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66296_73709187">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8666298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8666300_73709187">
            <w:r>
              <w:rPr>
                <w:webHidden/>
                <w:rStyle w:val="IndexLink"/>
                <w:rtl w:val="true"/>
              </w:rPr>
              <w:t>المدخل</w:t>
            </w:r>
            <w:r>
              <w:rPr>
                <w:rStyle w:val="IndexLink"/>
                <w:rtl w:val="true"/>
              </w:rPr>
              <w:tab/>
            </w:r>
            <w:r>
              <w:rPr>
                <w:rStyle w:val="IndexLink"/>
              </w:rPr>
              <w:t>19</w:t>
            </w:r>
          </w:hyperlink>
        </w:p>
        <w:p>
          <w:pPr>
            <w:pStyle w:val="Contents2"/>
            <w:tabs>
              <w:tab w:val="clear" w:pos="8743"/>
              <w:tab w:val="right" w:pos="9026" w:leader="dot"/>
            </w:tabs>
            <w:rPr/>
          </w:pPr>
          <w:hyperlink w:anchor="__RefHeading___Toc8666302_73709187">
            <w:r>
              <w:rPr>
                <w:webHidden/>
                <w:rStyle w:val="IndexLink"/>
                <w:rtl w:val="true"/>
              </w:rPr>
              <w:t>المقصد الرابع في العام والخاص</w:t>
            </w:r>
            <w:r>
              <w:rPr>
                <w:rStyle w:val="IndexLink"/>
                <w:rtl w:val="true"/>
              </w:rPr>
              <w:tab/>
            </w:r>
            <w:r>
              <w:rPr>
                <w:rStyle w:val="IndexLink"/>
              </w:rPr>
              <w:t>23</w:t>
            </w:r>
          </w:hyperlink>
        </w:p>
        <w:p>
          <w:pPr>
            <w:pStyle w:val="Contents3"/>
            <w:tabs>
              <w:tab w:val="clear" w:pos="8459"/>
              <w:tab w:val="right" w:pos="9026" w:leader="dot"/>
            </w:tabs>
            <w:rPr/>
          </w:pPr>
          <w:hyperlink w:anchor="__RefHeading___Toc8666304_7370918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8666306_73709187">
            <w:r>
              <w:rPr>
                <w:webHidden/>
                <w:rStyle w:val="IndexLink"/>
                <w:rtl w:val="true"/>
              </w:rPr>
              <w:t>عدم الفرق بين العام والخاص والمطلق والمقيد</w:t>
            </w:r>
            <w:r>
              <w:rPr>
                <w:rStyle w:val="IndexLink"/>
                <w:rtl w:val="true"/>
              </w:rPr>
              <w:tab/>
            </w:r>
            <w:r>
              <w:rPr>
                <w:rStyle w:val="IndexLink"/>
              </w:rPr>
              <w:t>23</w:t>
            </w:r>
          </w:hyperlink>
        </w:p>
        <w:p>
          <w:pPr>
            <w:pStyle w:val="Contents3"/>
            <w:tabs>
              <w:tab w:val="clear" w:pos="8459"/>
              <w:tab w:val="right" w:pos="9026" w:leader="dot"/>
            </w:tabs>
            <w:rPr/>
          </w:pPr>
          <w:hyperlink w:anchor="__RefHeading___Toc8666308_73709187">
            <w:r>
              <w:rPr>
                <w:webHidden/>
                <w:rStyle w:val="IndexLink"/>
                <w:rtl w:val="true"/>
              </w:rPr>
              <w:t>في تعريف العام</w:t>
            </w:r>
            <w:r>
              <w:rPr>
                <w:rStyle w:val="IndexLink"/>
                <w:rtl w:val="true"/>
              </w:rPr>
              <w:tab/>
            </w:r>
            <w:r>
              <w:rPr>
                <w:rStyle w:val="IndexLink"/>
              </w:rPr>
              <w:t>24</w:t>
            </w:r>
          </w:hyperlink>
        </w:p>
        <w:p>
          <w:pPr>
            <w:pStyle w:val="Contents3"/>
            <w:tabs>
              <w:tab w:val="clear" w:pos="8459"/>
              <w:tab w:val="right" w:pos="9026" w:leader="dot"/>
            </w:tabs>
            <w:rPr/>
          </w:pPr>
          <w:hyperlink w:anchor="__RefHeading___Toc8666310_73709187">
            <w:r>
              <w:rPr>
                <w:webHidden/>
                <w:rStyle w:val="IndexLink"/>
                <w:rtl w:val="true"/>
              </w:rPr>
              <w:t>في تعريف الخاص</w:t>
            </w:r>
            <w:r>
              <w:rPr>
                <w:rStyle w:val="IndexLink"/>
                <w:rtl w:val="true"/>
              </w:rPr>
              <w:tab/>
            </w:r>
            <w:r>
              <w:rPr>
                <w:rStyle w:val="IndexLink"/>
              </w:rPr>
              <w:t>24</w:t>
            </w:r>
          </w:hyperlink>
        </w:p>
        <w:p>
          <w:pPr>
            <w:pStyle w:val="Contents3"/>
            <w:tabs>
              <w:tab w:val="clear" w:pos="8459"/>
              <w:tab w:val="right" w:pos="9026" w:leader="dot"/>
            </w:tabs>
            <w:rPr/>
          </w:pPr>
          <w:hyperlink w:anchor="__RefHeading___Toc8666312_73709187">
            <w:r>
              <w:rPr>
                <w:webHidden/>
                <w:rStyle w:val="IndexLink"/>
                <w:rtl w:val="true"/>
              </w:rPr>
              <w:t>العام والخاص</w:t>
            </w:r>
            <w:r>
              <w:rPr>
                <w:rStyle w:val="IndexLink"/>
                <w:rtl w:val="true"/>
              </w:rPr>
              <w:tab/>
            </w:r>
            <w:r>
              <w:rPr>
                <w:rStyle w:val="IndexLink"/>
              </w:rPr>
              <w:t>25</w:t>
            </w:r>
          </w:hyperlink>
        </w:p>
        <w:p>
          <w:pPr>
            <w:pStyle w:val="Contents2"/>
            <w:tabs>
              <w:tab w:val="clear" w:pos="8743"/>
              <w:tab w:val="right" w:pos="9026" w:leader="dot"/>
            </w:tabs>
            <w:rPr/>
          </w:pPr>
          <w:hyperlink w:anchor="__RefHeading___Toc8666314_73709187">
            <w:r>
              <w:rPr>
                <w:webHidden/>
                <w:rStyle w:val="IndexLink"/>
                <w:rtl w:val="true"/>
              </w:rPr>
              <w:t>الفصل الأول في أقسام العموم</w:t>
            </w:r>
            <w:r>
              <w:rPr>
                <w:rStyle w:val="IndexLink"/>
                <w:rtl w:val="true"/>
              </w:rPr>
              <w:tab/>
            </w:r>
            <w:r>
              <w:rPr>
                <w:rStyle w:val="IndexLink"/>
              </w:rPr>
              <w:t>27</w:t>
            </w:r>
          </w:hyperlink>
        </w:p>
        <w:p>
          <w:pPr>
            <w:pStyle w:val="Contents3"/>
            <w:tabs>
              <w:tab w:val="clear" w:pos="8459"/>
              <w:tab w:val="right" w:pos="9026" w:leader="dot"/>
            </w:tabs>
            <w:rPr/>
          </w:pPr>
          <w:hyperlink w:anchor="__RefHeading___Toc8666316_73709187">
            <w:r>
              <w:rPr>
                <w:webHidden/>
                <w:rStyle w:val="IndexLink"/>
                <w:rtl w:val="true"/>
              </w:rPr>
              <w:t>الكلام في أقسام العموم</w:t>
            </w:r>
            <w:r>
              <w:rPr>
                <w:rStyle w:val="IndexLink"/>
                <w:rtl w:val="true"/>
              </w:rPr>
              <w:tab/>
            </w:r>
            <w:r>
              <w:rPr>
                <w:rStyle w:val="IndexLink"/>
              </w:rPr>
              <w:t>27</w:t>
            </w:r>
          </w:hyperlink>
        </w:p>
        <w:p>
          <w:pPr>
            <w:pStyle w:val="Contents3"/>
            <w:tabs>
              <w:tab w:val="clear" w:pos="8459"/>
              <w:tab w:val="right" w:pos="9026" w:leader="dot"/>
            </w:tabs>
            <w:rPr/>
          </w:pPr>
          <w:hyperlink w:anchor="__RefHeading___Toc8666318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فيما عدا العموم البدلي من أقسام العلوم</w:t>
            </w:r>
            <w:r>
              <w:rPr>
                <w:rStyle w:val="IndexLink"/>
                <w:rtl w:val="true"/>
              </w:rPr>
              <w:tab/>
            </w:r>
            <w:r>
              <w:rPr>
                <w:rStyle w:val="IndexLink"/>
              </w:rPr>
              <w:t>27</w:t>
            </w:r>
          </w:hyperlink>
        </w:p>
        <w:p>
          <w:pPr>
            <w:pStyle w:val="Contents3"/>
            <w:tabs>
              <w:tab w:val="clear" w:pos="8459"/>
              <w:tab w:val="right" w:pos="9026" w:leader="dot"/>
            </w:tabs>
            <w:rPr/>
          </w:pPr>
          <w:hyperlink w:anchor="__RefHeading___Toc8666320_73709187">
            <w:r>
              <w:rPr>
                <w:webHidden/>
                <w:rStyle w:val="IndexLink"/>
                <w:rtl w:val="true"/>
              </w:rPr>
              <w:t>الاشتباه بين العموم الاستغراقي والمجموعي</w:t>
            </w:r>
            <w:r>
              <w:rPr>
                <w:rStyle w:val="IndexLink"/>
                <w:rtl w:val="true"/>
              </w:rPr>
              <w:tab/>
            </w:r>
            <w:r>
              <w:rPr>
                <w:rStyle w:val="IndexLink"/>
              </w:rPr>
              <w:t>28</w:t>
            </w:r>
          </w:hyperlink>
        </w:p>
        <w:p>
          <w:pPr>
            <w:pStyle w:val="Contents3"/>
            <w:tabs>
              <w:tab w:val="clear" w:pos="8459"/>
              <w:tab w:val="right" w:pos="9026" w:leader="dot"/>
            </w:tabs>
            <w:rPr/>
          </w:pPr>
          <w:hyperlink w:anchor="__RefHeading___Toc8666322_73709187">
            <w:r>
              <w:rPr>
                <w:webHidden/>
                <w:rStyle w:val="IndexLink"/>
                <w:rtl w:val="true"/>
              </w:rPr>
              <w:t>تقريب الأصل في العموم المجموعي</w:t>
            </w:r>
            <w:r>
              <w:rPr>
                <w:rStyle w:val="IndexLink"/>
                <w:rtl w:val="true"/>
              </w:rPr>
              <w:tab/>
            </w:r>
            <w:r>
              <w:rPr>
                <w:rStyle w:val="IndexLink"/>
              </w:rPr>
              <w:t>28</w:t>
            </w:r>
          </w:hyperlink>
        </w:p>
        <w:p>
          <w:pPr>
            <w:pStyle w:val="Contents3"/>
            <w:tabs>
              <w:tab w:val="clear" w:pos="8459"/>
              <w:tab w:val="right" w:pos="9026" w:leader="dot"/>
            </w:tabs>
            <w:rPr/>
          </w:pPr>
          <w:hyperlink w:anchor="__RefHeading___Toc8666324_73709187">
            <w:r>
              <w:rPr>
                <w:webHidden/>
                <w:rStyle w:val="IndexLink"/>
                <w:rtl w:val="true"/>
              </w:rPr>
              <w:t>دفع الأصل المذكور</w:t>
            </w:r>
            <w:r>
              <w:rPr>
                <w:rStyle w:val="IndexLink"/>
                <w:rtl w:val="true"/>
              </w:rPr>
              <w:tab/>
            </w:r>
            <w:r>
              <w:rPr>
                <w:rStyle w:val="IndexLink"/>
              </w:rPr>
              <w:t>28</w:t>
            </w:r>
          </w:hyperlink>
        </w:p>
        <w:p>
          <w:pPr>
            <w:pStyle w:val="Contents3"/>
            <w:tabs>
              <w:tab w:val="clear" w:pos="8459"/>
              <w:tab w:val="right" w:pos="9026" w:leader="dot"/>
            </w:tabs>
            <w:rPr/>
          </w:pPr>
          <w:hyperlink w:anchor="__RefHeading___Toc8666326_73709187">
            <w:r>
              <w:rPr>
                <w:webHidden/>
                <w:rStyle w:val="IndexLink"/>
                <w:rtl w:val="true"/>
              </w:rPr>
              <w:t>العمدة في وجه الانحلال</w:t>
            </w:r>
            <w:r>
              <w:rPr>
                <w:rStyle w:val="IndexLink"/>
                <w:rtl w:val="true"/>
              </w:rPr>
              <w:tab/>
            </w:r>
            <w:r>
              <w:rPr>
                <w:rStyle w:val="IndexLink"/>
              </w:rPr>
              <w:t>29</w:t>
            </w:r>
          </w:hyperlink>
        </w:p>
        <w:p>
          <w:pPr>
            <w:pStyle w:val="Contents2"/>
            <w:tabs>
              <w:tab w:val="clear" w:pos="8743"/>
              <w:tab w:val="right" w:pos="9026" w:leader="dot"/>
            </w:tabs>
            <w:rPr/>
          </w:pPr>
          <w:hyperlink w:anchor="__RefHeading___Toc8666328_73709187">
            <w:r>
              <w:rPr>
                <w:webHidden/>
                <w:rStyle w:val="IndexLink"/>
                <w:rtl w:val="true"/>
              </w:rPr>
              <w:t>الفصل الثاني في ما يدل على العموم</w:t>
            </w:r>
            <w:r>
              <w:rPr>
                <w:rStyle w:val="IndexLink"/>
                <w:rtl w:val="true"/>
              </w:rPr>
              <w:tab/>
            </w:r>
            <w:r>
              <w:rPr>
                <w:rStyle w:val="IndexLink"/>
              </w:rPr>
              <w:t>31</w:t>
            </w:r>
          </w:hyperlink>
        </w:p>
        <w:p>
          <w:pPr>
            <w:pStyle w:val="Contents3"/>
            <w:tabs>
              <w:tab w:val="clear" w:pos="8459"/>
              <w:tab w:val="right" w:pos="9026" w:leader="dot"/>
            </w:tabs>
            <w:rPr/>
          </w:pPr>
          <w:hyperlink w:anchor="__RefHeading___Toc8666330_7370918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8666332_73709187">
            <w:r>
              <w:rPr>
                <w:webHidden/>
                <w:rStyle w:val="IndexLink"/>
                <w:rtl w:val="true"/>
              </w:rPr>
              <w:t>وجوه لحاظ الماهية في مقام الحكم عليها</w:t>
            </w:r>
            <w:r>
              <w:rPr>
                <w:rStyle w:val="IndexLink"/>
                <w:rtl w:val="true"/>
              </w:rPr>
              <w:tab/>
            </w:r>
            <w:r>
              <w:rPr>
                <w:rStyle w:val="IndexLink"/>
              </w:rPr>
              <w:t>31</w:t>
            </w:r>
          </w:hyperlink>
        </w:p>
        <w:p>
          <w:pPr>
            <w:pStyle w:val="Contents3"/>
            <w:tabs>
              <w:tab w:val="clear" w:pos="8459"/>
              <w:tab w:val="right" w:pos="9026" w:leader="dot"/>
            </w:tabs>
            <w:rPr/>
          </w:pPr>
          <w:hyperlink w:anchor="__RefHeading___Toc8666334_73709187">
            <w:r>
              <w:rPr>
                <w:webHidden/>
                <w:rStyle w:val="IndexLink"/>
                <w:rtl w:val="true"/>
              </w:rPr>
              <w:t>انقسام الماهية إلى أقسامها بلحاظ تبادل حالات الأمر الواحد</w:t>
            </w:r>
            <w:r>
              <w:rPr>
                <w:rStyle w:val="IndexLink"/>
                <w:rtl w:val="true"/>
              </w:rPr>
              <w:tab/>
            </w:r>
            <w:r>
              <w:rPr>
                <w:rStyle w:val="IndexLink"/>
              </w:rPr>
              <w:t>32</w:t>
            </w:r>
          </w:hyperlink>
        </w:p>
        <w:p>
          <w:pPr>
            <w:pStyle w:val="Contents3"/>
            <w:tabs>
              <w:tab w:val="clear" w:pos="8459"/>
              <w:tab w:val="right" w:pos="9026" w:leader="dot"/>
            </w:tabs>
            <w:rPr/>
          </w:pPr>
          <w:hyperlink w:anchor="__RefHeading___Toc8666336_73709187">
            <w:r>
              <w:rPr>
                <w:webHidden/>
                <w:rStyle w:val="IndexLink"/>
                <w:rtl w:val="true"/>
              </w:rPr>
              <w:t>عدم الإشكال في القسم الأول والثاني من أقسام الماهية</w:t>
            </w:r>
            <w:r>
              <w:rPr>
                <w:rStyle w:val="IndexLink"/>
                <w:rtl w:val="true"/>
              </w:rPr>
              <w:tab/>
            </w:r>
            <w:r>
              <w:rPr>
                <w:rStyle w:val="IndexLink"/>
              </w:rPr>
              <w:t>32</w:t>
            </w:r>
          </w:hyperlink>
        </w:p>
        <w:p>
          <w:pPr>
            <w:pStyle w:val="Contents3"/>
            <w:tabs>
              <w:tab w:val="clear" w:pos="8459"/>
              <w:tab w:val="right" w:pos="9026" w:leader="dot"/>
            </w:tabs>
            <w:rPr/>
          </w:pPr>
          <w:hyperlink w:anchor="__RefHeading___Toc8666338_73709187">
            <w:r>
              <w:rPr>
                <w:webHidden/>
                <w:rStyle w:val="IndexLink"/>
                <w:rtl w:val="true"/>
              </w:rPr>
              <w:t>الكلام في استعمال الماهية في القسم الثالث هل هو مجازي أم حقيقي</w:t>
            </w:r>
            <w:r>
              <w:rPr>
                <w:rStyle w:val="IndexLink"/>
                <w:rtl w:val="true"/>
              </w:rPr>
              <w:tab/>
            </w:r>
            <w:r>
              <w:rPr>
                <w:rStyle w:val="IndexLink"/>
              </w:rPr>
              <w:t>33</w:t>
            </w:r>
          </w:hyperlink>
        </w:p>
        <w:p>
          <w:pPr>
            <w:pStyle w:val="Contents3"/>
            <w:tabs>
              <w:tab w:val="clear" w:pos="8459"/>
              <w:tab w:val="right" w:pos="9026" w:leader="dot"/>
            </w:tabs>
            <w:rPr/>
          </w:pPr>
          <w:hyperlink w:anchor="__RefHeading___Toc8666340_73709187">
            <w:r>
              <w:rPr>
                <w:webHidden/>
                <w:rStyle w:val="IndexLink"/>
                <w:rtl w:val="true"/>
              </w:rPr>
              <w:t>كون التقييد مستلزماً لأخذ خصوصية زائدة</w:t>
            </w:r>
            <w:r>
              <w:rPr>
                <w:rStyle w:val="IndexLink"/>
                <w:rtl w:val="true"/>
              </w:rPr>
              <w:tab/>
            </w:r>
            <w:r>
              <w:rPr>
                <w:rStyle w:val="IndexLink"/>
              </w:rPr>
              <w:t>34</w:t>
            </w:r>
          </w:hyperlink>
        </w:p>
        <w:p>
          <w:pPr>
            <w:pStyle w:val="Contents3"/>
            <w:tabs>
              <w:tab w:val="clear" w:pos="8459"/>
              <w:tab w:val="right" w:pos="9026" w:leader="dot"/>
            </w:tabs>
            <w:rPr/>
          </w:pPr>
          <w:hyperlink w:anchor="__RefHeading___Toc8666342_73709187">
            <w:r>
              <w:rPr>
                <w:webHidden/>
                <w:rStyle w:val="IndexLink"/>
                <w:rtl w:val="true"/>
              </w:rPr>
              <w:t>دفع الدعوة المذكورة</w:t>
            </w:r>
            <w:r>
              <w:rPr>
                <w:rStyle w:val="IndexLink"/>
                <w:rtl w:val="true"/>
              </w:rPr>
              <w:tab/>
            </w:r>
            <w:r>
              <w:rPr>
                <w:rStyle w:val="IndexLink"/>
              </w:rPr>
              <w:t>34</w:t>
            </w:r>
          </w:hyperlink>
        </w:p>
        <w:p>
          <w:pPr>
            <w:pStyle w:val="Contents3"/>
            <w:tabs>
              <w:tab w:val="clear" w:pos="8459"/>
              <w:tab w:val="right" w:pos="9026" w:leader="dot"/>
            </w:tabs>
            <w:rPr/>
          </w:pPr>
          <w:hyperlink w:anchor="__RefHeading___Toc8666344_73709187">
            <w:r>
              <w:rPr>
                <w:webHidden/>
                <w:rStyle w:val="IndexLink"/>
                <w:rtl w:val="true"/>
              </w:rPr>
              <w:t>الماهية الذهنية والخارجية</w:t>
            </w:r>
            <w:r>
              <w:rPr>
                <w:rStyle w:val="IndexLink"/>
                <w:rtl w:val="true"/>
              </w:rPr>
              <w:tab/>
            </w:r>
            <w:r>
              <w:rPr>
                <w:rStyle w:val="IndexLink"/>
              </w:rPr>
              <w:t>35</w:t>
            </w:r>
          </w:hyperlink>
        </w:p>
        <w:p>
          <w:pPr>
            <w:pStyle w:val="Contents3"/>
            <w:tabs>
              <w:tab w:val="clear" w:pos="8459"/>
              <w:tab w:val="right" w:pos="9026" w:leader="dot"/>
            </w:tabs>
            <w:rPr/>
          </w:pPr>
          <w:hyperlink w:anchor="__RefHeading___Toc8666346_73709187">
            <w:r>
              <w:rPr>
                <w:webHidden/>
                <w:rStyle w:val="IndexLink"/>
                <w:rtl w:val="true"/>
              </w:rPr>
              <w:t>دعوى أن الموضوع له هو القدر المشترك</w:t>
            </w:r>
            <w:r>
              <w:rPr>
                <w:rStyle w:val="IndexLink"/>
                <w:rtl w:val="true"/>
              </w:rPr>
              <w:tab/>
            </w:r>
            <w:r>
              <w:rPr>
                <w:rStyle w:val="IndexLink"/>
              </w:rPr>
              <w:t>35</w:t>
            </w:r>
          </w:hyperlink>
        </w:p>
        <w:p>
          <w:pPr>
            <w:pStyle w:val="Contents3"/>
            <w:tabs>
              <w:tab w:val="clear" w:pos="8459"/>
              <w:tab w:val="right" w:pos="9026" w:leader="dot"/>
            </w:tabs>
            <w:rPr/>
          </w:pPr>
          <w:hyperlink w:anchor="__RefHeading___Toc8666348_73709187">
            <w:r>
              <w:rPr>
                <w:webHidden/>
                <w:rStyle w:val="IndexLink"/>
                <w:rtl w:val="true"/>
              </w:rPr>
              <w:t>دفع الدعوى المذكورة</w:t>
            </w:r>
            <w:r>
              <w:rPr>
                <w:rStyle w:val="IndexLink"/>
                <w:rtl w:val="true"/>
              </w:rPr>
              <w:tab/>
            </w:r>
            <w:r>
              <w:rPr>
                <w:rStyle w:val="IndexLink"/>
              </w:rPr>
              <w:t>35</w:t>
            </w:r>
          </w:hyperlink>
        </w:p>
        <w:p>
          <w:pPr>
            <w:pStyle w:val="Contents3"/>
            <w:tabs>
              <w:tab w:val="clear" w:pos="8459"/>
              <w:tab w:val="right" w:pos="9026" w:leader="dot"/>
            </w:tabs>
            <w:rPr/>
          </w:pPr>
          <w:hyperlink w:anchor="__RefHeading___Toc8666350_73709187">
            <w:r>
              <w:rPr>
                <w:webHidden/>
                <w:rStyle w:val="IndexLink"/>
                <w:rtl w:val="true"/>
              </w:rPr>
              <w:t>الكلام في تقييد الماهية بالمنفصل</w:t>
            </w:r>
            <w:r>
              <w:rPr>
                <w:rStyle w:val="IndexLink"/>
                <w:rtl w:val="true"/>
              </w:rPr>
              <w:tab/>
            </w:r>
            <w:r>
              <w:rPr>
                <w:rStyle w:val="IndexLink"/>
              </w:rPr>
              <w:t>36</w:t>
            </w:r>
          </w:hyperlink>
        </w:p>
        <w:p>
          <w:pPr>
            <w:pStyle w:val="Contents3"/>
            <w:tabs>
              <w:tab w:val="clear" w:pos="8459"/>
              <w:tab w:val="right" w:pos="9026" w:leader="dot"/>
            </w:tabs>
            <w:rPr/>
          </w:pPr>
          <w:hyperlink w:anchor="__RefHeading___Toc8666352_73709187">
            <w:r>
              <w:rPr>
                <w:webHidden/>
                <w:rStyle w:val="IndexLink"/>
                <w:rtl w:val="true"/>
              </w:rPr>
              <w:t>الوجه المختار</w:t>
            </w:r>
            <w:r>
              <w:rPr>
                <w:rStyle w:val="IndexLink"/>
                <w:rtl w:val="true"/>
              </w:rPr>
              <w:tab/>
            </w:r>
            <w:r>
              <w:rPr>
                <w:rStyle w:val="IndexLink"/>
              </w:rPr>
              <w:t>36</w:t>
            </w:r>
          </w:hyperlink>
        </w:p>
        <w:p>
          <w:pPr>
            <w:pStyle w:val="Contents3"/>
            <w:tabs>
              <w:tab w:val="clear" w:pos="8459"/>
              <w:tab w:val="right" w:pos="9026" w:leader="dot"/>
            </w:tabs>
            <w:rPr/>
          </w:pPr>
          <w:hyperlink w:anchor="__RefHeading___Toc8666354_73709187">
            <w:r>
              <w:rPr>
                <w:webHidden/>
                <w:rStyle w:val="IndexLink"/>
                <w:rtl w:val="true"/>
              </w:rPr>
              <w:t>وجوه الحمل على الماهية</w:t>
            </w:r>
            <w:r>
              <w:rPr>
                <w:rStyle w:val="IndexLink"/>
                <w:rtl w:val="true"/>
              </w:rPr>
              <w:tab/>
            </w:r>
            <w:r>
              <w:rPr>
                <w:rStyle w:val="IndexLink"/>
              </w:rPr>
              <w:t>38</w:t>
            </w:r>
          </w:hyperlink>
        </w:p>
        <w:p>
          <w:pPr>
            <w:pStyle w:val="Contents3"/>
            <w:tabs>
              <w:tab w:val="clear" w:pos="8459"/>
              <w:tab w:val="right" w:pos="9026" w:leader="dot"/>
            </w:tabs>
            <w:rPr/>
          </w:pPr>
          <w:hyperlink w:anchor="__RefHeading___Toc8666356_73709187">
            <w:r>
              <w:rPr>
                <w:webHidden/>
                <w:rStyle w:val="IndexLink"/>
                <w:rtl w:val="true"/>
              </w:rPr>
              <w:t>المبحث الأول</w:t>
            </w:r>
            <w:r>
              <w:rPr>
                <w:rStyle w:val="IndexLink"/>
                <w:rtl w:val="true"/>
              </w:rPr>
              <w:tab/>
            </w:r>
            <w:r>
              <w:rPr>
                <w:rStyle w:val="IndexLink"/>
              </w:rPr>
              <w:t>40</w:t>
            </w:r>
          </w:hyperlink>
        </w:p>
        <w:p>
          <w:pPr>
            <w:pStyle w:val="Contents4"/>
            <w:tabs>
              <w:tab w:val="clear" w:pos="8176"/>
              <w:tab w:val="right" w:pos="9026" w:leader="dot"/>
            </w:tabs>
            <w:rPr/>
          </w:pPr>
          <w:hyperlink w:anchor="__RefHeading___Toc8666358_73709187">
            <w:r>
              <w:rPr>
                <w:webHidden/>
                <w:rStyle w:val="IndexLink"/>
                <w:rtl w:val="true"/>
              </w:rPr>
              <w:t>المبحث الأول</w:t>
            </w:r>
            <w:r>
              <w:rPr>
                <w:rStyle w:val="IndexLink"/>
                <w:rtl w:val="true"/>
              </w:rPr>
              <w:t xml:space="preserve">: </w:t>
            </w:r>
            <w:r>
              <w:rPr>
                <w:rStyle w:val="IndexLink"/>
                <w:rtl w:val="true"/>
              </w:rPr>
              <w:t>في ألفاظ العموم</w:t>
            </w:r>
            <w:r>
              <w:rPr>
                <w:rStyle w:val="IndexLink"/>
                <w:rtl w:val="true"/>
              </w:rPr>
              <w:tab/>
            </w:r>
            <w:r>
              <w:rPr>
                <w:rStyle w:val="IndexLink"/>
              </w:rPr>
              <w:t>40</w:t>
            </w:r>
          </w:hyperlink>
        </w:p>
        <w:p>
          <w:pPr>
            <w:pStyle w:val="Contents4"/>
            <w:tabs>
              <w:tab w:val="clear" w:pos="8176"/>
              <w:tab w:val="right" w:pos="9026" w:leader="dot"/>
            </w:tabs>
            <w:rPr/>
          </w:pPr>
          <w:hyperlink w:anchor="__RefHeading___Toc8666360_73709187">
            <w:r>
              <w:rPr>
                <w:webHidden/>
                <w:rStyle w:val="IndexLink"/>
                <w:rtl w:val="true"/>
              </w:rPr>
              <w:t>القول في تمامية الدلالة على العموم بضميمة مقدمات الحكمة</w:t>
            </w:r>
            <w:r>
              <w:rPr>
                <w:rStyle w:val="IndexLink"/>
                <w:rtl w:val="true"/>
              </w:rPr>
              <w:tab/>
            </w:r>
            <w:r>
              <w:rPr>
                <w:rStyle w:val="IndexLink"/>
              </w:rPr>
              <w:t>40</w:t>
            </w:r>
          </w:hyperlink>
        </w:p>
        <w:p>
          <w:pPr>
            <w:pStyle w:val="Contents4"/>
            <w:tabs>
              <w:tab w:val="clear" w:pos="8176"/>
              <w:tab w:val="right" w:pos="9026" w:leader="dot"/>
            </w:tabs>
            <w:rPr/>
          </w:pPr>
          <w:hyperlink w:anchor="__RefHeading___Toc8666362_73709187">
            <w:r>
              <w:rPr>
                <w:webHidden/>
                <w:rStyle w:val="IndexLink"/>
                <w:rtl w:val="true"/>
              </w:rPr>
              <w:t>المناقشة في القول المذكور</w:t>
            </w:r>
            <w:r>
              <w:rPr>
                <w:rStyle w:val="IndexLink"/>
                <w:rtl w:val="true"/>
              </w:rPr>
              <w:tab/>
            </w:r>
            <w:r>
              <w:rPr>
                <w:rStyle w:val="IndexLink"/>
              </w:rPr>
              <w:t>41</w:t>
            </w:r>
          </w:hyperlink>
        </w:p>
        <w:p>
          <w:pPr>
            <w:pStyle w:val="Contents4"/>
            <w:tabs>
              <w:tab w:val="clear" w:pos="8176"/>
              <w:tab w:val="right" w:pos="9026" w:leader="dot"/>
            </w:tabs>
            <w:rPr/>
          </w:pPr>
          <w:hyperlink w:anchor="__RefHeading___Toc8666364_73709187">
            <w:r>
              <w:rPr>
                <w:webHidden/>
                <w:rStyle w:val="IndexLink"/>
                <w:rtl w:val="true"/>
              </w:rPr>
              <w:t>العموم الأفرادي والأحوالي</w:t>
            </w:r>
            <w:r>
              <w:rPr>
                <w:rStyle w:val="IndexLink"/>
                <w:rtl w:val="true"/>
              </w:rPr>
              <w:tab/>
            </w:r>
            <w:r>
              <w:rPr>
                <w:rStyle w:val="IndexLink"/>
              </w:rPr>
              <w:t>42</w:t>
            </w:r>
          </w:hyperlink>
        </w:p>
        <w:p>
          <w:pPr>
            <w:pStyle w:val="Contents3"/>
            <w:tabs>
              <w:tab w:val="clear" w:pos="8459"/>
              <w:tab w:val="right" w:pos="9026" w:leader="dot"/>
            </w:tabs>
            <w:rPr/>
          </w:pPr>
          <w:hyperlink w:anchor="__RefHeading___Toc8666366_73709187">
            <w:r>
              <w:rPr>
                <w:webHidden/>
                <w:rStyle w:val="IndexLink"/>
                <w:rtl w:val="true"/>
              </w:rPr>
              <w:t>المبحث الثاني</w:t>
            </w:r>
            <w:r>
              <w:rPr>
                <w:rStyle w:val="IndexLink"/>
                <w:rtl w:val="true"/>
              </w:rPr>
              <w:tab/>
            </w:r>
            <w:r>
              <w:rPr>
                <w:rStyle w:val="IndexLink"/>
              </w:rPr>
              <w:t>43</w:t>
            </w:r>
          </w:hyperlink>
        </w:p>
        <w:p>
          <w:pPr>
            <w:pStyle w:val="Contents4"/>
            <w:tabs>
              <w:tab w:val="clear" w:pos="8176"/>
              <w:tab w:val="right" w:pos="9026" w:leader="dot"/>
            </w:tabs>
            <w:rPr/>
          </w:pPr>
          <w:hyperlink w:anchor="__RefHeading___Toc8666368_73709187">
            <w:r>
              <w:rPr>
                <w:webHidden/>
                <w:rStyle w:val="IndexLink"/>
                <w:rtl w:val="true"/>
              </w:rPr>
              <w:t>المبحث الثاني</w:t>
            </w:r>
            <w:r>
              <w:rPr>
                <w:rStyle w:val="IndexLink"/>
                <w:rtl w:val="true"/>
              </w:rPr>
              <w:t xml:space="preserve">: </w:t>
            </w:r>
            <w:r>
              <w:rPr>
                <w:rStyle w:val="IndexLink"/>
                <w:rtl w:val="true"/>
              </w:rPr>
              <w:t>في دلالة النكرة في سياق النفي على العموم</w:t>
            </w:r>
            <w:r>
              <w:rPr>
                <w:rStyle w:val="IndexLink"/>
                <w:rtl w:val="true"/>
              </w:rPr>
              <w:tab/>
            </w:r>
            <w:r>
              <w:rPr>
                <w:rStyle w:val="IndexLink"/>
              </w:rPr>
              <w:t>43</w:t>
            </w:r>
          </w:hyperlink>
        </w:p>
        <w:p>
          <w:pPr>
            <w:pStyle w:val="Contents5"/>
            <w:tabs>
              <w:tab w:val="clear" w:pos="7892"/>
              <w:tab w:val="right" w:pos="9026" w:leader="dot"/>
            </w:tabs>
            <w:rPr/>
          </w:pPr>
          <w:hyperlink w:anchor="__RefHeading___Toc8666370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8666372_73709187">
            <w:r>
              <w:rPr>
                <w:webHidden/>
                <w:rStyle w:val="IndexLink"/>
                <w:rtl w:val="true"/>
              </w:rPr>
              <w:t xml:space="preserve">استشكال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دلالة مطلق الماهية على العموم إذا وقعت في سياق النفي</w:t>
            </w:r>
            <w:r>
              <w:rPr>
                <w:rStyle w:val="IndexLink"/>
                <w:rtl w:val="true"/>
              </w:rPr>
              <w:tab/>
            </w:r>
            <w:r>
              <w:rPr>
                <w:rStyle w:val="IndexLink"/>
              </w:rPr>
              <w:t>43</w:t>
            </w:r>
          </w:hyperlink>
        </w:p>
        <w:p>
          <w:pPr>
            <w:pStyle w:val="Contents5"/>
            <w:tabs>
              <w:tab w:val="clear" w:pos="7892"/>
              <w:tab w:val="right" w:pos="9026" w:leader="dot"/>
            </w:tabs>
            <w:rPr/>
          </w:pPr>
          <w:hyperlink w:anchor="__RefHeading___Toc8666374_73709187">
            <w:r>
              <w:rPr>
                <w:webHidden/>
                <w:rStyle w:val="IndexLink"/>
                <w:rtl w:val="true"/>
              </w:rPr>
              <w:t>دفع الإشكال المذكور</w:t>
            </w:r>
            <w:r>
              <w:rPr>
                <w:rStyle w:val="IndexLink"/>
                <w:rtl w:val="true"/>
              </w:rPr>
              <w:tab/>
            </w:r>
            <w:r>
              <w:rPr>
                <w:rStyle w:val="IndexLink"/>
              </w:rPr>
              <w:t>44</w:t>
            </w:r>
          </w:hyperlink>
        </w:p>
        <w:p>
          <w:pPr>
            <w:pStyle w:val="Contents5"/>
            <w:tabs>
              <w:tab w:val="clear" w:pos="7892"/>
              <w:tab w:val="right" w:pos="9026" w:leader="dot"/>
            </w:tabs>
            <w:rPr/>
          </w:pPr>
          <w:hyperlink w:anchor="__RefHeading___Toc8666376_73709187">
            <w:r>
              <w:rPr>
                <w:webHidden/>
                <w:rStyle w:val="IndexLink"/>
                <w:rtl w:val="true"/>
              </w:rPr>
              <w:t>الذي ينبغي أن يقال</w:t>
            </w:r>
            <w:r>
              <w:rPr>
                <w:rStyle w:val="IndexLink"/>
                <w:rtl w:val="true"/>
              </w:rPr>
              <w:tab/>
            </w:r>
            <w:r>
              <w:rPr>
                <w:rStyle w:val="IndexLink"/>
              </w:rPr>
              <w:t>45</w:t>
            </w:r>
          </w:hyperlink>
        </w:p>
        <w:p>
          <w:pPr>
            <w:pStyle w:val="Contents5"/>
            <w:tabs>
              <w:tab w:val="clear" w:pos="7892"/>
              <w:tab w:val="right" w:pos="9026" w:leader="dot"/>
            </w:tabs>
            <w:rPr/>
          </w:pPr>
          <w:hyperlink w:anchor="__RefHeading___Toc8666378_73709187">
            <w:r>
              <w:rPr>
                <w:webHidden/>
                <w:rStyle w:val="IndexLink"/>
                <w:rtl w:val="true"/>
              </w:rPr>
              <w:t>تنبيه</w:t>
            </w:r>
            <w:r>
              <w:rPr>
                <w:rStyle w:val="IndexLink"/>
                <w:rtl w:val="true"/>
              </w:rPr>
              <w:t xml:space="preserve">: </w:t>
            </w:r>
            <w:r>
              <w:rPr>
                <w:rStyle w:val="IndexLink"/>
                <w:rtl w:val="true"/>
              </w:rPr>
              <w:t>في مفاد النكرة وأقسام</w:t>
            </w:r>
            <w:r>
              <w:rPr>
                <w:rStyle w:val="IndexLink"/>
                <w:rtl w:val="true"/>
              </w:rPr>
              <w:tab/>
            </w:r>
            <w:r>
              <w:rPr>
                <w:rStyle w:val="IndexLink"/>
              </w:rPr>
              <w:t>47</w:t>
            </w:r>
          </w:hyperlink>
        </w:p>
        <w:p>
          <w:pPr>
            <w:pStyle w:val="Contents5"/>
            <w:tabs>
              <w:tab w:val="clear" w:pos="7892"/>
              <w:tab w:val="right" w:pos="9026" w:leader="dot"/>
            </w:tabs>
            <w:rPr/>
          </w:pPr>
          <w:hyperlink w:anchor="__RefHeading___Toc8666380_73709187">
            <w:r>
              <w:rPr>
                <w:webHidden/>
                <w:rStyle w:val="IndexLink"/>
                <w:rtl w:val="true"/>
              </w:rPr>
              <w:t>تنبيه</w:t>
            </w:r>
            <w:r>
              <w:rPr>
                <w:rStyle w:val="IndexLink"/>
                <w:rtl w:val="true"/>
              </w:rPr>
              <w:t>:</w:t>
              <w:tab/>
            </w:r>
            <w:r>
              <w:rPr>
                <w:rStyle w:val="IndexLink"/>
              </w:rPr>
              <w:t>47</w:t>
            </w:r>
          </w:hyperlink>
        </w:p>
        <w:p>
          <w:pPr>
            <w:pStyle w:val="Contents5"/>
            <w:tabs>
              <w:tab w:val="clear" w:pos="7892"/>
              <w:tab w:val="right" w:pos="9026" w:leader="dot"/>
            </w:tabs>
            <w:rPr/>
          </w:pPr>
          <w:hyperlink w:anchor="__RefHeading___Toc8666382_73709187">
            <w:r>
              <w:rPr>
                <w:webHidden/>
                <w:rStyle w:val="IndexLink"/>
                <w:rtl w:val="true"/>
              </w:rPr>
              <w:t>وجه دلالة النكرة في سياق النفي على العموم بلحاظ أقسامها</w:t>
            </w:r>
            <w:r>
              <w:rPr>
                <w:rStyle w:val="IndexLink"/>
                <w:rtl w:val="true"/>
              </w:rPr>
              <w:tab/>
            </w:r>
            <w:r>
              <w:rPr>
                <w:rStyle w:val="IndexLink"/>
              </w:rPr>
              <w:t>48</w:t>
            </w:r>
          </w:hyperlink>
        </w:p>
        <w:p>
          <w:pPr>
            <w:pStyle w:val="Contents5"/>
            <w:tabs>
              <w:tab w:val="clear" w:pos="7892"/>
              <w:tab w:val="right" w:pos="9026" w:leader="dot"/>
            </w:tabs>
            <w:rPr/>
          </w:pPr>
          <w:hyperlink w:anchor="__RefHeading___Toc8666384_73709187">
            <w:r>
              <w:rPr>
                <w:webHidden/>
                <w:rStyle w:val="IndexLink"/>
                <w:rtl w:val="true"/>
              </w:rPr>
              <w:t>إباء المرتكزات الاستعمالية عن عدم دلالة النكرة على الانتفاء رأساً</w:t>
            </w:r>
            <w:r>
              <w:rPr>
                <w:rStyle w:val="IndexLink"/>
                <w:rtl w:val="true"/>
              </w:rPr>
              <w:tab/>
            </w:r>
            <w:r>
              <w:rPr>
                <w:rStyle w:val="IndexLink"/>
              </w:rPr>
              <w:t>49</w:t>
            </w:r>
          </w:hyperlink>
        </w:p>
        <w:p>
          <w:pPr>
            <w:pStyle w:val="Contents5"/>
            <w:tabs>
              <w:tab w:val="clear" w:pos="7892"/>
              <w:tab w:val="right" w:pos="9026" w:leader="dot"/>
            </w:tabs>
            <w:rPr/>
          </w:pPr>
          <w:hyperlink w:anchor="__RefHeading___Toc8666386_73709187">
            <w:r>
              <w:rPr>
                <w:webHidden/>
                <w:rStyle w:val="IndexLink"/>
                <w:rtl w:val="true"/>
              </w:rPr>
              <w:t>وجه الإباء المذكور</w:t>
            </w:r>
            <w:r>
              <w:rPr>
                <w:rStyle w:val="IndexLink"/>
                <w:rtl w:val="true"/>
              </w:rPr>
              <w:tab/>
            </w:r>
            <w:r>
              <w:rPr>
                <w:rStyle w:val="IndexLink"/>
              </w:rPr>
              <w:t>49</w:t>
            </w:r>
          </w:hyperlink>
        </w:p>
        <w:p>
          <w:pPr>
            <w:pStyle w:val="Contents5"/>
            <w:tabs>
              <w:tab w:val="clear" w:pos="7892"/>
              <w:tab w:val="right" w:pos="9026" w:leader="dot"/>
            </w:tabs>
            <w:rPr/>
          </w:pPr>
          <w:hyperlink w:anchor="__RefHeading___Toc8666388_73709187">
            <w:r>
              <w:rPr>
                <w:webHidden/>
                <w:rStyle w:val="IndexLink"/>
                <w:rtl w:val="true"/>
              </w:rPr>
              <w:t>اختلاف النكرة باختلاف ما يراد منها</w:t>
            </w:r>
            <w:r>
              <w:rPr>
                <w:rStyle w:val="IndexLink"/>
                <w:rtl w:val="true"/>
              </w:rPr>
              <w:tab/>
            </w:r>
            <w:r>
              <w:rPr>
                <w:rStyle w:val="IndexLink"/>
              </w:rPr>
              <w:t>50</w:t>
            </w:r>
          </w:hyperlink>
        </w:p>
        <w:p>
          <w:pPr>
            <w:pStyle w:val="Contents5"/>
            <w:tabs>
              <w:tab w:val="clear" w:pos="7892"/>
              <w:tab w:val="right" w:pos="9026" w:leader="dot"/>
            </w:tabs>
            <w:rPr/>
          </w:pPr>
          <w:hyperlink w:anchor="__RefHeading___Toc8666390_73709187">
            <w:r>
              <w:rPr>
                <w:webHidden/>
                <w:rStyle w:val="IndexLink"/>
                <w:rtl w:val="true"/>
              </w:rPr>
              <w:t>الكلام في شيوع مفاد النكرة في الطبيعة لا يقتضي العموم المجموعي أو الاستغراقي</w:t>
            </w:r>
            <w:r>
              <w:rPr>
                <w:rStyle w:val="IndexLink"/>
                <w:rtl w:val="true"/>
              </w:rPr>
              <w:tab/>
            </w:r>
            <w:r>
              <w:rPr>
                <w:rStyle w:val="IndexLink"/>
              </w:rPr>
              <w:t>50</w:t>
            </w:r>
          </w:hyperlink>
        </w:p>
        <w:p>
          <w:pPr>
            <w:pStyle w:val="Contents5"/>
            <w:tabs>
              <w:tab w:val="clear" w:pos="7892"/>
              <w:tab w:val="right" w:pos="9026" w:leader="dot"/>
            </w:tabs>
            <w:rPr/>
          </w:pPr>
          <w:hyperlink w:anchor="__RefHeading___Toc8666392_73709187">
            <w:r>
              <w:rPr>
                <w:webHidden/>
                <w:rStyle w:val="IndexLink"/>
                <w:rtl w:val="true"/>
              </w:rPr>
              <w:t>النكرة في سياق النفي والنهي</w:t>
            </w:r>
            <w:r>
              <w:rPr>
                <w:rStyle w:val="IndexLink"/>
                <w:rtl w:val="true"/>
              </w:rPr>
              <w:tab/>
            </w:r>
            <w:r>
              <w:rPr>
                <w:rStyle w:val="IndexLink"/>
              </w:rPr>
              <w:t>51</w:t>
            </w:r>
          </w:hyperlink>
        </w:p>
        <w:p>
          <w:pPr>
            <w:pStyle w:val="Contents5"/>
            <w:tabs>
              <w:tab w:val="clear" w:pos="7892"/>
              <w:tab w:val="right" w:pos="9026" w:leader="dot"/>
            </w:tabs>
            <w:rPr/>
          </w:pPr>
          <w:hyperlink w:anchor="__RefHeading___Toc8666394_73709187">
            <w:r>
              <w:rPr>
                <w:webHidden/>
                <w:rStyle w:val="IndexLink"/>
                <w:rtl w:val="true"/>
              </w:rPr>
              <w:t>مفاد النكرة</w:t>
            </w:r>
            <w:r>
              <w:rPr>
                <w:rStyle w:val="IndexLink"/>
                <w:rtl w:val="true"/>
              </w:rPr>
              <w:tab/>
            </w:r>
            <w:r>
              <w:rPr>
                <w:rStyle w:val="IndexLink"/>
              </w:rPr>
              <w:t>51</w:t>
            </w:r>
          </w:hyperlink>
        </w:p>
        <w:p>
          <w:pPr>
            <w:pStyle w:val="Contents5"/>
            <w:tabs>
              <w:tab w:val="clear" w:pos="7892"/>
              <w:tab w:val="right" w:pos="9026" w:leader="dot"/>
            </w:tabs>
            <w:rPr/>
          </w:pPr>
          <w:hyperlink w:anchor="__RefHeading___Toc8666396_73709187">
            <w:r>
              <w:rPr>
                <w:webHidden/>
                <w:rStyle w:val="IndexLink"/>
                <w:rtl w:val="true"/>
              </w:rPr>
              <w:t>مفاد النكرة</w:t>
            </w:r>
            <w:r>
              <w:rPr>
                <w:rStyle w:val="IndexLink"/>
                <w:rtl w:val="true"/>
              </w:rPr>
              <w:tab/>
            </w:r>
            <w:r>
              <w:rPr>
                <w:rStyle w:val="IndexLink"/>
              </w:rPr>
              <w:t>51</w:t>
            </w:r>
          </w:hyperlink>
        </w:p>
        <w:p>
          <w:pPr>
            <w:pStyle w:val="Contents5"/>
            <w:tabs>
              <w:tab w:val="clear" w:pos="7892"/>
              <w:tab w:val="right" w:pos="9026" w:leader="dot"/>
            </w:tabs>
            <w:rPr/>
          </w:pPr>
          <w:hyperlink w:anchor="__RefHeading___Toc8666398_73709187">
            <w:r>
              <w:rPr>
                <w:webHidden/>
                <w:rStyle w:val="IndexLink"/>
                <w:rtl w:val="true"/>
              </w:rPr>
              <w:t>مفاد النكرة</w:t>
            </w:r>
            <w:r>
              <w:rPr>
                <w:rStyle w:val="IndexLink"/>
                <w:rtl w:val="true"/>
              </w:rPr>
              <w:tab/>
            </w:r>
            <w:r>
              <w:rPr>
                <w:rStyle w:val="IndexLink"/>
              </w:rPr>
              <w:t>51</w:t>
            </w:r>
          </w:hyperlink>
        </w:p>
        <w:p>
          <w:pPr>
            <w:pStyle w:val="Contents3"/>
            <w:tabs>
              <w:tab w:val="clear" w:pos="8459"/>
              <w:tab w:val="right" w:pos="9026" w:leader="dot"/>
            </w:tabs>
            <w:rPr/>
          </w:pPr>
          <w:hyperlink w:anchor="__RefHeading___Toc8666400_73709187">
            <w:r>
              <w:rPr>
                <w:webHidden/>
                <w:rStyle w:val="IndexLink"/>
                <w:rtl w:val="true"/>
              </w:rPr>
              <w:t>المبحث الثالث</w:t>
            </w:r>
            <w:r>
              <w:rPr>
                <w:rStyle w:val="IndexLink"/>
                <w:rtl w:val="true"/>
              </w:rPr>
              <w:tab/>
            </w:r>
            <w:r>
              <w:rPr>
                <w:rStyle w:val="IndexLink"/>
              </w:rPr>
              <w:t>52</w:t>
            </w:r>
          </w:hyperlink>
        </w:p>
        <w:p>
          <w:pPr>
            <w:pStyle w:val="Contents4"/>
            <w:tabs>
              <w:tab w:val="clear" w:pos="8176"/>
              <w:tab w:val="right" w:pos="9026" w:leader="dot"/>
            </w:tabs>
            <w:rPr/>
          </w:pPr>
          <w:hyperlink w:anchor="__RefHeading___Toc8666402_73709187">
            <w:r>
              <w:rPr>
                <w:webHidden/>
                <w:rStyle w:val="IndexLink"/>
                <w:rtl w:val="true"/>
              </w:rPr>
              <w:t>المبحث الثالث</w:t>
            </w:r>
            <w:r>
              <w:rPr>
                <w:rStyle w:val="IndexLink"/>
                <w:rtl w:val="true"/>
              </w:rPr>
              <w:t xml:space="preserve">: </w:t>
            </w:r>
            <w:r>
              <w:rPr>
                <w:rStyle w:val="IndexLink"/>
                <w:rtl w:val="true"/>
              </w:rPr>
              <w:t>في دلالة التعريف على العموم في الجملة</w:t>
            </w:r>
            <w:r>
              <w:rPr>
                <w:rStyle w:val="IndexLink"/>
                <w:rtl w:val="true"/>
              </w:rPr>
              <w:tab/>
            </w:r>
            <w:r>
              <w:rPr>
                <w:rStyle w:val="IndexLink"/>
              </w:rPr>
              <w:t>52</w:t>
            </w:r>
          </w:hyperlink>
        </w:p>
        <w:p>
          <w:pPr>
            <w:pStyle w:val="Contents4"/>
            <w:tabs>
              <w:tab w:val="clear" w:pos="8176"/>
              <w:tab w:val="right" w:pos="9026" w:leader="dot"/>
            </w:tabs>
            <w:rPr/>
          </w:pPr>
          <w:hyperlink w:anchor="__RefHeading___Toc8666404_73709187">
            <w:r>
              <w:rPr>
                <w:webHidden/>
                <w:rStyle w:val="IndexLink"/>
                <w:rtl w:val="true"/>
              </w:rPr>
              <w:t>وجه دلالة اللام على العموم</w:t>
            </w:r>
            <w:r>
              <w:rPr>
                <w:rStyle w:val="IndexLink"/>
                <w:rtl w:val="true"/>
              </w:rPr>
              <w:tab/>
            </w:r>
            <w:r>
              <w:rPr>
                <w:rStyle w:val="IndexLink"/>
              </w:rPr>
              <w:t>52</w:t>
            </w:r>
          </w:hyperlink>
        </w:p>
        <w:p>
          <w:pPr>
            <w:pStyle w:val="Contents4"/>
            <w:tabs>
              <w:tab w:val="clear" w:pos="8176"/>
              <w:tab w:val="right" w:pos="9026" w:leader="dot"/>
            </w:tabs>
            <w:rPr/>
          </w:pPr>
          <w:hyperlink w:anchor="__RefHeading___Toc8666406_73709187">
            <w:r>
              <w:rPr>
                <w:webHidden/>
                <w:rStyle w:val="IndexLink"/>
                <w:rtl w:val="true"/>
              </w:rPr>
              <w:t>شهادة المرتكزات الاستعمالية بعدم خروج اللام في جميع وجوهها عن التعريف</w:t>
            </w:r>
            <w:r>
              <w:rPr>
                <w:rStyle w:val="IndexLink"/>
                <w:rtl w:val="true"/>
              </w:rPr>
              <w:tab/>
            </w:r>
            <w:r>
              <w:rPr>
                <w:rStyle w:val="IndexLink"/>
              </w:rPr>
              <w:t>53</w:t>
            </w:r>
          </w:hyperlink>
        </w:p>
        <w:p>
          <w:pPr>
            <w:pStyle w:val="Contents4"/>
            <w:tabs>
              <w:tab w:val="clear" w:pos="8176"/>
              <w:tab w:val="right" w:pos="9026" w:leader="dot"/>
            </w:tabs>
            <w:rPr/>
          </w:pPr>
          <w:hyperlink w:anchor="__RefHeading___Toc8666408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وجه كون التعريف الجنسي لفظياً ودفعه</w:t>
            </w:r>
            <w:r>
              <w:rPr>
                <w:rStyle w:val="IndexLink"/>
                <w:rtl w:val="true"/>
              </w:rPr>
              <w:tab/>
            </w:r>
            <w:r>
              <w:rPr>
                <w:rStyle w:val="IndexLink"/>
              </w:rPr>
              <w:t>53</w:t>
            </w:r>
          </w:hyperlink>
        </w:p>
        <w:p>
          <w:pPr>
            <w:pStyle w:val="Contents4"/>
            <w:tabs>
              <w:tab w:val="clear" w:pos="8176"/>
              <w:tab w:val="right" w:pos="9026" w:leader="dot"/>
            </w:tabs>
            <w:rPr/>
          </w:pPr>
          <w:hyperlink w:anchor="__RefHeading___Toc8666410_73709187">
            <w:r>
              <w:rPr>
                <w:webHidden/>
                <w:rStyle w:val="IndexLink"/>
                <w:rtl w:val="true"/>
              </w:rPr>
              <w:t>دعوى</w:t>
            </w:r>
            <w:r>
              <w:rPr>
                <w:rStyle w:val="IndexLink"/>
                <w:rtl w:val="true"/>
              </w:rPr>
              <w:t xml:space="preserve">: </w:t>
            </w:r>
            <w:r>
              <w:rPr>
                <w:rStyle w:val="IndexLink"/>
                <w:rtl w:val="true"/>
              </w:rPr>
              <w:t>تعين المفهوم مع العلم ذهناً</w:t>
            </w:r>
            <w:r>
              <w:rPr>
                <w:rStyle w:val="IndexLink"/>
                <w:rtl w:val="true"/>
              </w:rPr>
              <w:tab/>
            </w:r>
            <w:r>
              <w:rPr>
                <w:rStyle w:val="IndexLink"/>
              </w:rPr>
              <w:t>54</w:t>
            </w:r>
          </w:hyperlink>
        </w:p>
        <w:p>
          <w:pPr>
            <w:pStyle w:val="Contents4"/>
            <w:tabs>
              <w:tab w:val="clear" w:pos="8176"/>
              <w:tab w:val="right" w:pos="9026" w:leader="dot"/>
            </w:tabs>
            <w:rPr/>
          </w:pPr>
          <w:hyperlink w:anchor="__RefHeading___Toc8666412_73709187">
            <w:r>
              <w:rPr>
                <w:webHidden/>
                <w:rStyle w:val="IndexLink"/>
                <w:rtl w:val="true"/>
              </w:rPr>
              <w:t>دفع الدعوى المذكورة</w:t>
            </w:r>
            <w:r>
              <w:rPr>
                <w:rStyle w:val="IndexLink"/>
                <w:rtl w:val="true"/>
              </w:rPr>
              <w:tab/>
            </w:r>
            <w:r>
              <w:rPr>
                <w:rStyle w:val="IndexLink"/>
              </w:rPr>
              <w:t>54</w:t>
            </w:r>
          </w:hyperlink>
        </w:p>
        <w:p>
          <w:pPr>
            <w:pStyle w:val="Contents4"/>
            <w:tabs>
              <w:tab w:val="clear" w:pos="8176"/>
              <w:tab w:val="right" w:pos="9026" w:leader="dot"/>
            </w:tabs>
            <w:rPr/>
          </w:pPr>
          <w:hyperlink w:anchor="__RefHeading___Toc8666414_73709187">
            <w:r>
              <w:rPr>
                <w:webHidden/>
                <w:rStyle w:val="IndexLink"/>
                <w:rtl w:val="true"/>
              </w:rPr>
              <w:t>ما ذكره بعضهم من عدم الفرق بين المدخول المعرّف وغيره ودفعه</w:t>
            </w:r>
            <w:r>
              <w:rPr>
                <w:rStyle w:val="IndexLink"/>
                <w:rtl w:val="true"/>
              </w:rPr>
              <w:tab/>
            </w:r>
            <w:r>
              <w:rPr>
                <w:rStyle w:val="IndexLink"/>
              </w:rPr>
              <w:t>55</w:t>
            </w:r>
          </w:hyperlink>
        </w:p>
        <w:p>
          <w:pPr>
            <w:pStyle w:val="Contents4"/>
            <w:tabs>
              <w:tab w:val="clear" w:pos="8176"/>
              <w:tab w:val="right" w:pos="9026" w:leader="dot"/>
            </w:tabs>
            <w:rPr/>
          </w:pPr>
          <w:hyperlink w:anchor="__RefHeading___Toc8666416_73709187">
            <w:r>
              <w:rPr>
                <w:webHidden/>
                <w:rStyle w:val="IndexLink"/>
                <w:rtl w:val="true"/>
              </w:rPr>
              <w:t>عدم اختلاف مؤدى اللام العهدية والجنسية</w:t>
            </w:r>
            <w:r>
              <w:rPr>
                <w:rStyle w:val="IndexLink"/>
                <w:rtl w:val="true"/>
              </w:rPr>
              <w:tab/>
            </w:r>
            <w:r>
              <w:rPr>
                <w:rStyle w:val="IndexLink"/>
              </w:rPr>
              <w:t>56</w:t>
            </w:r>
          </w:hyperlink>
        </w:p>
        <w:p>
          <w:pPr>
            <w:pStyle w:val="Contents4"/>
            <w:tabs>
              <w:tab w:val="clear" w:pos="8176"/>
              <w:tab w:val="right" w:pos="9026" w:leader="dot"/>
            </w:tabs>
            <w:rPr/>
          </w:pPr>
          <w:hyperlink w:anchor="__RefHeading___Toc8666418_73709187">
            <w:r>
              <w:rPr>
                <w:webHidden/>
                <w:rStyle w:val="IndexLink"/>
                <w:rtl w:val="true"/>
              </w:rPr>
              <w:t>عدم قبول الحكم للعموم والخصوص إذا كان مقصوراً على ذاتها وذاتياتها</w:t>
            </w:r>
            <w:r>
              <w:rPr>
                <w:rStyle w:val="IndexLink"/>
                <w:rtl w:val="true"/>
              </w:rPr>
              <w:tab/>
            </w:r>
            <w:r>
              <w:rPr>
                <w:rStyle w:val="IndexLink"/>
              </w:rPr>
              <w:t>56</w:t>
            </w:r>
          </w:hyperlink>
        </w:p>
        <w:p>
          <w:pPr>
            <w:pStyle w:val="Contents4"/>
            <w:tabs>
              <w:tab w:val="clear" w:pos="8176"/>
              <w:tab w:val="right" w:pos="9026" w:leader="dot"/>
            </w:tabs>
            <w:rPr/>
          </w:pPr>
          <w:hyperlink w:anchor="__RefHeading___Toc8666420_73709187">
            <w:r>
              <w:rPr>
                <w:webHidden/>
                <w:rStyle w:val="IndexLink"/>
                <w:rtl w:val="true"/>
              </w:rPr>
              <w:t>قبول الحكم للعموم والخصوص إذا كان من شؤون الماهية الخارجية</w:t>
            </w:r>
            <w:r>
              <w:rPr>
                <w:rStyle w:val="IndexLink"/>
                <w:rtl w:val="true"/>
              </w:rPr>
              <w:tab/>
            </w:r>
            <w:r>
              <w:rPr>
                <w:rStyle w:val="IndexLink"/>
              </w:rPr>
              <w:t>56</w:t>
            </w:r>
          </w:hyperlink>
        </w:p>
        <w:p>
          <w:pPr>
            <w:pStyle w:val="Contents4"/>
            <w:tabs>
              <w:tab w:val="clear" w:pos="8176"/>
              <w:tab w:val="right" w:pos="9026" w:leader="dot"/>
            </w:tabs>
            <w:rPr/>
          </w:pPr>
          <w:hyperlink w:anchor="__RefHeading___Toc8666422_73709187">
            <w:r>
              <w:rPr>
                <w:webHidden/>
                <w:rStyle w:val="IndexLink"/>
                <w:rtl w:val="true"/>
              </w:rPr>
              <w:t>تمحض اللام في التعريف الجنسي</w:t>
            </w:r>
            <w:r>
              <w:rPr>
                <w:rStyle w:val="IndexLink"/>
                <w:rtl w:val="true"/>
              </w:rPr>
              <w:tab/>
            </w:r>
            <w:r>
              <w:rPr>
                <w:rStyle w:val="IndexLink"/>
              </w:rPr>
              <w:t>58</w:t>
            </w:r>
          </w:hyperlink>
        </w:p>
        <w:p>
          <w:pPr>
            <w:pStyle w:val="Contents4"/>
            <w:tabs>
              <w:tab w:val="clear" w:pos="8176"/>
              <w:tab w:val="right" w:pos="9026" w:leader="dot"/>
            </w:tabs>
            <w:rPr/>
          </w:pPr>
          <w:hyperlink w:anchor="__RefHeading___Toc8666424_73709187">
            <w:r>
              <w:rPr>
                <w:webHidden/>
                <w:rStyle w:val="IndexLink"/>
                <w:rtl w:val="true"/>
              </w:rPr>
              <w:t>الكلام في تعريف الجمع</w:t>
            </w:r>
            <w:r>
              <w:rPr>
                <w:rStyle w:val="IndexLink"/>
                <w:rtl w:val="true"/>
              </w:rPr>
              <w:tab/>
            </w:r>
            <w:r>
              <w:rPr>
                <w:rStyle w:val="IndexLink"/>
              </w:rPr>
              <w:t>59</w:t>
            </w:r>
          </w:hyperlink>
        </w:p>
        <w:p>
          <w:pPr>
            <w:pStyle w:val="Contents4"/>
            <w:tabs>
              <w:tab w:val="clear" w:pos="8176"/>
              <w:tab w:val="right" w:pos="9026" w:leader="dot"/>
            </w:tabs>
            <w:rPr/>
          </w:pPr>
          <w:hyperlink w:anchor="__RefHeading___Toc8666426_73709187">
            <w:r>
              <w:rPr>
                <w:webHidden/>
                <w:rStyle w:val="IndexLink"/>
                <w:rtl w:val="true"/>
              </w:rPr>
              <w:t>منشأ دلالته على العموم</w:t>
            </w:r>
            <w:r>
              <w:rPr>
                <w:rStyle w:val="IndexLink"/>
                <w:rtl w:val="true"/>
              </w:rPr>
              <w:tab/>
            </w:r>
            <w:r>
              <w:rPr>
                <w:rStyle w:val="IndexLink"/>
              </w:rPr>
              <w:t>59</w:t>
            </w:r>
          </w:hyperlink>
        </w:p>
        <w:p>
          <w:pPr>
            <w:pStyle w:val="Contents4"/>
            <w:tabs>
              <w:tab w:val="clear" w:pos="8176"/>
              <w:tab w:val="right" w:pos="9026" w:leader="dot"/>
            </w:tabs>
            <w:rPr/>
          </w:pPr>
          <w:hyperlink w:anchor="__RefHeading___Toc8666428_73709187">
            <w:r>
              <w:rPr>
                <w:webHidden/>
                <w:rStyle w:val="IndexLink"/>
                <w:rtl w:val="true"/>
              </w:rPr>
              <w:t>كون تعريف الجمع عهدياً</w:t>
            </w:r>
            <w:r>
              <w:rPr>
                <w:rStyle w:val="IndexLink"/>
                <w:rtl w:val="true"/>
              </w:rPr>
              <w:tab/>
            </w:r>
            <w:r>
              <w:rPr>
                <w:rStyle w:val="IndexLink"/>
              </w:rPr>
              <w:t>59</w:t>
            </w:r>
          </w:hyperlink>
        </w:p>
        <w:p>
          <w:pPr>
            <w:pStyle w:val="Contents4"/>
            <w:tabs>
              <w:tab w:val="clear" w:pos="8176"/>
              <w:tab w:val="right" w:pos="9026" w:leader="dot"/>
            </w:tabs>
            <w:rPr/>
          </w:pPr>
          <w:hyperlink w:anchor="__RefHeading___Toc8666430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الجمع المحلى باللام</w:t>
            </w:r>
            <w:r>
              <w:rPr>
                <w:rStyle w:val="IndexLink"/>
                <w:rtl w:val="true"/>
              </w:rPr>
              <w:tab/>
            </w:r>
            <w:r>
              <w:rPr>
                <w:rStyle w:val="IndexLink"/>
              </w:rPr>
              <w:t>60</w:t>
            </w:r>
          </w:hyperlink>
        </w:p>
        <w:p>
          <w:pPr>
            <w:pStyle w:val="Contents4"/>
            <w:tabs>
              <w:tab w:val="clear" w:pos="8176"/>
              <w:tab w:val="right" w:pos="9026" w:leader="dot"/>
            </w:tabs>
            <w:rPr/>
          </w:pPr>
          <w:hyperlink w:anchor="__RefHeading___Toc8666432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 xml:space="preserve">) </w:t>
            </w:r>
            <w:r>
              <w:rPr>
                <w:rStyle w:val="IndexLink"/>
                <w:rtl w:val="true"/>
              </w:rPr>
              <w:t>من وجهين</w:t>
            </w:r>
            <w:r>
              <w:rPr>
                <w:rStyle w:val="IndexLink"/>
                <w:rtl w:val="true"/>
              </w:rPr>
              <w:tab/>
            </w:r>
            <w:r>
              <w:rPr>
                <w:rStyle w:val="IndexLink"/>
              </w:rPr>
              <w:t>60</w:t>
            </w:r>
          </w:hyperlink>
        </w:p>
        <w:p>
          <w:pPr>
            <w:pStyle w:val="Contents4"/>
            <w:tabs>
              <w:tab w:val="clear" w:pos="8176"/>
              <w:tab w:val="right" w:pos="9026" w:leader="dot"/>
            </w:tabs>
            <w:rPr/>
          </w:pPr>
          <w:hyperlink w:anchor="__RefHeading___Toc8666434_73709187">
            <w:r>
              <w:rPr>
                <w:webHidden/>
                <w:rStyle w:val="IndexLink"/>
                <w:rtl w:val="true"/>
              </w:rPr>
              <w:t>تنبيهان</w:t>
            </w:r>
            <w:r>
              <w:rPr>
                <w:rStyle w:val="IndexLink"/>
                <w:rtl w:val="true"/>
              </w:rPr>
              <w:t xml:space="preserve">: </w:t>
            </w:r>
            <w:r>
              <w:rPr>
                <w:rStyle w:val="IndexLink"/>
                <w:rtl w:val="true"/>
              </w:rPr>
              <w:t>التنبيه الأول</w:t>
            </w:r>
            <w:r>
              <w:rPr>
                <w:rStyle w:val="IndexLink"/>
                <w:rtl w:val="true"/>
              </w:rPr>
              <w:t xml:space="preserve">: </w:t>
            </w:r>
            <w:r>
              <w:rPr>
                <w:rStyle w:val="IndexLink"/>
                <w:rtl w:val="true"/>
              </w:rPr>
              <w:t>جريان ما تقدم في المعرف بالإضافة</w:t>
            </w:r>
            <w:r>
              <w:rPr>
                <w:rStyle w:val="IndexLink"/>
                <w:rtl w:val="true"/>
              </w:rPr>
              <w:tab/>
            </w:r>
            <w:r>
              <w:rPr>
                <w:rStyle w:val="IndexLink"/>
              </w:rPr>
              <w:t>61</w:t>
            </w:r>
          </w:hyperlink>
        </w:p>
        <w:p>
          <w:pPr>
            <w:pStyle w:val="Contents4"/>
            <w:tabs>
              <w:tab w:val="clear" w:pos="8176"/>
              <w:tab w:val="right" w:pos="9026" w:leader="dot"/>
            </w:tabs>
            <w:rPr/>
          </w:pPr>
          <w:hyperlink w:anchor="__RefHeading___Toc8666436_73709187">
            <w:r>
              <w:rPr>
                <w:webHidden/>
                <w:rStyle w:val="IndexLink"/>
                <w:rtl w:val="true"/>
              </w:rPr>
              <w:t>التنبيه الثاني</w:t>
            </w:r>
            <w:r>
              <w:rPr>
                <w:rStyle w:val="IndexLink"/>
                <w:rtl w:val="true"/>
              </w:rPr>
              <w:t xml:space="preserve">: </w:t>
            </w:r>
            <w:r>
              <w:rPr>
                <w:rStyle w:val="IndexLink"/>
                <w:rtl w:val="true"/>
              </w:rPr>
              <w:t>الاختلاف في العلم الجنسي</w:t>
            </w:r>
            <w:r>
              <w:rPr>
                <w:rStyle w:val="IndexLink"/>
                <w:rtl w:val="true"/>
              </w:rPr>
              <w:tab/>
            </w:r>
            <w:r>
              <w:rPr>
                <w:rStyle w:val="IndexLink"/>
              </w:rPr>
              <w:t>62</w:t>
            </w:r>
          </w:hyperlink>
        </w:p>
        <w:p>
          <w:pPr>
            <w:pStyle w:val="Contents3"/>
            <w:tabs>
              <w:tab w:val="clear" w:pos="8459"/>
              <w:tab w:val="right" w:pos="9026" w:leader="dot"/>
            </w:tabs>
            <w:rPr/>
          </w:pPr>
          <w:hyperlink w:anchor="__RefHeading___Toc8666438_73709187">
            <w:r>
              <w:rPr>
                <w:webHidden/>
                <w:rStyle w:val="IndexLink"/>
                <w:rtl w:val="true"/>
              </w:rPr>
              <w:t>المبحث الرابع</w:t>
            </w:r>
            <w:r>
              <w:rPr>
                <w:rStyle w:val="IndexLink"/>
                <w:rtl w:val="true"/>
              </w:rPr>
              <w:tab/>
            </w:r>
            <w:r>
              <w:rPr>
                <w:rStyle w:val="IndexLink"/>
              </w:rPr>
              <w:t>63</w:t>
            </w:r>
          </w:hyperlink>
        </w:p>
        <w:p>
          <w:pPr>
            <w:pStyle w:val="Contents4"/>
            <w:tabs>
              <w:tab w:val="clear" w:pos="8176"/>
              <w:tab w:val="right" w:pos="9026" w:leader="dot"/>
            </w:tabs>
            <w:rPr/>
          </w:pPr>
          <w:hyperlink w:anchor="__RefHeading___Toc8666440_73709187">
            <w:r>
              <w:rPr>
                <w:webHidden/>
                <w:rStyle w:val="IndexLink"/>
                <w:rtl w:val="true"/>
              </w:rPr>
              <w:t>المبحث الرابع</w:t>
            </w:r>
            <w:r>
              <w:rPr>
                <w:rStyle w:val="IndexLink"/>
                <w:rtl w:val="true"/>
              </w:rPr>
              <w:t xml:space="preserve">: </w:t>
            </w:r>
            <w:r>
              <w:rPr>
                <w:rStyle w:val="IndexLink"/>
                <w:rtl w:val="true"/>
              </w:rPr>
              <w:t>الكلام في مقدمات الحكمة</w:t>
            </w:r>
            <w:r>
              <w:rPr>
                <w:rStyle w:val="IndexLink"/>
                <w:rtl w:val="true"/>
              </w:rPr>
              <w:tab/>
            </w:r>
            <w:r>
              <w:rPr>
                <w:rStyle w:val="IndexLink"/>
              </w:rPr>
              <w:t>63</w:t>
            </w:r>
          </w:hyperlink>
        </w:p>
        <w:p>
          <w:pPr>
            <w:pStyle w:val="Contents4"/>
            <w:tabs>
              <w:tab w:val="clear" w:pos="8176"/>
              <w:tab w:val="right" w:pos="9026" w:leader="dot"/>
            </w:tabs>
            <w:rPr/>
          </w:pPr>
          <w:hyperlink w:anchor="__RefHeading___Toc8666442_73709187">
            <w:r>
              <w:rPr>
                <w:webHidden/>
                <w:rStyle w:val="IndexLink"/>
                <w:rtl w:val="true"/>
              </w:rPr>
              <w:t>المقدمة الأولى</w:t>
            </w:r>
            <w:r>
              <w:rPr>
                <w:rStyle w:val="IndexLink"/>
                <w:rtl w:val="true"/>
              </w:rPr>
              <w:t xml:space="preserve">: </w:t>
            </w:r>
            <w:r>
              <w:rPr>
                <w:rStyle w:val="IndexLink"/>
                <w:rtl w:val="true"/>
              </w:rPr>
              <w:t>إمكان التقييد</w:t>
            </w:r>
            <w:r>
              <w:rPr>
                <w:rStyle w:val="IndexLink"/>
                <w:rtl w:val="true"/>
              </w:rPr>
              <w:tab/>
            </w:r>
            <w:r>
              <w:rPr>
                <w:rStyle w:val="IndexLink"/>
              </w:rPr>
              <w:t>63</w:t>
            </w:r>
          </w:hyperlink>
        </w:p>
        <w:p>
          <w:pPr>
            <w:pStyle w:val="Contents4"/>
            <w:tabs>
              <w:tab w:val="clear" w:pos="8176"/>
              <w:tab w:val="right" w:pos="9026" w:leader="dot"/>
            </w:tabs>
            <w:rPr/>
          </w:pPr>
          <w:hyperlink w:anchor="__RefHeading___Toc8666444_73709187">
            <w:r>
              <w:rPr>
                <w:webHidden/>
                <w:rStyle w:val="IndexLink"/>
                <w:rtl w:val="true"/>
              </w:rPr>
              <w:t>وجوه اعتبار إمكان التقييد في التمسك بالإطلاق، وردها</w:t>
            </w:r>
            <w:r>
              <w:rPr>
                <w:rStyle w:val="IndexLink"/>
                <w:rtl w:val="true"/>
              </w:rPr>
              <w:tab/>
            </w:r>
            <w:r>
              <w:rPr>
                <w:rStyle w:val="IndexLink"/>
              </w:rPr>
              <w:t>64</w:t>
            </w:r>
          </w:hyperlink>
        </w:p>
        <w:p>
          <w:pPr>
            <w:pStyle w:val="Contents4"/>
            <w:tabs>
              <w:tab w:val="clear" w:pos="8176"/>
              <w:tab w:val="right" w:pos="9026" w:leader="dot"/>
            </w:tabs>
            <w:rPr/>
          </w:pPr>
          <w:hyperlink w:anchor="__RefHeading___Toc8666446_73709187">
            <w:r>
              <w:rPr>
                <w:webHidden/>
                <w:rStyle w:val="IndexLink"/>
                <w:rtl w:val="true"/>
              </w:rPr>
              <w:t>وجه عدم منع تعذر البيان من الظهور في الإطلاق</w:t>
            </w:r>
            <w:r>
              <w:rPr>
                <w:rStyle w:val="IndexLink"/>
                <w:rtl w:val="true"/>
              </w:rPr>
              <w:tab/>
            </w:r>
            <w:r>
              <w:rPr>
                <w:rStyle w:val="IndexLink"/>
              </w:rPr>
              <w:t>65</w:t>
            </w:r>
          </w:hyperlink>
        </w:p>
        <w:p>
          <w:pPr>
            <w:pStyle w:val="Contents4"/>
            <w:tabs>
              <w:tab w:val="clear" w:pos="8176"/>
              <w:tab w:val="right" w:pos="9026" w:leader="dot"/>
            </w:tabs>
            <w:rPr/>
          </w:pPr>
          <w:hyperlink w:anchor="__RefHeading___Toc8666448_73709187">
            <w:r>
              <w:rPr>
                <w:webHidden/>
                <w:rStyle w:val="IndexLink"/>
                <w:rtl w:val="true"/>
              </w:rPr>
              <w:t>وجه ظهور المطلق في إرادة الإطلاق الإخلال بالحكمة في ترك التقييد</w:t>
            </w:r>
            <w:r>
              <w:rPr>
                <w:rStyle w:val="IndexLink"/>
                <w:rtl w:val="true"/>
              </w:rPr>
              <w:tab/>
            </w:r>
            <w:r>
              <w:rPr>
                <w:rStyle w:val="IndexLink"/>
              </w:rPr>
              <w:t>66</w:t>
            </w:r>
          </w:hyperlink>
        </w:p>
        <w:p>
          <w:pPr>
            <w:pStyle w:val="Contents4"/>
            <w:tabs>
              <w:tab w:val="clear" w:pos="8176"/>
              <w:tab w:val="right" w:pos="9026" w:leader="dot"/>
            </w:tabs>
            <w:rPr/>
          </w:pPr>
          <w:hyperlink w:anchor="__RefHeading___Toc8666450_73709187">
            <w:r>
              <w:rPr>
                <w:webHidden/>
                <w:rStyle w:val="IndexLink"/>
                <w:rtl w:val="true"/>
              </w:rPr>
              <w:t>الكلام في كون المطلق عبارة عن رفض القيود</w:t>
            </w:r>
            <w:r>
              <w:rPr>
                <w:rStyle w:val="IndexLink"/>
                <w:rtl w:val="true"/>
              </w:rPr>
              <w:tab/>
            </w:r>
            <w:r>
              <w:rPr>
                <w:rStyle w:val="IndexLink"/>
              </w:rPr>
              <w:t>67</w:t>
            </w:r>
          </w:hyperlink>
        </w:p>
        <w:p>
          <w:pPr>
            <w:pStyle w:val="Contents4"/>
            <w:tabs>
              <w:tab w:val="clear" w:pos="8176"/>
              <w:tab w:val="right" w:pos="9026" w:leader="dot"/>
            </w:tabs>
            <w:rPr/>
          </w:pPr>
          <w:hyperlink w:anchor="__RefHeading___Toc8666452_73709187">
            <w:r>
              <w:rPr>
                <w:webHidden/>
                <w:rStyle w:val="IndexLink"/>
                <w:rtl w:val="true"/>
              </w:rPr>
              <w:t>دفع المبنى المذكور</w:t>
            </w:r>
            <w:r>
              <w:rPr>
                <w:rStyle w:val="IndexLink"/>
                <w:rtl w:val="true"/>
              </w:rPr>
              <w:tab/>
            </w:r>
            <w:r>
              <w:rPr>
                <w:rStyle w:val="IndexLink"/>
              </w:rPr>
              <w:t>67</w:t>
            </w:r>
          </w:hyperlink>
        </w:p>
        <w:p>
          <w:pPr>
            <w:pStyle w:val="Contents4"/>
            <w:tabs>
              <w:tab w:val="clear" w:pos="8176"/>
              <w:tab w:val="right" w:pos="9026" w:leader="dot"/>
            </w:tabs>
            <w:rPr/>
          </w:pPr>
          <w:hyperlink w:anchor="__RefHeading___Toc8666454_73709187">
            <w:r>
              <w:rPr>
                <w:webHidden/>
                <w:rStyle w:val="IndexLink"/>
                <w:rtl w:val="true"/>
              </w:rPr>
              <w:t>المختار</w:t>
            </w:r>
            <w:r>
              <w:rPr>
                <w:rStyle w:val="IndexLink"/>
                <w:rtl w:val="true"/>
              </w:rPr>
              <w:t xml:space="preserve">: </w:t>
            </w:r>
            <w:r>
              <w:rPr>
                <w:rStyle w:val="IndexLink"/>
                <w:rtl w:val="true"/>
              </w:rPr>
              <w:t>عدم توقف الإطلاق على إمكان التقييد</w:t>
            </w:r>
            <w:r>
              <w:rPr>
                <w:rStyle w:val="IndexLink"/>
                <w:rtl w:val="true"/>
              </w:rPr>
              <w:tab/>
            </w:r>
            <w:r>
              <w:rPr>
                <w:rStyle w:val="IndexLink"/>
              </w:rPr>
              <w:t>68</w:t>
            </w:r>
          </w:hyperlink>
        </w:p>
        <w:p>
          <w:pPr>
            <w:pStyle w:val="Contents4"/>
            <w:tabs>
              <w:tab w:val="clear" w:pos="8176"/>
              <w:tab w:val="right" w:pos="9026" w:leader="dot"/>
            </w:tabs>
            <w:rPr/>
          </w:pPr>
          <w:hyperlink w:anchor="__RefHeading___Toc8666456_73709187">
            <w:r>
              <w:rPr>
                <w:webHidden/>
                <w:rStyle w:val="IndexLink"/>
                <w:rtl w:val="true"/>
              </w:rPr>
              <w:t>المقدمة الثانية</w:t>
            </w:r>
            <w:r>
              <w:rPr>
                <w:rStyle w:val="IndexLink"/>
                <w:rtl w:val="true"/>
              </w:rPr>
              <w:t xml:space="preserve">: </w:t>
            </w:r>
            <w:r>
              <w:rPr>
                <w:rStyle w:val="IndexLink"/>
                <w:rtl w:val="true"/>
              </w:rPr>
              <w:t>عدم وجود البيان على التقييد</w:t>
            </w:r>
            <w:r>
              <w:rPr>
                <w:rStyle w:val="IndexLink"/>
                <w:rtl w:val="true"/>
              </w:rPr>
              <w:tab/>
            </w:r>
            <w:r>
              <w:rPr>
                <w:rStyle w:val="IndexLink"/>
              </w:rPr>
              <w:t>69</w:t>
            </w:r>
          </w:hyperlink>
        </w:p>
        <w:p>
          <w:pPr>
            <w:pStyle w:val="Contents4"/>
            <w:tabs>
              <w:tab w:val="clear" w:pos="8176"/>
              <w:tab w:val="right" w:pos="9026" w:leader="dot"/>
            </w:tabs>
            <w:rPr/>
          </w:pPr>
          <w:hyperlink w:anchor="__RefHeading___Toc8666458_73709187">
            <w:r>
              <w:rPr>
                <w:webHidden/>
                <w:rStyle w:val="IndexLink"/>
                <w:rtl w:val="true"/>
              </w:rPr>
              <w:t>ما ذكره في التقريرات من الوجه في العموم للبيان المنفصل</w:t>
            </w:r>
            <w:r>
              <w:rPr>
                <w:rStyle w:val="IndexLink"/>
                <w:rtl w:val="true"/>
              </w:rPr>
              <w:tab/>
            </w:r>
            <w:r>
              <w:rPr>
                <w:rStyle w:val="IndexLink"/>
              </w:rPr>
              <w:t>69</w:t>
            </w:r>
          </w:hyperlink>
        </w:p>
        <w:p>
          <w:pPr>
            <w:pStyle w:val="Contents4"/>
            <w:tabs>
              <w:tab w:val="clear" w:pos="8176"/>
              <w:tab w:val="right" w:pos="9026" w:leader="dot"/>
            </w:tabs>
            <w:rPr/>
          </w:pPr>
          <w:hyperlink w:anchor="__RefHeading___Toc8666460_73709187">
            <w:r>
              <w:rPr>
                <w:webHidden/>
                <w:rStyle w:val="IndexLink"/>
                <w:rtl w:val="true"/>
              </w:rPr>
              <w:t>الإشكال على الوجه المذكور</w:t>
            </w:r>
            <w:r>
              <w:rPr>
                <w:rStyle w:val="IndexLink"/>
                <w:rtl w:val="true"/>
              </w:rPr>
              <w:tab/>
            </w:r>
            <w:r>
              <w:rPr>
                <w:rStyle w:val="IndexLink"/>
              </w:rPr>
              <w:t>70</w:t>
            </w:r>
          </w:hyperlink>
        </w:p>
        <w:p>
          <w:pPr>
            <w:pStyle w:val="Contents4"/>
            <w:tabs>
              <w:tab w:val="clear" w:pos="8176"/>
              <w:tab w:val="right" w:pos="9026" w:leader="dot"/>
            </w:tabs>
            <w:rPr/>
          </w:pPr>
          <w:hyperlink w:anchor="__RefHeading___Toc8666462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خروج الشارع عن طريقة العقلاء ودفعه</w:t>
            </w:r>
            <w:r>
              <w:rPr>
                <w:rStyle w:val="IndexLink"/>
                <w:rtl w:val="true"/>
              </w:rPr>
              <w:tab/>
            </w:r>
            <w:r>
              <w:rPr>
                <w:rStyle w:val="IndexLink"/>
              </w:rPr>
              <w:t>70</w:t>
            </w:r>
          </w:hyperlink>
        </w:p>
        <w:p>
          <w:pPr>
            <w:pStyle w:val="Contents4"/>
            <w:tabs>
              <w:tab w:val="clear" w:pos="8176"/>
              <w:tab w:val="right" w:pos="9026" w:leader="dot"/>
            </w:tabs>
            <w:rPr/>
          </w:pPr>
          <w:hyperlink w:anchor="__RefHeading___Toc8666464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منع البيان المنفصل من الدلالة التصديقية</w:t>
            </w:r>
            <w:r>
              <w:rPr>
                <w:rStyle w:val="IndexLink"/>
                <w:rtl w:val="true"/>
              </w:rPr>
              <w:tab/>
            </w:r>
            <w:r>
              <w:rPr>
                <w:rStyle w:val="IndexLink"/>
              </w:rPr>
              <w:t>71</w:t>
            </w:r>
          </w:hyperlink>
        </w:p>
        <w:p>
          <w:pPr>
            <w:pStyle w:val="Contents4"/>
            <w:tabs>
              <w:tab w:val="clear" w:pos="8176"/>
              <w:tab w:val="right" w:pos="9026" w:leader="dot"/>
            </w:tabs>
            <w:rPr/>
          </w:pPr>
          <w:hyperlink w:anchor="__RefHeading___Toc8666466_73709187">
            <w:r>
              <w:rPr>
                <w:webHidden/>
                <w:rStyle w:val="IndexLink"/>
                <w:rtl w:val="true"/>
              </w:rPr>
              <w:t>المقدمة الثالثة</w:t>
            </w:r>
            <w:r>
              <w:rPr>
                <w:rStyle w:val="IndexLink"/>
                <w:rtl w:val="true"/>
              </w:rPr>
              <w:t xml:space="preserve">: </w:t>
            </w:r>
            <w:r>
              <w:rPr>
                <w:rStyle w:val="IndexLink"/>
                <w:rtl w:val="true"/>
              </w:rPr>
              <w:t xml:space="preserve">عدم وجود القدر المتيقن وما ذكره الخراساني </w:t>
            </w:r>
            <w:r>
              <w:rPr>
                <w:rStyle w:val="IndexLink"/>
                <w:rtl w:val="true"/>
              </w:rPr>
              <w:t>(</w:t>
            </w:r>
            <w:r>
              <w:rPr>
                <w:rStyle w:val="IndexLink"/>
                <w:rtl w:val="true"/>
              </w:rPr>
              <w:t>قدس سره</w:t>
            </w:r>
            <w:r>
              <w:rPr>
                <w:rStyle w:val="IndexLink"/>
                <w:rtl w:val="true"/>
              </w:rPr>
              <w:t>)</w:t>
              <w:tab/>
            </w:r>
            <w:r>
              <w:rPr>
                <w:rStyle w:val="IndexLink"/>
              </w:rPr>
              <w:t>72</w:t>
            </w:r>
          </w:hyperlink>
        </w:p>
        <w:p>
          <w:pPr>
            <w:pStyle w:val="Contents4"/>
            <w:tabs>
              <w:tab w:val="clear" w:pos="8176"/>
              <w:tab w:val="right" w:pos="9026" w:leader="dot"/>
            </w:tabs>
            <w:rPr/>
          </w:pPr>
          <w:hyperlink w:anchor="__RefHeading___Toc8666468_73709187">
            <w:r>
              <w:rPr>
                <w:webHidden/>
                <w:rStyle w:val="IndexLink"/>
                <w:rtl w:val="true"/>
              </w:rPr>
              <w:t xml:space="preserve">توضيح استدلال الخراساني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4"/>
            <w:tabs>
              <w:tab w:val="clear" w:pos="8176"/>
              <w:tab w:val="right" w:pos="9026" w:leader="dot"/>
            </w:tabs>
            <w:rPr/>
          </w:pPr>
          <w:hyperlink w:anchor="__RefHeading___Toc8666470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4"/>
            <w:tabs>
              <w:tab w:val="clear" w:pos="8176"/>
              <w:tab w:val="right" w:pos="9026" w:leader="dot"/>
            </w:tabs>
            <w:rPr/>
          </w:pPr>
          <w:hyperlink w:anchor="__RefHeading___Toc8666472_73709187">
            <w:r>
              <w:rPr>
                <w:webHidden/>
                <w:rStyle w:val="IndexLink"/>
                <w:rtl w:val="true"/>
              </w:rPr>
              <w:t>تعين حمل كلامهم على كون المتكلم في مقام بيان تمام ما هو الدخيل</w:t>
            </w:r>
            <w:r>
              <w:rPr>
                <w:rStyle w:val="IndexLink"/>
                <w:rtl w:val="true"/>
              </w:rPr>
              <w:tab/>
            </w:r>
            <w:r>
              <w:rPr>
                <w:rStyle w:val="IndexLink"/>
              </w:rPr>
              <w:t>74</w:t>
            </w:r>
          </w:hyperlink>
        </w:p>
        <w:p>
          <w:pPr>
            <w:pStyle w:val="Contents4"/>
            <w:tabs>
              <w:tab w:val="clear" w:pos="8176"/>
              <w:tab w:val="right" w:pos="9026" w:leader="dot"/>
            </w:tabs>
            <w:rPr/>
          </w:pPr>
          <w:hyperlink w:anchor="__RefHeading___Toc8666474_73709187">
            <w:r>
              <w:rPr>
                <w:webHidden/>
                <w:rStyle w:val="IndexLink"/>
                <w:rtl w:val="true"/>
              </w:rPr>
              <w:t>اعتبار عدم وجود القدر المتيقن في مقام التخاطب</w:t>
            </w:r>
            <w:r>
              <w:rPr>
                <w:rStyle w:val="IndexLink"/>
                <w:rtl w:val="true"/>
              </w:rPr>
              <w:tab/>
            </w:r>
            <w:r>
              <w:rPr>
                <w:rStyle w:val="IndexLink"/>
              </w:rPr>
              <w:t>75</w:t>
            </w:r>
          </w:hyperlink>
        </w:p>
        <w:p>
          <w:pPr>
            <w:pStyle w:val="Contents4"/>
            <w:tabs>
              <w:tab w:val="clear" w:pos="8176"/>
              <w:tab w:val="right" w:pos="9026" w:leader="dot"/>
            </w:tabs>
            <w:rPr/>
          </w:pPr>
          <w:hyperlink w:anchor="__RefHeading___Toc8666476_73709187">
            <w:r>
              <w:rPr>
                <w:webHidden/>
                <w:rStyle w:val="IndexLink"/>
                <w:rtl w:val="true"/>
              </w:rPr>
              <w:t>المقدمة الرابعة</w:t>
            </w:r>
            <w:r>
              <w:rPr>
                <w:rStyle w:val="IndexLink"/>
                <w:rtl w:val="true"/>
              </w:rPr>
              <w:t xml:space="preserve">: </w:t>
            </w:r>
            <w:r>
              <w:rPr>
                <w:rStyle w:val="IndexLink"/>
                <w:rtl w:val="true"/>
              </w:rPr>
              <w:t>كون المتكلم في مقام البيان</w:t>
            </w:r>
            <w:r>
              <w:rPr>
                <w:rStyle w:val="IndexLink"/>
                <w:rtl w:val="true"/>
              </w:rPr>
              <w:tab/>
            </w:r>
            <w:r>
              <w:rPr>
                <w:rStyle w:val="IndexLink"/>
              </w:rPr>
              <w:t>76</w:t>
            </w:r>
          </w:hyperlink>
        </w:p>
        <w:p>
          <w:pPr>
            <w:pStyle w:val="Contents4"/>
            <w:tabs>
              <w:tab w:val="clear" w:pos="8176"/>
              <w:tab w:val="right" w:pos="9026" w:leader="dot"/>
            </w:tabs>
            <w:rPr/>
          </w:pPr>
          <w:hyperlink w:anchor="__RefHeading___Toc8666478_73709187">
            <w:r>
              <w:rPr>
                <w:webHidden/>
                <w:rStyle w:val="IndexLink"/>
                <w:rtl w:val="true"/>
              </w:rPr>
              <w:t xml:space="preserve">ضعف ما ذكره المظفر </w:t>
            </w:r>
            <w:r>
              <w:rPr>
                <w:rStyle w:val="IndexLink"/>
                <w:rtl w:val="true"/>
              </w:rPr>
              <w:t>(</w:t>
            </w:r>
            <w:r>
              <w:rPr>
                <w:rStyle w:val="IndexLink"/>
                <w:rtl w:val="true"/>
              </w:rPr>
              <w:t>قدس سره</w:t>
            </w:r>
            <w:r>
              <w:rPr>
                <w:rStyle w:val="IndexLink"/>
                <w:rtl w:val="true"/>
              </w:rPr>
              <w:t xml:space="preserve">) </w:t>
            </w:r>
            <w:r>
              <w:rPr>
                <w:rStyle w:val="IndexLink"/>
                <w:rtl w:val="true"/>
              </w:rPr>
              <w:t>في أصوله</w:t>
            </w:r>
            <w:r>
              <w:rPr>
                <w:rStyle w:val="IndexLink"/>
                <w:rtl w:val="true"/>
              </w:rPr>
              <w:tab/>
            </w:r>
            <w:r>
              <w:rPr>
                <w:rStyle w:val="IndexLink"/>
              </w:rPr>
              <w:t>77</w:t>
            </w:r>
          </w:hyperlink>
        </w:p>
        <w:p>
          <w:pPr>
            <w:pStyle w:val="Contents4"/>
            <w:tabs>
              <w:tab w:val="clear" w:pos="8176"/>
              <w:tab w:val="right" w:pos="9026" w:leader="dot"/>
            </w:tabs>
            <w:rPr/>
          </w:pPr>
          <w:hyperlink w:anchor="__RefHeading___Toc8666480_73709187">
            <w:r>
              <w:rPr>
                <w:webHidden/>
                <w:rStyle w:val="IndexLink"/>
                <w:rtl w:val="true"/>
              </w:rPr>
              <w:t>المراد من المقدمة المذكورة</w:t>
            </w:r>
            <w:r>
              <w:rPr>
                <w:rStyle w:val="IndexLink"/>
                <w:rtl w:val="true"/>
              </w:rPr>
              <w:tab/>
            </w:r>
            <w:r>
              <w:rPr>
                <w:rStyle w:val="IndexLink"/>
              </w:rPr>
              <w:t>77</w:t>
            </w:r>
          </w:hyperlink>
        </w:p>
        <w:p>
          <w:pPr>
            <w:pStyle w:val="Contents4"/>
            <w:tabs>
              <w:tab w:val="clear" w:pos="8176"/>
              <w:tab w:val="right" w:pos="9026" w:leader="dot"/>
            </w:tabs>
            <w:rPr/>
          </w:pPr>
          <w:hyperlink w:anchor="__RefHeading___Toc8666482_73709187">
            <w:r>
              <w:rPr>
                <w:webHidden/>
                <w:rStyle w:val="IndexLink"/>
                <w:rtl w:val="true"/>
              </w:rPr>
              <w:t>وجوه البناء على الإطلاق مع اقتصار المتكلم على بيان الماهية</w:t>
            </w:r>
            <w:r>
              <w:rPr>
                <w:rStyle w:val="IndexLink"/>
                <w:rtl w:val="true"/>
              </w:rPr>
              <w:tab/>
            </w:r>
            <w:r>
              <w:rPr>
                <w:rStyle w:val="IndexLink"/>
              </w:rPr>
              <w:t>78</w:t>
            </w:r>
          </w:hyperlink>
        </w:p>
        <w:p>
          <w:pPr>
            <w:pStyle w:val="Contents4"/>
            <w:tabs>
              <w:tab w:val="clear" w:pos="8176"/>
              <w:tab w:val="right" w:pos="9026" w:leader="dot"/>
            </w:tabs>
            <w:rPr/>
          </w:pPr>
          <w:hyperlink w:anchor="__RefHeading___Toc8666484_73709187">
            <w:r>
              <w:rPr>
                <w:webHidden/>
                <w:rStyle w:val="IndexLink"/>
                <w:rtl w:val="true"/>
              </w:rPr>
              <w:t>المقدمة الرابعة</w:t>
            </w:r>
            <w:r>
              <w:rPr>
                <w:rStyle w:val="IndexLink"/>
                <w:rtl w:val="true"/>
              </w:rPr>
              <w:t xml:space="preserve">: </w:t>
            </w:r>
            <w:r>
              <w:rPr>
                <w:rStyle w:val="IndexLink"/>
                <w:rtl w:val="true"/>
              </w:rPr>
              <w:t>بناء العقلاء على أصالة كون المتكلم في مقام بيان تمام المراد</w:t>
            </w:r>
            <w:r>
              <w:rPr>
                <w:rStyle w:val="IndexLink"/>
                <w:rtl w:val="true"/>
              </w:rPr>
              <w:tab/>
            </w:r>
            <w:r>
              <w:rPr>
                <w:rStyle w:val="IndexLink"/>
              </w:rPr>
              <w:t>81</w:t>
            </w:r>
          </w:hyperlink>
        </w:p>
        <w:p>
          <w:pPr>
            <w:pStyle w:val="Contents4"/>
            <w:tabs>
              <w:tab w:val="clear" w:pos="8176"/>
              <w:tab w:val="right" w:pos="9026" w:leader="dot"/>
            </w:tabs>
            <w:rPr/>
          </w:pPr>
          <w:hyperlink w:anchor="__RefHeading___Toc8666486_73709187">
            <w:r>
              <w:rPr>
                <w:webHidden/>
                <w:rStyle w:val="IndexLink"/>
                <w:rtl w:val="true"/>
              </w:rPr>
              <w:t>الاستشهاد ببناء العرف</w:t>
            </w:r>
            <w:r>
              <w:rPr>
                <w:rStyle w:val="IndexLink"/>
                <w:rtl w:val="true"/>
              </w:rPr>
              <w:tab/>
            </w:r>
            <w:r>
              <w:rPr>
                <w:rStyle w:val="IndexLink"/>
              </w:rPr>
              <w:t>82</w:t>
            </w:r>
          </w:hyperlink>
        </w:p>
        <w:p>
          <w:pPr>
            <w:pStyle w:val="Contents4"/>
            <w:tabs>
              <w:tab w:val="clear" w:pos="8176"/>
              <w:tab w:val="right" w:pos="9026" w:leader="dot"/>
            </w:tabs>
            <w:rPr/>
          </w:pPr>
          <w:hyperlink w:anchor="__RefHeading___Toc8666488_73709187">
            <w:r>
              <w:rPr>
                <w:webHidden/>
                <w:rStyle w:val="IndexLink"/>
                <w:rtl w:val="true"/>
              </w:rPr>
              <w:t>الإشكال فيه</w:t>
            </w:r>
            <w:r>
              <w:rPr>
                <w:rStyle w:val="IndexLink"/>
                <w:rtl w:val="true"/>
              </w:rPr>
              <w:tab/>
            </w:r>
            <w:r>
              <w:rPr>
                <w:rStyle w:val="IndexLink"/>
              </w:rPr>
              <w:t>82</w:t>
            </w:r>
          </w:hyperlink>
        </w:p>
        <w:p>
          <w:pPr>
            <w:pStyle w:val="Contents4"/>
            <w:tabs>
              <w:tab w:val="clear" w:pos="8176"/>
              <w:tab w:val="right" w:pos="9026" w:leader="dot"/>
            </w:tabs>
            <w:rPr/>
          </w:pPr>
          <w:hyperlink w:anchor="__RefHeading___Toc8666490_73709187">
            <w:r>
              <w:rPr>
                <w:webHidden/>
                <w:rStyle w:val="IndexLink"/>
                <w:rtl w:val="true"/>
              </w:rPr>
              <w:t>المتحصل في حمل المطلق على العموم</w:t>
            </w:r>
            <w:r>
              <w:rPr>
                <w:rStyle w:val="IndexLink"/>
                <w:rtl w:val="true"/>
              </w:rPr>
              <w:tab/>
            </w:r>
            <w:r>
              <w:rPr>
                <w:rStyle w:val="IndexLink"/>
              </w:rPr>
              <w:t>83</w:t>
            </w:r>
          </w:hyperlink>
        </w:p>
        <w:p>
          <w:pPr>
            <w:pStyle w:val="Contents2"/>
            <w:tabs>
              <w:tab w:val="clear" w:pos="8743"/>
              <w:tab w:val="right" w:pos="9026" w:leader="dot"/>
            </w:tabs>
            <w:rPr/>
          </w:pPr>
          <w:hyperlink w:anchor="__RefHeading___Toc8666492_73709187">
            <w:r>
              <w:rPr>
                <w:webHidden/>
                <w:rStyle w:val="IndexLink"/>
                <w:rtl w:val="true"/>
              </w:rPr>
              <w:t>الفصل الثالث</w:t>
            </w:r>
            <w:r>
              <w:rPr>
                <w:rStyle w:val="IndexLink"/>
                <w:rtl w:val="true"/>
              </w:rPr>
              <w:t xml:space="preserve">: </w:t>
            </w:r>
            <w:r>
              <w:rPr>
                <w:rStyle w:val="IndexLink"/>
                <w:rtl w:val="true"/>
              </w:rPr>
              <w:t>في العام المخصص</w:t>
            </w:r>
            <w:r>
              <w:rPr>
                <w:rStyle w:val="IndexLink"/>
                <w:rtl w:val="true"/>
              </w:rPr>
              <w:tab/>
            </w:r>
            <w:r>
              <w:rPr>
                <w:rStyle w:val="IndexLink"/>
              </w:rPr>
              <w:t>87</w:t>
            </w:r>
          </w:hyperlink>
        </w:p>
        <w:p>
          <w:pPr>
            <w:pStyle w:val="Contents3"/>
            <w:tabs>
              <w:tab w:val="clear" w:pos="8459"/>
              <w:tab w:val="right" w:pos="9026" w:leader="dot"/>
            </w:tabs>
            <w:rPr/>
          </w:pPr>
          <w:hyperlink w:anchor="__RefHeading___Toc8666494_7370918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8666496_73709187">
            <w:r>
              <w:rPr>
                <w:webHidden/>
                <w:rStyle w:val="IndexLink"/>
                <w:rtl w:val="true"/>
              </w:rPr>
              <w:t>حجية العام في الباقي</w:t>
            </w:r>
            <w:r>
              <w:rPr>
                <w:rStyle w:val="IndexLink"/>
                <w:rtl w:val="true"/>
              </w:rPr>
              <w:tab/>
            </w:r>
            <w:r>
              <w:rPr>
                <w:rStyle w:val="IndexLink"/>
              </w:rPr>
              <w:t>87</w:t>
            </w:r>
          </w:hyperlink>
        </w:p>
        <w:p>
          <w:pPr>
            <w:pStyle w:val="Contents3"/>
            <w:tabs>
              <w:tab w:val="clear" w:pos="8459"/>
              <w:tab w:val="right" w:pos="9026" w:leader="dot"/>
            </w:tabs>
            <w:rPr/>
          </w:pPr>
          <w:hyperlink w:anchor="__RefHeading___Toc8666498_73709187">
            <w:r>
              <w:rPr>
                <w:webHidden/>
                <w:rStyle w:val="IndexLink"/>
                <w:rtl w:val="true"/>
              </w:rPr>
              <w:t>احتجاج منكر حجية العام في الباقي</w:t>
            </w:r>
            <w:r>
              <w:rPr>
                <w:rStyle w:val="IndexLink"/>
                <w:rtl w:val="true"/>
              </w:rPr>
              <w:tab/>
            </w:r>
            <w:r>
              <w:rPr>
                <w:rStyle w:val="IndexLink"/>
              </w:rPr>
              <w:t>88</w:t>
            </w:r>
          </w:hyperlink>
        </w:p>
        <w:p>
          <w:pPr>
            <w:pStyle w:val="Contents3"/>
            <w:tabs>
              <w:tab w:val="clear" w:pos="8459"/>
              <w:tab w:val="right" w:pos="9026" w:leader="dot"/>
            </w:tabs>
            <w:rPr/>
          </w:pPr>
          <w:hyperlink w:anchor="__RefHeading___Toc8666500_73709187">
            <w:r>
              <w:rPr>
                <w:webHidden/>
                <w:rStyle w:val="IndexLink"/>
                <w:rtl w:val="true"/>
              </w:rPr>
              <w:t>ما ذكره من وجوه دفع عدم حجية العام في الباقي</w:t>
            </w:r>
            <w:r>
              <w:rPr>
                <w:rStyle w:val="IndexLink"/>
                <w:rtl w:val="true"/>
              </w:rPr>
              <w:tab/>
            </w:r>
            <w:r>
              <w:rPr>
                <w:rStyle w:val="IndexLink"/>
              </w:rPr>
              <w:t>90</w:t>
            </w:r>
          </w:hyperlink>
        </w:p>
        <w:p>
          <w:pPr>
            <w:pStyle w:val="Contents4"/>
            <w:tabs>
              <w:tab w:val="clear" w:pos="8176"/>
              <w:tab w:val="right" w:pos="9026" w:leader="dot"/>
            </w:tabs>
            <w:rPr/>
          </w:pPr>
          <w:hyperlink w:anchor="__RefHeading___Toc8666502_7370918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8666504_73709187">
            <w:r>
              <w:rPr>
                <w:webHidden/>
                <w:rStyle w:val="IndexLink"/>
                <w:rtl w:val="true"/>
              </w:rPr>
              <w:t>الأول</w:t>
            </w:r>
            <w:r>
              <w:rPr>
                <w:rStyle w:val="IndexLink"/>
                <w:rtl w:val="true"/>
              </w:rPr>
              <w:t xml:space="preserve">: </w:t>
            </w:r>
            <w:r>
              <w:rPr>
                <w:rStyle w:val="IndexLink"/>
                <w:rtl w:val="true"/>
              </w:rPr>
              <w:t>البناء على حجية أقرب المجازات</w:t>
            </w:r>
            <w:r>
              <w:rPr>
                <w:rStyle w:val="IndexLink"/>
                <w:rtl w:val="true"/>
              </w:rPr>
              <w:tab/>
            </w:r>
            <w:r>
              <w:rPr>
                <w:rStyle w:val="IndexLink"/>
              </w:rPr>
              <w:t>90</w:t>
            </w:r>
          </w:hyperlink>
        </w:p>
        <w:p>
          <w:pPr>
            <w:pStyle w:val="Contents5"/>
            <w:tabs>
              <w:tab w:val="clear" w:pos="7892"/>
              <w:tab w:val="right" w:pos="9026" w:leader="dot"/>
            </w:tabs>
            <w:rPr/>
          </w:pPr>
          <w:hyperlink w:anchor="__RefHeading___Toc8666506_7370918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8666508_73709187">
            <w:r>
              <w:rPr>
                <w:webHidden/>
                <w:rStyle w:val="IndexLink"/>
                <w:rtl w:val="true"/>
              </w:rPr>
              <w:t>المناقشة فيه</w:t>
            </w:r>
            <w:r>
              <w:rPr>
                <w:rStyle w:val="IndexLink"/>
                <w:rtl w:val="true"/>
              </w:rPr>
              <w:tab/>
            </w:r>
            <w:r>
              <w:rPr>
                <w:rStyle w:val="IndexLink"/>
              </w:rPr>
              <w:t>90</w:t>
            </w:r>
          </w:hyperlink>
        </w:p>
        <w:p>
          <w:pPr>
            <w:pStyle w:val="Contents4"/>
            <w:tabs>
              <w:tab w:val="clear" w:pos="8176"/>
              <w:tab w:val="right" w:pos="9026" w:leader="dot"/>
            </w:tabs>
            <w:rPr/>
          </w:pPr>
          <w:hyperlink w:anchor="__RefHeading___Toc8666510_73709187">
            <w:r>
              <w:rPr>
                <w:webHidden/>
                <w:rStyle w:val="IndexLink"/>
                <w:rtl w:val="true"/>
              </w:rPr>
              <w:t>الثاني</w:t>
            </w:r>
            <w:r>
              <w:rPr>
                <w:rStyle w:val="IndexLink"/>
                <w:rtl w:val="true"/>
              </w:rPr>
              <w:t xml:space="preserve">: </w:t>
            </w:r>
            <w:r>
              <w:rPr>
                <w:rStyle w:val="IndexLink"/>
                <w:rtl w:val="true"/>
              </w:rPr>
              <w:t>ظهور العام في تمام الباقي</w:t>
            </w:r>
            <w:r>
              <w:rPr>
                <w:rStyle w:val="IndexLink"/>
                <w:rtl w:val="true"/>
              </w:rPr>
              <w:tab/>
            </w:r>
            <w:r>
              <w:rPr>
                <w:rStyle w:val="IndexLink"/>
              </w:rPr>
              <w:t>91</w:t>
            </w:r>
          </w:hyperlink>
        </w:p>
        <w:p>
          <w:pPr>
            <w:pStyle w:val="Contents5"/>
            <w:tabs>
              <w:tab w:val="clear" w:pos="7892"/>
              <w:tab w:val="right" w:pos="9026" w:leader="dot"/>
            </w:tabs>
            <w:rPr/>
          </w:pPr>
          <w:hyperlink w:anchor="__RefHeading___Toc8666512_7370918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8666514_73709187">
            <w:r>
              <w:rPr>
                <w:webHidden/>
                <w:rStyle w:val="IndexLink"/>
                <w:rtl w:val="true"/>
              </w:rPr>
              <w:t>المناقشة فيه</w:t>
            </w:r>
            <w:r>
              <w:rPr>
                <w:rStyle w:val="IndexLink"/>
                <w:rtl w:val="true"/>
              </w:rPr>
              <w:tab/>
            </w:r>
            <w:r>
              <w:rPr>
                <w:rStyle w:val="IndexLink"/>
              </w:rPr>
              <w:t>91</w:t>
            </w:r>
          </w:hyperlink>
        </w:p>
        <w:p>
          <w:pPr>
            <w:pStyle w:val="Contents5"/>
            <w:tabs>
              <w:tab w:val="clear" w:pos="7892"/>
              <w:tab w:val="right" w:pos="9026" w:leader="dot"/>
            </w:tabs>
            <w:rPr/>
          </w:pPr>
          <w:hyperlink w:anchor="__RefHeading___Toc8666516_73709187">
            <w:r>
              <w:rPr>
                <w:webHidden/>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من التفكيك بين الدلالات الضمنية في الحجية</w:t>
            </w:r>
            <w:r>
              <w:rPr>
                <w:rStyle w:val="IndexLink"/>
                <w:rtl w:val="true"/>
              </w:rPr>
              <w:tab/>
            </w:r>
            <w:r>
              <w:rPr>
                <w:rStyle w:val="IndexLink"/>
              </w:rPr>
              <w:t>91</w:t>
            </w:r>
          </w:hyperlink>
        </w:p>
        <w:p>
          <w:pPr>
            <w:pStyle w:val="Contents5"/>
            <w:tabs>
              <w:tab w:val="clear" w:pos="7892"/>
              <w:tab w:val="right" w:pos="9026" w:leader="dot"/>
            </w:tabs>
            <w:rPr/>
          </w:pPr>
          <w:hyperlink w:anchor="__RefHeading___Toc8666518_73709187">
            <w:r>
              <w:rPr>
                <w:webHidden/>
                <w:rStyle w:val="IndexLink"/>
                <w:rtl w:val="true"/>
              </w:rPr>
              <w:t>المناقشة فيه</w:t>
            </w:r>
            <w:r>
              <w:rPr>
                <w:rStyle w:val="IndexLink"/>
                <w:rtl w:val="true"/>
              </w:rPr>
              <w:tab/>
            </w:r>
            <w:r>
              <w:rPr>
                <w:rStyle w:val="IndexLink"/>
              </w:rPr>
              <w:t>92</w:t>
            </w:r>
          </w:hyperlink>
        </w:p>
        <w:p>
          <w:pPr>
            <w:pStyle w:val="Contents5"/>
            <w:tabs>
              <w:tab w:val="clear" w:pos="7892"/>
              <w:tab w:val="right" w:pos="9026" w:leader="dot"/>
            </w:tabs>
            <w:rPr/>
          </w:pPr>
          <w:hyperlink w:anchor="__RefHeading___Toc8666520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والمناقشة فيه</w:t>
            </w:r>
            <w:r>
              <w:rPr>
                <w:rStyle w:val="IndexLink"/>
                <w:rtl w:val="true"/>
              </w:rPr>
              <w:tab/>
            </w:r>
            <w:r>
              <w:rPr>
                <w:rStyle w:val="IndexLink"/>
              </w:rPr>
              <w:t>92</w:t>
            </w:r>
          </w:hyperlink>
        </w:p>
        <w:p>
          <w:pPr>
            <w:pStyle w:val="Contents4"/>
            <w:tabs>
              <w:tab w:val="clear" w:pos="8176"/>
              <w:tab w:val="right" w:pos="9026" w:leader="dot"/>
            </w:tabs>
            <w:rPr/>
          </w:pPr>
          <w:hyperlink w:anchor="__RefHeading___Toc8666522_73709187">
            <w:r>
              <w:rPr>
                <w:webHidden/>
                <w:rStyle w:val="IndexLink"/>
                <w:rtl w:val="true"/>
              </w:rPr>
              <w:t>الثالث</w:t>
            </w:r>
            <w:r>
              <w:rPr>
                <w:rStyle w:val="IndexLink"/>
                <w:rtl w:val="true"/>
              </w:rPr>
              <w:t xml:space="preserve">: </w:t>
            </w:r>
            <w:r>
              <w:rPr>
                <w:rStyle w:val="IndexLink"/>
                <w:rtl w:val="true"/>
              </w:rPr>
              <w:t>استعمال العام في الباقي من باب ضرب القاعدة</w:t>
            </w:r>
            <w:r>
              <w:rPr>
                <w:rStyle w:val="IndexLink"/>
                <w:rtl w:val="true"/>
              </w:rPr>
              <w:tab/>
            </w:r>
            <w:r>
              <w:rPr>
                <w:rStyle w:val="IndexLink"/>
              </w:rPr>
              <w:t>93</w:t>
            </w:r>
          </w:hyperlink>
        </w:p>
        <w:p>
          <w:pPr>
            <w:pStyle w:val="Contents5"/>
            <w:tabs>
              <w:tab w:val="clear" w:pos="7892"/>
              <w:tab w:val="right" w:pos="9026" w:leader="dot"/>
            </w:tabs>
            <w:rPr/>
          </w:pPr>
          <w:hyperlink w:anchor="__RefHeading___Toc8666524_7370918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8666526_73709187">
            <w:r>
              <w:rPr>
                <w:webHidden/>
                <w:rStyle w:val="IndexLink"/>
                <w:rtl w:val="true"/>
              </w:rPr>
              <w:t xml:space="preserve">توجيه ما ذكره </w:t>
            </w:r>
            <w:r>
              <w:rPr>
                <w:rStyle w:val="IndexLink"/>
                <w:rtl w:val="true"/>
              </w:rPr>
              <w:t>(</w:t>
            </w:r>
            <w:r>
              <w:rPr>
                <w:rStyle w:val="IndexLink"/>
                <w:rtl w:val="true"/>
              </w:rPr>
              <w:t>قدس سره</w:t>
            </w:r>
            <w:r>
              <w:rPr>
                <w:rStyle w:val="IndexLink"/>
                <w:rtl w:val="true"/>
              </w:rPr>
              <w:t xml:space="preserve">) </w:t>
            </w:r>
            <w:r>
              <w:rPr>
                <w:rStyle w:val="IndexLink"/>
                <w:rtl w:val="true"/>
              </w:rPr>
              <w:t>بوجهين</w:t>
            </w:r>
            <w:r>
              <w:rPr>
                <w:rStyle w:val="IndexLink"/>
                <w:rtl w:val="true"/>
              </w:rPr>
              <w:tab/>
            </w:r>
            <w:r>
              <w:rPr>
                <w:rStyle w:val="IndexLink"/>
              </w:rPr>
              <w:t>94</w:t>
            </w:r>
          </w:hyperlink>
        </w:p>
        <w:p>
          <w:pPr>
            <w:pStyle w:val="Contents4"/>
            <w:tabs>
              <w:tab w:val="clear" w:pos="8176"/>
              <w:tab w:val="right" w:pos="9026" w:leader="dot"/>
            </w:tabs>
            <w:rPr/>
          </w:pPr>
          <w:hyperlink w:anchor="__RefHeading___Toc8666528_73709187">
            <w:r>
              <w:rPr>
                <w:webHidden/>
                <w:rStyle w:val="IndexLink"/>
                <w:rtl w:val="true"/>
              </w:rPr>
              <w:t>الرابع</w:t>
            </w:r>
            <w:r>
              <w:rPr>
                <w:rStyle w:val="IndexLink"/>
                <w:rtl w:val="true"/>
              </w:rPr>
              <w:t xml:space="preserve">: </w:t>
            </w:r>
            <w:r>
              <w:rPr>
                <w:rStyle w:val="IndexLink"/>
                <w:rtl w:val="true"/>
              </w:rPr>
              <w:t>عدم إرادة التخصيص العموم</w:t>
            </w:r>
            <w:r>
              <w:rPr>
                <w:rStyle w:val="IndexLink"/>
                <w:rtl w:val="true"/>
              </w:rPr>
              <w:tab/>
            </w:r>
            <w:r>
              <w:rPr>
                <w:rStyle w:val="IndexLink"/>
              </w:rPr>
              <w:t>100</w:t>
            </w:r>
          </w:hyperlink>
        </w:p>
        <w:p>
          <w:pPr>
            <w:pStyle w:val="Contents5"/>
            <w:tabs>
              <w:tab w:val="clear" w:pos="7892"/>
              <w:tab w:val="right" w:pos="9026" w:leader="dot"/>
            </w:tabs>
            <w:rPr/>
          </w:pPr>
          <w:hyperlink w:anchor="__RefHeading___Toc8666530_7370918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8666532_73709187">
            <w:r>
              <w:rPr>
                <w:webHidden/>
                <w:rStyle w:val="IndexLink"/>
                <w:rtl w:val="true"/>
              </w:rPr>
              <w:t>الإشكال فيه</w:t>
            </w:r>
            <w:r>
              <w:rPr>
                <w:rStyle w:val="IndexLink"/>
                <w:rtl w:val="true"/>
              </w:rPr>
              <w:tab/>
            </w:r>
            <w:r>
              <w:rPr>
                <w:rStyle w:val="IndexLink"/>
              </w:rPr>
              <w:t>100</w:t>
            </w:r>
          </w:hyperlink>
        </w:p>
        <w:p>
          <w:pPr>
            <w:pStyle w:val="Contents5"/>
            <w:tabs>
              <w:tab w:val="clear" w:pos="7892"/>
              <w:tab w:val="right" w:pos="9026" w:leader="dot"/>
            </w:tabs>
            <w:rPr/>
          </w:pPr>
          <w:hyperlink w:anchor="__RefHeading___Toc8666534_73709187">
            <w:r>
              <w:rPr>
                <w:webHidden/>
                <w:rStyle w:val="IndexLink"/>
                <w:rtl w:val="true"/>
              </w:rPr>
              <w:t>الوجه المختار</w:t>
            </w:r>
            <w:r>
              <w:rPr>
                <w:rStyle w:val="IndexLink"/>
                <w:rtl w:val="true"/>
              </w:rPr>
              <w:t xml:space="preserve">: </w:t>
            </w:r>
            <w:r>
              <w:rPr>
                <w:rStyle w:val="IndexLink"/>
                <w:rtl w:val="true"/>
              </w:rPr>
              <w:t>في حجية العام في الباقي</w:t>
            </w:r>
            <w:r>
              <w:rPr>
                <w:rStyle w:val="IndexLink"/>
                <w:rtl w:val="true"/>
              </w:rPr>
              <w:tab/>
            </w:r>
            <w:r>
              <w:rPr>
                <w:rStyle w:val="IndexLink"/>
              </w:rPr>
              <w:t>101</w:t>
            </w:r>
          </w:hyperlink>
        </w:p>
        <w:p>
          <w:pPr>
            <w:pStyle w:val="Contents5"/>
            <w:tabs>
              <w:tab w:val="clear" w:pos="7892"/>
              <w:tab w:val="right" w:pos="9026" w:leader="dot"/>
            </w:tabs>
            <w:rPr/>
          </w:pPr>
          <w:hyperlink w:anchor="__RefHeading___Toc8666536_73709187">
            <w:r>
              <w:rPr>
                <w:webHidden/>
                <w:rStyle w:val="IndexLink"/>
                <w:rtl w:val="true"/>
              </w:rPr>
              <w:t>اشتراط صلوح الباقي لحمل العام عليه</w:t>
            </w:r>
            <w:r>
              <w:rPr>
                <w:rStyle w:val="IndexLink"/>
                <w:rtl w:val="true"/>
              </w:rPr>
              <w:tab/>
            </w:r>
            <w:r>
              <w:rPr>
                <w:rStyle w:val="IndexLink"/>
              </w:rPr>
              <w:t>102</w:t>
            </w:r>
          </w:hyperlink>
        </w:p>
        <w:p>
          <w:pPr>
            <w:pStyle w:val="Contents5"/>
            <w:tabs>
              <w:tab w:val="clear" w:pos="7892"/>
              <w:tab w:val="right" w:pos="9026" w:leader="dot"/>
            </w:tabs>
            <w:rPr/>
          </w:pPr>
          <w:hyperlink w:anchor="__RefHeading___Toc8666538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40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42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44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46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48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50_73709187">
            <w:r>
              <w:rPr>
                <w:webHidden/>
                <w:rStyle w:val="IndexLink"/>
                <w:rtl w:val="true"/>
              </w:rPr>
              <w:t>العام المخصص</w:t>
            </w:r>
            <w:r>
              <w:rPr>
                <w:rStyle w:val="IndexLink"/>
                <w:rtl w:val="true"/>
              </w:rPr>
              <w:tab/>
            </w:r>
            <w:r>
              <w:rPr>
                <w:rStyle w:val="IndexLink"/>
              </w:rPr>
              <w:t>103</w:t>
            </w:r>
          </w:hyperlink>
        </w:p>
        <w:p>
          <w:pPr>
            <w:pStyle w:val="Contents5"/>
            <w:tabs>
              <w:tab w:val="clear" w:pos="7892"/>
              <w:tab w:val="right" w:pos="9026" w:leader="dot"/>
            </w:tabs>
            <w:rPr/>
          </w:pPr>
          <w:hyperlink w:anchor="__RefHeading___Toc8666552_73709187">
            <w:r>
              <w:rPr>
                <w:webHidden/>
                <w:rStyle w:val="IndexLink"/>
                <w:rtl w:val="true"/>
              </w:rPr>
              <w:t>العام المخصص</w:t>
            </w:r>
            <w:r>
              <w:rPr>
                <w:rStyle w:val="IndexLink"/>
                <w:rtl w:val="true"/>
              </w:rPr>
              <w:tab/>
            </w:r>
            <w:r>
              <w:rPr>
                <w:rStyle w:val="IndexLink"/>
              </w:rPr>
              <w:t>103</w:t>
            </w:r>
          </w:hyperlink>
        </w:p>
        <w:p>
          <w:pPr>
            <w:pStyle w:val="Contents2"/>
            <w:tabs>
              <w:tab w:val="clear" w:pos="8743"/>
              <w:tab w:val="right" w:pos="9026" w:leader="dot"/>
            </w:tabs>
            <w:rPr/>
          </w:pPr>
          <w:hyperlink w:anchor="__RefHeading___Toc8666554_73709187">
            <w:r>
              <w:rPr>
                <w:webHidden/>
                <w:rStyle w:val="IndexLink"/>
                <w:rtl w:val="true"/>
              </w:rPr>
              <w:t>الفصل الرابع في إجمال الخاص واشتباهه</w:t>
            </w:r>
            <w:r>
              <w:rPr>
                <w:rStyle w:val="IndexLink"/>
                <w:rtl w:val="true"/>
              </w:rPr>
              <w:tab/>
            </w:r>
            <w:r>
              <w:rPr>
                <w:rStyle w:val="IndexLink"/>
              </w:rPr>
              <w:t>105</w:t>
            </w:r>
          </w:hyperlink>
        </w:p>
        <w:p>
          <w:pPr>
            <w:pStyle w:val="Contents3"/>
            <w:tabs>
              <w:tab w:val="clear" w:pos="8459"/>
              <w:tab w:val="right" w:pos="9026" w:leader="dot"/>
            </w:tabs>
            <w:rPr/>
          </w:pPr>
          <w:hyperlink w:anchor="__RefHeading___Toc8666556_73709187">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8666558_73709187">
            <w:r>
              <w:rPr>
                <w:webHidden/>
                <w:rStyle w:val="IndexLink"/>
                <w:rtl w:val="true"/>
              </w:rPr>
              <w:t>المقام الأول في الشبهة المفهومية</w:t>
            </w:r>
            <w:r>
              <w:rPr>
                <w:rStyle w:val="IndexLink"/>
                <w:rtl w:val="true"/>
              </w:rPr>
              <w:tab/>
            </w:r>
            <w:r>
              <w:rPr>
                <w:rStyle w:val="IndexLink"/>
              </w:rPr>
              <w:t>106</w:t>
            </w:r>
          </w:hyperlink>
        </w:p>
        <w:p>
          <w:pPr>
            <w:pStyle w:val="Contents4"/>
            <w:tabs>
              <w:tab w:val="clear" w:pos="8176"/>
              <w:tab w:val="right" w:pos="9026" w:leader="dot"/>
            </w:tabs>
            <w:rPr/>
          </w:pPr>
          <w:hyperlink w:anchor="__RefHeading___Toc8666560_7370918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8666562_73709187">
            <w:r>
              <w:rPr>
                <w:webHidden/>
                <w:rStyle w:val="IndexLink"/>
                <w:rtl w:val="true"/>
              </w:rPr>
              <w:t>تنبيه</w:t>
            </w:r>
            <w:r>
              <w:rPr>
                <w:rStyle w:val="IndexLink"/>
                <w:rtl w:val="true"/>
              </w:rPr>
              <w:t xml:space="preserve">: </w:t>
            </w:r>
            <w:r>
              <w:rPr>
                <w:rStyle w:val="IndexLink"/>
                <w:rtl w:val="true"/>
              </w:rPr>
              <w:t>الكلام في تخصيص الدليل المجمل</w:t>
            </w:r>
            <w:r>
              <w:rPr>
                <w:rStyle w:val="IndexLink"/>
                <w:rtl w:val="true"/>
              </w:rPr>
              <w:tab/>
            </w:r>
            <w:r>
              <w:rPr>
                <w:rStyle w:val="IndexLink"/>
              </w:rPr>
              <w:t>112</w:t>
            </w:r>
          </w:hyperlink>
        </w:p>
        <w:p>
          <w:pPr>
            <w:pStyle w:val="Contents4"/>
            <w:tabs>
              <w:tab w:val="clear" w:pos="8176"/>
              <w:tab w:val="right" w:pos="9026" w:leader="dot"/>
            </w:tabs>
            <w:rPr/>
          </w:pPr>
          <w:hyperlink w:anchor="__RefHeading___Toc8666564_73709187">
            <w:r>
              <w:rPr>
                <w:webHidden/>
                <w:rStyle w:val="IndexLink"/>
                <w:rtl w:val="true"/>
              </w:rPr>
              <w:t>تنبيه</w:t>
            </w:r>
            <w:r>
              <w:rPr>
                <w:rStyle w:val="IndexLink"/>
                <w:rtl w:val="true"/>
              </w:rPr>
              <w:t>:</w:t>
              <w:tab/>
            </w:r>
            <w:r>
              <w:rPr>
                <w:rStyle w:val="IndexLink"/>
              </w:rPr>
              <w:t>112</w:t>
            </w:r>
          </w:hyperlink>
        </w:p>
        <w:p>
          <w:pPr>
            <w:pStyle w:val="Contents4"/>
            <w:tabs>
              <w:tab w:val="clear" w:pos="8176"/>
              <w:tab w:val="right" w:pos="9026" w:leader="dot"/>
            </w:tabs>
            <w:rPr/>
          </w:pPr>
          <w:hyperlink w:anchor="__RefHeading___Toc8666566_73709187">
            <w:r>
              <w:rPr>
                <w:webHidden/>
                <w:rStyle w:val="IndexLink"/>
                <w:rtl w:val="true"/>
              </w:rPr>
              <w:t>إجمال الخاص مفهوماً</w:t>
            </w:r>
            <w:r>
              <w:rPr>
                <w:rStyle w:val="IndexLink"/>
                <w:rtl w:val="true"/>
              </w:rPr>
              <w:tab/>
            </w:r>
            <w:r>
              <w:rPr>
                <w:rStyle w:val="IndexLink"/>
              </w:rPr>
              <w:t>113</w:t>
            </w:r>
          </w:hyperlink>
        </w:p>
        <w:p>
          <w:pPr>
            <w:pStyle w:val="Contents4"/>
            <w:tabs>
              <w:tab w:val="clear" w:pos="8176"/>
              <w:tab w:val="right" w:pos="9026" w:leader="dot"/>
            </w:tabs>
            <w:rPr/>
          </w:pPr>
          <w:hyperlink w:anchor="__RefHeading___Toc8666568_73709187">
            <w:r>
              <w:rPr>
                <w:webHidden/>
                <w:rStyle w:val="IndexLink"/>
                <w:rtl w:val="true"/>
              </w:rPr>
              <w:t>إجمال الخاص مفهوماً</w:t>
            </w:r>
            <w:r>
              <w:rPr>
                <w:rStyle w:val="IndexLink"/>
                <w:rtl w:val="true"/>
              </w:rPr>
              <w:tab/>
            </w:r>
            <w:r>
              <w:rPr>
                <w:rStyle w:val="IndexLink"/>
              </w:rPr>
              <w:t>113</w:t>
            </w:r>
          </w:hyperlink>
        </w:p>
        <w:p>
          <w:pPr>
            <w:pStyle w:val="Contents4"/>
            <w:tabs>
              <w:tab w:val="clear" w:pos="8176"/>
              <w:tab w:val="right" w:pos="9026" w:leader="dot"/>
            </w:tabs>
            <w:rPr/>
          </w:pPr>
          <w:hyperlink w:anchor="__RefHeading___Toc8666570_73709187">
            <w:r>
              <w:rPr>
                <w:webHidden/>
                <w:rStyle w:val="IndexLink"/>
                <w:rtl w:val="true"/>
              </w:rPr>
              <w:t>إجمال الخاص مفهوماً</w:t>
            </w:r>
            <w:r>
              <w:rPr>
                <w:rStyle w:val="IndexLink"/>
                <w:rtl w:val="true"/>
              </w:rPr>
              <w:tab/>
            </w:r>
            <w:r>
              <w:rPr>
                <w:rStyle w:val="IndexLink"/>
              </w:rPr>
              <w:t>113</w:t>
            </w:r>
          </w:hyperlink>
        </w:p>
        <w:p>
          <w:pPr>
            <w:pStyle w:val="Contents4"/>
            <w:tabs>
              <w:tab w:val="clear" w:pos="8176"/>
              <w:tab w:val="right" w:pos="9026" w:leader="dot"/>
            </w:tabs>
            <w:rPr/>
          </w:pPr>
          <w:hyperlink w:anchor="__RefHeading___Toc8666572_73709187">
            <w:r>
              <w:rPr>
                <w:webHidden/>
                <w:rStyle w:val="IndexLink"/>
                <w:rtl w:val="true"/>
              </w:rPr>
              <w:t>إجمال الخاص مفهوماً</w:t>
            </w:r>
            <w:r>
              <w:rPr>
                <w:rStyle w:val="IndexLink"/>
                <w:rtl w:val="true"/>
              </w:rPr>
              <w:tab/>
            </w:r>
            <w:r>
              <w:rPr>
                <w:rStyle w:val="IndexLink"/>
              </w:rPr>
              <w:t>113</w:t>
            </w:r>
          </w:hyperlink>
        </w:p>
        <w:p>
          <w:pPr>
            <w:pStyle w:val="Contents3"/>
            <w:tabs>
              <w:tab w:val="clear" w:pos="8459"/>
              <w:tab w:val="right" w:pos="9026" w:leader="dot"/>
            </w:tabs>
            <w:rPr/>
          </w:pPr>
          <w:hyperlink w:anchor="__RefHeading___Toc8666574_73709187">
            <w:r>
              <w:rPr>
                <w:webHidden/>
                <w:rStyle w:val="IndexLink"/>
                <w:rtl w:val="true"/>
              </w:rPr>
              <w:t>المقام الثاني في الشبهة الموضوعية</w:t>
            </w:r>
            <w:r>
              <w:rPr>
                <w:rStyle w:val="IndexLink"/>
                <w:rtl w:val="true"/>
              </w:rPr>
              <w:tab/>
            </w:r>
            <w:r>
              <w:rPr>
                <w:rStyle w:val="IndexLink"/>
              </w:rPr>
              <w:t>114</w:t>
            </w:r>
          </w:hyperlink>
        </w:p>
        <w:p>
          <w:pPr>
            <w:pStyle w:val="Contents4"/>
            <w:tabs>
              <w:tab w:val="clear" w:pos="8176"/>
              <w:tab w:val="right" w:pos="9026" w:leader="dot"/>
            </w:tabs>
            <w:rPr/>
          </w:pPr>
          <w:hyperlink w:anchor="__RefHeading___Toc8666576_7370918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8666578_73709187">
            <w:r>
              <w:rPr>
                <w:webHidden/>
                <w:rStyle w:val="IndexLink"/>
                <w:rtl w:val="true"/>
              </w:rPr>
              <w:t>المختار في المسألة وعموم حجية العام</w:t>
            </w:r>
            <w:r>
              <w:rPr>
                <w:rStyle w:val="IndexLink"/>
                <w:rtl w:val="true"/>
              </w:rPr>
              <w:tab/>
            </w:r>
            <w:r>
              <w:rPr>
                <w:rStyle w:val="IndexLink"/>
              </w:rPr>
              <w:t>115</w:t>
            </w:r>
          </w:hyperlink>
        </w:p>
        <w:p>
          <w:pPr>
            <w:pStyle w:val="Contents4"/>
            <w:tabs>
              <w:tab w:val="clear" w:pos="8176"/>
              <w:tab w:val="right" w:pos="9026" w:leader="dot"/>
            </w:tabs>
            <w:rPr/>
          </w:pPr>
          <w:hyperlink w:anchor="__RefHeading___Toc8666580_73709187">
            <w:r>
              <w:rPr>
                <w:webHidden/>
                <w:rStyle w:val="IndexLink"/>
                <w:rtl w:val="true"/>
              </w:rPr>
              <w:t>استدلال التقريرات لعدم حجية العام</w:t>
            </w:r>
            <w:r>
              <w:rPr>
                <w:rStyle w:val="IndexLink"/>
                <w:rtl w:val="true"/>
              </w:rPr>
              <w:tab/>
            </w:r>
            <w:r>
              <w:rPr>
                <w:rStyle w:val="IndexLink"/>
              </w:rPr>
              <w:t>117</w:t>
            </w:r>
          </w:hyperlink>
        </w:p>
        <w:p>
          <w:pPr>
            <w:pStyle w:val="Contents4"/>
            <w:tabs>
              <w:tab w:val="clear" w:pos="8176"/>
              <w:tab w:val="right" w:pos="9026" w:leader="dot"/>
            </w:tabs>
            <w:rPr/>
          </w:pPr>
          <w:hyperlink w:anchor="__RefHeading___Toc8666582_73709187">
            <w:r>
              <w:rPr>
                <w:webHidden/>
                <w:rStyle w:val="IndexLink"/>
                <w:rtl w:val="true"/>
              </w:rPr>
              <w:t xml:space="preserve">استدلال العراقي </w:t>
            </w:r>
            <w:r>
              <w:rPr>
                <w:rStyle w:val="IndexLink"/>
                <w:rtl w:val="true"/>
              </w:rPr>
              <w:t>(</w:t>
            </w:r>
            <w:r>
              <w:rPr>
                <w:rStyle w:val="IndexLink"/>
                <w:rtl w:val="true"/>
              </w:rPr>
              <w:t>قدس سره</w:t>
            </w:r>
            <w:r>
              <w:rPr>
                <w:rStyle w:val="IndexLink"/>
                <w:rtl w:val="true"/>
              </w:rPr>
              <w:t xml:space="preserve">) </w:t>
            </w:r>
            <w:r>
              <w:rPr>
                <w:rStyle w:val="IndexLink"/>
                <w:rtl w:val="true"/>
              </w:rPr>
              <w:t>على المنع من حجية العام</w:t>
            </w:r>
            <w:r>
              <w:rPr>
                <w:rStyle w:val="IndexLink"/>
                <w:rtl w:val="true"/>
              </w:rPr>
              <w:tab/>
            </w:r>
            <w:r>
              <w:rPr>
                <w:rStyle w:val="IndexLink"/>
              </w:rPr>
              <w:t>118</w:t>
            </w:r>
          </w:hyperlink>
        </w:p>
        <w:p>
          <w:pPr>
            <w:pStyle w:val="Contents4"/>
            <w:tabs>
              <w:tab w:val="clear" w:pos="8176"/>
              <w:tab w:val="right" w:pos="9026" w:leader="dot"/>
            </w:tabs>
            <w:rPr/>
          </w:pPr>
          <w:hyperlink w:anchor="__RefHeading___Toc8666584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119</w:t>
            </w:r>
          </w:hyperlink>
        </w:p>
        <w:p>
          <w:pPr>
            <w:pStyle w:val="Contents4"/>
            <w:tabs>
              <w:tab w:val="clear" w:pos="8176"/>
              <w:tab w:val="right" w:pos="9026" w:leader="dot"/>
            </w:tabs>
            <w:rPr/>
          </w:pPr>
          <w:hyperlink w:anchor="__RefHeading___Toc8666586_73709187">
            <w:r>
              <w:rPr>
                <w:webHidden/>
                <w:rStyle w:val="IndexLink"/>
                <w:rtl w:val="true"/>
              </w:rPr>
              <w:t xml:space="preserve">دفع الإشكال المذكور في كلامه </w:t>
            </w:r>
            <w:r>
              <w:rPr>
                <w:rStyle w:val="IndexLink"/>
                <w:rtl w:val="true"/>
              </w:rPr>
              <w:t>(</w:t>
            </w:r>
            <w:r>
              <w:rPr>
                <w:rStyle w:val="IndexLink"/>
                <w:rtl w:val="true"/>
              </w:rPr>
              <w:t>قدس سره</w:t>
            </w:r>
            <w:r>
              <w:rPr>
                <w:rStyle w:val="IndexLink"/>
                <w:rtl w:val="true"/>
              </w:rPr>
              <w:t>)</w:t>
              <w:tab/>
            </w:r>
            <w:r>
              <w:rPr>
                <w:rStyle w:val="IndexLink"/>
              </w:rPr>
              <w:t>120</w:t>
            </w:r>
          </w:hyperlink>
        </w:p>
        <w:p>
          <w:pPr>
            <w:pStyle w:val="Contents4"/>
            <w:tabs>
              <w:tab w:val="clear" w:pos="8176"/>
              <w:tab w:val="right" w:pos="9026" w:leader="dot"/>
            </w:tabs>
            <w:rPr/>
          </w:pPr>
          <w:hyperlink w:anchor="__RefHeading___Toc8666588_73709187">
            <w:r>
              <w:rPr>
                <w:webHidden/>
                <w:rStyle w:val="IndexLink"/>
                <w:rtl w:val="true"/>
              </w:rPr>
              <w:t xml:space="preserve">دفع ما ذكره </w:t>
            </w:r>
            <w:r>
              <w:rPr>
                <w:rStyle w:val="IndexLink"/>
                <w:rtl w:val="true"/>
              </w:rPr>
              <w:t>(</w:t>
            </w:r>
            <w:r>
              <w:rPr>
                <w:rStyle w:val="IndexLink"/>
                <w:rtl w:val="true"/>
              </w:rPr>
              <w:t>قدس سره</w:t>
            </w:r>
            <w:r>
              <w:rPr>
                <w:rStyle w:val="IndexLink"/>
                <w:rtl w:val="true"/>
              </w:rPr>
              <w:t>)</w:t>
              <w:tab/>
            </w:r>
            <w:r>
              <w:rPr>
                <w:rStyle w:val="IndexLink"/>
              </w:rPr>
              <w:t>120</w:t>
            </w:r>
          </w:hyperlink>
        </w:p>
        <w:p>
          <w:pPr>
            <w:pStyle w:val="Contents4"/>
            <w:tabs>
              <w:tab w:val="clear" w:pos="8176"/>
              <w:tab w:val="right" w:pos="9026" w:leader="dot"/>
            </w:tabs>
            <w:rPr/>
          </w:pPr>
          <w:hyperlink w:anchor="__RefHeading___Toc8666590_73709187">
            <w:r>
              <w:rPr>
                <w:webHidden/>
                <w:rStyle w:val="IndexLink"/>
                <w:rtl w:val="true"/>
              </w:rPr>
              <w:t>وجه القول بحجية العام في الشبهة المصداقية</w:t>
            </w:r>
            <w:r>
              <w:rPr>
                <w:rStyle w:val="IndexLink"/>
                <w:rtl w:val="true"/>
              </w:rPr>
              <w:tab/>
            </w:r>
            <w:r>
              <w:rPr>
                <w:rStyle w:val="IndexLink"/>
              </w:rPr>
              <w:t>121</w:t>
            </w:r>
          </w:hyperlink>
        </w:p>
        <w:p>
          <w:pPr>
            <w:pStyle w:val="Contents4"/>
            <w:tabs>
              <w:tab w:val="clear" w:pos="8176"/>
              <w:tab w:val="right" w:pos="9026" w:leader="dot"/>
            </w:tabs>
            <w:rPr/>
          </w:pPr>
          <w:hyperlink w:anchor="__RefHeading___Toc8666592_73709187">
            <w:r>
              <w:rPr>
                <w:webHidden/>
                <w:rStyle w:val="IndexLink"/>
                <w:rtl w:val="true"/>
              </w:rPr>
              <w:t>الكلام في التفصل في المسألة</w:t>
            </w:r>
            <w:r>
              <w:rPr>
                <w:rStyle w:val="IndexLink"/>
                <w:rtl w:val="true"/>
              </w:rPr>
              <w:tab/>
            </w:r>
            <w:r>
              <w:rPr>
                <w:rStyle w:val="IndexLink"/>
              </w:rPr>
              <w:t>123</w:t>
            </w:r>
          </w:hyperlink>
        </w:p>
        <w:p>
          <w:pPr>
            <w:pStyle w:val="Contents5"/>
            <w:tabs>
              <w:tab w:val="clear" w:pos="7892"/>
              <w:tab w:val="right" w:pos="9026" w:leader="dot"/>
            </w:tabs>
            <w:rPr/>
          </w:pPr>
          <w:hyperlink w:anchor="__RefHeading___Toc8666594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8666596_73709187">
            <w:r>
              <w:rPr>
                <w:webHidden/>
                <w:rStyle w:val="IndexLink"/>
                <w:rtl w:val="true"/>
              </w:rPr>
              <w:t>القول الأول ما يظهر من التقريرات</w:t>
            </w:r>
            <w:r>
              <w:rPr>
                <w:rStyle w:val="IndexLink"/>
                <w:rtl w:val="true"/>
              </w:rPr>
              <w:tab/>
            </w:r>
            <w:r>
              <w:rPr>
                <w:rStyle w:val="IndexLink"/>
              </w:rPr>
              <w:t>123</w:t>
            </w:r>
          </w:hyperlink>
        </w:p>
        <w:p>
          <w:pPr>
            <w:pStyle w:val="Contents5"/>
            <w:tabs>
              <w:tab w:val="clear" w:pos="7892"/>
              <w:tab w:val="right" w:pos="9026" w:leader="dot"/>
            </w:tabs>
            <w:rPr/>
          </w:pPr>
          <w:hyperlink w:anchor="__RefHeading___Toc8666598_73709187">
            <w:r>
              <w:rPr>
                <w:webHidden/>
                <w:rStyle w:val="IndexLink"/>
                <w:rtl w:val="true"/>
              </w:rPr>
              <w:t>القول الثاني</w:t>
            </w:r>
            <w:r>
              <w:rPr>
                <w:rStyle w:val="IndexLink"/>
                <w:rtl w:val="true"/>
              </w:rPr>
              <w:t xml:space="preserve">: </w:t>
            </w:r>
            <w:r>
              <w:rPr>
                <w:rStyle w:val="IndexLink"/>
                <w:rtl w:val="true"/>
              </w:rPr>
              <w:t>كون العام ظاهراً في العنوان المشتبه</w:t>
            </w:r>
            <w:r>
              <w:rPr>
                <w:rStyle w:val="IndexLink"/>
                <w:rtl w:val="true"/>
              </w:rPr>
              <w:tab/>
            </w:r>
            <w:r>
              <w:rPr>
                <w:rStyle w:val="IndexLink"/>
              </w:rPr>
              <w:t>126</w:t>
            </w:r>
          </w:hyperlink>
        </w:p>
        <w:p>
          <w:pPr>
            <w:pStyle w:val="Contents6"/>
            <w:tabs>
              <w:tab w:val="clear" w:pos="7609"/>
              <w:tab w:val="right" w:pos="9026" w:leader="dot"/>
            </w:tabs>
            <w:rPr/>
          </w:pPr>
          <w:hyperlink w:anchor="__RefHeading___Toc8666600_73709187">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8666602_73709187">
            <w:r>
              <w:rPr>
                <w:webHidden/>
                <w:rStyle w:val="IndexLink"/>
                <w:rtl w:val="true"/>
              </w:rPr>
              <w:t>الإشكال على القول المذكور</w:t>
            </w:r>
            <w:r>
              <w:rPr>
                <w:rStyle w:val="IndexLink"/>
                <w:rtl w:val="true"/>
              </w:rPr>
              <w:tab/>
            </w:r>
            <w:r>
              <w:rPr>
                <w:rStyle w:val="IndexLink"/>
              </w:rPr>
              <w:t>127</w:t>
            </w:r>
          </w:hyperlink>
        </w:p>
        <w:p>
          <w:pPr>
            <w:pStyle w:val="Contents6"/>
            <w:tabs>
              <w:tab w:val="clear" w:pos="7609"/>
              <w:tab w:val="right" w:pos="9026" w:leader="dot"/>
            </w:tabs>
            <w:rPr/>
          </w:pPr>
          <w:hyperlink w:anchor="__RefHeading___Toc8666604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التفصيل</w:t>
            </w:r>
            <w:r>
              <w:rPr>
                <w:rStyle w:val="IndexLink"/>
                <w:rtl w:val="true"/>
              </w:rPr>
              <w:tab/>
            </w:r>
            <w:r>
              <w:rPr>
                <w:rStyle w:val="IndexLink"/>
              </w:rPr>
              <w:t>130</w:t>
            </w:r>
          </w:hyperlink>
        </w:p>
        <w:p>
          <w:pPr>
            <w:pStyle w:val="Contents5"/>
            <w:tabs>
              <w:tab w:val="clear" w:pos="7892"/>
              <w:tab w:val="right" w:pos="9026" w:leader="dot"/>
            </w:tabs>
            <w:rPr/>
          </w:pPr>
          <w:hyperlink w:anchor="__RefHeading___Toc8666606_73709187">
            <w:r>
              <w:rPr>
                <w:webHidden/>
                <w:rStyle w:val="IndexLink"/>
                <w:rtl w:val="true"/>
              </w:rPr>
              <w:t>القول الثالث</w:t>
            </w:r>
            <w:r>
              <w:rPr>
                <w:rStyle w:val="IndexLink"/>
                <w:rtl w:val="true"/>
              </w:rPr>
              <w:t xml:space="preserve">: </w:t>
            </w:r>
            <w:r>
              <w:rPr>
                <w:rStyle w:val="IndexLink"/>
                <w:rtl w:val="true"/>
              </w:rPr>
              <w:t>التفصيل بين المخصص اللفظي واللبي</w:t>
            </w:r>
            <w:r>
              <w:rPr>
                <w:rStyle w:val="IndexLink"/>
                <w:rtl w:val="true"/>
              </w:rPr>
              <w:tab/>
            </w:r>
            <w:r>
              <w:rPr>
                <w:rStyle w:val="IndexLink"/>
              </w:rPr>
              <w:t>130</w:t>
            </w:r>
          </w:hyperlink>
        </w:p>
        <w:p>
          <w:pPr>
            <w:pStyle w:val="Contents5"/>
            <w:tabs>
              <w:tab w:val="clear" w:pos="7892"/>
              <w:tab w:val="right" w:pos="9026" w:leader="dot"/>
            </w:tabs>
            <w:rPr/>
          </w:pPr>
          <w:hyperlink w:anchor="__RefHeading___Toc8666608_73709187">
            <w:r>
              <w:rPr>
                <w:webHidden/>
                <w:rStyle w:val="IndexLink"/>
                <w:rtl w:val="true"/>
              </w:rPr>
              <w:t>وجوه الاستدلال عليه</w:t>
            </w:r>
            <w:r>
              <w:rPr>
                <w:rStyle w:val="IndexLink"/>
                <w:rtl w:val="true"/>
              </w:rPr>
              <w:t>..</w:t>
              <w:tab/>
            </w:r>
            <w:r>
              <w:rPr>
                <w:rStyle w:val="IndexLink"/>
              </w:rPr>
              <w:t>131</w:t>
            </w:r>
          </w:hyperlink>
        </w:p>
        <w:p>
          <w:pPr>
            <w:pStyle w:val="Contents6"/>
            <w:tabs>
              <w:tab w:val="clear" w:pos="7609"/>
              <w:tab w:val="right" w:pos="9026" w:leader="dot"/>
            </w:tabs>
            <w:rPr/>
          </w:pPr>
          <w:hyperlink w:anchor="__RefHeading___Toc8666610_73709187">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666612_73709187">
            <w:r>
              <w:rPr>
                <w:webHidden/>
                <w:rStyle w:val="IndexLink"/>
                <w:rtl w:val="true"/>
              </w:rPr>
              <w:t>الأول</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w:t>
              <w:tab/>
            </w:r>
            <w:r>
              <w:rPr>
                <w:rStyle w:val="IndexLink"/>
              </w:rPr>
              <w:t>131</w:t>
            </w:r>
          </w:hyperlink>
        </w:p>
        <w:p>
          <w:pPr>
            <w:pStyle w:val="Contents6"/>
            <w:tabs>
              <w:tab w:val="clear" w:pos="7609"/>
              <w:tab w:val="right" w:pos="9026" w:leader="dot"/>
            </w:tabs>
            <w:rPr/>
          </w:pPr>
          <w:hyperlink w:anchor="__RefHeading___Toc8666614_73709187">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666616_73709187">
            <w:r>
              <w:rPr>
                <w:webHidden/>
                <w:rStyle w:val="IndexLink"/>
                <w:rtl w:val="true"/>
              </w:rPr>
              <w:t xml:space="preserve">الإشكال على ما ذكره الأخوند </w:t>
            </w:r>
            <w:r>
              <w:rPr>
                <w:rStyle w:val="IndexLink"/>
                <w:rtl w:val="true"/>
              </w:rPr>
              <w:t>(</w:t>
            </w:r>
            <w:r>
              <w:rPr>
                <w:rStyle w:val="IndexLink"/>
                <w:rtl w:val="true"/>
              </w:rPr>
              <w:t>قدس سره</w:t>
            </w:r>
            <w:r>
              <w:rPr>
                <w:rStyle w:val="IndexLink"/>
                <w:rtl w:val="true"/>
              </w:rPr>
              <w:t>)</w:t>
              <w:tab/>
            </w:r>
            <w:r>
              <w:rPr>
                <w:rStyle w:val="IndexLink"/>
              </w:rPr>
              <w:t>131</w:t>
            </w:r>
          </w:hyperlink>
        </w:p>
        <w:p>
          <w:pPr>
            <w:pStyle w:val="Contents6"/>
            <w:tabs>
              <w:tab w:val="clear" w:pos="7609"/>
              <w:tab w:val="right" w:pos="9026" w:leader="dot"/>
            </w:tabs>
            <w:rPr/>
          </w:pPr>
          <w:hyperlink w:anchor="__RefHeading___Toc8666618_73709187">
            <w:r>
              <w:rPr>
                <w:webHidden/>
                <w:rStyle w:val="IndexLink"/>
                <w:rtl w:val="true"/>
              </w:rPr>
              <w:t>الثاني</w:t>
            </w:r>
            <w:r>
              <w:rPr>
                <w:rStyle w:val="IndexLink"/>
                <w:rtl w:val="true"/>
              </w:rPr>
              <w:t xml:space="preserve">: </w:t>
            </w:r>
            <w:r>
              <w:rPr>
                <w:rStyle w:val="IndexLink"/>
                <w:rtl w:val="true"/>
              </w:rPr>
              <w:t>ما حكي عن التقريرات</w:t>
            </w:r>
            <w:r>
              <w:rPr>
                <w:rStyle w:val="IndexLink"/>
                <w:rtl w:val="true"/>
              </w:rPr>
              <w:tab/>
            </w:r>
            <w:r>
              <w:rPr>
                <w:rStyle w:val="IndexLink"/>
              </w:rPr>
              <w:t>134</w:t>
            </w:r>
          </w:hyperlink>
        </w:p>
        <w:p>
          <w:pPr>
            <w:pStyle w:val="Contents6"/>
            <w:tabs>
              <w:tab w:val="clear" w:pos="7609"/>
              <w:tab w:val="right" w:pos="9026" w:leader="dot"/>
            </w:tabs>
            <w:rPr/>
          </w:pPr>
          <w:hyperlink w:anchor="__RefHeading___Toc8666620_73709187">
            <w:r>
              <w:rPr>
                <w:webHidden/>
                <w:rStyle w:val="IndexLink"/>
                <w:rtl w:val="true"/>
              </w:rPr>
              <w:t>الثالث</w:t>
            </w:r>
            <w:r>
              <w:rPr>
                <w:rStyle w:val="IndexLink"/>
                <w:rtl w:val="true"/>
              </w:rPr>
              <w:t xml:space="preserve">: </w:t>
            </w:r>
            <w:r>
              <w:rPr>
                <w:rStyle w:val="IndexLink"/>
                <w:rtl w:val="true"/>
              </w:rPr>
              <w:t xml:space="preserve">ما ذكره الأصفهاني </w:t>
            </w:r>
            <w:r>
              <w:rPr>
                <w:rStyle w:val="IndexLink"/>
                <w:rtl w:val="true"/>
              </w:rPr>
              <w:t>(</w:t>
            </w:r>
            <w:r>
              <w:rPr>
                <w:rStyle w:val="IndexLink"/>
                <w:rtl w:val="true"/>
              </w:rPr>
              <w:t>قدس سره</w:t>
            </w:r>
            <w:r>
              <w:rPr>
                <w:rStyle w:val="IndexLink"/>
                <w:rtl w:val="true"/>
              </w:rPr>
              <w:t>)</w:t>
              <w:tab/>
            </w:r>
            <w:r>
              <w:rPr>
                <w:rStyle w:val="IndexLink"/>
              </w:rPr>
              <w:t>135</w:t>
            </w:r>
          </w:hyperlink>
        </w:p>
        <w:p>
          <w:pPr>
            <w:pStyle w:val="Contents6"/>
            <w:tabs>
              <w:tab w:val="clear" w:pos="7609"/>
              <w:tab w:val="right" w:pos="9026" w:leader="dot"/>
            </w:tabs>
            <w:rPr/>
          </w:pPr>
          <w:hyperlink w:anchor="__RefHeading___Toc8666622_73709187">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8666624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136</w:t>
            </w:r>
          </w:hyperlink>
        </w:p>
        <w:p>
          <w:pPr>
            <w:pStyle w:val="Contents6"/>
            <w:tabs>
              <w:tab w:val="clear" w:pos="7609"/>
              <w:tab w:val="right" w:pos="9026" w:leader="dot"/>
            </w:tabs>
            <w:rPr/>
          </w:pPr>
          <w:hyperlink w:anchor="__RefHeading___Toc8666626_73709187">
            <w:r>
              <w:rPr>
                <w:webHidden/>
                <w:rStyle w:val="IndexLink"/>
                <w:rtl w:val="true"/>
              </w:rPr>
              <w:t xml:space="preserve">الإشكال بوجوه أخر على ما ذكره </w:t>
            </w:r>
            <w:r>
              <w:rPr>
                <w:rStyle w:val="IndexLink"/>
                <w:rtl w:val="true"/>
              </w:rPr>
              <w:t>(</w:t>
            </w:r>
            <w:r>
              <w:rPr>
                <w:rStyle w:val="IndexLink"/>
                <w:rtl w:val="true"/>
              </w:rPr>
              <w:t>قدس سره</w:t>
            </w:r>
            <w:r>
              <w:rPr>
                <w:rStyle w:val="IndexLink"/>
                <w:rtl w:val="true"/>
              </w:rPr>
              <w:t>)</w:t>
              <w:tab/>
            </w:r>
            <w:r>
              <w:rPr>
                <w:rStyle w:val="IndexLink"/>
              </w:rPr>
              <w:t>137</w:t>
            </w:r>
          </w:hyperlink>
        </w:p>
        <w:p>
          <w:pPr>
            <w:pStyle w:val="Contents6"/>
            <w:tabs>
              <w:tab w:val="clear" w:pos="7609"/>
              <w:tab w:val="right" w:pos="9026" w:leader="dot"/>
            </w:tabs>
            <w:rPr/>
          </w:pPr>
          <w:hyperlink w:anchor="__RefHeading___Toc8666628_73709187">
            <w:r>
              <w:rPr>
                <w:webHidden/>
                <w:rStyle w:val="IndexLink"/>
                <w:rtl w:val="true"/>
              </w:rPr>
              <w:t>الرابع</w:t>
            </w:r>
            <w:r>
              <w:rPr>
                <w:rStyle w:val="IndexLink"/>
                <w:rtl w:val="true"/>
              </w:rPr>
              <w:t xml:space="preserve">: </w:t>
            </w:r>
            <w:r>
              <w:rPr>
                <w:rStyle w:val="IndexLink"/>
                <w:rtl w:val="true"/>
              </w:rPr>
              <w:t>ما قد يستفاد من السيد الحكيم</w:t>
            </w:r>
            <w:r>
              <w:rPr>
                <w:rStyle w:val="IndexLink"/>
                <w:rtl w:val="true"/>
              </w:rPr>
              <w:tab/>
            </w:r>
            <w:r>
              <w:rPr>
                <w:rStyle w:val="IndexLink"/>
              </w:rPr>
              <w:t>138</w:t>
            </w:r>
          </w:hyperlink>
        </w:p>
        <w:p>
          <w:pPr>
            <w:pStyle w:val="Contents6"/>
            <w:tabs>
              <w:tab w:val="clear" w:pos="7609"/>
              <w:tab w:val="right" w:pos="9026" w:leader="dot"/>
            </w:tabs>
            <w:rPr/>
          </w:pPr>
          <w:hyperlink w:anchor="__RefHeading___Toc8666630_7370918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8666632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139</w:t>
            </w:r>
          </w:hyperlink>
        </w:p>
        <w:p>
          <w:pPr>
            <w:pStyle w:val="Contents6"/>
            <w:tabs>
              <w:tab w:val="clear" w:pos="7609"/>
              <w:tab w:val="right" w:pos="9026" w:leader="dot"/>
            </w:tabs>
            <w:rPr/>
          </w:pPr>
          <w:hyperlink w:anchor="__RefHeading___Toc8666634_73709187">
            <w:r>
              <w:rPr>
                <w:webHidden/>
                <w:rStyle w:val="IndexLink"/>
                <w:rtl w:val="true"/>
              </w:rPr>
              <w:t>توجيه التفصيل المذكور</w:t>
            </w:r>
            <w:r>
              <w:rPr>
                <w:rStyle w:val="IndexLink"/>
                <w:rtl w:val="true"/>
              </w:rPr>
              <w:tab/>
            </w:r>
            <w:r>
              <w:rPr>
                <w:rStyle w:val="IndexLink"/>
              </w:rPr>
              <w:t>139</w:t>
            </w:r>
          </w:hyperlink>
        </w:p>
        <w:p>
          <w:pPr>
            <w:pStyle w:val="Contents5"/>
            <w:tabs>
              <w:tab w:val="clear" w:pos="7892"/>
              <w:tab w:val="right" w:pos="9026" w:leader="dot"/>
            </w:tabs>
            <w:rPr/>
          </w:pPr>
          <w:hyperlink w:anchor="__RefHeading___Toc8666636_73709187">
            <w:r>
              <w:rPr>
                <w:webHidden/>
                <w:rStyle w:val="IndexLink"/>
                <w:rtl w:val="true"/>
              </w:rPr>
              <w:t>الرابع</w:t>
            </w:r>
            <w:r>
              <w:rPr>
                <w:rStyle w:val="IndexLink"/>
                <w:rtl w:val="true"/>
              </w:rPr>
              <w:t xml:space="preserve">: </w:t>
            </w:r>
            <w:r>
              <w:rPr>
                <w:rStyle w:val="IndexLink"/>
                <w:rtl w:val="true"/>
              </w:rPr>
              <w:t>ما ذكره</w:t>
            </w:r>
            <w:r>
              <w:rPr>
                <w:rStyle w:val="IndexLink"/>
                <w:rtl w:val="true"/>
              </w:rPr>
              <w:tab/>
            </w:r>
            <w:r>
              <w:rPr>
                <w:rStyle w:val="IndexLink"/>
              </w:rPr>
              <w:t>140</w:t>
            </w:r>
          </w:hyperlink>
        </w:p>
        <w:p>
          <w:pPr>
            <w:pStyle w:val="Contents5"/>
            <w:tabs>
              <w:tab w:val="clear" w:pos="7892"/>
              <w:tab w:val="right" w:pos="9026" w:leader="dot"/>
            </w:tabs>
            <w:rPr/>
          </w:pPr>
          <w:hyperlink w:anchor="__RefHeading___Toc8666638_73709187">
            <w:r>
              <w:rPr>
                <w:webHidden/>
                <w:rStyle w:val="IndexLink"/>
                <w:rtl w:val="true"/>
              </w:rPr>
              <w:t xml:space="preserve">السيد الحكيم </w:t>
            </w:r>
            <w:r>
              <w:rPr>
                <w:rStyle w:val="IndexLink"/>
                <w:rtl w:val="true"/>
              </w:rPr>
              <w:t>(</w:t>
            </w:r>
            <w:r>
              <w:rPr>
                <w:rStyle w:val="IndexLink"/>
                <w:rtl w:val="true"/>
              </w:rPr>
              <w:t>قدس سره</w:t>
            </w:r>
            <w:r>
              <w:rPr>
                <w:rStyle w:val="IndexLink"/>
                <w:rtl w:val="true"/>
              </w:rPr>
              <w:t>)</w:t>
              <w:tab/>
            </w:r>
            <w:r>
              <w:rPr>
                <w:rStyle w:val="IndexLink"/>
              </w:rPr>
              <w:t>140</w:t>
            </w:r>
          </w:hyperlink>
        </w:p>
        <w:p>
          <w:pPr>
            <w:pStyle w:val="Contents5"/>
            <w:tabs>
              <w:tab w:val="clear" w:pos="7892"/>
              <w:tab w:val="right" w:pos="9026" w:leader="dot"/>
            </w:tabs>
            <w:rPr/>
          </w:pPr>
          <w:hyperlink w:anchor="__RefHeading___Toc8666640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141</w:t>
            </w:r>
          </w:hyperlink>
        </w:p>
        <w:p>
          <w:pPr>
            <w:pStyle w:val="Contents5"/>
            <w:tabs>
              <w:tab w:val="clear" w:pos="7892"/>
              <w:tab w:val="right" w:pos="9026" w:leader="dot"/>
            </w:tabs>
            <w:rPr/>
          </w:pPr>
          <w:hyperlink w:anchor="__RefHeading___Toc8666642_73709187">
            <w:r>
              <w:rPr>
                <w:webHidden/>
                <w:rStyle w:val="IndexLink"/>
                <w:rtl w:val="true"/>
              </w:rPr>
              <w:t>توجيه جواز التمسك بالعام في بعض الموارد</w:t>
            </w:r>
            <w:r>
              <w:rPr>
                <w:rStyle w:val="IndexLink"/>
                <w:rtl w:val="true"/>
              </w:rPr>
              <w:tab/>
            </w:r>
            <w:r>
              <w:rPr>
                <w:rStyle w:val="IndexLink"/>
              </w:rPr>
              <w:t>143</w:t>
            </w:r>
          </w:hyperlink>
        </w:p>
        <w:p>
          <w:pPr>
            <w:pStyle w:val="Contents5"/>
            <w:tabs>
              <w:tab w:val="clear" w:pos="7892"/>
              <w:tab w:val="right" w:pos="9026" w:leader="dot"/>
            </w:tabs>
            <w:rPr/>
          </w:pPr>
          <w:hyperlink w:anchor="__RefHeading___Toc8666644_73709187">
            <w:r>
              <w:rPr>
                <w:webHidden/>
                <w:rStyle w:val="IndexLink"/>
                <w:rtl w:val="true"/>
              </w:rPr>
              <w:t>المتحصل من مجموع ما تقدم</w:t>
            </w:r>
            <w:r>
              <w:rPr>
                <w:rStyle w:val="IndexLink"/>
                <w:rtl w:val="true"/>
              </w:rPr>
              <w:tab/>
            </w:r>
            <w:r>
              <w:rPr>
                <w:rStyle w:val="IndexLink"/>
              </w:rPr>
              <w:t>144</w:t>
            </w:r>
          </w:hyperlink>
        </w:p>
        <w:p>
          <w:pPr>
            <w:pStyle w:val="Contents5"/>
            <w:tabs>
              <w:tab w:val="clear" w:pos="7892"/>
              <w:tab w:val="right" w:pos="9026" w:leader="dot"/>
            </w:tabs>
            <w:rPr/>
          </w:pPr>
          <w:hyperlink w:anchor="__RefHeading___Toc8666646_73709187">
            <w:r>
              <w:rPr>
                <w:webHidden/>
                <w:rStyle w:val="IndexLink"/>
                <w:rtl w:val="true"/>
              </w:rPr>
              <w:t>التنبيه على أمور</w:t>
            </w:r>
            <w:r>
              <w:rPr>
                <w:rStyle w:val="IndexLink"/>
                <w:rtl w:val="true"/>
              </w:rPr>
              <w:t xml:space="preserve">: </w:t>
            </w:r>
            <w:r>
              <w:rPr>
                <w:rStyle w:val="IndexLink"/>
                <w:rtl w:val="true"/>
              </w:rPr>
              <w:t>الأول</w:t>
            </w:r>
            <w:r>
              <w:rPr>
                <w:rStyle w:val="IndexLink"/>
                <w:rtl w:val="true"/>
              </w:rPr>
              <w:t xml:space="preserve">: </w:t>
            </w:r>
            <w:r>
              <w:rPr>
                <w:rStyle w:val="IndexLink"/>
                <w:rtl w:val="true"/>
              </w:rPr>
              <w:t>لابد من التفريق في التخصيص بين العنوان أو الفرد</w:t>
            </w:r>
            <w:r>
              <w:rPr>
                <w:rStyle w:val="IndexLink"/>
                <w:rtl w:val="true"/>
              </w:rPr>
              <w:tab/>
            </w:r>
            <w:r>
              <w:rPr>
                <w:rStyle w:val="IndexLink"/>
              </w:rPr>
              <w:t>145</w:t>
            </w:r>
          </w:hyperlink>
        </w:p>
        <w:p>
          <w:pPr>
            <w:pStyle w:val="Contents5"/>
            <w:tabs>
              <w:tab w:val="clear" w:pos="7892"/>
              <w:tab w:val="right" w:pos="9026" w:leader="dot"/>
            </w:tabs>
            <w:rPr/>
          </w:pPr>
          <w:hyperlink w:anchor="__RefHeading___Toc8666648_73709187">
            <w:r>
              <w:rPr>
                <w:webHidden/>
                <w:rStyle w:val="IndexLink"/>
                <w:rtl w:val="true"/>
              </w:rPr>
              <w:t>الكلام في العنوان</w:t>
            </w:r>
            <w:r>
              <w:rPr>
                <w:rStyle w:val="IndexLink"/>
                <w:rtl w:val="true"/>
              </w:rPr>
              <w:tab/>
            </w:r>
            <w:r>
              <w:rPr>
                <w:rStyle w:val="IndexLink"/>
              </w:rPr>
              <w:t>145</w:t>
            </w:r>
          </w:hyperlink>
        </w:p>
        <w:p>
          <w:pPr>
            <w:pStyle w:val="Contents5"/>
            <w:tabs>
              <w:tab w:val="clear" w:pos="7892"/>
              <w:tab w:val="right" w:pos="9026" w:leader="dot"/>
            </w:tabs>
            <w:rPr/>
          </w:pPr>
          <w:hyperlink w:anchor="__RefHeading___Toc8666650_73709187">
            <w:r>
              <w:rPr>
                <w:webHidden/>
                <w:rStyle w:val="IndexLink"/>
                <w:rtl w:val="true"/>
              </w:rPr>
              <w:t>الكلام في العنوان الانتزاعي</w:t>
            </w:r>
            <w:r>
              <w:rPr>
                <w:rStyle w:val="IndexLink"/>
                <w:rtl w:val="true"/>
              </w:rPr>
              <w:tab/>
            </w:r>
            <w:r>
              <w:rPr>
                <w:rStyle w:val="IndexLink"/>
              </w:rPr>
              <w:t>146</w:t>
            </w:r>
          </w:hyperlink>
        </w:p>
        <w:p>
          <w:pPr>
            <w:pStyle w:val="Contents5"/>
            <w:tabs>
              <w:tab w:val="clear" w:pos="7892"/>
              <w:tab w:val="right" w:pos="9026" w:leader="dot"/>
            </w:tabs>
            <w:rPr/>
          </w:pPr>
          <w:hyperlink w:anchor="__RefHeading___Toc8666652_73709187">
            <w:r>
              <w:rPr>
                <w:webHidden/>
                <w:rStyle w:val="IndexLink"/>
                <w:rtl w:val="true"/>
              </w:rPr>
              <w:t>التنبيه الثاني</w:t>
            </w:r>
            <w:r>
              <w:rPr>
                <w:rStyle w:val="IndexLink"/>
                <w:rtl w:val="true"/>
              </w:rPr>
              <w:t xml:space="preserve">: </w:t>
            </w:r>
            <w:r>
              <w:rPr>
                <w:rStyle w:val="IndexLink"/>
                <w:rtl w:val="true"/>
              </w:rPr>
              <w:t>التفصيل بين أنواع التخصيص</w:t>
            </w:r>
            <w:r>
              <w:rPr>
                <w:rStyle w:val="IndexLink"/>
                <w:rtl w:val="true"/>
              </w:rPr>
              <w:tab/>
            </w:r>
            <w:r>
              <w:rPr>
                <w:rStyle w:val="IndexLink"/>
              </w:rPr>
              <w:t>147</w:t>
            </w:r>
          </w:hyperlink>
        </w:p>
        <w:p>
          <w:pPr>
            <w:pStyle w:val="Contents5"/>
            <w:tabs>
              <w:tab w:val="clear" w:pos="7892"/>
              <w:tab w:val="right" w:pos="9026" w:leader="dot"/>
            </w:tabs>
            <w:rPr/>
          </w:pPr>
          <w:hyperlink w:anchor="__RefHeading___Toc8666654_73709187">
            <w:r>
              <w:rPr>
                <w:webHidden/>
                <w:rStyle w:val="IndexLink"/>
                <w:rtl w:val="true"/>
              </w:rPr>
              <w:t xml:space="preserve">كلام الأصفهاني </w:t>
            </w:r>
            <w:r>
              <w:rPr>
                <w:rStyle w:val="IndexLink"/>
                <w:rtl w:val="true"/>
              </w:rPr>
              <w:t>(</w:t>
            </w:r>
            <w:r>
              <w:rPr>
                <w:rStyle w:val="IndexLink"/>
                <w:rtl w:val="true"/>
              </w:rPr>
              <w:t>قدس سره</w:t>
            </w:r>
            <w:r>
              <w:rPr>
                <w:rStyle w:val="IndexLink"/>
                <w:rtl w:val="true"/>
              </w:rPr>
              <w:t xml:space="preserve">) </w:t>
            </w:r>
            <w:r>
              <w:rPr>
                <w:rStyle w:val="IndexLink"/>
                <w:rtl w:val="true"/>
              </w:rPr>
              <w:t>في التخصيص المتضمن كتحديد موضوع العام بحدود مفهومية</w:t>
            </w:r>
            <w:r>
              <w:rPr>
                <w:rStyle w:val="IndexLink"/>
                <w:rtl w:val="true"/>
              </w:rPr>
              <w:tab/>
            </w:r>
            <w:r>
              <w:rPr>
                <w:rStyle w:val="IndexLink"/>
              </w:rPr>
              <w:t>148</w:t>
            </w:r>
          </w:hyperlink>
        </w:p>
        <w:p>
          <w:pPr>
            <w:pStyle w:val="Contents5"/>
            <w:tabs>
              <w:tab w:val="clear" w:pos="7892"/>
              <w:tab w:val="right" w:pos="9026" w:leader="dot"/>
            </w:tabs>
            <w:rPr/>
          </w:pPr>
          <w:hyperlink w:anchor="__RefHeading___Toc8666656_73709187">
            <w:r>
              <w:rPr>
                <w:webHidden/>
                <w:rStyle w:val="IndexLink"/>
                <w:rtl w:val="true"/>
              </w:rPr>
              <w:t xml:space="preserve">الإشكال فيما ذكره </w:t>
            </w:r>
            <w:r>
              <w:rPr>
                <w:rStyle w:val="IndexLink"/>
                <w:rtl w:val="true"/>
              </w:rPr>
              <w:t>(</w:t>
            </w:r>
            <w:r>
              <w:rPr>
                <w:rStyle w:val="IndexLink"/>
                <w:rtl w:val="true"/>
              </w:rPr>
              <w:t>قدس سره</w:t>
            </w:r>
            <w:r>
              <w:rPr>
                <w:rStyle w:val="IndexLink"/>
                <w:rtl w:val="true"/>
              </w:rPr>
              <w:t>)</w:t>
              <w:tab/>
            </w:r>
            <w:r>
              <w:rPr>
                <w:rStyle w:val="IndexLink"/>
              </w:rPr>
              <w:t>149</w:t>
            </w:r>
          </w:hyperlink>
        </w:p>
        <w:p>
          <w:pPr>
            <w:pStyle w:val="Contents5"/>
            <w:tabs>
              <w:tab w:val="clear" w:pos="7892"/>
              <w:tab w:val="right" w:pos="9026" w:leader="dot"/>
            </w:tabs>
            <w:rPr/>
          </w:pPr>
          <w:hyperlink w:anchor="__RefHeading___Toc8666658_73709187">
            <w:r>
              <w:rPr>
                <w:webHidden/>
                <w:rStyle w:val="IndexLink"/>
                <w:rtl w:val="true"/>
              </w:rPr>
              <w:t>الكلام في عدم تحديد المخصص لموضوع العام واختلافهم في مقتضى الجمع على وجوه</w:t>
            </w:r>
            <w:r>
              <w:rPr>
                <w:rStyle w:val="IndexLink"/>
                <w:rtl w:val="true"/>
              </w:rPr>
              <w:tab/>
            </w:r>
            <w:r>
              <w:rPr>
                <w:rStyle w:val="IndexLink"/>
              </w:rPr>
              <w:t>150</w:t>
            </w:r>
          </w:hyperlink>
        </w:p>
        <w:p>
          <w:pPr>
            <w:pStyle w:val="Contents5"/>
            <w:tabs>
              <w:tab w:val="clear" w:pos="7892"/>
              <w:tab w:val="right" w:pos="9026" w:leader="dot"/>
            </w:tabs>
            <w:rPr/>
          </w:pPr>
          <w:hyperlink w:anchor="__RefHeading___Toc8666660_73709187">
            <w:r>
              <w:rPr>
                <w:webHidden/>
                <w:rStyle w:val="IndexLink"/>
                <w:rtl w:val="true"/>
              </w:rPr>
              <w:t xml:space="preserve">حديث النائيني </w:t>
            </w:r>
            <w:r>
              <w:rPr>
                <w:rStyle w:val="IndexLink"/>
                <w:rtl w:val="true"/>
              </w:rPr>
              <w:t>(</w:t>
            </w:r>
            <w:r>
              <w:rPr>
                <w:rStyle w:val="IndexLink"/>
                <w:rtl w:val="true"/>
              </w:rPr>
              <w:t>قدس سره</w:t>
            </w:r>
            <w:r>
              <w:rPr>
                <w:rStyle w:val="IndexLink"/>
                <w:rtl w:val="true"/>
              </w:rPr>
              <w:t>)</w:t>
              <w:tab/>
            </w:r>
            <w:r>
              <w:rPr>
                <w:rStyle w:val="IndexLink"/>
              </w:rPr>
              <w:t>151</w:t>
            </w:r>
          </w:hyperlink>
        </w:p>
        <w:p>
          <w:pPr>
            <w:pStyle w:val="Contents5"/>
            <w:tabs>
              <w:tab w:val="clear" w:pos="7892"/>
              <w:tab w:val="right" w:pos="9026" w:leader="dot"/>
            </w:tabs>
            <w:rPr/>
          </w:pPr>
          <w:hyperlink w:anchor="__RefHeading___Toc8666662_73709187">
            <w:r>
              <w:rPr>
                <w:webHidden/>
                <w:rStyle w:val="IndexLink"/>
                <w:rtl w:val="true"/>
              </w:rPr>
              <w:t xml:space="preserve">ما أجيب عما ذكره </w:t>
            </w:r>
            <w:r>
              <w:rPr>
                <w:rStyle w:val="IndexLink"/>
                <w:rtl w:val="true"/>
              </w:rPr>
              <w:t>(</w:t>
            </w:r>
            <w:r>
              <w:rPr>
                <w:rStyle w:val="IndexLink"/>
                <w:rtl w:val="true"/>
              </w:rPr>
              <w:t>قدس سره</w:t>
            </w:r>
            <w:r>
              <w:rPr>
                <w:rStyle w:val="IndexLink"/>
                <w:rtl w:val="true"/>
              </w:rPr>
              <w:t>)</w:t>
              <w:tab/>
            </w:r>
            <w:r>
              <w:rPr>
                <w:rStyle w:val="IndexLink"/>
              </w:rPr>
              <w:t>151</w:t>
            </w:r>
          </w:hyperlink>
        </w:p>
        <w:p>
          <w:pPr>
            <w:pStyle w:val="Contents5"/>
            <w:tabs>
              <w:tab w:val="clear" w:pos="7892"/>
              <w:tab w:val="right" w:pos="9026" w:leader="dot"/>
            </w:tabs>
            <w:rPr/>
          </w:pPr>
          <w:hyperlink w:anchor="__RefHeading___Toc8666664_73709187">
            <w:r>
              <w:rPr>
                <w:webHidden/>
                <w:rStyle w:val="IndexLink"/>
                <w:rtl w:val="true"/>
              </w:rPr>
              <w:t>الإشكال على الجواب المذكور</w:t>
            </w:r>
            <w:r>
              <w:rPr>
                <w:rStyle w:val="IndexLink"/>
                <w:rtl w:val="true"/>
              </w:rPr>
              <w:tab/>
            </w:r>
            <w:r>
              <w:rPr>
                <w:rStyle w:val="IndexLink"/>
              </w:rPr>
              <w:t>152</w:t>
            </w:r>
          </w:hyperlink>
        </w:p>
        <w:p>
          <w:pPr>
            <w:pStyle w:val="Contents5"/>
            <w:tabs>
              <w:tab w:val="clear" w:pos="7892"/>
              <w:tab w:val="right" w:pos="9026" w:leader="dot"/>
            </w:tabs>
            <w:rPr/>
          </w:pPr>
          <w:hyperlink w:anchor="__RefHeading___Toc8666666_73709187">
            <w:r>
              <w:rPr>
                <w:webHidden/>
                <w:rStyle w:val="IndexLink"/>
                <w:rtl w:val="true"/>
              </w:rPr>
              <w:t>الوجه في المسألة</w:t>
            </w:r>
            <w:r>
              <w:rPr>
                <w:rStyle w:val="IndexLink"/>
                <w:rtl w:val="true"/>
              </w:rPr>
              <w:tab/>
            </w:r>
            <w:r>
              <w:rPr>
                <w:rStyle w:val="IndexLink"/>
              </w:rPr>
              <w:t>152</w:t>
            </w:r>
          </w:hyperlink>
        </w:p>
        <w:p>
          <w:pPr>
            <w:pStyle w:val="Contents5"/>
            <w:tabs>
              <w:tab w:val="clear" w:pos="7892"/>
              <w:tab w:val="right" w:pos="9026" w:leader="dot"/>
            </w:tabs>
            <w:rPr/>
          </w:pPr>
          <w:hyperlink w:anchor="__RefHeading___Toc8666668_73709187">
            <w:r>
              <w:rPr>
                <w:webHidden/>
                <w:rStyle w:val="IndexLink"/>
                <w:rtl w:val="true"/>
              </w:rPr>
              <w:t>إشكال اعتبار الأصل المذكور مثبتاً</w:t>
            </w:r>
            <w:r>
              <w:rPr>
                <w:rStyle w:val="IndexLink"/>
                <w:rtl w:val="true"/>
              </w:rPr>
              <w:tab/>
            </w:r>
            <w:r>
              <w:rPr>
                <w:rStyle w:val="IndexLink"/>
              </w:rPr>
              <w:t>155</w:t>
            </w:r>
          </w:hyperlink>
        </w:p>
        <w:p>
          <w:pPr>
            <w:pStyle w:val="Contents5"/>
            <w:tabs>
              <w:tab w:val="clear" w:pos="7892"/>
              <w:tab w:val="right" w:pos="9026" w:leader="dot"/>
            </w:tabs>
            <w:rPr/>
          </w:pPr>
          <w:hyperlink w:anchor="__RefHeading___Toc8666670_73709187">
            <w:r>
              <w:rPr>
                <w:webHidden/>
                <w:rStyle w:val="IndexLink"/>
                <w:rtl w:val="true"/>
              </w:rPr>
              <w:t>الجواب عن الإشكال المذكور</w:t>
            </w:r>
            <w:r>
              <w:rPr>
                <w:rStyle w:val="IndexLink"/>
                <w:rtl w:val="true"/>
              </w:rPr>
              <w:tab/>
            </w:r>
            <w:r>
              <w:rPr>
                <w:rStyle w:val="IndexLink"/>
              </w:rPr>
              <w:t>155</w:t>
            </w:r>
          </w:hyperlink>
        </w:p>
        <w:p>
          <w:pPr>
            <w:pStyle w:val="Contents5"/>
            <w:tabs>
              <w:tab w:val="clear" w:pos="7892"/>
              <w:tab w:val="right" w:pos="9026" w:leader="dot"/>
            </w:tabs>
            <w:rPr/>
          </w:pPr>
          <w:hyperlink w:anchor="__RefHeading___Toc8666672_73709187">
            <w:r>
              <w:rPr>
                <w:webHidden/>
                <w:rStyle w:val="IndexLink"/>
                <w:rtl w:val="true"/>
              </w:rPr>
              <w:t>التنبيه الثالث</w:t>
            </w:r>
            <w:r>
              <w:rPr>
                <w:rStyle w:val="IndexLink"/>
                <w:rtl w:val="true"/>
              </w:rPr>
              <w:t xml:space="preserve">: </w:t>
            </w:r>
            <w:r>
              <w:rPr>
                <w:rStyle w:val="IndexLink"/>
                <w:rtl w:val="true"/>
              </w:rPr>
              <w:t xml:space="preserve">حديث الخراساني </w:t>
            </w:r>
            <w:r>
              <w:rPr>
                <w:rStyle w:val="IndexLink"/>
                <w:rtl w:val="true"/>
              </w:rPr>
              <w:t>(</w:t>
            </w:r>
            <w:r>
              <w:rPr>
                <w:rStyle w:val="IndexLink"/>
                <w:rtl w:val="true"/>
              </w:rPr>
              <w:t>قدس سره</w:t>
            </w:r>
            <w:r>
              <w:rPr>
                <w:rStyle w:val="IndexLink"/>
                <w:rtl w:val="true"/>
              </w:rPr>
              <w:t xml:space="preserve">) </w:t>
            </w:r>
            <w:r>
              <w:rPr>
                <w:rStyle w:val="IndexLink"/>
                <w:rtl w:val="true"/>
              </w:rPr>
              <w:t>عن بعضهم في التمسك بالعام مع الشك في الفرد لا من جهة التخصيص</w:t>
            </w:r>
            <w:r>
              <w:rPr>
                <w:rStyle w:val="IndexLink"/>
                <w:rtl w:val="true"/>
              </w:rPr>
              <w:tab/>
            </w:r>
            <w:r>
              <w:rPr>
                <w:rStyle w:val="IndexLink"/>
              </w:rPr>
              <w:t>157</w:t>
            </w:r>
          </w:hyperlink>
        </w:p>
        <w:p>
          <w:pPr>
            <w:pStyle w:val="Contents5"/>
            <w:tabs>
              <w:tab w:val="clear" w:pos="7892"/>
              <w:tab w:val="right" w:pos="9026" w:leader="dot"/>
            </w:tabs>
            <w:rPr/>
          </w:pPr>
          <w:hyperlink w:anchor="__RefHeading___Toc8666674_73709187">
            <w:r>
              <w:rPr>
                <w:webHidden/>
                <w:rStyle w:val="IndexLink"/>
                <w:rtl w:val="true"/>
              </w:rPr>
              <w:t>رد الحديث المذكور</w:t>
            </w:r>
            <w:r>
              <w:rPr>
                <w:rStyle w:val="IndexLink"/>
                <w:rtl w:val="true"/>
              </w:rPr>
              <w:tab/>
            </w:r>
            <w:r>
              <w:rPr>
                <w:rStyle w:val="IndexLink"/>
              </w:rPr>
              <w:t>157</w:t>
            </w:r>
          </w:hyperlink>
        </w:p>
        <w:p>
          <w:pPr>
            <w:pStyle w:val="Contents5"/>
            <w:tabs>
              <w:tab w:val="clear" w:pos="7892"/>
              <w:tab w:val="right" w:pos="9026" w:leader="dot"/>
            </w:tabs>
            <w:rPr/>
          </w:pPr>
          <w:hyperlink w:anchor="__RefHeading___Toc8666676_73709187">
            <w:r>
              <w:rPr>
                <w:webHidden/>
                <w:rStyle w:val="IndexLink"/>
                <w:rtl w:val="true"/>
              </w:rPr>
              <w:t>التنبيه الرابع</w:t>
            </w:r>
            <w:r>
              <w:rPr>
                <w:rStyle w:val="IndexLink"/>
                <w:rtl w:val="true"/>
              </w:rPr>
              <w:t xml:space="preserve">: </w:t>
            </w:r>
            <w:r>
              <w:rPr>
                <w:rStyle w:val="IndexLink"/>
                <w:rtl w:val="true"/>
              </w:rPr>
              <w:t>الكلام في التمسك بالعام لإثبات حال الموضوع</w:t>
            </w:r>
            <w:r>
              <w:rPr>
                <w:rStyle w:val="IndexLink"/>
                <w:rtl w:val="true"/>
              </w:rPr>
              <w:tab/>
            </w:r>
            <w:r>
              <w:rPr>
                <w:rStyle w:val="IndexLink"/>
              </w:rPr>
              <w:t>158</w:t>
            </w:r>
          </w:hyperlink>
        </w:p>
        <w:p>
          <w:pPr>
            <w:pStyle w:val="Contents5"/>
            <w:tabs>
              <w:tab w:val="clear" w:pos="7892"/>
              <w:tab w:val="right" w:pos="9026" w:leader="dot"/>
            </w:tabs>
            <w:rPr/>
          </w:pPr>
          <w:hyperlink w:anchor="__RefHeading___Toc8666678_73709187">
            <w:r>
              <w:rPr>
                <w:webHidden/>
                <w:rStyle w:val="IndexLink"/>
                <w:rtl w:val="true"/>
              </w:rPr>
              <w:t>ما ذكره في التقريرات من الموارد</w:t>
            </w:r>
            <w:r>
              <w:rPr>
                <w:rStyle w:val="IndexLink"/>
                <w:rtl w:val="true"/>
              </w:rPr>
              <w:tab/>
            </w:r>
            <w:r>
              <w:rPr>
                <w:rStyle w:val="IndexLink"/>
              </w:rPr>
              <w:t>159</w:t>
            </w:r>
          </w:hyperlink>
        </w:p>
        <w:p>
          <w:pPr>
            <w:pStyle w:val="Contents5"/>
            <w:tabs>
              <w:tab w:val="clear" w:pos="7892"/>
              <w:tab w:val="right" w:pos="9026" w:leader="dot"/>
            </w:tabs>
            <w:rPr/>
          </w:pPr>
          <w:hyperlink w:anchor="__RefHeading___Toc8666680_73709187">
            <w:r>
              <w:rPr>
                <w:webHidden/>
                <w:rStyle w:val="IndexLink"/>
                <w:rtl w:val="true"/>
              </w:rPr>
              <w:t>توجيه ما في التقريرات</w:t>
            </w:r>
            <w:r>
              <w:rPr>
                <w:rStyle w:val="IndexLink"/>
                <w:rtl w:val="true"/>
              </w:rPr>
              <w:tab/>
            </w:r>
            <w:r>
              <w:rPr>
                <w:rStyle w:val="IndexLink"/>
              </w:rPr>
              <w:t>159</w:t>
            </w:r>
          </w:hyperlink>
        </w:p>
        <w:p>
          <w:pPr>
            <w:pStyle w:val="Contents5"/>
            <w:tabs>
              <w:tab w:val="clear" w:pos="7892"/>
              <w:tab w:val="right" w:pos="9026" w:leader="dot"/>
            </w:tabs>
            <w:rPr/>
          </w:pPr>
          <w:hyperlink w:anchor="__RefHeading___Toc8666682_73709187">
            <w:r>
              <w:rPr>
                <w:webHidden/>
                <w:rStyle w:val="IndexLink"/>
                <w:rtl w:val="true"/>
              </w:rPr>
              <w:t>دفع التوجيه المذكور</w:t>
            </w:r>
            <w:r>
              <w:rPr>
                <w:rStyle w:val="IndexLink"/>
                <w:rtl w:val="true"/>
              </w:rPr>
              <w:tab/>
            </w:r>
            <w:r>
              <w:rPr>
                <w:rStyle w:val="IndexLink"/>
              </w:rPr>
              <w:t>160</w:t>
            </w:r>
          </w:hyperlink>
        </w:p>
        <w:p>
          <w:pPr>
            <w:pStyle w:val="Contents5"/>
            <w:tabs>
              <w:tab w:val="clear" w:pos="7892"/>
              <w:tab w:val="right" w:pos="9026" w:leader="dot"/>
            </w:tabs>
            <w:rPr/>
          </w:pPr>
          <w:hyperlink w:anchor="__RefHeading___Toc8666684_73709187">
            <w:r>
              <w:rPr>
                <w:webHidden/>
                <w:rStyle w:val="IndexLink"/>
                <w:rtl w:val="true"/>
              </w:rPr>
              <w:t>الكلام في حجية الإمارة في لازم مؤداها</w:t>
            </w:r>
            <w:r>
              <w:rPr>
                <w:rStyle w:val="IndexLink"/>
                <w:rtl w:val="true"/>
              </w:rPr>
              <w:tab/>
            </w:r>
            <w:r>
              <w:rPr>
                <w:rStyle w:val="IndexLink"/>
              </w:rPr>
              <w:t>160</w:t>
            </w:r>
          </w:hyperlink>
        </w:p>
        <w:p>
          <w:pPr>
            <w:pStyle w:val="Contents5"/>
            <w:tabs>
              <w:tab w:val="clear" w:pos="7892"/>
              <w:tab w:val="right" w:pos="9026" w:leader="dot"/>
            </w:tabs>
            <w:rPr/>
          </w:pPr>
          <w:hyperlink w:anchor="__RefHeading___Toc8666686_73709187">
            <w:r>
              <w:rPr>
                <w:webHidden/>
                <w:rStyle w:val="IndexLink"/>
                <w:rtl w:val="true"/>
              </w:rPr>
              <w:t>البناء على عموم العام في الفرد الواجد لعنوانه في طرفي الترديد</w:t>
            </w:r>
            <w:r>
              <w:rPr>
                <w:rStyle w:val="IndexLink"/>
                <w:rtl w:val="true"/>
              </w:rPr>
              <w:tab/>
            </w:r>
            <w:r>
              <w:rPr>
                <w:rStyle w:val="IndexLink"/>
              </w:rPr>
              <w:t>161</w:t>
            </w:r>
          </w:hyperlink>
        </w:p>
        <w:p>
          <w:pPr>
            <w:pStyle w:val="Contents5"/>
            <w:tabs>
              <w:tab w:val="clear" w:pos="7892"/>
              <w:tab w:val="right" w:pos="9026" w:leader="dot"/>
            </w:tabs>
            <w:rPr/>
          </w:pPr>
          <w:hyperlink w:anchor="__RefHeading___Toc8666688_73709187">
            <w:r>
              <w:rPr>
                <w:webHidden/>
                <w:rStyle w:val="IndexLink"/>
                <w:rtl w:val="true"/>
              </w:rPr>
              <w:t>عدم نهوض العام في تعيين مورد حكم الخاص</w:t>
            </w:r>
            <w:r>
              <w:rPr>
                <w:rStyle w:val="IndexLink"/>
                <w:rtl w:val="true"/>
              </w:rPr>
              <w:tab/>
            </w:r>
            <w:r>
              <w:rPr>
                <w:rStyle w:val="IndexLink"/>
              </w:rPr>
              <w:t>161</w:t>
            </w:r>
          </w:hyperlink>
        </w:p>
        <w:p>
          <w:pPr>
            <w:pStyle w:val="Contents2"/>
            <w:tabs>
              <w:tab w:val="clear" w:pos="8743"/>
              <w:tab w:val="right" w:pos="9026" w:leader="dot"/>
            </w:tabs>
            <w:rPr/>
          </w:pPr>
          <w:hyperlink w:anchor="__RefHeading___Toc8666690_73709187">
            <w:r>
              <w:rPr>
                <w:webHidden/>
                <w:rStyle w:val="IndexLink"/>
                <w:rtl w:val="true"/>
              </w:rPr>
              <w:t>الفصل الخامس في عموم الحكم لغير المخاطبين</w:t>
            </w:r>
            <w:r>
              <w:rPr>
                <w:rStyle w:val="IndexLink"/>
                <w:rtl w:val="true"/>
              </w:rPr>
              <w:tab/>
            </w:r>
            <w:r>
              <w:rPr>
                <w:rStyle w:val="IndexLink"/>
              </w:rPr>
              <w:t>163</w:t>
            </w:r>
          </w:hyperlink>
        </w:p>
        <w:p>
          <w:pPr>
            <w:pStyle w:val="Contents3"/>
            <w:tabs>
              <w:tab w:val="clear" w:pos="8459"/>
              <w:tab w:val="right" w:pos="9026" w:leader="dot"/>
            </w:tabs>
            <w:rPr/>
          </w:pPr>
          <w:hyperlink w:anchor="__RefHeading___Toc8666692_7370918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8666694_73709187">
            <w:r>
              <w:rPr>
                <w:webHidden/>
                <w:rStyle w:val="IndexLink"/>
                <w:rtl w:val="true"/>
              </w:rPr>
              <w:t>البناء على ظهور الكلام في العموم إذا كان بنحو القضية الحقيقية</w:t>
            </w:r>
            <w:r>
              <w:rPr>
                <w:rStyle w:val="IndexLink"/>
                <w:rtl w:val="true"/>
              </w:rPr>
              <w:tab/>
            </w:r>
            <w:r>
              <w:rPr>
                <w:rStyle w:val="IndexLink"/>
              </w:rPr>
              <w:t>164</w:t>
            </w:r>
          </w:hyperlink>
        </w:p>
        <w:p>
          <w:pPr>
            <w:pStyle w:val="Contents3"/>
            <w:tabs>
              <w:tab w:val="clear" w:pos="8459"/>
              <w:tab w:val="right" w:pos="9026" w:leader="dot"/>
            </w:tabs>
            <w:rPr/>
          </w:pPr>
          <w:hyperlink w:anchor="__RefHeading___Toc8666696_73709187">
            <w:r>
              <w:rPr>
                <w:webHidden/>
                <w:rStyle w:val="IndexLink"/>
                <w:rtl w:val="true"/>
              </w:rPr>
              <w:t>الكلام فيما ورد بلسان خطاب الموضوع</w:t>
            </w:r>
            <w:r>
              <w:rPr>
                <w:rStyle w:val="IndexLink"/>
                <w:rtl w:val="true"/>
              </w:rPr>
              <w:tab/>
            </w:r>
            <w:r>
              <w:rPr>
                <w:rStyle w:val="IndexLink"/>
              </w:rPr>
              <w:t>164</w:t>
            </w:r>
          </w:hyperlink>
        </w:p>
        <w:p>
          <w:pPr>
            <w:pStyle w:val="Contents3"/>
            <w:tabs>
              <w:tab w:val="clear" w:pos="8459"/>
              <w:tab w:val="right" w:pos="9026" w:leader="dot"/>
            </w:tabs>
            <w:rPr/>
          </w:pPr>
          <w:hyperlink w:anchor="__RefHeading___Toc8666698_73709187">
            <w:r>
              <w:rPr>
                <w:webHidden/>
                <w:rStyle w:val="IndexLink"/>
                <w:rtl w:val="true"/>
              </w:rPr>
              <w:t xml:space="preserve">دفع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لذلك</w:t>
            </w:r>
            <w:r>
              <w:rPr>
                <w:rStyle w:val="IndexLink"/>
                <w:rtl w:val="true"/>
              </w:rPr>
              <w:tab/>
            </w:r>
            <w:r>
              <w:rPr>
                <w:rStyle w:val="IndexLink"/>
              </w:rPr>
              <w:t>165</w:t>
            </w:r>
          </w:hyperlink>
        </w:p>
        <w:p>
          <w:pPr>
            <w:pStyle w:val="Contents3"/>
            <w:tabs>
              <w:tab w:val="clear" w:pos="8459"/>
              <w:tab w:val="right" w:pos="9026" w:leader="dot"/>
            </w:tabs>
            <w:rPr/>
          </w:pPr>
          <w:hyperlink w:anchor="__RefHeading___Toc8666700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165</w:t>
            </w:r>
          </w:hyperlink>
        </w:p>
        <w:p>
          <w:pPr>
            <w:pStyle w:val="Contents3"/>
            <w:tabs>
              <w:tab w:val="clear" w:pos="8459"/>
              <w:tab w:val="right" w:pos="9026" w:leader="dot"/>
            </w:tabs>
            <w:rPr/>
          </w:pPr>
          <w:hyperlink w:anchor="__RefHeading___Toc8666702_73709187">
            <w:r>
              <w:rPr>
                <w:webHidden/>
                <w:rStyle w:val="IndexLink"/>
                <w:rtl w:val="true"/>
              </w:rPr>
              <w:t>توجيه ذلك في خصوص الخطاب القرآني</w:t>
            </w:r>
            <w:r>
              <w:rPr>
                <w:rStyle w:val="IndexLink"/>
                <w:rtl w:val="true"/>
              </w:rPr>
              <w:tab/>
            </w:r>
            <w:r>
              <w:rPr>
                <w:rStyle w:val="IndexLink"/>
              </w:rPr>
              <w:t>167</w:t>
            </w:r>
          </w:hyperlink>
        </w:p>
        <w:p>
          <w:pPr>
            <w:pStyle w:val="Contents2"/>
            <w:tabs>
              <w:tab w:val="clear" w:pos="8743"/>
              <w:tab w:val="right" w:pos="9026" w:leader="dot"/>
            </w:tabs>
            <w:rPr/>
          </w:pPr>
          <w:hyperlink w:anchor="__RefHeading___Toc8666704_73709187">
            <w:r>
              <w:rPr>
                <w:webHidden/>
                <w:rStyle w:val="IndexLink"/>
                <w:rtl w:val="true"/>
              </w:rPr>
              <w:t>الفصل السادس</w:t>
            </w:r>
            <w:r>
              <w:rPr>
                <w:rStyle w:val="IndexLink"/>
                <w:rtl w:val="true"/>
              </w:rPr>
              <w:t xml:space="preserve">: </w:t>
            </w:r>
            <w:r>
              <w:rPr>
                <w:rStyle w:val="IndexLink"/>
                <w:rtl w:val="true"/>
              </w:rPr>
              <w:t>في تعقيب العام بضمير يرجع إلى بعض أفراده</w:t>
            </w:r>
            <w:r>
              <w:rPr>
                <w:rStyle w:val="IndexLink"/>
                <w:rtl w:val="true"/>
              </w:rPr>
              <w:tab/>
            </w:r>
            <w:r>
              <w:rPr>
                <w:rStyle w:val="IndexLink"/>
              </w:rPr>
              <w:t>169</w:t>
            </w:r>
          </w:hyperlink>
        </w:p>
        <w:p>
          <w:pPr>
            <w:pStyle w:val="Contents3"/>
            <w:tabs>
              <w:tab w:val="clear" w:pos="8459"/>
              <w:tab w:val="right" w:pos="9026" w:leader="dot"/>
            </w:tabs>
            <w:rPr/>
          </w:pPr>
          <w:hyperlink w:anchor="__RefHeading___Toc8666706_73709187">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8666708_73709187">
            <w:r>
              <w:rPr>
                <w:webHidden/>
                <w:rStyle w:val="IndexLink"/>
                <w:rtl w:val="true"/>
              </w:rPr>
              <w:t>التفصيل بين فرض وجود القرينة ووجود دليل منفصل</w:t>
            </w:r>
            <w:r>
              <w:rPr>
                <w:rStyle w:val="IndexLink"/>
                <w:rtl w:val="true"/>
              </w:rPr>
              <w:tab/>
            </w:r>
            <w:r>
              <w:rPr>
                <w:rStyle w:val="IndexLink"/>
              </w:rPr>
              <w:t>169</w:t>
            </w:r>
          </w:hyperlink>
        </w:p>
        <w:p>
          <w:pPr>
            <w:pStyle w:val="Contents3"/>
            <w:tabs>
              <w:tab w:val="clear" w:pos="8459"/>
              <w:tab w:val="right" w:pos="9026" w:leader="dot"/>
            </w:tabs>
            <w:rPr/>
          </w:pPr>
          <w:hyperlink w:anchor="__RefHeading___Toc8666710_73709187">
            <w:r>
              <w:rPr>
                <w:webHidden/>
                <w:rStyle w:val="IndexLink"/>
                <w:rtl w:val="true"/>
              </w:rPr>
              <w:t>دوران الأمر بين التصرف في العام والتصرف بالضمير</w:t>
            </w:r>
            <w:r>
              <w:rPr>
                <w:rStyle w:val="IndexLink"/>
                <w:rtl w:val="true"/>
              </w:rPr>
              <w:tab/>
            </w:r>
            <w:r>
              <w:rPr>
                <w:rStyle w:val="IndexLink"/>
              </w:rPr>
              <w:t>171</w:t>
            </w:r>
          </w:hyperlink>
        </w:p>
        <w:p>
          <w:pPr>
            <w:pStyle w:val="Contents3"/>
            <w:tabs>
              <w:tab w:val="clear" w:pos="8459"/>
              <w:tab w:val="right" w:pos="9026" w:leader="dot"/>
            </w:tabs>
            <w:rPr/>
          </w:pPr>
          <w:hyperlink w:anchor="__RefHeading___Toc8666712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عدم نهوض أصالة الظهور في الضمير بمعارضة أصالة الظهور في العام</w:t>
            </w:r>
            <w:r>
              <w:rPr>
                <w:rStyle w:val="IndexLink"/>
                <w:rtl w:val="true"/>
              </w:rPr>
              <w:tab/>
            </w:r>
            <w:r>
              <w:rPr>
                <w:rStyle w:val="IndexLink"/>
              </w:rPr>
              <w:t>171</w:t>
            </w:r>
          </w:hyperlink>
        </w:p>
        <w:p>
          <w:pPr>
            <w:pStyle w:val="Contents3"/>
            <w:tabs>
              <w:tab w:val="clear" w:pos="8459"/>
              <w:tab w:val="right" w:pos="9026" w:leader="dot"/>
            </w:tabs>
            <w:rPr/>
          </w:pPr>
          <w:hyperlink w:anchor="__RefHeading___Toc8666714_73709187">
            <w:r>
              <w:rPr>
                <w:webHidden/>
                <w:rStyle w:val="IndexLink"/>
                <w:rtl w:val="true"/>
              </w:rPr>
              <w:t>جواب الإشكال المذكور</w:t>
            </w:r>
            <w:r>
              <w:rPr>
                <w:rStyle w:val="IndexLink"/>
                <w:rtl w:val="true"/>
              </w:rPr>
              <w:tab/>
            </w:r>
            <w:r>
              <w:rPr>
                <w:rStyle w:val="IndexLink"/>
              </w:rPr>
              <w:t>172</w:t>
            </w:r>
          </w:hyperlink>
        </w:p>
        <w:p>
          <w:pPr>
            <w:pStyle w:val="Contents3"/>
            <w:tabs>
              <w:tab w:val="clear" w:pos="8459"/>
              <w:tab w:val="right" w:pos="9026" w:leader="dot"/>
            </w:tabs>
            <w:rPr/>
          </w:pPr>
          <w:hyperlink w:anchor="__RefHeading___Toc8666716_73709187">
            <w:r>
              <w:rPr>
                <w:webHidden/>
                <w:rStyle w:val="IndexLink"/>
                <w:rtl w:val="true"/>
              </w:rPr>
              <w:t>ما ذكره في التقريرات من أن الضمير من سنخ الكنايات فلا يعارض العموم</w:t>
            </w:r>
            <w:r>
              <w:rPr>
                <w:rStyle w:val="IndexLink"/>
                <w:rtl w:val="true"/>
              </w:rPr>
              <w:tab/>
            </w:r>
            <w:r>
              <w:rPr>
                <w:rStyle w:val="IndexLink"/>
              </w:rPr>
              <w:t>173</w:t>
            </w:r>
          </w:hyperlink>
        </w:p>
        <w:p>
          <w:pPr>
            <w:pStyle w:val="Contents3"/>
            <w:tabs>
              <w:tab w:val="clear" w:pos="8459"/>
              <w:tab w:val="right" w:pos="9026" w:leader="dot"/>
            </w:tabs>
            <w:rPr/>
          </w:pPr>
          <w:hyperlink w:anchor="__RefHeading___Toc8666718_73709187">
            <w:r>
              <w:rPr>
                <w:webHidden/>
                <w:rStyle w:val="IndexLink"/>
                <w:rtl w:val="true"/>
              </w:rPr>
              <w:t>دفع ما ذكره في التقريرات</w:t>
            </w:r>
            <w:r>
              <w:rPr>
                <w:rStyle w:val="IndexLink"/>
                <w:rtl w:val="true"/>
              </w:rPr>
              <w:tab/>
            </w:r>
            <w:r>
              <w:rPr>
                <w:rStyle w:val="IndexLink"/>
              </w:rPr>
              <w:t>173</w:t>
            </w:r>
          </w:hyperlink>
        </w:p>
        <w:p>
          <w:pPr>
            <w:pStyle w:val="Contents3"/>
            <w:tabs>
              <w:tab w:val="clear" w:pos="8459"/>
              <w:tab w:val="right" w:pos="9026" w:leader="dot"/>
            </w:tabs>
            <w:rPr/>
          </w:pPr>
          <w:hyperlink w:anchor="__RefHeading___Toc8666720_73709187">
            <w:r>
              <w:rPr>
                <w:webHidden/>
                <w:rStyle w:val="IndexLink"/>
                <w:rtl w:val="true"/>
              </w:rPr>
              <w:t>تنبيه</w:t>
            </w:r>
            <w:r>
              <w:rPr>
                <w:rStyle w:val="IndexLink"/>
                <w:rtl w:val="true"/>
              </w:rPr>
              <w:t xml:space="preserve">: </w:t>
            </w:r>
            <w:r>
              <w:rPr>
                <w:rStyle w:val="IndexLink"/>
                <w:rtl w:val="true"/>
              </w:rPr>
              <w:t>جريان المعيار في جميع موارد اشتمال الكلام على عمومات متعددة</w:t>
            </w:r>
            <w:r>
              <w:rPr>
                <w:rStyle w:val="IndexLink"/>
                <w:rtl w:val="true"/>
              </w:rPr>
              <w:tab/>
            </w:r>
            <w:r>
              <w:rPr>
                <w:rStyle w:val="IndexLink"/>
              </w:rPr>
              <w:t>173</w:t>
            </w:r>
          </w:hyperlink>
        </w:p>
        <w:p>
          <w:pPr>
            <w:pStyle w:val="Contents3"/>
            <w:tabs>
              <w:tab w:val="clear" w:pos="8459"/>
              <w:tab w:val="right" w:pos="9026" w:leader="dot"/>
            </w:tabs>
            <w:rPr/>
          </w:pPr>
          <w:hyperlink w:anchor="__RefHeading___Toc8666722_73709187">
            <w:r>
              <w:rPr>
                <w:webHidden/>
                <w:rStyle w:val="IndexLink"/>
                <w:rtl w:val="true"/>
              </w:rPr>
              <w:t>تنبيه</w:t>
            </w:r>
            <w:r>
              <w:rPr>
                <w:rStyle w:val="IndexLink"/>
                <w:rtl w:val="true"/>
              </w:rPr>
              <w:t>:</w:t>
              <w:tab/>
            </w:r>
            <w:r>
              <w:rPr>
                <w:rStyle w:val="IndexLink"/>
              </w:rPr>
              <w:t>173</w:t>
            </w:r>
          </w:hyperlink>
        </w:p>
        <w:p>
          <w:pPr>
            <w:pStyle w:val="Contents2"/>
            <w:tabs>
              <w:tab w:val="clear" w:pos="8743"/>
              <w:tab w:val="right" w:pos="9026" w:leader="dot"/>
            </w:tabs>
            <w:rPr/>
          </w:pPr>
          <w:hyperlink w:anchor="__RefHeading___Toc8666724_73709187">
            <w:r>
              <w:rPr>
                <w:webHidden/>
                <w:rStyle w:val="IndexLink"/>
                <w:rtl w:val="true"/>
              </w:rPr>
              <w:t>الفصل السابع في الجمع بين المطلق والمقيد</w:t>
            </w:r>
            <w:r>
              <w:rPr>
                <w:rStyle w:val="IndexLink"/>
                <w:rtl w:val="true"/>
              </w:rPr>
              <w:tab/>
            </w:r>
            <w:r>
              <w:rPr>
                <w:rStyle w:val="IndexLink"/>
              </w:rPr>
              <w:t>175</w:t>
            </w:r>
          </w:hyperlink>
        </w:p>
        <w:p>
          <w:pPr>
            <w:pStyle w:val="Contents3"/>
            <w:tabs>
              <w:tab w:val="clear" w:pos="8459"/>
              <w:tab w:val="right" w:pos="9026" w:leader="dot"/>
            </w:tabs>
            <w:rPr/>
          </w:pPr>
          <w:hyperlink w:anchor="__RefHeading___Toc8666726_7370918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8666728_73709187">
            <w:r>
              <w:rPr>
                <w:webHidden/>
                <w:rStyle w:val="IndexLink"/>
                <w:rtl w:val="true"/>
              </w:rPr>
              <w:t>الجمع بين المطلق والمقيد بعد فرض التنافي بينهما</w:t>
            </w:r>
            <w:r>
              <w:rPr>
                <w:rStyle w:val="IndexLink"/>
                <w:rtl w:val="true"/>
              </w:rPr>
              <w:tab/>
            </w:r>
            <w:r>
              <w:rPr>
                <w:rStyle w:val="IndexLink"/>
              </w:rPr>
              <w:t>175</w:t>
            </w:r>
          </w:hyperlink>
        </w:p>
        <w:p>
          <w:pPr>
            <w:pStyle w:val="Contents3"/>
            <w:tabs>
              <w:tab w:val="clear" w:pos="8459"/>
              <w:tab w:val="right" w:pos="9026" w:leader="dot"/>
            </w:tabs>
            <w:rPr/>
          </w:pPr>
          <w:hyperlink w:anchor="__RefHeading___Toc8666730_73709187">
            <w:r>
              <w:rPr>
                <w:webHidden/>
                <w:rStyle w:val="IndexLink"/>
                <w:rtl w:val="true"/>
              </w:rPr>
              <w:t>توقف التنافي على أمرين أحدهما</w:t>
            </w:r>
            <w:r>
              <w:rPr>
                <w:rStyle w:val="IndexLink"/>
                <w:rtl w:val="true"/>
              </w:rPr>
              <w:t xml:space="preserve">: </w:t>
            </w:r>
            <w:r>
              <w:rPr>
                <w:rStyle w:val="IndexLink"/>
                <w:rtl w:val="true"/>
              </w:rPr>
              <w:t>وحدة الحكم الكبروي</w:t>
            </w:r>
            <w:r>
              <w:rPr>
                <w:rStyle w:val="IndexLink"/>
                <w:rtl w:val="true"/>
              </w:rPr>
              <w:tab/>
            </w:r>
            <w:r>
              <w:rPr>
                <w:rStyle w:val="IndexLink"/>
              </w:rPr>
              <w:t>176</w:t>
            </w:r>
          </w:hyperlink>
        </w:p>
        <w:p>
          <w:pPr>
            <w:pStyle w:val="Contents3"/>
            <w:tabs>
              <w:tab w:val="clear" w:pos="8459"/>
              <w:tab w:val="right" w:pos="9026" w:leader="dot"/>
            </w:tabs>
            <w:rPr/>
          </w:pPr>
          <w:hyperlink w:anchor="__RefHeading___Toc8666732_73709187">
            <w:r>
              <w:rPr>
                <w:webHidden/>
                <w:rStyle w:val="IndexLink"/>
                <w:rtl w:val="true"/>
              </w:rPr>
              <w:t>الثاني</w:t>
            </w:r>
            <w:r>
              <w:rPr>
                <w:rStyle w:val="IndexLink"/>
                <w:rtl w:val="true"/>
              </w:rPr>
              <w:t xml:space="preserve">: </w:t>
            </w:r>
            <w:r>
              <w:rPr>
                <w:rStyle w:val="IndexLink"/>
                <w:rtl w:val="true"/>
              </w:rPr>
              <w:t>تنافيهما في تحديد الحكم الكبروي</w:t>
            </w:r>
            <w:r>
              <w:rPr>
                <w:rStyle w:val="IndexLink"/>
                <w:rtl w:val="true"/>
              </w:rPr>
              <w:tab/>
            </w:r>
            <w:r>
              <w:rPr>
                <w:rStyle w:val="IndexLink"/>
              </w:rPr>
              <w:t>177</w:t>
            </w:r>
          </w:hyperlink>
        </w:p>
        <w:p>
          <w:pPr>
            <w:pStyle w:val="Contents3"/>
            <w:tabs>
              <w:tab w:val="clear" w:pos="8459"/>
              <w:tab w:val="right" w:pos="9026" w:leader="dot"/>
            </w:tabs>
            <w:rPr/>
          </w:pPr>
          <w:hyperlink w:anchor="__RefHeading___Toc8666734_73709187">
            <w:r>
              <w:rPr>
                <w:webHidden/>
                <w:rStyle w:val="IndexLink"/>
                <w:rtl w:val="true"/>
              </w:rPr>
              <w:t xml:space="preserve">وجه حمل المطلق على المقيد وما أشار إليه الأخوند </w:t>
            </w:r>
            <w:r>
              <w:rPr>
                <w:rStyle w:val="IndexLink"/>
                <w:rtl w:val="true"/>
              </w:rPr>
              <w:t>(</w:t>
            </w:r>
            <w:r>
              <w:rPr>
                <w:rStyle w:val="IndexLink"/>
                <w:rtl w:val="true"/>
              </w:rPr>
              <w:t>قدس سره</w:t>
            </w:r>
            <w:r>
              <w:rPr>
                <w:rStyle w:val="IndexLink"/>
                <w:rtl w:val="true"/>
              </w:rPr>
              <w:t>)</w:t>
              <w:tab/>
            </w:r>
            <w:r>
              <w:rPr>
                <w:rStyle w:val="IndexLink"/>
              </w:rPr>
              <w:t>178</w:t>
            </w:r>
          </w:hyperlink>
        </w:p>
        <w:p>
          <w:pPr>
            <w:pStyle w:val="Contents3"/>
            <w:tabs>
              <w:tab w:val="clear" w:pos="8459"/>
              <w:tab w:val="right" w:pos="9026" w:leader="dot"/>
            </w:tabs>
            <w:rPr/>
          </w:pPr>
          <w:hyperlink w:anchor="__RefHeading___Toc8666736_73709187">
            <w:r>
              <w:rPr>
                <w:webHidden/>
                <w:rStyle w:val="IndexLink"/>
                <w:rtl w:val="true"/>
              </w:rPr>
              <w:t>وجوه الاستدلال في تقديم المقيد</w:t>
            </w:r>
            <w:r>
              <w:rPr>
                <w:rStyle w:val="IndexLink"/>
                <w:rtl w:val="true"/>
              </w:rPr>
              <w:tab/>
            </w:r>
            <w:r>
              <w:rPr>
                <w:rStyle w:val="IndexLink"/>
              </w:rPr>
              <w:t>179</w:t>
            </w:r>
          </w:hyperlink>
        </w:p>
        <w:p>
          <w:pPr>
            <w:pStyle w:val="Contents3"/>
            <w:tabs>
              <w:tab w:val="clear" w:pos="8459"/>
              <w:tab w:val="right" w:pos="9026" w:leader="dot"/>
            </w:tabs>
            <w:rPr/>
          </w:pPr>
          <w:hyperlink w:anchor="__RefHeading___Toc8666738_73709187">
            <w:r>
              <w:rPr>
                <w:webHidden/>
                <w:rStyle w:val="IndexLink"/>
                <w:rtl w:val="true"/>
              </w:rPr>
              <w:t>الإشكال على الوجوه المذكورة</w:t>
            </w:r>
            <w:r>
              <w:rPr>
                <w:rStyle w:val="IndexLink"/>
                <w:rtl w:val="true"/>
              </w:rPr>
              <w:tab/>
            </w:r>
            <w:r>
              <w:rPr>
                <w:rStyle w:val="IndexLink"/>
              </w:rPr>
              <w:t>180</w:t>
            </w:r>
          </w:hyperlink>
        </w:p>
        <w:p>
          <w:pPr>
            <w:pStyle w:val="Contents3"/>
            <w:tabs>
              <w:tab w:val="clear" w:pos="8459"/>
              <w:tab w:val="right" w:pos="9026" w:leader="dot"/>
            </w:tabs>
            <w:rPr/>
          </w:pPr>
          <w:hyperlink w:anchor="__RefHeading___Toc8666740_73709187">
            <w:r>
              <w:rPr>
                <w:webHidden/>
                <w:rStyle w:val="IndexLink"/>
                <w:rtl w:val="true"/>
              </w:rPr>
              <w:t>الكلام في الجمع المذكور في المستحبات</w:t>
            </w:r>
            <w:r>
              <w:rPr>
                <w:rStyle w:val="IndexLink"/>
                <w:rtl w:val="true"/>
              </w:rPr>
              <w:tab/>
            </w:r>
            <w:r>
              <w:rPr>
                <w:rStyle w:val="IndexLink"/>
              </w:rPr>
              <w:t>180</w:t>
            </w:r>
          </w:hyperlink>
        </w:p>
        <w:p>
          <w:pPr>
            <w:pStyle w:val="Contents3"/>
            <w:tabs>
              <w:tab w:val="clear" w:pos="8459"/>
              <w:tab w:val="right" w:pos="9026" w:leader="dot"/>
            </w:tabs>
            <w:rPr/>
          </w:pPr>
          <w:hyperlink w:anchor="__RefHeading___Toc8666742_73709187">
            <w:r>
              <w:rPr>
                <w:webHidden/>
                <w:rStyle w:val="IndexLink"/>
                <w:rtl w:val="true"/>
              </w:rPr>
              <w:t>الإشكال في توجيه ما ذكر في تقديم المقيد في المستحبات</w:t>
            </w:r>
            <w:r>
              <w:rPr>
                <w:rStyle w:val="IndexLink"/>
                <w:rtl w:val="true"/>
              </w:rPr>
              <w:tab/>
            </w:r>
            <w:r>
              <w:rPr>
                <w:rStyle w:val="IndexLink"/>
              </w:rPr>
              <w:t>181</w:t>
            </w:r>
          </w:hyperlink>
        </w:p>
        <w:p>
          <w:pPr>
            <w:pStyle w:val="Contents3"/>
            <w:tabs>
              <w:tab w:val="clear" w:pos="8459"/>
              <w:tab w:val="right" w:pos="9026" w:leader="dot"/>
            </w:tabs>
            <w:rPr/>
          </w:pPr>
          <w:hyperlink w:anchor="__RefHeading___Toc8666744_73709187">
            <w:r>
              <w:rPr>
                <w:webHidden/>
                <w:rStyle w:val="IndexLink"/>
                <w:rtl w:val="true"/>
              </w:rPr>
              <w:t>المختار في الجمع في المستحبات</w:t>
            </w:r>
            <w:r>
              <w:rPr>
                <w:rStyle w:val="IndexLink"/>
                <w:rtl w:val="true"/>
              </w:rPr>
              <w:tab/>
            </w:r>
            <w:r>
              <w:rPr>
                <w:rStyle w:val="IndexLink"/>
              </w:rPr>
              <w:t>182</w:t>
            </w:r>
          </w:hyperlink>
        </w:p>
        <w:p>
          <w:pPr>
            <w:pStyle w:val="Contents2"/>
            <w:tabs>
              <w:tab w:val="clear" w:pos="8743"/>
              <w:tab w:val="right" w:pos="9026" w:leader="dot"/>
            </w:tabs>
            <w:rPr/>
          </w:pPr>
          <w:hyperlink w:anchor="__RefHeading___Toc8666746_73709187">
            <w:r>
              <w:rPr>
                <w:webHidden/>
                <w:rStyle w:val="IndexLink"/>
                <w:rtl w:val="true"/>
              </w:rPr>
              <w:t>الفصل الثامن في تخصيص العام بالمفهوم</w:t>
            </w:r>
            <w:r>
              <w:rPr>
                <w:rStyle w:val="IndexLink"/>
                <w:rtl w:val="true"/>
              </w:rPr>
              <w:tab/>
            </w:r>
            <w:r>
              <w:rPr>
                <w:rStyle w:val="IndexLink"/>
              </w:rPr>
              <w:t>187</w:t>
            </w:r>
          </w:hyperlink>
        </w:p>
        <w:p>
          <w:pPr>
            <w:pStyle w:val="Contents3"/>
            <w:tabs>
              <w:tab w:val="clear" w:pos="8459"/>
              <w:tab w:val="right" w:pos="9026" w:leader="dot"/>
            </w:tabs>
            <w:rPr/>
          </w:pPr>
          <w:hyperlink w:anchor="__RefHeading___Toc8666748_7370918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8666750_73709187">
            <w:r>
              <w:rPr>
                <w:webHidden/>
                <w:rStyle w:val="IndexLink"/>
                <w:rtl w:val="true"/>
              </w:rPr>
              <w:t>الكلام في تخصيص مفهوم الموافقة</w:t>
            </w:r>
            <w:r>
              <w:rPr>
                <w:rStyle w:val="IndexLink"/>
                <w:rtl w:val="true"/>
              </w:rPr>
              <w:tab/>
            </w:r>
            <w:r>
              <w:rPr>
                <w:rStyle w:val="IndexLink"/>
              </w:rPr>
              <w:t>187</w:t>
            </w:r>
          </w:hyperlink>
        </w:p>
        <w:p>
          <w:pPr>
            <w:pStyle w:val="Contents3"/>
            <w:tabs>
              <w:tab w:val="clear" w:pos="8459"/>
              <w:tab w:val="right" w:pos="9026" w:leader="dot"/>
            </w:tabs>
            <w:rPr/>
          </w:pPr>
          <w:hyperlink w:anchor="__RefHeading___Toc8666752_73709187">
            <w:r>
              <w:rPr>
                <w:webHidden/>
                <w:rStyle w:val="IndexLink"/>
                <w:rtl w:val="true"/>
              </w:rPr>
              <w:t>الإشارة إلى المجمل والمبين</w:t>
            </w:r>
            <w:r>
              <w:rPr>
                <w:rStyle w:val="IndexLink"/>
                <w:rtl w:val="true"/>
              </w:rPr>
              <w:tab/>
            </w:r>
            <w:r>
              <w:rPr>
                <w:rStyle w:val="IndexLink"/>
              </w:rPr>
              <w:t>188</w:t>
            </w:r>
          </w:hyperlink>
        </w:p>
        <w:p>
          <w:pPr>
            <w:pStyle w:val="Contents2"/>
            <w:tabs>
              <w:tab w:val="clear" w:pos="8743"/>
              <w:tab w:val="right" w:pos="9026" w:leader="dot"/>
            </w:tabs>
            <w:rPr/>
          </w:pPr>
          <w:hyperlink w:anchor="__RefHeading___Toc8666754_73709187">
            <w:r>
              <w:rPr>
                <w:webHidden/>
                <w:rStyle w:val="IndexLink"/>
                <w:rtl w:val="true"/>
              </w:rPr>
              <w:t>خاتمة مباحث الألفاظ</w:t>
            </w:r>
            <w:r>
              <w:rPr>
                <w:rStyle w:val="IndexLink"/>
                <w:rtl w:val="true"/>
              </w:rPr>
              <w:tab/>
            </w:r>
            <w:r>
              <w:rPr>
                <w:rStyle w:val="IndexLink"/>
              </w:rPr>
              <w:t>189</w:t>
            </w:r>
          </w:hyperlink>
        </w:p>
        <w:p>
          <w:pPr>
            <w:pStyle w:val="Contents3"/>
            <w:tabs>
              <w:tab w:val="clear" w:pos="8459"/>
              <w:tab w:val="right" w:pos="9026" w:leader="dot"/>
            </w:tabs>
            <w:rPr/>
          </w:pPr>
          <w:hyperlink w:anchor="__RefHeading___Toc8666756_73709187">
            <w:r>
              <w:rPr>
                <w:webHidden/>
                <w:rStyle w:val="IndexLink"/>
                <w:rtl w:val="true"/>
              </w:rPr>
              <w:t>خاتمة مباحث الألفاظ</w:t>
            </w:r>
            <w:r>
              <w:rPr>
                <w:rStyle w:val="IndexLink"/>
                <w:rtl w:val="true"/>
              </w:rPr>
              <w:t xml:space="preserve">: </w:t>
            </w:r>
            <w:r>
              <w:rPr>
                <w:rStyle w:val="IndexLink"/>
                <w:rtl w:val="true"/>
              </w:rPr>
              <w:t>ما ينبغي للفقيه أن يتحلى به عند الاستنباط</w:t>
            </w:r>
            <w:r>
              <w:rPr>
                <w:rStyle w:val="IndexLink"/>
                <w:rtl w:val="true"/>
              </w:rPr>
              <w:tab/>
            </w:r>
            <w:r>
              <w:rPr>
                <w:rStyle w:val="IndexLink"/>
              </w:rPr>
              <w:t>189</w:t>
            </w:r>
          </w:hyperlink>
        </w:p>
        <w:p>
          <w:pPr>
            <w:pStyle w:val="Contents2"/>
            <w:tabs>
              <w:tab w:val="clear" w:pos="8743"/>
              <w:tab w:val="right" w:pos="9026" w:leader="dot"/>
            </w:tabs>
            <w:rPr/>
          </w:pPr>
          <w:hyperlink w:anchor="__RefHeading___Toc8666758_73709187">
            <w:r>
              <w:rPr>
                <w:webHidden/>
                <w:rStyle w:val="IndexLink"/>
                <w:rtl w:val="true"/>
              </w:rPr>
              <w:t>الباب الثاني في الملازمات العقلية</w:t>
            </w:r>
            <w:r>
              <w:rPr>
                <w:rStyle w:val="IndexLink"/>
                <w:rtl w:val="true"/>
              </w:rPr>
              <w:tab/>
            </w:r>
            <w:r>
              <w:rPr>
                <w:rStyle w:val="IndexLink"/>
              </w:rPr>
              <w:t>193</w:t>
            </w:r>
          </w:hyperlink>
        </w:p>
        <w:p>
          <w:pPr>
            <w:pStyle w:val="Contents3"/>
            <w:tabs>
              <w:tab w:val="clear" w:pos="8459"/>
              <w:tab w:val="right" w:pos="9026" w:leader="dot"/>
            </w:tabs>
            <w:rPr/>
          </w:pPr>
          <w:hyperlink w:anchor="__RefHeading___Toc8666760_73709187">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8666762_73709187">
            <w:r>
              <w:rPr>
                <w:webHidden/>
                <w:rStyle w:val="IndexLink"/>
                <w:rtl w:val="true"/>
              </w:rPr>
              <w:t xml:space="preserve">الإشكال على المظفر </w:t>
            </w:r>
            <w:r>
              <w:rPr>
                <w:rStyle w:val="IndexLink"/>
                <w:rtl w:val="true"/>
              </w:rPr>
              <w:t>(</w:t>
            </w:r>
            <w:r>
              <w:rPr>
                <w:rStyle w:val="IndexLink"/>
                <w:rtl w:val="true"/>
              </w:rPr>
              <w:t>قدس سره</w:t>
            </w:r>
            <w:r>
              <w:rPr>
                <w:rStyle w:val="IndexLink"/>
                <w:rtl w:val="true"/>
              </w:rPr>
              <w:t xml:space="preserve">) </w:t>
            </w:r>
            <w:r>
              <w:rPr>
                <w:rStyle w:val="IndexLink"/>
                <w:rtl w:val="true"/>
              </w:rPr>
              <w:t>في تبويب الملازمات العقلية في الأصول</w:t>
            </w:r>
            <w:r>
              <w:rPr>
                <w:rStyle w:val="IndexLink"/>
                <w:rtl w:val="true"/>
              </w:rPr>
              <w:tab/>
            </w:r>
            <w:r>
              <w:rPr>
                <w:rStyle w:val="IndexLink"/>
              </w:rPr>
              <w:t>193</w:t>
            </w:r>
          </w:hyperlink>
        </w:p>
        <w:p>
          <w:pPr>
            <w:pStyle w:val="Contents2"/>
            <w:tabs>
              <w:tab w:val="clear" w:pos="8743"/>
              <w:tab w:val="right" w:pos="9026" w:leader="dot"/>
            </w:tabs>
            <w:rPr/>
          </w:pPr>
          <w:hyperlink w:anchor="__RefHeading___Toc8666764_73709187">
            <w:r>
              <w:rPr>
                <w:webHidden/>
                <w:rStyle w:val="IndexLink"/>
                <w:rtl w:val="true"/>
              </w:rPr>
              <w:t>الفصل الأول في ملازمة حكم الشرع لحكم العقل</w:t>
            </w:r>
            <w:r>
              <w:rPr>
                <w:rStyle w:val="IndexLink"/>
                <w:rtl w:val="true"/>
              </w:rPr>
              <w:tab/>
            </w:r>
            <w:r>
              <w:rPr>
                <w:rStyle w:val="IndexLink"/>
              </w:rPr>
              <w:t>195</w:t>
            </w:r>
          </w:hyperlink>
        </w:p>
        <w:p>
          <w:pPr>
            <w:pStyle w:val="Contents3"/>
            <w:tabs>
              <w:tab w:val="clear" w:pos="8459"/>
              <w:tab w:val="right" w:pos="9026" w:leader="dot"/>
            </w:tabs>
            <w:rPr/>
          </w:pPr>
          <w:hyperlink w:anchor="__RefHeading___Toc8666766_73709187">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8666768_73709187">
            <w:r>
              <w:rPr>
                <w:webHidden/>
                <w:rStyle w:val="IndexLink"/>
                <w:rtl w:val="true"/>
              </w:rPr>
              <w:t>المبحث الأول في ثبوت الحكم للعقل في الوقائع وعدمه</w:t>
            </w:r>
            <w:r>
              <w:rPr>
                <w:rStyle w:val="IndexLink"/>
                <w:rtl w:val="true"/>
              </w:rPr>
              <w:tab/>
            </w:r>
            <w:r>
              <w:rPr>
                <w:rStyle w:val="IndexLink"/>
              </w:rPr>
              <w:t>197</w:t>
            </w:r>
          </w:hyperlink>
        </w:p>
        <w:p>
          <w:pPr>
            <w:pStyle w:val="Contents4"/>
            <w:tabs>
              <w:tab w:val="clear" w:pos="8176"/>
              <w:tab w:val="right" w:pos="9026" w:leader="dot"/>
            </w:tabs>
            <w:rPr/>
          </w:pPr>
          <w:hyperlink w:anchor="__RefHeading___Toc8666770_7370918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8666772_73709187">
            <w:r>
              <w:rPr>
                <w:webHidden/>
                <w:rStyle w:val="IndexLink"/>
                <w:rtl w:val="true"/>
              </w:rPr>
              <w:t>الاستدلال على وجود الدواعي العقلية بوجهين</w:t>
            </w:r>
            <w:r>
              <w:rPr>
                <w:rStyle w:val="IndexLink"/>
                <w:rtl w:val="true"/>
              </w:rPr>
              <w:tab/>
            </w:r>
            <w:r>
              <w:rPr>
                <w:rStyle w:val="IndexLink"/>
              </w:rPr>
              <w:t>197</w:t>
            </w:r>
          </w:hyperlink>
        </w:p>
        <w:p>
          <w:pPr>
            <w:pStyle w:val="Contents4"/>
            <w:tabs>
              <w:tab w:val="clear" w:pos="8176"/>
              <w:tab w:val="right" w:pos="9026" w:leader="dot"/>
            </w:tabs>
            <w:rPr/>
          </w:pPr>
          <w:hyperlink w:anchor="__RefHeading___Toc8666774_73709187">
            <w:r>
              <w:rPr>
                <w:webHidden/>
                <w:rStyle w:val="IndexLink"/>
                <w:rtl w:val="true"/>
              </w:rPr>
              <w:t>تزاحم جهات الحسن أو القبح بما يضادها</w:t>
            </w:r>
            <w:r>
              <w:rPr>
                <w:rStyle w:val="IndexLink"/>
                <w:rtl w:val="true"/>
              </w:rPr>
              <w:tab/>
            </w:r>
            <w:r>
              <w:rPr>
                <w:rStyle w:val="IndexLink"/>
              </w:rPr>
              <w:t>198</w:t>
            </w:r>
          </w:hyperlink>
        </w:p>
        <w:p>
          <w:pPr>
            <w:pStyle w:val="Contents4"/>
            <w:tabs>
              <w:tab w:val="clear" w:pos="8176"/>
              <w:tab w:val="right" w:pos="9026" w:leader="dot"/>
            </w:tabs>
            <w:rPr/>
          </w:pPr>
          <w:hyperlink w:anchor="__RefHeading___Toc8666776_73709187">
            <w:r>
              <w:rPr>
                <w:webHidden/>
                <w:rStyle w:val="IndexLink"/>
                <w:rtl w:val="true"/>
              </w:rPr>
              <w:t>وجوه احتجاج الأشاعرة وردها</w:t>
            </w:r>
            <w:r>
              <w:rPr>
                <w:rStyle w:val="IndexLink"/>
                <w:rtl w:val="true"/>
              </w:rPr>
              <w:tab/>
            </w:r>
            <w:r>
              <w:rPr>
                <w:rStyle w:val="IndexLink"/>
              </w:rPr>
              <w:t>200</w:t>
            </w:r>
          </w:hyperlink>
        </w:p>
        <w:p>
          <w:pPr>
            <w:pStyle w:val="Contents4"/>
            <w:tabs>
              <w:tab w:val="clear" w:pos="8176"/>
              <w:tab w:val="right" w:pos="9026" w:leader="dot"/>
            </w:tabs>
            <w:rPr/>
          </w:pPr>
          <w:hyperlink w:anchor="__RefHeading___Toc8666778_73709187">
            <w:r>
              <w:rPr>
                <w:webHidden/>
                <w:rStyle w:val="IndexLink"/>
                <w:rtl w:val="true"/>
              </w:rPr>
              <w:t>ما ذكره المظفر</w:t>
            </w:r>
            <w:r>
              <w:rPr>
                <w:rStyle w:val="IndexLink"/>
                <w:rtl w:val="true"/>
              </w:rPr>
              <w:tab/>
            </w:r>
            <w:r>
              <w:rPr>
                <w:rStyle w:val="IndexLink"/>
              </w:rPr>
              <w:t>203</w:t>
            </w:r>
          </w:hyperlink>
        </w:p>
        <w:p>
          <w:pPr>
            <w:pStyle w:val="Contents4"/>
            <w:tabs>
              <w:tab w:val="clear" w:pos="8176"/>
              <w:tab w:val="right" w:pos="9026" w:leader="dot"/>
            </w:tabs>
            <w:rPr/>
          </w:pPr>
          <w:hyperlink w:anchor="__RefHeading___Toc8666780_73709187">
            <w:r>
              <w:rPr>
                <w:webHidden/>
                <w:rStyle w:val="IndexLink"/>
                <w:rtl w:val="true"/>
              </w:rPr>
              <w:t>من عدم واقعية الحسن والقبح إلا إدارك العقلاء</w:t>
            </w:r>
            <w:r>
              <w:rPr>
                <w:rStyle w:val="IndexLink"/>
                <w:rtl w:val="true"/>
              </w:rPr>
              <w:tab/>
            </w:r>
            <w:r>
              <w:rPr>
                <w:rStyle w:val="IndexLink"/>
              </w:rPr>
              <w:t>203</w:t>
            </w:r>
          </w:hyperlink>
        </w:p>
        <w:p>
          <w:pPr>
            <w:pStyle w:val="Contents4"/>
            <w:tabs>
              <w:tab w:val="clear" w:pos="8176"/>
              <w:tab w:val="right" w:pos="9026" w:leader="dot"/>
            </w:tabs>
            <w:rPr/>
          </w:pPr>
          <w:hyperlink w:anchor="__RefHeading___Toc8666782_73709187">
            <w:r>
              <w:rPr>
                <w:webHidden/>
                <w:rStyle w:val="IndexLink"/>
                <w:rtl w:val="true"/>
              </w:rPr>
              <w:t>(</w:t>
            </w:r>
            <w:r>
              <w:rPr>
                <w:rStyle w:val="IndexLink"/>
                <w:rtl w:val="true"/>
              </w:rPr>
              <w:t>قدس سره</w:t>
            </w:r>
            <w:r>
              <w:rPr>
                <w:rStyle w:val="IndexLink"/>
                <w:rtl w:val="true"/>
              </w:rPr>
              <w:t>)</w:t>
              <w:tab/>
            </w:r>
            <w:r>
              <w:rPr>
                <w:rStyle w:val="IndexLink"/>
              </w:rPr>
              <w:t>204</w:t>
            </w:r>
          </w:hyperlink>
        </w:p>
        <w:p>
          <w:pPr>
            <w:pStyle w:val="Contents4"/>
            <w:tabs>
              <w:tab w:val="clear" w:pos="8176"/>
              <w:tab w:val="right" w:pos="9026" w:leader="dot"/>
            </w:tabs>
            <w:rPr/>
          </w:pPr>
          <w:hyperlink w:anchor="__RefHeading___Toc8666784_73709187">
            <w:r>
              <w:rPr>
                <w:webHidden/>
                <w:rStyle w:val="IndexLink"/>
                <w:rtl w:val="true"/>
              </w:rPr>
              <w:t xml:space="preserve">كلام المظفر </w:t>
            </w:r>
            <w:r>
              <w:rPr>
                <w:rStyle w:val="IndexLink"/>
                <w:rtl w:val="true"/>
              </w:rPr>
              <w:t>(</w:t>
            </w:r>
            <w:r>
              <w:rPr>
                <w:rStyle w:val="IndexLink"/>
                <w:rtl w:val="true"/>
              </w:rPr>
              <w:t>قدس سره</w:t>
            </w:r>
            <w:r>
              <w:rPr>
                <w:rStyle w:val="IndexLink"/>
                <w:rtl w:val="true"/>
              </w:rPr>
              <w:t xml:space="preserve">) </w:t>
            </w:r>
            <w:r>
              <w:rPr>
                <w:rStyle w:val="IndexLink"/>
                <w:rtl w:val="true"/>
              </w:rPr>
              <w:t>في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666786_73709187">
            <w:r>
              <w:rPr>
                <w:webHidden/>
                <w:rStyle w:val="IndexLink"/>
                <w:rtl w:val="true"/>
              </w:rPr>
              <w:t>المبحث الثاني في ملازمة حكم الشرع لحكم العقل</w:t>
            </w:r>
            <w:r>
              <w:rPr>
                <w:rStyle w:val="IndexLink"/>
                <w:rtl w:val="true"/>
              </w:rPr>
              <w:tab/>
            </w:r>
            <w:r>
              <w:rPr>
                <w:rStyle w:val="IndexLink"/>
              </w:rPr>
              <w:t>207</w:t>
            </w:r>
          </w:hyperlink>
        </w:p>
        <w:p>
          <w:pPr>
            <w:pStyle w:val="Contents4"/>
            <w:tabs>
              <w:tab w:val="clear" w:pos="8176"/>
              <w:tab w:val="right" w:pos="9026" w:leader="dot"/>
            </w:tabs>
            <w:rPr/>
          </w:pPr>
          <w:hyperlink w:anchor="__RefHeading___Toc8666788_7370918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8666790_73709187">
            <w:r>
              <w:rPr>
                <w:webHidden/>
                <w:rStyle w:val="IndexLink"/>
                <w:rtl w:val="true"/>
              </w:rPr>
              <w:t>الاستدلال على الملازمة</w:t>
            </w:r>
            <w:r>
              <w:rPr>
                <w:rStyle w:val="IndexLink"/>
                <w:rtl w:val="true"/>
              </w:rPr>
              <w:tab/>
            </w:r>
            <w:r>
              <w:rPr>
                <w:rStyle w:val="IndexLink"/>
              </w:rPr>
              <w:t>207</w:t>
            </w:r>
          </w:hyperlink>
        </w:p>
        <w:p>
          <w:pPr>
            <w:pStyle w:val="Contents4"/>
            <w:tabs>
              <w:tab w:val="clear" w:pos="8176"/>
              <w:tab w:val="right" w:pos="9026" w:leader="dot"/>
            </w:tabs>
            <w:rPr/>
          </w:pPr>
          <w:hyperlink w:anchor="__RefHeading___Toc8666792_73709187">
            <w:r>
              <w:rPr>
                <w:webHidden/>
                <w:rStyle w:val="IndexLink"/>
                <w:rtl w:val="true"/>
              </w:rPr>
              <w:t xml:space="preserve">رأي المظفر </w:t>
            </w:r>
            <w:r>
              <w:rPr>
                <w:rStyle w:val="IndexLink"/>
                <w:rtl w:val="true"/>
              </w:rPr>
              <w:t>(</w:t>
            </w:r>
            <w:r>
              <w:rPr>
                <w:rStyle w:val="IndexLink"/>
                <w:rtl w:val="true"/>
              </w:rPr>
              <w:t>قدس سره</w:t>
            </w:r>
            <w:r>
              <w:rPr>
                <w:rStyle w:val="IndexLink"/>
                <w:rtl w:val="true"/>
              </w:rPr>
              <w:t xml:space="preserve">) </w:t>
            </w:r>
            <w:r>
              <w:rPr>
                <w:rStyle w:val="IndexLink"/>
                <w:rtl w:val="true"/>
              </w:rPr>
              <w:t>من أن المراد من الاستحقاق هو المجازاة</w:t>
            </w:r>
            <w:r>
              <w:rPr>
                <w:rStyle w:val="IndexLink"/>
                <w:rtl w:val="true"/>
              </w:rPr>
              <w:tab/>
            </w:r>
            <w:r>
              <w:rPr>
                <w:rStyle w:val="IndexLink"/>
              </w:rPr>
              <w:t>208</w:t>
            </w:r>
          </w:hyperlink>
        </w:p>
        <w:p>
          <w:pPr>
            <w:pStyle w:val="Contents4"/>
            <w:tabs>
              <w:tab w:val="clear" w:pos="8176"/>
              <w:tab w:val="right" w:pos="9026" w:leader="dot"/>
            </w:tabs>
            <w:rPr/>
          </w:pPr>
          <w:hyperlink w:anchor="__RefHeading___Toc8666794_73709187">
            <w:r>
              <w:rPr>
                <w:webHidden/>
                <w:rStyle w:val="IndexLink"/>
                <w:rtl w:val="true"/>
              </w:rPr>
              <w:t>رد الرأي المذكور</w:t>
            </w:r>
            <w:r>
              <w:rPr>
                <w:rStyle w:val="IndexLink"/>
                <w:rtl w:val="true"/>
              </w:rPr>
              <w:tab/>
            </w:r>
            <w:r>
              <w:rPr>
                <w:rStyle w:val="IndexLink"/>
              </w:rPr>
              <w:t>208</w:t>
            </w:r>
          </w:hyperlink>
        </w:p>
        <w:p>
          <w:pPr>
            <w:pStyle w:val="Contents4"/>
            <w:tabs>
              <w:tab w:val="clear" w:pos="8176"/>
              <w:tab w:val="right" w:pos="9026" w:leader="dot"/>
            </w:tabs>
            <w:rPr/>
          </w:pPr>
          <w:hyperlink w:anchor="__RefHeading___Toc8666796_73709187">
            <w:r>
              <w:rPr>
                <w:webHidden/>
                <w:rStyle w:val="IndexLink"/>
                <w:rtl w:val="true"/>
              </w:rPr>
              <w:t>دعوى</w:t>
            </w:r>
            <w:r>
              <w:rPr>
                <w:rStyle w:val="IndexLink"/>
                <w:rtl w:val="true"/>
              </w:rPr>
              <w:t xml:space="preserve">: </w:t>
            </w:r>
            <w:r>
              <w:rPr>
                <w:rStyle w:val="IndexLink"/>
                <w:rtl w:val="true"/>
              </w:rPr>
              <w:t>كفاية نسبة الحكم للمولى بما هو عاقل</w:t>
            </w:r>
            <w:r>
              <w:rPr>
                <w:rStyle w:val="IndexLink"/>
                <w:rtl w:val="true"/>
              </w:rPr>
              <w:tab/>
            </w:r>
            <w:r>
              <w:rPr>
                <w:rStyle w:val="IndexLink"/>
              </w:rPr>
              <w:t>209</w:t>
            </w:r>
          </w:hyperlink>
        </w:p>
        <w:p>
          <w:pPr>
            <w:pStyle w:val="Contents4"/>
            <w:tabs>
              <w:tab w:val="clear" w:pos="8176"/>
              <w:tab w:val="right" w:pos="9026" w:leader="dot"/>
            </w:tabs>
            <w:rPr/>
          </w:pPr>
          <w:hyperlink w:anchor="__RefHeading___Toc8666798_73709187">
            <w:r>
              <w:rPr>
                <w:webHidden/>
                <w:rStyle w:val="IndexLink"/>
                <w:rtl w:val="true"/>
              </w:rPr>
              <w:t>دفع الدعوى المذكورة</w:t>
            </w:r>
            <w:r>
              <w:rPr>
                <w:rStyle w:val="IndexLink"/>
                <w:rtl w:val="true"/>
              </w:rPr>
              <w:tab/>
            </w:r>
            <w:r>
              <w:rPr>
                <w:rStyle w:val="IndexLink"/>
              </w:rPr>
              <w:t>209</w:t>
            </w:r>
          </w:hyperlink>
        </w:p>
        <w:p>
          <w:pPr>
            <w:pStyle w:val="Contents4"/>
            <w:tabs>
              <w:tab w:val="clear" w:pos="8176"/>
              <w:tab w:val="right" w:pos="9026" w:leader="dot"/>
            </w:tabs>
            <w:rPr/>
          </w:pPr>
          <w:hyperlink w:anchor="__RefHeading___Toc8666800_73709187">
            <w:r>
              <w:rPr>
                <w:webHidden/>
                <w:rStyle w:val="IndexLink"/>
                <w:rtl w:val="true"/>
              </w:rPr>
              <w:t>ما هو التحقيق في المسألة</w:t>
            </w:r>
            <w:r>
              <w:rPr>
                <w:rStyle w:val="IndexLink"/>
                <w:rtl w:val="true"/>
              </w:rPr>
              <w:tab/>
            </w:r>
            <w:r>
              <w:rPr>
                <w:rStyle w:val="IndexLink"/>
              </w:rPr>
              <w:t>210</w:t>
            </w:r>
          </w:hyperlink>
        </w:p>
        <w:p>
          <w:pPr>
            <w:pStyle w:val="Contents4"/>
            <w:tabs>
              <w:tab w:val="clear" w:pos="8176"/>
              <w:tab w:val="right" w:pos="9026" w:leader="dot"/>
            </w:tabs>
            <w:rPr/>
          </w:pPr>
          <w:hyperlink w:anchor="__RefHeading___Toc8666802_73709187">
            <w:r>
              <w:rPr>
                <w:webHidden/>
                <w:rStyle w:val="IndexLink"/>
                <w:rtl w:val="true"/>
              </w:rPr>
              <w:t>ما يتوقف عليه وجوب حفظ مقتضيات الدواعي العقلية</w:t>
            </w:r>
            <w:r>
              <w:rPr>
                <w:rStyle w:val="IndexLink"/>
                <w:rtl w:val="true"/>
              </w:rPr>
              <w:tab/>
            </w:r>
            <w:r>
              <w:rPr>
                <w:rStyle w:val="IndexLink"/>
              </w:rPr>
              <w:t>212</w:t>
            </w:r>
          </w:hyperlink>
        </w:p>
        <w:p>
          <w:pPr>
            <w:pStyle w:val="Contents4"/>
            <w:tabs>
              <w:tab w:val="clear" w:pos="8176"/>
              <w:tab w:val="right" w:pos="9026" w:leader="dot"/>
            </w:tabs>
            <w:rPr/>
          </w:pPr>
          <w:hyperlink w:anchor="__RefHeading___Toc8666804_73709187">
            <w:r>
              <w:rPr>
                <w:webHidden/>
                <w:rStyle w:val="IndexLink"/>
                <w:rtl w:val="true"/>
              </w:rPr>
              <w:t>الكلام في ما ذكره من أن بعض العناوين علل تامة للحسن والقبح</w:t>
            </w:r>
            <w:r>
              <w:rPr>
                <w:rStyle w:val="IndexLink"/>
                <w:rtl w:val="true"/>
              </w:rPr>
              <w:tab/>
            </w:r>
            <w:r>
              <w:rPr>
                <w:rStyle w:val="IndexLink"/>
              </w:rPr>
              <w:t>213</w:t>
            </w:r>
          </w:hyperlink>
        </w:p>
        <w:p>
          <w:pPr>
            <w:pStyle w:val="Contents4"/>
            <w:tabs>
              <w:tab w:val="clear" w:pos="8176"/>
              <w:tab w:val="right" w:pos="9026" w:leader="dot"/>
            </w:tabs>
            <w:rPr/>
          </w:pPr>
          <w:hyperlink w:anchor="__RefHeading___Toc8666806_73709187">
            <w:r>
              <w:rPr>
                <w:webHidden/>
                <w:rStyle w:val="IndexLink"/>
                <w:rtl w:val="true"/>
              </w:rPr>
              <w:t>كلام الفصول في إثبات الملازمة الظاهرية والاستدلال عليه</w:t>
            </w:r>
            <w:r>
              <w:rPr>
                <w:rStyle w:val="IndexLink"/>
                <w:rtl w:val="true"/>
              </w:rPr>
              <w:tab/>
            </w:r>
            <w:r>
              <w:rPr>
                <w:rStyle w:val="IndexLink"/>
              </w:rPr>
              <w:t>217</w:t>
            </w:r>
          </w:hyperlink>
        </w:p>
        <w:p>
          <w:pPr>
            <w:pStyle w:val="Contents4"/>
            <w:tabs>
              <w:tab w:val="clear" w:pos="8176"/>
              <w:tab w:val="right" w:pos="9026" w:leader="dot"/>
            </w:tabs>
            <w:rPr/>
          </w:pPr>
          <w:hyperlink w:anchor="__RefHeading___Toc8666808_73709187">
            <w:r>
              <w:rPr>
                <w:webHidden/>
                <w:rStyle w:val="IndexLink"/>
                <w:rtl w:val="true"/>
              </w:rPr>
              <w:t>رد الاستدلال المذكور</w:t>
            </w:r>
            <w:r>
              <w:rPr>
                <w:rStyle w:val="IndexLink"/>
                <w:rtl w:val="true"/>
              </w:rPr>
              <w:tab/>
            </w:r>
            <w:r>
              <w:rPr>
                <w:rStyle w:val="IndexLink"/>
              </w:rPr>
              <w:t>218</w:t>
            </w:r>
          </w:hyperlink>
        </w:p>
        <w:p>
          <w:pPr>
            <w:pStyle w:val="Contents4"/>
            <w:tabs>
              <w:tab w:val="clear" w:pos="8176"/>
              <w:tab w:val="right" w:pos="9026" w:leader="dot"/>
            </w:tabs>
            <w:rPr/>
          </w:pPr>
          <w:hyperlink w:anchor="__RefHeading___Toc8666810_73709187">
            <w:r>
              <w:rPr>
                <w:webHidden/>
                <w:rStyle w:val="IndexLink"/>
                <w:rtl w:val="true"/>
              </w:rPr>
              <w:t>المتحصل في المقام</w:t>
            </w:r>
            <w:r>
              <w:rPr>
                <w:rStyle w:val="IndexLink"/>
                <w:rtl w:val="true"/>
              </w:rPr>
              <w:tab/>
            </w:r>
            <w:r>
              <w:rPr>
                <w:rStyle w:val="IndexLink"/>
              </w:rPr>
              <w:t>218</w:t>
            </w:r>
          </w:hyperlink>
        </w:p>
        <w:p>
          <w:pPr>
            <w:pStyle w:val="Contents2"/>
            <w:tabs>
              <w:tab w:val="clear" w:pos="8743"/>
              <w:tab w:val="right" w:pos="9026" w:leader="dot"/>
            </w:tabs>
            <w:rPr/>
          </w:pPr>
          <w:hyperlink w:anchor="__RefHeading___Toc8666812_73709187">
            <w:r>
              <w:rPr>
                <w:webHidden/>
                <w:rStyle w:val="IndexLink"/>
                <w:rtl w:val="true"/>
              </w:rPr>
              <w:t>الفصل الثاني</w:t>
            </w:r>
            <w:r>
              <w:rPr>
                <w:rStyle w:val="IndexLink"/>
                <w:rtl w:val="true"/>
              </w:rPr>
              <w:t xml:space="preserve">: </w:t>
            </w:r>
            <w:r>
              <w:rPr>
                <w:rStyle w:val="IndexLink"/>
                <w:rtl w:val="true"/>
              </w:rPr>
              <w:t>في الإجزاء</w:t>
            </w:r>
            <w:r>
              <w:rPr>
                <w:rStyle w:val="IndexLink"/>
                <w:rtl w:val="true"/>
              </w:rPr>
              <w:tab/>
            </w:r>
            <w:r>
              <w:rPr>
                <w:rStyle w:val="IndexLink"/>
              </w:rPr>
              <w:t>221</w:t>
            </w:r>
          </w:hyperlink>
        </w:p>
        <w:p>
          <w:pPr>
            <w:pStyle w:val="Contents3"/>
            <w:tabs>
              <w:tab w:val="clear" w:pos="8459"/>
              <w:tab w:val="right" w:pos="9026" w:leader="dot"/>
            </w:tabs>
            <w:rPr/>
          </w:pPr>
          <w:hyperlink w:anchor="__RefHeading___Toc8666814_73709187">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8666816_73709187">
            <w:r>
              <w:rPr>
                <w:webHidden/>
                <w:rStyle w:val="IndexLink"/>
                <w:rtl w:val="true"/>
              </w:rPr>
              <w:t>في تحديد معنى الإجزاء في المقام</w:t>
            </w:r>
            <w:r>
              <w:rPr>
                <w:rStyle w:val="IndexLink"/>
                <w:rtl w:val="true"/>
              </w:rPr>
              <w:tab/>
            </w:r>
            <w:r>
              <w:rPr>
                <w:rStyle w:val="IndexLink"/>
              </w:rPr>
              <w:t>221</w:t>
            </w:r>
          </w:hyperlink>
        </w:p>
        <w:p>
          <w:pPr>
            <w:pStyle w:val="Contents3"/>
            <w:tabs>
              <w:tab w:val="clear" w:pos="8459"/>
              <w:tab w:val="right" w:pos="9026" w:leader="dot"/>
            </w:tabs>
            <w:rPr/>
          </w:pPr>
          <w:hyperlink w:anchor="__RefHeading___Toc8666818_73709187">
            <w:r>
              <w:rPr>
                <w:webHidden/>
                <w:rStyle w:val="IndexLink"/>
                <w:rtl w:val="true"/>
              </w:rPr>
              <w:t>التمهيد لمحل الكلام في الفرق بين المسألة ومسألة المرة والتكرار</w:t>
            </w:r>
            <w:r>
              <w:rPr>
                <w:rStyle w:val="IndexLink"/>
                <w:rtl w:val="true"/>
              </w:rPr>
              <w:tab/>
            </w:r>
            <w:r>
              <w:rPr>
                <w:rStyle w:val="IndexLink"/>
              </w:rPr>
              <w:t>221</w:t>
            </w:r>
          </w:hyperlink>
        </w:p>
        <w:p>
          <w:pPr>
            <w:pStyle w:val="Contents3"/>
            <w:tabs>
              <w:tab w:val="clear" w:pos="8459"/>
              <w:tab w:val="right" w:pos="9026" w:leader="dot"/>
            </w:tabs>
            <w:rPr/>
          </w:pPr>
          <w:hyperlink w:anchor="__RefHeading___Toc8666820_73709187">
            <w:r>
              <w:rPr>
                <w:webHidden/>
                <w:rStyle w:val="IndexLink"/>
                <w:rtl w:val="true"/>
              </w:rPr>
              <w:t>توجيه الإجزاء في المقام</w:t>
            </w:r>
            <w:r>
              <w:rPr>
                <w:rStyle w:val="IndexLink"/>
                <w:rtl w:val="true"/>
              </w:rPr>
              <w:tab/>
            </w:r>
            <w:r>
              <w:rPr>
                <w:rStyle w:val="IndexLink"/>
              </w:rPr>
              <w:t>222</w:t>
            </w:r>
          </w:hyperlink>
        </w:p>
        <w:p>
          <w:pPr>
            <w:pStyle w:val="Contents3"/>
            <w:tabs>
              <w:tab w:val="clear" w:pos="8459"/>
              <w:tab w:val="right" w:pos="9026" w:leader="dot"/>
            </w:tabs>
            <w:rPr/>
          </w:pPr>
          <w:hyperlink w:anchor="__RefHeading___Toc8666822_73709187">
            <w:r>
              <w:rPr>
                <w:webHidden/>
                <w:rStyle w:val="IndexLink"/>
                <w:rtl w:val="true"/>
              </w:rPr>
              <w:t>في تبديل الامتثال بالامتثال</w:t>
            </w:r>
            <w:r>
              <w:rPr>
                <w:rStyle w:val="IndexLink"/>
                <w:rtl w:val="true"/>
              </w:rPr>
              <w:tab/>
            </w:r>
            <w:r>
              <w:rPr>
                <w:rStyle w:val="IndexLink"/>
              </w:rPr>
              <w:t>223</w:t>
            </w:r>
          </w:hyperlink>
        </w:p>
        <w:p>
          <w:pPr>
            <w:pStyle w:val="Contents3"/>
            <w:tabs>
              <w:tab w:val="clear" w:pos="8459"/>
              <w:tab w:val="right" w:pos="9026" w:leader="dot"/>
            </w:tabs>
            <w:rPr/>
          </w:pPr>
          <w:hyperlink w:anchor="__RefHeading___Toc8666824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اختصاصه بغير ما كان علة تامة لحصول الغرض</w:t>
            </w:r>
            <w:r>
              <w:rPr>
                <w:rStyle w:val="IndexLink"/>
                <w:rtl w:val="true"/>
              </w:rPr>
              <w:tab/>
            </w:r>
            <w:r>
              <w:rPr>
                <w:rStyle w:val="IndexLink"/>
              </w:rPr>
              <w:t>223</w:t>
            </w:r>
          </w:hyperlink>
        </w:p>
        <w:p>
          <w:pPr>
            <w:pStyle w:val="Contents3"/>
            <w:tabs>
              <w:tab w:val="clear" w:pos="8459"/>
              <w:tab w:val="right" w:pos="9026" w:leader="dot"/>
            </w:tabs>
            <w:rPr/>
          </w:pPr>
          <w:hyperlink w:anchor="__RefHeading___Toc8666826_73709187">
            <w:r>
              <w:rPr>
                <w:webHidden/>
                <w:rStyle w:val="IndexLink"/>
                <w:rtl w:val="true"/>
              </w:rPr>
              <w:t>مسألة إعادة الصلاة جماعة</w:t>
            </w:r>
            <w:r>
              <w:rPr>
                <w:rStyle w:val="IndexLink"/>
                <w:rtl w:val="true"/>
              </w:rPr>
              <w:tab/>
            </w:r>
            <w:r>
              <w:rPr>
                <w:rStyle w:val="IndexLink"/>
              </w:rPr>
              <w:t>224</w:t>
            </w:r>
          </w:hyperlink>
        </w:p>
        <w:p>
          <w:pPr>
            <w:pStyle w:val="Contents3"/>
            <w:tabs>
              <w:tab w:val="clear" w:pos="8459"/>
              <w:tab w:val="right" w:pos="9026" w:leader="dot"/>
            </w:tabs>
            <w:rPr/>
          </w:pPr>
          <w:hyperlink w:anchor="__RefHeading___Toc8666828_73709187">
            <w:r>
              <w:rPr>
                <w:webHidden/>
                <w:rStyle w:val="IndexLink"/>
                <w:rtl w:val="true"/>
              </w:rPr>
              <w:t xml:space="preserve">ما ذكره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وردّه</w:t>
            </w:r>
            <w:r>
              <w:rPr>
                <w:rStyle w:val="IndexLink"/>
                <w:rtl w:val="true"/>
              </w:rPr>
              <w:tab/>
            </w:r>
            <w:r>
              <w:rPr>
                <w:rStyle w:val="IndexLink"/>
              </w:rPr>
              <w:t>226</w:t>
            </w:r>
          </w:hyperlink>
        </w:p>
        <w:p>
          <w:pPr>
            <w:pStyle w:val="Contents3"/>
            <w:tabs>
              <w:tab w:val="clear" w:pos="8459"/>
              <w:tab w:val="right" w:pos="9026" w:leader="dot"/>
            </w:tabs>
            <w:rPr/>
          </w:pPr>
          <w:hyperlink w:anchor="__RefHeading___Toc8666830_73709187">
            <w:r>
              <w:rPr>
                <w:webHidden/>
                <w:rStyle w:val="IndexLink"/>
                <w:rtl w:val="true"/>
              </w:rPr>
              <w:t>امتناع تبديل الامتثال بالامتثال</w:t>
            </w:r>
            <w:r>
              <w:rPr>
                <w:rStyle w:val="IndexLink"/>
                <w:rtl w:val="true"/>
              </w:rPr>
              <w:tab/>
            </w:r>
            <w:r>
              <w:rPr>
                <w:rStyle w:val="IndexLink"/>
              </w:rPr>
              <w:t>226</w:t>
            </w:r>
          </w:hyperlink>
        </w:p>
        <w:p>
          <w:pPr>
            <w:pStyle w:val="Contents2"/>
            <w:tabs>
              <w:tab w:val="clear" w:pos="8743"/>
              <w:tab w:val="right" w:pos="9026" w:leader="dot"/>
            </w:tabs>
            <w:rPr/>
          </w:pPr>
          <w:hyperlink w:anchor="__RefHeading___Toc8666832_73709187">
            <w:r>
              <w:rPr>
                <w:webHidden/>
                <w:rStyle w:val="IndexLink"/>
                <w:rtl w:val="true"/>
              </w:rPr>
              <w:t>المقام الأول</w:t>
            </w:r>
            <w:r>
              <w:rPr>
                <w:rStyle w:val="IndexLink"/>
                <w:rtl w:val="true"/>
              </w:rPr>
              <w:t xml:space="preserve">: </w:t>
            </w:r>
            <w:r>
              <w:rPr>
                <w:rStyle w:val="IndexLink"/>
                <w:rtl w:val="true"/>
              </w:rPr>
              <w:t>في إجزاء الأمر الاضطراري</w:t>
            </w:r>
            <w:r>
              <w:rPr>
                <w:rStyle w:val="IndexLink"/>
                <w:rtl w:val="true"/>
              </w:rPr>
              <w:tab/>
            </w:r>
            <w:r>
              <w:rPr>
                <w:rStyle w:val="IndexLink"/>
              </w:rPr>
              <w:t>228</w:t>
            </w:r>
          </w:hyperlink>
        </w:p>
        <w:p>
          <w:pPr>
            <w:pStyle w:val="Contents3"/>
            <w:tabs>
              <w:tab w:val="clear" w:pos="8459"/>
              <w:tab w:val="right" w:pos="9026" w:leader="dot"/>
            </w:tabs>
            <w:rPr/>
          </w:pPr>
          <w:hyperlink w:anchor="__RefHeading___Toc8666834_73709187">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8666836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لمشروعية المأمور به الاضطراري</w:t>
            </w:r>
            <w:r>
              <w:rPr>
                <w:rStyle w:val="IndexLink"/>
                <w:rtl w:val="true"/>
              </w:rPr>
              <w:tab/>
            </w:r>
            <w:r>
              <w:rPr>
                <w:rStyle w:val="IndexLink"/>
              </w:rPr>
              <w:t>228</w:t>
            </w:r>
          </w:hyperlink>
        </w:p>
        <w:p>
          <w:pPr>
            <w:pStyle w:val="Contents3"/>
            <w:tabs>
              <w:tab w:val="clear" w:pos="8459"/>
              <w:tab w:val="right" w:pos="9026" w:leader="dot"/>
            </w:tabs>
            <w:rPr/>
          </w:pPr>
          <w:hyperlink w:anchor="__RefHeading___Toc8666838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 xml:space="preserve">) </w:t>
            </w:r>
            <w:r>
              <w:rPr>
                <w:rStyle w:val="IndexLink"/>
                <w:rtl w:val="true"/>
              </w:rPr>
              <w:t>أولاً</w:t>
            </w:r>
            <w:r>
              <w:rPr>
                <w:rStyle w:val="IndexLink"/>
                <w:rtl w:val="true"/>
              </w:rPr>
              <w:t xml:space="preserve">: </w:t>
            </w:r>
            <w:r>
              <w:rPr>
                <w:rStyle w:val="IndexLink"/>
                <w:rtl w:val="true"/>
              </w:rPr>
              <w:t>عدم لزوم وفاء الاضطراري بالملاك</w:t>
            </w:r>
            <w:r>
              <w:rPr>
                <w:rStyle w:val="IndexLink"/>
                <w:rtl w:val="true"/>
              </w:rPr>
              <w:tab/>
            </w:r>
            <w:r>
              <w:rPr>
                <w:rStyle w:val="IndexLink"/>
              </w:rPr>
              <w:t>229</w:t>
            </w:r>
          </w:hyperlink>
        </w:p>
        <w:p>
          <w:pPr>
            <w:pStyle w:val="Contents3"/>
            <w:tabs>
              <w:tab w:val="clear" w:pos="8459"/>
              <w:tab w:val="right" w:pos="9026" w:leader="dot"/>
            </w:tabs>
            <w:rPr/>
          </w:pPr>
          <w:hyperlink w:anchor="__RefHeading___Toc8666840_73709187">
            <w:r>
              <w:rPr>
                <w:webHidden/>
                <w:rStyle w:val="IndexLink"/>
                <w:rtl w:val="true"/>
              </w:rPr>
              <w:t>ثانياُ</w:t>
            </w:r>
            <w:r>
              <w:rPr>
                <w:rStyle w:val="IndexLink"/>
                <w:rtl w:val="true"/>
              </w:rPr>
              <w:t xml:space="preserve">: </w:t>
            </w:r>
            <w:r>
              <w:rPr>
                <w:rStyle w:val="IndexLink"/>
                <w:rtl w:val="true"/>
              </w:rPr>
              <w:t>عدم الملزم بالبناء على تعذر استيفاء ملاك القيد بالقضاء</w:t>
            </w:r>
            <w:r>
              <w:rPr>
                <w:rStyle w:val="IndexLink"/>
                <w:rtl w:val="true"/>
              </w:rPr>
              <w:tab/>
            </w:r>
            <w:r>
              <w:rPr>
                <w:rStyle w:val="IndexLink"/>
              </w:rPr>
              <w:t>230</w:t>
            </w:r>
          </w:hyperlink>
        </w:p>
        <w:p>
          <w:pPr>
            <w:pStyle w:val="Contents3"/>
            <w:tabs>
              <w:tab w:val="clear" w:pos="8459"/>
              <w:tab w:val="right" w:pos="9026" w:leader="dot"/>
            </w:tabs>
            <w:rPr/>
          </w:pPr>
          <w:hyperlink w:anchor="__RefHeading___Toc8666842_73709187">
            <w:r>
              <w:rPr>
                <w:webHidden/>
                <w:rStyle w:val="IndexLink"/>
                <w:rtl w:val="true"/>
              </w:rPr>
              <w:t xml:space="preserve">جريان 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الإعادة إذا جرت في القضاء</w:t>
            </w:r>
            <w:r>
              <w:rPr>
                <w:rStyle w:val="IndexLink"/>
                <w:rtl w:val="true"/>
              </w:rPr>
              <w:tab/>
            </w:r>
            <w:r>
              <w:rPr>
                <w:rStyle w:val="IndexLink"/>
              </w:rPr>
              <w:t>231</w:t>
            </w:r>
          </w:hyperlink>
        </w:p>
        <w:p>
          <w:pPr>
            <w:pStyle w:val="Contents3"/>
            <w:tabs>
              <w:tab w:val="clear" w:pos="8459"/>
              <w:tab w:val="right" w:pos="9026" w:leader="dot"/>
            </w:tabs>
            <w:rPr/>
          </w:pPr>
          <w:hyperlink w:anchor="__RefHeading___Toc8666844_73709187">
            <w:r>
              <w:rPr>
                <w:webHidden/>
                <w:rStyle w:val="IndexLink"/>
                <w:rtl w:val="true"/>
              </w:rPr>
              <w:t>الإشكال على التعميم للإعادة</w:t>
            </w:r>
            <w:r>
              <w:rPr>
                <w:rStyle w:val="IndexLink"/>
                <w:rtl w:val="true"/>
              </w:rPr>
              <w:tab/>
            </w:r>
            <w:r>
              <w:rPr>
                <w:rStyle w:val="IndexLink"/>
              </w:rPr>
              <w:t>231</w:t>
            </w:r>
          </w:hyperlink>
        </w:p>
        <w:p>
          <w:pPr>
            <w:pStyle w:val="Contents3"/>
            <w:tabs>
              <w:tab w:val="clear" w:pos="8459"/>
              <w:tab w:val="right" w:pos="9026" w:leader="dot"/>
            </w:tabs>
            <w:rPr/>
          </w:pPr>
          <w:hyperlink w:anchor="__RefHeading___Toc8666846_73709187">
            <w:r>
              <w:rPr>
                <w:webHidden/>
                <w:rStyle w:val="IndexLink"/>
                <w:rtl w:val="true"/>
              </w:rPr>
              <w:t xml:space="preserve">توجيه السيد الخوئي </w:t>
            </w:r>
            <w:r>
              <w:rPr>
                <w:rStyle w:val="IndexLink"/>
                <w:rtl w:val="true"/>
              </w:rPr>
              <w:t>(</w:t>
            </w:r>
            <w:r>
              <w:rPr>
                <w:rStyle w:val="IndexLink"/>
                <w:rtl w:val="true"/>
              </w:rPr>
              <w:t>قدس سره</w:t>
            </w:r>
            <w:r>
              <w:rPr>
                <w:rStyle w:val="IndexLink"/>
                <w:rtl w:val="true"/>
              </w:rPr>
              <w:t>)</w:t>
              <w:tab/>
            </w:r>
            <w:r>
              <w:rPr>
                <w:rStyle w:val="IndexLink"/>
              </w:rPr>
              <w:t>232</w:t>
            </w:r>
          </w:hyperlink>
        </w:p>
        <w:p>
          <w:pPr>
            <w:pStyle w:val="Contents3"/>
            <w:tabs>
              <w:tab w:val="clear" w:pos="8459"/>
              <w:tab w:val="right" w:pos="9026" w:leader="dot"/>
            </w:tabs>
            <w:rPr/>
          </w:pPr>
          <w:hyperlink w:anchor="__RefHeading___Toc8666848_73709187">
            <w:r>
              <w:rPr>
                <w:webHidden/>
                <w:rStyle w:val="IndexLink"/>
                <w:rtl w:val="true"/>
              </w:rPr>
              <w:t>الإشكال عليه</w:t>
            </w:r>
            <w:r>
              <w:rPr>
                <w:rStyle w:val="IndexLink"/>
                <w:rtl w:val="true"/>
              </w:rPr>
              <w:tab/>
            </w:r>
            <w:r>
              <w:rPr>
                <w:rStyle w:val="IndexLink"/>
              </w:rPr>
              <w:t>232</w:t>
            </w:r>
          </w:hyperlink>
        </w:p>
        <w:p>
          <w:pPr>
            <w:pStyle w:val="Contents3"/>
            <w:tabs>
              <w:tab w:val="clear" w:pos="8459"/>
              <w:tab w:val="right" w:pos="9026" w:leader="dot"/>
            </w:tabs>
            <w:rPr/>
          </w:pPr>
          <w:hyperlink w:anchor="__RefHeading___Toc8666850_73709187">
            <w:r>
              <w:rPr>
                <w:webHidden/>
                <w:rStyle w:val="IndexLink"/>
                <w:rtl w:val="true"/>
              </w:rPr>
              <w:t>المتحصل في المقام</w:t>
            </w:r>
            <w:r>
              <w:rPr>
                <w:rStyle w:val="IndexLink"/>
                <w:rtl w:val="true"/>
              </w:rPr>
              <w:tab/>
            </w:r>
            <w:r>
              <w:rPr>
                <w:rStyle w:val="IndexLink"/>
              </w:rPr>
              <w:t>232</w:t>
            </w:r>
          </w:hyperlink>
        </w:p>
        <w:p>
          <w:pPr>
            <w:pStyle w:val="Contents3"/>
            <w:tabs>
              <w:tab w:val="clear" w:pos="8459"/>
              <w:tab w:val="right" w:pos="9026" w:leader="dot"/>
            </w:tabs>
            <w:rPr/>
          </w:pPr>
          <w:hyperlink w:anchor="__RefHeading___Toc8666852_73709187">
            <w:r>
              <w:rPr>
                <w:webHidden/>
                <w:rStyle w:val="IndexLink"/>
                <w:rtl w:val="true"/>
              </w:rPr>
              <w:t>الرأي المختار في المقام</w:t>
            </w:r>
            <w:r>
              <w:rPr>
                <w:rStyle w:val="IndexLink"/>
                <w:rtl w:val="true"/>
              </w:rPr>
              <w:tab/>
            </w:r>
            <w:r>
              <w:rPr>
                <w:rStyle w:val="IndexLink"/>
              </w:rPr>
              <w:t>233</w:t>
            </w:r>
          </w:hyperlink>
        </w:p>
        <w:p>
          <w:pPr>
            <w:pStyle w:val="Contents3"/>
            <w:tabs>
              <w:tab w:val="clear" w:pos="8459"/>
              <w:tab w:val="right" w:pos="9026" w:leader="dot"/>
            </w:tabs>
            <w:rPr/>
          </w:pPr>
          <w:hyperlink w:anchor="__RefHeading___Toc8666854_73709187">
            <w:r>
              <w:rPr>
                <w:webHidden/>
                <w:rStyle w:val="IndexLink"/>
                <w:rtl w:val="true"/>
              </w:rPr>
              <w:t>الكلام في القضاء وتوجيه الإجزاء فيه</w:t>
            </w:r>
            <w:r>
              <w:rPr>
                <w:rStyle w:val="IndexLink"/>
                <w:rtl w:val="true"/>
              </w:rPr>
              <w:tab/>
            </w:r>
            <w:r>
              <w:rPr>
                <w:rStyle w:val="IndexLink"/>
              </w:rPr>
              <w:t>235</w:t>
            </w:r>
          </w:hyperlink>
        </w:p>
        <w:p>
          <w:pPr>
            <w:pStyle w:val="Contents3"/>
            <w:tabs>
              <w:tab w:val="clear" w:pos="8459"/>
              <w:tab w:val="right" w:pos="9026" w:leader="dot"/>
            </w:tabs>
            <w:rPr/>
          </w:pPr>
          <w:hyperlink w:anchor="__RefHeading___Toc8666856_73709187">
            <w:r>
              <w:rPr>
                <w:webHidden/>
                <w:rStyle w:val="IndexLink"/>
                <w:rtl w:val="true"/>
              </w:rPr>
              <w:t>توجيه مقتضى القاعدة الارتكازية في الإجزاء</w:t>
            </w:r>
            <w:r>
              <w:rPr>
                <w:rStyle w:val="IndexLink"/>
                <w:rtl w:val="true"/>
              </w:rPr>
              <w:tab/>
            </w:r>
            <w:r>
              <w:rPr>
                <w:rStyle w:val="IndexLink"/>
              </w:rPr>
              <w:t>237</w:t>
            </w:r>
          </w:hyperlink>
        </w:p>
        <w:p>
          <w:pPr>
            <w:pStyle w:val="Contents2"/>
            <w:tabs>
              <w:tab w:val="clear" w:pos="8743"/>
              <w:tab w:val="right" w:pos="9026" w:leader="dot"/>
            </w:tabs>
            <w:rPr/>
          </w:pPr>
          <w:hyperlink w:anchor="__RefHeading___Toc8666858_73709187">
            <w:r>
              <w:rPr>
                <w:webHidden/>
                <w:rStyle w:val="IndexLink"/>
                <w:rtl w:val="true"/>
              </w:rPr>
              <w:t>المقام الثاني في إجزاء الأمر الظاهري</w:t>
            </w:r>
            <w:r>
              <w:rPr>
                <w:rStyle w:val="IndexLink"/>
                <w:rtl w:val="true"/>
              </w:rPr>
              <w:tab/>
            </w:r>
            <w:r>
              <w:rPr>
                <w:rStyle w:val="IndexLink"/>
              </w:rPr>
              <w:t>239</w:t>
            </w:r>
          </w:hyperlink>
        </w:p>
        <w:p>
          <w:pPr>
            <w:pStyle w:val="Contents3"/>
            <w:tabs>
              <w:tab w:val="clear" w:pos="8459"/>
              <w:tab w:val="right" w:pos="9026" w:leader="dot"/>
            </w:tabs>
            <w:rPr/>
          </w:pPr>
          <w:hyperlink w:anchor="__RefHeading___Toc8666860_73709187">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8666862_73709187">
            <w:r>
              <w:rPr>
                <w:webHidden/>
                <w:rStyle w:val="IndexLink"/>
                <w:rtl w:val="true"/>
              </w:rPr>
              <w:t>محل الكلام بعد الفراغ عن ظهور دليل الحكم الواقعي في تبعية الأمر للواقع</w:t>
            </w:r>
            <w:r>
              <w:rPr>
                <w:rStyle w:val="IndexLink"/>
                <w:rtl w:val="true"/>
              </w:rPr>
              <w:tab/>
            </w:r>
            <w:r>
              <w:rPr>
                <w:rStyle w:val="IndexLink"/>
              </w:rPr>
              <w:t>239</w:t>
            </w:r>
          </w:hyperlink>
        </w:p>
        <w:p>
          <w:pPr>
            <w:pStyle w:val="Contents3"/>
            <w:tabs>
              <w:tab w:val="clear" w:pos="8459"/>
              <w:tab w:val="right" w:pos="9026" w:leader="dot"/>
            </w:tabs>
            <w:rPr/>
          </w:pPr>
          <w:hyperlink w:anchor="__RefHeading___Toc8666864_73709187">
            <w:r>
              <w:rPr>
                <w:webHidden/>
                <w:rStyle w:val="IndexLink"/>
                <w:rtl w:val="true"/>
              </w:rPr>
              <w:t>خروج الإجزاء عن محل الكلام بناء على التصويب</w:t>
            </w:r>
            <w:r>
              <w:rPr>
                <w:rStyle w:val="IndexLink"/>
                <w:rtl w:val="true"/>
              </w:rPr>
              <w:tab/>
            </w:r>
            <w:r>
              <w:rPr>
                <w:rStyle w:val="IndexLink"/>
              </w:rPr>
              <w:t>240</w:t>
            </w:r>
          </w:hyperlink>
        </w:p>
        <w:p>
          <w:pPr>
            <w:pStyle w:val="Contents3"/>
            <w:tabs>
              <w:tab w:val="clear" w:pos="8459"/>
              <w:tab w:val="right" w:pos="9026" w:leader="dot"/>
            </w:tabs>
            <w:rPr/>
          </w:pPr>
          <w:hyperlink w:anchor="__RefHeading___Toc8666866_73709187">
            <w:r>
              <w:rPr>
                <w:webHidden/>
                <w:rStyle w:val="IndexLink"/>
                <w:rtl w:val="true"/>
              </w:rPr>
              <w:t>اختصاص الكلام بما إذا كان موضوع التعبد هو الكبريات الشرعية</w:t>
            </w:r>
            <w:r>
              <w:rPr>
                <w:rStyle w:val="IndexLink"/>
                <w:rtl w:val="true"/>
              </w:rPr>
              <w:tab/>
            </w:r>
            <w:r>
              <w:rPr>
                <w:rStyle w:val="IndexLink"/>
              </w:rPr>
              <w:t>241</w:t>
            </w:r>
          </w:hyperlink>
        </w:p>
        <w:p>
          <w:pPr>
            <w:pStyle w:val="Contents3"/>
            <w:tabs>
              <w:tab w:val="clear" w:pos="8459"/>
              <w:tab w:val="right" w:pos="9026" w:leader="dot"/>
            </w:tabs>
            <w:rPr/>
          </w:pPr>
          <w:hyperlink w:anchor="__RefHeading___Toc8666868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توجيه الإجزاء</w:t>
            </w:r>
            <w:r>
              <w:rPr>
                <w:rStyle w:val="IndexLink"/>
                <w:rtl w:val="true"/>
              </w:rPr>
              <w:tab/>
            </w:r>
            <w:r>
              <w:rPr>
                <w:rStyle w:val="IndexLink"/>
              </w:rPr>
              <w:t>241</w:t>
            </w:r>
          </w:hyperlink>
        </w:p>
        <w:p>
          <w:pPr>
            <w:pStyle w:val="Contents3"/>
            <w:tabs>
              <w:tab w:val="clear" w:pos="8459"/>
              <w:tab w:val="right" w:pos="9026" w:leader="dot"/>
            </w:tabs>
            <w:rPr/>
          </w:pPr>
          <w:hyperlink w:anchor="__RefHeading___Toc8666870_73709187">
            <w:r>
              <w:rPr>
                <w:webHidden/>
                <w:rStyle w:val="IndexLink"/>
                <w:rtl w:val="true"/>
              </w:rPr>
              <w:t>موارد ابتناء الحكم بثبوت عنوان الموضوع</w:t>
            </w:r>
            <w:r>
              <w:rPr>
                <w:rStyle w:val="IndexLink"/>
                <w:rtl w:val="true"/>
              </w:rPr>
              <w:tab/>
            </w:r>
            <w:r>
              <w:rPr>
                <w:rStyle w:val="IndexLink"/>
              </w:rPr>
              <w:t>242</w:t>
            </w:r>
          </w:hyperlink>
        </w:p>
        <w:p>
          <w:pPr>
            <w:pStyle w:val="Contents3"/>
            <w:tabs>
              <w:tab w:val="clear" w:pos="8459"/>
              <w:tab w:val="right" w:pos="9026" w:leader="dot"/>
            </w:tabs>
            <w:rPr/>
          </w:pPr>
          <w:hyperlink w:anchor="__RefHeading___Toc8666872_73709187">
            <w:r>
              <w:rPr>
                <w:webHidden/>
                <w:rStyle w:val="IndexLink"/>
                <w:rtl w:val="true"/>
              </w:rPr>
              <w:t xml:space="preserve">الكلام فيما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التوجيه</w:t>
            </w:r>
            <w:r>
              <w:rPr>
                <w:rStyle w:val="IndexLink"/>
                <w:rtl w:val="true"/>
              </w:rPr>
              <w:tab/>
            </w:r>
            <w:r>
              <w:rPr>
                <w:rStyle w:val="IndexLink"/>
              </w:rPr>
              <w:t>243</w:t>
            </w:r>
          </w:hyperlink>
        </w:p>
        <w:p>
          <w:pPr>
            <w:pStyle w:val="Contents3"/>
            <w:tabs>
              <w:tab w:val="clear" w:pos="8459"/>
              <w:tab w:val="right" w:pos="9026" w:leader="dot"/>
            </w:tabs>
            <w:rPr/>
          </w:pPr>
          <w:hyperlink w:anchor="__RefHeading___Toc8666874_73709187">
            <w:r>
              <w:rPr>
                <w:webHidden/>
                <w:rStyle w:val="IndexLink"/>
                <w:rtl w:val="true"/>
              </w:rPr>
              <w:t>التحقيق في المقام والبناء على عدم الإجزاء</w:t>
            </w:r>
            <w:r>
              <w:rPr>
                <w:rStyle w:val="IndexLink"/>
                <w:rtl w:val="true"/>
              </w:rPr>
              <w:tab/>
            </w:r>
            <w:r>
              <w:rPr>
                <w:rStyle w:val="IndexLink"/>
              </w:rPr>
              <w:t>245</w:t>
            </w:r>
          </w:hyperlink>
        </w:p>
        <w:p>
          <w:pPr>
            <w:pStyle w:val="Contents3"/>
            <w:tabs>
              <w:tab w:val="clear" w:pos="8459"/>
              <w:tab w:val="right" w:pos="9026" w:leader="dot"/>
            </w:tabs>
            <w:rPr/>
          </w:pPr>
          <w:hyperlink w:anchor="__RefHeading___Toc8666876_73709187">
            <w:r>
              <w:rPr>
                <w:webHidden/>
                <w:rStyle w:val="IndexLink"/>
                <w:rtl w:val="true"/>
              </w:rPr>
              <w:t>الكلام في البناء على الإجزاء بناء على السببية</w:t>
            </w:r>
            <w:r>
              <w:rPr>
                <w:rStyle w:val="IndexLink"/>
                <w:rtl w:val="true"/>
              </w:rPr>
              <w:tab/>
            </w:r>
            <w:r>
              <w:rPr>
                <w:rStyle w:val="IndexLink"/>
              </w:rPr>
              <w:t>247</w:t>
            </w:r>
          </w:hyperlink>
        </w:p>
        <w:p>
          <w:pPr>
            <w:pStyle w:val="Contents3"/>
            <w:tabs>
              <w:tab w:val="clear" w:pos="8459"/>
              <w:tab w:val="right" w:pos="9026" w:leader="dot"/>
            </w:tabs>
            <w:rPr/>
          </w:pPr>
          <w:hyperlink w:anchor="__RefHeading___Toc8666878_73709187">
            <w:r>
              <w:rPr>
                <w:webHidden/>
                <w:rStyle w:val="IndexLink"/>
                <w:rtl w:val="true"/>
              </w:rPr>
              <w:t>بقي في المقام أمور</w:t>
            </w:r>
            <w:r>
              <w:rPr>
                <w:rStyle w:val="IndexLink"/>
                <w:rtl w:val="true"/>
              </w:rPr>
              <w:t>:</w:t>
              <w:tab/>
            </w:r>
            <w:r>
              <w:rPr>
                <w:rStyle w:val="IndexLink"/>
              </w:rPr>
              <w:t>247</w:t>
            </w:r>
          </w:hyperlink>
        </w:p>
        <w:p>
          <w:pPr>
            <w:pStyle w:val="Contents4"/>
            <w:tabs>
              <w:tab w:val="clear" w:pos="8176"/>
              <w:tab w:val="right" w:pos="9026" w:leader="dot"/>
            </w:tabs>
            <w:rPr/>
          </w:pPr>
          <w:hyperlink w:anchor="__RefHeading___Toc8666880_73709187">
            <w:r>
              <w:rPr>
                <w:webHidden/>
                <w:rStyle w:val="IndexLink"/>
                <w:rtl w:val="true"/>
              </w:rPr>
              <w:t>الأول</w:t>
            </w:r>
            <w:r>
              <w:rPr>
                <w:rStyle w:val="IndexLink"/>
                <w:rtl w:val="true"/>
              </w:rPr>
              <w:t xml:space="preserve">: </w:t>
            </w:r>
            <w:r>
              <w:rPr>
                <w:rStyle w:val="IndexLink"/>
                <w:rtl w:val="true"/>
              </w:rPr>
              <w:t>عدم الإجزاء مع النسيان ونحوه</w:t>
            </w:r>
            <w:r>
              <w:rPr>
                <w:rStyle w:val="IndexLink"/>
                <w:rtl w:val="true"/>
              </w:rPr>
              <w:tab/>
            </w:r>
            <w:r>
              <w:rPr>
                <w:rStyle w:val="IndexLink"/>
              </w:rPr>
              <w:t>247</w:t>
            </w:r>
          </w:hyperlink>
        </w:p>
        <w:p>
          <w:pPr>
            <w:pStyle w:val="Contents4"/>
            <w:tabs>
              <w:tab w:val="clear" w:pos="8176"/>
              <w:tab w:val="right" w:pos="9026" w:leader="dot"/>
            </w:tabs>
            <w:rPr/>
          </w:pPr>
          <w:hyperlink w:anchor="__RefHeading___Toc8666882_73709187">
            <w:r>
              <w:rPr>
                <w:webHidden/>
                <w:rStyle w:val="IndexLink"/>
                <w:rtl w:val="true"/>
              </w:rPr>
              <w:t>الثاني</w:t>
            </w:r>
            <w:r>
              <w:rPr>
                <w:rStyle w:val="IndexLink"/>
                <w:rtl w:val="true"/>
              </w:rPr>
              <w:t xml:space="preserve">: </w:t>
            </w:r>
            <w:r>
              <w:rPr>
                <w:rStyle w:val="IndexLink"/>
                <w:rtl w:val="true"/>
              </w:rPr>
              <w:t>صور ثبوت المخالفة للواقع والكلام فيه</w:t>
            </w:r>
            <w:r>
              <w:rPr>
                <w:rStyle w:val="IndexLink"/>
                <w:rtl w:val="true"/>
              </w:rPr>
              <w:tab/>
            </w:r>
            <w:r>
              <w:rPr>
                <w:rStyle w:val="IndexLink"/>
              </w:rPr>
              <w:t>248</w:t>
            </w:r>
          </w:hyperlink>
        </w:p>
        <w:p>
          <w:pPr>
            <w:pStyle w:val="Contents5"/>
            <w:tabs>
              <w:tab w:val="clear" w:pos="7892"/>
              <w:tab w:val="right" w:pos="9026" w:leader="dot"/>
            </w:tabs>
            <w:rPr/>
          </w:pPr>
          <w:hyperlink w:anchor="__RefHeading___Toc8666884_7370918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8666886_73709187">
            <w:r>
              <w:rPr>
                <w:webHidden/>
                <w:rStyle w:val="IndexLink"/>
                <w:rtl w:val="true"/>
              </w:rPr>
              <w:t>الكلام فيما لو كانت الشبهة حكمية</w:t>
            </w:r>
            <w:r>
              <w:rPr>
                <w:rStyle w:val="IndexLink"/>
                <w:rtl w:val="true"/>
              </w:rPr>
              <w:tab/>
            </w:r>
            <w:r>
              <w:rPr>
                <w:rStyle w:val="IndexLink"/>
              </w:rPr>
              <w:t>250</w:t>
            </w:r>
          </w:hyperlink>
        </w:p>
        <w:p>
          <w:pPr>
            <w:pStyle w:val="Contents5"/>
            <w:tabs>
              <w:tab w:val="clear" w:pos="7892"/>
              <w:tab w:val="right" w:pos="9026" w:leader="dot"/>
            </w:tabs>
            <w:rPr/>
          </w:pPr>
          <w:hyperlink w:anchor="__RefHeading___Toc8666888_73709187">
            <w:r>
              <w:rPr>
                <w:webHidden/>
                <w:rStyle w:val="IndexLink"/>
                <w:rtl w:val="true"/>
              </w:rPr>
              <w:t>المعيار في الإجزاء</w:t>
            </w:r>
            <w:r>
              <w:rPr>
                <w:rStyle w:val="IndexLink"/>
                <w:rtl w:val="true"/>
              </w:rPr>
              <w:tab/>
            </w:r>
            <w:r>
              <w:rPr>
                <w:rStyle w:val="IndexLink"/>
              </w:rPr>
              <w:t>251</w:t>
            </w:r>
          </w:hyperlink>
        </w:p>
        <w:p>
          <w:pPr>
            <w:pStyle w:val="Contents5"/>
            <w:tabs>
              <w:tab w:val="clear" w:pos="7892"/>
              <w:tab w:val="right" w:pos="9026" w:leader="dot"/>
            </w:tabs>
            <w:rPr/>
          </w:pPr>
          <w:hyperlink w:anchor="__RefHeading___Toc8666890_73709187">
            <w:r>
              <w:rPr>
                <w:webHidden/>
                <w:rStyle w:val="IndexLink"/>
                <w:rtl w:val="true"/>
              </w:rPr>
              <w:t>وجه الاستدلال على الإجزاء مع الاجتهاد</w:t>
            </w:r>
            <w:r>
              <w:rPr>
                <w:rStyle w:val="IndexLink"/>
                <w:rtl w:val="true"/>
              </w:rPr>
              <w:tab/>
            </w:r>
            <w:r>
              <w:rPr>
                <w:rStyle w:val="IndexLink"/>
              </w:rPr>
              <w:t>252</w:t>
            </w:r>
          </w:hyperlink>
        </w:p>
        <w:p>
          <w:pPr>
            <w:pStyle w:val="Contents6"/>
            <w:tabs>
              <w:tab w:val="clear" w:pos="7609"/>
              <w:tab w:val="right" w:pos="9026" w:leader="dot"/>
            </w:tabs>
            <w:rPr/>
          </w:pPr>
          <w:hyperlink w:anchor="__RefHeading___Toc8666892_7370918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8666894_73709187">
            <w:r>
              <w:rPr>
                <w:webHidden/>
                <w:rStyle w:val="IndexLink"/>
                <w:rtl w:val="true"/>
              </w:rPr>
              <w:t>الأول</w:t>
            </w:r>
            <w:r>
              <w:rPr>
                <w:rStyle w:val="IndexLink"/>
                <w:rtl w:val="true"/>
              </w:rPr>
              <w:t xml:space="preserve">: </w:t>
            </w:r>
            <w:r>
              <w:rPr>
                <w:rStyle w:val="IndexLink"/>
                <w:rtl w:val="true"/>
              </w:rPr>
              <w:t>ما ذكره في الفصول</w:t>
            </w:r>
            <w:r>
              <w:rPr>
                <w:rStyle w:val="IndexLink"/>
                <w:rtl w:val="true"/>
              </w:rPr>
              <w:tab/>
            </w:r>
            <w:r>
              <w:rPr>
                <w:rStyle w:val="IndexLink"/>
              </w:rPr>
              <w:t>252</w:t>
            </w:r>
          </w:hyperlink>
        </w:p>
        <w:p>
          <w:pPr>
            <w:pStyle w:val="Contents6"/>
            <w:tabs>
              <w:tab w:val="clear" w:pos="7609"/>
              <w:tab w:val="right" w:pos="9026" w:leader="dot"/>
            </w:tabs>
            <w:rPr/>
          </w:pPr>
          <w:hyperlink w:anchor="__RefHeading___Toc8666896_73709187">
            <w:r>
              <w:rPr>
                <w:webHidden/>
                <w:rStyle w:val="IndexLink"/>
                <w:rtl w:val="true"/>
              </w:rPr>
              <w:t>الثاني</w:t>
            </w:r>
            <w:r>
              <w:rPr>
                <w:rStyle w:val="IndexLink"/>
                <w:rtl w:val="true"/>
              </w:rPr>
              <w:t xml:space="preserve">: </w:t>
            </w:r>
            <w:r>
              <w:rPr>
                <w:rStyle w:val="IndexLink"/>
                <w:rtl w:val="true"/>
              </w:rPr>
              <w:t>ما ذكره في التقريرات</w:t>
            </w:r>
            <w:r>
              <w:rPr>
                <w:rStyle w:val="IndexLink"/>
                <w:rtl w:val="true"/>
              </w:rPr>
              <w:tab/>
            </w:r>
            <w:r>
              <w:rPr>
                <w:rStyle w:val="IndexLink"/>
              </w:rPr>
              <w:t>252</w:t>
            </w:r>
          </w:hyperlink>
        </w:p>
        <w:p>
          <w:pPr>
            <w:pStyle w:val="Contents6"/>
            <w:tabs>
              <w:tab w:val="clear" w:pos="7609"/>
              <w:tab w:val="right" w:pos="9026" w:leader="dot"/>
            </w:tabs>
            <w:rPr/>
          </w:pPr>
          <w:hyperlink w:anchor="__RefHeading___Toc8666898_73709187">
            <w:r>
              <w:rPr>
                <w:webHidden/>
                <w:rStyle w:val="IndexLink"/>
                <w:rtl w:val="true"/>
              </w:rPr>
              <w:t>الثالث</w:t>
            </w:r>
            <w:r>
              <w:rPr>
                <w:rStyle w:val="IndexLink"/>
                <w:rtl w:val="true"/>
              </w:rPr>
              <w:t xml:space="preserve">: </w:t>
            </w:r>
            <w:r>
              <w:rPr>
                <w:rStyle w:val="IndexLink"/>
                <w:rtl w:val="true"/>
              </w:rPr>
              <w:t>لزوم الترجيح من غير مرجح</w:t>
            </w:r>
            <w:r>
              <w:rPr>
                <w:rStyle w:val="IndexLink"/>
                <w:rtl w:val="true"/>
              </w:rPr>
              <w:tab/>
            </w:r>
            <w:r>
              <w:rPr>
                <w:rStyle w:val="IndexLink"/>
              </w:rPr>
              <w:t>253</w:t>
            </w:r>
          </w:hyperlink>
        </w:p>
        <w:p>
          <w:pPr>
            <w:pStyle w:val="Contents6"/>
            <w:tabs>
              <w:tab w:val="clear" w:pos="7609"/>
              <w:tab w:val="right" w:pos="9026" w:leader="dot"/>
            </w:tabs>
            <w:rPr/>
          </w:pPr>
          <w:hyperlink w:anchor="__RefHeading___Toc8666900_73709187">
            <w:r>
              <w:rPr>
                <w:webHidden/>
                <w:rStyle w:val="IndexLink"/>
                <w:rtl w:val="true"/>
              </w:rPr>
              <w:t>الرابع</w:t>
            </w:r>
            <w:r>
              <w:rPr>
                <w:rStyle w:val="IndexLink"/>
                <w:rtl w:val="true"/>
              </w:rPr>
              <w:t xml:space="preserve">: </w:t>
            </w:r>
            <w:r>
              <w:rPr>
                <w:rStyle w:val="IndexLink"/>
                <w:rtl w:val="true"/>
              </w:rPr>
              <w:t>الاستصحاب</w:t>
            </w:r>
            <w:r>
              <w:rPr>
                <w:rStyle w:val="IndexLink"/>
                <w:rtl w:val="true"/>
              </w:rPr>
              <w:tab/>
            </w:r>
            <w:r>
              <w:rPr>
                <w:rStyle w:val="IndexLink"/>
              </w:rPr>
              <w:t>253</w:t>
            </w:r>
          </w:hyperlink>
        </w:p>
        <w:p>
          <w:pPr>
            <w:pStyle w:val="Contents6"/>
            <w:tabs>
              <w:tab w:val="clear" w:pos="7609"/>
              <w:tab w:val="right" w:pos="9026" w:leader="dot"/>
            </w:tabs>
            <w:rPr/>
          </w:pPr>
          <w:hyperlink w:anchor="__RefHeading___Toc8666902_73709187">
            <w:r>
              <w:rPr>
                <w:webHidden/>
                <w:rStyle w:val="IndexLink"/>
                <w:rtl w:val="true"/>
              </w:rPr>
              <w:t>الخامس</w:t>
            </w:r>
            <w:r>
              <w:rPr>
                <w:rStyle w:val="IndexLink"/>
                <w:rtl w:val="true"/>
              </w:rPr>
              <w:t xml:space="preserve">: </w:t>
            </w:r>
            <w:r>
              <w:rPr>
                <w:rStyle w:val="IndexLink"/>
                <w:rtl w:val="true"/>
              </w:rPr>
              <w:t>لزوم الحرج وارتفاع الوثوق بالاجتهاد</w:t>
            </w:r>
            <w:r>
              <w:rPr>
                <w:rStyle w:val="IndexLink"/>
                <w:rtl w:val="true"/>
              </w:rPr>
              <w:tab/>
            </w:r>
            <w:r>
              <w:rPr>
                <w:rStyle w:val="IndexLink"/>
              </w:rPr>
              <w:t>254</w:t>
            </w:r>
          </w:hyperlink>
        </w:p>
        <w:p>
          <w:pPr>
            <w:pStyle w:val="Contents4"/>
            <w:tabs>
              <w:tab w:val="clear" w:pos="8176"/>
              <w:tab w:val="right" w:pos="9026" w:leader="dot"/>
            </w:tabs>
            <w:rPr/>
          </w:pPr>
          <w:hyperlink w:anchor="__RefHeading___Toc8666904_73709187">
            <w:r>
              <w:rPr>
                <w:webHidden/>
                <w:rStyle w:val="IndexLink"/>
                <w:rtl w:val="true"/>
              </w:rPr>
              <w:t>الثالث</w:t>
            </w:r>
            <w:r>
              <w:rPr>
                <w:rStyle w:val="IndexLink"/>
                <w:rtl w:val="true"/>
              </w:rPr>
              <w:t xml:space="preserve">: </w:t>
            </w:r>
            <w:r>
              <w:rPr>
                <w:rStyle w:val="IndexLink"/>
                <w:rtl w:val="true"/>
              </w:rPr>
              <w:t>إمكان حكم الشارع بالإجزاء</w:t>
            </w:r>
            <w:r>
              <w:rPr>
                <w:rStyle w:val="IndexLink"/>
                <w:rtl w:val="true"/>
              </w:rPr>
              <w:tab/>
            </w:r>
            <w:r>
              <w:rPr>
                <w:rStyle w:val="IndexLink"/>
              </w:rPr>
              <w:t>256</w:t>
            </w:r>
          </w:hyperlink>
        </w:p>
        <w:p>
          <w:pPr>
            <w:pStyle w:val="Contents5"/>
            <w:tabs>
              <w:tab w:val="clear" w:pos="7892"/>
              <w:tab w:val="right" w:pos="9026" w:leader="dot"/>
            </w:tabs>
            <w:rPr/>
          </w:pPr>
          <w:hyperlink w:anchor="__RefHeading___Toc8666906_7370918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8666908_73709187">
            <w:r>
              <w:rPr>
                <w:webHidden/>
                <w:rStyle w:val="IndexLink"/>
                <w:rtl w:val="true"/>
              </w:rPr>
              <w:t>الكلام في الإجزاء مع استناد العمل لاجتهاد أو تقليد سابق</w:t>
            </w:r>
            <w:r>
              <w:rPr>
                <w:rStyle w:val="IndexLink"/>
                <w:rtl w:val="true"/>
              </w:rPr>
              <w:tab/>
            </w:r>
            <w:r>
              <w:rPr>
                <w:rStyle w:val="IndexLink"/>
              </w:rPr>
              <w:t>257</w:t>
            </w:r>
          </w:hyperlink>
        </w:p>
        <w:p>
          <w:pPr>
            <w:pStyle w:val="Contents6"/>
            <w:tabs>
              <w:tab w:val="clear" w:pos="7609"/>
              <w:tab w:val="right" w:pos="9026" w:leader="dot"/>
            </w:tabs>
            <w:rPr/>
          </w:pPr>
          <w:hyperlink w:anchor="__RefHeading___Toc8666910_7370918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8666912_73709187">
            <w:r>
              <w:rPr>
                <w:webHidden/>
                <w:rStyle w:val="IndexLink"/>
                <w:rtl w:val="true"/>
              </w:rPr>
              <w:t>الأول</w:t>
            </w:r>
            <w:r>
              <w:rPr>
                <w:rStyle w:val="IndexLink"/>
                <w:rtl w:val="true"/>
              </w:rPr>
              <w:t xml:space="preserve">: </w:t>
            </w:r>
            <w:r>
              <w:rPr>
                <w:rStyle w:val="IndexLink"/>
                <w:rtl w:val="true"/>
              </w:rPr>
              <w:t>لزوم العسر والحرج</w:t>
            </w:r>
            <w:r>
              <w:rPr>
                <w:rStyle w:val="IndexLink"/>
                <w:rtl w:val="true"/>
              </w:rPr>
              <w:tab/>
            </w:r>
            <w:r>
              <w:rPr>
                <w:rStyle w:val="IndexLink"/>
              </w:rPr>
              <w:t>258</w:t>
            </w:r>
          </w:hyperlink>
        </w:p>
        <w:p>
          <w:pPr>
            <w:pStyle w:val="Contents6"/>
            <w:tabs>
              <w:tab w:val="clear" w:pos="7609"/>
              <w:tab w:val="right" w:pos="9026" w:leader="dot"/>
            </w:tabs>
            <w:rPr/>
          </w:pPr>
          <w:hyperlink w:anchor="__RefHeading___Toc8666914_73709187">
            <w:r>
              <w:rPr>
                <w:webHidden/>
                <w:rStyle w:val="IndexLink"/>
                <w:rtl w:val="true"/>
              </w:rPr>
              <w:t>الثاني</w:t>
            </w:r>
            <w:r>
              <w:rPr>
                <w:rStyle w:val="IndexLink"/>
                <w:rtl w:val="true"/>
              </w:rPr>
              <w:t xml:space="preserve">: </w:t>
            </w:r>
            <w:r>
              <w:rPr>
                <w:rStyle w:val="IndexLink"/>
                <w:rtl w:val="true"/>
              </w:rPr>
              <w:t>منافاة عدم الإجزاء لحكمة الاجتهاد والتقليد</w:t>
            </w:r>
            <w:r>
              <w:rPr>
                <w:rStyle w:val="IndexLink"/>
                <w:rtl w:val="true"/>
              </w:rPr>
              <w:tab/>
            </w:r>
            <w:r>
              <w:rPr>
                <w:rStyle w:val="IndexLink"/>
              </w:rPr>
              <w:t>258</w:t>
            </w:r>
          </w:hyperlink>
        </w:p>
        <w:p>
          <w:pPr>
            <w:pStyle w:val="Contents6"/>
            <w:tabs>
              <w:tab w:val="clear" w:pos="7609"/>
              <w:tab w:val="right" w:pos="9026" w:leader="dot"/>
            </w:tabs>
            <w:rPr/>
          </w:pPr>
          <w:hyperlink w:anchor="__RefHeading___Toc8666916_73709187">
            <w:r>
              <w:rPr>
                <w:webHidden/>
                <w:rStyle w:val="IndexLink"/>
                <w:rtl w:val="true"/>
              </w:rPr>
              <w:t>الثالث</w:t>
            </w:r>
            <w:r>
              <w:rPr>
                <w:rStyle w:val="IndexLink"/>
                <w:rtl w:val="true"/>
              </w:rPr>
              <w:t xml:space="preserve">: </w:t>
            </w:r>
            <w:r>
              <w:rPr>
                <w:rStyle w:val="IndexLink"/>
                <w:rtl w:val="true"/>
              </w:rPr>
              <w:t>الإجماع</w:t>
            </w:r>
            <w:r>
              <w:rPr>
                <w:rStyle w:val="IndexLink"/>
                <w:rtl w:val="true"/>
              </w:rPr>
              <w:tab/>
            </w:r>
            <w:r>
              <w:rPr>
                <w:rStyle w:val="IndexLink"/>
              </w:rPr>
              <w:t>259</w:t>
            </w:r>
          </w:hyperlink>
        </w:p>
        <w:p>
          <w:pPr>
            <w:pStyle w:val="Contents6"/>
            <w:tabs>
              <w:tab w:val="clear" w:pos="7609"/>
              <w:tab w:val="right" w:pos="9026" w:leader="dot"/>
            </w:tabs>
            <w:rPr/>
          </w:pPr>
          <w:hyperlink w:anchor="__RefHeading___Toc8666918_73709187">
            <w:r>
              <w:rPr>
                <w:webHidden/>
                <w:rStyle w:val="IndexLink"/>
                <w:rtl w:val="true"/>
              </w:rPr>
              <w:t>الرابع</w:t>
            </w:r>
            <w:r>
              <w:rPr>
                <w:rStyle w:val="IndexLink"/>
                <w:rtl w:val="true"/>
              </w:rPr>
              <w:t xml:space="preserve">: </w:t>
            </w:r>
            <w:r>
              <w:rPr>
                <w:rStyle w:val="IndexLink"/>
                <w:rtl w:val="true"/>
              </w:rPr>
              <w:t>سيرة المتشرعة</w:t>
            </w:r>
            <w:r>
              <w:rPr>
                <w:rStyle w:val="IndexLink"/>
                <w:rtl w:val="true"/>
              </w:rPr>
              <w:tab/>
            </w:r>
            <w:r>
              <w:rPr>
                <w:rStyle w:val="IndexLink"/>
              </w:rPr>
              <w:t>260</w:t>
            </w:r>
          </w:hyperlink>
        </w:p>
        <w:p>
          <w:pPr>
            <w:pStyle w:val="Contents6"/>
            <w:tabs>
              <w:tab w:val="clear" w:pos="7609"/>
              <w:tab w:val="right" w:pos="9026" w:leader="dot"/>
            </w:tabs>
            <w:rPr/>
          </w:pPr>
          <w:hyperlink w:anchor="__RefHeading___Toc8666920_7370918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8666922_73709187">
            <w:r>
              <w:rPr>
                <w:webHidden/>
                <w:rStyle w:val="IndexLink"/>
                <w:rtl w:val="true"/>
              </w:rPr>
              <w:t>توجيه الاستدلال بالسيرة</w:t>
            </w:r>
            <w:r>
              <w:rPr>
                <w:rStyle w:val="IndexLink"/>
                <w:rtl w:val="true"/>
              </w:rPr>
              <w:tab/>
            </w:r>
            <w:r>
              <w:rPr>
                <w:rStyle w:val="IndexLink"/>
              </w:rPr>
              <w:t>260</w:t>
            </w:r>
          </w:hyperlink>
        </w:p>
        <w:p>
          <w:pPr>
            <w:pStyle w:val="Contents6"/>
            <w:tabs>
              <w:tab w:val="clear" w:pos="7609"/>
              <w:tab w:val="right" w:pos="9026" w:leader="dot"/>
            </w:tabs>
            <w:rPr/>
          </w:pPr>
          <w:hyperlink w:anchor="__RefHeading___Toc8666924_73709187">
            <w:r>
              <w:rPr>
                <w:webHidden/>
                <w:rStyle w:val="IndexLink"/>
                <w:rtl w:val="true"/>
              </w:rPr>
              <w:t>دعوى وجود المتيقن من السيرة</w:t>
            </w:r>
            <w:r>
              <w:rPr>
                <w:rStyle w:val="IndexLink"/>
                <w:rtl w:val="true"/>
              </w:rPr>
              <w:tab/>
            </w:r>
            <w:r>
              <w:rPr>
                <w:rStyle w:val="IndexLink"/>
              </w:rPr>
              <w:t>263</w:t>
            </w:r>
          </w:hyperlink>
        </w:p>
        <w:p>
          <w:pPr>
            <w:pStyle w:val="Contents6"/>
            <w:tabs>
              <w:tab w:val="clear" w:pos="7609"/>
              <w:tab w:val="right" w:pos="9026" w:leader="dot"/>
            </w:tabs>
            <w:rPr/>
          </w:pPr>
          <w:hyperlink w:anchor="__RefHeading___Toc8666926_73709187">
            <w:r>
              <w:rPr>
                <w:webHidden/>
                <w:rStyle w:val="IndexLink"/>
                <w:rtl w:val="true"/>
              </w:rPr>
              <w:t>دفع الدعوة المذكورة</w:t>
            </w:r>
            <w:r>
              <w:rPr>
                <w:rStyle w:val="IndexLink"/>
                <w:rtl w:val="true"/>
              </w:rPr>
              <w:tab/>
            </w:r>
            <w:r>
              <w:rPr>
                <w:rStyle w:val="IndexLink"/>
              </w:rPr>
              <w:t>263</w:t>
            </w:r>
          </w:hyperlink>
        </w:p>
        <w:p>
          <w:pPr>
            <w:pStyle w:val="Contents6"/>
            <w:tabs>
              <w:tab w:val="clear" w:pos="7609"/>
              <w:tab w:val="right" w:pos="9026" w:leader="dot"/>
            </w:tabs>
            <w:rPr/>
          </w:pPr>
          <w:hyperlink w:anchor="__RefHeading___Toc8666928_73709187">
            <w:r>
              <w:rPr>
                <w:webHidden/>
                <w:rStyle w:val="IndexLink"/>
                <w:rtl w:val="true"/>
              </w:rPr>
              <w:t>توجيه دعوى الإجماع المتقدمة</w:t>
            </w:r>
            <w:r>
              <w:rPr>
                <w:rStyle w:val="IndexLink"/>
                <w:rtl w:val="true"/>
              </w:rPr>
              <w:tab/>
            </w:r>
            <w:r>
              <w:rPr>
                <w:rStyle w:val="IndexLink"/>
              </w:rPr>
              <w:t>267</w:t>
            </w:r>
          </w:hyperlink>
        </w:p>
        <w:p>
          <w:pPr>
            <w:pStyle w:val="Contents4"/>
            <w:tabs>
              <w:tab w:val="clear" w:pos="8176"/>
              <w:tab w:val="right" w:pos="9026" w:leader="dot"/>
            </w:tabs>
            <w:rPr/>
          </w:pPr>
          <w:hyperlink w:anchor="__RefHeading___Toc8666930_73709187">
            <w:r>
              <w:rPr>
                <w:webHidden/>
                <w:rStyle w:val="IndexLink"/>
                <w:rtl w:val="true"/>
              </w:rPr>
              <w:t>الرابع</w:t>
            </w:r>
            <w:r>
              <w:rPr>
                <w:rStyle w:val="IndexLink"/>
                <w:rtl w:val="true"/>
              </w:rPr>
              <w:t xml:space="preserve">: </w:t>
            </w:r>
            <w:r>
              <w:rPr>
                <w:rStyle w:val="IndexLink"/>
                <w:rtl w:val="true"/>
              </w:rPr>
              <w:t>عدم الإجزاء بالنسبة للغير ممن يترتب الأثر في حقه</w:t>
            </w:r>
            <w:r>
              <w:rPr>
                <w:rStyle w:val="IndexLink"/>
                <w:rtl w:val="true"/>
              </w:rPr>
              <w:tab/>
            </w:r>
            <w:r>
              <w:rPr>
                <w:rStyle w:val="IndexLink"/>
              </w:rPr>
              <w:t>268</w:t>
            </w:r>
          </w:hyperlink>
        </w:p>
        <w:p>
          <w:pPr>
            <w:pStyle w:val="Contents2"/>
            <w:tabs>
              <w:tab w:val="clear" w:pos="8743"/>
              <w:tab w:val="right" w:pos="9026" w:leader="dot"/>
            </w:tabs>
            <w:rPr/>
          </w:pPr>
          <w:hyperlink w:anchor="__RefHeading___Toc8666932_73709187">
            <w:r>
              <w:rPr>
                <w:webHidden/>
                <w:rStyle w:val="IndexLink"/>
                <w:rtl w:val="true"/>
              </w:rPr>
              <w:t>الفصل الثالث في مقدمة الواجب</w:t>
            </w:r>
            <w:r>
              <w:rPr>
                <w:rStyle w:val="IndexLink"/>
                <w:rtl w:val="true"/>
              </w:rPr>
              <w:tab/>
            </w:r>
            <w:r>
              <w:rPr>
                <w:rStyle w:val="IndexLink"/>
              </w:rPr>
              <w:t>271</w:t>
            </w:r>
          </w:hyperlink>
        </w:p>
        <w:p>
          <w:pPr>
            <w:pStyle w:val="Contents3"/>
            <w:tabs>
              <w:tab w:val="clear" w:pos="8459"/>
              <w:tab w:val="right" w:pos="9026" w:leader="dot"/>
            </w:tabs>
            <w:rPr/>
          </w:pPr>
          <w:hyperlink w:anchor="__RefHeading___Toc8666934_73709187">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8666936_73709187">
            <w:r>
              <w:rPr>
                <w:webHidden/>
                <w:rStyle w:val="IndexLink"/>
                <w:rtl w:val="true"/>
              </w:rPr>
              <w:t>توجيه البحث عن الملازمة مع عدم ترتب الأثر العملي لها</w:t>
            </w:r>
            <w:r>
              <w:rPr>
                <w:rStyle w:val="IndexLink"/>
                <w:rtl w:val="true"/>
              </w:rPr>
              <w:tab/>
            </w:r>
            <w:r>
              <w:rPr>
                <w:rStyle w:val="IndexLink"/>
              </w:rPr>
              <w:t>272</w:t>
            </w:r>
          </w:hyperlink>
        </w:p>
        <w:p>
          <w:pPr>
            <w:pStyle w:val="Contents3"/>
            <w:tabs>
              <w:tab w:val="clear" w:pos="8459"/>
              <w:tab w:val="right" w:pos="9026" w:leader="dot"/>
            </w:tabs>
            <w:rPr/>
          </w:pPr>
          <w:hyperlink w:anchor="__RefHeading___Toc8666938_73709187">
            <w:r>
              <w:rPr>
                <w:webHidden/>
                <w:rStyle w:val="IndexLink"/>
                <w:rtl w:val="true"/>
              </w:rPr>
              <w:t>التنبيه لأمرين</w:t>
            </w:r>
            <w:r>
              <w:rPr>
                <w:rStyle w:val="IndexLink"/>
                <w:rtl w:val="true"/>
              </w:rPr>
              <w:t xml:space="preserve">. </w:t>
            </w:r>
            <w:r>
              <w:rPr>
                <w:rStyle w:val="IndexLink"/>
                <w:rtl w:val="true"/>
              </w:rPr>
              <w:t>الأول</w:t>
            </w:r>
            <w:r>
              <w:rPr>
                <w:rStyle w:val="IndexLink"/>
                <w:rtl w:val="true"/>
              </w:rPr>
              <w:t xml:space="preserve">: </w:t>
            </w:r>
            <w:r>
              <w:rPr>
                <w:rStyle w:val="IndexLink"/>
                <w:rtl w:val="true"/>
              </w:rPr>
              <w:t>استلزام فعلية الداعي العقلي لحدوث داع مسانخ له لفعل مقدمته</w:t>
            </w:r>
            <w:r>
              <w:rPr>
                <w:rStyle w:val="IndexLink"/>
                <w:rtl w:val="true"/>
              </w:rPr>
              <w:tab/>
            </w:r>
            <w:r>
              <w:rPr>
                <w:rStyle w:val="IndexLink"/>
              </w:rPr>
              <w:t>272</w:t>
            </w:r>
          </w:hyperlink>
        </w:p>
        <w:p>
          <w:pPr>
            <w:pStyle w:val="Contents3"/>
            <w:tabs>
              <w:tab w:val="clear" w:pos="8459"/>
              <w:tab w:val="right" w:pos="9026" w:leader="dot"/>
            </w:tabs>
            <w:rPr/>
          </w:pPr>
          <w:hyperlink w:anchor="__RefHeading___Toc8666940_73709187">
            <w:r>
              <w:rPr>
                <w:webHidden/>
                <w:rStyle w:val="IndexLink"/>
                <w:rtl w:val="true"/>
              </w:rPr>
              <w:t>الثاني</w:t>
            </w:r>
            <w:r>
              <w:rPr>
                <w:rStyle w:val="IndexLink"/>
                <w:rtl w:val="true"/>
              </w:rPr>
              <w:t xml:space="preserve">: </w:t>
            </w:r>
            <w:r>
              <w:rPr>
                <w:rStyle w:val="IndexLink"/>
                <w:rtl w:val="true"/>
              </w:rPr>
              <w:t>المراد من مقدمة الواجب</w:t>
            </w:r>
            <w:r>
              <w:rPr>
                <w:rStyle w:val="IndexLink"/>
                <w:rtl w:val="true"/>
              </w:rPr>
              <w:tab/>
            </w:r>
            <w:r>
              <w:rPr>
                <w:rStyle w:val="IndexLink"/>
              </w:rPr>
              <w:t>274</w:t>
            </w:r>
          </w:hyperlink>
        </w:p>
        <w:p>
          <w:pPr>
            <w:pStyle w:val="Contents3"/>
            <w:tabs>
              <w:tab w:val="clear" w:pos="8459"/>
              <w:tab w:val="right" w:pos="9026" w:leader="dot"/>
            </w:tabs>
            <w:rPr/>
          </w:pPr>
          <w:hyperlink w:anchor="__RefHeading___Toc8666942_73709187">
            <w:r>
              <w:rPr>
                <w:webHidden/>
                <w:rStyle w:val="IndexLink"/>
                <w:rtl w:val="true"/>
              </w:rPr>
              <w:t>في تقسيمات المقدمة المبحوث عنها</w:t>
            </w:r>
            <w:r>
              <w:rPr>
                <w:rStyle w:val="IndexLink"/>
                <w:rtl w:val="true"/>
              </w:rPr>
              <w:tab/>
            </w:r>
            <w:r>
              <w:rPr>
                <w:rStyle w:val="IndexLink"/>
              </w:rPr>
              <w:t>274</w:t>
            </w:r>
          </w:hyperlink>
        </w:p>
        <w:p>
          <w:pPr>
            <w:pStyle w:val="Contents3"/>
            <w:tabs>
              <w:tab w:val="clear" w:pos="8459"/>
              <w:tab w:val="right" w:pos="9026" w:leader="dot"/>
            </w:tabs>
            <w:rPr/>
          </w:pPr>
          <w:hyperlink w:anchor="__RefHeading___Toc8666944_73709187">
            <w:r>
              <w:rPr>
                <w:webHidden/>
                <w:rStyle w:val="IndexLink"/>
                <w:rtl w:val="true"/>
              </w:rPr>
              <w:t>الأول</w:t>
            </w:r>
            <w:r>
              <w:rPr>
                <w:rStyle w:val="IndexLink"/>
                <w:rtl w:val="true"/>
              </w:rPr>
              <w:t xml:space="preserve">: </w:t>
            </w:r>
            <w:r>
              <w:rPr>
                <w:rStyle w:val="IndexLink"/>
                <w:rtl w:val="true"/>
              </w:rPr>
              <w:t>في تقسيمها إلى داخلية وخارجية</w:t>
            </w:r>
            <w:r>
              <w:rPr>
                <w:rStyle w:val="IndexLink"/>
                <w:rtl w:val="true"/>
              </w:rPr>
              <w:tab/>
            </w:r>
            <w:r>
              <w:rPr>
                <w:rStyle w:val="IndexLink"/>
              </w:rPr>
              <w:t>274</w:t>
            </w:r>
          </w:hyperlink>
        </w:p>
        <w:p>
          <w:pPr>
            <w:pStyle w:val="Contents3"/>
            <w:tabs>
              <w:tab w:val="clear" w:pos="8459"/>
              <w:tab w:val="right" w:pos="9026" w:leader="dot"/>
            </w:tabs>
            <w:rPr/>
          </w:pPr>
          <w:hyperlink w:anchor="__RefHeading___Toc8666946_73709187">
            <w:r>
              <w:rPr>
                <w:webHidden/>
                <w:rStyle w:val="IndexLink"/>
                <w:rtl w:val="true"/>
              </w:rPr>
              <w:t>الكلام في دخول المقدمة الداخلية</w:t>
            </w:r>
            <w:r>
              <w:rPr>
                <w:rStyle w:val="IndexLink"/>
                <w:rtl w:val="true"/>
              </w:rPr>
              <w:tab/>
            </w:r>
            <w:r>
              <w:rPr>
                <w:rStyle w:val="IndexLink"/>
              </w:rPr>
              <w:t>275</w:t>
            </w:r>
          </w:hyperlink>
        </w:p>
        <w:p>
          <w:pPr>
            <w:pStyle w:val="Contents3"/>
            <w:tabs>
              <w:tab w:val="clear" w:pos="8459"/>
              <w:tab w:val="right" w:pos="9026" w:leader="dot"/>
            </w:tabs>
            <w:rPr/>
          </w:pPr>
          <w:hyperlink w:anchor="__RefHeading___Toc8666948_73709187">
            <w:r>
              <w:rPr>
                <w:webHidden/>
                <w:rStyle w:val="IndexLink"/>
                <w:rtl w:val="true"/>
              </w:rPr>
              <w:t>الثاني</w:t>
            </w:r>
            <w:r>
              <w:rPr>
                <w:rStyle w:val="IndexLink"/>
                <w:rtl w:val="true"/>
              </w:rPr>
              <w:t xml:space="preserve">: </w:t>
            </w:r>
            <w:r>
              <w:rPr>
                <w:rStyle w:val="IndexLink"/>
                <w:rtl w:val="true"/>
              </w:rPr>
              <w:t>تقسيمها إلى تكوينية وشرعية</w:t>
            </w:r>
            <w:r>
              <w:rPr>
                <w:rStyle w:val="IndexLink"/>
                <w:rtl w:val="true"/>
              </w:rPr>
              <w:tab/>
            </w:r>
            <w:r>
              <w:rPr>
                <w:rStyle w:val="IndexLink"/>
              </w:rPr>
              <w:t>276</w:t>
            </w:r>
          </w:hyperlink>
        </w:p>
        <w:p>
          <w:pPr>
            <w:pStyle w:val="Contents3"/>
            <w:tabs>
              <w:tab w:val="clear" w:pos="8459"/>
              <w:tab w:val="right" w:pos="9026" w:leader="dot"/>
            </w:tabs>
            <w:rPr/>
          </w:pPr>
          <w:hyperlink w:anchor="__RefHeading___Toc8666950_73709187">
            <w:r>
              <w:rPr>
                <w:webHidden/>
                <w:rStyle w:val="IndexLink"/>
                <w:rtl w:val="true"/>
              </w:rPr>
              <w:t xml:space="preserve">ما ذكره المظفر </w:t>
            </w:r>
            <w:r>
              <w:rPr>
                <w:rStyle w:val="IndexLink"/>
                <w:rtl w:val="true"/>
              </w:rPr>
              <w:t>(</w:t>
            </w:r>
            <w:r>
              <w:rPr>
                <w:rStyle w:val="IndexLink"/>
                <w:rtl w:val="true"/>
              </w:rPr>
              <w:t>قدس سره</w:t>
            </w:r>
            <w:r>
              <w:rPr>
                <w:rStyle w:val="IndexLink"/>
                <w:rtl w:val="true"/>
              </w:rPr>
              <w:t xml:space="preserve">) </w:t>
            </w:r>
            <w:r>
              <w:rPr>
                <w:rStyle w:val="IndexLink"/>
                <w:rtl w:val="true"/>
              </w:rPr>
              <w:t>من الإشكال في دخول الثانية في محل النزاع</w:t>
            </w:r>
            <w:r>
              <w:rPr>
                <w:rStyle w:val="IndexLink"/>
                <w:rtl w:val="true"/>
              </w:rPr>
              <w:tab/>
            </w:r>
            <w:r>
              <w:rPr>
                <w:rStyle w:val="IndexLink"/>
              </w:rPr>
              <w:t>277</w:t>
            </w:r>
          </w:hyperlink>
        </w:p>
        <w:p>
          <w:pPr>
            <w:pStyle w:val="Contents3"/>
            <w:tabs>
              <w:tab w:val="clear" w:pos="8459"/>
              <w:tab w:val="right" w:pos="9026" w:leader="dot"/>
            </w:tabs>
            <w:rPr/>
          </w:pPr>
          <w:hyperlink w:anchor="__RefHeading___Toc8666952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278</w:t>
            </w:r>
          </w:hyperlink>
        </w:p>
        <w:p>
          <w:pPr>
            <w:pStyle w:val="Contents3"/>
            <w:tabs>
              <w:tab w:val="clear" w:pos="8459"/>
              <w:tab w:val="right" w:pos="9026" w:leader="dot"/>
            </w:tabs>
            <w:rPr/>
          </w:pPr>
          <w:hyperlink w:anchor="__RefHeading___Toc8666954_73709187">
            <w:r>
              <w:rPr>
                <w:webHidden/>
                <w:rStyle w:val="IndexLink"/>
                <w:rtl w:val="true"/>
              </w:rPr>
              <w:t xml:space="preserve">توجيه ما ذكره </w:t>
            </w:r>
            <w:r>
              <w:rPr>
                <w:rStyle w:val="IndexLink"/>
                <w:rtl w:val="true"/>
              </w:rPr>
              <w:t>(</w:t>
            </w:r>
            <w:r>
              <w:rPr>
                <w:rStyle w:val="IndexLink"/>
                <w:rtl w:val="true"/>
              </w:rPr>
              <w:t>قدس سره</w:t>
            </w:r>
            <w:r>
              <w:rPr>
                <w:rStyle w:val="IndexLink"/>
                <w:rtl w:val="true"/>
              </w:rPr>
              <w:t>)</w:t>
              <w:tab/>
            </w:r>
            <w:r>
              <w:rPr>
                <w:rStyle w:val="IndexLink"/>
              </w:rPr>
              <w:t>278</w:t>
            </w:r>
          </w:hyperlink>
        </w:p>
        <w:p>
          <w:pPr>
            <w:pStyle w:val="Contents3"/>
            <w:tabs>
              <w:tab w:val="clear" w:pos="8459"/>
              <w:tab w:val="right" w:pos="9026" w:leader="dot"/>
            </w:tabs>
            <w:rPr/>
          </w:pPr>
          <w:hyperlink w:anchor="__RefHeading___Toc8666956_73709187">
            <w:r>
              <w:rPr>
                <w:webHidden/>
                <w:rStyle w:val="IndexLink"/>
                <w:rtl w:val="true"/>
              </w:rPr>
              <w:t>لابد أن تكون المقدمة التكوينية متصلة بذيها</w:t>
            </w:r>
            <w:r>
              <w:rPr>
                <w:rStyle w:val="IndexLink"/>
                <w:rtl w:val="true"/>
              </w:rPr>
              <w:tab/>
            </w:r>
            <w:r>
              <w:rPr>
                <w:rStyle w:val="IndexLink"/>
              </w:rPr>
              <w:t>279</w:t>
            </w:r>
          </w:hyperlink>
        </w:p>
        <w:p>
          <w:pPr>
            <w:pStyle w:val="Contents3"/>
            <w:tabs>
              <w:tab w:val="clear" w:pos="8459"/>
              <w:tab w:val="right" w:pos="9026" w:leader="dot"/>
            </w:tabs>
            <w:rPr/>
          </w:pPr>
          <w:hyperlink w:anchor="__RefHeading___Toc8666958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من اختصاص امتناع التقدم والتأخر بالمقتضي ومن الشرط</w:t>
            </w:r>
            <w:r>
              <w:rPr>
                <w:rStyle w:val="IndexLink"/>
                <w:rtl w:val="true"/>
              </w:rPr>
              <w:tab/>
            </w:r>
            <w:r>
              <w:rPr>
                <w:rStyle w:val="IndexLink"/>
              </w:rPr>
              <w:t>280</w:t>
            </w:r>
          </w:hyperlink>
        </w:p>
        <w:p>
          <w:pPr>
            <w:pStyle w:val="Contents3"/>
            <w:tabs>
              <w:tab w:val="clear" w:pos="8459"/>
              <w:tab w:val="right" w:pos="9026" w:leader="dot"/>
            </w:tabs>
            <w:rPr/>
          </w:pPr>
          <w:hyperlink w:anchor="__RefHeading___Toc8666960_73709187">
            <w:r>
              <w:rPr>
                <w:webHidden/>
                <w:rStyle w:val="IndexLink"/>
                <w:rtl w:val="true"/>
              </w:rPr>
              <w:t xml:space="preserve">الإشكال على عموم ما ذكره </w:t>
            </w:r>
            <w:r>
              <w:rPr>
                <w:rStyle w:val="IndexLink"/>
                <w:rtl w:val="true"/>
              </w:rPr>
              <w:t>(</w:t>
            </w:r>
            <w:r>
              <w:rPr>
                <w:rStyle w:val="IndexLink"/>
                <w:rtl w:val="true"/>
              </w:rPr>
              <w:t>قدس سره</w:t>
            </w:r>
            <w:r>
              <w:rPr>
                <w:rStyle w:val="IndexLink"/>
                <w:rtl w:val="true"/>
              </w:rPr>
              <w:t>)</w:t>
              <w:tab/>
            </w:r>
            <w:r>
              <w:rPr>
                <w:rStyle w:val="IndexLink"/>
              </w:rPr>
              <w:t>280</w:t>
            </w:r>
          </w:hyperlink>
        </w:p>
        <w:p>
          <w:pPr>
            <w:pStyle w:val="Contents3"/>
            <w:tabs>
              <w:tab w:val="clear" w:pos="8459"/>
              <w:tab w:val="right" w:pos="9026" w:leader="dot"/>
            </w:tabs>
            <w:rPr/>
          </w:pPr>
          <w:hyperlink w:anchor="__RefHeading___Toc8666962_73709187">
            <w:r>
              <w:rPr>
                <w:webHidden/>
                <w:rStyle w:val="IndexLink"/>
                <w:rtl w:val="true"/>
              </w:rPr>
              <w:t>دعوى</w:t>
            </w:r>
            <w:r>
              <w:rPr>
                <w:rStyle w:val="IndexLink"/>
                <w:rtl w:val="true"/>
              </w:rPr>
              <w:t xml:space="preserve">: </w:t>
            </w:r>
            <w:r>
              <w:rPr>
                <w:rStyle w:val="IndexLink"/>
                <w:rtl w:val="true"/>
              </w:rPr>
              <w:t>كون المتأخر شرطاً بوصف تأخره لا بذاته</w:t>
            </w:r>
            <w:r>
              <w:rPr>
                <w:rStyle w:val="IndexLink"/>
                <w:rtl w:val="true"/>
              </w:rPr>
              <w:tab/>
            </w:r>
            <w:r>
              <w:rPr>
                <w:rStyle w:val="IndexLink"/>
              </w:rPr>
              <w:t>280</w:t>
            </w:r>
          </w:hyperlink>
        </w:p>
        <w:p>
          <w:pPr>
            <w:pStyle w:val="Contents3"/>
            <w:tabs>
              <w:tab w:val="clear" w:pos="8459"/>
              <w:tab w:val="right" w:pos="9026" w:leader="dot"/>
            </w:tabs>
            <w:rPr/>
          </w:pPr>
          <w:hyperlink w:anchor="__RefHeading___Toc8666964_73709187">
            <w:r>
              <w:rPr>
                <w:webHidden/>
                <w:rStyle w:val="IndexLink"/>
                <w:rtl w:val="true"/>
              </w:rPr>
              <w:t>دفع الدعوى المذكورة</w:t>
            </w:r>
            <w:r>
              <w:rPr>
                <w:rStyle w:val="IndexLink"/>
                <w:rtl w:val="true"/>
              </w:rPr>
              <w:tab/>
            </w:r>
            <w:r>
              <w:rPr>
                <w:rStyle w:val="IndexLink"/>
              </w:rPr>
              <w:t>281</w:t>
            </w:r>
          </w:hyperlink>
        </w:p>
        <w:p>
          <w:pPr>
            <w:pStyle w:val="Contents3"/>
            <w:tabs>
              <w:tab w:val="clear" w:pos="8459"/>
              <w:tab w:val="right" w:pos="9026" w:leader="dot"/>
            </w:tabs>
            <w:rPr/>
          </w:pPr>
          <w:hyperlink w:anchor="__RefHeading___Toc8666966_73709187">
            <w:r>
              <w:rPr>
                <w:webHidden/>
                <w:rStyle w:val="IndexLink"/>
                <w:rtl w:val="true"/>
              </w:rPr>
              <w:t>دعوى كون العدم حافظاً لقابلية المحل</w:t>
            </w:r>
            <w:r>
              <w:rPr>
                <w:rStyle w:val="IndexLink"/>
                <w:rtl w:val="true"/>
              </w:rPr>
              <w:tab/>
            </w:r>
            <w:r>
              <w:rPr>
                <w:rStyle w:val="IndexLink"/>
              </w:rPr>
              <w:t>281</w:t>
            </w:r>
          </w:hyperlink>
        </w:p>
        <w:p>
          <w:pPr>
            <w:pStyle w:val="Contents3"/>
            <w:tabs>
              <w:tab w:val="clear" w:pos="8459"/>
              <w:tab w:val="right" w:pos="9026" w:leader="dot"/>
            </w:tabs>
            <w:rPr/>
          </w:pPr>
          <w:hyperlink w:anchor="__RefHeading___Toc8666968_73709187">
            <w:r>
              <w:rPr>
                <w:webHidden/>
                <w:rStyle w:val="IndexLink"/>
                <w:rtl w:val="true"/>
              </w:rPr>
              <w:t>دفع الدعوى المذكورة</w:t>
            </w:r>
            <w:r>
              <w:rPr>
                <w:rStyle w:val="IndexLink"/>
                <w:rtl w:val="true"/>
              </w:rPr>
              <w:tab/>
            </w:r>
            <w:r>
              <w:rPr>
                <w:rStyle w:val="IndexLink"/>
              </w:rPr>
              <w:t>281</w:t>
            </w:r>
          </w:hyperlink>
        </w:p>
        <w:p>
          <w:pPr>
            <w:pStyle w:val="Contents3"/>
            <w:tabs>
              <w:tab w:val="clear" w:pos="8459"/>
              <w:tab w:val="right" w:pos="9026" w:leader="dot"/>
            </w:tabs>
            <w:rPr/>
          </w:pPr>
          <w:hyperlink w:anchor="__RefHeading___Toc8666970_73709187">
            <w:r>
              <w:rPr>
                <w:webHidden/>
                <w:rStyle w:val="IndexLink"/>
                <w:rtl w:val="true"/>
              </w:rPr>
              <w:t>توجيه دخالة التقدم والتأخر في فعلية ترتب الغرض</w:t>
            </w:r>
            <w:r>
              <w:rPr>
                <w:rStyle w:val="IndexLink"/>
                <w:rtl w:val="true"/>
              </w:rPr>
              <w:tab/>
            </w:r>
            <w:r>
              <w:rPr>
                <w:rStyle w:val="IndexLink"/>
              </w:rPr>
              <w:t>282</w:t>
            </w:r>
          </w:hyperlink>
        </w:p>
        <w:p>
          <w:pPr>
            <w:pStyle w:val="Contents3"/>
            <w:tabs>
              <w:tab w:val="clear" w:pos="8459"/>
              <w:tab w:val="right" w:pos="9026" w:leader="dot"/>
            </w:tabs>
            <w:rPr/>
          </w:pPr>
          <w:hyperlink w:anchor="__RefHeading___Toc8666972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توجيه الشرط المتأخر</w:t>
            </w:r>
            <w:r>
              <w:rPr>
                <w:rStyle w:val="IndexLink"/>
                <w:rtl w:val="true"/>
              </w:rPr>
              <w:tab/>
            </w:r>
            <w:r>
              <w:rPr>
                <w:rStyle w:val="IndexLink"/>
              </w:rPr>
              <w:t>283</w:t>
            </w:r>
          </w:hyperlink>
        </w:p>
        <w:p>
          <w:pPr>
            <w:pStyle w:val="Contents3"/>
            <w:tabs>
              <w:tab w:val="clear" w:pos="8459"/>
              <w:tab w:val="right" w:pos="9026" w:leader="dot"/>
            </w:tabs>
            <w:rPr/>
          </w:pPr>
          <w:hyperlink w:anchor="__RefHeading___Toc8666974_73709187">
            <w:r>
              <w:rPr>
                <w:webHidden/>
                <w:rStyle w:val="IndexLink"/>
                <w:rtl w:val="true"/>
              </w:rPr>
              <w:t>تتميم</w:t>
            </w:r>
            <w:r>
              <w:rPr>
                <w:rStyle w:val="IndexLink"/>
                <w:rtl w:val="true"/>
              </w:rPr>
              <w:t xml:space="preserve">: </w:t>
            </w:r>
            <w:r>
              <w:rPr>
                <w:rStyle w:val="IndexLink"/>
                <w:rtl w:val="true"/>
              </w:rPr>
              <w:t>في الشرط المتقدم أو المتأخر للحكم الشرعي</w:t>
            </w:r>
            <w:r>
              <w:rPr>
                <w:rStyle w:val="IndexLink"/>
                <w:rtl w:val="true"/>
              </w:rPr>
              <w:tab/>
            </w:r>
            <w:r>
              <w:rPr>
                <w:rStyle w:val="IndexLink"/>
              </w:rPr>
              <w:t>284</w:t>
            </w:r>
          </w:hyperlink>
        </w:p>
        <w:p>
          <w:pPr>
            <w:pStyle w:val="Contents3"/>
            <w:tabs>
              <w:tab w:val="clear" w:pos="8459"/>
              <w:tab w:val="right" w:pos="9026" w:leader="dot"/>
            </w:tabs>
            <w:rPr/>
          </w:pPr>
          <w:hyperlink w:anchor="__RefHeading___Toc8666976_73709187">
            <w:r>
              <w:rPr>
                <w:webHidden/>
                <w:rStyle w:val="IndexLink"/>
                <w:rtl w:val="true"/>
              </w:rPr>
              <w:t xml:space="preserve">منع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تأخر شرط الحكم</w:t>
            </w:r>
            <w:r>
              <w:rPr>
                <w:rStyle w:val="IndexLink"/>
                <w:rtl w:val="true"/>
              </w:rPr>
              <w:tab/>
            </w:r>
            <w:r>
              <w:rPr>
                <w:rStyle w:val="IndexLink"/>
              </w:rPr>
              <w:t>284</w:t>
            </w:r>
          </w:hyperlink>
        </w:p>
        <w:p>
          <w:pPr>
            <w:pStyle w:val="Contents3"/>
            <w:tabs>
              <w:tab w:val="clear" w:pos="8459"/>
              <w:tab w:val="right" w:pos="9026" w:leader="dot"/>
            </w:tabs>
            <w:rPr/>
          </w:pPr>
          <w:hyperlink w:anchor="__RefHeading___Toc8666978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285</w:t>
            </w:r>
          </w:hyperlink>
        </w:p>
        <w:p>
          <w:pPr>
            <w:pStyle w:val="Contents2"/>
            <w:tabs>
              <w:tab w:val="clear" w:pos="8743"/>
              <w:tab w:val="right" w:pos="9026" w:leader="dot"/>
            </w:tabs>
            <w:rPr/>
          </w:pPr>
          <w:hyperlink w:anchor="__RefHeading___Toc8666980_73709187">
            <w:r>
              <w:rPr>
                <w:webHidden/>
                <w:rStyle w:val="IndexLink"/>
                <w:rtl w:val="true"/>
              </w:rPr>
              <w:t>المبحث الأول في الملازمة بين وجوب الشيء ووجوب مقدمته</w:t>
            </w:r>
            <w:r>
              <w:rPr>
                <w:rStyle w:val="IndexLink"/>
                <w:rtl w:val="true"/>
              </w:rPr>
              <w:tab/>
            </w:r>
            <w:r>
              <w:rPr>
                <w:rStyle w:val="IndexLink"/>
              </w:rPr>
              <w:t>287</w:t>
            </w:r>
          </w:hyperlink>
        </w:p>
        <w:p>
          <w:pPr>
            <w:pStyle w:val="Contents3"/>
            <w:tabs>
              <w:tab w:val="clear" w:pos="8459"/>
              <w:tab w:val="right" w:pos="9026" w:leader="dot"/>
            </w:tabs>
            <w:rPr/>
          </w:pPr>
          <w:hyperlink w:anchor="__RefHeading___Toc8666982_7370918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8666984_73709187">
            <w:r>
              <w:rPr>
                <w:webHidden/>
                <w:rStyle w:val="IndexLink"/>
                <w:rtl w:val="true"/>
              </w:rPr>
              <w:t>توجيه خروج المسألة عن كونها مسألة فرعية</w:t>
            </w:r>
            <w:r>
              <w:rPr>
                <w:rStyle w:val="IndexLink"/>
                <w:rtl w:val="true"/>
              </w:rPr>
              <w:tab/>
            </w:r>
            <w:r>
              <w:rPr>
                <w:rStyle w:val="IndexLink"/>
              </w:rPr>
              <w:t>288</w:t>
            </w:r>
          </w:hyperlink>
        </w:p>
        <w:p>
          <w:pPr>
            <w:pStyle w:val="Contents3"/>
            <w:tabs>
              <w:tab w:val="clear" w:pos="8459"/>
              <w:tab w:val="right" w:pos="9026" w:leader="dot"/>
            </w:tabs>
            <w:rPr/>
          </w:pPr>
          <w:hyperlink w:anchor="__RefHeading___Toc8666986_73709187">
            <w:r>
              <w:rPr>
                <w:webHidden/>
                <w:rStyle w:val="IndexLink"/>
                <w:rtl w:val="true"/>
              </w:rPr>
              <w:t>أدلة وجوب المقدمة</w:t>
            </w:r>
            <w:r>
              <w:rPr>
                <w:rStyle w:val="IndexLink"/>
                <w:rtl w:val="true"/>
              </w:rPr>
              <w:tab/>
            </w:r>
            <w:r>
              <w:rPr>
                <w:rStyle w:val="IndexLink"/>
              </w:rPr>
              <w:t>289</w:t>
            </w:r>
          </w:hyperlink>
        </w:p>
        <w:p>
          <w:pPr>
            <w:pStyle w:val="Contents3"/>
            <w:tabs>
              <w:tab w:val="clear" w:pos="8459"/>
              <w:tab w:val="right" w:pos="9026" w:leader="dot"/>
            </w:tabs>
            <w:rPr/>
          </w:pPr>
          <w:hyperlink w:anchor="__RefHeading___Toc8666988_73709187">
            <w:r>
              <w:rPr>
                <w:webHidden/>
                <w:rStyle w:val="IndexLink"/>
                <w:rtl w:val="true"/>
              </w:rPr>
              <w:t>الوجه المنسوب للحسن البصري</w:t>
            </w:r>
            <w:r>
              <w:rPr>
                <w:rStyle w:val="IndexLink"/>
                <w:rtl w:val="true"/>
              </w:rPr>
              <w:tab/>
            </w:r>
            <w:r>
              <w:rPr>
                <w:rStyle w:val="IndexLink"/>
              </w:rPr>
              <w:t>289</w:t>
            </w:r>
          </w:hyperlink>
        </w:p>
        <w:p>
          <w:pPr>
            <w:pStyle w:val="Contents3"/>
            <w:tabs>
              <w:tab w:val="clear" w:pos="8459"/>
              <w:tab w:val="right" w:pos="9026" w:leader="dot"/>
            </w:tabs>
            <w:rPr/>
          </w:pPr>
          <w:hyperlink w:anchor="__RefHeading___Toc8666990_73709187">
            <w:r>
              <w:rPr>
                <w:webHidden/>
                <w:rStyle w:val="IndexLink"/>
                <w:rtl w:val="true"/>
              </w:rPr>
              <w:t xml:space="preserve">ما ذكره المحقق السبزواري </w:t>
            </w:r>
            <w:r>
              <w:rPr>
                <w:rStyle w:val="IndexLink"/>
                <w:rtl w:val="true"/>
              </w:rPr>
              <w:t>(</w:t>
            </w:r>
            <w:r>
              <w:rPr>
                <w:rStyle w:val="IndexLink"/>
                <w:rtl w:val="true"/>
              </w:rPr>
              <w:t>قدس سره</w:t>
            </w:r>
            <w:r>
              <w:rPr>
                <w:rStyle w:val="IndexLink"/>
                <w:rtl w:val="true"/>
              </w:rPr>
              <w:t xml:space="preserve">) </w:t>
            </w:r>
            <w:r>
              <w:rPr>
                <w:rStyle w:val="IndexLink"/>
                <w:rtl w:val="true"/>
              </w:rPr>
              <w:t>من الوجه</w:t>
            </w:r>
            <w:r>
              <w:rPr>
                <w:rStyle w:val="IndexLink"/>
                <w:rtl w:val="true"/>
              </w:rPr>
              <w:tab/>
            </w:r>
            <w:r>
              <w:rPr>
                <w:rStyle w:val="IndexLink"/>
              </w:rPr>
              <w:t>289</w:t>
            </w:r>
          </w:hyperlink>
        </w:p>
        <w:p>
          <w:pPr>
            <w:pStyle w:val="Contents3"/>
            <w:tabs>
              <w:tab w:val="clear" w:pos="8459"/>
              <w:tab w:val="right" w:pos="9026" w:leader="dot"/>
            </w:tabs>
            <w:rPr/>
          </w:pPr>
          <w:hyperlink w:anchor="__RefHeading___Toc8666992_73709187">
            <w:r>
              <w:rPr>
                <w:webHidden/>
                <w:rStyle w:val="IndexLink"/>
                <w:rtl w:val="true"/>
              </w:rPr>
              <w:t>ما ذكره جماعة من الوجه</w:t>
            </w:r>
            <w:r>
              <w:rPr>
                <w:rStyle w:val="IndexLink"/>
                <w:rtl w:val="true"/>
              </w:rPr>
              <w:tab/>
            </w:r>
            <w:r>
              <w:rPr>
                <w:rStyle w:val="IndexLink"/>
              </w:rPr>
              <w:t>290</w:t>
            </w:r>
          </w:hyperlink>
        </w:p>
        <w:p>
          <w:pPr>
            <w:pStyle w:val="Contents3"/>
            <w:tabs>
              <w:tab w:val="clear" w:pos="8459"/>
              <w:tab w:val="right" w:pos="9026" w:leader="dot"/>
            </w:tabs>
            <w:rPr/>
          </w:pPr>
          <w:hyperlink w:anchor="__RefHeading___Toc8666994_73709187">
            <w:r>
              <w:rPr>
                <w:webHidden/>
                <w:rStyle w:val="IndexLink"/>
                <w:rtl w:val="true"/>
              </w:rPr>
              <w:t>الكلام فيما ذكروه من الوجه</w:t>
            </w:r>
            <w:r>
              <w:rPr>
                <w:rStyle w:val="IndexLink"/>
                <w:rtl w:val="true"/>
              </w:rPr>
              <w:tab/>
            </w:r>
            <w:r>
              <w:rPr>
                <w:rStyle w:val="IndexLink"/>
              </w:rPr>
              <w:t>291</w:t>
            </w:r>
          </w:hyperlink>
        </w:p>
        <w:p>
          <w:pPr>
            <w:pStyle w:val="Contents3"/>
            <w:tabs>
              <w:tab w:val="clear" w:pos="8459"/>
              <w:tab w:val="right" w:pos="9026" w:leader="dot"/>
            </w:tabs>
            <w:rPr/>
          </w:pPr>
          <w:hyperlink w:anchor="__RefHeading___Toc8666996_73709187">
            <w:r>
              <w:rPr>
                <w:webHidden/>
                <w:rStyle w:val="IndexLink"/>
                <w:rtl w:val="true"/>
              </w:rPr>
              <w:t xml:space="preserve">جواب النائيني والعراقي </w:t>
            </w:r>
            <w:r>
              <w:rPr>
                <w:rStyle w:val="IndexLink"/>
              </w:rPr>
              <w:t>I</w:t>
            </w:r>
            <w:r>
              <w:rPr>
                <w:rStyle w:val="IndexLink"/>
                <w:rtl w:val="true"/>
              </w:rPr>
              <w:t xml:space="preserve"> </w:t>
            </w:r>
            <w:r>
              <w:rPr>
                <w:rStyle w:val="IndexLink"/>
                <w:rtl w:val="true"/>
              </w:rPr>
              <w:t>على الوجه المذكور</w:t>
            </w:r>
            <w:r>
              <w:rPr>
                <w:rStyle w:val="IndexLink"/>
                <w:rtl w:val="true"/>
              </w:rPr>
              <w:tab/>
            </w:r>
            <w:r>
              <w:rPr>
                <w:rStyle w:val="IndexLink"/>
              </w:rPr>
              <w:t>292</w:t>
            </w:r>
          </w:hyperlink>
        </w:p>
        <w:p>
          <w:pPr>
            <w:pStyle w:val="Contents3"/>
            <w:tabs>
              <w:tab w:val="clear" w:pos="8459"/>
              <w:tab w:val="right" w:pos="9026" w:leader="dot"/>
            </w:tabs>
            <w:rPr/>
          </w:pPr>
          <w:hyperlink w:anchor="__RefHeading___Toc8666998_73709187">
            <w:r>
              <w:rPr>
                <w:webHidden/>
                <w:rStyle w:val="IndexLink"/>
                <w:rtl w:val="true"/>
              </w:rPr>
              <w:t>ابتناء ما ذكروه على انتزاع التكليف من تعلق الإرادة به</w:t>
            </w:r>
            <w:r>
              <w:rPr>
                <w:rStyle w:val="IndexLink"/>
                <w:rtl w:val="true"/>
              </w:rPr>
              <w:tab/>
            </w:r>
            <w:r>
              <w:rPr>
                <w:rStyle w:val="IndexLink"/>
              </w:rPr>
              <w:t>293</w:t>
            </w:r>
          </w:hyperlink>
        </w:p>
        <w:p>
          <w:pPr>
            <w:pStyle w:val="Contents3"/>
            <w:tabs>
              <w:tab w:val="clear" w:pos="8459"/>
              <w:tab w:val="right" w:pos="9026" w:leader="dot"/>
            </w:tabs>
            <w:rPr/>
          </w:pPr>
          <w:hyperlink w:anchor="__RefHeading___Toc8667000_73709187">
            <w:r>
              <w:rPr>
                <w:webHidden/>
                <w:rStyle w:val="IndexLink"/>
                <w:rtl w:val="true"/>
              </w:rPr>
              <w:t>الكلام فيما ذكروه من التفصيل في وجوب المقدمة</w:t>
            </w:r>
            <w:r>
              <w:rPr>
                <w:rStyle w:val="IndexLink"/>
                <w:rtl w:val="true"/>
              </w:rPr>
              <w:tab/>
            </w:r>
            <w:r>
              <w:rPr>
                <w:rStyle w:val="IndexLink"/>
              </w:rPr>
              <w:t>294</w:t>
            </w:r>
          </w:hyperlink>
        </w:p>
        <w:p>
          <w:pPr>
            <w:pStyle w:val="Contents3"/>
            <w:tabs>
              <w:tab w:val="clear" w:pos="8459"/>
              <w:tab w:val="right" w:pos="9026" w:leader="dot"/>
            </w:tabs>
            <w:rPr/>
          </w:pPr>
          <w:hyperlink w:anchor="__RefHeading___Toc8667002_73709187">
            <w:r>
              <w:rPr>
                <w:webHidden/>
                <w:rStyle w:val="IndexLink"/>
                <w:rtl w:val="true"/>
              </w:rPr>
              <w:t>التفصيل بين السبب وغيره</w:t>
            </w:r>
            <w:r>
              <w:rPr>
                <w:rStyle w:val="IndexLink"/>
                <w:rtl w:val="true"/>
              </w:rPr>
              <w:tab/>
            </w:r>
            <w:r>
              <w:rPr>
                <w:rStyle w:val="IndexLink"/>
              </w:rPr>
              <w:t>295</w:t>
            </w:r>
          </w:hyperlink>
        </w:p>
        <w:p>
          <w:pPr>
            <w:pStyle w:val="Contents3"/>
            <w:tabs>
              <w:tab w:val="clear" w:pos="8459"/>
              <w:tab w:val="right" w:pos="9026" w:leader="dot"/>
            </w:tabs>
            <w:rPr/>
          </w:pPr>
          <w:hyperlink w:anchor="__RefHeading___Toc8667004_73709187">
            <w:r>
              <w:rPr>
                <w:webHidden/>
                <w:rStyle w:val="IndexLink"/>
                <w:rtl w:val="true"/>
              </w:rPr>
              <w:t>تنبيهان</w:t>
            </w:r>
            <w:r>
              <w:rPr>
                <w:rStyle w:val="IndexLink"/>
                <w:rtl w:val="true"/>
              </w:rPr>
              <w:t xml:space="preserve">: </w:t>
            </w:r>
            <w:r>
              <w:rPr>
                <w:rStyle w:val="IndexLink"/>
                <w:rtl w:val="true"/>
              </w:rPr>
              <w:t>الأول</w:t>
            </w:r>
            <w:r>
              <w:rPr>
                <w:rStyle w:val="IndexLink"/>
                <w:rtl w:val="true"/>
              </w:rPr>
              <w:t xml:space="preserve">: </w:t>
            </w:r>
            <w:r>
              <w:rPr>
                <w:rStyle w:val="IndexLink"/>
                <w:rtl w:val="true"/>
              </w:rPr>
              <w:t>عدم استحقاق العقاب على ترك المقدمة</w:t>
            </w:r>
            <w:r>
              <w:rPr>
                <w:rStyle w:val="IndexLink"/>
                <w:rtl w:val="true"/>
              </w:rPr>
              <w:tab/>
            </w:r>
            <w:r>
              <w:rPr>
                <w:rStyle w:val="IndexLink"/>
              </w:rPr>
              <w:t>296</w:t>
            </w:r>
          </w:hyperlink>
        </w:p>
        <w:p>
          <w:pPr>
            <w:pStyle w:val="Contents3"/>
            <w:tabs>
              <w:tab w:val="clear" w:pos="8459"/>
              <w:tab w:val="right" w:pos="9026" w:leader="dot"/>
            </w:tabs>
            <w:rPr/>
          </w:pPr>
          <w:hyperlink w:anchor="__RefHeading___Toc8667006_73709187">
            <w:r>
              <w:rPr>
                <w:webHidden/>
                <w:rStyle w:val="IndexLink"/>
                <w:rtl w:val="true"/>
              </w:rPr>
              <w:t>تنبيهان</w:t>
            </w:r>
            <w:r>
              <w:rPr>
                <w:rStyle w:val="IndexLink"/>
                <w:rtl w:val="true"/>
              </w:rPr>
              <w:t>:</w:t>
              <w:tab/>
            </w:r>
            <w:r>
              <w:rPr>
                <w:rStyle w:val="IndexLink"/>
              </w:rPr>
              <w:t>296</w:t>
            </w:r>
          </w:hyperlink>
        </w:p>
        <w:p>
          <w:pPr>
            <w:pStyle w:val="Contents3"/>
            <w:tabs>
              <w:tab w:val="clear" w:pos="8459"/>
              <w:tab w:val="right" w:pos="9026" w:leader="dot"/>
            </w:tabs>
            <w:rPr/>
          </w:pPr>
          <w:hyperlink w:anchor="__RefHeading___Toc8667008_73709187">
            <w:r>
              <w:rPr>
                <w:webHidden/>
                <w:rStyle w:val="IndexLink"/>
                <w:rtl w:val="true"/>
              </w:rPr>
              <w:t>الثاني</w:t>
            </w:r>
            <w:r>
              <w:rPr>
                <w:rStyle w:val="IndexLink"/>
                <w:rtl w:val="true"/>
              </w:rPr>
              <w:t xml:space="preserve">: </w:t>
            </w:r>
            <w:r>
              <w:rPr>
                <w:rStyle w:val="IndexLink"/>
                <w:rtl w:val="true"/>
              </w:rPr>
              <w:t>ثبوت الداعوية للمقدمة وإن لم تجب غيرياً</w:t>
            </w:r>
            <w:r>
              <w:rPr>
                <w:rStyle w:val="IndexLink"/>
                <w:rtl w:val="true"/>
              </w:rPr>
              <w:tab/>
            </w:r>
            <w:r>
              <w:rPr>
                <w:rStyle w:val="IndexLink"/>
              </w:rPr>
              <w:t>298</w:t>
            </w:r>
          </w:hyperlink>
        </w:p>
        <w:p>
          <w:pPr>
            <w:pStyle w:val="Contents3"/>
            <w:tabs>
              <w:tab w:val="clear" w:pos="8459"/>
              <w:tab w:val="right" w:pos="9026" w:leader="dot"/>
            </w:tabs>
            <w:rPr/>
          </w:pPr>
          <w:hyperlink w:anchor="__RefHeading___Toc8667010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من إمكان التقرب بقصد الأمر الغيري</w:t>
            </w:r>
            <w:r>
              <w:rPr>
                <w:rStyle w:val="IndexLink"/>
                <w:rtl w:val="true"/>
              </w:rPr>
              <w:tab/>
            </w:r>
            <w:r>
              <w:rPr>
                <w:rStyle w:val="IndexLink"/>
              </w:rPr>
              <w:t>298</w:t>
            </w:r>
          </w:hyperlink>
        </w:p>
        <w:p>
          <w:pPr>
            <w:pStyle w:val="Contents3"/>
            <w:tabs>
              <w:tab w:val="clear" w:pos="8459"/>
              <w:tab w:val="right" w:pos="9026" w:leader="dot"/>
            </w:tabs>
            <w:rPr/>
          </w:pPr>
          <w:hyperlink w:anchor="__RefHeading___Toc8667012_73709187">
            <w:r>
              <w:rPr>
                <w:webHidden/>
                <w:rStyle w:val="IndexLink"/>
                <w:rtl w:val="true"/>
              </w:rPr>
              <w:t xml:space="preserve">الإشكال على ما ذكره </w:t>
            </w:r>
            <w:r>
              <w:rPr>
                <w:rStyle w:val="IndexLink"/>
                <w:rtl w:val="true"/>
              </w:rPr>
              <w:t>(</w:t>
            </w:r>
            <w:r>
              <w:rPr>
                <w:rStyle w:val="IndexLink"/>
                <w:rtl w:val="true"/>
              </w:rPr>
              <w:t>قدس سره</w:t>
            </w:r>
            <w:r>
              <w:rPr>
                <w:rStyle w:val="IndexLink"/>
                <w:rtl w:val="true"/>
              </w:rPr>
              <w:t>)</w:t>
              <w:tab/>
            </w:r>
            <w:r>
              <w:rPr>
                <w:rStyle w:val="IndexLink"/>
              </w:rPr>
              <w:t>298</w:t>
            </w:r>
          </w:hyperlink>
        </w:p>
        <w:p>
          <w:pPr>
            <w:pStyle w:val="Contents3"/>
            <w:tabs>
              <w:tab w:val="clear" w:pos="8459"/>
              <w:tab w:val="right" w:pos="9026" w:leader="dot"/>
            </w:tabs>
            <w:rPr/>
          </w:pPr>
          <w:hyperlink w:anchor="__RefHeading___Toc8667014_73709187">
            <w:r>
              <w:rPr>
                <w:webHidden/>
                <w:rStyle w:val="IndexLink"/>
                <w:rtl w:val="true"/>
              </w:rPr>
              <w:t>تقريب الثمرة الأصولية للمسألة بوجهين</w:t>
            </w:r>
            <w:r>
              <w:rPr>
                <w:rStyle w:val="IndexLink"/>
                <w:rtl w:val="true"/>
              </w:rPr>
              <w:tab/>
            </w:r>
            <w:r>
              <w:rPr>
                <w:rStyle w:val="IndexLink"/>
              </w:rPr>
              <w:t>299</w:t>
            </w:r>
          </w:hyperlink>
        </w:p>
        <w:p>
          <w:pPr>
            <w:pStyle w:val="Contents3"/>
            <w:tabs>
              <w:tab w:val="clear" w:pos="8459"/>
              <w:tab w:val="right" w:pos="9026" w:leader="dot"/>
            </w:tabs>
            <w:rPr/>
          </w:pPr>
          <w:hyperlink w:anchor="__RefHeading___Toc8667016_73709187">
            <w:r>
              <w:rPr>
                <w:webHidden/>
                <w:rStyle w:val="IndexLink"/>
                <w:rtl w:val="true"/>
              </w:rPr>
              <w:t>الأول</w:t>
            </w:r>
            <w:r>
              <w:rPr>
                <w:rStyle w:val="IndexLink"/>
                <w:rtl w:val="true"/>
              </w:rPr>
              <w:t xml:space="preserve">: </w:t>
            </w:r>
            <w:r>
              <w:rPr>
                <w:rStyle w:val="IndexLink"/>
                <w:rtl w:val="true"/>
              </w:rPr>
              <w:t>فرض حرمة المقدمة في نفسها</w:t>
            </w:r>
            <w:r>
              <w:rPr>
                <w:rStyle w:val="IndexLink"/>
                <w:rtl w:val="true"/>
              </w:rPr>
              <w:tab/>
            </w:r>
            <w:r>
              <w:rPr>
                <w:rStyle w:val="IndexLink"/>
              </w:rPr>
              <w:t>299</w:t>
            </w:r>
          </w:hyperlink>
        </w:p>
        <w:p>
          <w:pPr>
            <w:pStyle w:val="Contents3"/>
            <w:tabs>
              <w:tab w:val="clear" w:pos="8459"/>
              <w:tab w:val="right" w:pos="9026" w:leader="dot"/>
            </w:tabs>
            <w:rPr/>
          </w:pPr>
          <w:hyperlink w:anchor="__RefHeading___Toc8667018_73709187">
            <w:r>
              <w:rPr>
                <w:webHidden/>
                <w:rStyle w:val="IndexLink"/>
                <w:rtl w:val="true"/>
              </w:rPr>
              <w:t>الثاني</w:t>
            </w:r>
            <w:r>
              <w:rPr>
                <w:rStyle w:val="IndexLink"/>
                <w:rtl w:val="true"/>
              </w:rPr>
              <w:t xml:space="preserve">: </w:t>
            </w:r>
            <w:r>
              <w:rPr>
                <w:rStyle w:val="IndexLink"/>
                <w:rtl w:val="true"/>
              </w:rPr>
              <w:t>فساد العبادة إذا كان تركها مقدمة لفعل واجب</w:t>
            </w:r>
            <w:r>
              <w:rPr>
                <w:rStyle w:val="IndexLink"/>
                <w:rtl w:val="true"/>
              </w:rPr>
              <w:tab/>
            </w:r>
            <w:r>
              <w:rPr>
                <w:rStyle w:val="IndexLink"/>
              </w:rPr>
              <w:t>301</w:t>
            </w:r>
          </w:hyperlink>
        </w:p>
        <w:p>
          <w:pPr>
            <w:pStyle w:val="Contents2"/>
            <w:tabs>
              <w:tab w:val="clear" w:pos="8743"/>
              <w:tab w:val="right" w:pos="9026" w:leader="dot"/>
            </w:tabs>
            <w:rPr/>
          </w:pPr>
          <w:hyperlink w:anchor="__RefHeading___Toc8667020_73709187">
            <w:r>
              <w:rPr>
                <w:webHidden/>
                <w:rStyle w:val="IndexLink"/>
                <w:rtl w:val="true"/>
              </w:rPr>
              <w:t>المبحث الثاني في تحديد المقدمة التي هي موضوع الداعوية</w:t>
            </w:r>
            <w:r>
              <w:rPr>
                <w:rStyle w:val="IndexLink"/>
                <w:rtl w:val="true"/>
              </w:rPr>
              <w:tab/>
            </w:r>
            <w:r>
              <w:rPr>
                <w:rStyle w:val="IndexLink"/>
              </w:rPr>
              <w:t>302</w:t>
            </w:r>
          </w:hyperlink>
        </w:p>
        <w:p>
          <w:pPr>
            <w:pStyle w:val="Contents3"/>
            <w:tabs>
              <w:tab w:val="clear" w:pos="8459"/>
              <w:tab w:val="right" w:pos="9026" w:leader="dot"/>
            </w:tabs>
            <w:rPr/>
          </w:pPr>
          <w:hyperlink w:anchor="__RefHeading___Toc8667022_7370918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8667024_73709187">
            <w:r>
              <w:rPr>
                <w:webHidden/>
                <w:rStyle w:val="IndexLink"/>
                <w:rtl w:val="true"/>
              </w:rPr>
              <w:t xml:space="preserve">ماذكره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وجوب مطلق المقدمة</w:t>
            </w:r>
            <w:r>
              <w:rPr>
                <w:rStyle w:val="IndexLink"/>
                <w:rtl w:val="true"/>
              </w:rPr>
              <w:tab/>
            </w:r>
            <w:r>
              <w:rPr>
                <w:rStyle w:val="IndexLink"/>
              </w:rPr>
              <w:t>302</w:t>
            </w:r>
          </w:hyperlink>
        </w:p>
        <w:p>
          <w:pPr>
            <w:pStyle w:val="Contents3"/>
            <w:tabs>
              <w:tab w:val="clear" w:pos="8459"/>
              <w:tab w:val="right" w:pos="9026" w:leader="dot"/>
            </w:tabs>
            <w:rPr/>
          </w:pPr>
          <w:hyperlink w:anchor="__RefHeading___Toc8667026_73709187">
            <w:r>
              <w:rPr>
                <w:webHidden/>
                <w:rStyle w:val="IndexLink"/>
                <w:rtl w:val="true"/>
              </w:rPr>
              <w:t>وجها التفصيل في المقدمات</w:t>
            </w:r>
            <w:r>
              <w:rPr>
                <w:rStyle w:val="IndexLink"/>
                <w:rtl w:val="true"/>
              </w:rPr>
              <w:tab/>
            </w:r>
            <w:r>
              <w:rPr>
                <w:rStyle w:val="IndexLink"/>
              </w:rPr>
              <w:t>303</w:t>
            </w:r>
          </w:hyperlink>
        </w:p>
        <w:p>
          <w:pPr>
            <w:pStyle w:val="Contents3"/>
            <w:tabs>
              <w:tab w:val="clear" w:pos="8459"/>
              <w:tab w:val="right" w:pos="9026" w:leader="dot"/>
            </w:tabs>
            <w:rPr/>
          </w:pPr>
          <w:hyperlink w:anchor="__RefHeading___Toc8667028_73709187">
            <w:r>
              <w:rPr>
                <w:webHidden/>
                <w:rStyle w:val="IndexLink"/>
                <w:rtl w:val="true"/>
              </w:rPr>
              <w:t>الأول</w:t>
            </w:r>
            <w:r>
              <w:rPr>
                <w:rStyle w:val="IndexLink"/>
                <w:rtl w:val="true"/>
              </w:rPr>
              <w:t xml:space="preserve">: </w:t>
            </w:r>
            <w:r>
              <w:rPr>
                <w:rStyle w:val="IndexLink"/>
                <w:rtl w:val="true"/>
              </w:rPr>
              <w:t>ما يظهر من التقريرات من وجوب خصوص ما قصد به التوصل</w:t>
            </w:r>
            <w:r>
              <w:rPr>
                <w:rStyle w:val="IndexLink"/>
                <w:rtl w:val="true"/>
              </w:rPr>
              <w:tab/>
            </w:r>
            <w:r>
              <w:rPr>
                <w:rStyle w:val="IndexLink"/>
              </w:rPr>
              <w:t>303</w:t>
            </w:r>
          </w:hyperlink>
        </w:p>
        <w:p>
          <w:pPr>
            <w:pStyle w:val="Contents3"/>
            <w:tabs>
              <w:tab w:val="clear" w:pos="8459"/>
              <w:tab w:val="right" w:pos="9026" w:leader="dot"/>
            </w:tabs>
            <w:rPr/>
          </w:pPr>
          <w:hyperlink w:anchor="__RefHeading___Toc8667030_73709187">
            <w:r>
              <w:rPr>
                <w:webHidden/>
                <w:rStyle w:val="IndexLink"/>
                <w:rtl w:val="true"/>
              </w:rPr>
              <w:t>المناقشة فيه</w:t>
            </w:r>
            <w:r>
              <w:rPr>
                <w:rStyle w:val="IndexLink"/>
                <w:rtl w:val="true"/>
              </w:rPr>
              <w:tab/>
            </w:r>
            <w:r>
              <w:rPr>
                <w:rStyle w:val="IndexLink"/>
              </w:rPr>
              <w:t>304</w:t>
            </w:r>
          </w:hyperlink>
        </w:p>
        <w:p>
          <w:pPr>
            <w:pStyle w:val="Contents3"/>
            <w:tabs>
              <w:tab w:val="clear" w:pos="8459"/>
              <w:tab w:val="right" w:pos="9026" w:leader="dot"/>
            </w:tabs>
            <w:rPr/>
          </w:pPr>
          <w:hyperlink w:anchor="__RefHeading___Toc8667032_73709187">
            <w:r>
              <w:rPr>
                <w:webHidden/>
                <w:rStyle w:val="IndexLink"/>
                <w:rtl w:val="true"/>
              </w:rPr>
              <w:t>ما ذكره في التقريرات من الثمرتين</w:t>
            </w:r>
            <w:r>
              <w:rPr>
                <w:rStyle w:val="IndexLink"/>
                <w:rtl w:val="true"/>
              </w:rPr>
              <w:tab/>
            </w:r>
            <w:r>
              <w:rPr>
                <w:rStyle w:val="IndexLink"/>
              </w:rPr>
              <w:t>305</w:t>
            </w:r>
          </w:hyperlink>
        </w:p>
        <w:p>
          <w:pPr>
            <w:pStyle w:val="Contents3"/>
            <w:tabs>
              <w:tab w:val="clear" w:pos="8459"/>
              <w:tab w:val="right" w:pos="9026" w:leader="dot"/>
            </w:tabs>
            <w:rPr/>
          </w:pPr>
          <w:hyperlink w:anchor="__RefHeading___Toc8667034_73709187">
            <w:r>
              <w:rPr>
                <w:webHidden/>
                <w:rStyle w:val="IndexLink"/>
                <w:rtl w:val="true"/>
              </w:rPr>
              <w:t>المناقشة فيه</w:t>
            </w:r>
            <w:r>
              <w:rPr>
                <w:rStyle w:val="IndexLink"/>
                <w:rtl w:val="true"/>
              </w:rPr>
              <w:tab/>
            </w:r>
            <w:r>
              <w:rPr>
                <w:rStyle w:val="IndexLink"/>
              </w:rPr>
              <w:t>305</w:t>
            </w:r>
          </w:hyperlink>
        </w:p>
        <w:p>
          <w:pPr>
            <w:pStyle w:val="Contents3"/>
            <w:tabs>
              <w:tab w:val="clear" w:pos="8459"/>
              <w:tab w:val="right" w:pos="9026" w:leader="dot"/>
            </w:tabs>
            <w:rPr/>
          </w:pPr>
          <w:hyperlink w:anchor="__RefHeading___Toc8667036_73709187">
            <w:r>
              <w:rPr>
                <w:webHidden/>
                <w:rStyle w:val="IndexLink"/>
                <w:rtl w:val="true"/>
              </w:rPr>
              <w:t>الثاني</w:t>
            </w:r>
            <w:r>
              <w:rPr>
                <w:rStyle w:val="IndexLink"/>
                <w:rtl w:val="true"/>
              </w:rPr>
              <w:t xml:space="preserve">: </w:t>
            </w:r>
            <w:r>
              <w:rPr>
                <w:rStyle w:val="IndexLink"/>
                <w:rtl w:val="true"/>
              </w:rPr>
              <w:t>ما ذكره في الفصول من وجوب الموصلة</w:t>
            </w:r>
            <w:r>
              <w:rPr>
                <w:rStyle w:val="IndexLink"/>
                <w:rtl w:val="true"/>
              </w:rPr>
              <w:tab/>
            </w:r>
            <w:r>
              <w:rPr>
                <w:rStyle w:val="IndexLink"/>
              </w:rPr>
              <w:t>307</w:t>
            </w:r>
          </w:hyperlink>
        </w:p>
        <w:p>
          <w:pPr>
            <w:pStyle w:val="Contents3"/>
            <w:tabs>
              <w:tab w:val="clear" w:pos="8459"/>
              <w:tab w:val="right" w:pos="9026" w:leader="dot"/>
            </w:tabs>
            <w:rPr/>
          </w:pPr>
          <w:hyperlink w:anchor="__RefHeading___Toc8667038_73709187">
            <w:r>
              <w:rPr>
                <w:webHidden/>
                <w:rStyle w:val="IndexLink"/>
                <w:rtl w:val="true"/>
              </w:rPr>
              <w:t xml:space="preserve">ما أجاب به الخراساني </w:t>
            </w:r>
            <w:r>
              <w:rPr>
                <w:rStyle w:val="IndexLink"/>
                <w:rtl w:val="true"/>
              </w:rPr>
              <w:t>(</w:t>
            </w:r>
            <w:r>
              <w:rPr>
                <w:rStyle w:val="IndexLink"/>
                <w:rtl w:val="true"/>
              </w:rPr>
              <w:t>قدس سره</w:t>
            </w:r>
            <w:r>
              <w:rPr>
                <w:rStyle w:val="IndexLink"/>
                <w:rtl w:val="true"/>
              </w:rPr>
              <w:t>)</w:t>
              <w:tab/>
            </w:r>
            <w:r>
              <w:rPr>
                <w:rStyle w:val="IndexLink"/>
              </w:rPr>
              <w:t>308</w:t>
            </w:r>
          </w:hyperlink>
        </w:p>
        <w:p>
          <w:pPr>
            <w:pStyle w:val="Contents3"/>
            <w:tabs>
              <w:tab w:val="clear" w:pos="8459"/>
              <w:tab w:val="right" w:pos="9026" w:leader="dot"/>
            </w:tabs>
            <w:rPr/>
          </w:pPr>
          <w:hyperlink w:anchor="__RefHeading___Toc8667040_73709187">
            <w:r>
              <w:rPr>
                <w:webHidden/>
                <w:rStyle w:val="IndexLink"/>
                <w:rtl w:val="true"/>
              </w:rPr>
              <w:t xml:space="preserve">دفع ما ذكره </w:t>
            </w:r>
            <w:r>
              <w:rPr>
                <w:rStyle w:val="IndexLink"/>
                <w:rtl w:val="true"/>
              </w:rPr>
              <w:t>(</w:t>
            </w:r>
            <w:r>
              <w:rPr>
                <w:rStyle w:val="IndexLink"/>
                <w:rtl w:val="true"/>
              </w:rPr>
              <w:t>قدس سره</w:t>
            </w:r>
            <w:r>
              <w:rPr>
                <w:rStyle w:val="IndexLink"/>
                <w:rtl w:val="true"/>
              </w:rPr>
              <w:t>)</w:t>
              <w:tab/>
            </w:r>
            <w:r>
              <w:rPr>
                <w:rStyle w:val="IndexLink"/>
              </w:rPr>
              <w:t>308</w:t>
            </w:r>
          </w:hyperlink>
        </w:p>
        <w:p>
          <w:pPr>
            <w:pStyle w:val="Contents3"/>
            <w:tabs>
              <w:tab w:val="clear" w:pos="8459"/>
              <w:tab w:val="right" w:pos="9026" w:leader="dot"/>
            </w:tabs>
            <w:rPr/>
          </w:pPr>
          <w:hyperlink w:anchor="__RefHeading___Toc8667042_73709187">
            <w:r>
              <w:rPr>
                <w:webHidden/>
                <w:rStyle w:val="IndexLink"/>
                <w:rtl w:val="true"/>
              </w:rPr>
              <w:t>التحقيق في المسألة</w:t>
            </w:r>
            <w:r>
              <w:rPr>
                <w:rStyle w:val="IndexLink"/>
                <w:rtl w:val="true"/>
              </w:rPr>
              <w:tab/>
            </w:r>
            <w:r>
              <w:rPr>
                <w:rStyle w:val="IndexLink"/>
              </w:rPr>
              <w:t>310</w:t>
            </w:r>
          </w:hyperlink>
        </w:p>
        <w:p>
          <w:pPr>
            <w:pStyle w:val="Contents3"/>
            <w:tabs>
              <w:tab w:val="clear" w:pos="8459"/>
              <w:tab w:val="right" w:pos="9026" w:leader="dot"/>
            </w:tabs>
            <w:rPr/>
          </w:pPr>
          <w:hyperlink w:anchor="__RefHeading___Toc8667044_73709187">
            <w:r>
              <w:rPr>
                <w:webHidden/>
                <w:rStyle w:val="IndexLink"/>
                <w:rtl w:val="true"/>
              </w:rPr>
              <w:t>المتحصل مما تقدم في وجوب المقدمة الموصلة</w:t>
            </w:r>
            <w:r>
              <w:rPr>
                <w:rStyle w:val="IndexLink"/>
                <w:rtl w:val="true"/>
              </w:rPr>
              <w:tab/>
            </w:r>
            <w:r>
              <w:rPr>
                <w:rStyle w:val="IndexLink"/>
              </w:rPr>
              <w:t>313</w:t>
            </w:r>
          </w:hyperlink>
        </w:p>
        <w:p>
          <w:pPr>
            <w:pStyle w:val="Contents3"/>
            <w:tabs>
              <w:tab w:val="clear" w:pos="8459"/>
              <w:tab w:val="right" w:pos="9026" w:leader="dot"/>
            </w:tabs>
            <w:rPr/>
          </w:pPr>
          <w:hyperlink w:anchor="__RefHeading___Toc8667046_73709187">
            <w:r>
              <w:rPr>
                <w:webHidden/>
                <w:rStyle w:val="IndexLink"/>
                <w:rtl w:val="true"/>
              </w:rPr>
              <w:t>تقريب المدعى على وجوب خصوص المقدمة الموصلة</w:t>
            </w:r>
            <w:r>
              <w:rPr>
                <w:rStyle w:val="IndexLink"/>
                <w:rtl w:val="true"/>
              </w:rPr>
              <w:tab/>
            </w:r>
            <w:r>
              <w:rPr>
                <w:rStyle w:val="IndexLink"/>
              </w:rPr>
              <w:t>314</w:t>
            </w:r>
          </w:hyperlink>
        </w:p>
        <w:p>
          <w:pPr>
            <w:pStyle w:val="Contents3"/>
            <w:tabs>
              <w:tab w:val="clear" w:pos="8459"/>
              <w:tab w:val="right" w:pos="9026" w:leader="dot"/>
            </w:tabs>
            <w:rPr/>
          </w:pPr>
          <w:hyperlink w:anchor="__RefHeading___Toc8667048_73709187">
            <w:r>
              <w:rPr>
                <w:webHidden/>
                <w:rStyle w:val="IndexLink"/>
                <w:rtl w:val="true"/>
              </w:rPr>
              <w:t>وجوه الإشكال على وجوب خصوص الموصلة</w:t>
            </w:r>
            <w:r>
              <w:rPr>
                <w:rStyle w:val="IndexLink"/>
                <w:rtl w:val="true"/>
              </w:rPr>
              <w:tab/>
            </w:r>
            <w:r>
              <w:rPr>
                <w:rStyle w:val="IndexLink"/>
              </w:rPr>
              <w:t>316</w:t>
            </w:r>
          </w:hyperlink>
        </w:p>
        <w:p>
          <w:pPr>
            <w:pStyle w:val="Contents3"/>
            <w:tabs>
              <w:tab w:val="clear" w:pos="8459"/>
              <w:tab w:val="right" w:pos="9026" w:leader="dot"/>
            </w:tabs>
            <w:rPr/>
          </w:pPr>
          <w:hyperlink w:anchor="__RefHeading___Toc8667050_73709187">
            <w:r>
              <w:rPr>
                <w:webHidden/>
                <w:rStyle w:val="IndexLink"/>
                <w:rtl w:val="true"/>
              </w:rPr>
              <w:t>الأول</w:t>
            </w:r>
            <w:r>
              <w:rPr>
                <w:rStyle w:val="IndexLink"/>
                <w:rtl w:val="true"/>
              </w:rPr>
              <w:t xml:space="preserve">: </w:t>
            </w:r>
            <w:r>
              <w:rPr>
                <w:rStyle w:val="IndexLink"/>
                <w:rtl w:val="true"/>
              </w:rPr>
              <w:t>ما في التقريرات والكفاية</w:t>
            </w:r>
            <w:r>
              <w:rPr>
                <w:rStyle w:val="IndexLink"/>
                <w:rtl w:val="true"/>
              </w:rPr>
              <w:tab/>
            </w:r>
            <w:r>
              <w:rPr>
                <w:rStyle w:val="IndexLink"/>
              </w:rPr>
              <w:t>316</w:t>
            </w:r>
          </w:hyperlink>
        </w:p>
        <w:p>
          <w:pPr>
            <w:pStyle w:val="Contents3"/>
            <w:tabs>
              <w:tab w:val="clear" w:pos="8459"/>
              <w:tab w:val="right" w:pos="9026" w:leader="dot"/>
            </w:tabs>
            <w:rPr/>
          </w:pPr>
          <w:hyperlink w:anchor="__RefHeading___Toc8667052_73709187">
            <w:r>
              <w:rPr>
                <w:webHidden/>
                <w:rStyle w:val="IndexLink"/>
                <w:rtl w:val="true"/>
              </w:rPr>
              <w:t>دفع الإشكال المذكور</w:t>
            </w:r>
            <w:r>
              <w:rPr>
                <w:rStyle w:val="IndexLink"/>
                <w:rtl w:val="true"/>
              </w:rPr>
              <w:tab/>
            </w:r>
            <w:r>
              <w:rPr>
                <w:rStyle w:val="IndexLink"/>
              </w:rPr>
              <w:t>316</w:t>
            </w:r>
          </w:hyperlink>
        </w:p>
        <w:p>
          <w:pPr>
            <w:pStyle w:val="Contents3"/>
            <w:tabs>
              <w:tab w:val="clear" w:pos="8459"/>
              <w:tab w:val="right" w:pos="9026" w:leader="dot"/>
            </w:tabs>
            <w:rPr/>
          </w:pPr>
          <w:hyperlink w:anchor="__RefHeading___Toc8667054_73709187">
            <w:r>
              <w:rPr>
                <w:webHidden/>
                <w:rStyle w:val="IndexLink"/>
                <w:rtl w:val="true"/>
              </w:rPr>
              <w:t>الثاني</w:t>
            </w:r>
            <w:r>
              <w:rPr>
                <w:rStyle w:val="IndexLink"/>
                <w:rtl w:val="true"/>
              </w:rPr>
              <w:t xml:space="preserve">: </w:t>
            </w:r>
            <w:r>
              <w:rPr>
                <w:rStyle w:val="IndexLink"/>
                <w:rtl w:val="true"/>
              </w:rPr>
              <w:t>ما في التقريرات</w:t>
            </w:r>
            <w:r>
              <w:rPr>
                <w:rStyle w:val="IndexLink"/>
                <w:rtl w:val="true"/>
              </w:rPr>
              <w:tab/>
            </w:r>
            <w:r>
              <w:rPr>
                <w:rStyle w:val="IndexLink"/>
              </w:rPr>
              <w:t>317</w:t>
            </w:r>
          </w:hyperlink>
        </w:p>
        <w:p>
          <w:pPr>
            <w:pStyle w:val="Contents3"/>
            <w:tabs>
              <w:tab w:val="clear" w:pos="8459"/>
              <w:tab w:val="right" w:pos="9026" w:leader="dot"/>
            </w:tabs>
            <w:rPr/>
          </w:pPr>
          <w:hyperlink w:anchor="__RefHeading___Toc8667056_73709187">
            <w:r>
              <w:rPr>
                <w:webHidden/>
                <w:rStyle w:val="IndexLink"/>
                <w:rtl w:val="true"/>
              </w:rPr>
              <w:t>دفع الإشكال المذكور</w:t>
            </w:r>
            <w:r>
              <w:rPr>
                <w:rStyle w:val="IndexLink"/>
                <w:rtl w:val="true"/>
              </w:rPr>
              <w:tab/>
            </w:r>
            <w:r>
              <w:rPr>
                <w:rStyle w:val="IndexLink"/>
              </w:rPr>
              <w:t>317</w:t>
            </w:r>
          </w:hyperlink>
        </w:p>
        <w:p>
          <w:pPr>
            <w:pStyle w:val="Contents3"/>
            <w:tabs>
              <w:tab w:val="clear" w:pos="8459"/>
              <w:tab w:val="right" w:pos="9026" w:leader="dot"/>
            </w:tabs>
            <w:rPr/>
          </w:pPr>
          <w:hyperlink w:anchor="__RefHeading___Toc8667058_73709187">
            <w:r>
              <w:rPr>
                <w:webHidden/>
                <w:rStyle w:val="IndexLink"/>
                <w:rtl w:val="true"/>
              </w:rPr>
              <w:t>الثالث</w:t>
            </w:r>
            <w:r>
              <w:rPr>
                <w:rStyle w:val="IndexLink"/>
                <w:rtl w:val="true"/>
              </w:rPr>
              <w:t xml:space="preserve">: </w:t>
            </w:r>
            <w:r>
              <w:rPr>
                <w:rStyle w:val="IndexLink"/>
                <w:rtl w:val="true"/>
              </w:rPr>
              <w:t>لزوم كون الإيصال واجباً غيرياً</w:t>
            </w:r>
            <w:r>
              <w:rPr>
                <w:rStyle w:val="IndexLink"/>
                <w:rtl w:val="true"/>
              </w:rPr>
              <w:tab/>
            </w:r>
            <w:r>
              <w:rPr>
                <w:rStyle w:val="IndexLink"/>
              </w:rPr>
              <w:t>318</w:t>
            </w:r>
          </w:hyperlink>
        </w:p>
        <w:p>
          <w:pPr>
            <w:pStyle w:val="Contents3"/>
            <w:tabs>
              <w:tab w:val="clear" w:pos="8459"/>
              <w:tab w:val="right" w:pos="9026" w:leader="dot"/>
            </w:tabs>
            <w:rPr/>
          </w:pPr>
          <w:hyperlink w:anchor="__RefHeading___Toc8667060_73709187">
            <w:r>
              <w:rPr>
                <w:webHidden/>
                <w:rStyle w:val="IndexLink"/>
                <w:rtl w:val="true"/>
              </w:rPr>
              <w:t>المناقشة فيه</w:t>
            </w:r>
            <w:r>
              <w:rPr>
                <w:rStyle w:val="IndexLink"/>
                <w:rtl w:val="true"/>
              </w:rPr>
              <w:tab/>
            </w:r>
            <w:r>
              <w:rPr>
                <w:rStyle w:val="IndexLink"/>
              </w:rPr>
              <w:t>318</w:t>
            </w:r>
          </w:hyperlink>
        </w:p>
        <w:p>
          <w:pPr>
            <w:pStyle w:val="Contents3"/>
            <w:tabs>
              <w:tab w:val="clear" w:pos="8459"/>
              <w:tab w:val="right" w:pos="9026" w:leader="dot"/>
            </w:tabs>
            <w:rPr/>
          </w:pPr>
          <w:hyperlink w:anchor="__RefHeading___Toc8667062_73709187">
            <w:r>
              <w:rPr>
                <w:webHidden/>
                <w:rStyle w:val="IndexLink"/>
                <w:rtl w:val="true"/>
              </w:rPr>
              <w:t>الرابع</w:t>
            </w:r>
            <w:r>
              <w:rPr>
                <w:rStyle w:val="IndexLink"/>
                <w:rtl w:val="true"/>
              </w:rPr>
              <w:t xml:space="preserve">: </w:t>
            </w:r>
            <w:r>
              <w:rPr>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319</w:t>
            </w:r>
          </w:hyperlink>
        </w:p>
        <w:p>
          <w:pPr>
            <w:pStyle w:val="Contents3"/>
            <w:tabs>
              <w:tab w:val="clear" w:pos="8459"/>
              <w:tab w:val="right" w:pos="9026" w:leader="dot"/>
            </w:tabs>
            <w:rPr/>
          </w:pPr>
          <w:hyperlink w:anchor="__RefHeading___Toc8667064_73709187">
            <w:r>
              <w:rPr>
                <w:webHidden/>
                <w:rStyle w:val="IndexLink"/>
                <w:rtl w:val="true"/>
              </w:rPr>
              <w:t>المناقشة فيه</w:t>
            </w:r>
            <w:r>
              <w:rPr>
                <w:rStyle w:val="IndexLink"/>
                <w:rtl w:val="true"/>
              </w:rPr>
              <w:tab/>
            </w:r>
            <w:r>
              <w:rPr>
                <w:rStyle w:val="IndexLink"/>
              </w:rPr>
              <w:t>319</w:t>
            </w:r>
          </w:hyperlink>
        </w:p>
        <w:p>
          <w:pPr>
            <w:pStyle w:val="Contents3"/>
            <w:tabs>
              <w:tab w:val="clear" w:pos="8459"/>
              <w:tab w:val="right" w:pos="9026" w:leader="dot"/>
            </w:tabs>
            <w:rPr/>
          </w:pPr>
          <w:hyperlink w:anchor="__RefHeading___Toc8667066_73709187">
            <w:r>
              <w:rPr>
                <w:webHidden/>
                <w:rStyle w:val="IndexLink"/>
                <w:rtl w:val="true"/>
              </w:rPr>
              <w:t>لخامس</w:t>
            </w:r>
            <w:r>
              <w:rPr>
                <w:rStyle w:val="IndexLink"/>
                <w:rtl w:val="true"/>
              </w:rPr>
              <w:t xml:space="preserve">: </w:t>
            </w:r>
            <w:r>
              <w:rPr>
                <w:rStyle w:val="IndexLink"/>
                <w:rtl w:val="true"/>
              </w:rPr>
              <w:t xml:space="preserve">ما ذكره العراقي </w:t>
            </w:r>
            <w:r>
              <w:rPr>
                <w:rStyle w:val="IndexLink"/>
                <w:rtl w:val="true"/>
              </w:rPr>
              <w:t>(</w:t>
            </w:r>
            <w:r>
              <w:rPr>
                <w:rStyle w:val="IndexLink"/>
                <w:rtl w:val="true"/>
              </w:rPr>
              <w:t>قدس سره</w:t>
            </w:r>
            <w:r>
              <w:rPr>
                <w:rStyle w:val="IndexLink"/>
                <w:rtl w:val="true"/>
              </w:rPr>
              <w:t>)</w:t>
              <w:tab/>
            </w:r>
            <w:r>
              <w:rPr>
                <w:rStyle w:val="IndexLink"/>
              </w:rPr>
              <w:t>320</w:t>
            </w:r>
          </w:hyperlink>
        </w:p>
        <w:p>
          <w:pPr>
            <w:pStyle w:val="Contents3"/>
            <w:tabs>
              <w:tab w:val="clear" w:pos="8459"/>
              <w:tab w:val="right" w:pos="9026" w:leader="dot"/>
            </w:tabs>
            <w:rPr/>
          </w:pPr>
          <w:hyperlink w:anchor="__RefHeading___Toc8667068_73709187">
            <w:r>
              <w:rPr>
                <w:webHidden/>
                <w:rStyle w:val="IndexLink"/>
                <w:rtl w:val="true"/>
              </w:rPr>
              <w:t>المناقشة فيه</w:t>
            </w:r>
            <w:r>
              <w:rPr>
                <w:rStyle w:val="IndexLink"/>
                <w:rtl w:val="true"/>
              </w:rPr>
              <w:tab/>
            </w:r>
            <w:r>
              <w:rPr>
                <w:rStyle w:val="IndexLink"/>
              </w:rPr>
              <w:t>320</w:t>
            </w:r>
          </w:hyperlink>
        </w:p>
        <w:p>
          <w:pPr>
            <w:pStyle w:val="Contents3"/>
            <w:tabs>
              <w:tab w:val="clear" w:pos="8459"/>
              <w:tab w:val="right" w:pos="9026" w:leader="dot"/>
            </w:tabs>
            <w:rPr/>
          </w:pPr>
          <w:hyperlink w:anchor="__RefHeading___Toc8667070_73709187">
            <w:r>
              <w:rPr>
                <w:webHidden/>
                <w:rStyle w:val="IndexLink"/>
                <w:rtl w:val="true"/>
              </w:rPr>
              <w:t>السادس</w:t>
            </w:r>
            <w:r>
              <w:rPr>
                <w:rStyle w:val="IndexLink"/>
                <w:rtl w:val="true"/>
              </w:rPr>
              <w:t xml:space="preserve">: </w:t>
            </w:r>
            <w:r>
              <w:rPr>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أيضاً</w:t>
            </w:r>
            <w:r>
              <w:rPr>
                <w:rStyle w:val="IndexLink"/>
                <w:rtl w:val="true"/>
              </w:rPr>
              <w:tab/>
            </w:r>
            <w:r>
              <w:rPr>
                <w:rStyle w:val="IndexLink"/>
              </w:rPr>
              <w:t>320</w:t>
            </w:r>
          </w:hyperlink>
        </w:p>
        <w:p>
          <w:pPr>
            <w:pStyle w:val="Contents3"/>
            <w:tabs>
              <w:tab w:val="clear" w:pos="8459"/>
              <w:tab w:val="right" w:pos="9026" w:leader="dot"/>
            </w:tabs>
            <w:rPr/>
          </w:pPr>
          <w:hyperlink w:anchor="__RefHeading___Toc8667072_73709187">
            <w:r>
              <w:rPr>
                <w:webHidden/>
                <w:rStyle w:val="IndexLink"/>
                <w:rtl w:val="true"/>
              </w:rPr>
              <w:t>المناقشة فيه</w:t>
            </w:r>
            <w:r>
              <w:rPr>
                <w:rStyle w:val="IndexLink"/>
                <w:rtl w:val="true"/>
              </w:rPr>
              <w:tab/>
            </w:r>
            <w:r>
              <w:rPr>
                <w:rStyle w:val="IndexLink"/>
              </w:rPr>
              <w:t>321</w:t>
            </w:r>
          </w:hyperlink>
        </w:p>
        <w:p>
          <w:pPr>
            <w:pStyle w:val="Contents3"/>
            <w:tabs>
              <w:tab w:val="clear" w:pos="8459"/>
              <w:tab w:val="right" w:pos="9026" w:leader="dot"/>
            </w:tabs>
            <w:rPr/>
          </w:pPr>
          <w:hyperlink w:anchor="__RefHeading___Toc8667074_73709187">
            <w:r>
              <w:rPr>
                <w:webHidden/>
                <w:rStyle w:val="IndexLink"/>
                <w:rtl w:val="true"/>
              </w:rPr>
              <w:t>ابتناء الوجوه الأربعة الأخيرة على أمرين</w:t>
            </w:r>
            <w:r>
              <w:rPr>
                <w:rStyle w:val="IndexLink"/>
                <w:rtl w:val="true"/>
              </w:rPr>
              <w:tab/>
            </w:r>
            <w:r>
              <w:rPr>
                <w:rStyle w:val="IndexLink"/>
              </w:rPr>
              <w:t>322</w:t>
            </w:r>
          </w:hyperlink>
        </w:p>
        <w:p>
          <w:pPr>
            <w:pStyle w:val="Contents3"/>
            <w:tabs>
              <w:tab w:val="clear" w:pos="8459"/>
              <w:tab w:val="right" w:pos="9026" w:leader="dot"/>
            </w:tabs>
            <w:rPr/>
          </w:pPr>
          <w:hyperlink w:anchor="__RefHeading___Toc8667076_73709187">
            <w:r>
              <w:rPr>
                <w:webHidden/>
                <w:rStyle w:val="IndexLink"/>
                <w:rtl w:val="true"/>
              </w:rPr>
              <w:t xml:space="preserve">ما ذكره السيد البجنوردي </w:t>
            </w:r>
            <w:r>
              <w:rPr>
                <w:rStyle w:val="IndexLink"/>
                <w:rtl w:val="true"/>
              </w:rPr>
              <w:t>(</w:t>
            </w:r>
            <w:r>
              <w:rPr>
                <w:rStyle w:val="IndexLink"/>
                <w:rtl w:val="true"/>
              </w:rPr>
              <w:t>قدس سره</w:t>
            </w:r>
            <w:r>
              <w:rPr>
                <w:rStyle w:val="IndexLink"/>
                <w:rtl w:val="true"/>
              </w:rPr>
              <w:t xml:space="preserve">) </w:t>
            </w:r>
            <w:r>
              <w:rPr>
                <w:rStyle w:val="IndexLink"/>
                <w:rtl w:val="true"/>
              </w:rPr>
              <w:t>من كون الحصة هي الطبيعة المقيدة بقيد</w:t>
            </w:r>
            <w:r>
              <w:rPr>
                <w:rStyle w:val="IndexLink"/>
                <w:rtl w:val="true"/>
              </w:rPr>
              <w:tab/>
            </w:r>
            <w:r>
              <w:rPr>
                <w:rStyle w:val="IndexLink"/>
              </w:rPr>
              <w:t>323</w:t>
            </w:r>
          </w:hyperlink>
        </w:p>
        <w:p>
          <w:pPr>
            <w:pStyle w:val="Contents3"/>
            <w:tabs>
              <w:tab w:val="clear" w:pos="8459"/>
              <w:tab w:val="right" w:pos="9026" w:leader="dot"/>
            </w:tabs>
            <w:rPr/>
          </w:pPr>
          <w:hyperlink w:anchor="__RefHeading___Toc8667078_73709187">
            <w:r>
              <w:rPr>
                <w:webHidden/>
                <w:rStyle w:val="IndexLink"/>
                <w:rtl w:val="true"/>
              </w:rPr>
              <w:t>المناقشة فيه</w:t>
            </w:r>
            <w:r>
              <w:rPr>
                <w:rStyle w:val="IndexLink"/>
                <w:rtl w:val="true"/>
              </w:rPr>
              <w:tab/>
            </w:r>
            <w:r>
              <w:rPr>
                <w:rStyle w:val="IndexLink"/>
              </w:rPr>
              <w:t>323</w:t>
            </w:r>
          </w:hyperlink>
        </w:p>
        <w:p>
          <w:pPr>
            <w:pStyle w:val="Contents2"/>
            <w:tabs>
              <w:tab w:val="clear" w:pos="8743"/>
              <w:tab w:val="right" w:pos="9026" w:leader="dot"/>
            </w:tabs>
            <w:rPr/>
          </w:pPr>
          <w:hyperlink w:anchor="__RefHeading___Toc8667080_73709187">
            <w:r>
              <w:rPr>
                <w:webHidden/>
                <w:rStyle w:val="IndexLink"/>
                <w:rtl w:val="true"/>
              </w:rPr>
              <w:t>المبحث الثالث في تحديد داعوية المقدمة</w:t>
            </w:r>
            <w:r>
              <w:rPr>
                <w:rStyle w:val="IndexLink"/>
                <w:rtl w:val="true"/>
              </w:rPr>
              <w:tab/>
            </w:r>
            <w:r>
              <w:rPr>
                <w:rStyle w:val="IndexLink"/>
              </w:rPr>
              <w:t>326</w:t>
            </w:r>
          </w:hyperlink>
        </w:p>
        <w:p>
          <w:pPr>
            <w:pStyle w:val="Contents3"/>
            <w:tabs>
              <w:tab w:val="clear" w:pos="8459"/>
              <w:tab w:val="right" w:pos="9026" w:leader="dot"/>
            </w:tabs>
            <w:rPr/>
          </w:pPr>
          <w:hyperlink w:anchor="__RefHeading___Toc8667082_73709187">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8667084_73709187">
            <w:r>
              <w:rPr>
                <w:webHidden/>
                <w:rStyle w:val="IndexLink"/>
                <w:rtl w:val="true"/>
              </w:rPr>
              <w:t>ما ذكره في المعالم من عدم التبعية</w:t>
            </w:r>
            <w:r>
              <w:rPr>
                <w:rStyle w:val="IndexLink"/>
                <w:rtl w:val="true"/>
              </w:rPr>
              <w:tab/>
            </w:r>
            <w:r>
              <w:rPr>
                <w:rStyle w:val="IndexLink"/>
              </w:rPr>
              <w:t>327</w:t>
            </w:r>
          </w:hyperlink>
        </w:p>
        <w:p>
          <w:pPr>
            <w:pStyle w:val="Contents3"/>
            <w:tabs>
              <w:tab w:val="clear" w:pos="8459"/>
              <w:tab w:val="right" w:pos="9026" w:leader="dot"/>
            </w:tabs>
            <w:rPr/>
          </w:pPr>
          <w:hyperlink w:anchor="__RefHeading___Toc8667086_73709187">
            <w:r>
              <w:rPr>
                <w:webHidden/>
                <w:rStyle w:val="IndexLink"/>
                <w:rtl w:val="true"/>
              </w:rPr>
              <w:t>المناقشة فيه</w:t>
            </w:r>
            <w:r>
              <w:rPr>
                <w:rStyle w:val="IndexLink"/>
                <w:rtl w:val="true"/>
              </w:rPr>
              <w:tab/>
            </w:r>
            <w:r>
              <w:rPr>
                <w:rStyle w:val="IndexLink"/>
              </w:rPr>
              <w:t>327</w:t>
            </w:r>
          </w:hyperlink>
        </w:p>
        <w:p>
          <w:pPr>
            <w:pStyle w:val="Contents3"/>
            <w:tabs>
              <w:tab w:val="clear" w:pos="8459"/>
              <w:tab w:val="right" w:pos="9026" w:leader="dot"/>
            </w:tabs>
            <w:rPr/>
          </w:pPr>
          <w:hyperlink w:anchor="__RefHeading___Toc8667088_73709187">
            <w:r>
              <w:rPr>
                <w:webHidden/>
                <w:rStyle w:val="IndexLink"/>
                <w:rtl w:val="true"/>
              </w:rPr>
              <w:t>الكلام في المقدمات المفوتة</w:t>
            </w:r>
            <w:r>
              <w:rPr>
                <w:rStyle w:val="IndexLink"/>
                <w:rtl w:val="true"/>
              </w:rPr>
              <w:tab/>
            </w:r>
            <w:r>
              <w:rPr>
                <w:rStyle w:val="IndexLink"/>
              </w:rPr>
              <w:t>328</w:t>
            </w:r>
          </w:hyperlink>
        </w:p>
        <w:p>
          <w:pPr>
            <w:pStyle w:val="Contents3"/>
            <w:tabs>
              <w:tab w:val="clear" w:pos="8459"/>
              <w:tab w:val="right" w:pos="9026" w:leader="dot"/>
            </w:tabs>
            <w:rPr/>
          </w:pPr>
          <w:hyperlink w:anchor="__RefHeading___Toc8667090_73709187">
            <w:r>
              <w:rPr>
                <w:webHidden/>
                <w:rStyle w:val="IndexLink"/>
                <w:rtl w:val="true"/>
              </w:rPr>
              <w:t>تصدي الأصحاب في دفع إشكال المقدمات المفوتة</w:t>
            </w:r>
            <w:r>
              <w:rPr>
                <w:rStyle w:val="IndexLink"/>
                <w:rtl w:val="true"/>
              </w:rPr>
              <w:tab/>
            </w:r>
            <w:r>
              <w:rPr>
                <w:rStyle w:val="IndexLink"/>
              </w:rPr>
              <w:t>328</w:t>
            </w:r>
          </w:hyperlink>
        </w:p>
        <w:p>
          <w:pPr>
            <w:pStyle w:val="Contents3"/>
            <w:tabs>
              <w:tab w:val="clear" w:pos="8459"/>
              <w:tab w:val="right" w:pos="9026" w:leader="dot"/>
            </w:tabs>
            <w:rPr/>
          </w:pPr>
          <w:hyperlink w:anchor="__RefHeading___Toc8667092_73709187">
            <w:r>
              <w:rPr>
                <w:webHidden/>
                <w:rStyle w:val="IndexLink"/>
                <w:rtl w:val="true"/>
              </w:rPr>
              <w:t>الأول</w:t>
            </w:r>
            <w:r>
              <w:rPr>
                <w:rStyle w:val="IndexLink"/>
                <w:rtl w:val="true"/>
              </w:rPr>
              <w:t xml:space="preserve">: </w:t>
            </w:r>
            <w:r>
              <w:rPr>
                <w:rStyle w:val="IndexLink"/>
                <w:rtl w:val="true"/>
              </w:rPr>
              <w:t>ما تقدم من الفصول</w:t>
            </w:r>
            <w:r>
              <w:rPr>
                <w:rStyle w:val="IndexLink"/>
                <w:rtl w:val="true"/>
              </w:rPr>
              <w:tab/>
            </w:r>
            <w:r>
              <w:rPr>
                <w:rStyle w:val="IndexLink"/>
              </w:rPr>
              <w:t>328</w:t>
            </w:r>
          </w:hyperlink>
        </w:p>
        <w:p>
          <w:pPr>
            <w:pStyle w:val="Contents3"/>
            <w:tabs>
              <w:tab w:val="clear" w:pos="8459"/>
              <w:tab w:val="right" w:pos="9026" w:leader="dot"/>
            </w:tabs>
            <w:rPr/>
          </w:pPr>
          <w:hyperlink w:anchor="__RefHeading___Toc8667094_73709187">
            <w:r>
              <w:rPr>
                <w:webHidden/>
                <w:rStyle w:val="IndexLink"/>
                <w:rtl w:val="true"/>
              </w:rPr>
              <w:t>الثاني</w:t>
            </w:r>
            <w:r>
              <w:rPr>
                <w:rStyle w:val="IndexLink"/>
                <w:rtl w:val="true"/>
              </w:rPr>
              <w:t xml:space="preserve">: </w:t>
            </w:r>
            <w:r>
              <w:rPr>
                <w:rStyle w:val="IndexLink"/>
                <w:rtl w:val="true"/>
              </w:rPr>
              <w:t xml:space="preserve">ما يظهر من العراقي </w:t>
            </w:r>
            <w:r>
              <w:rPr>
                <w:rStyle w:val="IndexLink"/>
                <w:rtl w:val="true"/>
              </w:rPr>
              <w:t>(</w:t>
            </w:r>
            <w:r>
              <w:rPr>
                <w:rStyle w:val="IndexLink"/>
                <w:rtl w:val="true"/>
              </w:rPr>
              <w:t>قدس سره</w:t>
            </w:r>
            <w:r>
              <w:rPr>
                <w:rStyle w:val="IndexLink"/>
                <w:rtl w:val="true"/>
              </w:rPr>
              <w:t>)</w:t>
              <w:tab/>
            </w:r>
            <w:r>
              <w:rPr>
                <w:rStyle w:val="IndexLink"/>
              </w:rPr>
              <w:t>329</w:t>
            </w:r>
          </w:hyperlink>
        </w:p>
        <w:p>
          <w:pPr>
            <w:pStyle w:val="Contents3"/>
            <w:tabs>
              <w:tab w:val="clear" w:pos="8459"/>
              <w:tab w:val="right" w:pos="9026" w:leader="dot"/>
            </w:tabs>
            <w:rPr/>
          </w:pPr>
          <w:hyperlink w:anchor="__RefHeading___Toc8667096_73709187">
            <w:r>
              <w:rPr>
                <w:webHidden/>
                <w:rStyle w:val="IndexLink"/>
                <w:rtl w:val="true"/>
              </w:rPr>
              <w:t>المناقشة فيه</w:t>
            </w:r>
            <w:r>
              <w:rPr>
                <w:rStyle w:val="IndexLink"/>
                <w:rtl w:val="true"/>
              </w:rPr>
              <w:tab/>
            </w:r>
            <w:r>
              <w:rPr>
                <w:rStyle w:val="IndexLink"/>
              </w:rPr>
              <w:t>329</w:t>
            </w:r>
          </w:hyperlink>
        </w:p>
        <w:p>
          <w:pPr>
            <w:pStyle w:val="Contents3"/>
            <w:tabs>
              <w:tab w:val="clear" w:pos="8459"/>
              <w:tab w:val="right" w:pos="9026" w:leader="dot"/>
            </w:tabs>
            <w:rPr/>
          </w:pPr>
          <w:hyperlink w:anchor="__RefHeading___Toc8667098_73709187">
            <w:r>
              <w:rPr>
                <w:webHidden/>
                <w:rStyle w:val="IndexLink"/>
                <w:rtl w:val="true"/>
              </w:rPr>
              <w:t>الثالث</w:t>
            </w:r>
            <w:r>
              <w:rPr>
                <w:rStyle w:val="IndexLink"/>
                <w:rtl w:val="true"/>
              </w:rPr>
              <w:t xml:space="preserve">: </w:t>
            </w:r>
            <w:r>
              <w:rPr>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متمم الجعل</w:t>
            </w:r>
            <w:r>
              <w:rPr>
                <w:rStyle w:val="IndexLink"/>
                <w:rtl w:val="true"/>
              </w:rPr>
              <w:tab/>
            </w:r>
            <w:r>
              <w:rPr>
                <w:rStyle w:val="IndexLink"/>
              </w:rPr>
              <w:t>330</w:t>
            </w:r>
          </w:hyperlink>
        </w:p>
        <w:p>
          <w:pPr>
            <w:pStyle w:val="Contents3"/>
            <w:tabs>
              <w:tab w:val="clear" w:pos="8459"/>
              <w:tab w:val="right" w:pos="9026" w:leader="dot"/>
            </w:tabs>
            <w:rPr/>
          </w:pPr>
          <w:hyperlink w:anchor="__RefHeading___Toc8667100_73709187">
            <w:r>
              <w:rPr>
                <w:webHidden/>
                <w:rStyle w:val="IndexLink"/>
                <w:rtl w:val="true"/>
              </w:rPr>
              <w:t>المناقشة فيه</w:t>
            </w:r>
            <w:r>
              <w:rPr>
                <w:rStyle w:val="IndexLink"/>
                <w:rtl w:val="true"/>
              </w:rPr>
              <w:tab/>
            </w:r>
            <w:r>
              <w:rPr>
                <w:rStyle w:val="IndexLink"/>
              </w:rPr>
              <w:t>330</w:t>
            </w:r>
          </w:hyperlink>
        </w:p>
        <w:p>
          <w:pPr>
            <w:pStyle w:val="Contents3"/>
            <w:tabs>
              <w:tab w:val="clear" w:pos="8459"/>
              <w:tab w:val="right" w:pos="9026" w:leader="dot"/>
            </w:tabs>
            <w:rPr/>
          </w:pPr>
          <w:hyperlink w:anchor="__RefHeading___Toc8667102_73709187">
            <w:r>
              <w:rPr>
                <w:webHidden/>
                <w:rStyle w:val="IndexLink"/>
                <w:rtl w:val="true"/>
              </w:rPr>
              <w:t xml:space="preserve">ما حكي عن القمي </w:t>
            </w:r>
            <w:r>
              <w:rPr>
                <w:rStyle w:val="IndexLink"/>
                <w:rtl w:val="true"/>
              </w:rPr>
              <w:t>(</w:t>
            </w:r>
            <w:r>
              <w:rPr>
                <w:rStyle w:val="IndexLink"/>
                <w:rtl w:val="true"/>
              </w:rPr>
              <w:t>قدس سره</w:t>
            </w:r>
            <w:r>
              <w:rPr>
                <w:rStyle w:val="IndexLink"/>
                <w:rtl w:val="true"/>
              </w:rPr>
              <w:t xml:space="preserve">) </w:t>
            </w:r>
            <w:r>
              <w:rPr>
                <w:rStyle w:val="IndexLink"/>
                <w:rtl w:val="true"/>
              </w:rPr>
              <w:t>من أن المقدمات المفوتة واجبة بوجوب أصلي</w:t>
            </w:r>
            <w:r>
              <w:rPr>
                <w:rStyle w:val="IndexLink"/>
                <w:rtl w:val="true"/>
              </w:rPr>
              <w:tab/>
            </w:r>
            <w:r>
              <w:rPr>
                <w:rStyle w:val="IndexLink"/>
              </w:rPr>
              <w:t>335</w:t>
            </w:r>
          </w:hyperlink>
        </w:p>
        <w:p>
          <w:pPr>
            <w:pStyle w:val="Contents3"/>
            <w:tabs>
              <w:tab w:val="clear" w:pos="8459"/>
              <w:tab w:val="right" w:pos="9026" w:leader="dot"/>
            </w:tabs>
            <w:rPr/>
          </w:pPr>
          <w:hyperlink w:anchor="__RefHeading___Toc8667104_73709187">
            <w:r>
              <w:rPr>
                <w:webHidden/>
                <w:rStyle w:val="IndexLink"/>
                <w:rtl w:val="true"/>
              </w:rPr>
              <w:t>الرابع</w:t>
            </w:r>
            <w:r>
              <w:rPr>
                <w:rStyle w:val="IndexLink"/>
                <w:rtl w:val="true"/>
              </w:rPr>
              <w:t xml:space="preserve">: </w:t>
            </w:r>
            <w:r>
              <w:rPr>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w:t>
              <w:tab/>
            </w:r>
            <w:r>
              <w:rPr>
                <w:rStyle w:val="IndexLink"/>
              </w:rPr>
              <w:t>336</w:t>
            </w:r>
          </w:hyperlink>
        </w:p>
        <w:p>
          <w:pPr>
            <w:pStyle w:val="Contents3"/>
            <w:tabs>
              <w:tab w:val="clear" w:pos="8459"/>
              <w:tab w:val="right" w:pos="9026" w:leader="dot"/>
            </w:tabs>
            <w:rPr/>
          </w:pPr>
          <w:hyperlink w:anchor="__RefHeading___Toc8667106_73709187">
            <w:r>
              <w:rPr>
                <w:webHidden/>
                <w:rStyle w:val="IndexLink"/>
                <w:rtl w:val="true"/>
              </w:rPr>
              <w:t>الإشكال عليه</w:t>
            </w:r>
            <w:r>
              <w:rPr>
                <w:rStyle w:val="IndexLink"/>
                <w:rtl w:val="true"/>
              </w:rPr>
              <w:tab/>
            </w:r>
            <w:r>
              <w:rPr>
                <w:rStyle w:val="IndexLink"/>
              </w:rPr>
              <w:t>337</w:t>
            </w:r>
          </w:hyperlink>
        </w:p>
        <w:p>
          <w:pPr>
            <w:pStyle w:val="Contents3"/>
            <w:tabs>
              <w:tab w:val="clear" w:pos="8459"/>
              <w:tab w:val="right" w:pos="9026" w:leader="dot"/>
            </w:tabs>
            <w:rPr/>
          </w:pPr>
          <w:hyperlink w:anchor="__RefHeading___Toc8667108_73709187">
            <w:r>
              <w:rPr>
                <w:webHidden/>
                <w:rStyle w:val="IndexLink"/>
                <w:rtl w:val="true"/>
              </w:rPr>
              <w:t>الخامس</w:t>
            </w:r>
            <w:r>
              <w:rPr>
                <w:rStyle w:val="IndexLink"/>
                <w:rtl w:val="true"/>
              </w:rPr>
              <w:t xml:space="preserve">: </w:t>
            </w:r>
            <w:r>
              <w:rPr>
                <w:rStyle w:val="IndexLink"/>
                <w:rtl w:val="true"/>
              </w:rPr>
              <w:t xml:space="preserve">ما ذكره المظفر </w:t>
            </w:r>
            <w:r>
              <w:rPr>
                <w:rStyle w:val="IndexLink"/>
                <w:rtl w:val="true"/>
              </w:rPr>
              <w:t>(</w:t>
            </w:r>
            <w:r>
              <w:rPr>
                <w:rStyle w:val="IndexLink"/>
                <w:rtl w:val="true"/>
              </w:rPr>
              <w:t>قدس سره</w:t>
            </w:r>
            <w:r>
              <w:rPr>
                <w:rStyle w:val="IndexLink"/>
                <w:rtl w:val="true"/>
              </w:rPr>
              <w:t>)</w:t>
              <w:tab/>
            </w:r>
            <w:r>
              <w:rPr>
                <w:rStyle w:val="IndexLink"/>
              </w:rPr>
              <w:t>340</w:t>
            </w:r>
          </w:hyperlink>
        </w:p>
        <w:p>
          <w:pPr>
            <w:pStyle w:val="Contents3"/>
            <w:tabs>
              <w:tab w:val="clear" w:pos="8459"/>
              <w:tab w:val="right" w:pos="9026" w:leader="dot"/>
            </w:tabs>
            <w:rPr/>
          </w:pPr>
          <w:hyperlink w:anchor="__RefHeading___Toc8667110_73709187">
            <w:r>
              <w:rPr>
                <w:webHidden/>
                <w:rStyle w:val="IndexLink"/>
                <w:rtl w:val="true"/>
              </w:rPr>
              <w:t>المختار في توجيه وجوب المقدمات المفوتة</w:t>
            </w:r>
            <w:r>
              <w:rPr>
                <w:rStyle w:val="IndexLink"/>
                <w:rtl w:val="true"/>
              </w:rPr>
              <w:tab/>
            </w:r>
            <w:r>
              <w:rPr>
                <w:rStyle w:val="IndexLink"/>
              </w:rPr>
              <w:t>341</w:t>
            </w:r>
          </w:hyperlink>
        </w:p>
        <w:p>
          <w:pPr>
            <w:pStyle w:val="Contents3"/>
            <w:tabs>
              <w:tab w:val="clear" w:pos="8459"/>
              <w:tab w:val="right" w:pos="9026" w:leader="dot"/>
            </w:tabs>
            <w:rPr/>
          </w:pPr>
          <w:hyperlink w:anchor="__RefHeading___Toc8667112_73709187">
            <w:r>
              <w:rPr>
                <w:webHidden/>
                <w:rStyle w:val="IndexLink"/>
                <w:rtl w:val="true"/>
              </w:rPr>
              <w:t>عدم اختصاص ما ذكر بالمقدمات المفوتة</w:t>
            </w:r>
            <w:r>
              <w:rPr>
                <w:rStyle w:val="IndexLink"/>
                <w:rtl w:val="true"/>
              </w:rPr>
              <w:tab/>
            </w:r>
            <w:r>
              <w:rPr>
                <w:rStyle w:val="IndexLink"/>
              </w:rPr>
              <w:t>345</w:t>
            </w:r>
          </w:hyperlink>
        </w:p>
        <w:p>
          <w:pPr>
            <w:pStyle w:val="Contents3"/>
            <w:tabs>
              <w:tab w:val="clear" w:pos="8459"/>
              <w:tab w:val="right" w:pos="9026" w:leader="dot"/>
            </w:tabs>
            <w:rPr/>
          </w:pPr>
          <w:hyperlink w:anchor="__RefHeading___Toc8667114_73709187">
            <w:r>
              <w:rPr>
                <w:webHidden/>
                <w:rStyle w:val="IndexLink"/>
                <w:rtl w:val="true"/>
              </w:rPr>
              <w:t>تنبيه</w:t>
            </w:r>
            <w:r>
              <w:rPr>
                <w:rStyle w:val="IndexLink"/>
                <w:rtl w:val="true"/>
              </w:rPr>
              <w:t xml:space="preserve">: </w:t>
            </w:r>
            <w:r>
              <w:rPr>
                <w:rStyle w:val="IndexLink"/>
                <w:rtl w:val="true"/>
              </w:rPr>
              <w:t>حرمة التعجيز مع تمامية الملاك وفعلية الغرض</w:t>
            </w:r>
            <w:r>
              <w:rPr>
                <w:rStyle w:val="IndexLink"/>
                <w:rtl w:val="true"/>
              </w:rPr>
              <w:tab/>
            </w:r>
            <w:r>
              <w:rPr>
                <w:rStyle w:val="IndexLink"/>
              </w:rPr>
              <w:t>346</w:t>
            </w:r>
          </w:hyperlink>
        </w:p>
        <w:p>
          <w:pPr>
            <w:pStyle w:val="Contents3"/>
            <w:tabs>
              <w:tab w:val="clear" w:pos="8459"/>
              <w:tab w:val="right" w:pos="9026" w:leader="dot"/>
            </w:tabs>
            <w:rPr/>
          </w:pPr>
          <w:hyperlink w:anchor="__RefHeading___Toc8667116_73709187">
            <w:r>
              <w:rPr>
                <w:webHidden/>
                <w:rStyle w:val="IndexLink"/>
                <w:rtl w:val="true"/>
              </w:rPr>
              <w:t>تنبيه</w:t>
            </w:r>
            <w:r>
              <w:rPr>
                <w:rStyle w:val="IndexLink"/>
                <w:rtl w:val="true"/>
              </w:rPr>
              <w:tab/>
            </w:r>
            <w:r>
              <w:rPr>
                <w:rStyle w:val="IndexLink"/>
              </w:rPr>
              <w:t>346</w:t>
            </w:r>
          </w:hyperlink>
        </w:p>
        <w:p>
          <w:pPr>
            <w:pStyle w:val="Contents3"/>
            <w:tabs>
              <w:tab w:val="clear" w:pos="8459"/>
              <w:tab w:val="right" w:pos="9026" w:leader="dot"/>
            </w:tabs>
            <w:rPr/>
          </w:pPr>
          <w:hyperlink w:anchor="__RefHeading___Toc8667118_73709187">
            <w:r>
              <w:rPr>
                <w:webHidden/>
                <w:rStyle w:val="IndexLink"/>
                <w:rtl w:val="true"/>
              </w:rPr>
              <w:t>خاتمة</w:t>
            </w:r>
            <w:r>
              <w:rPr>
                <w:rStyle w:val="IndexLink"/>
                <w:rtl w:val="true"/>
              </w:rPr>
              <w:t xml:space="preserve">: </w:t>
            </w:r>
            <w:r>
              <w:rPr>
                <w:rStyle w:val="IndexLink"/>
                <w:rtl w:val="true"/>
              </w:rPr>
              <w:t>في مقدمات الحرام والمكروه</w:t>
            </w:r>
            <w:r>
              <w:rPr>
                <w:rStyle w:val="IndexLink"/>
                <w:rtl w:val="true"/>
              </w:rPr>
              <w:tab/>
            </w:r>
            <w:r>
              <w:rPr>
                <w:rStyle w:val="IndexLink"/>
              </w:rPr>
              <w:t>347</w:t>
            </w:r>
          </w:hyperlink>
        </w:p>
        <w:p>
          <w:pPr>
            <w:pStyle w:val="Contents3"/>
            <w:tabs>
              <w:tab w:val="clear" w:pos="8459"/>
              <w:tab w:val="right" w:pos="9026" w:leader="dot"/>
            </w:tabs>
            <w:rPr/>
          </w:pPr>
          <w:hyperlink w:anchor="__RefHeading___Toc8667120_73709187">
            <w:r>
              <w:rPr>
                <w:webHidden/>
                <w:rStyle w:val="IndexLink"/>
                <w:rtl w:val="true"/>
              </w:rPr>
              <w:t>خاتمة</w:t>
            </w:r>
            <w:r>
              <w:rPr>
                <w:rStyle w:val="IndexLink"/>
                <w:rtl w:val="true"/>
              </w:rPr>
              <w:tab/>
            </w:r>
            <w:r>
              <w:rPr>
                <w:rStyle w:val="IndexLink"/>
              </w:rPr>
              <w:t>347</w:t>
            </w:r>
          </w:hyperlink>
        </w:p>
        <w:p>
          <w:pPr>
            <w:pStyle w:val="Contents3"/>
            <w:tabs>
              <w:tab w:val="clear" w:pos="8459"/>
              <w:tab w:val="right" w:pos="9026" w:leader="dot"/>
            </w:tabs>
            <w:rPr/>
          </w:pPr>
          <w:hyperlink w:anchor="__RefHeading___Toc8667122_73709187">
            <w:r>
              <w:rPr>
                <w:webHidden/>
                <w:rStyle w:val="IndexLink"/>
                <w:rtl w:val="true"/>
              </w:rPr>
              <w:t>الملازمة بين حرمة الشيء وحرمة مقدمته</w:t>
            </w:r>
            <w:r>
              <w:rPr>
                <w:rStyle w:val="IndexLink"/>
                <w:rtl w:val="true"/>
              </w:rPr>
              <w:tab/>
            </w:r>
            <w:r>
              <w:rPr>
                <w:rStyle w:val="IndexLink"/>
              </w:rPr>
              <w:t>347</w:t>
            </w:r>
          </w:hyperlink>
        </w:p>
        <w:p>
          <w:pPr>
            <w:pStyle w:val="Contents3"/>
            <w:tabs>
              <w:tab w:val="clear" w:pos="8459"/>
              <w:tab w:val="right" w:pos="9026" w:leader="dot"/>
            </w:tabs>
            <w:rPr/>
          </w:pPr>
          <w:hyperlink w:anchor="__RefHeading___Toc8667124_73709187">
            <w:r>
              <w:rPr>
                <w:webHidden/>
                <w:rStyle w:val="IndexLink"/>
                <w:rtl w:val="true"/>
              </w:rPr>
              <w:t>تحديد المقدمة المبحوث عنها</w:t>
            </w:r>
            <w:r>
              <w:rPr>
                <w:rStyle w:val="IndexLink"/>
                <w:rtl w:val="true"/>
              </w:rPr>
              <w:tab/>
            </w:r>
            <w:r>
              <w:rPr>
                <w:rStyle w:val="IndexLink"/>
              </w:rPr>
              <w:t>347</w:t>
            </w:r>
          </w:hyperlink>
        </w:p>
        <w:p>
          <w:pPr>
            <w:pStyle w:val="Contents3"/>
            <w:tabs>
              <w:tab w:val="clear" w:pos="8459"/>
              <w:tab w:val="right" w:pos="9026" w:leader="dot"/>
            </w:tabs>
            <w:rPr/>
          </w:pPr>
          <w:hyperlink w:anchor="__RefHeading___Toc8667126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من حرمة المقدمة الموصولة بقصد الإيصال</w:t>
            </w:r>
            <w:r>
              <w:rPr>
                <w:rStyle w:val="IndexLink"/>
                <w:rtl w:val="true"/>
              </w:rPr>
              <w:tab/>
            </w:r>
            <w:r>
              <w:rPr>
                <w:rStyle w:val="IndexLink"/>
              </w:rPr>
              <w:t>349</w:t>
            </w:r>
          </w:hyperlink>
        </w:p>
        <w:p>
          <w:pPr>
            <w:pStyle w:val="Contents3"/>
            <w:tabs>
              <w:tab w:val="clear" w:pos="8459"/>
              <w:tab w:val="right" w:pos="9026" w:leader="dot"/>
            </w:tabs>
            <w:rPr/>
          </w:pPr>
          <w:hyperlink w:anchor="__RefHeading___Toc8667128_73709187">
            <w:r>
              <w:rPr>
                <w:webHidden/>
                <w:rStyle w:val="IndexLink"/>
                <w:rtl w:val="true"/>
              </w:rPr>
              <w:t>الإشكال عليه</w:t>
            </w:r>
            <w:r>
              <w:rPr>
                <w:rStyle w:val="IndexLink"/>
                <w:rtl w:val="true"/>
              </w:rPr>
              <w:tab/>
            </w:r>
            <w:r>
              <w:rPr>
                <w:rStyle w:val="IndexLink"/>
              </w:rPr>
              <w:t>349</w:t>
            </w:r>
          </w:hyperlink>
        </w:p>
        <w:p>
          <w:pPr>
            <w:pStyle w:val="Contents3"/>
            <w:tabs>
              <w:tab w:val="clear" w:pos="8459"/>
              <w:tab w:val="right" w:pos="9026" w:leader="dot"/>
            </w:tabs>
            <w:rPr/>
          </w:pPr>
          <w:hyperlink w:anchor="__RefHeading___Toc8667130_73709187">
            <w:r>
              <w:rPr>
                <w:webHidden/>
                <w:rStyle w:val="IndexLink"/>
                <w:rtl w:val="true"/>
              </w:rPr>
              <w:t>تحديد الداعوية نحو المقدمة</w:t>
            </w:r>
            <w:r>
              <w:rPr>
                <w:rStyle w:val="IndexLink"/>
                <w:rtl w:val="true"/>
              </w:rPr>
              <w:tab/>
            </w:r>
            <w:r>
              <w:rPr>
                <w:rStyle w:val="IndexLink"/>
              </w:rPr>
              <w:t>350</w:t>
            </w:r>
          </w:hyperlink>
        </w:p>
        <w:p>
          <w:pPr>
            <w:pStyle w:val="Contents2"/>
            <w:tabs>
              <w:tab w:val="clear" w:pos="8743"/>
              <w:tab w:val="right" w:pos="9026" w:leader="dot"/>
            </w:tabs>
            <w:rPr/>
          </w:pPr>
          <w:hyperlink w:anchor="__RefHeading___Toc8667132_73709187">
            <w:r>
              <w:rPr>
                <w:webHidden/>
                <w:rStyle w:val="IndexLink"/>
                <w:rtl w:val="true"/>
              </w:rPr>
              <w:t>الفصل الرابع</w:t>
            </w:r>
            <w:r>
              <w:rPr>
                <w:rStyle w:val="IndexLink"/>
                <w:rtl w:val="true"/>
              </w:rPr>
              <w:t xml:space="preserve">: </w:t>
            </w:r>
            <w:r>
              <w:rPr>
                <w:rStyle w:val="IndexLink"/>
                <w:rtl w:val="true"/>
              </w:rPr>
              <w:t>في مسألة الضد</w:t>
            </w:r>
            <w:r>
              <w:rPr>
                <w:rStyle w:val="IndexLink"/>
                <w:rtl w:val="true"/>
              </w:rPr>
              <w:tab/>
            </w:r>
            <w:r>
              <w:rPr>
                <w:rStyle w:val="IndexLink"/>
              </w:rPr>
              <w:t>351</w:t>
            </w:r>
          </w:hyperlink>
        </w:p>
        <w:p>
          <w:pPr>
            <w:pStyle w:val="Contents3"/>
            <w:tabs>
              <w:tab w:val="clear" w:pos="8459"/>
              <w:tab w:val="right" w:pos="9026" w:leader="dot"/>
            </w:tabs>
            <w:rPr/>
          </w:pPr>
          <w:hyperlink w:anchor="__RefHeading___Toc8667134_7370918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8667136_73709187">
            <w:r>
              <w:rPr>
                <w:webHidden/>
                <w:rStyle w:val="IndexLink"/>
                <w:rtl w:val="true"/>
              </w:rPr>
              <w:t>المراد بالاقتضاء</w:t>
            </w:r>
            <w:r>
              <w:rPr>
                <w:rStyle w:val="IndexLink"/>
                <w:rtl w:val="true"/>
              </w:rPr>
              <w:tab/>
            </w:r>
            <w:r>
              <w:rPr>
                <w:rStyle w:val="IndexLink"/>
              </w:rPr>
              <w:t>351</w:t>
            </w:r>
          </w:hyperlink>
        </w:p>
        <w:p>
          <w:pPr>
            <w:pStyle w:val="Contents3"/>
            <w:tabs>
              <w:tab w:val="clear" w:pos="8459"/>
              <w:tab w:val="right" w:pos="9026" w:leader="dot"/>
            </w:tabs>
            <w:rPr/>
          </w:pPr>
          <w:hyperlink w:anchor="__RefHeading___Toc8667138_73709187">
            <w:r>
              <w:rPr>
                <w:webHidden/>
                <w:rStyle w:val="IndexLink"/>
                <w:rtl w:val="true"/>
              </w:rPr>
              <w:t>الكلام في الضدالمستلزم لمعصية الأمر</w:t>
            </w:r>
            <w:r>
              <w:rPr>
                <w:rStyle w:val="IndexLink"/>
                <w:rtl w:val="true"/>
              </w:rPr>
              <w:tab/>
            </w:r>
            <w:r>
              <w:rPr>
                <w:rStyle w:val="IndexLink"/>
              </w:rPr>
              <w:t>352</w:t>
            </w:r>
          </w:hyperlink>
        </w:p>
        <w:p>
          <w:pPr>
            <w:pStyle w:val="Contents3"/>
            <w:tabs>
              <w:tab w:val="clear" w:pos="8459"/>
              <w:tab w:val="right" w:pos="9026" w:leader="dot"/>
            </w:tabs>
            <w:rPr/>
          </w:pPr>
          <w:hyperlink w:anchor="__RefHeading___Toc8667140_73709187">
            <w:r>
              <w:rPr>
                <w:webHidden/>
                <w:rStyle w:val="IndexLink"/>
                <w:rtl w:val="true"/>
              </w:rPr>
              <w:t>تصحيح كون المسألة أصولية</w:t>
            </w:r>
            <w:r>
              <w:rPr>
                <w:rStyle w:val="IndexLink"/>
                <w:rtl w:val="true"/>
              </w:rPr>
              <w:tab/>
            </w:r>
            <w:r>
              <w:rPr>
                <w:rStyle w:val="IndexLink"/>
              </w:rPr>
              <w:t>352</w:t>
            </w:r>
          </w:hyperlink>
        </w:p>
        <w:p>
          <w:pPr>
            <w:pStyle w:val="Contents3"/>
            <w:tabs>
              <w:tab w:val="clear" w:pos="8459"/>
              <w:tab w:val="right" w:pos="9026" w:leader="dot"/>
            </w:tabs>
            <w:rPr/>
          </w:pPr>
          <w:hyperlink w:anchor="__RefHeading___Toc8667142_73709187">
            <w:r>
              <w:rPr>
                <w:webHidden/>
                <w:rStyle w:val="IndexLink"/>
                <w:rtl w:val="true"/>
              </w:rPr>
              <w:t>اعتبار تمامية ملاك الأمر</w:t>
            </w:r>
            <w:r>
              <w:rPr>
                <w:rStyle w:val="IndexLink"/>
                <w:rtl w:val="true"/>
              </w:rPr>
              <w:tab/>
            </w:r>
            <w:r>
              <w:rPr>
                <w:rStyle w:val="IndexLink"/>
              </w:rPr>
              <w:t>353</w:t>
            </w:r>
          </w:hyperlink>
        </w:p>
        <w:p>
          <w:pPr>
            <w:pStyle w:val="Contents3"/>
            <w:tabs>
              <w:tab w:val="clear" w:pos="8459"/>
              <w:tab w:val="right" w:pos="9026" w:leader="dot"/>
            </w:tabs>
            <w:rPr/>
          </w:pPr>
          <w:hyperlink w:anchor="__RefHeading___Toc8667144_73709187">
            <w:r>
              <w:rPr>
                <w:webHidden/>
                <w:rStyle w:val="IndexLink"/>
                <w:rtl w:val="true"/>
              </w:rPr>
              <w:t>اعتبار التفات المكلف للجهة الموجبة للتمرد</w:t>
            </w:r>
            <w:r>
              <w:rPr>
                <w:rStyle w:val="IndexLink"/>
                <w:rtl w:val="true"/>
              </w:rPr>
              <w:tab/>
            </w:r>
            <w:r>
              <w:rPr>
                <w:rStyle w:val="IndexLink"/>
              </w:rPr>
              <w:t>354</w:t>
            </w:r>
          </w:hyperlink>
        </w:p>
        <w:p>
          <w:pPr>
            <w:pStyle w:val="Contents3"/>
            <w:tabs>
              <w:tab w:val="clear" w:pos="8459"/>
              <w:tab w:val="right" w:pos="9026" w:leader="dot"/>
            </w:tabs>
            <w:rPr/>
          </w:pPr>
          <w:hyperlink w:anchor="__RefHeading___Toc8667146_73709187">
            <w:r>
              <w:rPr>
                <w:webHidden/>
                <w:rStyle w:val="IndexLink"/>
                <w:rtl w:val="true"/>
              </w:rPr>
              <w:t>الكلام في بساطة الأوامر والنواهي</w:t>
            </w:r>
            <w:r>
              <w:rPr>
                <w:rStyle w:val="IndexLink"/>
                <w:rtl w:val="true"/>
              </w:rPr>
              <w:tab/>
            </w:r>
            <w:r>
              <w:rPr>
                <w:rStyle w:val="IndexLink"/>
              </w:rPr>
              <w:t>354</w:t>
            </w:r>
          </w:hyperlink>
        </w:p>
        <w:p>
          <w:pPr>
            <w:pStyle w:val="Contents3"/>
            <w:tabs>
              <w:tab w:val="clear" w:pos="8459"/>
              <w:tab w:val="right" w:pos="9026" w:leader="dot"/>
            </w:tabs>
            <w:rPr/>
          </w:pPr>
          <w:hyperlink w:anchor="__RefHeading___Toc8667148_73709187">
            <w:r>
              <w:rPr>
                <w:webHidden/>
                <w:rStyle w:val="IndexLink"/>
                <w:rtl w:val="true"/>
              </w:rPr>
              <w:t>الكلام في الضد العام</w:t>
            </w:r>
            <w:r>
              <w:rPr>
                <w:rStyle w:val="IndexLink"/>
                <w:rtl w:val="true"/>
              </w:rPr>
              <w:tab/>
            </w:r>
            <w:r>
              <w:rPr>
                <w:rStyle w:val="IndexLink"/>
              </w:rPr>
              <w:t>354</w:t>
            </w:r>
          </w:hyperlink>
        </w:p>
        <w:p>
          <w:pPr>
            <w:pStyle w:val="Contents3"/>
            <w:tabs>
              <w:tab w:val="clear" w:pos="8459"/>
              <w:tab w:val="right" w:pos="9026" w:leader="dot"/>
            </w:tabs>
            <w:rPr/>
          </w:pPr>
          <w:hyperlink w:anchor="__RefHeading___Toc8667150_73709187">
            <w:r>
              <w:rPr>
                <w:webHidden/>
                <w:rStyle w:val="IndexLink"/>
                <w:rtl w:val="true"/>
              </w:rPr>
              <w:t>الكلام في الضد الخاص</w:t>
            </w:r>
            <w:r>
              <w:rPr>
                <w:rStyle w:val="IndexLink"/>
                <w:rtl w:val="true"/>
              </w:rPr>
              <w:tab/>
            </w:r>
            <w:r>
              <w:rPr>
                <w:rStyle w:val="IndexLink"/>
              </w:rPr>
              <w:t>356</w:t>
            </w:r>
          </w:hyperlink>
        </w:p>
        <w:p>
          <w:pPr>
            <w:pStyle w:val="Contents3"/>
            <w:tabs>
              <w:tab w:val="clear" w:pos="8459"/>
              <w:tab w:val="right" w:pos="9026" w:leader="dot"/>
            </w:tabs>
            <w:rPr/>
          </w:pPr>
          <w:hyperlink w:anchor="__RefHeading___Toc8667152_73709187">
            <w:r>
              <w:rPr>
                <w:webHidden/>
                <w:rStyle w:val="IndexLink"/>
                <w:rtl w:val="true"/>
              </w:rPr>
              <w:t>الكلام في الاقتضاءبلحاظ مقدمية عدم الضد</w:t>
            </w:r>
            <w:r>
              <w:rPr>
                <w:rStyle w:val="IndexLink"/>
                <w:rtl w:val="true"/>
              </w:rPr>
              <w:tab/>
            </w:r>
            <w:r>
              <w:rPr>
                <w:rStyle w:val="IndexLink"/>
              </w:rPr>
              <w:t>357</w:t>
            </w:r>
          </w:hyperlink>
        </w:p>
        <w:p>
          <w:pPr>
            <w:pStyle w:val="Contents3"/>
            <w:tabs>
              <w:tab w:val="clear" w:pos="8459"/>
              <w:tab w:val="right" w:pos="9026" w:leader="dot"/>
            </w:tabs>
            <w:rPr/>
          </w:pPr>
          <w:hyperlink w:anchor="__RefHeading___Toc8667154_73709187">
            <w:r>
              <w:rPr>
                <w:webHidden/>
                <w:rStyle w:val="IndexLink"/>
                <w:rtl w:val="true"/>
              </w:rPr>
              <w:t>الكلام في توقف وجود الشيء على عدم ضده</w:t>
            </w:r>
            <w:r>
              <w:rPr>
                <w:rStyle w:val="IndexLink"/>
                <w:rtl w:val="true"/>
              </w:rPr>
              <w:tab/>
            </w:r>
            <w:r>
              <w:rPr>
                <w:rStyle w:val="IndexLink"/>
              </w:rPr>
              <w:t>359</w:t>
            </w:r>
          </w:hyperlink>
        </w:p>
        <w:p>
          <w:pPr>
            <w:pStyle w:val="Contents3"/>
            <w:tabs>
              <w:tab w:val="clear" w:pos="8459"/>
              <w:tab w:val="right" w:pos="9026" w:leader="dot"/>
            </w:tabs>
            <w:rPr/>
          </w:pPr>
          <w:hyperlink w:anchor="__RefHeading___Toc8667156_73709187">
            <w:r>
              <w:rPr>
                <w:webHidden/>
                <w:rStyle w:val="IndexLink"/>
                <w:rtl w:val="true"/>
              </w:rPr>
              <w:t xml:space="preserve">حديث الأصفهاني </w:t>
            </w:r>
            <w:r>
              <w:rPr>
                <w:rStyle w:val="IndexLink"/>
                <w:rtl w:val="true"/>
              </w:rPr>
              <w:t>(</w:t>
            </w:r>
            <w:r>
              <w:rPr>
                <w:rStyle w:val="IndexLink"/>
                <w:rtl w:val="true"/>
              </w:rPr>
              <w:t>قدس سره</w:t>
            </w:r>
            <w:r>
              <w:rPr>
                <w:rStyle w:val="IndexLink"/>
                <w:rtl w:val="true"/>
              </w:rPr>
              <w:t>)</w:t>
              <w:tab/>
            </w:r>
            <w:r>
              <w:rPr>
                <w:rStyle w:val="IndexLink"/>
              </w:rPr>
              <w:t>359</w:t>
            </w:r>
          </w:hyperlink>
        </w:p>
        <w:p>
          <w:pPr>
            <w:pStyle w:val="Contents3"/>
            <w:tabs>
              <w:tab w:val="clear" w:pos="8459"/>
              <w:tab w:val="right" w:pos="9026" w:leader="dot"/>
            </w:tabs>
            <w:rPr/>
          </w:pPr>
          <w:hyperlink w:anchor="__RefHeading___Toc8667158_73709187">
            <w:r>
              <w:rPr>
                <w:webHidden/>
                <w:rStyle w:val="IndexLink"/>
                <w:rtl w:val="true"/>
              </w:rPr>
              <w:t>الإشكال عليه</w:t>
            </w:r>
            <w:r>
              <w:rPr>
                <w:rStyle w:val="IndexLink"/>
                <w:rtl w:val="true"/>
              </w:rPr>
              <w:tab/>
            </w:r>
            <w:r>
              <w:rPr>
                <w:rStyle w:val="IndexLink"/>
              </w:rPr>
              <w:t>359</w:t>
            </w:r>
          </w:hyperlink>
        </w:p>
        <w:p>
          <w:pPr>
            <w:pStyle w:val="Contents3"/>
            <w:tabs>
              <w:tab w:val="clear" w:pos="8459"/>
              <w:tab w:val="right" w:pos="9026" w:leader="dot"/>
            </w:tabs>
            <w:rPr/>
          </w:pPr>
          <w:hyperlink w:anchor="__RefHeading___Toc8667160_73709187">
            <w:r>
              <w:rPr>
                <w:webHidden/>
                <w:rStyle w:val="IndexLink"/>
                <w:rtl w:val="true"/>
              </w:rPr>
              <w:t>الفرق بين الضد والمانع</w:t>
            </w:r>
            <w:r>
              <w:rPr>
                <w:rStyle w:val="IndexLink"/>
                <w:rtl w:val="true"/>
              </w:rPr>
              <w:tab/>
            </w:r>
            <w:r>
              <w:rPr>
                <w:rStyle w:val="IndexLink"/>
              </w:rPr>
              <w:t>359</w:t>
            </w:r>
          </w:hyperlink>
        </w:p>
        <w:p>
          <w:pPr>
            <w:pStyle w:val="Contents3"/>
            <w:tabs>
              <w:tab w:val="clear" w:pos="8459"/>
              <w:tab w:val="right" w:pos="9026" w:leader="dot"/>
            </w:tabs>
            <w:rPr/>
          </w:pPr>
          <w:hyperlink w:anchor="__RefHeading___Toc8667162_73709187">
            <w:r>
              <w:rPr>
                <w:webHidden/>
                <w:rStyle w:val="IndexLink"/>
                <w:rtl w:val="true"/>
              </w:rPr>
              <w:t>عدم صلوح الضد للمانعية</w:t>
            </w:r>
            <w:r>
              <w:rPr>
                <w:rStyle w:val="IndexLink"/>
                <w:rtl w:val="true"/>
              </w:rPr>
              <w:tab/>
            </w:r>
            <w:r>
              <w:rPr>
                <w:rStyle w:val="IndexLink"/>
              </w:rPr>
              <w:t>360</w:t>
            </w:r>
          </w:hyperlink>
        </w:p>
        <w:p>
          <w:pPr>
            <w:pStyle w:val="Contents3"/>
            <w:tabs>
              <w:tab w:val="clear" w:pos="8459"/>
              <w:tab w:val="right" w:pos="9026" w:leader="dot"/>
            </w:tabs>
            <w:rPr/>
          </w:pPr>
          <w:hyperlink w:anchor="__RefHeading___Toc8667164_73709187">
            <w:r>
              <w:rPr>
                <w:webHidden/>
                <w:rStyle w:val="IndexLink"/>
                <w:rtl w:val="true"/>
              </w:rPr>
              <w:t>تقريب امتناع مانعية أحد الضدين للآخر</w:t>
            </w:r>
            <w:r>
              <w:rPr>
                <w:rStyle w:val="IndexLink"/>
                <w:rtl w:val="true"/>
              </w:rPr>
              <w:tab/>
            </w:r>
            <w:r>
              <w:rPr>
                <w:rStyle w:val="IndexLink"/>
              </w:rPr>
              <w:t>362</w:t>
            </w:r>
          </w:hyperlink>
        </w:p>
        <w:p>
          <w:pPr>
            <w:pStyle w:val="Contents3"/>
            <w:tabs>
              <w:tab w:val="clear" w:pos="8459"/>
              <w:tab w:val="right" w:pos="9026" w:leader="dot"/>
            </w:tabs>
            <w:rPr/>
          </w:pPr>
          <w:hyperlink w:anchor="__RefHeading___Toc8667166_73709187">
            <w:r>
              <w:rPr>
                <w:webHidden/>
                <w:rStyle w:val="IndexLink"/>
                <w:rtl w:val="true"/>
              </w:rPr>
              <w:t xml:space="preserve">دفع الأصفهاني </w:t>
            </w:r>
            <w:r>
              <w:rPr>
                <w:rStyle w:val="IndexLink"/>
                <w:rtl w:val="true"/>
              </w:rPr>
              <w:t>(</w:t>
            </w:r>
            <w:r>
              <w:rPr>
                <w:rStyle w:val="IndexLink"/>
                <w:rtl w:val="true"/>
              </w:rPr>
              <w:t>قدس سره</w:t>
            </w:r>
            <w:r>
              <w:rPr>
                <w:rStyle w:val="IndexLink"/>
                <w:rtl w:val="true"/>
              </w:rPr>
              <w:t>)</w:t>
              <w:tab/>
            </w:r>
            <w:r>
              <w:rPr>
                <w:rStyle w:val="IndexLink"/>
              </w:rPr>
              <w:t>362</w:t>
            </w:r>
          </w:hyperlink>
        </w:p>
        <w:p>
          <w:pPr>
            <w:pStyle w:val="Contents3"/>
            <w:tabs>
              <w:tab w:val="clear" w:pos="8459"/>
              <w:tab w:val="right" w:pos="9026" w:leader="dot"/>
            </w:tabs>
            <w:rPr/>
          </w:pPr>
          <w:hyperlink w:anchor="__RefHeading___Toc8667168_73709187">
            <w:r>
              <w:rPr>
                <w:webHidden/>
                <w:rStyle w:val="IndexLink"/>
                <w:rtl w:val="true"/>
              </w:rPr>
              <w:t>المناقشة فيه</w:t>
            </w:r>
            <w:r>
              <w:rPr>
                <w:rStyle w:val="IndexLink"/>
                <w:rtl w:val="true"/>
              </w:rPr>
              <w:tab/>
            </w:r>
            <w:r>
              <w:rPr>
                <w:rStyle w:val="IndexLink"/>
              </w:rPr>
              <w:t>362</w:t>
            </w:r>
          </w:hyperlink>
        </w:p>
        <w:p>
          <w:pPr>
            <w:pStyle w:val="Contents3"/>
            <w:tabs>
              <w:tab w:val="clear" w:pos="8459"/>
              <w:tab w:val="right" w:pos="9026" w:leader="dot"/>
            </w:tabs>
            <w:rPr/>
          </w:pPr>
          <w:hyperlink w:anchor="__RefHeading___Toc8667170_73709187">
            <w:r>
              <w:rPr>
                <w:webHidden/>
                <w:rStyle w:val="IndexLink"/>
                <w:rtl w:val="true"/>
              </w:rPr>
              <w:t xml:space="preserve">دفع الخونساري </w:t>
            </w:r>
            <w:r>
              <w:rPr>
                <w:rStyle w:val="IndexLink"/>
                <w:rtl w:val="true"/>
              </w:rPr>
              <w:t>(</w:t>
            </w:r>
            <w:r>
              <w:rPr>
                <w:rStyle w:val="IndexLink"/>
                <w:rtl w:val="true"/>
              </w:rPr>
              <w:t>قدس سره</w:t>
            </w:r>
            <w:r>
              <w:rPr>
                <w:rStyle w:val="IndexLink"/>
                <w:rtl w:val="true"/>
              </w:rPr>
              <w:t>)</w:t>
              <w:tab/>
            </w:r>
            <w:r>
              <w:rPr>
                <w:rStyle w:val="IndexLink"/>
              </w:rPr>
              <w:t>363</w:t>
            </w:r>
          </w:hyperlink>
        </w:p>
        <w:p>
          <w:pPr>
            <w:pStyle w:val="Contents3"/>
            <w:tabs>
              <w:tab w:val="clear" w:pos="8459"/>
              <w:tab w:val="right" w:pos="9026" w:leader="dot"/>
            </w:tabs>
            <w:rPr/>
          </w:pPr>
          <w:hyperlink w:anchor="__RefHeading___Toc8667172_73709187">
            <w:r>
              <w:rPr>
                <w:webHidden/>
                <w:rStyle w:val="IndexLink"/>
                <w:rtl w:val="true"/>
              </w:rPr>
              <w:t>المناقشة فيه</w:t>
            </w:r>
            <w:r>
              <w:rPr>
                <w:rStyle w:val="IndexLink"/>
                <w:rtl w:val="true"/>
              </w:rPr>
              <w:tab/>
            </w:r>
            <w:r>
              <w:rPr>
                <w:rStyle w:val="IndexLink"/>
              </w:rPr>
              <w:t>363</w:t>
            </w:r>
          </w:hyperlink>
        </w:p>
        <w:p>
          <w:pPr>
            <w:pStyle w:val="Contents3"/>
            <w:tabs>
              <w:tab w:val="clear" w:pos="8459"/>
              <w:tab w:val="right" w:pos="9026" w:leader="dot"/>
            </w:tabs>
            <w:rPr/>
          </w:pPr>
          <w:hyperlink w:anchor="__RefHeading___Toc8667174_73709187">
            <w:r>
              <w:rPr>
                <w:webHidden/>
                <w:rStyle w:val="IndexLink"/>
                <w:rtl w:val="true"/>
              </w:rPr>
              <w:t xml:space="preserve">دفع المحقق الخونساري </w:t>
            </w:r>
            <w:r>
              <w:rPr>
                <w:rStyle w:val="IndexLink"/>
                <w:rtl w:val="true"/>
              </w:rPr>
              <w:t>(</w:t>
            </w:r>
            <w:r>
              <w:rPr>
                <w:rStyle w:val="IndexLink"/>
                <w:rtl w:val="true"/>
              </w:rPr>
              <w:t>قدس سره</w:t>
            </w:r>
            <w:r>
              <w:rPr>
                <w:rStyle w:val="IndexLink"/>
                <w:rtl w:val="true"/>
              </w:rPr>
              <w:t xml:space="preserve">) </w:t>
            </w:r>
            <w:r>
              <w:rPr>
                <w:rStyle w:val="IndexLink"/>
                <w:rtl w:val="true"/>
              </w:rPr>
              <w:t>بالفرق بين الضد الموجود والمعدوم</w:t>
            </w:r>
            <w:r>
              <w:rPr>
                <w:rStyle w:val="IndexLink"/>
                <w:rtl w:val="true"/>
              </w:rPr>
              <w:tab/>
            </w:r>
            <w:r>
              <w:rPr>
                <w:rStyle w:val="IndexLink"/>
              </w:rPr>
              <w:t>366</w:t>
            </w:r>
          </w:hyperlink>
        </w:p>
        <w:p>
          <w:pPr>
            <w:pStyle w:val="Contents3"/>
            <w:tabs>
              <w:tab w:val="clear" w:pos="8459"/>
              <w:tab w:val="right" w:pos="9026" w:leader="dot"/>
            </w:tabs>
            <w:rPr/>
          </w:pPr>
          <w:hyperlink w:anchor="__RefHeading___Toc8667176_73709187">
            <w:r>
              <w:rPr>
                <w:webHidden/>
                <w:rStyle w:val="IndexLink"/>
                <w:rtl w:val="true"/>
              </w:rPr>
              <w:t xml:space="preserve">ما ذكره السيد </w:t>
            </w:r>
            <w:r>
              <w:rPr>
                <w:rStyle w:val="IndexLink"/>
                <w:rtl w:val="true"/>
              </w:rPr>
              <w:t>(</w:t>
            </w:r>
            <w:r>
              <w:rPr>
                <w:rStyle w:val="IndexLink"/>
                <w:rtl w:val="true"/>
              </w:rPr>
              <w:t>قدس سره</w:t>
            </w:r>
            <w:r>
              <w:rPr>
                <w:rStyle w:val="IndexLink"/>
                <w:rtl w:val="true"/>
              </w:rPr>
              <w:t xml:space="preserve">) </w:t>
            </w:r>
            <w:r>
              <w:rPr>
                <w:rStyle w:val="IndexLink"/>
                <w:rtl w:val="true"/>
              </w:rPr>
              <w:t>الحكيم من توجيه مانعية الضد</w:t>
            </w:r>
            <w:r>
              <w:rPr>
                <w:rStyle w:val="IndexLink"/>
                <w:rtl w:val="true"/>
              </w:rPr>
              <w:tab/>
            </w:r>
            <w:r>
              <w:rPr>
                <w:rStyle w:val="IndexLink"/>
              </w:rPr>
              <w:t>368</w:t>
            </w:r>
          </w:hyperlink>
        </w:p>
        <w:p>
          <w:pPr>
            <w:pStyle w:val="Contents3"/>
            <w:tabs>
              <w:tab w:val="clear" w:pos="8459"/>
              <w:tab w:val="right" w:pos="9026" w:leader="dot"/>
            </w:tabs>
            <w:rPr/>
          </w:pPr>
          <w:hyperlink w:anchor="__RefHeading___Toc8667178_73709187">
            <w:r>
              <w:rPr>
                <w:webHidden/>
                <w:rStyle w:val="IndexLink"/>
                <w:rtl w:val="true"/>
              </w:rPr>
              <w:t>المناقشة فيه</w:t>
            </w:r>
            <w:r>
              <w:rPr>
                <w:rStyle w:val="IndexLink"/>
                <w:rtl w:val="true"/>
              </w:rPr>
              <w:tab/>
            </w:r>
            <w:r>
              <w:rPr>
                <w:rStyle w:val="IndexLink"/>
              </w:rPr>
              <w:t>368</w:t>
            </w:r>
          </w:hyperlink>
        </w:p>
        <w:p>
          <w:pPr>
            <w:pStyle w:val="Contents3"/>
            <w:tabs>
              <w:tab w:val="clear" w:pos="8459"/>
              <w:tab w:val="right" w:pos="9026" w:leader="dot"/>
            </w:tabs>
            <w:rPr/>
          </w:pPr>
          <w:hyperlink w:anchor="__RefHeading___Toc8667180_73709187">
            <w:r>
              <w:rPr>
                <w:webHidden/>
                <w:rStyle w:val="IndexLink"/>
                <w:rtl w:val="true"/>
              </w:rPr>
              <w:t>الكلام في الثمرة المهمة</w:t>
            </w:r>
            <w:r>
              <w:rPr>
                <w:rStyle w:val="IndexLink"/>
                <w:rtl w:val="true"/>
              </w:rPr>
              <w:tab/>
            </w:r>
            <w:r>
              <w:rPr>
                <w:rStyle w:val="IndexLink"/>
              </w:rPr>
              <w:t>369</w:t>
            </w:r>
          </w:hyperlink>
        </w:p>
        <w:p>
          <w:pPr>
            <w:pStyle w:val="Contents3"/>
            <w:tabs>
              <w:tab w:val="clear" w:pos="8459"/>
              <w:tab w:val="right" w:pos="9026" w:leader="dot"/>
            </w:tabs>
            <w:rPr/>
          </w:pPr>
          <w:hyperlink w:anchor="__RefHeading___Toc8667182_73709187">
            <w:r>
              <w:rPr>
                <w:webHidden/>
                <w:rStyle w:val="IndexLink"/>
                <w:rtl w:val="true"/>
              </w:rPr>
              <w:t xml:space="preserve">إنكار النائيني </w:t>
            </w:r>
            <w:r>
              <w:rPr>
                <w:rStyle w:val="IndexLink"/>
                <w:rtl w:val="true"/>
              </w:rPr>
              <w:t>(</w:t>
            </w:r>
            <w:r>
              <w:rPr>
                <w:rStyle w:val="IndexLink"/>
                <w:rtl w:val="true"/>
              </w:rPr>
              <w:t>قدس سره</w:t>
            </w:r>
            <w:r>
              <w:rPr>
                <w:rStyle w:val="IndexLink"/>
                <w:rtl w:val="true"/>
              </w:rPr>
              <w:t xml:space="preserve">) </w:t>
            </w:r>
            <w:r>
              <w:rPr>
                <w:rStyle w:val="IndexLink"/>
                <w:rtl w:val="true"/>
              </w:rPr>
              <w:t>للثمرة</w:t>
            </w:r>
            <w:r>
              <w:rPr>
                <w:rStyle w:val="IndexLink"/>
                <w:rtl w:val="true"/>
              </w:rPr>
              <w:tab/>
            </w:r>
            <w:r>
              <w:rPr>
                <w:rStyle w:val="IndexLink"/>
              </w:rPr>
              <w:t>369</w:t>
            </w:r>
          </w:hyperlink>
        </w:p>
        <w:p>
          <w:pPr>
            <w:pStyle w:val="Contents3"/>
            <w:tabs>
              <w:tab w:val="clear" w:pos="8459"/>
              <w:tab w:val="right" w:pos="9026" w:leader="dot"/>
            </w:tabs>
            <w:rPr/>
          </w:pPr>
          <w:hyperlink w:anchor="__RefHeading___Toc8667184_73709187">
            <w:r>
              <w:rPr>
                <w:webHidden/>
                <w:rStyle w:val="IndexLink"/>
                <w:rtl w:val="true"/>
              </w:rPr>
              <w:t xml:space="preserve">إنكار البهائي </w:t>
            </w:r>
            <w:r>
              <w:rPr>
                <w:rStyle w:val="IndexLink"/>
                <w:rtl w:val="true"/>
              </w:rPr>
              <w:t>(</w:t>
            </w:r>
            <w:r>
              <w:rPr>
                <w:rStyle w:val="IndexLink"/>
                <w:rtl w:val="true"/>
              </w:rPr>
              <w:t>قدس سره</w:t>
            </w:r>
            <w:r>
              <w:rPr>
                <w:rStyle w:val="IndexLink"/>
                <w:rtl w:val="true"/>
              </w:rPr>
              <w:t xml:space="preserve">) </w:t>
            </w:r>
            <w:r>
              <w:rPr>
                <w:rStyle w:val="IndexLink"/>
                <w:rtl w:val="true"/>
              </w:rPr>
              <w:t>للثمرة</w:t>
            </w:r>
            <w:r>
              <w:rPr>
                <w:rStyle w:val="IndexLink"/>
                <w:rtl w:val="true"/>
              </w:rPr>
              <w:tab/>
            </w:r>
            <w:r>
              <w:rPr>
                <w:rStyle w:val="IndexLink"/>
              </w:rPr>
              <w:t>370</w:t>
            </w:r>
          </w:hyperlink>
        </w:p>
        <w:p>
          <w:pPr>
            <w:pStyle w:val="Contents3"/>
            <w:tabs>
              <w:tab w:val="clear" w:pos="8459"/>
              <w:tab w:val="right" w:pos="9026" w:leader="dot"/>
            </w:tabs>
            <w:rPr/>
          </w:pPr>
          <w:hyperlink w:anchor="__RefHeading___Toc8667186_73709187">
            <w:r>
              <w:rPr>
                <w:webHidden/>
                <w:rStyle w:val="IndexLink"/>
                <w:rtl w:val="true"/>
              </w:rPr>
              <w:t>المناقشة فيه</w:t>
            </w:r>
            <w:r>
              <w:rPr>
                <w:rStyle w:val="IndexLink"/>
                <w:rtl w:val="true"/>
              </w:rPr>
              <w:tab/>
            </w:r>
            <w:r>
              <w:rPr>
                <w:rStyle w:val="IndexLink"/>
              </w:rPr>
              <w:t>370</w:t>
            </w:r>
          </w:hyperlink>
        </w:p>
        <w:p>
          <w:pPr>
            <w:pStyle w:val="Contents3"/>
            <w:tabs>
              <w:tab w:val="clear" w:pos="8459"/>
              <w:tab w:val="right" w:pos="9026" w:leader="dot"/>
            </w:tabs>
            <w:rPr/>
          </w:pPr>
          <w:hyperlink w:anchor="__RefHeading___Toc8667188_73709187">
            <w:r>
              <w:rPr>
                <w:webHidden/>
                <w:rStyle w:val="IndexLink"/>
                <w:rtl w:val="true"/>
              </w:rPr>
              <w:t>دعوى ابتناء الكلام على مسألة تعلق الأمر والنهي بالطبائع والأفراد</w:t>
            </w:r>
            <w:r>
              <w:rPr>
                <w:rStyle w:val="IndexLink"/>
                <w:rtl w:val="true"/>
              </w:rPr>
              <w:tab/>
            </w:r>
            <w:r>
              <w:rPr>
                <w:rStyle w:val="IndexLink"/>
              </w:rPr>
              <w:t>372</w:t>
            </w:r>
          </w:hyperlink>
        </w:p>
        <w:p>
          <w:pPr>
            <w:pStyle w:val="Contents3"/>
            <w:tabs>
              <w:tab w:val="clear" w:pos="8459"/>
              <w:tab w:val="right" w:pos="9026" w:leader="dot"/>
            </w:tabs>
            <w:rPr/>
          </w:pPr>
          <w:hyperlink w:anchor="__RefHeading___Toc8667190_73709187">
            <w:r>
              <w:rPr>
                <w:webHidden/>
                <w:rStyle w:val="IndexLink"/>
                <w:rtl w:val="true"/>
              </w:rPr>
              <w:t>دعوى تحقق الامتثال بالفرد المزاحم بناء على التعلق بالطبائع</w:t>
            </w:r>
            <w:r>
              <w:rPr>
                <w:rStyle w:val="IndexLink"/>
                <w:rtl w:val="true"/>
              </w:rPr>
              <w:tab/>
            </w:r>
            <w:r>
              <w:rPr>
                <w:rStyle w:val="IndexLink"/>
              </w:rPr>
              <w:t>372</w:t>
            </w:r>
          </w:hyperlink>
        </w:p>
        <w:p>
          <w:pPr>
            <w:pStyle w:val="Contents3"/>
            <w:tabs>
              <w:tab w:val="clear" w:pos="8459"/>
              <w:tab w:val="right" w:pos="9026" w:leader="dot"/>
            </w:tabs>
            <w:rPr/>
          </w:pPr>
          <w:hyperlink w:anchor="__RefHeading___Toc8667192_73709187">
            <w:r>
              <w:rPr>
                <w:webHidden/>
                <w:rStyle w:val="IndexLink"/>
                <w:rtl w:val="true"/>
              </w:rPr>
              <w:t>دعوى تعذر الامتثال بالفرد المزاحم بناء على التعلق بالأفراد</w:t>
            </w:r>
            <w:r>
              <w:rPr>
                <w:rStyle w:val="IndexLink"/>
                <w:rtl w:val="true"/>
              </w:rPr>
              <w:tab/>
            </w:r>
            <w:r>
              <w:rPr>
                <w:rStyle w:val="IndexLink"/>
              </w:rPr>
              <w:t>374</w:t>
            </w:r>
          </w:hyperlink>
        </w:p>
        <w:p>
          <w:pPr>
            <w:pStyle w:val="Contents3"/>
            <w:tabs>
              <w:tab w:val="clear" w:pos="8459"/>
              <w:tab w:val="right" w:pos="9026" w:leader="dot"/>
            </w:tabs>
            <w:rPr/>
          </w:pPr>
          <w:hyperlink w:anchor="__RefHeading___Toc8667194_73709187">
            <w:r>
              <w:rPr>
                <w:webHidden/>
                <w:rStyle w:val="IndexLink"/>
                <w:rtl w:val="true"/>
              </w:rPr>
              <w:t xml:space="preserve">سقوط الأمر بالضد في الجملة لا مطلقاً </w:t>
            </w:r>
            <w:r>
              <w:rPr>
                <w:rStyle w:val="IndexLink"/>
                <w:rtl w:val="true"/>
              </w:rPr>
              <w:t>(</w:t>
            </w:r>
            <w:r>
              <w:rPr>
                <w:rStyle w:val="IndexLink"/>
                <w:rtl w:val="true"/>
              </w:rPr>
              <w:t>مسألة الترتيب</w:t>
            </w:r>
            <w:r>
              <w:rPr>
                <w:rStyle w:val="IndexLink"/>
                <w:rtl w:val="true"/>
              </w:rPr>
              <w:t>)</w:t>
              <w:tab/>
            </w:r>
            <w:r>
              <w:rPr>
                <w:rStyle w:val="IndexLink"/>
              </w:rPr>
              <w:t>376</w:t>
            </w:r>
          </w:hyperlink>
        </w:p>
        <w:p>
          <w:pPr>
            <w:pStyle w:val="Contents3"/>
            <w:tabs>
              <w:tab w:val="clear" w:pos="8459"/>
              <w:tab w:val="right" w:pos="9026" w:leader="dot"/>
            </w:tabs>
            <w:rPr/>
          </w:pPr>
          <w:hyperlink w:anchor="__RefHeading___Toc8667196_73709187">
            <w:r>
              <w:rPr>
                <w:webHidden/>
                <w:rStyle w:val="IndexLink"/>
                <w:rtl w:val="true"/>
              </w:rPr>
              <w:t>توجيه الأمر الترتبي</w:t>
            </w:r>
            <w:r>
              <w:rPr>
                <w:rStyle w:val="IndexLink"/>
                <w:rtl w:val="true"/>
              </w:rPr>
              <w:tab/>
            </w:r>
            <w:r>
              <w:rPr>
                <w:rStyle w:val="IndexLink"/>
              </w:rPr>
              <w:t>378</w:t>
            </w:r>
          </w:hyperlink>
        </w:p>
        <w:p>
          <w:pPr>
            <w:pStyle w:val="Contents3"/>
            <w:tabs>
              <w:tab w:val="clear" w:pos="8459"/>
              <w:tab w:val="right" w:pos="9026" w:leader="dot"/>
            </w:tabs>
            <w:rPr/>
          </w:pPr>
          <w:hyperlink w:anchor="__RefHeading___Toc8667198_73709187">
            <w:r>
              <w:rPr>
                <w:webHidden/>
                <w:rStyle w:val="IndexLink"/>
                <w:rtl w:val="true"/>
              </w:rPr>
              <w:t xml:space="preserve">كلام النائيني </w:t>
            </w:r>
            <w:r>
              <w:rPr>
                <w:rStyle w:val="IndexLink"/>
                <w:rtl w:val="true"/>
              </w:rPr>
              <w:t>(</w:t>
            </w:r>
            <w:r>
              <w:rPr>
                <w:rStyle w:val="IndexLink"/>
                <w:rtl w:val="true"/>
              </w:rPr>
              <w:t>قدس سره</w:t>
            </w:r>
            <w:r>
              <w:rPr>
                <w:rStyle w:val="IndexLink"/>
                <w:rtl w:val="true"/>
              </w:rPr>
              <w:t>)</w:t>
              <w:tab/>
            </w:r>
            <w:r>
              <w:rPr>
                <w:rStyle w:val="IndexLink"/>
              </w:rPr>
              <w:t>378</w:t>
            </w:r>
          </w:hyperlink>
        </w:p>
        <w:p>
          <w:pPr>
            <w:pStyle w:val="Contents3"/>
            <w:tabs>
              <w:tab w:val="clear" w:pos="8459"/>
              <w:tab w:val="right" w:pos="9026" w:leader="dot"/>
            </w:tabs>
            <w:rPr/>
          </w:pPr>
          <w:hyperlink w:anchor="__RefHeading___Toc8667200_73709187">
            <w:r>
              <w:rPr>
                <w:webHidden/>
                <w:rStyle w:val="IndexLink"/>
                <w:rtl w:val="true"/>
              </w:rPr>
              <w:t>الإشكال عليه</w:t>
            </w:r>
            <w:r>
              <w:rPr>
                <w:rStyle w:val="IndexLink"/>
                <w:rtl w:val="true"/>
              </w:rPr>
              <w:tab/>
            </w:r>
            <w:r>
              <w:rPr>
                <w:rStyle w:val="IndexLink"/>
              </w:rPr>
              <w:t>379</w:t>
            </w:r>
          </w:hyperlink>
        </w:p>
        <w:p>
          <w:pPr>
            <w:pStyle w:val="Contents3"/>
            <w:tabs>
              <w:tab w:val="clear" w:pos="8459"/>
              <w:tab w:val="right" w:pos="9026" w:leader="dot"/>
            </w:tabs>
            <w:rPr/>
          </w:pPr>
          <w:hyperlink w:anchor="__RefHeading___Toc8667202_73709187">
            <w:r>
              <w:rPr>
                <w:webHidden/>
                <w:rStyle w:val="IndexLink"/>
                <w:rtl w:val="true"/>
              </w:rPr>
              <w:t>العمدة في دفع المحذور</w:t>
            </w:r>
            <w:r>
              <w:rPr>
                <w:rStyle w:val="IndexLink"/>
                <w:rtl w:val="true"/>
              </w:rPr>
              <w:tab/>
            </w:r>
            <w:r>
              <w:rPr>
                <w:rStyle w:val="IndexLink"/>
              </w:rPr>
              <w:t>383</w:t>
            </w:r>
          </w:hyperlink>
        </w:p>
        <w:p>
          <w:pPr>
            <w:pStyle w:val="Contents3"/>
            <w:tabs>
              <w:tab w:val="clear" w:pos="8459"/>
              <w:tab w:val="right" w:pos="9026" w:leader="dot"/>
            </w:tabs>
            <w:rPr/>
          </w:pPr>
          <w:hyperlink w:anchor="__RefHeading___Toc8667204_73709187">
            <w:r>
              <w:rPr>
                <w:webHidden/>
                <w:rStyle w:val="IndexLink"/>
                <w:rtl w:val="true"/>
              </w:rPr>
              <w:t xml:space="preserve">الإشكال على الترتب الأول ما ذكره الخراساني </w:t>
            </w:r>
            <w:r>
              <w:rPr>
                <w:rStyle w:val="IndexLink"/>
                <w:rtl w:val="true"/>
              </w:rPr>
              <w:t>(</w:t>
            </w:r>
            <w:r>
              <w:rPr>
                <w:rStyle w:val="IndexLink"/>
                <w:rtl w:val="true"/>
              </w:rPr>
              <w:t>قدس سره</w:t>
            </w:r>
            <w:r>
              <w:rPr>
                <w:rStyle w:val="IndexLink"/>
                <w:rtl w:val="true"/>
              </w:rPr>
              <w:t>)</w:t>
              <w:tab/>
            </w:r>
            <w:r>
              <w:rPr>
                <w:rStyle w:val="IndexLink"/>
              </w:rPr>
              <w:t>385</w:t>
            </w:r>
          </w:hyperlink>
        </w:p>
        <w:p>
          <w:pPr>
            <w:pStyle w:val="Contents3"/>
            <w:tabs>
              <w:tab w:val="clear" w:pos="8459"/>
              <w:tab w:val="right" w:pos="9026" w:leader="dot"/>
            </w:tabs>
            <w:rPr/>
          </w:pPr>
          <w:hyperlink w:anchor="__RefHeading___Toc8667206_73709187">
            <w:r>
              <w:rPr>
                <w:webHidden/>
                <w:rStyle w:val="IndexLink"/>
                <w:rtl w:val="true"/>
              </w:rPr>
              <w:t>الإشكال عليه</w:t>
            </w:r>
            <w:r>
              <w:rPr>
                <w:rStyle w:val="IndexLink"/>
                <w:rtl w:val="true"/>
              </w:rPr>
              <w:tab/>
            </w:r>
            <w:r>
              <w:rPr>
                <w:rStyle w:val="IndexLink"/>
              </w:rPr>
              <w:t>385</w:t>
            </w:r>
          </w:hyperlink>
        </w:p>
        <w:p>
          <w:pPr>
            <w:pStyle w:val="Contents3"/>
            <w:tabs>
              <w:tab w:val="clear" w:pos="8459"/>
              <w:tab w:val="right" w:pos="9026" w:leader="dot"/>
            </w:tabs>
            <w:rPr/>
          </w:pPr>
          <w:hyperlink w:anchor="__RefHeading___Toc8667208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أيضاً</w:t>
            </w:r>
            <w:r>
              <w:rPr>
                <w:rStyle w:val="IndexLink"/>
                <w:rtl w:val="true"/>
              </w:rPr>
              <w:tab/>
            </w:r>
            <w:r>
              <w:rPr>
                <w:rStyle w:val="IndexLink"/>
              </w:rPr>
              <w:t>387</w:t>
            </w:r>
          </w:hyperlink>
        </w:p>
        <w:p>
          <w:pPr>
            <w:pStyle w:val="Contents3"/>
            <w:tabs>
              <w:tab w:val="clear" w:pos="8459"/>
              <w:tab w:val="right" w:pos="9026" w:leader="dot"/>
            </w:tabs>
            <w:rPr/>
          </w:pPr>
          <w:hyperlink w:anchor="__RefHeading___Toc8667210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لما ذكره الخراساني </w:t>
            </w:r>
            <w:r>
              <w:rPr>
                <w:rStyle w:val="IndexLink"/>
                <w:rtl w:val="true"/>
              </w:rPr>
              <w:t>(</w:t>
            </w:r>
            <w:r>
              <w:rPr>
                <w:rStyle w:val="IndexLink"/>
                <w:rtl w:val="true"/>
              </w:rPr>
              <w:t>قدس سره</w:t>
            </w:r>
            <w:r>
              <w:rPr>
                <w:rStyle w:val="IndexLink"/>
                <w:rtl w:val="true"/>
              </w:rPr>
              <w:t>)</w:t>
              <w:tab/>
            </w:r>
            <w:r>
              <w:rPr>
                <w:rStyle w:val="IndexLink"/>
              </w:rPr>
              <w:t>387</w:t>
            </w:r>
          </w:hyperlink>
        </w:p>
        <w:p>
          <w:pPr>
            <w:pStyle w:val="Contents3"/>
            <w:tabs>
              <w:tab w:val="clear" w:pos="8459"/>
              <w:tab w:val="right" w:pos="9026" w:leader="dot"/>
            </w:tabs>
            <w:rPr/>
          </w:pPr>
          <w:hyperlink w:anchor="__RefHeading___Toc8667212_73709187">
            <w:r>
              <w:rPr>
                <w:webHidden/>
                <w:rStyle w:val="IndexLink"/>
                <w:rtl w:val="true"/>
              </w:rPr>
              <w:t>الإشكال عليه</w:t>
            </w:r>
            <w:r>
              <w:rPr>
                <w:rStyle w:val="IndexLink"/>
                <w:rtl w:val="true"/>
              </w:rPr>
              <w:tab/>
            </w:r>
            <w:r>
              <w:rPr>
                <w:rStyle w:val="IndexLink"/>
              </w:rPr>
              <w:t>387</w:t>
            </w:r>
          </w:hyperlink>
        </w:p>
        <w:p>
          <w:pPr>
            <w:pStyle w:val="Contents3"/>
            <w:tabs>
              <w:tab w:val="clear" w:pos="8459"/>
              <w:tab w:val="right" w:pos="9026" w:leader="dot"/>
            </w:tabs>
            <w:rPr/>
          </w:pPr>
          <w:hyperlink w:anchor="__RefHeading___Toc8667214_73709187">
            <w:r>
              <w:rPr>
                <w:webHidden/>
                <w:rStyle w:val="IndexLink"/>
                <w:rtl w:val="true"/>
              </w:rPr>
              <w:t>تحقيق حال التكليف والعقاب</w:t>
            </w:r>
            <w:r>
              <w:rPr>
                <w:rStyle w:val="IndexLink"/>
                <w:rtl w:val="true"/>
              </w:rPr>
              <w:tab/>
            </w:r>
            <w:r>
              <w:rPr>
                <w:rStyle w:val="IndexLink"/>
              </w:rPr>
              <w:t>389</w:t>
            </w:r>
          </w:hyperlink>
        </w:p>
        <w:p>
          <w:pPr>
            <w:pStyle w:val="Contents3"/>
            <w:tabs>
              <w:tab w:val="clear" w:pos="8459"/>
              <w:tab w:val="right" w:pos="9026" w:leader="dot"/>
            </w:tabs>
            <w:rPr/>
          </w:pPr>
          <w:hyperlink w:anchor="__RefHeading___Toc8667216_73709187">
            <w:r>
              <w:rPr>
                <w:webHidden/>
                <w:rStyle w:val="IndexLink"/>
                <w:rtl w:val="true"/>
              </w:rPr>
              <w:t>ابتناء الطاعة والمعصية على خصوصيات أخر</w:t>
            </w:r>
            <w:r>
              <w:rPr>
                <w:rStyle w:val="IndexLink"/>
                <w:rtl w:val="true"/>
              </w:rPr>
              <w:tab/>
            </w:r>
            <w:r>
              <w:rPr>
                <w:rStyle w:val="IndexLink"/>
              </w:rPr>
              <w:t>393</w:t>
            </w:r>
          </w:hyperlink>
        </w:p>
        <w:p>
          <w:pPr>
            <w:pStyle w:val="Contents3"/>
            <w:tabs>
              <w:tab w:val="clear" w:pos="8459"/>
              <w:tab w:val="right" w:pos="9026" w:leader="dot"/>
            </w:tabs>
            <w:rPr/>
          </w:pPr>
          <w:hyperlink w:anchor="__RefHeading___Toc8667218_73709187">
            <w:r>
              <w:rPr>
                <w:webHidden/>
                <w:rStyle w:val="IndexLink"/>
                <w:rtl w:val="true"/>
              </w:rPr>
              <w:t>تنبيهات الترتب</w:t>
            </w:r>
            <w:r>
              <w:rPr>
                <w:rStyle w:val="IndexLink"/>
                <w:rtl w:val="true"/>
              </w:rPr>
              <w:tab/>
            </w:r>
            <w:r>
              <w:rPr>
                <w:rStyle w:val="IndexLink"/>
              </w:rPr>
              <w:t>395</w:t>
            </w:r>
          </w:hyperlink>
        </w:p>
        <w:p>
          <w:pPr>
            <w:pStyle w:val="Contents3"/>
            <w:tabs>
              <w:tab w:val="clear" w:pos="8459"/>
              <w:tab w:val="right" w:pos="9026" w:leader="dot"/>
            </w:tabs>
            <w:rPr/>
          </w:pPr>
          <w:hyperlink w:anchor="__RefHeading___Toc8667220_73709187">
            <w:r>
              <w:rPr>
                <w:webHidden/>
                <w:rStyle w:val="IndexLink"/>
                <w:rtl w:val="true"/>
              </w:rPr>
              <w:t>الأول</w:t>
            </w:r>
            <w:r>
              <w:rPr>
                <w:rStyle w:val="IndexLink"/>
                <w:rtl w:val="true"/>
              </w:rPr>
              <w:t xml:space="preserve">: </w:t>
            </w:r>
            <w:r>
              <w:rPr>
                <w:rStyle w:val="IndexLink"/>
                <w:rtl w:val="true"/>
              </w:rPr>
              <w:t>توجيه الأمر الترتبي بنحو الشرط المقارن أو المتقدم</w:t>
            </w:r>
            <w:r>
              <w:rPr>
                <w:rStyle w:val="IndexLink"/>
                <w:rtl w:val="true"/>
              </w:rPr>
              <w:tab/>
            </w:r>
            <w:r>
              <w:rPr>
                <w:rStyle w:val="IndexLink"/>
              </w:rPr>
              <w:t>395</w:t>
            </w:r>
          </w:hyperlink>
        </w:p>
        <w:p>
          <w:pPr>
            <w:pStyle w:val="Contents3"/>
            <w:tabs>
              <w:tab w:val="clear" w:pos="8459"/>
              <w:tab w:val="right" w:pos="9026" w:leader="dot"/>
            </w:tabs>
            <w:rPr/>
          </w:pPr>
          <w:hyperlink w:anchor="__RefHeading___Toc8667222_73709187">
            <w:r>
              <w:rPr>
                <w:webHidden/>
                <w:rStyle w:val="IndexLink"/>
                <w:rtl w:val="true"/>
              </w:rPr>
              <w:t xml:space="preserve">ما يظهر من الخراساني </w:t>
            </w:r>
            <w:r>
              <w:rPr>
                <w:rStyle w:val="IndexLink"/>
                <w:rtl w:val="true"/>
              </w:rPr>
              <w:t>(</w:t>
            </w:r>
            <w:r>
              <w:rPr>
                <w:rStyle w:val="IndexLink"/>
                <w:rtl w:val="true"/>
              </w:rPr>
              <w:t>قدس سره</w:t>
            </w:r>
            <w:r>
              <w:rPr>
                <w:rStyle w:val="IndexLink"/>
                <w:rtl w:val="true"/>
              </w:rPr>
              <w:t>)</w:t>
              <w:tab/>
            </w:r>
            <w:r>
              <w:rPr>
                <w:rStyle w:val="IndexLink"/>
              </w:rPr>
              <w:t>395</w:t>
            </w:r>
          </w:hyperlink>
        </w:p>
        <w:p>
          <w:pPr>
            <w:pStyle w:val="Contents3"/>
            <w:tabs>
              <w:tab w:val="clear" w:pos="8459"/>
              <w:tab w:val="right" w:pos="9026" w:leader="dot"/>
            </w:tabs>
            <w:rPr/>
          </w:pPr>
          <w:hyperlink w:anchor="__RefHeading___Toc8667224_73709187">
            <w:r>
              <w:rPr>
                <w:webHidden/>
                <w:rStyle w:val="IndexLink"/>
                <w:rtl w:val="true"/>
              </w:rPr>
              <w:t>الثاني</w:t>
            </w:r>
            <w:r>
              <w:rPr>
                <w:rStyle w:val="IndexLink"/>
                <w:rtl w:val="true"/>
              </w:rPr>
              <w:t xml:space="preserve">: </w:t>
            </w:r>
            <w:r>
              <w:rPr>
                <w:rStyle w:val="IndexLink"/>
                <w:rtl w:val="true"/>
              </w:rPr>
              <w:t>اختصاص الترتب في التزاحم لمجرد التضاد</w:t>
            </w:r>
            <w:r>
              <w:rPr>
                <w:rStyle w:val="IndexLink"/>
                <w:rtl w:val="true"/>
              </w:rPr>
              <w:tab/>
            </w:r>
            <w:r>
              <w:rPr>
                <w:rStyle w:val="IndexLink"/>
              </w:rPr>
              <w:t>397</w:t>
            </w:r>
          </w:hyperlink>
        </w:p>
        <w:p>
          <w:pPr>
            <w:pStyle w:val="Contents3"/>
            <w:tabs>
              <w:tab w:val="clear" w:pos="8459"/>
              <w:tab w:val="right" w:pos="9026" w:leader="dot"/>
            </w:tabs>
            <w:rPr/>
          </w:pPr>
          <w:hyperlink w:anchor="__RefHeading___Toc8667226_73709187">
            <w:r>
              <w:rPr>
                <w:webHidden/>
                <w:rStyle w:val="IndexLink"/>
                <w:rtl w:val="true"/>
              </w:rPr>
              <w:t>الثالث</w:t>
            </w:r>
            <w:r>
              <w:rPr>
                <w:rStyle w:val="IndexLink"/>
                <w:rtl w:val="true"/>
              </w:rPr>
              <w:t xml:space="preserve">: </w:t>
            </w:r>
            <w:r>
              <w:rPr>
                <w:rStyle w:val="IndexLink"/>
                <w:rtl w:val="true"/>
              </w:rPr>
              <w:t>جريان الترتب في التكليفين المتساويي الأهمية</w:t>
            </w:r>
            <w:r>
              <w:rPr>
                <w:rStyle w:val="IndexLink"/>
                <w:rtl w:val="true"/>
              </w:rPr>
              <w:tab/>
            </w:r>
            <w:r>
              <w:rPr>
                <w:rStyle w:val="IndexLink"/>
              </w:rPr>
              <w:t>398</w:t>
            </w:r>
          </w:hyperlink>
        </w:p>
        <w:p>
          <w:pPr>
            <w:pStyle w:val="Contents3"/>
            <w:tabs>
              <w:tab w:val="clear" w:pos="8459"/>
              <w:tab w:val="right" w:pos="9026" w:leader="dot"/>
            </w:tabs>
            <w:rPr/>
          </w:pPr>
          <w:hyperlink w:anchor="__RefHeading___Toc8667228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من امتناع الترتب في المتساويين</w:t>
            </w:r>
            <w:r>
              <w:rPr>
                <w:rStyle w:val="IndexLink"/>
                <w:rtl w:val="true"/>
              </w:rPr>
              <w:tab/>
            </w:r>
            <w:r>
              <w:rPr>
                <w:rStyle w:val="IndexLink"/>
              </w:rPr>
              <w:t>399</w:t>
            </w:r>
          </w:hyperlink>
        </w:p>
        <w:p>
          <w:pPr>
            <w:pStyle w:val="Contents3"/>
            <w:tabs>
              <w:tab w:val="clear" w:pos="8459"/>
              <w:tab w:val="right" w:pos="9026" w:leader="dot"/>
            </w:tabs>
            <w:rPr/>
          </w:pPr>
          <w:hyperlink w:anchor="__RefHeading___Toc8667230_73709187">
            <w:r>
              <w:rPr>
                <w:webHidden/>
                <w:rStyle w:val="IndexLink"/>
                <w:rtl w:val="true"/>
              </w:rPr>
              <w:t xml:space="preserve">دفع ما ذكره </w:t>
            </w:r>
            <w:r>
              <w:rPr>
                <w:rStyle w:val="IndexLink"/>
                <w:rtl w:val="true"/>
              </w:rPr>
              <w:t>(</w:t>
            </w:r>
            <w:r>
              <w:rPr>
                <w:rStyle w:val="IndexLink"/>
                <w:rtl w:val="true"/>
              </w:rPr>
              <w:t>قدس سره</w:t>
            </w:r>
            <w:r>
              <w:rPr>
                <w:rStyle w:val="IndexLink"/>
                <w:rtl w:val="true"/>
              </w:rPr>
              <w:t>)</w:t>
              <w:tab/>
            </w:r>
            <w:r>
              <w:rPr>
                <w:rStyle w:val="IndexLink"/>
              </w:rPr>
              <w:t>399</w:t>
            </w:r>
          </w:hyperlink>
        </w:p>
        <w:p>
          <w:pPr>
            <w:pStyle w:val="Contents2"/>
            <w:tabs>
              <w:tab w:val="clear" w:pos="8743"/>
              <w:tab w:val="right" w:pos="9026" w:leader="dot"/>
            </w:tabs>
            <w:rPr/>
          </w:pPr>
          <w:hyperlink w:anchor="__RefHeading___Toc8667232_73709187">
            <w:r>
              <w:rPr>
                <w:webHidden/>
                <w:rStyle w:val="IndexLink"/>
                <w:rtl w:val="true"/>
              </w:rPr>
              <w:t>الفصل الخامس في اجتماع الأمر والنهي</w:t>
            </w:r>
            <w:r>
              <w:rPr>
                <w:rStyle w:val="IndexLink"/>
                <w:rtl w:val="true"/>
              </w:rPr>
              <w:tab/>
            </w:r>
            <w:r>
              <w:rPr>
                <w:rStyle w:val="IndexLink"/>
              </w:rPr>
              <w:t>401</w:t>
            </w:r>
          </w:hyperlink>
        </w:p>
        <w:p>
          <w:pPr>
            <w:pStyle w:val="Contents3"/>
            <w:tabs>
              <w:tab w:val="clear" w:pos="8459"/>
              <w:tab w:val="right" w:pos="9026" w:leader="dot"/>
            </w:tabs>
            <w:rPr/>
          </w:pPr>
          <w:hyperlink w:anchor="__RefHeading___Toc8667234_73709187">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8667236_73709187">
            <w:r>
              <w:rPr>
                <w:webHidden/>
                <w:rStyle w:val="IndexLink"/>
                <w:rtl w:val="true"/>
              </w:rPr>
              <w:t>كون المسألة أصولية</w:t>
            </w:r>
            <w:r>
              <w:rPr>
                <w:rStyle w:val="IndexLink"/>
                <w:rtl w:val="true"/>
              </w:rPr>
              <w:tab/>
            </w:r>
            <w:r>
              <w:rPr>
                <w:rStyle w:val="IndexLink"/>
              </w:rPr>
              <w:t>402</w:t>
            </w:r>
          </w:hyperlink>
        </w:p>
        <w:p>
          <w:pPr>
            <w:pStyle w:val="Contents3"/>
            <w:tabs>
              <w:tab w:val="clear" w:pos="8459"/>
              <w:tab w:val="right" w:pos="9026" w:leader="dot"/>
            </w:tabs>
            <w:rPr/>
          </w:pPr>
          <w:hyperlink w:anchor="__RefHeading___Toc8667238_73709187">
            <w:r>
              <w:rPr>
                <w:webHidden/>
                <w:rStyle w:val="IndexLink"/>
                <w:rtl w:val="true"/>
              </w:rPr>
              <w:t>في تضاد الأحكام التكليفية الخمسة</w:t>
            </w:r>
            <w:r>
              <w:rPr>
                <w:rStyle w:val="IndexLink"/>
                <w:rtl w:val="true"/>
              </w:rPr>
              <w:tab/>
            </w:r>
            <w:r>
              <w:rPr>
                <w:rStyle w:val="IndexLink"/>
              </w:rPr>
              <w:t>402</w:t>
            </w:r>
          </w:hyperlink>
        </w:p>
        <w:p>
          <w:pPr>
            <w:pStyle w:val="Contents3"/>
            <w:tabs>
              <w:tab w:val="clear" w:pos="8459"/>
              <w:tab w:val="right" w:pos="9026" w:leader="dot"/>
            </w:tabs>
            <w:rPr/>
          </w:pPr>
          <w:hyperlink w:anchor="__RefHeading___Toc8667240_73709187">
            <w:r>
              <w:rPr>
                <w:webHidden/>
                <w:rStyle w:val="IndexLink"/>
                <w:rtl w:val="true"/>
              </w:rPr>
              <w:t>وجوه التضاد</w:t>
            </w:r>
            <w:r>
              <w:rPr>
                <w:rStyle w:val="IndexLink"/>
                <w:rtl w:val="true"/>
              </w:rPr>
              <w:t>:</w:t>
              <w:tab/>
            </w:r>
            <w:r>
              <w:rPr>
                <w:rStyle w:val="IndexLink"/>
              </w:rPr>
              <w:t>403</w:t>
            </w:r>
          </w:hyperlink>
        </w:p>
        <w:p>
          <w:pPr>
            <w:pStyle w:val="Contents3"/>
            <w:tabs>
              <w:tab w:val="clear" w:pos="8459"/>
              <w:tab w:val="right" w:pos="9026" w:leader="dot"/>
            </w:tabs>
            <w:rPr/>
          </w:pPr>
          <w:hyperlink w:anchor="__RefHeading___Toc8667242_73709187">
            <w:r>
              <w:rPr>
                <w:webHidden/>
                <w:rStyle w:val="IndexLink"/>
                <w:rtl w:val="true"/>
              </w:rPr>
              <w:t>الأول</w:t>
            </w:r>
            <w:r>
              <w:rPr>
                <w:rStyle w:val="IndexLink"/>
                <w:rtl w:val="true"/>
              </w:rPr>
              <w:t xml:space="preserve">: </w:t>
            </w:r>
            <w:r>
              <w:rPr>
                <w:rStyle w:val="IndexLink"/>
                <w:rtl w:val="true"/>
              </w:rPr>
              <w:t>ما يظهر من الفصول</w:t>
            </w:r>
            <w:r>
              <w:rPr>
                <w:rStyle w:val="IndexLink"/>
                <w:rtl w:val="true"/>
              </w:rPr>
              <w:tab/>
            </w:r>
            <w:r>
              <w:rPr>
                <w:rStyle w:val="IndexLink"/>
              </w:rPr>
              <w:t>403</w:t>
            </w:r>
          </w:hyperlink>
        </w:p>
        <w:p>
          <w:pPr>
            <w:pStyle w:val="Contents3"/>
            <w:tabs>
              <w:tab w:val="clear" w:pos="8459"/>
              <w:tab w:val="right" w:pos="9026" w:leader="dot"/>
            </w:tabs>
            <w:rPr/>
          </w:pPr>
          <w:hyperlink w:anchor="__RefHeading___Toc8667244_73709187">
            <w:r>
              <w:rPr>
                <w:webHidden/>
                <w:rStyle w:val="IndexLink"/>
                <w:rtl w:val="true"/>
              </w:rPr>
              <w:t>المناقشة فيه</w:t>
            </w:r>
            <w:r>
              <w:rPr>
                <w:rStyle w:val="IndexLink"/>
                <w:rtl w:val="true"/>
              </w:rPr>
              <w:tab/>
            </w:r>
            <w:r>
              <w:rPr>
                <w:rStyle w:val="IndexLink"/>
              </w:rPr>
              <w:t>403</w:t>
            </w:r>
          </w:hyperlink>
        </w:p>
        <w:p>
          <w:pPr>
            <w:pStyle w:val="Contents3"/>
            <w:tabs>
              <w:tab w:val="clear" w:pos="8459"/>
              <w:tab w:val="right" w:pos="9026" w:leader="dot"/>
            </w:tabs>
            <w:rPr/>
          </w:pPr>
          <w:hyperlink w:anchor="__RefHeading___Toc8667246_73709187">
            <w:r>
              <w:rPr>
                <w:webHidden/>
                <w:rStyle w:val="IndexLink"/>
                <w:rtl w:val="true"/>
              </w:rPr>
              <w:t>الثاني</w:t>
            </w:r>
            <w:r>
              <w:rPr>
                <w:rStyle w:val="IndexLink"/>
                <w:rtl w:val="true"/>
              </w:rPr>
              <w:t xml:space="preserve">: </w:t>
            </w:r>
            <w:r>
              <w:rPr>
                <w:rStyle w:val="IndexLink"/>
                <w:rtl w:val="true"/>
              </w:rPr>
              <w:t xml:space="preserve">ما ذ كره السيد الحكيم </w:t>
            </w:r>
            <w:r>
              <w:rPr>
                <w:rStyle w:val="IndexLink"/>
                <w:rtl w:val="true"/>
              </w:rPr>
              <w:t>(</w:t>
            </w:r>
            <w:r>
              <w:rPr>
                <w:rStyle w:val="IndexLink"/>
                <w:rtl w:val="true"/>
              </w:rPr>
              <w:t>قدس سره</w:t>
            </w:r>
            <w:r>
              <w:rPr>
                <w:rStyle w:val="IndexLink"/>
                <w:rtl w:val="true"/>
              </w:rPr>
              <w:t>)</w:t>
              <w:tab/>
            </w:r>
            <w:r>
              <w:rPr>
                <w:rStyle w:val="IndexLink"/>
              </w:rPr>
              <w:t>403</w:t>
            </w:r>
          </w:hyperlink>
        </w:p>
        <w:p>
          <w:pPr>
            <w:pStyle w:val="Contents3"/>
            <w:tabs>
              <w:tab w:val="clear" w:pos="8459"/>
              <w:tab w:val="right" w:pos="9026" w:leader="dot"/>
            </w:tabs>
            <w:rPr/>
          </w:pPr>
          <w:hyperlink w:anchor="__RefHeading___Toc8667248_73709187">
            <w:r>
              <w:rPr>
                <w:webHidden/>
                <w:rStyle w:val="IndexLink"/>
                <w:rtl w:val="true"/>
              </w:rPr>
              <w:t>المناقشة فيه</w:t>
            </w:r>
            <w:r>
              <w:rPr>
                <w:rStyle w:val="IndexLink"/>
                <w:rtl w:val="true"/>
              </w:rPr>
              <w:tab/>
            </w:r>
            <w:r>
              <w:rPr>
                <w:rStyle w:val="IndexLink"/>
              </w:rPr>
              <w:t>404</w:t>
            </w:r>
          </w:hyperlink>
        </w:p>
        <w:p>
          <w:pPr>
            <w:pStyle w:val="Contents3"/>
            <w:tabs>
              <w:tab w:val="clear" w:pos="8459"/>
              <w:tab w:val="right" w:pos="9026" w:leader="dot"/>
            </w:tabs>
            <w:rPr/>
          </w:pPr>
          <w:hyperlink w:anchor="__RefHeading___Toc8667250_73709187">
            <w:r>
              <w:rPr>
                <w:webHidden/>
                <w:rStyle w:val="IndexLink"/>
                <w:rtl w:val="true"/>
              </w:rPr>
              <w:t>الثالث</w:t>
            </w:r>
            <w:r>
              <w:rPr>
                <w:rStyle w:val="IndexLink"/>
                <w:rtl w:val="true"/>
              </w:rPr>
              <w:t xml:space="preserve">: </w:t>
            </w:r>
            <w:r>
              <w:rPr>
                <w:rStyle w:val="IndexLink"/>
                <w:rtl w:val="true"/>
              </w:rPr>
              <w:t>أن المصحح للأحكام التكليفية تميزها بآثارها</w:t>
            </w:r>
            <w:r>
              <w:rPr>
                <w:rStyle w:val="IndexLink"/>
                <w:rtl w:val="true"/>
              </w:rPr>
              <w:tab/>
            </w:r>
            <w:r>
              <w:rPr>
                <w:rStyle w:val="IndexLink"/>
              </w:rPr>
              <w:t>406</w:t>
            </w:r>
          </w:hyperlink>
        </w:p>
        <w:p>
          <w:pPr>
            <w:pStyle w:val="Contents3"/>
            <w:tabs>
              <w:tab w:val="clear" w:pos="8459"/>
              <w:tab w:val="right" w:pos="9026" w:leader="dot"/>
            </w:tabs>
            <w:rPr/>
          </w:pPr>
          <w:hyperlink w:anchor="__RefHeading___Toc8667252_73709187">
            <w:r>
              <w:rPr>
                <w:webHidden/>
                <w:rStyle w:val="IndexLink"/>
                <w:rtl w:val="true"/>
              </w:rPr>
              <w:t xml:space="preserve">ما ذكره الأصفهاني </w:t>
            </w:r>
            <w:r>
              <w:rPr>
                <w:rStyle w:val="IndexLink"/>
                <w:rtl w:val="true"/>
              </w:rPr>
              <w:t>(</w:t>
            </w:r>
            <w:r>
              <w:rPr>
                <w:rStyle w:val="IndexLink"/>
                <w:rtl w:val="true"/>
              </w:rPr>
              <w:t>قدس سره</w:t>
            </w:r>
            <w:r>
              <w:rPr>
                <w:rStyle w:val="IndexLink"/>
                <w:rtl w:val="true"/>
              </w:rPr>
              <w:t xml:space="preserve">) </w:t>
            </w:r>
            <w:r>
              <w:rPr>
                <w:rStyle w:val="IndexLink"/>
                <w:rtl w:val="true"/>
              </w:rPr>
              <w:t>في وجه منع التضاد</w:t>
            </w:r>
            <w:r>
              <w:rPr>
                <w:rStyle w:val="IndexLink"/>
                <w:rtl w:val="true"/>
              </w:rPr>
              <w:tab/>
            </w:r>
            <w:r>
              <w:rPr>
                <w:rStyle w:val="IndexLink"/>
              </w:rPr>
              <w:t>409</w:t>
            </w:r>
          </w:hyperlink>
        </w:p>
        <w:p>
          <w:pPr>
            <w:pStyle w:val="Contents3"/>
            <w:tabs>
              <w:tab w:val="clear" w:pos="8459"/>
              <w:tab w:val="right" w:pos="9026" w:leader="dot"/>
            </w:tabs>
            <w:rPr/>
          </w:pPr>
          <w:hyperlink w:anchor="__RefHeading___Toc8667254_73709187">
            <w:r>
              <w:rPr>
                <w:webHidden/>
                <w:rStyle w:val="IndexLink"/>
                <w:rtl w:val="true"/>
              </w:rPr>
              <w:t>المناقشة فيه</w:t>
            </w:r>
            <w:r>
              <w:rPr>
                <w:rStyle w:val="IndexLink"/>
                <w:rtl w:val="true"/>
              </w:rPr>
              <w:tab/>
            </w:r>
            <w:r>
              <w:rPr>
                <w:rStyle w:val="IndexLink"/>
              </w:rPr>
              <w:t>409</w:t>
            </w:r>
          </w:hyperlink>
        </w:p>
        <w:p>
          <w:pPr>
            <w:pStyle w:val="Contents3"/>
            <w:tabs>
              <w:tab w:val="clear" w:pos="8459"/>
              <w:tab w:val="right" w:pos="9026" w:leader="dot"/>
            </w:tabs>
            <w:rPr/>
          </w:pPr>
          <w:hyperlink w:anchor="__RefHeading___Toc8667256_73709187">
            <w:r>
              <w:rPr>
                <w:webHidden/>
                <w:rStyle w:val="IndexLink"/>
                <w:rtl w:val="true"/>
              </w:rPr>
              <w:t>بداهة التضاد بين الأحكام</w:t>
            </w:r>
            <w:r>
              <w:rPr>
                <w:rStyle w:val="IndexLink"/>
                <w:rtl w:val="true"/>
              </w:rPr>
              <w:tab/>
            </w:r>
            <w:r>
              <w:rPr>
                <w:rStyle w:val="IndexLink"/>
              </w:rPr>
              <w:t>409</w:t>
            </w:r>
          </w:hyperlink>
        </w:p>
        <w:p>
          <w:pPr>
            <w:pStyle w:val="Contents3"/>
            <w:tabs>
              <w:tab w:val="clear" w:pos="8459"/>
              <w:tab w:val="right" w:pos="9026" w:leader="dot"/>
            </w:tabs>
            <w:rPr/>
          </w:pPr>
          <w:hyperlink w:anchor="__RefHeading___Toc8667258_73709187">
            <w:r>
              <w:rPr>
                <w:webHidden/>
                <w:rStyle w:val="IndexLink"/>
                <w:rtl w:val="true"/>
              </w:rPr>
              <w:t>اختلاف نحو التضاد بين الأحكام</w:t>
            </w:r>
            <w:r>
              <w:rPr>
                <w:rStyle w:val="IndexLink"/>
                <w:rtl w:val="true"/>
              </w:rPr>
              <w:tab/>
            </w:r>
            <w:r>
              <w:rPr>
                <w:rStyle w:val="IndexLink"/>
              </w:rPr>
              <w:t>410</w:t>
            </w:r>
          </w:hyperlink>
        </w:p>
        <w:p>
          <w:pPr>
            <w:pStyle w:val="Contents3"/>
            <w:tabs>
              <w:tab w:val="clear" w:pos="8459"/>
              <w:tab w:val="right" w:pos="9026" w:leader="dot"/>
            </w:tabs>
            <w:rPr/>
          </w:pPr>
          <w:hyperlink w:anchor="__RefHeading___Toc8667260_73709187">
            <w:r>
              <w:rPr>
                <w:webHidden/>
                <w:rStyle w:val="IndexLink"/>
                <w:rtl w:val="true"/>
              </w:rPr>
              <w:t>عدم التعارض بين إطلاقي دليلي الأمر والنهي</w:t>
            </w:r>
            <w:r>
              <w:rPr>
                <w:rStyle w:val="IndexLink"/>
                <w:rtl w:val="true"/>
              </w:rPr>
              <w:tab/>
            </w:r>
            <w:r>
              <w:rPr>
                <w:rStyle w:val="IndexLink"/>
              </w:rPr>
              <w:t>413</w:t>
            </w:r>
          </w:hyperlink>
        </w:p>
        <w:p>
          <w:pPr>
            <w:pStyle w:val="Contents3"/>
            <w:tabs>
              <w:tab w:val="clear" w:pos="8459"/>
              <w:tab w:val="right" w:pos="9026" w:leader="dot"/>
            </w:tabs>
            <w:rPr/>
          </w:pPr>
          <w:hyperlink w:anchor="__RefHeading___Toc8667262_73709187">
            <w:r>
              <w:rPr>
                <w:webHidden/>
                <w:rStyle w:val="IndexLink"/>
                <w:rtl w:val="true"/>
              </w:rPr>
              <w:t>الكلام في ضابط مسألة الاجتماع وفي الفرق بينه وبين التعارض</w:t>
            </w:r>
            <w:r>
              <w:rPr>
                <w:rStyle w:val="IndexLink"/>
                <w:rtl w:val="true"/>
              </w:rPr>
              <w:tab/>
            </w:r>
            <w:r>
              <w:rPr>
                <w:rStyle w:val="IndexLink"/>
              </w:rPr>
              <w:t>414</w:t>
            </w:r>
          </w:hyperlink>
        </w:p>
        <w:p>
          <w:pPr>
            <w:pStyle w:val="Contents3"/>
            <w:tabs>
              <w:tab w:val="clear" w:pos="8459"/>
              <w:tab w:val="right" w:pos="9026" w:leader="dot"/>
            </w:tabs>
            <w:rPr/>
          </w:pPr>
          <w:hyperlink w:anchor="__RefHeading___Toc8667264_73709187">
            <w:r>
              <w:rPr>
                <w:webHidden/>
                <w:rStyle w:val="IndexLink"/>
                <w:rtl w:val="true"/>
              </w:rPr>
              <w:t>أولهما</w:t>
            </w:r>
            <w:r>
              <w:rPr>
                <w:rStyle w:val="IndexLink"/>
                <w:rtl w:val="true"/>
              </w:rPr>
              <w:t xml:space="preserve">: </w:t>
            </w:r>
            <w:r>
              <w:rPr>
                <w:rStyle w:val="IndexLink"/>
                <w:rtl w:val="true"/>
              </w:rPr>
              <w:t xml:space="preserve">ما ذكر المظفر </w:t>
            </w:r>
            <w:r>
              <w:rPr>
                <w:rStyle w:val="IndexLink"/>
                <w:rtl w:val="true"/>
              </w:rPr>
              <w:t>(</w:t>
            </w:r>
            <w:r>
              <w:rPr>
                <w:rStyle w:val="IndexLink"/>
                <w:rtl w:val="true"/>
              </w:rPr>
              <w:t>قدس سره</w:t>
            </w:r>
            <w:r>
              <w:rPr>
                <w:rStyle w:val="IndexLink"/>
                <w:rtl w:val="true"/>
              </w:rPr>
              <w:t xml:space="preserve">) </w:t>
            </w:r>
            <w:r>
              <w:rPr>
                <w:rStyle w:val="IndexLink"/>
                <w:rtl w:val="true"/>
              </w:rPr>
              <w:t>في أصوله</w:t>
            </w:r>
            <w:r>
              <w:rPr>
                <w:rStyle w:val="IndexLink"/>
                <w:rtl w:val="true"/>
              </w:rPr>
              <w:tab/>
            </w:r>
            <w:r>
              <w:rPr>
                <w:rStyle w:val="IndexLink"/>
              </w:rPr>
              <w:t>414</w:t>
            </w:r>
          </w:hyperlink>
        </w:p>
        <w:p>
          <w:pPr>
            <w:pStyle w:val="Contents3"/>
            <w:tabs>
              <w:tab w:val="clear" w:pos="8459"/>
              <w:tab w:val="right" w:pos="9026" w:leader="dot"/>
            </w:tabs>
            <w:rPr/>
          </w:pPr>
          <w:hyperlink w:anchor="__RefHeading___Toc8667266_73709187">
            <w:r>
              <w:rPr>
                <w:webHidden/>
                <w:rStyle w:val="IndexLink"/>
                <w:rtl w:val="true"/>
              </w:rPr>
              <w:t>ثانيهما</w:t>
            </w:r>
            <w:r>
              <w:rPr>
                <w:rStyle w:val="IndexLink"/>
                <w:rtl w:val="true"/>
              </w:rPr>
              <w:t xml:space="preserve">: </w:t>
            </w:r>
            <w:r>
              <w:rPr>
                <w:rStyle w:val="IndexLink"/>
                <w:rtl w:val="true"/>
              </w:rPr>
              <w:t xml:space="preserve">ما حكاه عن النائيني </w:t>
            </w:r>
            <w:r>
              <w:rPr>
                <w:rStyle w:val="IndexLink"/>
                <w:rtl w:val="true"/>
              </w:rPr>
              <w:t>(</w:t>
            </w:r>
            <w:r>
              <w:rPr>
                <w:rStyle w:val="IndexLink"/>
                <w:rtl w:val="true"/>
              </w:rPr>
              <w:t>قدس سره</w:t>
            </w:r>
            <w:r>
              <w:rPr>
                <w:rStyle w:val="IndexLink"/>
                <w:rtl w:val="true"/>
              </w:rPr>
              <w:t>)</w:t>
              <w:tab/>
            </w:r>
            <w:r>
              <w:rPr>
                <w:rStyle w:val="IndexLink"/>
              </w:rPr>
              <w:t>417</w:t>
            </w:r>
          </w:hyperlink>
        </w:p>
        <w:p>
          <w:pPr>
            <w:pStyle w:val="Contents3"/>
            <w:tabs>
              <w:tab w:val="clear" w:pos="8459"/>
              <w:tab w:val="right" w:pos="9026" w:leader="dot"/>
            </w:tabs>
            <w:rPr/>
          </w:pPr>
          <w:hyperlink w:anchor="__RefHeading___Toc8667268_73709187">
            <w:r>
              <w:rPr>
                <w:webHidden/>
                <w:rStyle w:val="IndexLink"/>
                <w:rtl w:val="true"/>
              </w:rPr>
              <w:t>المناقشة فيه</w:t>
            </w:r>
            <w:r>
              <w:rPr>
                <w:rStyle w:val="IndexLink"/>
                <w:rtl w:val="true"/>
              </w:rPr>
              <w:tab/>
            </w:r>
            <w:r>
              <w:rPr>
                <w:rStyle w:val="IndexLink"/>
              </w:rPr>
              <w:t>418</w:t>
            </w:r>
          </w:hyperlink>
        </w:p>
        <w:p>
          <w:pPr>
            <w:pStyle w:val="Contents3"/>
            <w:tabs>
              <w:tab w:val="clear" w:pos="8459"/>
              <w:tab w:val="right" w:pos="9026" w:leader="dot"/>
            </w:tabs>
            <w:rPr/>
          </w:pPr>
          <w:hyperlink w:anchor="__RefHeading___Toc8667270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ضابط موضوع المسألة</w:t>
            </w:r>
            <w:r>
              <w:rPr>
                <w:rStyle w:val="IndexLink"/>
                <w:rtl w:val="true"/>
              </w:rPr>
              <w:tab/>
            </w:r>
            <w:r>
              <w:rPr>
                <w:rStyle w:val="IndexLink"/>
              </w:rPr>
              <w:t>420</w:t>
            </w:r>
          </w:hyperlink>
        </w:p>
        <w:p>
          <w:pPr>
            <w:pStyle w:val="Contents3"/>
            <w:tabs>
              <w:tab w:val="clear" w:pos="8459"/>
              <w:tab w:val="right" w:pos="9026" w:leader="dot"/>
            </w:tabs>
            <w:rPr/>
          </w:pPr>
          <w:hyperlink w:anchor="__RefHeading___Toc8667272_73709187">
            <w:r>
              <w:rPr>
                <w:webHidden/>
                <w:rStyle w:val="IndexLink"/>
                <w:rtl w:val="true"/>
              </w:rPr>
              <w:t>إلحاق مورد الاجتماع بالتزاحم دون التعارض</w:t>
            </w:r>
            <w:r>
              <w:rPr>
                <w:rStyle w:val="IndexLink"/>
                <w:rtl w:val="true"/>
              </w:rPr>
              <w:tab/>
            </w:r>
            <w:r>
              <w:rPr>
                <w:rStyle w:val="IndexLink"/>
              </w:rPr>
              <w:t>424</w:t>
            </w:r>
          </w:hyperlink>
        </w:p>
        <w:p>
          <w:pPr>
            <w:pStyle w:val="Contents3"/>
            <w:tabs>
              <w:tab w:val="clear" w:pos="8459"/>
              <w:tab w:val="right" w:pos="9026" w:leader="dot"/>
            </w:tabs>
            <w:rPr/>
          </w:pPr>
          <w:hyperlink w:anchor="__RefHeading___Toc8667274_73709187">
            <w:r>
              <w:rPr>
                <w:webHidden/>
                <w:rStyle w:val="IndexLink"/>
                <w:rtl w:val="true"/>
              </w:rPr>
              <w:t>تحقيق في حال العناوين الحاكية عن فعل المكلف</w:t>
            </w:r>
            <w:r>
              <w:rPr>
                <w:rStyle w:val="IndexLink"/>
                <w:rtl w:val="true"/>
              </w:rPr>
              <w:tab/>
            </w:r>
            <w:r>
              <w:rPr>
                <w:rStyle w:val="IndexLink"/>
              </w:rPr>
              <w:t>426</w:t>
            </w:r>
          </w:hyperlink>
        </w:p>
        <w:p>
          <w:pPr>
            <w:pStyle w:val="Contents3"/>
            <w:tabs>
              <w:tab w:val="clear" w:pos="8459"/>
              <w:tab w:val="right" w:pos="9026" w:leader="dot"/>
            </w:tabs>
            <w:rPr/>
          </w:pPr>
          <w:hyperlink w:anchor="__RefHeading___Toc8667276_73709187">
            <w:r>
              <w:rPr>
                <w:webHidden/>
                <w:rStyle w:val="IndexLink"/>
                <w:rtl w:val="true"/>
              </w:rPr>
              <w:t>اختصاص موضوع المسألة بالعنوان الحاكي بذاته من دون نظر لشيء خارج</w:t>
            </w:r>
            <w:r>
              <w:rPr>
                <w:rStyle w:val="IndexLink"/>
                <w:rtl w:val="true"/>
              </w:rPr>
              <w:tab/>
            </w:r>
            <w:r>
              <w:rPr>
                <w:rStyle w:val="IndexLink"/>
              </w:rPr>
              <w:t>429</w:t>
            </w:r>
          </w:hyperlink>
        </w:p>
        <w:p>
          <w:pPr>
            <w:pStyle w:val="Contents3"/>
            <w:tabs>
              <w:tab w:val="clear" w:pos="8459"/>
              <w:tab w:val="right" w:pos="9026" w:leader="dot"/>
            </w:tabs>
            <w:rPr/>
          </w:pPr>
          <w:hyperlink w:anchor="__RefHeading___Toc8667278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ضابط المسألة</w:t>
            </w:r>
            <w:r>
              <w:rPr>
                <w:rStyle w:val="IndexLink"/>
                <w:rtl w:val="true"/>
              </w:rPr>
              <w:tab/>
            </w:r>
            <w:r>
              <w:rPr>
                <w:rStyle w:val="IndexLink"/>
              </w:rPr>
              <w:t>431</w:t>
            </w:r>
          </w:hyperlink>
        </w:p>
        <w:p>
          <w:pPr>
            <w:pStyle w:val="Contents3"/>
            <w:tabs>
              <w:tab w:val="clear" w:pos="8459"/>
              <w:tab w:val="right" w:pos="9026" w:leader="dot"/>
            </w:tabs>
            <w:rPr/>
          </w:pPr>
          <w:hyperlink w:anchor="__RefHeading___Toc8667280_73709187">
            <w:r>
              <w:rPr>
                <w:webHidden/>
                <w:rStyle w:val="IndexLink"/>
                <w:rtl w:val="true"/>
              </w:rPr>
              <w:t>الاستدلال على ما ذكره من وجوه</w:t>
            </w:r>
            <w:r>
              <w:rPr>
                <w:rStyle w:val="IndexLink"/>
                <w:rtl w:val="true"/>
              </w:rPr>
              <w:tab/>
            </w:r>
            <w:r>
              <w:rPr>
                <w:rStyle w:val="IndexLink"/>
              </w:rPr>
              <w:t>433</w:t>
            </w:r>
          </w:hyperlink>
        </w:p>
        <w:p>
          <w:pPr>
            <w:pStyle w:val="Contents3"/>
            <w:tabs>
              <w:tab w:val="clear" w:pos="8459"/>
              <w:tab w:val="right" w:pos="9026" w:leader="dot"/>
            </w:tabs>
            <w:rPr/>
          </w:pPr>
          <w:hyperlink w:anchor="__RefHeading___Toc8667282_73709187">
            <w:r>
              <w:rPr>
                <w:webHidden/>
                <w:rStyle w:val="IndexLink"/>
                <w:rtl w:val="true"/>
              </w:rPr>
              <w:t>اختلاف الأحكام في طبعها على أقسام ثلاثة</w:t>
            </w:r>
            <w:r>
              <w:rPr>
                <w:rStyle w:val="IndexLink"/>
                <w:rtl w:val="true"/>
              </w:rPr>
              <w:tab/>
            </w:r>
            <w:r>
              <w:rPr>
                <w:rStyle w:val="IndexLink"/>
              </w:rPr>
              <w:t>439</w:t>
            </w:r>
          </w:hyperlink>
        </w:p>
        <w:p>
          <w:pPr>
            <w:pStyle w:val="Contents3"/>
            <w:tabs>
              <w:tab w:val="clear" w:pos="8459"/>
              <w:tab w:val="right" w:pos="9026" w:leader="dot"/>
            </w:tabs>
            <w:rPr/>
          </w:pPr>
          <w:hyperlink w:anchor="__RefHeading___Toc8667284_73709187">
            <w:r>
              <w:rPr>
                <w:webHidden/>
                <w:rStyle w:val="IndexLink"/>
                <w:rtl w:val="true"/>
              </w:rPr>
              <w:t>المقام الأول في إمكان الاجتماع وامتناعه</w:t>
            </w:r>
            <w:r>
              <w:rPr>
                <w:rStyle w:val="IndexLink"/>
                <w:rtl w:val="true"/>
              </w:rPr>
              <w:tab/>
            </w:r>
            <w:r>
              <w:rPr>
                <w:rStyle w:val="IndexLink"/>
              </w:rPr>
              <w:t>442</w:t>
            </w:r>
          </w:hyperlink>
        </w:p>
        <w:p>
          <w:pPr>
            <w:pStyle w:val="Contents3"/>
            <w:tabs>
              <w:tab w:val="clear" w:pos="8459"/>
              <w:tab w:val="right" w:pos="9026" w:leader="dot"/>
            </w:tabs>
            <w:rPr/>
          </w:pPr>
          <w:hyperlink w:anchor="__RefHeading___Toc8667286_73709187">
            <w:r>
              <w:rPr>
                <w:webHidden/>
                <w:rStyle w:val="IndexLink"/>
                <w:rtl w:val="true"/>
              </w:rPr>
              <w:t xml:space="preserve">ذهاب المظفرتبعاً للأصفهاني </w:t>
            </w:r>
            <w:r>
              <w:rPr>
                <w:rStyle w:val="IndexLink"/>
              </w:rPr>
              <w:t>I</w:t>
            </w:r>
            <w:r>
              <w:rPr>
                <w:rStyle w:val="IndexLink"/>
                <w:rtl w:val="true"/>
              </w:rPr>
              <w:t xml:space="preserve"> </w:t>
            </w:r>
            <w:r>
              <w:rPr>
                <w:rStyle w:val="IndexLink"/>
                <w:rtl w:val="true"/>
              </w:rPr>
              <w:t>إلى إمكان الاجتماع</w:t>
            </w:r>
            <w:r>
              <w:rPr>
                <w:rStyle w:val="IndexLink"/>
                <w:rtl w:val="true"/>
              </w:rPr>
              <w:tab/>
            </w:r>
            <w:r>
              <w:rPr>
                <w:rStyle w:val="IndexLink"/>
              </w:rPr>
              <w:t>443</w:t>
            </w:r>
          </w:hyperlink>
        </w:p>
        <w:p>
          <w:pPr>
            <w:pStyle w:val="Contents3"/>
            <w:tabs>
              <w:tab w:val="clear" w:pos="8459"/>
              <w:tab w:val="right" w:pos="9026" w:leader="dot"/>
            </w:tabs>
            <w:rPr/>
          </w:pPr>
          <w:hyperlink w:anchor="__RefHeading___Toc8667288_73709187">
            <w:r>
              <w:rPr>
                <w:webHidden/>
                <w:rStyle w:val="IndexLink"/>
                <w:rtl w:val="true"/>
              </w:rPr>
              <w:t>الإشكال عليه</w:t>
            </w:r>
            <w:r>
              <w:rPr>
                <w:rStyle w:val="IndexLink"/>
                <w:rtl w:val="true"/>
              </w:rPr>
              <w:tab/>
            </w:r>
            <w:r>
              <w:rPr>
                <w:rStyle w:val="IndexLink"/>
              </w:rPr>
              <w:t>444</w:t>
            </w:r>
          </w:hyperlink>
        </w:p>
        <w:p>
          <w:pPr>
            <w:pStyle w:val="Contents3"/>
            <w:tabs>
              <w:tab w:val="clear" w:pos="8459"/>
              <w:tab w:val="right" w:pos="9026" w:leader="dot"/>
            </w:tabs>
            <w:rPr/>
          </w:pPr>
          <w:hyperlink w:anchor="__RefHeading___Toc8667290_73709187">
            <w:r>
              <w:rPr>
                <w:webHidden/>
                <w:rStyle w:val="IndexLink"/>
                <w:rtl w:val="true"/>
              </w:rPr>
              <w:t>المقام الثاني في إمكان قصد التقرب بالمجمع في فرض النهي عنه</w:t>
            </w:r>
            <w:r>
              <w:rPr>
                <w:rStyle w:val="IndexLink"/>
                <w:rtl w:val="true"/>
              </w:rPr>
              <w:tab/>
            </w:r>
            <w:r>
              <w:rPr>
                <w:rStyle w:val="IndexLink"/>
              </w:rPr>
              <w:t>447</w:t>
            </w:r>
          </w:hyperlink>
        </w:p>
        <w:p>
          <w:pPr>
            <w:pStyle w:val="Contents3"/>
            <w:tabs>
              <w:tab w:val="clear" w:pos="8459"/>
              <w:tab w:val="right" w:pos="9026" w:leader="dot"/>
            </w:tabs>
            <w:rPr/>
          </w:pPr>
          <w:hyperlink w:anchor="__RefHeading___Toc8667292_73709187">
            <w:r>
              <w:rPr>
                <w:webHidden/>
                <w:rStyle w:val="IndexLink"/>
                <w:rtl w:val="true"/>
              </w:rPr>
              <w:t xml:space="preserve">دفع الأصفهاني </w:t>
            </w:r>
            <w:r>
              <w:rPr>
                <w:rStyle w:val="IndexLink"/>
                <w:rtl w:val="true"/>
              </w:rPr>
              <w:t>(</w:t>
            </w:r>
            <w:r>
              <w:rPr>
                <w:rStyle w:val="IndexLink"/>
                <w:rtl w:val="true"/>
              </w:rPr>
              <w:t>قدس سره</w:t>
            </w:r>
            <w:r>
              <w:rPr>
                <w:rStyle w:val="IndexLink"/>
                <w:rtl w:val="true"/>
              </w:rPr>
              <w:t xml:space="preserve">) </w:t>
            </w:r>
            <w:r>
              <w:rPr>
                <w:rStyle w:val="IndexLink"/>
                <w:rtl w:val="true"/>
              </w:rPr>
              <w:t>لامتناع التقرب</w:t>
            </w:r>
            <w:r>
              <w:rPr>
                <w:rStyle w:val="IndexLink"/>
                <w:rtl w:val="true"/>
              </w:rPr>
              <w:tab/>
            </w:r>
            <w:r>
              <w:rPr>
                <w:rStyle w:val="IndexLink"/>
              </w:rPr>
              <w:t>448</w:t>
            </w:r>
          </w:hyperlink>
        </w:p>
        <w:p>
          <w:pPr>
            <w:pStyle w:val="Contents3"/>
            <w:tabs>
              <w:tab w:val="clear" w:pos="8459"/>
              <w:tab w:val="right" w:pos="9026" w:leader="dot"/>
            </w:tabs>
            <w:rPr/>
          </w:pPr>
          <w:hyperlink w:anchor="__RefHeading___Toc8667294_73709187">
            <w:r>
              <w:rPr>
                <w:webHidden/>
                <w:rStyle w:val="IndexLink"/>
                <w:rtl w:val="true"/>
              </w:rPr>
              <w:t>الإشكال عليه</w:t>
            </w:r>
            <w:r>
              <w:rPr>
                <w:rStyle w:val="IndexLink"/>
                <w:rtl w:val="true"/>
              </w:rPr>
              <w:tab/>
            </w:r>
            <w:r>
              <w:rPr>
                <w:rStyle w:val="IndexLink"/>
              </w:rPr>
              <w:t>449</w:t>
            </w:r>
          </w:hyperlink>
        </w:p>
        <w:p>
          <w:pPr>
            <w:pStyle w:val="Contents3"/>
            <w:tabs>
              <w:tab w:val="clear" w:pos="8459"/>
              <w:tab w:val="right" w:pos="9026" w:leader="dot"/>
            </w:tabs>
            <w:rPr/>
          </w:pPr>
          <w:hyperlink w:anchor="__RefHeading___Toc8667296_73709187">
            <w:r>
              <w:rPr>
                <w:webHidden/>
                <w:rStyle w:val="IndexLink"/>
                <w:rtl w:val="true"/>
              </w:rPr>
              <w:t>تنبيهات المسألة</w:t>
            </w:r>
            <w:r>
              <w:rPr>
                <w:rStyle w:val="IndexLink"/>
                <w:rtl w:val="true"/>
              </w:rPr>
              <w:t xml:space="preserve">: </w:t>
            </w:r>
            <w:r>
              <w:rPr>
                <w:rStyle w:val="IndexLink"/>
                <w:rtl w:val="true"/>
              </w:rPr>
              <w:t>الأول</w:t>
            </w:r>
            <w:r>
              <w:rPr>
                <w:rStyle w:val="IndexLink"/>
                <w:rtl w:val="true"/>
              </w:rPr>
              <w:t xml:space="preserve">: </w:t>
            </w:r>
            <w:r>
              <w:rPr>
                <w:rStyle w:val="IndexLink"/>
                <w:rtl w:val="true"/>
              </w:rPr>
              <w:t>اختصاص مورد الكلام بصورة المندوحة</w:t>
            </w:r>
            <w:r>
              <w:rPr>
                <w:rStyle w:val="IndexLink"/>
                <w:rtl w:val="true"/>
              </w:rPr>
              <w:tab/>
            </w:r>
            <w:r>
              <w:rPr>
                <w:rStyle w:val="IndexLink"/>
              </w:rPr>
              <w:t>451</w:t>
            </w:r>
          </w:hyperlink>
        </w:p>
        <w:p>
          <w:pPr>
            <w:pStyle w:val="Contents3"/>
            <w:tabs>
              <w:tab w:val="clear" w:pos="8459"/>
              <w:tab w:val="right" w:pos="9026" w:leader="dot"/>
            </w:tabs>
            <w:rPr/>
          </w:pPr>
          <w:hyperlink w:anchor="__RefHeading___Toc8667298_73709187">
            <w:r>
              <w:rPr>
                <w:webHidden/>
                <w:rStyle w:val="IndexLink"/>
                <w:rtl w:val="true"/>
              </w:rPr>
              <w:t>الثاني</w:t>
            </w:r>
            <w:r>
              <w:rPr>
                <w:rStyle w:val="IndexLink"/>
                <w:rtl w:val="true"/>
              </w:rPr>
              <w:t xml:space="preserve">: </w:t>
            </w:r>
            <w:r>
              <w:rPr>
                <w:rStyle w:val="IndexLink"/>
                <w:rtl w:val="true"/>
              </w:rPr>
              <w:t>الكلام في الاجتماع بالعبادات المكروهة</w:t>
            </w:r>
            <w:r>
              <w:rPr>
                <w:rStyle w:val="IndexLink"/>
                <w:rtl w:val="true"/>
              </w:rPr>
              <w:tab/>
            </w:r>
            <w:r>
              <w:rPr>
                <w:rStyle w:val="IndexLink"/>
              </w:rPr>
              <w:t>452</w:t>
            </w:r>
          </w:hyperlink>
        </w:p>
        <w:p>
          <w:pPr>
            <w:pStyle w:val="Contents3"/>
            <w:tabs>
              <w:tab w:val="clear" w:pos="8459"/>
              <w:tab w:val="right" w:pos="9026" w:leader="dot"/>
            </w:tabs>
            <w:rPr/>
          </w:pPr>
          <w:hyperlink w:anchor="__RefHeading___Toc8667300_73709187">
            <w:r>
              <w:rPr>
                <w:webHidden/>
                <w:rStyle w:val="IndexLink"/>
                <w:rtl w:val="true"/>
              </w:rPr>
              <w:t>الكلام في العبادات المكروهة وهي على قسمين</w:t>
            </w:r>
            <w:r>
              <w:rPr>
                <w:rStyle w:val="IndexLink"/>
                <w:rtl w:val="true"/>
              </w:rPr>
              <w:tab/>
            </w:r>
            <w:r>
              <w:rPr>
                <w:rStyle w:val="IndexLink"/>
              </w:rPr>
              <w:t>453</w:t>
            </w:r>
          </w:hyperlink>
        </w:p>
        <w:p>
          <w:pPr>
            <w:pStyle w:val="Contents3"/>
            <w:tabs>
              <w:tab w:val="clear" w:pos="8459"/>
              <w:tab w:val="right" w:pos="9026" w:leader="dot"/>
            </w:tabs>
            <w:rPr/>
          </w:pPr>
          <w:hyperlink w:anchor="__RefHeading___Toc8667302_73709187">
            <w:r>
              <w:rPr>
                <w:webHidden/>
                <w:rStyle w:val="IndexLink"/>
                <w:rtl w:val="true"/>
              </w:rPr>
              <w:t>القسم الأول</w:t>
            </w:r>
            <w:r>
              <w:rPr>
                <w:rStyle w:val="IndexLink"/>
                <w:rtl w:val="true"/>
              </w:rPr>
              <w:t xml:space="preserve">: </w:t>
            </w:r>
            <w:r>
              <w:rPr>
                <w:rStyle w:val="IndexLink"/>
                <w:rtl w:val="true"/>
              </w:rPr>
              <w:t>ما يختلف فيه منشأ الانتزاع</w:t>
            </w:r>
            <w:r>
              <w:rPr>
                <w:rStyle w:val="IndexLink"/>
                <w:rtl w:val="true"/>
              </w:rPr>
              <w:tab/>
            </w:r>
            <w:r>
              <w:rPr>
                <w:rStyle w:val="IndexLink"/>
              </w:rPr>
              <w:t>453</w:t>
            </w:r>
          </w:hyperlink>
        </w:p>
        <w:p>
          <w:pPr>
            <w:pStyle w:val="Contents3"/>
            <w:tabs>
              <w:tab w:val="clear" w:pos="8459"/>
              <w:tab w:val="right" w:pos="9026" w:leader="dot"/>
            </w:tabs>
            <w:rPr/>
          </w:pPr>
          <w:hyperlink w:anchor="__RefHeading___Toc8667304_73709187">
            <w:r>
              <w:rPr>
                <w:webHidden/>
                <w:rStyle w:val="IndexLink"/>
                <w:rtl w:val="true"/>
              </w:rPr>
              <w:t xml:space="preserve">حديث السيد الحكيم </w:t>
            </w:r>
            <w:r>
              <w:rPr>
                <w:rStyle w:val="IndexLink"/>
                <w:rtl w:val="true"/>
              </w:rPr>
              <w:t>(</w:t>
            </w:r>
            <w:r>
              <w:rPr>
                <w:rStyle w:val="IndexLink"/>
                <w:rtl w:val="true"/>
              </w:rPr>
              <w:t>قدس سره</w:t>
            </w:r>
            <w:r>
              <w:rPr>
                <w:rStyle w:val="IndexLink"/>
                <w:rtl w:val="true"/>
              </w:rPr>
              <w:t>)</w:t>
              <w:tab/>
            </w:r>
            <w:r>
              <w:rPr>
                <w:rStyle w:val="IndexLink"/>
              </w:rPr>
              <w:t>454</w:t>
            </w:r>
          </w:hyperlink>
        </w:p>
        <w:p>
          <w:pPr>
            <w:pStyle w:val="Contents3"/>
            <w:tabs>
              <w:tab w:val="clear" w:pos="8459"/>
              <w:tab w:val="right" w:pos="9026" w:leader="dot"/>
            </w:tabs>
            <w:rPr/>
          </w:pPr>
          <w:hyperlink w:anchor="__RefHeading___Toc8667306_73709187">
            <w:r>
              <w:rPr>
                <w:webHidden/>
                <w:rStyle w:val="IndexLink"/>
                <w:rtl w:val="true"/>
              </w:rPr>
              <w:t>الإشكال عليه</w:t>
            </w:r>
            <w:r>
              <w:rPr>
                <w:rStyle w:val="IndexLink"/>
                <w:rtl w:val="true"/>
              </w:rPr>
              <w:tab/>
            </w:r>
            <w:r>
              <w:rPr>
                <w:rStyle w:val="IndexLink"/>
              </w:rPr>
              <w:t>455</w:t>
            </w:r>
          </w:hyperlink>
        </w:p>
        <w:p>
          <w:pPr>
            <w:pStyle w:val="Contents3"/>
            <w:tabs>
              <w:tab w:val="clear" w:pos="8459"/>
              <w:tab w:val="right" w:pos="9026" w:leader="dot"/>
            </w:tabs>
            <w:rPr/>
          </w:pPr>
          <w:hyperlink w:anchor="__RefHeading___Toc8667308_73709187">
            <w:r>
              <w:rPr>
                <w:webHidden/>
                <w:rStyle w:val="IndexLink"/>
                <w:rtl w:val="true"/>
              </w:rPr>
              <w:t xml:space="preserve">ما يظهر من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اختصاصه بما إذا كان النهي عرضياً</w:t>
            </w:r>
            <w:r>
              <w:rPr>
                <w:rStyle w:val="IndexLink"/>
                <w:rtl w:val="true"/>
              </w:rPr>
              <w:tab/>
            </w:r>
            <w:r>
              <w:rPr>
                <w:rStyle w:val="IndexLink"/>
              </w:rPr>
              <w:t>455</w:t>
            </w:r>
          </w:hyperlink>
        </w:p>
        <w:p>
          <w:pPr>
            <w:pStyle w:val="Contents3"/>
            <w:tabs>
              <w:tab w:val="clear" w:pos="8459"/>
              <w:tab w:val="right" w:pos="9026" w:leader="dot"/>
            </w:tabs>
            <w:rPr/>
          </w:pPr>
          <w:hyperlink w:anchor="__RefHeading___Toc8667310_73709187">
            <w:r>
              <w:rPr>
                <w:webHidden/>
                <w:rStyle w:val="IndexLink"/>
                <w:rtl w:val="true"/>
              </w:rPr>
              <w:t>القسم الثاني</w:t>
            </w:r>
            <w:r>
              <w:rPr>
                <w:rStyle w:val="IndexLink"/>
                <w:rtl w:val="true"/>
              </w:rPr>
              <w:t xml:space="preserve">: </w:t>
            </w:r>
            <w:r>
              <w:rPr>
                <w:rStyle w:val="IndexLink"/>
                <w:rtl w:val="true"/>
              </w:rPr>
              <w:t>ما يتحد فيه منشأ الانتزاع</w:t>
            </w:r>
            <w:r>
              <w:rPr>
                <w:rStyle w:val="IndexLink"/>
                <w:rtl w:val="true"/>
              </w:rPr>
              <w:tab/>
            </w:r>
            <w:r>
              <w:rPr>
                <w:rStyle w:val="IndexLink"/>
              </w:rPr>
              <w:t>457</w:t>
            </w:r>
          </w:hyperlink>
        </w:p>
        <w:p>
          <w:pPr>
            <w:pStyle w:val="Contents3"/>
            <w:tabs>
              <w:tab w:val="clear" w:pos="8459"/>
              <w:tab w:val="right" w:pos="9026" w:leader="dot"/>
            </w:tabs>
            <w:rPr/>
          </w:pPr>
          <w:hyperlink w:anchor="__RefHeading___Toc8667312_73709187">
            <w:r>
              <w:rPr>
                <w:webHidden/>
                <w:rStyle w:val="IndexLink"/>
                <w:rtl w:val="true"/>
              </w:rPr>
              <w:t>حمل الكراهية على أحد وجهين</w:t>
            </w:r>
            <w:r>
              <w:rPr>
                <w:rStyle w:val="IndexLink"/>
                <w:rtl w:val="true"/>
              </w:rPr>
              <w:t>:</w:t>
              <w:tab/>
            </w:r>
            <w:r>
              <w:rPr>
                <w:rStyle w:val="IndexLink"/>
              </w:rPr>
              <w:t>457</w:t>
            </w:r>
          </w:hyperlink>
        </w:p>
        <w:p>
          <w:pPr>
            <w:pStyle w:val="Contents3"/>
            <w:tabs>
              <w:tab w:val="clear" w:pos="8459"/>
              <w:tab w:val="right" w:pos="9026" w:leader="dot"/>
            </w:tabs>
            <w:rPr/>
          </w:pPr>
          <w:hyperlink w:anchor="__RefHeading___Toc8667314_73709187">
            <w:r>
              <w:rPr>
                <w:webHidden/>
                <w:rStyle w:val="IndexLink"/>
                <w:rtl w:val="true"/>
              </w:rPr>
              <w:t>ثانيهما</w:t>
            </w:r>
            <w:r>
              <w:rPr>
                <w:rStyle w:val="IndexLink"/>
                <w:rtl w:val="true"/>
              </w:rPr>
              <w:t xml:space="preserve">: </w:t>
            </w:r>
            <w:r>
              <w:rPr>
                <w:rStyle w:val="IndexLink"/>
                <w:rtl w:val="true"/>
              </w:rPr>
              <w:t>الكراهة الإضافية</w:t>
            </w:r>
            <w:r>
              <w:rPr>
                <w:rStyle w:val="IndexLink"/>
                <w:rtl w:val="true"/>
              </w:rPr>
              <w:tab/>
            </w:r>
            <w:r>
              <w:rPr>
                <w:rStyle w:val="IndexLink"/>
              </w:rPr>
              <w:t>460</w:t>
            </w:r>
          </w:hyperlink>
        </w:p>
        <w:p>
          <w:pPr>
            <w:pStyle w:val="Contents3"/>
            <w:tabs>
              <w:tab w:val="clear" w:pos="8459"/>
              <w:tab w:val="right" w:pos="9026" w:leader="dot"/>
            </w:tabs>
            <w:rPr/>
          </w:pPr>
          <w:hyperlink w:anchor="__RefHeading___Toc8667316_73709187">
            <w:r>
              <w:rPr>
                <w:webHidden/>
                <w:rStyle w:val="IndexLink"/>
                <w:rtl w:val="true"/>
              </w:rPr>
              <w:t>الكلام في حال استحباب بعض أفراد الماهية المشروعة</w:t>
            </w:r>
            <w:r>
              <w:rPr>
                <w:rStyle w:val="IndexLink"/>
                <w:rtl w:val="true"/>
              </w:rPr>
              <w:tab/>
            </w:r>
            <w:r>
              <w:rPr>
                <w:rStyle w:val="IndexLink"/>
              </w:rPr>
              <w:t>462</w:t>
            </w:r>
          </w:hyperlink>
        </w:p>
        <w:p>
          <w:pPr>
            <w:pStyle w:val="Contents3"/>
            <w:tabs>
              <w:tab w:val="clear" w:pos="8459"/>
              <w:tab w:val="right" w:pos="9026" w:leader="dot"/>
            </w:tabs>
            <w:rPr/>
          </w:pPr>
          <w:hyperlink w:anchor="__RefHeading___Toc8667318_73709187">
            <w:r>
              <w:rPr>
                <w:webHidden/>
                <w:rStyle w:val="IndexLink"/>
                <w:rtl w:val="true"/>
              </w:rPr>
              <w:t>الثالث</w:t>
            </w:r>
            <w:r>
              <w:rPr>
                <w:rStyle w:val="IndexLink"/>
                <w:rtl w:val="true"/>
              </w:rPr>
              <w:t xml:space="preserve">: </w:t>
            </w:r>
            <w:r>
              <w:rPr>
                <w:rStyle w:val="IndexLink"/>
                <w:rtl w:val="true"/>
              </w:rPr>
              <w:t>لزوم تقديم النهي</w:t>
            </w:r>
            <w:r>
              <w:rPr>
                <w:rStyle w:val="IndexLink"/>
                <w:rtl w:val="true"/>
              </w:rPr>
              <w:tab/>
            </w:r>
            <w:r>
              <w:rPr>
                <w:rStyle w:val="IndexLink"/>
              </w:rPr>
              <w:t>462</w:t>
            </w:r>
          </w:hyperlink>
        </w:p>
        <w:p>
          <w:pPr>
            <w:pStyle w:val="Contents3"/>
            <w:tabs>
              <w:tab w:val="clear" w:pos="8459"/>
              <w:tab w:val="right" w:pos="9026" w:leader="dot"/>
            </w:tabs>
            <w:rPr/>
          </w:pPr>
          <w:hyperlink w:anchor="__RefHeading___Toc8667320_73709187">
            <w:r>
              <w:rPr>
                <w:webHidden/>
                <w:rStyle w:val="IndexLink"/>
                <w:rtl w:val="true"/>
              </w:rPr>
              <w:t xml:space="preserve">توقف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في ذلك</w:t>
            </w:r>
            <w:r>
              <w:rPr>
                <w:rStyle w:val="IndexLink"/>
                <w:rtl w:val="true"/>
              </w:rPr>
              <w:tab/>
            </w:r>
            <w:r>
              <w:rPr>
                <w:rStyle w:val="IndexLink"/>
              </w:rPr>
              <w:t>463</w:t>
            </w:r>
          </w:hyperlink>
        </w:p>
        <w:p>
          <w:pPr>
            <w:pStyle w:val="Contents3"/>
            <w:tabs>
              <w:tab w:val="clear" w:pos="8459"/>
              <w:tab w:val="right" w:pos="9026" w:leader="dot"/>
            </w:tabs>
            <w:rPr/>
          </w:pPr>
          <w:hyperlink w:anchor="__RefHeading___Toc8667322_73709187">
            <w:r>
              <w:rPr>
                <w:webHidden/>
                <w:rStyle w:val="IndexLink"/>
                <w:rtl w:val="true"/>
              </w:rPr>
              <w:t>الإشكال عليه</w:t>
            </w:r>
            <w:r>
              <w:rPr>
                <w:rStyle w:val="IndexLink"/>
                <w:rtl w:val="true"/>
              </w:rPr>
              <w:tab/>
            </w:r>
            <w:r>
              <w:rPr>
                <w:rStyle w:val="IndexLink"/>
              </w:rPr>
              <w:t>464</w:t>
            </w:r>
          </w:hyperlink>
        </w:p>
        <w:p>
          <w:pPr>
            <w:pStyle w:val="Contents3"/>
            <w:tabs>
              <w:tab w:val="clear" w:pos="8459"/>
              <w:tab w:val="right" w:pos="9026" w:leader="dot"/>
            </w:tabs>
            <w:rPr/>
          </w:pPr>
          <w:hyperlink w:anchor="__RefHeading___Toc8667324_73709187">
            <w:r>
              <w:rPr>
                <w:webHidden/>
                <w:rStyle w:val="IndexLink"/>
                <w:rtl w:val="true"/>
              </w:rPr>
              <w:t xml:space="preserve">حديث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امتناع الأمر مع الاضطرار بسوء الاختيار</w:t>
            </w:r>
            <w:r>
              <w:rPr>
                <w:rStyle w:val="IndexLink"/>
                <w:rtl w:val="true"/>
              </w:rPr>
              <w:tab/>
            </w:r>
            <w:r>
              <w:rPr>
                <w:rStyle w:val="IndexLink"/>
              </w:rPr>
              <w:t>464</w:t>
            </w:r>
          </w:hyperlink>
        </w:p>
        <w:p>
          <w:pPr>
            <w:pStyle w:val="Contents3"/>
            <w:tabs>
              <w:tab w:val="clear" w:pos="8459"/>
              <w:tab w:val="right" w:pos="9026" w:leader="dot"/>
            </w:tabs>
            <w:rPr/>
          </w:pPr>
          <w:hyperlink w:anchor="__RefHeading___Toc8667326_73709187">
            <w:r>
              <w:rPr>
                <w:webHidden/>
                <w:rStyle w:val="IndexLink"/>
                <w:rtl w:val="true"/>
              </w:rPr>
              <w:t>دفع الحديث المذكور</w:t>
            </w:r>
            <w:r>
              <w:rPr>
                <w:rStyle w:val="IndexLink"/>
                <w:rtl w:val="true"/>
              </w:rPr>
              <w:tab/>
            </w:r>
            <w:r>
              <w:rPr>
                <w:rStyle w:val="IndexLink"/>
              </w:rPr>
              <w:t>465</w:t>
            </w:r>
          </w:hyperlink>
        </w:p>
        <w:p>
          <w:pPr>
            <w:pStyle w:val="Contents2"/>
            <w:tabs>
              <w:tab w:val="clear" w:pos="8743"/>
              <w:tab w:val="right" w:pos="9026" w:leader="dot"/>
            </w:tabs>
            <w:rPr/>
          </w:pPr>
          <w:hyperlink w:anchor="__RefHeading___Toc8667328_73709187">
            <w:r>
              <w:rPr>
                <w:webHidden/>
                <w:rStyle w:val="IndexLink"/>
                <w:rtl w:val="true"/>
              </w:rPr>
              <w:t>الفصل السادس في اقتضاء النهي الفساد</w:t>
            </w:r>
            <w:r>
              <w:rPr>
                <w:rStyle w:val="IndexLink"/>
                <w:rtl w:val="true"/>
              </w:rPr>
              <w:tab/>
            </w:r>
            <w:r>
              <w:rPr>
                <w:rStyle w:val="IndexLink"/>
              </w:rPr>
              <w:t>471</w:t>
            </w:r>
          </w:hyperlink>
        </w:p>
        <w:p>
          <w:pPr>
            <w:pStyle w:val="Contents3"/>
            <w:tabs>
              <w:tab w:val="clear" w:pos="8459"/>
              <w:tab w:val="right" w:pos="9026" w:leader="dot"/>
            </w:tabs>
            <w:rPr/>
          </w:pPr>
          <w:hyperlink w:anchor="__RefHeading___Toc8667330_73709187">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8667332_73709187">
            <w:r>
              <w:rPr>
                <w:webHidden/>
                <w:rStyle w:val="IndexLink"/>
                <w:rtl w:val="true"/>
              </w:rPr>
              <w:t>المقام الأول في العبادات</w:t>
            </w:r>
            <w:r>
              <w:rPr>
                <w:rStyle w:val="IndexLink"/>
                <w:rtl w:val="true"/>
              </w:rPr>
              <w:tab/>
            </w:r>
            <w:r>
              <w:rPr>
                <w:rStyle w:val="IndexLink"/>
              </w:rPr>
              <w:t>473</w:t>
            </w:r>
          </w:hyperlink>
        </w:p>
        <w:p>
          <w:pPr>
            <w:pStyle w:val="Contents4"/>
            <w:tabs>
              <w:tab w:val="clear" w:pos="8176"/>
              <w:tab w:val="right" w:pos="9026" w:leader="dot"/>
            </w:tabs>
            <w:rPr/>
          </w:pPr>
          <w:hyperlink w:anchor="__RefHeading___Toc8667334_7370918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8667336_73709187">
            <w:r>
              <w:rPr>
                <w:webHidden/>
                <w:rStyle w:val="IndexLink"/>
                <w:rtl w:val="true"/>
              </w:rPr>
              <w:t>اختصاص الاقتضاء بما إذا كان النهي معلوماً</w:t>
            </w:r>
            <w:r>
              <w:rPr>
                <w:rStyle w:val="IndexLink"/>
                <w:rtl w:val="true"/>
              </w:rPr>
              <w:tab/>
            </w:r>
            <w:r>
              <w:rPr>
                <w:rStyle w:val="IndexLink"/>
              </w:rPr>
              <w:t>474</w:t>
            </w:r>
          </w:hyperlink>
        </w:p>
        <w:p>
          <w:pPr>
            <w:pStyle w:val="Contents4"/>
            <w:tabs>
              <w:tab w:val="clear" w:pos="8176"/>
              <w:tab w:val="right" w:pos="9026" w:leader="dot"/>
            </w:tabs>
            <w:rPr/>
          </w:pPr>
          <w:hyperlink w:anchor="__RefHeading___Toc8667338_73709187">
            <w:r>
              <w:rPr>
                <w:webHidden/>
                <w:rStyle w:val="IndexLink"/>
                <w:rtl w:val="true"/>
              </w:rPr>
              <w:t>عدم اختصاص الاقتضاء بالنهي الواقعي</w:t>
            </w:r>
            <w:r>
              <w:rPr>
                <w:rStyle w:val="IndexLink"/>
                <w:rtl w:val="true"/>
              </w:rPr>
              <w:tab/>
            </w:r>
            <w:r>
              <w:rPr>
                <w:rStyle w:val="IndexLink"/>
              </w:rPr>
              <w:t>474</w:t>
            </w:r>
          </w:hyperlink>
        </w:p>
        <w:p>
          <w:pPr>
            <w:pStyle w:val="Contents4"/>
            <w:tabs>
              <w:tab w:val="clear" w:pos="8176"/>
              <w:tab w:val="right" w:pos="9026" w:leader="dot"/>
            </w:tabs>
            <w:rPr/>
          </w:pPr>
          <w:hyperlink w:anchor="__RefHeading___Toc8667340_73709187">
            <w:r>
              <w:rPr>
                <w:webHidden/>
                <w:rStyle w:val="IndexLink"/>
                <w:rtl w:val="true"/>
              </w:rPr>
              <w:t>اختصاص الاقتضاء بالنهي التحريمي</w:t>
            </w:r>
            <w:r>
              <w:rPr>
                <w:rStyle w:val="IndexLink"/>
                <w:rtl w:val="true"/>
              </w:rPr>
              <w:tab/>
            </w:r>
            <w:r>
              <w:rPr>
                <w:rStyle w:val="IndexLink"/>
              </w:rPr>
              <w:t>475</w:t>
            </w:r>
          </w:hyperlink>
        </w:p>
        <w:p>
          <w:pPr>
            <w:pStyle w:val="Contents4"/>
            <w:tabs>
              <w:tab w:val="clear" w:pos="8176"/>
              <w:tab w:val="right" w:pos="9026" w:leader="dot"/>
            </w:tabs>
            <w:rPr/>
          </w:pPr>
          <w:hyperlink w:anchor="__RefHeading___Toc8667342_73709187">
            <w:r>
              <w:rPr>
                <w:webHidden/>
                <w:rStyle w:val="IndexLink"/>
                <w:rtl w:val="true"/>
              </w:rPr>
              <w:t>عموم اقتضاء الفساد للنهي الغيري</w:t>
            </w:r>
            <w:r>
              <w:rPr>
                <w:rStyle w:val="IndexLink"/>
                <w:rtl w:val="true"/>
              </w:rPr>
              <w:tab/>
            </w:r>
            <w:r>
              <w:rPr>
                <w:rStyle w:val="IndexLink"/>
              </w:rPr>
              <w:t>475</w:t>
            </w:r>
          </w:hyperlink>
        </w:p>
        <w:p>
          <w:pPr>
            <w:pStyle w:val="Contents4"/>
            <w:tabs>
              <w:tab w:val="clear" w:pos="8176"/>
              <w:tab w:val="right" w:pos="9026" w:leader="dot"/>
            </w:tabs>
            <w:rPr/>
          </w:pPr>
          <w:hyperlink w:anchor="__RefHeading___Toc8667344_73709187">
            <w:r>
              <w:rPr>
                <w:webHidden/>
                <w:rStyle w:val="IndexLink"/>
                <w:rtl w:val="true"/>
              </w:rPr>
              <w:t>لامجال للتقرب به، فلا يصح إذا كان عبادة</w:t>
            </w:r>
            <w:r>
              <w:rPr>
                <w:rStyle w:val="IndexLink"/>
                <w:rtl w:val="true"/>
              </w:rPr>
              <w:t>.</w:t>
              <w:tab/>
            </w:r>
            <w:r>
              <w:rPr>
                <w:rStyle w:val="IndexLink"/>
              </w:rPr>
              <w:t>476</w:t>
            </w:r>
          </w:hyperlink>
        </w:p>
        <w:p>
          <w:pPr>
            <w:pStyle w:val="Contents5"/>
            <w:tabs>
              <w:tab w:val="clear" w:pos="7892"/>
              <w:tab w:val="right" w:pos="9026" w:leader="dot"/>
            </w:tabs>
            <w:rPr/>
          </w:pPr>
          <w:hyperlink w:anchor="__RefHeading___Toc8667346_7370918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8667348_73709187">
            <w:r>
              <w:rPr>
                <w:webHidden/>
                <w:rStyle w:val="IndexLink"/>
                <w:rtl w:val="true"/>
              </w:rPr>
              <w:t>أولها</w:t>
            </w:r>
            <w:r>
              <w:rPr>
                <w:rStyle w:val="IndexLink"/>
                <w:rtl w:val="true"/>
              </w:rPr>
              <w:t xml:space="preserve">: </w:t>
            </w:r>
            <w:r>
              <w:rPr>
                <w:rStyle w:val="IndexLink"/>
                <w:rtl w:val="true"/>
              </w:rPr>
              <w:t>النهي المتعلق بالعبادة بتمامها</w:t>
            </w:r>
            <w:r>
              <w:rPr>
                <w:rStyle w:val="IndexLink"/>
                <w:rtl w:val="true"/>
              </w:rPr>
              <w:tab/>
            </w:r>
            <w:r>
              <w:rPr>
                <w:rStyle w:val="IndexLink"/>
              </w:rPr>
              <w:t>476</w:t>
            </w:r>
          </w:hyperlink>
        </w:p>
        <w:p>
          <w:pPr>
            <w:pStyle w:val="Contents5"/>
            <w:tabs>
              <w:tab w:val="clear" w:pos="7892"/>
              <w:tab w:val="right" w:pos="9026" w:leader="dot"/>
            </w:tabs>
            <w:rPr/>
          </w:pPr>
          <w:hyperlink w:anchor="__RefHeading___Toc8667350_73709187">
            <w:r>
              <w:rPr>
                <w:webHidden/>
                <w:rStyle w:val="IndexLink"/>
                <w:rtl w:val="true"/>
              </w:rPr>
              <w:t>ثانيها</w:t>
            </w:r>
            <w:r>
              <w:rPr>
                <w:rStyle w:val="IndexLink"/>
                <w:rtl w:val="true"/>
              </w:rPr>
              <w:t xml:space="preserve">: </w:t>
            </w:r>
            <w:r>
              <w:rPr>
                <w:rStyle w:val="IndexLink"/>
                <w:rtl w:val="true"/>
              </w:rPr>
              <w:t>النهي المتعلق بجزء العبادة</w:t>
            </w:r>
            <w:r>
              <w:rPr>
                <w:rStyle w:val="IndexLink"/>
                <w:rtl w:val="true"/>
              </w:rPr>
              <w:tab/>
            </w:r>
            <w:r>
              <w:rPr>
                <w:rStyle w:val="IndexLink"/>
              </w:rPr>
              <w:t>476</w:t>
            </w:r>
          </w:hyperlink>
        </w:p>
        <w:p>
          <w:pPr>
            <w:pStyle w:val="Contents6"/>
            <w:tabs>
              <w:tab w:val="clear" w:pos="7609"/>
              <w:tab w:val="right" w:pos="9026" w:leader="dot"/>
            </w:tabs>
            <w:rPr/>
          </w:pPr>
          <w:hyperlink w:anchor="__RefHeading___Toc8667352_73709187">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8667354_73709187">
            <w:r>
              <w:rPr>
                <w:webHidden/>
                <w:rStyle w:val="IndexLink"/>
                <w:rtl w:val="true"/>
              </w:rPr>
              <w:t xml:space="preserve">كلام النائيني </w:t>
            </w:r>
            <w:r>
              <w:rPr>
                <w:rStyle w:val="IndexLink"/>
                <w:rtl w:val="true"/>
              </w:rPr>
              <w:t>(</w:t>
            </w:r>
            <w:r>
              <w:rPr>
                <w:rStyle w:val="IndexLink"/>
                <w:rtl w:val="true"/>
              </w:rPr>
              <w:t>قدس سره</w:t>
            </w:r>
            <w:r>
              <w:rPr>
                <w:rStyle w:val="IndexLink"/>
                <w:rtl w:val="true"/>
              </w:rPr>
              <w:t>)</w:t>
              <w:tab/>
            </w:r>
            <w:r>
              <w:rPr>
                <w:rStyle w:val="IndexLink"/>
              </w:rPr>
              <w:t>476</w:t>
            </w:r>
          </w:hyperlink>
        </w:p>
        <w:p>
          <w:pPr>
            <w:pStyle w:val="Contents6"/>
            <w:tabs>
              <w:tab w:val="clear" w:pos="7609"/>
              <w:tab w:val="right" w:pos="9026" w:leader="dot"/>
            </w:tabs>
            <w:rPr/>
          </w:pPr>
          <w:hyperlink w:anchor="__RefHeading___Toc8667356_73709187">
            <w:r>
              <w:rPr>
                <w:webHidden/>
                <w:rStyle w:val="IndexLink"/>
                <w:rtl w:val="true"/>
              </w:rPr>
              <w:t>المناقشة فيه</w:t>
            </w:r>
            <w:r>
              <w:rPr>
                <w:rStyle w:val="IndexLink"/>
                <w:rtl w:val="true"/>
              </w:rPr>
              <w:tab/>
            </w:r>
            <w:r>
              <w:rPr>
                <w:rStyle w:val="IndexLink"/>
              </w:rPr>
              <w:t>476</w:t>
            </w:r>
          </w:hyperlink>
        </w:p>
        <w:p>
          <w:pPr>
            <w:pStyle w:val="Contents5"/>
            <w:tabs>
              <w:tab w:val="clear" w:pos="7892"/>
              <w:tab w:val="right" w:pos="9026" w:leader="dot"/>
            </w:tabs>
            <w:rPr/>
          </w:pPr>
          <w:hyperlink w:anchor="__RefHeading___Toc8667358_73709187">
            <w:r>
              <w:rPr>
                <w:webHidden/>
                <w:rStyle w:val="IndexLink"/>
                <w:rtl w:val="true"/>
              </w:rPr>
              <w:t>ثالثها</w:t>
            </w:r>
            <w:r>
              <w:rPr>
                <w:rStyle w:val="IndexLink"/>
                <w:rtl w:val="true"/>
              </w:rPr>
              <w:t xml:space="preserve">: </w:t>
            </w:r>
            <w:r>
              <w:rPr>
                <w:rStyle w:val="IndexLink"/>
                <w:rtl w:val="true"/>
              </w:rPr>
              <w:t>النهي من شرط العبادة</w:t>
            </w:r>
            <w:r>
              <w:rPr>
                <w:rStyle w:val="IndexLink"/>
                <w:rtl w:val="true"/>
              </w:rPr>
              <w:tab/>
            </w:r>
            <w:r>
              <w:rPr>
                <w:rStyle w:val="IndexLink"/>
              </w:rPr>
              <w:t>477</w:t>
            </w:r>
          </w:hyperlink>
        </w:p>
        <w:p>
          <w:pPr>
            <w:pStyle w:val="Contents6"/>
            <w:tabs>
              <w:tab w:val="clear" w:pos="7609"/>
              <w:tab w:val="right" w:pos="9026" w:leader="dot"/>
            </w:tabs>
            <w:rPr/>
          </w:pPr>
          <w:hyperlink w:anchor="__RefHeading___Toc8667360_73709187">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8667362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لذلك</w:t>
            </w:r>
            <w:r>
              <w:rPr>
                <w:rStyle w:val="IndexLink"/>
                <w:rtl w:val="true"/>
              </w:rPr>
              <w:tab/>
            </w:r>
            <w:r>
              <w:rPr>
                <w:rStyle w:val="IndexLink"/>
              </w:rPr>
              <w:t>477</w:t>
            </w:r>
          </w:hyperlink>
        </w:p>
        <w:p>
          <w:pPr>
            <w:pStyle w:val="Contents6"/>
            <w:tabs>
              <w:tab w:val="clear" w:pos="7609"/>
              <w:tab w:val="right" w:pos="9026" w:leader="dot"/>
            </w:tabs>
            <w:rPr/>
          </w:pPr>
          <w:hyperlink w:anchor="__RefHeading___Toc8667364_73709187">
            <w:r>
              <w:rPr>
                <w:webHidden/>
                <w:rStyle w:val="IndexLink"/>
                <w:rtl w:val="true"/>
              </w:rPr>
              <w:t xml:space="preserve">إشكال السيد الخوئي </w:t>
            </w:r>
            <w:r>
              <w:rPr>
                <w:rStyle w:val="IndexLink"/>
                <w:rtl w:val="true"/>
              </w:rPr>
              <w:t>(</w:t>
            </w:r>
            <w:r>
              <w:rPr>
                <w:rStyle w:val="IndexLink"/>
                <w:rtl w:val="true"/>
              </w:rPr>
              <w:t>قدس سره</w:t>
            </w:r>
            <w:r>
              <w:rPr>
                <w:rStyle w:val="IndexLink"/>
                <w:rtl w:val="true"/>
              </w:rPr>
              <w:t>)</w:t>
              <w:tab/>
            </w:r>
            <w:r>
              <w:rPr>
                <w:rStyle w:val="IndexLink"/>
              </w:rPr>
              <w:t>477</w:t>
            </w:r>
          </w:hyperlink>
        </w:p>
        <w:p>
          <w:pPr>
            <w:pStyle w:val="Contents6"/>
            <w:tabs>
              <w:tab w:val="clear" w:pos="7609"/>
              <w:tab w:val="right" w:pos="9026" w:leader="dot"/>
            </w:tabs>
            <w:rPr/>
          </w:pPr>
          <w:hyperlink w:anchor="__RefHeading___Toc8667366_73709187">
            <w:r>
              <w:rPr>
                <w:webHidden/>
                <w:rStyle w:val="IndexLink"/>
                <w:rtl w:val="true"/>
              </w:rPr>
              <w:t xml:space="preserve">توجيه الأصفهاني </w:t>
            </w:r>
            <w:r>
              <w:rPr>
                <w:rStyle w:val="IndexLink"/>
                <w:rtl w:val="true"/>
              </w:rPr>
              <w:t>(</w:t>
            </w:r>
            <w:r>
              <w:rPr>
                <w:rStyle w:val="IndexLink"/>
                <w:rtl w:val="true"/>
              </w:rPr>
              <w:t>قدس سره</w:t>
            </w:r>
            <w:r>
              <w:rPr>
                <w:rStyle w:val="IndexLink"/>
                <w:rtl w:val="true"/>
              </w:rPr>
              <w:t>)</w:t>
              <w:tab/>
            </w:r>
            <w:r>
              <w:rPr>
                <w:rStyle w:val="IndexLink"/>
              </w:rPr>
              <w:t>478</w:t>
            </w:r>
          </w:hyperlink>
        </w:p>
        <w:p>
          <w:pPr>
            <w:pStyle w:val="Contents6"/>
            <w:tabs>
              <w:tab w:val="clear" w:pos="7609"/>
              <w:tab w:val="right" w:pos="9026" w:leader="dot"/>
            </w:tabs>
            <w:rPr/>
          </w:pPr>
          <w:hyperlink w:anchor="__RefHeading___Toc8667368_73709187">
            <w:r>
              <w:rPr>
                <w:webHidden/>
                <w:rStyle w:val="IndexLink"/>
                <w:rtl w:val="true"/>
              </w:rPr>
              <w:t>التحقيق في المسألة</w:t>
            </w:r>
            <w:r>
              <w:rPr>
                <w:rStyle w:val="IndexLink"/>
                <w:rtl w:val="true"/>
              </w:rPr>
              <w:tab/>
            </w:r>
            <w:r>
              <w:rPr>
                <w:rStyle w:val="IndexLink"/>
              </w:rPr>
              <w:t>478</w:t>
            </w:r>
          </w:hyperlink>
        </w:p>
        <w:p>
          <w:pPr>
            <w:pStyle w:val="Contents5"/>
            <w:tabs>
              <w:tab w:val="clear" w:pos="7892"/>
              <w:tab w:val="right" w:pos="9026" w:leader="dot"/>
            </w:tabs>
            <w:rPr/>
          </w:pPr>
          <w:hyperlink w:anchor="__RefHeading___Toc8667370_73709187">
            <w:r>
              <w:rPr>
                <w:webHidden/>
                <w:rStyle w:val="IndexLink"/>
                <w:rtl w:val="true"/>
              </w:rPr>
              <w:t>رابعها</w:t>
            </w:r>
            <w:r>
              <w:rPr>
                <w:rStyle w:val="IndexLink"/>
                <w:rtl w:val="true"/>
              </w:rPr>
              <w:t xml:space="preserve">: </w:t>
            </w:r>
            <w:r>
              <w:rPr>
                <w:rStyle w:val="IndexLink"/>
                <w:rtl w:val="true"/>
              </w:rPr>
              <w:t>النهي المتعلق بوصف العبادة</w:t>
            </w:r>
            <w:r>
              <w:rPr>
                <w:rStyle w:val="IndexLink"/>
                <w:rtl w:val="true"/>
              </w:rPr>
              <w:tab/>
            </w:r>
            <w:r>
              <w:rPr>
                <w:rStyle w:val="IndexLink"/>
              </w:rPr>
              <w:t>479</w:t>
            </w:r>
          </w:hyperlink>
        </w:p>
        <w:p>
          <w:pPr>
            <w:pStyle w:val="Contents6"/>
            <w:tabs>
              <w:tab w:val="clear" w:pos="7609"/>
              <w:tab w:val="right" w:pos="9026" w:leader="dot"/>
            </w:tabs>
            <w:rPr/>
          </w:pPr>
          <w:hyperlink w:anchor="__RefHeading___Toc8667372_73709187">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8667374_73709187">
            <w:r>
              <w:rPr>
                <w:webHidden/>
                <w:rStyle w:val="IndexLink"/>
                <w:rtl w:val="true"/>
              </w:rPr>
              <w:t xml:space="preserve">دعوى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مساوقة النهي عنه للنهي عنها</w:t>
            </w:r>
            <w:r>
              <w:rPr>
                <w:rStyle w:val="IndexLink"/>
                <w:rtl w:val="true"/>
              </w:rPr>
              <w:tab/>
            </w:r>
            <w:r>
              <w:rPr>
                <w:rStyle w:val="IndexLink"/>
              </w:rPr>
              <w:t>479</w:t>
            </w:r>
          </w:hyperlink>
        </w:p>
        <w:p>
          <w:pPr>
            <w:pStyle w:val="Contents6"/>
            <w:tabs>
              <w:tab w:val="clear" w:pos="7609"/>
              <w:tab w:val="right" w:pos="9026" w:leader="dot"/>
            </w:tabs>
            <w:rPr/>
          </w:pPr>
          <w:hyperlink w:anchor="__RefHeading___Toc8667376_73709187">
            <w:r>
              <w:rPr>
                <w:webHidden/>
                <w:rStyle w:val="IndexLink"/>
                <w:rtl w:val="true"/>
              </w:rPr>
              <w:t>ما ينبغي أن يقال في المسألة</w:t>
            </w:r>
            <w:r>
              <w:rPr>
                <w:rStyle w:val="IndexLink"/>
                <w:rtl w:val="true"/>
              </w:rPr>
              <w:tab/>
            </w:r>
            <w:r>
              <w:rPr>
                <w:rStyle w:val="IndexLink"/>
              </w:rPr>
              <w:t>480</w:t>
            </w:r>
          </w:hyperlink>
        </w:p>
        <w:p>
          <w:pPr>
            <w:pStyle w:val="Contents3"/>
            <w:tabs>
              <w:tab w:val="clear" w:pos="8459"/>
              <w:tab w:val="right" w:pos="9026" w:leader="dot"/>
            </w:tabs>
            <w:rPr/>
          </w:pPr>
          <w:hyperlink w:anchor="__RefHeading___Toc8667378_73709187">
            <w:r>
              <w:rPr>
                <w:webHidden/>
                <w:rStyle w:val="IndexLink"/>
                <w:rtl w:val="true"/>
              </w:rPr>
              <w:t>المقام الثاني في المعاملات</w:t>
            </w:r>
            <w:r>
              <w:rPr>
                <w:rStyle w:val="IndexLink"/>
                <w:rtl w:val="true"/>
              </w:rPr>
              <w:tab/>
            </w:r>
            <w:r>
              <w:rPr>
                <w:rStyle w:val="IndexLink"/>
              </w:rPr>
              <w:t>482</w:t>
            </w:r>
          </w:hyperlink>
        </w:p>
        <w:p>
          <w:pPr>
            <w:pStyle w:val="Contents4"/>
            <w:tabs>
              <w:tab w:val="clear" w:pos="8176"/>
              <w:tab w:val="right" w:pos="9026" w:leader="dot"/>
            </w:tabs>
            <w:rPr/>
          </w:pPr>
          <w:hyperlink w:anchor="__RefHeading___Toc8667380_7370918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8667382_73709187">
            <w:r>
              <w:rPr>
                <w:webHidden/>
                <w:rStyle w:val="IndexLink"/>
                <w:rtl w:val="true"/>
              </w:rPr>
              <w:t>دعوى منافاة التحريم للصحة لوجهين الأول</w:t>
            </w:r>
            <w:r>
              <w:rPr>
                <w:rStyle w:val="IndexLink"/>
                <w:rtl w:val="true"/>
              </w:rPr>
              <w:t xml:space="preserve">: </w:t>
            </w:r>
            <w:r>
              <w:rPr>
                <w:rStyle w:val="IndexLink"/>
                <w:rtl w:val="true"/>
              </w:rPr>
              <w:t>منافاة جعل الصحة وترتب المفسدة عليه</w:t>
            </w:r>
            <w:r>
              <w:rPr>
                <w:rStyle w:val="IndexLink"/>
                <w:rtl w:val="true"/>
              </w:rPr>
              <w:tab/>
            </w:r>
            <w:r>
              <w:rPr>
                <w:rStyle w:val="IndexLink"/>
              </w:rPr>
              <w:t>483</w:t>
            </w:r>
          </w:hyperlink>
        </w:p>
        <w:p>
          <w:pPr>
            <w:pStyle w:val="Contents4"/>
            <w:tabs>
              <w:tab w:val="clear" w:pos="8176"/>
              <w:tab w:val="right" w:pos="9026" w:leader="dot"/>
            </w:tabs>
            <w:rPr/>
          </w:pPr>
          <w:hyperlink w:anchor="__RefHeading___Toc8667384_73709187">
            <w:r>
              <w:rPr>
                <w:webHidden/>
                <w:rStyle w:val="IndexLink"/>
                <w:rtl w:val="true"/>
              </w:rPr>
              <w:t>دفع المنافاة</w:t>
            </w:r>
            <w:r>
              <w:rPr>
                <w:rStyle w:val="IndexLink"/>
                <w:rtl w:val="true"/>
              </w:rPr>
              <w:tab/>
            </w:r>
            <w:r>
              <w:rPr>
                <w:rStyle w:val="IndexLink"/>
              </w:rPr>
              <w:t>483</w:t>
            </w:r>
          </w:hyperlink>
        </w:p>
        <w:p>
          <w:pPr>
            <w:pStyle w:val="Contents4"/>
            <w:tabs>
              <w:tab w:val="clear" w:pos="8176"/>
              <w:tab w:val="right" w:pos="9026" w:leader="dot"/>
            </w:tabs>
            <w:rPr/>
          </w:pPr>
          <w:hyperlink w:anchor="__RefHeading___Toc8667386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485</w:t>
            </w:r>
          </w:hyperlink>
        </w:p>
        <w:p>
          <w:pPr>
            <w:pStyle w:val="Contents4"/>
            <w:tabs>
              <w:tab w:val="clear" w:pos="8176"/>
              <w:tab w:val="right" w:pos="9026" w:leader="dot"/>
            </w:tabs>
            <w:rPr/>
          </w:pPr>
          <w:hyperlink w:anchor="__RefHeading___Toc8667388_73709187">
            <w:r>
              <w:rPr>
                <w:webHidden/>
                <w:rStyle w:val="IndexLink"/>
                <w:rtl w:val="true"/>
              </w:rPr>
              <w:t>الإشكال عليه</w:t>
            </w:r>
            <w:r>
              <w:rPr>
                <w:rStyle w:val="IndexLink"/>
                <w:rtl w:val="true"/>
              </w:rPr>
              <w:tab/>
            </w:r>
            <w:r>
              <w:rPr>
                <w:rStyle w:val="IndexLink"/>
              </w:rPr>
              <w:t>485</w:t>
            </w:r>
          </w:hyperlink>
        </w:p>
        <w:p>
          <w:pPr>
            <w:pStyle w:val="Contents4"/>
            <w:tabs>
              <w:tab w:val="clear" w:pos="8176"/>
              <w:tab w:val="right" w:pos="9026" w:leader="dot"/>
            </w:tabs>
            <w:rPr/>
          </w:pPr>
          <w:hyperlink w:anchor="__RefHeading___Toc8667390_73709187">
            <w:r>
              <w:rPr>
                <w:webHidden/>
                <w:rStyle w:val="IndexLink"/>
                <w:rtl w:val="true"/>
              </w:rPr>
              <w:t>دعوى استفادة الفساد من النصوص الواردة في نكاح العبد</w:t>
            </w:r>
            <w:r>
              <w:rPr>
                <w:rStyle w:val="IndexLink"/>
                <w:rtl w:val="true"/>
              </w:rPr>
              <w:tab/>
            </w:r>
            <w:r>
              <w:rPr>
                <w:rStyle w:val="IndexLink"/>
              </w:rPr>
              <w:t>486</w:t>
            </w:r>
          </w:hyperlink>
        </w:p>
        <w:p>
          <w:pPr>
            <w:pStyle w:val="Contents4"/>
            <w:tabs>
              <w:tab w:val="clear" w:pos="8176"/>
              <w:tab w:val="right" w:pos="9026" w:leader="dot"/>
            </w:tabs>
            <w:rPr/>
          </w:pPr>
          <w:hyperlink w:anchor="__RefHeading___Toc8667392_73709187">
            <w:r>
              <w:rPr>
                <w:webHidden/>
                <w:rStyle w:val="IndexLink"/>
                <w:rtl w:val="true"/>
              </w:rPr>
              <w:t>دفع الدعوى المذكورة</w:t>
            </w:r>
            <w:r>
              <w:rPr>
                <w:rStyle w:val="IndexLink"/>
                <w:rtl w:val="true"/>
              </w:rPr>
              <w:tab/>
            </w:r>
            <w:r>
              <w:rPr>
                <w:rStyle w:val="IndexLink"/>
              </w:rPr>
              <w:t>487</w:t>
            </w:r>
          </w:hyperlink>
        </w:p>
        <w:p>
          <w:pPr>
            <w:pStyle w:val="Contents4"/>
            <w:tabs>
              <w:tab w:val="clear" w:pos="8176"/>
              <w:tab w:val="right" w:pos="9026" w:leader="dot"/>
            </w:tabs>
            <w:rPr/>
          </w:pPr>
          <w:hyperlink w:anchor="__RefHeading___Toc8667394_73709187">
            <w:r>
              <w:rPr>
                <w:webHidden/>
                <w:rStyle w:val="IndexLink"/>
                <w:rtl w:val="true"/>
              </w:rPr>
              <w:t>تنبيهان</w:t>
            </w:r>
            <w:r>
              <w:rPr>
                <w:rStyle w:val="IndexLink"/>
                <w:rtl w:val="true"/>
              </w:rPr>
              <w:t>..</w:t>
              <w:tab/>
            </w:r>
            <w:r>
              <w:rPr>
                <w:rStyle w:val="IndexLink"/>
              </w:rPr>
              <w:t>489</w:t>
            </w:r>
          </w:hyperlink>
        </w:p>
        <w:p>
          <w:pPr>
            <w:pStyle w:val="Contents4"/>
            <w:tabs>
              <w:tab w:val="clear" w:pos="8176"/>
              <w:tab w:val="right" w:pos="9026" w:leader="dot"/>
            </w:tabs>
            <w:rPr/>
          </w:pPr>
          <w:hyperlink w:anchor="__RefHeading___Toc8667396_73709187">
            <w:r>
              <w:rPr>
                <w:webHidden/>
                <w:rStyle w:val="IndexLink"/>
                <w:rtl w:val="true"/>
              </w:rPr>
              <w:t>تنبيهان</w:t>
            </w:r>
            <w:r>
              <w:rPr>
                <w:rStyle w:val="IndexLink"/>
                <w:rtl w:val="true"/>
              </w:rPr>
              <w:t xml:space="preserve">: </w:t>
            </w:r>
            <w:r>
              <w:rPr>
                <w:rStyle w:val="IndexLink"/>
                <w:rtl w:val="true"/>
              </w:rPr>
              <w:t>الأول</w:t>
            </w:r>
            <w:r>
              <w:rPr>
                <w:rStyle w:val="IndexLink"/>
                <w:rtl w:val="true"/>
              </w:rPr>
              <w:t xml:space="preserve">: </w:t>
            </w:r>
            <w:r>
              <w:rPr>
                <w:rStyle w:val="IndexLink"/>
                <w:rtl w:val="true"/>
              </w:rPr>
              <w:t>دلالة النهي على الصحة</w:t>
            </w:r>
            <w:r>
              <w:rPr>
                <w:rStyle w:val="IndexLink"/>
                <w:rtl w:val="true"/>
              </w:rPr>
              <w:tab/>
            </w:r>
            <w:r>
              <w:rPr>
                <w:rStyle w:val="IndexLink"/>
              </w:rPr>
              <w:t>489</w:t>
            </w:r>
          </w:hyperlink>
        </w:p>
        <w:p>
          <w:pPr>
            <w:pStyle w:val="Contents4"/>
            <w:tabs>
              <w:tab w:val="clear" w:pos="8176"/>
              <w:tab w:val="right" w:pos="9026" w:leader="dot"/>
            </w:tabs>
            <w:rPr/>
          </w:pPr>
          <w:hyperlink w:anchor="__RefHeading___Toc8667398_73709187">
            <w:r>
              <w:rPr>
                <w:webHidden/>
                <w:rStyle w:val="IndexLink"/>
                <w:rtl w:val="true"/>
              </w:rPr>
              <w:t>الثاني</w:t>
            </w:r>
            <w:r>
              <w:rPr>
                <w:rStyle w:val="IndexLink"/>
                <w:rtl w:val="true"/>
              </w:rPr>
              <w:t xml:space="preserve">: </w:t>
            </w:r>
            <w:r>
              <w:rPr>
                <w:rStyle w:val="IndexLink"/>
                <w:rtl w:val="true"/>
              </w:rPr>
              <w:t>محل الكلام هو النهي التكليفي</w:t>
            </w:r>
            <w:r>
              <w:rPr>
                <w:rStyle w:val="IndexLink"/>
                <w:rtl w:val="true"/>
              </w:rPr>
              <w:tab/>
            </w:r>
            <w:r>
              <w:rPr>
                <w:rStyle w:val="IndexLink"/>
              </w:rPr>
              <w:t>490</w:t>
            </w:r>
          </w:hyperlink>
        </w:p>
        <w:p>
          <w:pPr>
            <w:pStyle w:val="Contents2"/>
            <w:tabs>
              <w:tab w:val="clear" w:pos="8743"/>
              <w:tab w:val="right" w:pos="9026" w:leader="dot"/>
            </w:tabs>
            <w:rPr/>
          </w:pPr>
          <w:hyperlink w:anchor="__RefHeading___Toc8667400_73709187">
            <w:r>
              <w:rPr>
                <w:webHidden/>
                <w:rStyle w:val="IndexLink"/>
                <w:rtl w:val="true"/>
              </w:rPr>
              <w:t>المحتویات</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0_106801"/>
      <w:bookmarkStart w:id="1" w:name="pg11720_106801"/>
      <w:bookmarkEnd w:id="1"/>
    </w:p>
    <w:p>
      <w:pPr>
        <w:pStyle w:val="Heading2"/>
        <w:numPr>
          <w:ilvl w:val="1"/>
          <w:numId w:val="1"/>
        </w:numPr>
        <w:rPr/>
      </w:pPr>
      <w:bookmarkStart w:id="2" w:name="pg11720_106801"/>
      <w:bookmarkStart w:id="3" w:name="__RefHeading___Toc8666296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6629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bookmarkStart w:id="7" w:name="pg11720_106805"/>
    </w:p>
    <w:p>
      <w:pPr>
        <w:pStyle w:val="Heading2"/>
        <w:numPr>
          <w:ilvl w:val="1"/>
          <w:numId w:val="1"/>
        </w:numPr>
        <w:rPr/>
      </w:pPr>
      <w:bookmarkStart w:id="8" w:name="__RefHeading___Toc8666300_73709187"/>
      <w:bookmarkStart w:id="9" w:name="_Toc3"/>
      <w:bookmarkEnd w:id="7"/>
      <w:bookmarkEnd w:id="8"/>
      <w:r>
        <w:rPr>
          <w:rtl w:val="true"/>
        </w:rPr>
        <w:t>المدخل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 ولعنة الله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المقصد الرابع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والخاص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720_106809"/>
      <w:bookmarkStart w:id="11" w:name="pg11720_106809"/>
      <w:bookmarkEnd w:id="11"/>
    </w:p>
    <w:p>
      <w:pPr>
        <w:pStyle w:val="Heading2"/>
        <w:numPr>
          <w:ilvl w:val="1"/>
          <w:numId w:val="1"/>
        </w:numPr>
        <w:rPr/>
      </w:pPr>
      <w:bookmarkStart w:id="12" w:name="pg11720_106809"/>
      <w:bookmarkStart w:id="13" w:name="__RefHeading___Toc8666302_73709187"/>
      <w:bookmarkStart w:id="14" w:name="_Toc4"/>
      <w:bookmarkEnd w:id="12"/>
      <w:bookmarkEnd w:id="13"/>
      <w:r>
        <w:rPr>
          <w:rtl w:val="true"/>
        </w:rPr>
        <w:t>المقصد الرابع في العام والخاص</w:t>
      </w:r>
      <w:bookmarkEnd w:id="14"/>
    </w:p>
    <w:p>
      <w:pPr>
        <w:pStyle w:val="Heading3"/>
        <w:numPr>
          <w:ilvl w:val="2"/>
          <w:numId w:val="1"/>
        </w:numPr>
        <w:rPr/>
      </w:pPr>
      <w:bookmarkStart w:id="15" w:name="__RefHeading___Toc8666304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جرى الأصحاب المتأخرون على فصل مباحث العام والخاص عن مباحث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مبنى الفرق بينهما عندهم على أن العام ما يفيد الشمول والسريان في الأفراد وضعاً، والمطلق ما يستفاد فيه ذلك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يظهر من بعض كلمات متقدميهم إطلاق العام على ما يكون حكمه شمولياً، والمطلق على ما يكون حكمه بدلياً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666306_73709187"/>
      <w:bookmarkStart w:id="18" w:name="_Toc6"/>
      <w:bookmarkEnd w:id="17"/>
      <w:r>
        <w:rPr>
          <w:rtl w:val="true"/>
        </w:rPr>
        <w:t>عدم الفرق بين العام والخاص والمطلق والمقيد</w:t>
      </w:r>
      <w:bookmarkEnd w:id="18"/>
    </w:p>
    <w:p>
      <w:pPr>
        <w:pStyle w:val="BookText"/>
        <w:rPr/>
      </w:pPr>
      <w:r>
        <w:rPr>
          <w:rFonts w:ascii="Amiri" w:hAnsi="Amiri" w:eastAsia="Amiri" w:cs="Amiri"/>
          <w:color w:val="111111"/>
          <w:sz w:val="28"/>
          <w:sz w:val="28"/>
          <w:szCs w:val="28"/>
          <w:rtl w:val="true"/>
          <w:lang w:bidi="ar-SA"/>
        </w:rPr>
        <w:t>لكن الظاهر تداخل جملة من مباحثهما على كلا وجهي الفرق، كمباحث الجمع بين العام والخاص، والعمل بالعام قبل الفحص عن المخصص، وتعقب الاستثناء لجمل متعددة وغيرها، حيث يكون البحث فيها عن العام من حيثية ظهوره في تساوي الأفراد أو الأحوال من حيثية الحكم، الذي لا يفرق فيه بين القسمين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المناسب تعميم هذا المقصد لكلا القسمين، بجعل موضوعه العموم والخصوص من الحيثية المذكورة، وعقد فصل فيه لبيان منشأ ظهور المطلق في الإطلاق، فإنه أولى مما جروا عليه من البحث في مقصدين </w:t>
      </w:r>
      <w:bookmarkStart w:id="19" w:name="pg11720_106810"/>
    </w:p>
    <w:p>
      <w:pPr>
        <w:pStyle w:val="BookText"/>
        <w:rPr/>
      </w:pPr>
      <w:bookmarkEnd w:id="19"/>
      <w:r>
        <w:rPr>
          <w:rFonts w:ascii="Amiri" w:hAnsi="Amiri" w:eastAsia="Amiri" w:cs="Amiri"/>
          <w:color w:val="111111"/>
          <w:sz w:val="28"/>
          <w:sz w:val="28"/>
          <w:szCs w:val="28"/>
          <w:rtl w:val="true"/>
          <w:lang w:bidi="ar-SA"/>
        </w:rPr>
        <w:t>مع تداخل جملةٍ من مباحثهما، ولا سيما مع أن استناد دلالة المطلق على السريان لمقدمات الحكمة دون الوضع ليس اتفاقياً، وكذا دلالة بعض ما عد من ألفاظ العموم على ذلك بالوضع، كالنكرة في سياق النفي والنهي، على ما يظهر عند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عموم المباحث المذكورة لما إذا استندت الدلالة على العموم لقرائن خارجية خاصة، دون الوضع ومقدمات الحكمة، من دون أن يجعل له عنوان يخصه، بل يطلق عليه عنوان العام عندهم في مقام البحث والاستدلال</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666308_73709187"/>
      <w:bookmarkStart w:id="21" w:name="_Toc7"/>
      <w:bookmarkEnd w:id="20"/>
      <w:r>
        <w:rPr>
          <w:rtl w:val="true"/>
        </w:rPr>
        <w:t>في تعريف العام</w:t>
      </w:r>
      <w:bookmarkEnd w:id="21"/>
    </w:p>
    <w:p>
      <w:pPr>
        <w:pStyle w:val="BookText"/>
        <w:rPr/>
      </w:pPr>
      <w:r>
        <w:rPr>
          <w:rFonts w:ascii="Amiri" w:hAnsi="Amiri" w:eastAsia="Amiri" w:cs="Amiri"/>
          <w:color w:val="111111"/>
          <w:sz w:val="28"/>
          <w:sz w:val="28"/>
          <w:szCs w:val="28"/>
          <w:rtl w:val="true"/>
          <w:lang w:bidi="ar-SA"/>
        </w:rPr>
        <w:t>ومن هنا كان المناسب تعريف العام في محل الكلام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سريان الحكم في أفراد متعلقه أو أحواله، بحيث تتساوى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منشأ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جروا على ذلك في مقام الاستدلال والنظر في النسبة بين الأدلة وبيان حالها، حيث يغفلون منشأ الدلالة على العموم عند إطلاق عنوان العام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عن ذلك ما إذا كان الاستيعاب مأخوذاً في مفهوم المتعلق، كالعشرة والشهر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عشرة رجال شهراً، لوضوح أن نسبة الأجزاء له حينئذٍ ليست نسبة الفرد أو الحال للمتعلق، بل نسبة الجزء للكل الذي به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إمكان قصره عن بعضها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بالإضافة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عموم مفهوم العام له اصطلاحاً بعد عدم شمول المهم من مباحث العموم والخصوص له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666310_73709187"/>
      <w:bookmarkStart w:id="23" w:name="_Toc8"/>
      <w:bookmarkEnd w:id="22"/>
      <w:r>
        <w:rPr>
          <w:rtl w:val="true"/>
        </w:rPr>
        <w:t>في تعريف الخاص</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الخاص فلا يُراد 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حكم موافق أو منافٍ لحكم عام </w:t>
      </w:r>
      <w:bookmarkStart w:id="24" w:name="pg11720_106811"/>
    </w:p>
    <w:p>
      <w:pPr>
        <w:pStyle w:val="BookText"/>
        <w:rPr/>
      </w:pPr>
      <w:bookmarkEnd w:id="24"/>
      <w:r>
        <w:rPr>
          <w:rFonts w:ascii="Amiri" w:hAnsi="Amiri" w:eastAsia="Amiri" w:cs="Amiri"/>
          <w:color w:val="111111"/>
          <w:sz w:val="28"/>
          <w:sz w:val="28"/>
          <w:szCs w:val="28"/>
          <w:rtl w:val="true"/>
          <w:lang w:bidi="ar-SA"/>
        </w:rPr>
        <w:t>أوسع منه شمولاً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الموضوع فيه جزئياً أم كلياً،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النحويين، بالإضافة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فهو عنوان إضافي، حيث لا يصدق على الدليل عنوان الخاص في محل الكلام مع قطع النظر عن عام أوسع منه شمولاً، وبلحاظه يصدق عليه وإن كان هو عاماً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المراد بالمقيد، وإن افترقا عندهم بأن الخاص في مقابل العام، والمقيد في مقابل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عموم العام للمطلق في محل الكلام يتعين عموم الخاص للمقيد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كثير من إطلاقاتهم في مقام الاستدلال وملاحظة النسبة بين الأدلة، نظير ما ذكرناه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وينبغي الكلام في مباحث العام والخاص في ضمن فصول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8666312_73709187"/>
      <w:bookmarkStart w:id="26" w:name="_Toc9"/>
      <w:bookmarkEnd w:id="25"/>
      <w:r>
        <w:rPr>
          <w:rtl w:val="true"/>
        </w:rPr>
        <w:t>العام والخاص</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720_106813"/>
      <w:bookmarkStart w:id="28" w:name="pg11720_106813"/>
      <w:bookmarkEnd w:id="28"/>
    </w:p>
    <w:p>
      <w:pPr>
        <w:pStyle w:val="Heading2"/>
        <w:numPr>
          <w:ilvl w:val="1"/>
          <w:numId w:val="1"/>
        </w:numPr>
        <w:rPr/>
      </w:pPr>
      <w:bookmarkStart w:id="29" w:name="pg11720_106813"/>
      <w:bookmarkStart w:id="30" w:name="__RefHeading___Toc8666314_73709187"/>
      <w:bookmarkStart w:id="31" w:name="_Toc10"/>
      <w:bookmarkEnd w:id="29"/>
      <w:bookmarkEnd w:id="30"/>
      <w:r>
        <w:rPr>
          <w:rtl w:val="true"/>
        </w:rPr>
        <w:t>الفصل الأول في أقسام العموم</w:t>
      </w:r>
      <w:bookmarkEnd w:id="31"/>
    </w:p>
    <w:p>
      <w:pPr>
        <w:pStyle w:val="Heading3"/>
        <w:numPr>
          <w:ilvl w:val="2"/>
          <w:numId w:val="1"/>
        </w:numPr>
        <w:rPr/>
      </w:pPr>
      <w:bookmarkStart w:id="32" w:name="__RefHeading___Toc8666316_73709187"/>
      <w:bookmarkStart w:id="33" w:name="_Toc11"/>
      <w:bookmarkEnd w:id="32"/>
      <w:r>
        <w:rPr>
          <w:rtl w:val="true"/>
        </w:rPr>
        <w:t>الكلام في أقسام العموم</w:t>
      </w:r>
      <w:bookmarkEnd w:id="33"/>
    </w:p>
    <w:p>
      <w:pPr>
        <w:pStyle w:val="BookText"/>
        <w:rPr/>
      </w:pPr>
      <w:r>
        <w:rPr>
          <w:rFonts w:ascii="Amiri" w:hAnsi="Amiri" w:eastAsia="Amiri" w:cs="Amiri"/>
          <w:color w:val="111111"/>
          <w:sz w:val="28"/>
          <w:sz w:val="28"/>
          <w:szCs w:val="28"/>
          <w:rtl w:val="true"/>
          <w:lang w:bidi="ar-SA"/>
        </w:rPr>
        <w:t>لا يخفى أن تعلق الحكم بالطبيعة بنحو يشمل جميع أفرادها، إما أن يكون بنحو الانحلال، بأن يرجع إلى أحكام متعددة بعدد أفرادها، لكل منها أثره من إطاعة ومعصية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كذلك، بل يكون حكماً واحداً متعلقاً بالطبيعة ذات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الجمع بين الأفراد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فرداً واحداً منها بدلاً بنحو يستلزم التخيير بينها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العموم الاستغراقي، والثاني المجموعي، والثالث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صدق العموم على الجميع وانقسامه لها مبنياً على تعريفه بنحو يشملها كان مبنياً على محض الاصطلاح الذي لا مشاحة فيه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666318_73709187"/>
      <w:bookmarkStart w:id="35" w:name="_Toc12"/>
      <w:bookmarkEnd w:id="34"/>
      <w:r>
        <w:rPr>
          <w:rtl w:val="true"/>
        </w:rPr>
        <w:t xml:space="preserve">ما ذكره النائيني </w:t>
      </w:r>
      <w:r>
        <w:rPr>
          <w:rtl w:val="true"/>
        </w:rPr>
        <w:t>(</w:t>
      </w:r>
      <w:r>
        <w:rPr>
          <w:rtl w:val="true"/>
        </w:rPr>
        <w:t>قدس سره</w:t>
      </w:r>
      <w:r>
        <w:rPr>
          <w:rtl w:val="true"/>
        </w:rPr>
        <w:t xml:space="preserve">) </w:t>
      </w:r>
      <w:r>
        <w:rPr>
          <w:rtl w:val="true"/>
        </w:rPr>
        <w:t>فيما عدا العموم البدلي من أقسام العلوم</w:t>
      </w:r>
      <w:bookmarkEnd w:id="35"/>
    </w:p>
    <w:p>
      <w:pPr>
        <w:pStyle w:val="BookText"/>
        <w:rPr/>
      </w:pPr>
      <w:r>
        <w:rPr>
          <w:rFonts w:ascii="Amiri" w:hAnsi="Amiri" w:eastAsia="Amiri" w:cs="Amiri"/>
          <w:color w:val="111111"/>
          <w:sz w:val="28"/>
          <w:sz w:val="28"/>
          <w:szCs w:val="28"/>
          <w:rtl w:val="true"/>
          <w:lang w:bidi="ar-SA"/>
        </w:rPr>
        <w:t xml:space="preserve">فلا وقع مع ذلك لما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عد العموم البدلي من أقسام العموم مسامحة، لمنافاة البدلية للعموم بلحاظ أن متعلق الحكم في العموم البدلي ليس إلا فرداً واحداً، وإن كانت البدلية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عُلِمَ أحد الأقسام بعينه فلا إشكال، وإلا لزم النظر فيما هو </w:t>
      </w:r>
      <w:bookmarkStart w:id="36" w:name="pg11720_106814"/>
    </w:p>
    <w:p>
      <w:pPr>
        <w:pStyle w:val="BookText"/>
        <w:rPr/>
      </w:pPr>
      <w:bookmarkEnd w:id="36"/>
      <w:r>
        <w:rPr>
          <w:rFonts w:ascii="Amiri" w:hAnsi="Amiri" w:eastAsia="Amiri" w:cs="Amiri"/>
          <w:color w:val="111111"/>
          <w:sz w:val="28"/>
          <w:sz w:val="28"/>
          <w:szCs w:val="28"/>
          <w:rtl w:val="true"/>
          <w:lang w:bidi="ar-SA"/>
        </w:rPr>
        <w:t>مقتضى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الاشتباه أو ندرته بين العموم البدلي وقسيميه، بل الوضع والقرائن العامة والخاصة وافية بتمييز موارده عن مواردهما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الاشتباه بينهما فلا يظهر لنا فعلاً طريق لتعيين أحدهما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666320_73709187"/>
      <w:bookmarkStart w:id="38" w:name="_Toc13"/>
      <w:bookmarkEnd w:id="37"/>
      <w:r>
        <w:rPr>
          <w:rtl w:val="true"/>
        </w:rPr>
        <w:t>الاشتباه بين العموم الاستغراقي والمجموعي</w:t>
      </w:r>
      <w:bookmarkEnd w:id="38"/>
    </w:p>
    <w:p>
      <w:pPr>
        <w:pStyle w:val="BookText"/>
        <w:rPr/>
      </w:pPr>
      <w:r>
        <w:rPr>
          <w:rFonts w:ascii="Amiri" w:hAnsi="Amiri" w:eastAsia="Amiri" w:cs="Amiri"/>
          <w:color w:val="111111"/>
          <w:sz w:val="28"/>
          <w:sz w:val="28"/>
          <w:szCs w:val="28"/>
          <w:rtl w:val="true"/>
          <w:lang w:bidi="ar-SA"/>
        </w:rPr>
        <w:t>وإنما الكلام في الاشتباه والتردد بين العموم الاستغراقي والمجموعي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العموم أن يكون استغراقياً، لاحتياج العموم المجموعي إلى مؤنة زائدة، وهي مؤنة اعتبار الأمور الكثيرة أمراً واحداً، ليحكم عليها بحكم واحد،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وضوح لزوم ملاحظة الأمور المتكثرة أمراً واحداً في العموم المجموعي، بل يكفي لحاظها في أنفسها وجعل حكم واحد لها، بنحو يكون وارداً عليها بتمامها، لا بنحو يكون وارداً على أمر واحد منتزع منها، ليرجع إلى لحاظ الوحدة بينها ويكون خلاف الأصل، في قبال ما إذا جعل لكل منها حكم مستقل به، الذي يكون العموم معه استغراقياً انحلالياً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جارٍ في تعاطف المفردات،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وعمراً وبكراً، حيث لا ملزم بلحاظ الوحدة بينها لو كان ورود الحكم عليها بنحو المجموعية والارتباطية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666322_73709187"/>
      <w:bookmarkStart w:id="40" w:name="_Toc14"/>
      <w:bookmarkEnd w:id="39"/>
      <w:r>
        <w:rPr>
          <w:rtl w:val="true"/>
        </w:rPr>
        <w:t>تقريب الأصل في العموم المجموعي</w:t>
      </w:r>
      <w:bookmarkEnd w:id="40"/>
    </w:p>
    <w:p>
      <w:pPr>
        <w:pStyle w:val="BookText"/>
        <w:rPr/>
      </w:pPr>
      <w:r>
        <w:rPr>
          <w:rFonts w:ascii="Amiri" w:hAnsi="Amiri" w:eastAsia="Amiri" w:cs="Amiri"/>
          <w:color w:val="111111"/>
          <w:sz w:val="28"/>
          <w:sz w:val="28"/>
          <w:szCs w:val="28"/>
          <w:rtl w:val="true"/>
          <w:lang w:bidi="ar-SA"/>
        </w:rPr>
        <w:t>بل الظاهر أن العموم الاستغراقي هو المبني على نحو من العناية، وهي ملاحظة الحكم الذي تضمنته القضية منحلاً إلى أحكام متعددة بعدد الأفراد، فإن ذلك إن لم يكن خلاف الظهور الأولي فلا أقل من كونه خلاف الأصل</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666324_73709187"/>
      <w:bookmarkStart w:id="42" w:name="_Toc15"/>
      <w:bookmarkEnd w:id="41"/>
      <w:r>
        <w:rPr>
          <w:rtl w:val="true"/>
        </w:rPr>
        <w:t>دفع الأصل المذكور</w:t>
      </w:r>
      <w:bookmarkEnd w:id="4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يقرب أصالة الانحلال في العموم بأن العموم المجموعي </w:t>
      </w:r>
      <w:bookmarkStart w:id="43" w:name="pg11720_106815"/>
    </w:p>
    <w:p>
      <w:pPr>
        <w:pStyle w:val="BookText"/>
        <w:rPr/>
      </w:pPr>
      <w:bookmarkEnd w:id="43"/>
      <w:r>
        <w:rPr>
          <w:rFonts w:ascii="Amiri" w:hAnsi="Amiri" w:eastAsia="Amiri" w:cs="Amiri"/>
          <w:color w:val="111111"/>
          <w:sz w:val="28"/>
          <w:sz w:val="28"/>
          <w:szCs w:val="28"/>
          <w:rtl w:val="true"/>
          <w:lang w:bidi="ar-SA"/>
        </w:rPr>
        <w:t>مستلزم لتقييد حكم كل فرد بإطاعة أحكام بقية الأفراد، وهو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حكم الفرد بالنحو المقتضي لعدم دخل إطاعة أحكام بقية الأفراد فيه فرع كونه استقلالياً وكون العموم انحلالياً، أما إذا كان ضمنياً لكون العموم مجموعياً فلا إطلاق فيه، ليمنع من البناء على التقييد المذكور، فلا مجال للاستدلال بالإطلاق على الانحلالية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تعاطف المفردات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666326_73709187"/>
      <w:bookmarkStart w:id="45" w:name="_Toc16"/>
      <w:bookmarkEnd w:id="44"/>
      <w:r>
        <w:rPr>
          <w:rtl w:val="true"/>
        </w:rPr>
        <w:t>العمدة في وجه الانحلال</w:t>
      </w:r>
      <w:bookmarkEnd w:id="45"/>
    </w:p>
    <w:p>
      <w:pPr>
        <w:pStyle w:val="BookText"/>
        <w:rPr/>
      </w:pPr>
      <w:r>
        <w:rPr>
          <w:rFonts w:ascii="Amiri" w:hAnsi="Amiri" w:eastAsia="Amiri" w:cs="Amiri"/>
          <w:color w:val="111111"/>
          <w:sz w:val="28"/>
          <w:sz w:val="28"/>
          <w:szCs w:val="28"/>
          <w:rtl w:val="true"/>
          <w:lang w:bidi="ar-SA"/>
        </w:rPr>
        <w:t>نعم، يتجه الإطلاق في حكم الفرد مع تعدد الجمل،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وأكرم عمراً، وأكرم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البناء على الانحلال دون المجموعية هو انصراف العرف إليه من الإطلاق تبعاً للمرتكزات الاستعمالية، حيث تبتني المجموعية على الارتباطية التي تحتاج عندهم إلى مؤنة بيان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في آخر الفصل الخامس من المقصد الثاني عند الكلام في حكم النهي لو خولف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720_106817"/>
      <w:bookmarkStart w:id="47" w:name="pg11720_106817"/>
      <w:bookmarkEnd w:id="47"/>
    </w:p>
    <w:p>
      <w:pPr>
        <w:pStyle w:val="Heading2"/>
        <w:numPr>
          <w:ilvl w:val="1"/>
          <w:numId w:val="1"/>
        </w:numPr>
        <w:rPr/>
      </w:pPr>
      <w:bookmarkStart w:id="48" w:name="pg11720_106817"/>
      <w:bookmarkStart w:id="49" w:name="__RefHeading___Toc8666328_73709187"/>
      <w:bookmarkStart w:id="50" w:name="_Toc17"/>
      <w:bookmarkEnd w:id="48"/>
      <w:bookmarkEnd w:id="49"/>
      <w:r>
        <w:rPr>
          <w:rtl w:val="true"/>
        </w:rPr>
        <w:t>الفصل الثاني في ما يدل على العموم</w:t>
      </w:r>
      <w:bookmarkEnd w:id="50"/>
    </w:p>
    <w:p>
      <w:pPr>
        <w:pStyle w:val="Heading3"/>
        <w:numPr>
          <w:ilvl w:val="2"/>
          <w:numId w:val="1"/>
        </w:numPr>
        <w:rPr/>
      </w:pPr>
      <w:bookmarkStart w:id="51" w:name="__RefHeading___Toc8666330_73709187"/>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اختلفت كلمات أهل الفن من قدماء ومتأخرين في تحديد ما وضعت له أسماء الأجناس ونحوها مما يدل على المفاهيم الكلية الذاتية والعرضية، وأنه هل هو المطلق الساري في تمام الأفراد بنحو يكون الاستعمال مع التقييد مجازاً، أو ما يعمه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المتأخرون تبعاً لذلك في أقسام الماهية واعتباراتها، واختلفوا في تعداد الأقسام وتحديدها ونسبة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الكلام في ذلك راجع إلى تحديد المصطلحات وتشخيصها، وهو أمر لا يترتب عليه كثير فائدة، بل لا أثر له فيما هو محل الكلام في المقام، ليحسن إطالة الكلام فيه ومحاكمة آرائهم، ولاسيما مع كثرة كلامهم وشدة الخلاف بينهم، كما يظهر بالنظر في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في مقام الحكم عليها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666332_73709187"/>
      <w:bookmarkStart w:id="54" w:name="_Toc19"/>
      <w:bookmarkEnd w:id="53"/>
      <w:r>
        <w:rPr>
          <w:rtl w:val="true"/>
        </w:rPr>
        <w:t>وجوه لحاظ الماهية في مقام الحكم عليها</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لحاظها بنفسها بما لها من حدود مفهومية مقومة لها من دون أن يسري إلى ما في الخارج من أفرادها، فيكون الحكم مقصوراً عليها بما هي كلي ذهني لا يسري إلى ما في الخارج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bookmarkStart w:id="55" w:name="pg11720_106818"/>
    </w:p>
    <w:p>
      <w:pPr>
        <w:pStyle w:val="BookText"/>
        <w:rPr/>
      </w:pPr>
      <w:bookmarkEnd w:id="55"/>
      <w:r>
        <w:rPr>
          <w:rFonts w:ascii="Amiri" w:hAnsi="Amiri" w:eastAsia="Amiri" w:cs="Amiri"/>
          <w:color w:val="111111"/>
          <w:sz w:val="28"/>
          <w:sz w:val="28"/>
          <w:szCs w:val="28"/>
          <w:rtl w:val="true"/>
          <w:lang w:bidi="ar-SA"/>
        </w:rPr>
        <w:t>نوع، وكما في موارد الحمل الأولي الذاتي الذي يقصد به شرح المفهوم وتحديده، ولعل ذلك هو المراد بالماهية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لحاظها عبرةً إلى ما في الخارج من أفرادها، بحيث يكون الحكم منصباً على الأفراد الخارجية وجارياً عليها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المراد بالماهية الخارجية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بنفسها مع قطع النظر عما هو خارج عنها، فيعبر عنها بالماهية لا بشرط،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مع ما هو خارج عنها مقيدة بوجوده،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 ويُعبر عنها بالماهية بشرط شيء، أو بعدمه،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غير الفاسق، ويعبر عنها بالماهية بشرط لا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666334_73709187"/>
      <w:bookmarkStart w:id="57" w:name="_Toc20"/>
      <w:bookmarkEnd w:id="56"/>
      <w:r>
        <w:rPr>
          <w:rtl w:val="true"/>
        </w:rPr>
        <w:t>انقسام الماهية إلى أقسامها بلحاظ تبادل حالات الأمر الواحد</w:t>
      </w:r>
      <w:bookmarkEnd w:id="57"/>
    </w:p>
    <w:p>
      <w:pPr>
        <w:pStyle w:val="BookText"/>
        <w:rPr/>
      </w:pPr>
      <w:r>
        <w:rPr>
          <w:rFonts w:ascii="Amiri" w:hAnsi="Amiri" w:eastAsia="Amiri" w:cs="Amiri"/>
          <w:color w:val="111111"/>
          <w:sz w:val="28"/>
          <w:sz w:val="28"/>
          <w:szCs w:val="28"/>
          <w:rtl w:val="true"/>
          <w:lang w:bidi="ar-SA"/>
        </w:rPr>
        <w:t>وبهذا يظهر أن انقسام الماهية إلى الأقسام المذكورة من الذهنية والخارجية المطلقة والمقيدة ليس كسائر الانقسامات راجعاً إلى تباين الأقسام بخصوصياتها مع رجوع اشتراكها في المقسم إلى تماثل ما به الاشتراك بينها، بل هو راجع إلى تبادل حالات الأمر الواحد، وهو الماهية بحدودها المفهومية المحكية باللفظ التي يختلف لحاظها باختلاف الوجوه المتقدمة، فهو نظير انقسام زيد إلى القائم والقاعد، لا كانقسام الإنسان إلى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يظهر من بعض كلماتهم أن التقسيم المذكور ونحوه حقيقي، وأن الأقسام متباينة في أنفسها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666336_73709187"/>
      <w:bookmarkStart w:id="59" w:name="_Toc21"/>
      <w:bookmarkEnd w:id="58"/>
      <w:r>
        <w:rPr>
          <w:rtl w:val="true"/>
        </w:rPr>
        <w:t>عدم الإشكال في القسم الأول والثاني من أقسام الماهية</w:t>
      </w:r>
      <w:bookmarkEnd w:id="59"/>
    </w:p>
    <w:p>
      <w:pPr>
        <w:pStyle w:val="BookText"/>
        <w:rPr/>
      </w:pPr>
      <w:r>
        <w:rPr>
          <w:rFonts w:ascii="Amiri" w:hAnsi="Amiri" w:eastAsia="Amiri" w:cs="Amiri"/>
          <w:color w:val="111111"/>
          <w:sz w:val="28"/>
          <w:sz w:val="28"/>
          <w:szCs w:val="28"/>
          <w:rtl w:val="true"/>
          <w:lang w:bidi="ar-SA"/>
        </w:rPr>
        <w:t>والأمر سهل، إذ المهم معرفة الأقسام لا حال التقسيم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إشكال ظاهراً في أن استعمال الألفاظ الموضوعة للماهية </w:t>
      </w:r>
      <w:bookmarkStart w:id="60" w:name="pg11720_106819"/>
    </w:p>
    <w:p>
      <w:pPr>
        <w:pStyle w:val="BookText"/>
        <w:rPr/>
      </w:pPr>
      <w:bookmarkEnd w:id="60"/>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لقضاء الوجدان بعدم ابتنائه على العناية التي لابد منها في المجاز، وكذا القسم الثاني، وهو الماهية الخارجية الملحوظة بنحو اللابشرط، لاشتراكه مع الأول في الحكاية عن الماهية بحدودها المفهومية، وسوقها عبرة للأفراد مقارن للاستعمال خارج عن المستعمل فيه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666338_73709187"/>
      <w:bookmarkStart w:id="62" w:name="_Toc22"/>
      <w:bookmarkEnd w:id="61"/>
      <w:r>
        <w:rPr>
          <w:rtl w:val="true"/>
        </w:rPr>
        <w:t>الكلام في استعمال الماهية في القسم الثالث هل هو مجازي أم حقيقي</w:t>
      </w:r>
      <w:bookmarkEnd w:id="62"/>
    </w:p>
    <w:p>
      <w:pPr>
        <w:pStyle w:val="BookText"/>
        <w:rPr/>
      </w:pPr>
      <w:r>
        <w:rPr>
          <w:rFonts w:ascii="Amiri" w:hAnsi="Amiri" w:eastAsia="Amiri" w:cs="Amiri"/>
          <w:color w:val="111111"/>
          <w:sz w:val="28"/>
          <w:sz w:val="28"/>
          <w:szCs w:val="28"/>
          <w:rtl w:val="true"/>
          <w:lang w:bidi="ar-SA"/>
        </w:rPr>
        <w:t>وإنما الإشكال في القسم الثالث، وهو الماهية الخارجية المقيدة بشرط شيء أو بشرط لا، فقد حُكِيَ عن القدماء أن استعمالها فيه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السلطان ومن تأخر عنه أنه حقيقي، وهو الأظهر، لقضاء التأمل بوضع اللفظ للمعنى الواحد المحفوظ في حالتي الإطلاق والتقييد، وهو الماهية بحدودها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ملاحظته مقيداً أو الحكاية عن التقييد بدالٍ آخر لا يوجب خروج اللفظ الحاكي عن الماهية عما هو الموضوع له، نظير الإخبار والتوصيف اللذين لا يوجبان خروج اللفظ الدال على الموضوع عن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السريان والإطلاق فيها قيداً في الموضوع له، فيكون التقييد مستلزماً للتصرف في الموضوع له ويلزم المجاز</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التأمل بأن السريان أمر زائد على المفهوم عرفاً، حيث قد يؤخذ بدالٍ آخر، كأدوات العموم، فلو كان مأخوذاً في مدلول اللفظ كانت الأدوات المذكورة متمحضة في التأكيد، وهو بعيد عن المرتكزات الاستعمالية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الماهية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أنَّ الاستعمال فيها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أن السريان من شؤون الحكم الوارد على الماهية الخارجية، كالتقييد</w:t>
      </w:r>
      <w:r>
        <w:rPr>
          <w:rFonts w:eastAsia="Amiri" w:cs="Amiri" w:ascii="Amiri" w:hAnsi="Amiri"/>
          <w:color w:val="111111"/>
          <w:sz w:val="28"/>
          <w:szCs w:val="28"/>
          <w:rtl w:val="true"/>
          <w:lang w:bidi="ar-SA"/>
        </w:rPr>
        <w:t xml:space="preserve">. </w:t>
      </w:r>
      <w:bookmarkStart w:id="63" w:name="pg11720_106820"/>
    </w:p>
    <w:p>
      <w:pPr>
        <w:pStyle w:val="Heading3"/>
        <w:numPr>
          <w:ilvl w:val="2"/>
          <w:numId w:val="1"/>
        </w:numPr>
        <w:rPr/>
      </w:pPr>
      <w:bookmarkStart w:id="64" w:name="__RefHeading___Toc8666340_73709187"/>
      <w:bookmarkStart w:id="65" w:name="_Toc23"/>
      <w:bookmarkEnd w:id="63"/>
      <w:bookmarkEnd w:id="64"/>
      <w:r>
        <w:rPr>
          <w:rtl w:val="true"/>
        </w:rPr>
        <w:t>كون التقييد مستلزماً لأخذ خصوصية زائدة</w:t>
      </w:r>
      <w:bookmarkEnd w:id="65"/>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السريان وإن لم يؤخذ في الموضوع له إلا أن التقييد مستلزم لأخذ أمرٍ زائد على الموضوع له في مدلول اللفظ، وهو الخصوصية المتقومة بالقيد الزائدة على الماهية، فيلزم المجاز</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666342_73709187"/>
      <w:bookmarkStart w:id="67" w:name="_Toc24"/>
      <w:bookmarkEnd w:id="66"/>
      <w:r>
        <w:rPr>
          <w:rtl w:val="true"/>
        </w:rPr>
        <w:t>دفع الدعوة المذكورة</w:t>
      </w:r>
      <w:bookmarkEnd w:id="67"/>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خصوصية القيد ليست مأخوذة فيما يستعمل فيه اللفظ الموضوع للماهية المقيدة، ليلزم أخذ أمر خارج عن الموضوع له في المستعمل فيه، بل ليس المستعمل فيه إلا الماهية بحدودها المفهومية، والخصوصية مستفادة من دال آخر، وهو التقييد، الذي هو مطَّرد ولا يبتني الاستعمال في مورده على العناية، والذي هو نحو نسبة بين ذات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بحدودها المفهومية الموضوع لها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تقتضي قصر الحكم على خصوص ما قارن القيد من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الاستعمال معه مبنياً على الخروج باللفظ عن مدلوله إلى المقيد بما هو مقيد لم يبق لأدوات التقييد والقيد مدلول قائم بحيالها ومؤدى بها، بل كانت مسوقة للتأكيد، أو ألفاظاً مهملة لا غرض من الإتيان بها إلا الإشارة والتنبيه إلى تبدل معنى اللفظ، من دون أن تفيد معنىً زائداً عليه، والأول خلاف المعلوم من مفاد هيئة التقييد، والثاني غير معهود في الاستعمالات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لتنظيرها بقرينة المجاز والمشترك ونحوهما، لأن تلك القرائن ذات مدلول خاص مباين للمعنى المراد من اللفظ، وقرينتها إنما هي بلحاظ ملائمتها له، لا لتمحضها للإشارة لاستعمال اللفظ فيه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ما ذكرنا فيما لو أريد بيان شجاعة زيد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زيد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رجل شجاع، حيث لا إشكال ظاهراً في وضوح الفرق </w:t>
      </w:r>
      <w:bookmarkStart w:id="68" w:name="pg11720_106821"/>
    </w:p>
    <w:p>
      <w:pPr>
        <w:pStyle w:val="BookText"/>
        <w:rPr/>
      </w:pPr>
      <w:bookmarkEnd w:id="68"/>
      <w:r>
        <w:rPr>
          <w:rFonts w:ascii="Amiri" w:hAnsi="Amiri" w:eastAsia="Amiri" w:cs="Amiri"/>
          <w:color w:val="111111"/>
          <w:sz w:val="28"/>
          <w:sz w:val="28"/>
          <w:szCs w:val="28"/>
          <w:rtl w:val="true"/>
          <w:lang w:bidi="ar-SA"/>
        </w:rPr>
        <w:t>في معنى الرجل بين الوجهين، وابتناء الأول على الخروج به عن معناه، واستعماله في خصوصية الشجاع زائداً عليه،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 وعدم الخروج به في الثاني عن معناه، وإنما أفيدت الشجاعة بالتقييد زائداً عليه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666344_73709187"/>
      <w:bookmarkStart w:id="70" w:name="_Toc25"/>
      <w:bookmarkEnd w:id="69"/>
      <w:r>
        <w:rPr>
          <w:rtl w:val="true"/>
        </w:rPr>
        <w:t>الماهية الذهنية والخارجية</w:t>
      </w:r>
      <w:bookmarkEnd w:id="70"/>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المستعمل فيه عند إرادة الماهية الذهنية والخارجية المطلقة والمقيدة إلا الماهية بحدودها المفهومية التي وضع لها اللفظ، وليس مفاد التقييد إلا نسبةً زائدةً على الماهية لا توجب تبدل معنى اللفظ، ليلزم المجاز، غايته أن مفاد النسبة المذكورة قصر الحكم على خصوص واجد القيد من أفراد الماهية، وهو لا يستلزم المجاز، كما هو الحال في سائر النسب، حيث لا تستلزم تبدل المستعمل فيه في أطرافها والخروج بها عن معناها، بل إضافة معنى زائد عليها خارج عن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إنما يقتضي عدم المجازية مع التقييد المتصل، ولا ينهض بدفع المجاز مع ثبوت التقييد المنفصل الكاشف عن ثبوت الحكم للمقيد مع فرض نسبة الحكم للماهية لا بشرط من دون أخذ نسبة التقييد زائداً عليها، ليجري ما تقدم في وجه عدم المجاز</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666346_73709187"/>
      <w:bookmarkStart w:id="72" w:name="_Toc26"/>
      <w:bookmarkEnd w:id="71"/>
      <w:r>
        <w:rPr>
          <w:rtl w:val="true"/>
        </w:rPr>
        <w:t>دعوى أن الموضوع له هو القدر المشترك</w:t>
      </w:r>
      <w:bookmarkEnd w:id="72"/>
    </w:p>
    <w:p>
      <w:pPr>
        <w:pStyle w:val="BookText"/>
        <w:rPr/>
      </w:pPr>
      <w:r>
        <w:rPr>
          <w:rFonts w:ascii="Amiri" w:hAnsi="Amiri" w:eastAsia="Amiri" w:cs="Amiri"/>
          <w:color w:val="111111"/>
          <w:sz w:val="28"/>
          <w:sz w:val="28"/>
          <w:szCs w:val="28"/>
          <w:rtl w:val="true"/>
          <w:lang w:bidi="ar-SA"/>
        </w:rPr>
        <w:t>وقد حاول غير واحد توجيه عدم المجاز في الاستعمال المذكور،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هو القدر المشترك بين الماهية الذهنية والخارجية المطلقة والمقيدة، الذي قد يعبر عنه باللا بشرط المقسمي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666348_73709187"/>
      <w:bookmarkStart w:id="74" w:name="_Toc27"/>
      <w:bookmarkEnd w:id="73"/>
      <w:r>
        <w:rPr>
          <w:rtl w:val="true"/>
        </w:rPr>
        <w:t>دفع الدعوى المذكورة</w:t>
      </w:r>
      <w:bookmarkEnd w:id="74"/>
    </w:p>
    <w:p>
      <w:pPr>
        <w:pStyle w:val="BookText"/>
        <w:rPr/>
      </w:pPr>
      <w:r>
        <w:rPr>
          <w:rFonts w:ascii="Amiri" w:hAnsi="Amiri" w:eastAsia="Amiri" w:cs="Amiri"/>
          <w:color w:val="111111"/>
          <w:sz w:val="28"/>
          <w:sz w:val="28"/>
          <w:szCs w:val="28"/>
          <w:rtl w:val="true"/>
          <w:lang w:bidi="ar-SA"/>
        </w:rPr>
        <w:t>لكن لا يخفى أن القدر المشترك المذكور مما لا يمكن لحاظه في نفسه، لانحصار الماهية الملحوظة بأحد الوجوه المتقدمة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اعتباراً للماهية في قبال الاعتبارات الأخر، بل </w:t>
      </w:r>
      <w:bookmarkStart w:id="75" w:name="pg11720_106822"/>
    </w:p>
    <w:p>
      <w:pPr>
        <w:pStyle w:val="BookText"/>
        <w:rPr/>
      </w:pPr>
      <w:bookmarkEnd w:id="75"/>
      <w:r>
        <w:rPr>
          <w:rFonts w:ascii="Amiri" w:hAnsi="Amiri" w:eastAsia="Amiri" w:cs="Amiri"/>
          <w:color w:val="111111"/>
          <w:sz w:val="28"/>
          <w:sz w:val="28"/>
          <w:szCs w:val="28"/>
          <w:rtl w:val="true"/>
          <w:lang w:bidi="ar-SA"/>
        </w:rPr>
        <w:t>هو موجود في ضمنها، فهو جامع انتزاعي بينها، لا جامع حقيقي مفهومي يمكن لحاظه بنفسه بنحو يشملها، فليس مرجع الوضع له إلى تصور الماهية بنحوه حين الوضع وتعيين اللفظ بأزائه، بل إلى الوضع لأقسامه الثلاثة بنحو الترديد، نظير الاشتراك وتعدد الوضع، وهو مما يقطع بعدمه، لما فيه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ما سبق من كون الموضوع له هو الماهية بما لها من حدود مفهومية قابلة للتحديد والتصور، التي عرفت أنها تقبل اللحاظ على أحد الوجوه المذكورة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666350_73709187"/>
      <w:bookmarkStart w:id="77" w:name="_Toc28"/>
      <w:bookmarkEnd w:id="76"/>
      <w:r>
        <w:rPr>
          <w:rtl w:val="true"/>
        </w:rPr>
        <w:t>الكلام في تقييد الماهية بالمنفصل</w:t>
      </w:r>
      <w:bookmarkEnd w:id="77"/>
    </w:p>
    <w:p>
      <w:pPr>
        <w:pStyle w:val="BookText"/>
        <w:rPr/>
      </w:pPr>
      <w:r>
        <w:rPr>
          <w:rFonts w:ascii="Amiri" w:hAnsi="Amiri" w:eastAsia="Amiri" w:cs="Amiri"/>
          <w:color w:val="111111"/>
          <w:sz w:val="28"/>
          <w:sz w:val="28"/>
          <w:szCs w:val="28"/>
          <w:rtl w:val="true"/>
          <w:lang w:bidi="ar-SA"/>
        </w:rPr>
        <w:t>وحينئذٍ يرجع الإشكال مع التقييد المنفصل، لفرض عدم تقييد الماهية عند الحكم عليها، فإن ابتنى ذلك على إرادة المقيد من اللفظ الموضوع للماهية لزم المجاز، للخروج به عما وضع له، وهو الماهية بنفسها الشاملة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الأمر يبتني على أمرٍ آخر، وهو أنه هل يعتبر في الحكم على الماهية الخارجية بحدودها المفهومية وبنحو اللابشرط ثبوت الحكم لتمام أفرادها، بحيث لو كان مختصاً ببعض أفرادها لم يصح نسبته إليها إلا مع التقييد المتصل بما يطابق تلك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عدم لزوم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استعمال اللفظ في المقيد خروجاً به عما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بل يكفي في نسبة الحكم لها بما لها من المعنى ثبوته لبعض أفرادها من دون حاجة للتقييد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666352_73709187"/>
      <w:bookmarkStart w:id="79" w:name="_Toc29"/>
      <w:bookmarkEnd w:id="78"/>
      <w:r>
        <w:rPr>
          <w:rtl w:val="true"/>
        </w:rPr>
        <w:t>الوجه المختار</w:t>
      </w:r>
      <w:bookmarkEnd w:id="7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فالظاهر هو الثاني، ومرجعه إلى صحة الاستعمال بنحو القضية المهملة الراجعة إلى ثبوت الحكم للماهية في الجملة بالنحو </w:t>
      </w:r>
    </w:p>
    <w:p>
      <w:pPr>
        <w:pStyle w:val="BookText"/>
        <w:rPr/>
      </w:pPr>
      <w:r>
        <w:rPr>
          <w:rFonts w:ascii="Amiri" w:hAnsi="Amiri" w:eastAsia="Amiri" w:cs="Amiri"/>
          <w:color w:val="111111"/>
          <w:sz w:val="28"/>
          <w:sz w:val="28"/>
          <w:szCs w:val="28"/>
          <w:rtl w:val="true"/>
          <w:lang w:bidi="ar-SA"/>
        </w:rPr>
        <w:t>المردد بين تمام الأفراد وبعضها، من دون أن يبتني الاستعمال مع ثبوت الحكم للبعض على قصده بنحو التقييد المبتني على أخذ الخصوصية المعينة له، ولا بنتيجته المبتنية على ملاحظته بذاته، بل على ملاحظة الماهية بذاتها ونسبة الحكم إليها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عدم العناية في الاستعمال المذكور ارتكازاً، الذي يبتني على كثير من القضايا الشايعة بين أهل اللسان،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الأسد، وركبت الفرس، وأكلت اللحم، وشربت اللبن، وغيرها، وكما في القضايا المتضمنة للأحكام عند عدم كون المتكلم في مقام البيان من بعض الجهات، حيث لا إشكال في عدم ابتناء ذلك على العناية باستعمال اللفظ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لا يحيط المتكلم عند الاستعمال بالخصوصيات والقيود الدخيلة في الحكم ليتسنى له الاستعمال في المقيد بها أو المقارن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صحة الحكم على الماهية بحدودها المفهومية بمجرد ثبوته لبعض أفرادها لم تصح الاستعمالات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ما ذكرنا وما سبق من المتأخرين من دعوى الوضع للجامع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اللفظ الدال على الماهية،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الحمل والحكم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ارتكازية صحة الاستعمال المذكور وعدم مجازيته هو الذي أوهم سعة ما وضع له لفظ الماهية بالنحو المتقدم، الذي ذكرنا عدم إمكان الالتزام به، وأنه يتعين توجيه هذا الاستعمال بما سبق</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يتعين ما ذكرنا في التقييد المنفصل، بل كما يمكن ذلك فيه، يمكن أن يبتني على قيام قرينة متصلة حالية أو مقالية على التقييد وإن خفيت، </w:t>
      </w:r>
      <w:bookmarkStart w:id="80" w:name="pg11720_106824"/>
    </w:p>
    <w:p>
      <w:pPr>
        <w:pStyle w:val="BookText"/>
        <w:rPr/>
      </w:pPr>
      <w:bookmarkEnd w:id="80"/>
      <w:r>
        <w:rPr>
          <w:rFonts w:ascii="Amiri" w:hAnsi="Amiri" w:eastAsia="Amiri" w:cs="Amiri"/>
          <w:color w:val="111111"/>
          <w:sz w:val="28"/>
          <w:sz w:val="28"/>
          <w:szCs w:val="28"/>
          <w:rtl w:val="true"/>
          <w:lang w:bidi="ar-SA"/>
        </w:rPr>
        <w:t>أو على استعمال المطلق في المقيد مجازاً، كما سبق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فرض انعقاد الظهور في العموم والإطلاق تكون جميع الوجوه المذكورة مخالفة للأصل، فلابد في تعيين أحدها 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يتضح بعض الكلام في ذلك عند الكلام في الجمع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ذكرنا من صحة إرادة المهملة إنما يتجه في القضية الموجبة ونحوها، أما السالبة ونحوها فلا إشكال في عدم صحتها مع الإهمال وتوقفها على استيعاب السلب لتمام الأفراد فلابد من أحد الوجهين الآخرين أو نحوهما لو ثبت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عند الكلام في مفاد النكرة في سياق النفي والنهي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666354_73709187"/>
      <w:bookmarkStart w:id="82" w:name="_Toc30"/>
      <w:bookmarkEnd w:id="81"/>
      <w:r>
        <w:rPr>
          <w:rtl w:val="true"/>
        </w:rPr>
        <w:t>وجوه الحمل على الماهية</w:t>
      </w:r>
      <w:bookmarkEnd w:id="82"/>
    </w:p>
    <w:p>
      <w:pPr>
        <w:pStyle w:val="BookText"/>
        <w:rPr/>
      </w:pPr>
      <w:r>
        <w:rPr>
          <w:rFonts w:ascii="Amiri" w:hAnsi="Amiri" w:eastAsia="Amiri" w:cs="Amiri"/>
          <w:color w:val="111111"/>
          <w:sz w:val="28"/>
          <w:sz w:val="28"/>
          <w:szCs w:val="28"/>
          <w:rtl w:val="true"/>
          <w:lang w:bidi="ar-SA"/>
        </w:rPr>
        <w:t>ثم إن ما ذكرنا من صحة الحمل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التقييد المتصل، وأن الأول يكفي فيه ثبوت الحكم في الجملة بنحو الإهمال الذي يناسب التقييد المنفصل، يجري نظيره في النسبة التي إليها يرجع العموم الأحوالي، فنسبة الحكم للموضوع قد تبتني على ثبوته له في خصوص حال يستفاد من تقييده بشرط أو غاية أو غيرهما من القيود المتصلة، كما قد تبتني على ثبوته له في الجملة بنحو الإهمال الذي يجتمع مع ثبوته له دائماً، وثبوته له في خصوص حال، وعلى الثاني قد يبتني التقييد المنفصل، من دون أن يخرج في شيء منها عن مفاد النسبة وضعاً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الوضع في المفردات </w:t>
      </w:r>
    </w:p>
    <w:p>
      <w:pPr>
        <w:pStyle w:val="BookText"/>
        <w:rPr/>
      </w:pPr>
      <w:r>
        <w:rPr>
          <w:rFonts w:ascii="Amiri" w:hAnsi="Amiri" w:eastAsia="Amiri" w:cs="Amiri"/>
          <w:color w:val="111111"/>
          <w:sz w:val="28"/>
          <w:sz w:val="28"/>
          <w:szCs w:val="28"/>
          <w:rtl w:val="true"/>
          <w:lang w:bidi="ar-SA"/>
        </w:rPr>
        <w:t>والهيئات مع عدم التقييد ليس إلا ثبوت الحكم للماهية في الجملة بنحو القضية المهملة بالإضافة إلى الأفراد والأحوال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لابد من الكلام في ما يدل على العموم وضعاً أو عقلاً أو بقرائن عامة، ليترتب عليه الظهور النوعي الذي هو المهم في المقام، وله عقدنا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في ضمن مباحث</w:t>
      </w:r>
      <w:r>
        <w:rPr>
          <w:rFonts w:eastAsia="Amiri" w:cs="Amiri" w:ascii="Amiri" w:hAnsi="Amiri"/>
          <w:color w:val="111111"/>
          <w:sz w:val="28"/>
          <w:szCs w:val="28"/>
          <w:rtl w:val="true"/>
          <w:lang w:bidi="ar-SA"/>
        </w:rPr>
        <w:t xml:space="preserve">.. </w:t>
      </w:r>
      <w:bookmarkStart w:id="83" w:name="pg11720_106826"/>
    </w:p>
    <w:p>
      <w:pPr>
        <w:pStyle w:val="Heading3"/>
        <w:numPr>
          <w:ilvl w:val="2"/>
          <w:numId w:val="1"/>
        </w:numPr>
        <w:rPr/>
      </w:pPr>
      <w:bookmarkStart w:id="84" w:name="__RefHeading___Toc8666356_73709187"/>
      <w:bookmarkStart w:id="85" w:name="_Toc31"/>
      <w:bookmarkEnd w:id="83"/>
      <w:bookmarkEnd w:id="84"/>
      <w:r>
        <w:rPr>
          <w:rtl w:val="true"/>
        </w:rPr>
        <w:t>المبحث الأول</w:t>
      </w:r>
      <w:bookmarkEnd w:id="85"/>
    </w:p>
    <w:p>
      <w:pPr>
        <w:pStyle w:val="Heading4"/>
        <w:numPr>
          <w:ilvl w:val="3"/>
          <w:numId w:val="1"/>
        </w:numPr>
        <w:rPr/>
      </w:pPr>
      <w:bookmarkStart w:id="86" w:name="__RefHeading___Toc8666358_73709187"/>
      <w:bookmarkStart w:id="87" w:name="_Toc32"/>
      <w:bookmarkEnd w:id="86"/>
      <w:r>
        <w:rPr>
          <w:rtl w:val="true"/>
        </w:rPr>
        <w:t>المبحث الأول</w:t>
      </w:r>
      <w:r>
        <w:rPr>
          <w:rtl w:val="true"/>
        </w:rPr>
        <w:t xml:space="preserve">: </w:t>
      </w:r>
      <w:r>
        <w:rPr>
          <w:rtl w:val="true"/>
        </w:rPr>
        <w:t>في ألفاظ العموم</w:t>
      </w:r>
      <w:bookmarkEnd w:id="87"/>
    </w:p>
    <w:p>
      <w:pPr>
        <w:pStyle w:val="BookText"/>
        <w:rPr/>
      </w:pPr>
      <w:r>
        <w:rPr>
          <w:rFonts w:ascii="Amiri" w:hAnsi="Amiri" w:eastAsia="Amiri" w:cs="Amiri"/>
          <w:color w:val="111111"/>
          <w:sz w:val="28"/>
          <w:sz w:val="28"/>
          <w:szCs w:val="28"/>
          <w:rtl w:val="true"/>
          <w:lang w:bidi="ar-SA"/>
        </w:rPr>
        <w:t>لا إشكال في دلالة بعض الأدوات على العموم الأفرادي أو الأحوالي وضعاً،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رجل، أو جميع الرجال، أو أي رجل، ودائماً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نجسة دائماً، ونحوها، لأن ذلك هو 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لما حاوله بعضهم من تقريب اشتراكها بين العموم والخصوص، أو اختصاصها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لإطالة الكلام في حججهم بعد ظهور ضعفها بمراجعتها في كتاب المعالم وغيره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8666360_73709187"/>
      <w:bookmarkStart w:id="89" w:name="_Toc33"/>
      <w:bookmarkEnd w:id="88"/>
      <w:r>
        <w:rPr>
          <w:rtl w:val="true"/>
        </w:rPr>
        <w:t>القول في تمامية الدلالة على العموم بضميمة مقدمات الحكمة</w:t>
      </w:r>
      <w:bookmarkEnd w:id="8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ويظهر من غير واحد أن مفاد أداة العموم ليس هو عموم الحكم لتمام أفراد الماهية الداخلة عليها، حيث لا إشكال في عدم دلالتها على العموم لها مع تقييدها،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عادلٍ لا يستفاد العموم لكل أفراد العالم، بل لخصوص أفراد العادل منه، ومرجع ذلك إلى أن مفاد الأداة هو عموم الحكم لأفراد ما يراد من مدخولها مطلقاً كان أو مقيداً، فلابد في استفادة العموم منه لتمام أفراد المدخول من إحراز كون المراد به الماهية المطلقة المرسلة، وهو إنما يكون بضميمة مقدمات الحكمة، ومع عدم تماميتها لا مجال لإحراز العموم لتمام أفرادها من الأداة</w:t>
      </w:r>
      <w:r>
        <w:rPr>
          <w:rFonts w:eastAsia="Amiri" w:cs="Amiri" w:ascii="Amiri" w:hAnsi="Amiri"/>
          <w:color w:val="111111"/>
          <w:sz w:val="28"/>
          <w:szCs w:val="28"/>
          <w:rtl w:val="true"/>
          <w:lang w:bidi="ar-SA"/>
        </w:rPr>
        <w:t xml:space="preserve">. </w:t>
      </w:r>
      <w:bookmarkStart w:id="90" w:name="pg11720_106827"/>
    </w:p>
    <w:p>
      <w:pPr>
        <w:pStyle w:val="Heading4"/>
        <w:numPr>
          <w:ilvl w:val="3"/>
          <w:numId w:val="1"/>
        </w:numPr>
        <w:rPr/>
      </w:pPr>
      <w:bookmarkStart w:id="91" w:name="__RefHeading___Toc8666362_73709187"/>
      <w:bookmarkStart w:id="92" w:name="_Toc34"/>
      <w:bookmarkEnd w:id="90"/>
      <w:bookmarkEnd w:id="91"/>
      <w:r>
        <w:rPr>
          <w:rtl w:val="true"/>
        </w:rPr>
        <w:t>المناقشة في القول المذكور</w:t>
      </w:r>
      <w:bookmarkEnd w:id="92"/>
    </w:p>
    <w:p>
      <w:pPr>
        <w:pStyle w:val="BookText"/>
        <w:rPr/>
      </w:pPr>
      <w:r>
        <w:rPr>
          <w:rFonts w:ascii="Amiri" w:hAnsi="Amiri" w:eastAsia="Amiri" w:cs="Amiri"/>
          <w:color w:val="111111"/>
          <w:sz w:val="28"/>
          <w:sz w:val="28"/>
          <w:szCs w:val="28"/>
          <w:rtl w:val="true"/>
          <w:lang w:bidi="ar-SA"/>
        </w:rPr>
        <w:t>لكنه يبتني على كون اللفظ الدال على الماهية موضوعاً للقدر المشترك بين المطلقة المرسلة والمقيدة، حيث يحتاج تعيين إرادة الأولى إلى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ضعفه، وأنه موضوع للماهية بحدودها المفهومية، والتقييد نسبة زائدة عليها، غاية الأمر أن نسبة الحكم للماهية لا يقتضي بنفسه استيعاب أفرادها به، بل يكفي ثبوته لها في الجملة بنحو القضية المهملة، فمع فرض دلالة الأداة على عموم الحكم لتمام أفراد ما أريد من مدخولها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بحدودها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خروجها عن الإهمال، والبناء على العموم لتمام الأفراد بلا حاجة لمقدمات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قصور العموم مع تقييد المدخول بقيد متصل، واختصاصه بأفراد المقيد، لأن نسبة التقييد كما تقتضي قصر الحكم على أفراد المقيد تقتضي قصر العموم عليها، ومع عدمه لابد من سعة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التقييد المتصل بقرينة حالية أو مقالية قد اختفت علينا فاستفادة العموم لتمام الأفراد تبتني على أصالة عدم القرينة، وهي مباينة لمقدمات الحكمة مفاداً ومورداً، كما هو ظاهر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يحتمل التقييد المتصل فأداة العموم بنفسها تقتضي سعته لتمام أفراد المدخول وضعاً، من دون ضميمة مقدمات الحكمة، وإلا خرجت أدوات العموم في إفادته عن التأسيس، للتأكيد، إذ مع عدم تمامية المقدمات المذكورة لا تصلح لإفادة العموم لأفراد المدخول، بسبب احتمال إرادة المقيد منه، ومع تماميتها تستند إفادة العموم لها، غاية الأمر أنها قد تنفع في تبدل نحو العموم من البدلية للاستغراقية أو المجموعية، كما </w:t>
      </w:r>
      <w:bookmarkStart w:id="93" w:name="pg11720_106828"/>
    </w:p>
    <w:p>
      <w:pPr>
        <w:pStyle w:val="BookText"/>
        <w:rPr/>
      </w:pPr>
      <w:bookmarkEnd w:id="93"/>
      <w:r>
        <w:rPr>
          <w:rFonts w:ascii="Amiri" w:hAnsi="Amiri" w:eastAsia="Amiri" w:cs="Amiri"/>
          <w:color w:val="111111"/>
          <w:sz w:val="28"/>
          <w:sz w:val="28"/>
          <w:szCs w:val="28"/>
          <w:rtl w:val="true"/>
          <w:lang w:bidi="ar-SA"/>
        </w:rPr>
        <w:t>لو كان مدخولها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بعيد عن المرتكزات الاستعمالية، لقضاء التأمل فيها بإفادة الأدوات أصل العموم تأسيساً، لا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لا تتم مقدمات الحكمة، لأن منها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8666364_73709187"/>
      <w:bookmarkStart w:id="95" w:name="_Toc35"/>
      <w:bookmarkEnd w:id="94"/>
      <w:r>
        <w:rPr>
          <w:rtl w:val="true"/>
        </w:rPr>
        <w:t>العموم الأفرادي والأحوالي</w:t>
      </w:r>
      <w:bookmarkStart w:id="96" w:name="pg11720_106829"/>
      <w:bookmarkEnd w:id="95"/>
    </w:p>
    <w:p>
      <w:pPr>
        <w:pStyle w:val="Heading3"/>
        <w:numPr>
          <w:ilvl w:val="2"/>
          <w:numId w:val="1"/>
        </w:numPr>
        <w:rPr/>
      </w:pPr>
      <w:bookmarkStart w:id="97" w:name="__RefHeading___Toc8666366_73709187"/>
      <w:bookmarkStart w:id="98" w:name="_Toc36"/>
      <w:bookmarkEnd w:id="96"/>
      <w:bookmarkEnd w:id="97"/>
      <w:r>
        <w:rPr>
          <w:rtl w:val="true"/>
        </w:rPr>
        <w:t>المبحث الثاني</w:t>
      </w:r>
      <w:bookmarkEnd w:id="98"/>
    </w:p>
    <w:p>
      <w:pPr>
        <w:pStyle w:val="Heading4"/>
        <w:numPr>
          <w:ilvl w:val="3"/>
          <w:numId w:val="1"/>
        </w:numPr>
        <w:rPr/>
      </w:pPr>
      <w:bookmarkStart w:id="99" w:name="__RefHeading___Toc8666368_73709187"/>
      <w:bookmarkStart w:id="100" w:name="_Toc37"/>
      <w:bookmarkEnd w:id="99"/>
      <w:r>
        <w:rPr>
          <w:rtl w:val="true"/>
        </w:rPr>
        <w:t>المبحث الثاني</w:t>
      </w:r>
      <w:r>
        <w:rPr>
          <w:rtl w:val="true"/>
        </w:rPr>
        <w:t xml:space="preserve">: </w:t>
      </w:r>
      <w:r>
        <w:rPr>
          <w:rtl w:val="true"/>
        </w:rPr>
        <w:t>في دلالة النكرة في سياق النفي على العموم</w:t>
      </w:r>
      <w:bookmarkEnd w:id="100"/>
    </w:p>
    <w:p>
      <w:pPr>
        <w:pStyle w:val="Heading5"/>
        <w:numPr>
          <w:ilvl w:val="4"/>
          <w:numId w:val="1"/>
        </w:numPr>
        <w:rPr/>
      </w:pPr>
      <w:bookmarkStart w:id="101" w:name="__RefHeading___Toc8666370_73709187"/>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لا إشكال في دلالة النكرة في سياق النفي والنهي على العموم، لأن سعة وجود الماهية بتعدد أفرادها كما يستلزم وجودها بوجود بعضها يستلزم عدم انتفائها الذي هو مفاد النفي ومقتضى النهي إلا بانتفاء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الدلالة على العموم في ذلك عقلية متفرعة على دلالة اللفظ على الماهية ذات الوجود الواسع بما لها من حدود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عدم اختصاص ذلك بالنكرة، بل يجري في كل ما يدل على الماهية إذا وقع في سياق النفي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بعض الكلام في ذلك في الفصل الخامس من مقصد الأوامر والنواهي عند الكلام في الفرق بين الأمر والنهي في مقام الامتثال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8666372_73709187"/>
      <w:bookmarkStart w:id="104" w:name="_Toc39"/>
      <w:bookmarkEnd w:id="103"/>
      <w:r>
        <w:rPr>
          <w:rtl w:val="true"/>
        </w:rPr>
        <w:t xml:space="preserve">استشكال النائيني </w:t>
      </w:r>
      <w:r>
        <w:rPr>
          <w:rtl w:val="true"/>
        </w:rPr>
        <w:t>(</w:t>
      </w:r>
      <w:r>
        <w:rPr>
          <w:rtl w:val="true"/>
        </w:rPr>
        <w:t>قدس سره</w:t>
      </w:r>
      <w:r>
        <w:rPr>
          <w:rtl w:val="true"/>
        </w:rPr>
        <w:t xml:space="preserve">) </w:t>
      </w:r>
      <w:r>
        <w:rPr>
          <w:rtl w:val="true"/>
        </w:rPr>
        <w:t>في دلالة مطلق الماهية على العموم إذا وقعت في سياق النفي</w:t>
      </w:r>
      <w:bookmarkEnd w:id="10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استشكل في ذلك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أوائل مبحث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أن الطبيعة توجد بوجودات متعددة، ولكل وجود عدم هو بديله ونقيضه، فقد يلاحظ الوجود مضافاً إلى الطبيعة المهملة التي كان النظر مقصوراً على ذاتها وذاتياتها، فيقابله إضافة العدم إلى مثلها، ونتيجة المهملة جزئية، فكما أن مثل هذه الطبيعة تتحقق بوجود واحد كذلك عدم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 الوجود مضافاً إلى الطبيعة بنحو الكثرة، فلكل وجود منها عدم هو بديله، فهناك وجودات وأعدام، وقد يلاحظ الوجود بنحو السعة، </w:t>
      </w:r>
      <w:bookmarkStart w:id="105" w:name="pg11720_106830"/>
    </w:p>
    <w:p>
      <w:pPr>
        <w:pStyle w:val="BookText"/>
        <w:rPr/>
      </w:pPr>
      <w:bookmarkEnd w:id="105"/>
      <w:r>
        <w:rPr>
          <w:rFonts w:ascii="Amiri" w:hAnsi="Amiri" w:eastAsia="Amiri" w:cs="Amiri"/>
          <w:color w:val="111111"/>
          <w:sz w:val="28"/>
          <w:sz w:val="28"/>
          <w:szCs w:val="28"/>
          <w:rtl w:val="true"/>
          <w:lang w:bidi="ar-SA"/>
        </w:rPr>
        <w:t>أي بنهج الوحدة في الكثرة بحيث لا يشذ عنه وجود، فيقابله عدم مثله، وهو ملاحظة العدم بنهج الوحدة في الأعدام المتكثرة، أي طبيعي العدم بحيث لا يشذ عنه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من أن تحقق الطبيعة بتحقق فرد وانتفاءها بانتفاء جميع أفرادها لا أصل له، حيث لا مقابلة بين الطبيعة الملحوظة على نحو تتحقق بتحقق فرد منها والطبيعة الملحوظة على نحو تنتفي بانتفاء جميع أفرادها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666374_73709187"/>
      <w:bookmarkStart w:id="107" w:name="_Toc40"/>
      <w:bookmarkEnd w:id="106"/>
      <w:r>
        <w:rPr>
          <w:rtl w:val="true"/>
        </w:rPr>
        <w:t>دفع الإشكال المذكور</w:t>
      </w:r>
      <w:bookmarkEnd w:id="107"/>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وجود الطبيعة المهملة بوجود بعض الأفراد وعدمها بعدم بعضها لزم اجتماع الوجود والعدم المضافين لها بوجود بعض الأفراد دون بعض، وإذا كان وجود الطبيعة بنحو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ملاحظة كل فرد فرد بنحو العموم الانحلالي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ملاحظة مجموع الأفراد شيئاً واحداً بنحو الارتباطية والمجموعية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تمام الأفراد وعدمها بأحد النحوين بعدم كل منها، لزم ارتفاع الوجود والعدم المضافين لها بأحد النحوين المذكورين، بوجود بعض الأفراد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التناقض بين الوجود والعدم مع وحدة موضوعهما، لإمكان اجتماعهما في الأول، وارتفاعهما في الأخيرين، مع أن التناقض بينهما من أول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كانت الطبيعة المهملة المفروض وجودها بوجود فردٍ واحدٍ لا تنعدم إلا بعدم جميع الأفراد، ولذا كان نقيض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قوة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الطبيعة الملحوظة بنحو الكثرة والتي توجد بوجود تمام أفرادها تنعدم بعدم بعض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 للسالبة الجزئية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الملحوظة بنحو السعة في الوجود التي يتحد وجودها مع وجود </w:t>
      </w:r>
      <w:bookmarkStart w:id="108" w:name="pg11720_106831"/>
    </w:p>
    <w:p>
      <w:pPr>
        <w:pStyle w:val="BookText"/>
        <w:rPr/>
      </w:pPr>
      <w:bookmarkEnd w:id="108"/>
      <w:r>
        <w:rPr>
          <w:rFonts w:ascii="Amiri" w:hAnsi="Amiri" w:eastAsia="Amiri" w:cs="Amiri"/>
          <w:color w:val="111111"/>
          <w:sz w:val="28"/>
          <w:sz w:val="28"/>
          <w:szCs w:val="28"/>
          <w:rtl w:val="true"/>
          <w:lang w:bidi="ar-SA"/>
        </w:rPr>
        <w:t>تمام أفرادها بنحو المجموعية والارتباطية، لوضوح أنه يكفي في صدق نقيض الكل أو المقيد عدم جزئه أو قيده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666376_73709187"/>
      <w:bookmarkStart w:id="110" w:name="_Toc41"/>
      <w:bookmarkEnd w:id="109"/>
      <w:r>
        <w:rPr>
          <w:rtl w:val="true"/>
        </w:rPr>
        <w:t>الذي ينبغي أن يقال</w:t>
      </w:r>
      <w:bookmarkEnd w:id="110"/>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عارضان حقيقة على الفرد، دون الماهية، بل هي أمر اعتباري انتزاعي لا يصح نسبة الوجود له إلا اعتباراً بلحاظ وجود أفراده، إلا أن سعة مفهومها بنحو تنطبق على تمام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من الاعتبار والانتزاع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لصحة نسبة الوجود إليها بوجود فرد واحد، وتوقف نسبة العدم إليها على عدم تمام الأفراد، وتقابل وجود كل فرد إنما يكون مع عدمه إذا نسب الوجود والعدم للفرد، دون ما إذا نسب للماهية المنطبقة على كل فردٍ فرد،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أن الإهمال في القضية ليس لسعة مفهوم اللفظ الدال على الماهية، بل ليس الموضوع له اللفظ إلا الماهية بحدودها المفهومية، وليس الإهمال إلا من شؤون النسبة، حيث يكفي في صحة نسبة الحكم للماهية ثبوته لبعض أفرادها، أما سلبه فيتوقف على عدم ثبوته لشيءٍ من أفرادها،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ما ذكره عدم دلالة النكرة في سياق النفي والنهي على العموم إلا مع إحراز كون المراد بها الماهية غير المهملة، بل المطلقة السارية في تمام الأفراد بأحد النحوين الأخيرين المذكورين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التزم بتوقف دلالتها على العموم على تمامية مقدمات الحكمة فيها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ذكره غيره أيضاًً، لا لاحتمال صدق السلب على الماهية ببعض أنحائها بعدم بعض أفرادها، كما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للبناء منهم على أن الموضوع له هو القدر المشترك بين المطلق والمقيد، ووقوع المقيدة في </w:t>
      </w:r>
    </w:p>
    <w:p>
      <w:pPr>
        <w:pStyle w:val="BookText"/>
        <w:rPr/>
      </w:pPr>
      <w:r>
        <w:rPr>
          <w:rFonts w:ascii="Amiri" w:hAnsi="Amiri" w:eastAsia="Amiri" w:cs="Amiri"/>
          <w:color w:val="111111"/>
          <w:sz w:val="28"/>
          <w:sz w:val="28"/>
          <w:szCs w:val="28"/>
          <w:rtl w:val="true"/>
          <w:lang w:bidi="ar-SA"/>
        </w:rPr>
        <w:t>سياق النفي والنهي لا يقتضي العموم إلا لأفرادها، فاستفادة العموم لتمام أفراد المدخول موقوف على كون المراد به المطلقة الذي يحرز بالمقدمات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بعضهم من أن النفي قرينة عند العرف على إرادة الشياع بلا حاجةٍ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 إذ لم يتضح وجه خصوصية النفي في ذلك لأنه كسائر النسب الطارئة على الموضوع لا تقتضي بيان المراد منه زائداً على مدلوله اللفظي، وأنه قد لحظ بنحو السريان والشياع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الاستغناء عن المقدمات المذكورة ما تقدم منا من عدم الوضع للقدر المشترك بين المطلق والمقيد، بل ليس الموضوع له إلا الماهية بحدودها المفهومية، التي ذكرنا أن لازم سعة وجودها بتكثر أفرادها هو صدق الوجود عليها بوجود بعضها، وتوقف عدمها على عدم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آنفاً أنه يكفي في إثبات الحكم لها ثبوته لبعض أفرادها، ولا يصح سلبه عنها إلا بعدم ثبوته لشيء من أفرادها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شك في العموم الأحوالي الراجع للشك في إطلاق النسبة نفسها فالظاهر عدم جريان ما تقدم، لعدم الفرق بين النسبة الإيجابية والسلبية في الصلوح للإهمال، فمع عدم إحراز إطلاقها من مقدمات الحكمة أو نحوها يتعين التوقف، وعدم البناء على العموم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111" w:name="pg11720_106833"/>
    </w:p>
    <w:p>
      <w:pPr>
        <w:pStyle w:val="Heading5"/>
        <w:numPr>
          <w:ilvl w:val="4"/>
          <w:numId w:val="1"/>
        </w:numPr>
        <w:rPr/>
      </w:pPr>
      <w:bookmarkStart w:id="112" w:name="__RefHeading___Toc8666378_73709187"/>
      <w:bookmarkStart w:id="113" w:name="_Toc42"/>
      <w:bookmarkEnd w:id="111"/>
      <w:bookmarkEnd w:id="112"/>
      <w:r>
        <w:rPr>
          <w:rtl w:val="true"/>
        </w:rPr>
        <w:t>تنبيه</w:t>
      </w:r>
      <w:r>
        <w:rPr>
          <w:rtl w:val="true"/>
        </w:rPr>
        <w:t xml:space="preserve">: </w:t>
      </w:r>
      <w:r>
        <w:rPr>
          <w:rtl w:val="true"/>
        </w:rPr>
        <w:t>في مفاد النكرة وأقسام</w:t>
      </w:r>
      <w:bookmarkEnd w:id="113"/>
    </w:p>
    <w:p>
      <w:pPr>
        <w:pStyle w:val="Heading5"/>
        <w:numPr>
          <w:ilvl w:val="4"/>
          <w:numId w:val="1"/>
        </w:numPr>
        <w:rPr/>
      </w:pPr>
      <w:bookmarkStart w:id="114" w:name="__RefHeading___Toc8666380_73709187"/>
      <w:bookmarkStart w:id="115" w:name="_Toc43"/>
      <w:bookmarkEnd w:id="114"/>
      <w:r>
        <w:rPr>
          <w:rtl w:val="true"/>
        </w:rPr>
        <w:t>تنبيه</w:t>
      </w:r>
      <w:r>
        <w:rPr>
          <w:rtl w:val="true"/>
        </w:rPr>
        <w:t>:</w:t>
      </w:r>
      <w:bookmarkEnd w:id="115"/>
    </w:p>
    <w:p>
      <w:pPr>
        <w:pStyle w:val="BookText"/>
        <w:rPr/>
      </w:pPr>
      <w:r>
        <w:rPr>
          <w:rFonts w:ascii="Amiri" w:hAnsi="Amiri" w:eastAsia="Amiri" w:cs="Amiri"/>
          <w:color w:val="111111"/>
          <w:sz w:val="28"/>
          <w:sz w:val="28"/>
          <w:szCs w:val="28"/>
          <w:rtl w:val="true"/>
          <w:lang w:bidi="ar-SA"/>
        </w:rPr>
        <w:t>ذكر غير واحد أن مفاد النكرة الطبيعة المتشخصة بالفرد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أنه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خصوصية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أقسامها،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الماهية بنفسها مع قطع النظر عن القلة والكثرة، فتنطبق على الكثير بعين انطباقها على القليل، كالمصادر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مواد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أن الأمر لا يدل على المرة ولا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اسم الجنس الإفرادي، كماء وتراب وحنطة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الماهية المتشخصة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 الذي على وزن فعلة، ومثل رجل وامرأة وثوب، وما يقترن بالتاء مما يفرق بينه وبين واحده بها، كشجرةٍ‌، وثمرةٍ‌، وحبةٍ وتمرةٍ‌، وما يتجرد عنها من عكسه ككمء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الماهية المتكثرة، وهو اسم الجنس الجمعي، كالمجرد عن التاء مما يفرّق بينه وبين واحدِهِ بها، كشجر وثمر، وحب، وتمر، والمقترن بها من عكسه، ككمأة، بناءً على أنه ليس جمعاً، بل اسم جنس</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يجمع بين ما ذكرنا وما ذكروه من إطلاق دلالة النكرة على الطبيعة المتشخصة بالفرد الواحد بأن مرادهم بما ذكروه دلالة النكرة على الفرد المردد بالنحو المدلول للنكرة المأخوذ فيها من إطلاق أو تقييد بالوحدة أو التكثر، فمثل شجر وإن كان يدل على أشجار كثيرة، إلا أنه يدل على فرد واحد شايع في أفراد الشجر الكثير، كما يدل لفظ شجرة على فرد شايع في أفراد الشجرة الواحدة ويدل لفظ حنطة على فرد شايع في أفراد </w:t>
      </w:r>
      <w:bookmarkStart w:id="116" w:name="pg11720_106834"/>
    </w:p>
    <w:p>
      <w:pPr>
        <w:pStyle w:val="BookText"/>
        <w:rPr/>
      </w:pPr>
      <w:bookmarkEnd w:id="116"/>
      <w:r>
        <w:rPr>
          <w:rFonts w:ascii="Amiri" w:hAnsi="Amiri" w:eastAsia="Amiri" w:cs="Amiri"/>
          <w:color w:val="111111"/>
          <w:sz w:val="28"/>
          <w:sz w:val="28"/>
          <w:szCs w:val="28"/>
          <w:rtl w:val="true"/>
          <w:lang w:bidi="ar-SA"/>
        </w:rPr>
        <w:t>الحنطة الصادقة على القليل والكثير، فأخذ الكثرة في القسم الثالث لا تنافي دلالة النكرة على الفرد الواحد، والذي تكون الكثرة مقومة لفرديته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8666382_73709187"/>
      <w:bookmarkStart w:id="118" w:name="_Toc44"/>
      <w:bookmarkEnd w:id="117"/>
      <w:r>
        <w:rPr>
          <w:rtl w:val="true"/>
        </w:rPr>
        <w:t>وجه دلالة النكرة في سياق النفي على العموم بلحاظ أقسامها</w:t>
      </w:r>
      <w:bookmarkEnd w:id="118"/>
    </w:p>
    <w:p>
      <w:pPr>
        <w:pStyle w:val="BookText"/>
        <w:rPr/>
      </w:pPr>
      <w:r>
        <w:rPr>
          <w:rFonts w:ascii="Amiri" w:hAnsi="Amiri" w:eastAsia="Amiri" w:cs="Amiri"/>
          <w:color w:val="111111"/>
          <w:sz w:val="28"/>
          <w:sz w:val="28"/>
          <w:szCs w:val="28"/>
          <w:rtl w:val="true"/>
          <w:lang w:bidi="ar-SA"/>
        </w:rPr>
        <w:t>إذا عرفت هذا، فلا يخفى أن ما تقدم في وجه دلالة النكرة في سياق النفي أو النهي على العموم من توقف انتفاء الطبيعة على انتفاء تمام أفرادها كما يجري في القسم الأول يجري في القسم الثاني، لأن انتفاء المتشخص بالواحد لا يكون مع وجود الأفراد المتكثرة، وكما ينافيه انحصار الوجود بالواحد ينافيه وجود المتكثر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نفيها انتفاء التشخص بالواحد وانتفاء وحدة التشخص لم يناف التشخص بالمتكثر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 مفاد النكرة ليس هو التشخص بالواحد ووحدة التشخص، الذي لا يصدق مع التكثر، بل المتشخص بالواحد الذي يصدق معه، فلا يصح نفيه إلا مع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بل رجلان، فالظاهر ابتناؤه على تقييد الوجود المنفي بالانفراد بقرينة الاستدراك، ولولاه يكون المفهوم نفي الرجل مطلقاً ولو مع الكثرة،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فقط في الدار بل رجلان،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العلماء في الدار بل كلهم، وليس زيد في الدار، بل الزيدان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ذكره بعض النحويين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ترد لنفي الوحدة، لا لنفي الجنس، وإلا فالظاهر عدم اختلاف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دائماً لنفي الجنس</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فقد يشكل جريان ما تقدم فيه، لعدم توقف انتفاء الطبيعة المتكثرة على انتفاء الفرد الواحد أو الفردين، فيلزم عدم دلالة وقوع هذا </w:t>
      </w:r>
      <w:bookmarkStart w:id="119" w:name="pg11720_106835"/>
    </w:p>
    <w:p>
      <w:pPr>
        <w:pStyle w:val="BookText"/>
        <w:rPr/>
      </w:pPr>
      <w:bookmarkEnd w:id="119"/>
      <w:r>
        <w:rPr>
          <w:rFonts w:ascii="Amiri" w:hAnsi="Amiri" w:eastAsia="Amiri" w:cs="Amiri"/>
          <w:color w:val="111111"/>
          <w:sz w:val="28"/>
          <w:sz w:val="28"/>
          <w:szCs w:val="28"/>
          <w:rtl w:val="true"/>
          <w:lang w:bidi="ar-SA"/>
        </w:rPr>
        <w:t>القسم في سياق النفي والنهي على انتفاء الطبيعة رأساً، بل على انتفاء المتكثر منها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8666384_73709187"/>
      <w:bookmarkStart w:id="121" w:name="_Toc45"/>
      <w:bookmarkEnd w:id="120"/>
      <w:r>
        <w:rPr>
          <w:rtl w:val="true"/>
        </w:rPr>
        <w:t>إباء المرتكزات الاستعمالية عن عدم دلالة النكرة على الانتفاء رأساً</w:t>
      </w:r>
      <w:bookmarkEnd w:id="121"/>
    </w:p>
    <w:p>
      <w:pPr>
        <w:pStyle w:val="BookText"/>
        <w:rPr/>
      </w:pPr>
      <w:r>
        <w:rPr>
          <w:rFonts w:ascii="Amiri" w:hAnsi="Amiri" w:eastAsia="Amiri" w:cs="Amiri"/>
          <w:color w:val="111111"/>
          <w:sz w:val="28"/>
          <w:sz w:val="28"/>
          <w:szCs w:val="28"/>
          <w:rtl w:val="true"/>
          <w:lang w:bidi="ar-SA"/>
        </w:rPr>
        <w:t>لكن الرجوع للمرتكزات الاستعمالية يأبى ذلك،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في الدار، ولا ثمر في الشجرة، ولا بقر في المرعى، يدل على انتفاء الماهية رأساً، كما عن بعض النحويين 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كنفي الجمع أو المثنى، حيث لا يدل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شجرتان، أو أشجار، على انتفاء الشجرة الواحدة في الأول، والشجرتين في الثاني</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666386_73709187"/>
      <w:bookmarkStart w:id="123" w:name="_Toc46"/>
      <w:bookmarkEnd w:id="122"/>
      <w:r>
        <w:rPr>
          <w:rtl w:val="true"/>
        </w:rPr>
        <w:t>وجه الإباء المذكور</w:t>
      </w:r>
      <w:bookmarkEnd w:id="123"/>
    </w:p>
    <w:p>
      <w:pPr>
        <w:pStyle w:val="BookText"/>
        <w:rPr/>
      </w:pPr>
      <w:r>
        <w:rPr>
          <w:rFonts w:ascii="Amiri" w:hAnsi="Amiri" w:eastAsia="Amiri" w:cs="Amiri"/>
          <w:color w:val="111111"/>
          <w:sz w:val="28"/>
          <w:sz w:val="28"/>
          <w:szCs w:val="28"/>
          <w:rtl w:val="true"/>
          <w:lang w:bidi="ar-SA"/>
        </w:rPr>
        <w:t>ولعله ناشئ عن شيوع استعمال النكرة في سياق النفي والنهي في نفي الطبيعة فأوجب الانصراف إلى ذلك وفهمه عرفاً منه حتى في هذا القسم، وإن لم يقتضه الجمود على المعنى اللغوي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يبتني على أن استعمال هذا القسم في خصوص المتكثر ليس لأخذ التكثر قيداً في مفهومه لغة، بل هو موضوع لغة للطبيعة بما هي كالقسم الأول، وإن كان ينصرف إلى المتكثر بسبب كثرة الاستعمال فيه عرفاً، كما احتمله أو جزم به بعض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يتجرد عن قيد التكثر عند دخول لام الجنس عليه، ويراد به الطبيعة من حيث هي، كما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نبت له ساق مرتفع وأغصان متكثرة،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الشجر، وأكلت التمر والثمر، فمع وقوعه في سياق النفي أو النهي يستعمل في معناه ومدلوله اللغوي المذكور، الذي لا يكون انتفاؤه إلا بانتفاء تمام الأفراد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 أقرب ارتكازاً</w:t>
      </w:r>
      <w:r>
        <w:rPr>
          <w:rFonts w:eastAsia="Amiri" w:cs="Amiri" w:ascii="Amiri" w:hAnsi="Amiri"/>
          <w:color w:val="111111"/>
          <w:sz w:val="28"/>
          <w:szCs w:val="28"/>
          <w:rtl w:val="true"/>
          <w:lang w:bidi="ar-SA"/>
        </w:rPr>
        <w:t xml:space="preserve">. </w:t>
      </w:r>
      <w:bookmarkStart w:id="124" w:name="pg11720_106836"/>
    </w:p>
    <w:p>
      <w:pPr>
        <w:pStyle w:val="Heading5"/>
        <w:numPr>
          <w:ilvl w:val="4"/>
          <w:numId w:val="1"/>
        </w:numPr>
        <w:rPr/>
      </w:pPr>
      <w:bookmarkStart w:id="125" w:name="__RefHeading___Toc8666388_73709187"/>
      <w:bookmarkStart w:id="126" w:name="_Toc47"/>
      <w:bookmarkEnd w:id="124"/>
      <w:bookmarkEnd w:id="125"/>
      <w:r>
        <w:rPr>
          <w:rtl w:val="true"/>
        </w:rPr>
        <w:t>اختلاف النكرة باختلاف ما يراد منها</w:t>
      </w:r>
      <w:bookmarkEnd w:id="126"/>
    </w:p>
    <w:p>
      <w:pPr>
        <w:pStyle w:val="BookText"/>
        <w:rPr/>
      </w:pPr>
      <w:r>
        <w:rPr>
          <w:rFonts w:ascii="Amiri" w:hAnsi="Amiri" w:eastAsia="Amiri" w:cs="Amiri"/>
          <w:color w:val="111111"/>
          <w:sz w:val="28"/>
          <w:sz w:val="28"/>
          <w:szCs w:val="28"/>
          <w:rtl w:val="true"/>
          <w:lang w:bidi="ar-SA"/>
        </w:rPr>
        <w:t>هذا، ومن الظاهر اختلاف مفاد النكرة، حيث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القابل ثبوتاً للانطباق على كل فردٍ فرد من دون تعيين،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عليَّ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المعين ثبوتاً المردد إثباتاً بين أفراد،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رجلاً،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الدار غداً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الاختلاف ليس في مفاد النكرة وضعاً، لبعد الاشتراك جداً، بل هي موضوعة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الكلي القابل للانطباق على كل فرد من دون تعين له ثبوتاً، لأن ذلك هو المتبادر منها مع قطع النظر عن خصوصيات النسب، ولبعد الاشتراك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والتعيين ثبوتاً في الثاني ناشئ عن خصوصية النسبة، لأن النسبة الخبرية قد يتعين مطابقها ثبوتاً، وإن كان قد لا يتعين، كما لو كان الحاصل في الخارج أكثر من فرد واحد، حيث لا يتعين فرد بعينه لمطابقة النسبة الخبرية حتى ثبوتاً،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الطلبية ونسبة التمليك الواردة على الكلي فهما لا يتعلقان إلا بالكلي على ما هو عليه من الشياع والسريان، وليس التشخص والتعين إلا من لوازم تحقيق مقتضاها في مقام الامتثال أو الوفاء المتأخرين عن مقام الخطاب والجعل رتبة، ولذا لا تعين لو فُرض عدم الوفاء أو الامتثال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666390_73709187"/>
      <w:bookmarkStart w:id="128" w:name="_Toc48"/>
      <w:bookmarkEnd w:id="127"/>
      <w:r>
        <w:rPr>
          <w:rtl w:val="true"/>
        </w:rPr>
        <w:t>الكلام في شيوع مفاد النكرة في الطبيعة لا يقتضي العموم المجموعي أو الاستغراقي</w:t>
      </w:r>
      <w:bookmarkEnd w:id="12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الإشكال في أن شيوع مفاد النكرة في الطبيعة لا يقتضي العموم المجموعي أو الاستغراقي لأفراد الطبيعة في مثل الأوامر مما يقتضي إيجاد المتعلق، بل غايته العموم البدلي، إذ بعد ما سبق من تحقق الطبيعة بتحقق فرد واحد يتعين موافقة الحكم به</w:t>
      </w:r>
      <w:r>
        <w:rPr>
          <w:rFonts w:eastAsia="Amiri" w:cs="Amiri" w:ascii="Amiri" w:hAnsi="Amiri"/>
          <w:color w:val="111111"/>
          <w:sz w:val="28"/>
          <w:szCs w:val="28"/>
          <w:rtl w:val="true"/>
          <w:lang w:bidi="ar-SA"/>
        </w:rPr>
        <w:t xml:space="preserve">. </w:t>
      </w:r>
      <w:bookmarkStart w:id="129" w:name="pg11720_106837"/>
    </w:p>
    <w:p>
      <w:pPr>
        <w:pStyle w:val="BookText"/>
        <w:rPr/>
      </w:pPr>
      <w:bookmarkEnd w:id="129"/>
      <w:r>
        <w:rPr>
          <w:rFonts w:ascii="Amiri" w:hAnsi="Amiri" w:eastAsia="Amiri" w:cs="Amiri"/>
          <w:color w:val="111111"/>
          <w:sz w:val="28"/>
          <w:sz w:val="28"/>
          <w:szCs w:val="28"/>
          <w:rtl w:val="true"/>
          <w:lang w:bidi="ar-SA"/>
        </w:rPr>
        <w:t>نعم، استفادة سعته لتمام الأفراد، بحيث يجزئ أي منها تتوقف على قرينة خارجية، ولو كانت هي مقدمات الحكمة، لإمكان نسبة الحكم للطبيعة بنحو الإهمال، نظير ما تقدم في مفاد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القرينة المذكورة إنما تقتضي السعة للطبيعة على النحو الذي تضمنه الكلام من إطلاق أو تقييد، فمع تقييدها بمتصل لا تقتضي القرينة المفروضة سعته لغير المقيد</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666392_73709187"/>
      <w:bookmarkStart w:id="131" w:name="_Toc49"/>
      <w:bookmarkEnd w:id="130"/>
      <w:r>
        <w:rPr>
          <w:rtl w:val="true"/>
        </w:rPr>
        <w:t>النكرة في سياق النفي والنهي</w:t>
      </w:r>
      <w:bookmarkEnd w:id="131"/>
    </w:p>
    <w:p>
      <w:pPr>
        <w:pStyle w:val="Heading5"/>
        <w:numPr>
          <w:ilvl w:val="4"/>
          <w:numId w:val="1"/>
        </w:numPr>
        <w:rPr/>
      </w:pPr>
      <w:bookmarkStart w:id="132" w:name="__RefHeading___Toc8666394_73709187"/>
      <w:bookmarkStart w:id="133" w:name="_Toc50"/>
      <w:bookmarkEnd w:id="132"/>
      <w:r>
        <w:rPr>
          <w:rtl w:val="true"/>
        </w:rPr>
        <w:t>مفاد النكرة</w:t>
      </w:r>
      <w:bookmarkEnd w:id="133"/>
    </w:p>
    <w:p>
      <w:pPr>
        <w:pStyle w:val="Heading5"/>
        <w:numPr>
          <w:ilvl w:val="4"/>
          <w:numId w:val="1"/>
        </w:numPr>
        <w:rPr/>
      </w:pPr>
      <w:bookmarkStart w:id="134" w:name="__RefHeading___Toc8666396_73709187"/>
      <w:bookmarkStart w:id="135" w:name="_Toc51"/>
      <w:bookmarkEnd w:id="134"/>
      <w:r>
        <w:rPr>
          <w:rtl w:val="true"/>
        </w:rPr>
        <w:t>مفاد النكرة</w:t>
      </w:r>
      <w:bookmarkEnd w:id="13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6" w:name="__RefHeading___Toc8666398_73709187"/>
      <w:bookmarkStart w:id="137" w:name="_Toc52"/>
      <w:bookmarkEnd w:id="136"/>
      <w:r>
        <w:rPr>
          <w:rtl w:val="true"/>
        </w:rPr>
        <w:t>مفاد النكرة</w:t>
      </w:r>
      <w:bookmarkStart w:id="138" w:name="pg11720_106838"/>
      <w:bookmarkEnd w:id="137"/>
    </w:p>
    <w:p>
      <w:pPr>
        <w:pStyle w:val="Heading3"/>
        <w:numPr>
          <w:ilvl w:val="2"/>
          <w:numId w:val="1"/>
        </w:numPr>
        <w:rPr/>
      </w:pPr>
      <w:bookmarkStart w:id="139" w:name="__RefHeading___Toc8666400_73709187"/>
      <w:bookmarkStart w:id="140" w:name="_Toc53"/>
      <w:bookmarkEnd w:id="138"/>
      <w:bookmarkEnd w:id="139"/>
      <w:r>
        <w:rPr>
          <w:rtl w:val="true"/>
        </w:rPr>
        <w:t>المبحث الثالث</w:t>
      </w:r>
      <w:bookmarkEnd w:id="140"/>
    </w:p>
    <w:p>
      <w:pPr>
        <w:pStyle w:val="Heading4"/>
        <w:numPr>
          <w:ilvl w:val="3"/>
          <w:numId w:val="1"/>
        </w:numPr>
        <w:rPr/>
      </w:pPr>
      <w:bookmarkStart w:id="141" w:name="__RefHeading___Toc8666402_73709187"/>
      <w:bookmarkStart w:id="142" w:name="_Toc54"/>
      <w:bookmarkEnd w:id="141"/>
      <w:r>
        <w:rPr>
          <w:rtl w:val="true"/>
        </w:rPr>
        <w:t>المبحث الثالث</w:t>
      </w:r>
      <w:r>
        <w:rPr>
          <w:rtl w:val="true"/>
        </w:rPr>
        <w:t xml:space="preserve">: </w:t>
      </w:r>
      <w:r>
        <w:rPr>
          <w:rtl w:val="true"/>
        </w:rPr>
        <w:t>في دلالة التعريف على العموم في الجملة</w:t>
      </w:r>
      <w:bookmarkEnd w:id="142"/>
    </w:p>
    <w:p>
      <w:pPr>
        <w:pStyle w:val="BookText"/>
        <w:rPr/>
      </w:pPr>
      <w:r>
        <w:rPr>
          <w:rFonts w:ascii="Amiri" w:hAnsi="Amiri" w:eastAsia="Amiri" w:cs="Amiri"/>
          <w:color w:val="111111"/>
          <w:sz w:val="28"/>
          <w:sz w:val="28"/>
          <w:szCs w:val="28"/>
          <w:rtl w:val="true"/>
          <w:lang w:bidi="ar-SA"/>
        </w:rPr>
        <w:t>لا إشكال في دلالة اللام على التعريف في الجملة، وإنما الإشكال في اختصاصها به أو دلالتها على غيره، وفي سنخ التعريف الذي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 واحد أنها تدل</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666404_73709187"/>
      <w:bookmarkStart w:id="144" w:name="_Toc55"/>
      <w:bookmarkEnd w:id="143"/>
      <w:r>
        <w:rPr>
          <w:rtl w:val="true"/>
        </w:rPr>
        <w:t>وجه دلالة اللام على العموم</w:t>
      </w:r>
      <w:bookmarkEnd w:id="144"/>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 العهدي، الذي يراد به الإشارة لفرد معهود بسبب تقدم ذكره، وهو العهد الذكري،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إِلَى فِرْعَوْنَ رَسُولاً، فَعَصَى فِرْعَوْنُ الرَّسُولَ‌</w:t>
      </w:r>
      <w:r>
        <w:rPr>
          <w:rStyle w:val="FootnoteAnchor"/>
          <w:rtl w:val="true"/>
        </w:rPr>
        <w:footnoteReference w:id="2"/>
      </w:r>
      <w:r>
        <w:rPr>
          <w:rFonts w:ascii="Amiri" w:hAnsi="Amiri" w:eastAsia="Amiri" w:cs="Amiri"/>
          <w:color w:val="111111"/>
          <w:sz w:val="28"/>
          <w:sz w:val="28"/>
          <w:szCs w:val="28"/>
          <w:rtl w:val="true"/>
          <w:lang w:bidi="ar-SA"/>
        </w:rPr>
        <w:t>، أو أنس الذهن به وهو العهد الذهني،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الاستغراق لتمام أفراد المدخول نحو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الجنس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وشربت الماء، ورأيت الأسد، حيث لا عهد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للتزيين أو لِلَمح المعنى الأصلي الذي نقل عنه اللفظ، كما في الأعلام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bookmarkStart w:id="145" w:name="pg11720_106839"/>
    </w:p>
    <w:p>
      <w:pPr>
        <w:pStyle w:val="Heading4"/>
        <w:numPr>
          <w:ilvl w:val="3"/>
          <w:numId w:val="1"/>
        </w:numPr>
        <w:rPr/>
      </w:pPr>
      <w:bookmarkStart w:id="146" w:name="__RefHeading___Toc8666406_73709187"/>
      <w:bookmarkStart w:id="147" w:name="_Toc56"/>
      <w:bookmarkEnd w:id="145"/>
      <w:bookmarkEnd w:id="146"/>
      <w:r>
        <w:rPr>
          <w:rtl w:val="true"/>
        </w:rPr>
        <w:t>شهادة المرتكزات الاستعمالية بعدم خروج اللام في جميع وجوهها عن التعريف</w:t>
      </w:r>
      <w:bookmarkEnd w:id="147"/>
    </w:p>
    <w:p>
      <w:pPr>
        <w:pStyle w:val="BookText"/>
        <w:rPr/>
      </w:pPr>
      <w:r>
        <w:rPr>
          <w:rFonts w:ascii="Amiri" w:hAnsi="Amiri" w:eastAsia="Amiri" w:cs="Amiri"/>
          <w:color w:val="111111"/>
          <w:sz w:val="28"/>
          <w:sz w:val="28"/>
          <w:szCs w:val="28"/>
          <w:rtl w:val="true"/>
          <w:lang w:bidi="ar-SA"/>
        </w:rPr>
        <w:t>هذا، والظاهر بعد الرجوع للمرتكزات الاستعمالية عدم خروج اللام في الجميع عن التعريف، وحقيقته الإشارة لما أريد من المدخول بما أنه متعين ذهناً وحاضر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أن يكون الوجود الذهني هو تمام المراد من المعرّف، أو جزءاً منه، كما قد توهمه بعض عبارات النحويين في بعض أقسام التعريف، ليمتنع كون المعرف طرفاً للنسبة ذات المطابق الخارجي، لعدم انطباق الوجود الذهني على ما في الخارج، إلا بالتجريد والعناية اللذين لا مجال للبناء عليهما في الاستعمالات العرفية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أن يكون مقارناً للاستعمال مع كون المراد نفس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العهدي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حضوره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فطرف النسبة هو المفهوم أو الفرد بنفسه من دون دخل لحضوره ذهناً حتى بنحو التقييد، من دون أن يلزم التجريد أو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حضوره ذهناً المستفاد من اللام إلا مقارناً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فالتعريف نظير الإشارة التي هي خارجة عن المشار إليه غير دخيلة في طرفيته للنسبة بوجه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666408_73709187"/>
      <w:bookmarkStart w:id="149" w:name="_Toc57"/>
      <w:bookmarkEnd w:id="148"/>
      <w:r>
        <w:rPr>
          <w:rtl w:val="true"/>
        </w:rPr>
        <w:t xml:space="preserve">ما ذكره الخراساني </w:t>
      </w:r>
      <w:r>
        <w:rPr>
          <w:rtl w:val="true"/>
        </w:rPr>
        <w:t>(</w:t>
      </w:r>
      <w:r>
        <w:rPr>
          <w:rtl w:val="true"/>
        </w:rPr>
        <w:t>قدس سره</w:t>
      </w:r>
      <w:r>
        <w:rPr>
          <w:rtl w:val="true"/>
        </w:rPr>
        <w:t xml:space="preserve">) </w:t>
      </w:r>
      <w:r>
        <w:rPr>
          <w:rtl w:val="true"/>
        </w:rPr>
        <w:t>في وجه كون التعريف الجنسي لفظياً ودفعه</w:t>
      </w:r>
      <w:bookmarkEnd w:id="149"/>
    </w:p>
    <w:p>
      <w:pPr>
        <w:pStyle w:val="BookText"/>
        <w:rPr/>
      </w:pPr>
      <w:r>
        <w:rPr>
          <w:rFonts w:ascii="Amiri" w:hAnsi="Amiri" w:eastAsia="Amiri" w:cs="Amiri"/>
          <w:color w:val="111111"/>
          <w:sz w:val="28"/>
          <w:sz w:val="28"/>
          <w:szCs w:val="28"/>
          <w:rtl w:val="true"/>
          <w:lang w:bidi="ar-SA"/>
        </w:rPr>
        <w:t xml:space="preserve">ومنه يظهر اندفاع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كون التعريف الجنسي في علم الجنس ولامه لفظياً من استلزام كونه حقيقياً تعذر حمل المعرف على الأفراد، لعدم انطباق ما في الذهن على ما في الخارج، على ما أوضحناه في تعقيب كلامه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تمحض اللام في إفادة التعريف بالمعنى المتقدم لا ينافي اختلاف مفاد الكلام في ما سبق ذكره من الأقسام لاختلاف خصوصيات </w:t>
      </w:r>
      <w:bookmarkStart w:id="150" w:name="pg11720_106840"/>
    </w:p>
    <w:p>
      <w:pPr>
        <w:pStyle w:val="BookText"/>
        <w:rPr/>
      </w:pPr>
      <w:bookmarkEnd w:id="150"/>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فحيث يكون هناك ما يقتضي تعيّن فرد بخصوصيته من تقدم ذكره أو أُنس الذهن به ينصرف التعريف للماهية من حيثية تشخصها في الفرد المذكور، فيشار بها إليه من حيثية تعينه ذهناً، دون بقية الأفراد، ويكون التعريف عهدياً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ينصرف التعريف للماهية والمفهوم بنفسه، لأنه هو مدلول المدخول المتعين ذهناً، من دون صارف عنه، فيكون التعريف جنسياً، ويراد بالمدخول مفهومه من حيثية تعينه ذهناً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666410_73709187"/>
      <w:bookmarkStart w:id="152" w:name="_Toc58"/>
      <w:bookmarkEnd w:id="151"/>
      <w:r>
        <w:rPr>
          <w:rtl w:val="true"/>
        </w:rPr>
        <w:t>دعوى</w:t>
      </w:r>
      <w:r>
        <w:rPr>
          <w:rtl w:val="true"/>
        </w:rPr>
        <w:t xml:space="preserve">: </w:t>
      </w:r>
      <w:r>
        <w:rPr>
          <w:rtl w:val="true"/>
        </w:rPr>
        <w:t>تعين المفهوم مع العلم ذهناً</w:t>
      </w:r>
      <w:bookmarkEnd w:id="152"/>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مع العلم بالوضع متعين بنفسه ذهناً بلا حاجة إلى اللام، ومع الجهل به لا تصلح اللام لتعيينه، فلابد من كون التعريف صورياً لفظياً، لا حقيقياً معنوياً، بخلاف التعريف العهدي، حيث تكون فائدة اللام رفع الشياع في الفرد الحاصل لولا اللام، وتعينه بالفرد المعهود، فيكون تعريفاً حقيقياً معنوياً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8666412_73709187"/>
      <w:bookmarkStart w:id="154" w:name="_Toc59"/>
      <w:bookmarkEnd w:id="153"/>
      <w:r>
        <w:rPr>
          <w:rtl w:val="true"/>
        </w:rPr>
        <w:t>دفع الدعوى المذكورة</w:t>
      </w:r>
      <w:bookmarkEnd w:id="1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اللام ليست هي التعيين ذهناً بل الإشارة للمتعين بما هو متعين، مع استناد التعين الذهني لغيرها، فهي تقتضي التنبيه لتعين المراد ذهناً، من دون فرق بين الفرد الذي يكون تعريفه عهدياً، والمفهوم الذي يكون تعريفه جنسياً، وإنما يقتضي التعريف العهدي رفع الشياع وانحصار المراد بالفرد المعهود لأن المدخول بنفسه لا يصلح لتعيين الفرد، وإنما يصلح لبيان إرادة الفرد الشايع في الأفراد المردد بينها، فمع اقتضاء اللام التنبيه على تعيين المراد وفرض انحصار التعين في الذهن بالفرد الخاص يتعين انصراف المراد إليه واختصاصه به، فيرتفع الشياع والتردد فيه</w:t>
      </w:r>
      <w:r>
        <w:rPr>
          <w:rFonts w:eastAsia="Amiri" w:cs="Amiri" w:ascii="Amiri" w:hAnsi="Amiri"/>
          <w:color w:val="111111"/>
          <w:sz w:val="28"/>
          <w:szCs w:val="28"/>
          <w:rtl w:val="true"/>
          <w:lang w:bidi="ar-SA"/>
        </w:rPr>
        <w:t xml:space="preserve">. </w:t>
      </w:r>
      <w:bookmarkStart w:id="155" w:name="pg11720_106841"/>
    </w:p>
    <w:p>
      <w:pPr>
        <w:pStyle w:val="BookText"/>
        <w:rPr/>
      </w:pPr>
      <w:bookmarkEnd w:id="155"/>
      <w:r>
        <w:rPr>
          <w:rFonts w:ascii="Amiri" w:hAnsi="Amiri" w:eastAsia="Amiri" w:cs="Amiri"/>
          <w:color w:val="111111"/>
          <w:sz w:val="28"/>
          <w:sz w:val="28"/>
          <w:szCs w:val="28"/>
          <w:rtl w:val="true"/>
          <w:lang w:bidi="ar-SA"/>
        </w:rPr>
        <w:t>أما مع عدم تعين فرد خاص في الذهن وتساوي الأفراد فيه ولزوم كون التعريف والتعيين المفروض من مفاد اللام للمفهوم نفسه، فحيث لا شياع في المفهوم بنفسه يتعين عدم استفادة رفع الشياع، لعدم الموضوع له، من دون أن ينافي إفادتها التعريف الذي هو عبارة عن الإشارة لتعين المراد ومعهوديته في الذهن، ولا ملزم بكون التعريف حينئذٍ لفظياً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دخول اللام في مثل ذلك موجباً لفهم عدم إرادة الفرد الشائع بين الأفراد، كما يكون هو المراد مع التجرد عنها، بل الماهية والمفهوم بنفسه، لأنه هو المتعين دون الفرد المفروض عدم تعينه، ولو كانت اللام في ذلك منسلخة عن التعيين والتعريف الحقيقي لم يكن وجه لاختلاف مفاد النكرة عن مفاد اللام في مثل ذلك</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666414_73709187"/>
      <w:bookmarkStart w:id="157" w:name="_Toc60"/>
      <w:bookmarkEnd w:id="156"/>
      <w:r>
        <w:rPr>
          <w:rtl w:val="true"/>
        </w:rPr>
        <w:t>ما ذكره بعضهم من عدم الفرق بين المدخول المعرّف وغيره ودفعه</w:t>
      </w:r>
      <w:bookmarkEnd w:id="157"/>
    </w:p>
    <w:p>
      <w:pPr>
        <w:pStyle w:val="BookText"/>
        <w:rPr/>
      </w:pPr>
      <w:r>
        <w:rPr>
          <w:rFonts w:ascii="Amiri" w:hAnsi="Amiri" w:eastAsia="Amiri" w:cs="Amiri"/>
          <w:color w:val="111111"/>
          <w:sz w:val="28"/>
          <w:sz w:val="28"/>
          <w:szCs w:val="28"/>
          <w:rtl w:val="true"/>
          <w:lang w:bidi="ar-SA"/>
        </w:rPr>
        <w:t>وأما ما ذكره بعضهم من أن المدخول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واشتر اللحم، مع عدم العهد في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سوقاً واشتر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للوجدان، لأن المستفاد مع التنكير نسبة الحكم رأساً للفرد الواحد الشايع في الأفراد والمردد بينها، وإن أمكن ثبوته لما زاد عليه، والمستفاد مع التعريف باللام نسبته رأساً للجنس، وثبوته للفرد بتبعه، لعدم صحة نسبة الحكم المذكور للماهية إلا بلحاظ ثبوته لأفرادها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نظر فيه لكمية الأفراد، لأن ثبوت الحكم للماهية يصح بلحاظ ثبوته لأفرادها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المعرف باللام والمجرد عنها مانع من البناء على كون التعريف صورياً لفظياً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عدم إفادة اللام رفع الشياع والترديد لا يستلزم ذلك، لعدم </w:t>
      </w:r>
      <w:bookmarkStart w:id="158" w:name="pg11720_106842"/>
    </w:p>
    <w:p>
      <w:pPr>
        <w:pStyle w:val="BookText"/>
        <w:rPr/>
      </w:pPr>
      <w:bookmarkEnd w:id="158"/>
      <w:r>
        <w:rPr>
          <w:rFonts w:ascii="Amiri" w:hAnsi="Amiri" w:eastAsia="Amiri" w:cs="Amiri"/>
          <w:color w:val="111111"/>
          <w:sz w:val="28"/>
          <w:sz w:val="28"/>
          <w:szCs w:val="28"/>
          <w:rtl w:val="true"/>
          <w:lang w:bidi="ar-SA"/>
        </w:rPr>
        <w:t>تقوم التعريف برفع الشياع، بل بالإشارة للمتعين ذهناً بما هو متعين، ورفع الشياع إنما يستلزمه في تعريف الفرد القابل له، دون المفهوم الكلي غير القابل له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666416_73709187"/>
      <w:bookmarkStart w:id="160" w:name="_Toc61"/>
      <w:bookmarkEnd w:id="159"/>
      <w:r>
        <w:rPr>
          <w:rtl w:val="true"/>
        </w:rPr>
        <w:t>عدم اختلاف مؤدى اللام العهدية والجنسية</w:t>
      </w:r>
      <w:bookmarkEnd w:id="160"/>
    </w:p>
    <w:p>
      <w:pPr>
        <w:pStyle w:val="BookText"/>
        <w:rPr/>
      </w:pPr>
      <w:r>
        <w:rPr>
          <w:rFonts w:ascii="Amiri" w:hAnsi="Amiri" w:eastAsia="Amiri" w:cs="Amiri"/>
          <w:color w:val="111111"/>
          <w:sz w:val="28"/>
          <w:sz w:val="28"/>
          <w:szCs w:val="28"/>
          <w:rtl w:val="true"/>
          <w:lang w:bidi="ar-SA"/>
        </w:rPr>
        <w:t>وبذلك يظهر أن مؤدى اللام العهدية والجنسية واحد، وأن خصوصية العهد تابعة لخصوصية المورد، لا لاختلاف مؤدى اللام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666418_73709187"/>
      <w:bookmarkStart w:id="162" w:name="_Toc62"/>
      <w:bookmarkEnd w:id="161"/>
      <w:r>
        <w:rPr>
          <w:rtl w:val="true"/>
        </w:rPr>
        <w:t>عدم قبول الحكم للعموم والخصوص إذا كان مقصوراً على ذاتها وذاتياتها</w:t>
      </w:r>
      <w:bookmarkEnd w:id="162"/>
    </w:p>
    <w:p>
      <w:pPr>
        <w:pStyle w:val="BookText"/>
        <w:rPr/>
      </w:pPr>
      <w:r>
        <w:rPr>
          <w:rFonts w:ascii="Amiri" w:hAnsi="Amiri" w:eastAsia="Amiri" w:cs="Amiri"/>
          <w:color w:val="111111"/>
          <w:sz w:val="28"/>
          <w:sz w:val="28"/>
          <w:szCs w:val="28"/>
          <w:rtl w:val="true"/>
          <w:lang w:bidi="ar-SA"/>
        </w:rPr>
        <w:t>ثم إن اللام حيث تكون للجنس مع عدم العهد، ويكون طرف النسبة هو الجنس والماهية، فإن كان الحكم من شؤون الماهية بحدودها المفهومية مقصوراً على ذاتها وذاتياتها من دون نظر للخارج لم يقبل العموم ولا الخصوص، كما في القضايا الذهنية،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نوع، أو الواردة للتحديد،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666420_73709187"/>
      <w:bookmarkStart w:id="164" w:name="_Toc63"/>
      <w:bookmarkEnd w:id="163"/>
      <w:r>
        <w:rPr>
          <w:rtl w:val="true"/>
        </w:rPr>
        <w:t>قبول الحكم للعموم والخصوص إذا كان من شؤون الماهية الخارجية</w:t>
      </w:r>
      <w:bookmarkEnd w:id="164"/>
    </w:p>
    <w:p>
      <w:pPr>
        <w:pStyle w:val="BookText"/>
        <w:rPr/>
      </w:pPr>
      <w:r>
        <w:rPr>
          <w:rFonts w:ascii="Amiri" w:hAnsi="Amiri" w:eastAsia="Amiri" w:cs="Amiri"/>
          <w:color w:val="111111"/>
          <w:sz w:val="28"/>
          <w:sz w:val="28"/>
          <w:szCs w:val="28"/>
          <w:rtl w:val="true"/>
          <w:lang w:bidi="ar-SA"/>
        </w:rPr>
        <w:t>وإن كان من شؤون الماهية الخارجية، لكونه لاحقاً للأفراد، فهو يقبل العموم والخصوص، وحيث تقدم أنه يكفي في نسبة الحكم للماهية ثبوته لبعض أفرادها، فليس مفاده إلا قضية مهملة، ولا يستفاد عمومها إلا بقرينة عامة، كمقدمات الحكمة، أو خاصة، كالاستثناء الذي هو فرع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 اللام الاستغراقية المتقدمة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العموم معه مستفاداً من نفس اللام، بحيث يكون مؤدى لها في مقابل التعريف، وتكون في قبال الجنسية قسيمةً لها، لاستبعاد الاشتراك في الأدوات، وعدم الفرق في معنى اللام ارتكازاً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يشهد بما ذكرنا من استناد استفادة العموم للاستثناء أنه لو تعذر العموم الحقيقي في مورده يستفاد العموم الإضافي بالنحو المناسب له،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اللحم إلا لحم البقر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اللحم المشوي حيث يعلم بعدم </w:t>
      </w:r>
    </w:p>
    <w:p>
      <w:pPr>
        <w:pStyle w:val="BookText"/>
        <w:rPr/>
      </w:pPr>
      <w:r>
        <w:rPr>
          <w:rFonts w:ascii="Amiri" w:hAnsi="Amiri" w:eastAsia="Amiri" w:cs="Amiri"/>
          <w:color w:val="111111"/>
          <w:sz w:val="28"/>
          <w:sz w:val="28"/>
          <w:szCs w:val="28"/>
          <w:rtl w:val="true"/>
          <w:lang w:bidi="ar-SA"/>
        </w:rPr>
        <w:t>إرادة العموم الحقيقي بلحاظ تمام أفراد اللحم يتعين الحمل على العموم الإضافي بلحاظ أنواعه في الأول، لتقوم المستثنى بالنوع، وبلحاظ حالاته في الثاني، لتقوم المستثنى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الدلالة على العموم مستندة للام لزم إما البناء على أن اللام للاستغراق التام إلا فيما علم بخروجه، أو أنها جنسية ليست للاستغراق مع التسامح والتوسع في نسبة الاستثناء بجعل متعلقها القضية المهملة التي لا 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ظهور تعريف المبتدأ أو ما هو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 لتمام الأفراد، بخلاف تعريف غيره من أطراف النسب كالفاعل والمفعول به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الفرق الواضح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اللحم،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مأكول، حيث يتعين حمل الثاني على العموم وإرادة القابلية للأكل، دون القضية المهملة وإرادة فعلية الأكل، كما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والعالم خير من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به أن كل رجل خير من المرأة، وكل عالم خير من الجاهل، لكن لا من جميع الجهات، بل من حيثية الرجولة والأنوثة، والعلم والجهل، لا أن الرجل والعالم خير من المرأة والجاهل في الجملة لا 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من الواضح التنافي عرفاً بينهما وبين القضيتين المتضمنتين لعكس التفضيل المذكور فيهما، وهما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خير من الرجل، والجاهل خير من العالم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على من يرى وجود لام الاستغراق عدّ اللام في ذلك منها، لا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يكون ذلك لخصوصية في هيئة الجملة، لا </w:t>
      </w:r>
      <w:bookmarkStart w:id="165" w:name="pg11720_106844"/>
    </w:p>
    <w:p>
      <w:pPr>
        <w:pStyle w:val="BookText"/>
        <w:rPr/>
      </w:pPr>
      <w:bookmarkEnd w:id="165"/>
      <w:r>
        <w:rPr>
          <w:rFonts w:ascii="Amiri" w:hAnsi="Amiri" w:eastAsia="Amiri" w:cs="Amiri"/>
          <w:color w:val="111111"/>
          <w:sz w:val="28"/>
          <w:sz w:val="28"/>
          <w:szCs w:val="28"/>
          <w:rtl w:val="true"/>
          <w:lang w:bidi="ar-SA"/>
        </w:rPr>
        <w:t>لخصوصية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يكون مستنداً لمقدمات الحكمة على ما قد يتضح عند الكلام فيها وقد تقدم بعض الكلام في ذلك في تعريف المسند إليه من مفهوم الحصر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666422_73709187"/>
      <w:bookmarkStart w:id="167" w:name="_Toc64"/>
      <w:bookmarkEnd w:id="166"/>
      <w:r>
        <w:rPr>
          <w:rtl w:val="true"/>
        </w:rPr>
        <w:t>تمحض اللام في التعريف الجنسي</w:t>
      </w:r>
      <w:bookmarkEnd w:id="167"/>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 التأمل في المرتكزات الاستعمالية عدم دلالة اللام بنفسها وضعاً على الاستغراق، بل هي في مورده متمحضة في التعريف الجنسي، والاستغراق مستفاد من خصوصيات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رجوع لام التزيين في الأعلام الشخصية إلى لام العهد التي هي لتعريف الفرد وتعيينه، لما هو المرتكز من خروج الاسم بها عن العلمية إلى المعنى الأصلي الكلي القابل للانطباق على كثيرين، والذي يمكن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الفرد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تكون الإشارة بها للمسمى من حيثية ذلك المعنى، فتشعر بواجديته له، وليست متمحضة في الدلالة على الذات، كما هو حال الأعلام الشخصية، لتكون اللام لمحض التزيين اللفظي، بل هي لتزيين البيان، بلحاظ تضمنه معنى زائداً على الذات، أو لتزيين المراد بها إذا كان المعنى الأصلي حسناً، ولو كان ذماً كانت للتهجين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ما ذكرنا أنهم ذكروا أن اللّام المذكورة للمح المعنى المنقول عنه اللفظ، واعتبروا في جواز دخولها قابلية المعنى المذكور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يغفل عن ذلك في مقام الاستعمال في أعرافنا المتأخرة للبعد عن اللغة والجهل بخصوصيات البيان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 ما ذكرناه آنفاً من تمحض اللام في التعريف، وأنّ الأقسام </w:t>
      </w:r>
      <w:bookmarkStart w:id="168" w:name="pg11720_106845"/>
    </w:p>
    <w:p>
      <w:pPr>
        <w:pStyle w:val="BookText"/>
        <w:rPr/>
      </w:pPr>
      <w:bookmarkEnd w:id="168"/>
      <w:r>
        <w:rPr>
          <w:rFonts w:ascii="Amiri" w:hAnsi="Amiri" w:eastAsia="Amiri" w:cs="Amiri"/>
          <w:color w:val="111111"/>
          <w:sz w:val="28"/>
          <w:sz w:val="28"/>
          <w:szCs w:val="28"/>
          <w:rtl w:val="true"/>
          <w:lang w:bidi="ar-SA"/>
        </w:rPr>
        <w:t>المذكورة لها لا تخرج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واختلافها إنما يكون لاختلاف خصوصيات الموارد من دون أن يرجع إلى تعدد مؤداها واختلافه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أن إفادة المعرَّف باللام العموم يحتاج إلى قرينة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كمقدمات الحكمة أو تعريف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خاصة، كالاستثناء</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666424_73709187"/>
      <w:bookmarkStart w:id="170" w:name="_Toc65"/>
      <w:bookmarkEnd w:id="169"/>
      <w:r>
        <w:rPr>
          <w:rtl w:val="true"/>
        </w:rPr>
        <w:t>الكلام في تعريف الجمع</w:t>
      </w:r>
      <w:bookmarkEnd w:id="170"/>
    </w:p>
    <w:p>
      <w:pPr>
        <w:pStyle w:val="BookText"/>
        <w:rPr/>
      </w:pPr>
      <w:r>
        <w:rPr>
          <w:rFonts w:ascii="Amiri" w:hAnsi="Amiri" w:eastAsia="Amiri" w:cs="Amiri"/>
          <w:color w:val="111111"/>
          <w:sz w:val="28"/>
          <w:sz w:val="28"/>
          <w:szCs w:val="28"/>
          <w:rtl w:val="true"/>
          <w:lang w:bidi="ar-SA"/>
        </w:rPr>
        <w:t>هذا كله في تعريف المفرد، وأما تعريف الجمع فالظاهر عدم الإشكال في إفادته العموم مع عدم العهد لخصوص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وجهه بينهم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666426_73709187"/>
      <w:bookmarkStart w:id="172" w:name="_Toc66"/>
      <w:bookmarkEnd w:id="171"/>
      <w:r>
        <w:rPr>
          <w:rtl w:val="true"/>
        </w:rPr>
        <w:t>منشأ دلالته على العموم</w:t>
      </w:r>
      <w:bookmarkEnd w:id="172"/>
    </w:p>
    <w:p>
      <w:pPr>
        <w:pStyle w:val="BookText"/>
        <w:rPr/>
      </w:pPr>
      <w:r>
        <w:rPr>
          <w:rFonts w:ascii="Amiri" w:hAnsi="Amiri" w:eastAsia="Amiri" w:cs="Amiri"/>
          <w:color w:val="111111"/>
          <w:sz w:val="28"/>
          <w:sz w:val="28"/>
          <w:szCs w:val="28"/>
          <w:rtl w:val="true"/>
          <w:lang w:bidi="ar-SA"/>
        </w:rPr>
        <w:t>والظاهر أن منشأه ظهور اللام في التعريف وفرض أنّ المراد بمدخولها المتعين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بلحاظ تعريف الماهية بنفسها، على أن يكون التعريف جنسياً، كما في تعريف المفرد، لما هو الظاهر من أن هيئة الجمع تقتضي كون المراد بالمدخول الأفراد، لأنها القابلة للتكثر، دون الطبيعة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بلحاظ تعريف نفس مرتبة الجمع المدلولة لهيئته، لما هو المعلوم من صلوح الهيئة لجميع المراتب من دون مرجح لأحدها في التعيين والحضور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المرتبة العليا المستغرقة لتمام الأفراد طرفاً للمراتب ليس فوقه طرف لا يقتضي ترجيحها، لأن ذلك ليس بأولى من ترجح المرتبة السفلى بكونها طرفاً ليس دونه طرف، والوسطى بكونها وسطاً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الجمع بمراتبه مستفاد من الهيئة، فيكون معنىً حرفياً غير قابل للتعريف</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666428_73709187"/>
      <w:bookmarkStart w:id="174" w:name="_Toc67"/>
      <w:bookmarkEnd w:id="173"/>
      <w:r>
        <w:rPr>
          <w:rtl w:val="true"/>
        </w:rPr>
        <w:t>كون تعريف الجمع عهدياً</w:t>
      </w:r>
      <w:bookmarkEnd w:id="1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بعد التأمل في المرتكزات الاستعمالية كون استفادة العموم بسبب كون التعريف للأفراد المحكية بالجمع، فيكون التعريف عهدياً</w:t>
      </w:r>
      <w:r>
        <w:rPr>
          <w:rFonts w:eastAsia="Amiri" w:cs="Amiri" w:ascii="Amiri" w:hAnsi="Amiri"/>
          <w:color w:val="111111"/>
          <w:sz w:val="28"/>
          <w:szCs w:val="28"/>
          <w:rtl w:val="true"/>
          <w:lang w:bidi="ar-SA"/>
        </w:rPr>
        <w:t xml:space="preserve">. </w:t>
      </w:r>
      <w:bookmarkStart w:id="175" w:name="pg11720_106846"/>
    </w:p>
    <w:p>
      <w:pPr>
        <w:pStyle w:val="BookText"/>
        <w:rPr/>
      </w:pPr>
      <w:bookmarkEnd w:id="175"/>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لا مرجح لبعض الأفراد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ما يوجب العهد لبعضها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إرادة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دلالة اللام على التعريف والتعين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تعينها في الذهن من حيثية كونها فرداً للماهية، فيراد باللام الإشارة للأفراد المتميزة عن غيرها من الذوات بالحيثية المذكورة، فيلزمه كون المراد بالجمع المرتبة العليا وإن لم تكن هي موضوع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أريد بعض الأفراد، لفرض عدم المميز لها عن غيرها من الأفراد، ليمكن فرض التعيين لها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666430_73709187"/>
      <w:bookmarkStart w:id="177" w:name="_Toc68"/>
      <w:bookmarkEnd w:id="176"/>
      <w:r>
        <w:rPr>
          <w:rtl w:val="true"/>
        </w:rPr>
        <w:t xml:space="preserve">ما ذكره الخراساني </w:t>
      </w:r>
      <w:r>
        <w:rPr>
          <w:rtl w:val="true"/>
        </w:rPr>
        <w:t>(</w:t>
      </w:r>
      <w:r>
        <w:rPr>
          <w:rtl w:val="true"/>
        </w:rPr>
        <w:t>قدس سره</w:t>
      </w:r>
      <w:r>
        <w:rPr>
          <w:rtl w:val="true"/>
        </w:rPr>
        <w:t xml:space="preserve">) </w:t>
      </w:r>
      <w:r>
        <w:rPr>
          <w:rtl w:val="true"/>
        </w:rPr>
        <w:t>في الجمع المحلى باللام</w:t>
      </w:r>
      <w:bookmarkEnd w:id="177"/>
    </w:p>
    <w:p>
      <w:pPr>
        <w:pStyle w:val="BookText"/>
        <w:rPr/>
      </w:pPr>
      <w:r>
        <w:rPr>
          <w:rFonts w:ascii="Amiri" w:hAnsi="Amiri" w:eastAsia="Amiri" w:cs="Amiri"/>
          <w:color w:val="111111"/>
          <w:sz w:val="28"/>
          <w:sz w:val="28"/>
          <w:szCs w:val="28"/>
          <w:rtl w:val="true"/>
          <w:lang w:bidi="ar-SA"/>
        </w:rPr>
        <w:t>نعم، لو كانت هناك جهة تصلح لترجيح بعض الأفراد ذهناً كانت هي المتيقن من الجمع المعرف وتعين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ملزم بما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دلالة الجمع المحلى باللام على العموم إما على وضعه بهيئته له ابتداء، أو على كون اللام فيه للاستغراق</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666432_73709187"/>
      <w:bookmarkStart w:id="179" w:name="_Toc69"/>
      <w:bookmarkEnd w:id="178"/>
      <w:r>
        <w:rPr>
          <w:rtl w:val="true"/>
        </w:rPr>
        <w:t xml:space="preserve">الإشكال على ما ذكره </w:t>
      </w:r>
      <w:r>
        <w:rPr>
          <w:rtl w:val="true"/>
        </w:rPr>
        <w:t>(</w:t>
      </w:r>
      <w:r>
        <w:rPr>
          <w:rtl w:val="true"/>
        </w:rPr>
        <w:t>قدس سره</w:t>
      </w:r>
      <w:r>
        <w:rPr>
          <w:rtl w:val="true"/>
        </w:rPr>
        <w:t xml:space="preserve">) </w:t>
      </w:r>
      <w:r>
        <w:rPr>
          <w:rtl w:val="true"/>
        </w:rPr>
        <w:t>من وجهين</w:t>
      </w:r>
      <w:bookmarkEnd w:id="179"/>
    </w:p>
    <w:p>
      <w:pPr>
        <w:pStyle w:val="BookText"/>
        <w:rPr/>
      </w:pPr>
      <w:r>
        <w:rPr>
          <w:rFonts w:ascii="Amiri" w:hAnsi="Amiri" w:eastAsia="Amiri" w:cs="Amiri"/>
          <w:color w:val="111111"/>
          <w:sz w:val="28"/>
          <w:sz w:val="28"/>
          <w:szCs w:val="28"/>
          <w:rtl w:val="true"/>
          <w:lang w:bidi="ar-SA"/>
        </w:rPr>
        <w:t>على أن الوجه الأول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معهودية اختصاص المركب بمجموعه بوضع لمعنى لا تؤديه مفرداته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لازمه كون دلالة الجمع المعرف على الخصوص في موارد العهد الذكري أو الذهني لخصوص بعض الأفراد مبنياً على الاشتراك أو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له في الجملة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في نفسه مخالف للمرتكزات الاستعمالية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الوجه الثاني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اللام إذا كانت مشتركة بين الاستغراقية وغيرها احتاج تعيين </w:t>
      </w:r>
      <w:bookmarkStart w:id="180" w:name="pg11720_106847"/>
    </w:p>
    <w:p>
      <w:pPr>
        <w:pStyle w:val="BookText"/>
        <w:rPr/>
      </w:pPr>
      <w:bookmarkEnd w:id="180"/>
      <w:r>
        <w:rPr>
          <w:rFonts w:ascii="Amiri" w:hAnsi="Amiri" w:eastAsia="Amiri" w:cs="Amiri"/>
          <w:color w:val="111111"/>
          <w:sz w:val="28"/>
          <w:sz w:val="28"/>
          <w:szCs w:val="28"/>
          <w:rtl w:val="true"/>
          <w:lang w:bidi="ar-SA"/>
        </w:rPr>
        <w:t>الاستغراقية في الداخلة على الجمع للقرينة الخاصة كما يحتاج إليها في الداخلة على المفرد، مع أنه لا إشكال عندهم في عدم توقف فهم العموم 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استبعاد الاشتراك في مفاد اللام، بل لا ينبغي التأمل في عدمه بعد ملاحظة ما ذكرنا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666434_73709187"/>
      <w:bookmarkStart w:id="182" w:name="_Toc70"/>
      <w:bookmarkEnd w:id="181"/>
      <w:r>
        <w:rPr>
          <w:rtl w:val="true"/>
        </w:rPr>
        <w:t>تنبيهان</w:t>
      </w:r>
      <w:r>
        <w:rPr>
          <w:rtl w:val="true"/>
        </w:rPr>
        <w:t xml:space="preserve">: </w:t>
      </w:r>
      <w:r>
        <w:rPr>
          <w:rtl w:val="true"/>
        </w:rPr>
        <w:t>التنبيه الأول</w:t>
      </w:r>
      <w:r>
        <w:rPr>
          <w:rtl w:val="true"/>
        </w:rPr>
        <w:t xml:space="preserve">: </w:t>
      </w:r>
      <w:r>
        <w:rPr>
          <w:rtl w:val="true"/>
        </w:rPr>
        <w:t>جريان ما تقدم في المعرف بالإضافة</w:t>
      </w:r>
      <w:bookmarkEnd w:id="182"/>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كما يجري في المعرف باللام يجري في المعرف بالإضافة، نحو أكرم علماء بلدك، أو أكرم عالم بلدك، لما أشرنا إليه في ذيل الكلام في تعريف المسند من أن الإضافة بمقتضى الأصل تقتضي العهد والتعريف زائداً على الاختصاص، للفرق الواضح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وغلام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المضاف جمعاً كعلماء المدينة اقتضى الاستغراق والعموم بالتقريب المتقدم، وإذا كان مفرداً حمل غالباً على العهد الذهني، فيراد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المدينة، أظهر علمائها، وقد يراد به الجنس المقيد، كما لو أريد به ما يقابل عالم القرية،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المدينة أعلم من عالم القرية، فيلحقه ما تقدم في تعريف الجنس باللام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أشرنا هناك إلى أن الإضافة للمعرفة قد تتمحض في الاختصاص من دون تعريف وعهد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الحال في الإضافة للنكرة لأن شيوع المضاف إليه مستلزم لشيوع المضاف، كعالم بلد، أو علماء بلد، وحينئذٍ يكون كسائر المطلقات التي تحتاج استفادة العموم منها إلى 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83" w:name="pg11720_106848"/>
    </w:p>
    <w:p>
      <w:pPr>
        <w:pStyle w:val="Heading4"/>
        <w:numPr>
          <w:ilvl w:val="3"/>
          <w:numId w:val="1"/>
        </w:numPr>
        <w:rPr/>
      </w:pPr>
      <w:bookmarkStart w:id="184" w:name="__RefHeading___Toc8666436_73709187"/>
      <w:bookmarkStart w:id="185" w:name="_Toc71"/>
      <w:bookmarkEnd w:id="183"/>
      <w:bookmarkEnd w:id="184"/>
      <w:r>
        <w:rPr>
          <w:rtl w:val="true"/>
        </w:rPr>
        <w:t>التنبيه الثاني</w:t>
      </w:r>
      <w:r>
        <w:rPr>
          <w:rtl w:val="true"/>
        </w:rPr>
        <w:t xml:space="preserve">: </w:t>
      </w:r>
      <w:r>
        <w:rPr>
          <w:rtl w:val="true"/>
        </w:rPr>
        <w:t>الاختلاف في العلم الجنسي</w:t>
      </w:r>
      <w:bookmarkEnd w:id="18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اختلفوا في تعريف الجنس وأنه حقيقي معنوي أو صوري لفظي، اختلفوا في علم الجنس، كأسامة للأسد، وثعالة للثعلب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يتعارف استعماله في عصورنا فلا مجال للرجوع فيه للتبادر والمرتكزات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إطباقهم على كونه بمعنى المعرف بلام الجنس، ولذا كان اختيارهم فيهما متفقاً، ويناسبه صحة استعمال أحدهما في مورد الآخر،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الأسد مقبلاً، والأسد أشجع من الثعلب،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أسامة مقبلاً، وأسامة أشجع من 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فيه ما تقدم في المعرف بلام الجنس من تقريب كون تعريفه حقيقياً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أشرنا آنفاً إلى أن حمل مدخول اللام على الجنس ناشئ عن كون تعريفها حقيقياً، إذ لو كان لفظياً لزم كون مفاده مفاد النكرة المجردة عبارة عن الفرد الشايع بين الأفراد، أما علم الجنس فالظاهر عدم الإشكال في أن مفاده الجنس والطبيعة بنفسها لا الفرد الشايع بين الأفراد وان كان تعريفه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على الحكم الوارد عليه ما يجري على الحكم الوارد على الجنس من احتمال العموم والخصوص، وأن المتيقن منه القضية المهملة</w:t>
      </w:r>
      <w:r>
        <w:rPr>
          <w:rFonts w:eastAsia="Amiri" w:cs="Amiri" w:ascii="Amiri" w:hAnsi="Amiri"/>
          <w:color w:val="111111"/>
          <w:sz w:val="28"/>
          <w:szCs w:val="28"/>
          <w:rtl w:val="true"/>
          <w:lang w:bidi="ar-SA"/>
        </w:rPr>
        <w:t xml:space="preserve">. </w:t>
      </w:r>
      <w:bookmarkStart w:id="186" w:name="pg11720_106849"/>
    </w:p>
    <w:p>
      <w:pPr>
        <w:pStyle w:val="Heading3"/>
        <w:numPr>
          <w:ilvl w:val="2"/>
          <w:numId w:val="1"/>
        </w:numPr>
        <w:rPr/>
      </w:pPr>
      <w:bookmarkStart w:id="187" w:name="__RefHeading___Toc8666438_73709187"/>
      <w:bookmarkStart w:id="188" w:name="_Toc72"/>
      <w:bookmarkEnd w:id="186"/>
      <w:bookmarkEnd w:id="187"/>
      <w:r>
        <w:rPr>
          <w:rtl w:val="true"/>
        </w:rPr>
        <w:t>المبحث الرابع</w:t>
      </w:r>
      <w:bookmarkEnd w:id="188"/>
    </w:p>
    <w:p>
      <w:pPr>
        <w:pStyle w:val="Heading4"/>
        <w:numPr>
          <w:ilvl w:val="3"/>
          <w:numId w:val="1"/>
        </w:numPr>
        <w:rPr/>
      </w:pPr>
      <w:bookmarkStart w:id="189" w:name="__RefHeading___Toc8666440_73709187"/>
      <w:bookmarkStart w:id="190" w:name="_Toc73"/>
      <w:bookmarkEnd w:id="189"/>
      <w:r>
        <w:rPr>
          <w:rtl w:val="true"/>
        </w:rPr>
        <w:t>المبحث الرابع</w:t>
      </w:r>
      <w:r>
        <w:rPr>
          <w:rtl w:val="true"/>
        </w:rPr>
        <w:t xml:space="preserve">: </w:t>
      </w:r>
      <w:r>
        <w:rPr>
          <w:rtl w:val="true"/>
        </w:rPr>
        <w:t>الكلام في مقدمات الحكمة</w:t>
      </w:r>
      <w:bookmarkEnd w:id="190"/>
    </w:p>
    <w:p>
      <w:pPr>
        <w:pStyle w:val="BookText"/>
        <w:rPr/>
      </w:pPr>
      <w:r>
        <w:rPr>
          <w:rFonts w:ascii="Amiri" w:hAnsi="Amiri" w:eastAsia="Amiri" w:cs="Amiri"/>
          <w:color w:val="111111"/>
          <w:sz w:val="28"/>
          <w:sz w:val="28"/>
          <w:szCs w:val="28"/>
          <w:rtl w:val="true"/>
          <w:lang w:bidi="ar-SA"/>
        </w:rPr>
        <w:t>بعد أن سبق أنه يكفي في صحة نسبة الحكم للماهية ثبوته لها في الجملة بنحو القضية المهملة، وأن استفادة العموم الأفرادي والأحوالي تحتاج إلى قرينة خارجية خاصة أو عامة، فعدم انضباط القرائن الخاصة ملزم بإيكال النظر فيها للفقه عند الابتلاء بالأدلة والظهورات الشخصية وتشخيص مفاداتها، ولا مجال للبحث عنها في الأصول، لأن موضوع البحث فيها الظهورات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العامة فهي عبارة عن مقدمات الحكمة التي يبتني عليها استفادة الإطلاق الأفرادي والأحوالي عندهم، وقد اختلفوا في عددها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التعرض لجميع ما ذكروه على اختلافهم فيه، والنظر في توقف الظهور في الإطلاق على كل مقدمة مقدمة بعد تحديدها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666442_73709187"/>
      <w:bookmarkStart w:id="192" w:name="_Toc74"/>
      <w:bookmarkEnd w:id="191"/>
      <w:r>
        <w:rPr>
          <w:rtl w:val="true"/>
        </w:rPr>
        <w:t>المقدمة الأولى</w:t>
      </w:r>
      <w:r>
        <w:rPr>
          <w:rtl w:val="true"/>
        </w:rPr>
        <w:t xml:space="preserve">: </w:t>
      </w:r>
      <w:r>
        <w:rPr>
          <w:rtl w:val="true"/>
        </w:rPr>
        <w:t>إمكان التقييد</w:t>
      </w:r>
      <w:bookmarkEnd w:id="1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امتنع، لاستحالة لحاظ القيد في مرتبة جعل الحكم، لكونه متفرعاً عليه، يمتنع انعقاد الظهور في الإطلاق، كما في تقييد متعلق الأمر بقصد امتثاله، وتقييد الحكم بالعلم به، على ما ذكره غير واحد وأطالوا الكلام في وجهه،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عثرت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التقريرات</w:t>
      </w:r>
      <w:r>
        <w:rPr>
          <w:rFonts w:eastAsia="Amiri" w:cs="Amiri" w:ascii="Amiri" w:hAnsi="Amiri"/>
          <w:color w:val="111111"/>
          <w:sz w:val="28"/>
          <w:szCs w:val="28"/>
          <w:rtl w:val="true"/>
          <w:lang w:bidi="ar-SA"/>
        </w:rPr>
        <w:t xml:space="preserve">. </w:t>
      </w:r>
      <w:bookmarkStart w:id="193" w:name="pg11720_106850"/>
    </w:p>
    <w:p>
      <w:pPr>
        <w:pStyle w:val="Heading4"/>
        <w:numPr>
          <w:ilvl w:val="3"/>
          <w:numId w:val="1"/>
        </w:numPr>
        <w:rPr/>
      </w:pPr>
      <w:bookmarkStart w:id="194" w:name="__RefHeading___Toc8666444_73709187"/>
      <w:bookmarkStart w:id="195" w:name="_Toc75"/>
      <w:bookmarkEnd w:id="193"/>
      <w:bookmarkEnd w:id="194"/>
      <w:r>
        <w:rPr>
          <w:rtl w:val="true"/>
        </w:rPr>
        <w:t>وجوه اعتبار إمكان التقييد في التمسك بالإطلاق، وردها</w:t>
      </w:r>
      <w:bookmarkEnd w:id="195"/>
    </w:p>
    <w:p>
      <w:pPr>
        <w:pStyle w:val="BookText"/>
        <w:rPr/>
      </w:pPr>
      <w:r>
        <w:rPr>
          <w:rFonts w:ascii="Amiri" w:hAnsi="Amiri" w:eastAsia="Amiri" w:cs="Amiri"/>
          <w:color w:val="111111"/>
          <w:sz w:val="28"/>
          <w:sz w:val="28"/>
          <w:szCs w:val="28"/>
          <w:rtl w:val="true"/>
          <w:lang w:bidi="ar-SA"/>
        </w:rPr>
        <w:t>وقد تعرضنا لذلك في مبحث التعبدي والتوصلي في تقريب أصالة التوصلية، وذكرنا هناك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بذلك 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امتناع التقييد يسلتزم امتناع الإطلاق ويلزم الإهمال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ما يظهر من جماعة أولهم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امتناع التقييد بقيد مّا مانع من انعقاد ظهور المطلق في الإطلاق من حيثيته، فلا يكون بياناً عليه في مقام الإثبات، بل يكون مجملاً، وإن كان دائراً بين الإطلاق والتقييد ثبوتاً غير خارج عنهما، لامتناع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هناك أنه لا مجال للأول، بل يمتنع الإهمال ثبوتاً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سبق توجيهه بأن ظهور المطلق في الإطلاق إنما يتم بمقدمات الحكمة التي منها كون عدم التقييد مع دخله في الغرض منافياً للحكمة، وهو إنما يتم مع إمكان التقييد، إذ مع تعذره لا يكون الإخلال به منافياً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دفع ذلك بأن تعذر التقييد لا يستلزم تعذر بيان إرادة خصوص واجد القيد بطريق آخر، فعدم بيانه مع إمكانه يستلزم ظهور المطلق في الإطلاق، كعدم التقييد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قدرته على ترك بيانه بالوجه المنافي لغرضه، أو على إحاطته بما يوجب إجماله من حيثية القيد المذكور، فإقدامه على بيان المطلق مع ذلك موجب لظهور كلامه في إرادة الإطلاق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هناك إلى أن تعذر البيان والتقييد لا يمنع من ظهور المطلق في الإطلاق، وأحلنا في توضيحه على ما نذكره هنا</w:t>
      </w:r>
      <w:r>
        <w:rPr>
          <w:rFonts w:eastAsia="Amiri" w:cs="Amiri" w:ascii="Amiri" w:hAnsi="Amiri"/>
          <w:color w:val="111111"/>
          <w:sz w:val="28"/>
          <w:szCs w:val="28"/>
          <w:rtl w:val="true"/>
          <w:lang w:bidi="ar-SA"/>
        </w:rPr>
        <w:t xml:space="preserve">. </w:t>
      </w:r>
      <w:bookmarkStart w:id="196" w:name="pg11720_106851"/>
    </w:p>
    <w:p>
      <w:pPr>
        <w:pStyle w:val="Heading4"/>
        <w:numPr>
          <w:ilvl w:val="3"/>
          <w:numId w:val="1"/>
        </w:numPr>
        <w:rPr/>
      </w:pPr>
      <w:bookmarkStart w:id="197" w:name="__RefHeading___Toc8666446_73709187"/>
      <w:bookmarkStart w:id="198" w:name="_Toc76"/>
      <w:bookmarkEnd w:id="196"/>
      <w:bookmarkEnd w:id="197"/>
      <w:r>
        <w:rPr>
          <w:rtl w:val="true"/>
        </w:rPr>
        <w:t>وجه عدم منع تعذر البيان من الظهور في الإطلاق</w:t>
      </w:r>
      <w:bookmarkEnd w:id="198"/>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منافاة الإخلال بالتقييد للحكمة مع التعذر لا يختص بالتعذر الذاتي العقلي الناشئ من امتناع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التعذر بالعرض لخوف أو ضرر، أو غفلة عن القيد كما في الموالي العرفيين بالإضافة إلى بعض القيود التي لا يقع منشأ انتزاعها مورداً لابتلائهم ليلتفتوا إليها، كما يجري في سائر الجهات المصححة للإخلال بالبيان التام بنظر العقلاء، ولو كانت أمراً غير التعذر، كعدم استيعاب السامع لتمام ما يُلقى إليه مع عدم ابتلائه بفاقد القيد، حيث لا يخل ترك التقييد في خطابه بالغرض، بل قد يستوجب ذكر القيد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ذلك التوقف عن الرجوع للإطلاق بمجرد احتمال وجود الجهات المصححة لترك التقييد من تعذر أو غيره، لاحتمال استناد ترك التقييد لها، فلا يكون منافياً للحكمة لو كان القيد دخيلاً في الغرض، ولا أصل يدفع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الرجوع للإطلاق إلا مع العلم بانحصار سبب عدم التقييد بعدم دخل القيد في الغرض، بحيث لو كان دخيلاً كان ترك التقييد منافياً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الإطلاق موجباً للعلم بالمراد مع فرض حكمة المتكلم، وهو خلاف المقطوع به من محل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الإطلاق، لما هو المعلوم من أنه من صغريات حجية الظهور، الذي قد لا يوجب الظن، فضلاً عن العلم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البناء على أن وجود الجهات المصححة بنظر العقلاء لترك التقييد مع دخله في الغرض إنما يكون عذراً للمتكلم في ترك البيان والتقييد </w:t>
      </w:r>
      <w:bookmarkStart w:id="199" w:name="pg11720_106852"/>
    </w:p>
    <w:p>
      <w:pPr>
        <w:pStyle w:val="BookText"/>
        <w:rPr/>
      </w:pPr>
      <w:bookmarkEnd w:id="199"/>
      <w:r>
        <w:rPr>
          <w:rFonts w:ascii="Amiri" w:hAnsi="Amiri" w:eastAsia="Amiri" w:cs="Amiri"/>
          <w:color w:val="111111"/>
          <w:sz w:val="28"/>
          <w:sz w:val="28"/>
          <w:szCs w:val="28"/>
          <w:rtl w:val="true"/>
          <w:lang w:bidi="ar-SA"/>
        </w:rPr>
        <w:t>من دون أن يمنع من انعقاد ظهور المطلق في الإطلاق، الذي هو حجة للمتكلم وعليه،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المتكلم في شرح مراده على بيان الماهية ونسبة الحكم إليها ظاهر في وفائها بغرضه، من دون فرق بين الخصوصيات المقارنة لأفرادها وأحوالها، بنحو يصح أن يعتمد عليه وإن لم تف بغرضه واقعاً لاعتبار بعض القيود فيه مما كان له عذر عقلائي في ترك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على المتكلم الحكيم تجنب البيان بالنحو المذكور الظاهر في الإطلاق، لئلاّ يكون مفوِّتاً لغرضه، إما بتركه البيان رأساً، أو بإحاطته بما يمنع من ظهوره في الإطلاق، أو بغير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وجود الملزم العقلائي له بالبيان بالنحو الظاهر في الإطلاق، على خلاف غرضه، كان عذراً له من دون أن يخل بظهور كلامه، ويكون الظهور حجة ما لم يبتل بما يسقطه عن الحجية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666448_73709187"/>
      <w:bookmarkStart w:id="201" w:name="_Toc77"/>
      <w:bookmarkEnd w:id="200"/>
      <w:r>
        <w:rPr>
          <w:rtl w:val="true"/>
        </w:rPr>
        <w:t>وجه ظهور المطلق في إرادة الإطلاق الإخلال بالحكمة في ترك التقييد</w:t>
      </w:r>
      <w:bookmarkEnd w:id="201"/>
    </w:p>
    <w:p>
      <w:pPr>
        <w:pStyle w:val="BookText"/>
        <w:rPr/>
      </w:pPr>
      <w:r>
        <w:rPr>
          <w:rFonts w:ascii="Amiri" w:hAnsi="Amiri" w:eastAsia="Amiri" w:cs="Amiri"/>
          <w:color w:val="111111"/>
          <w:sz w:val="28"/>
          <w:sz w:val="28"/>
          <w:szCs w:val="28"/>
          <w:rtl w:val="true"/>
          <w:lang w:bidi="ar-SA"/>
        </w:rPr>
        <w:t>وأما ما ذكروه من أن منشأ ظهور المطلق في إرادة الإطلاق لزوم الإخلال بالحكمة في ترك التقييد مع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فالجمود على ظاهره مستلزم لما تقدم مما عرفت تعذر الالتزام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يراد به أن تعلق الغرض بالمقيَّد لما كان مقتضياً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الحكيم لولا المانع كان ذلك قرينة عامة بنظر العقلاء يصح الركون إليها في معرفة مراد المتكلم موجبة لظهور اقتصاره على بيان الماهية ونسبة الحكم إليها في عدم دخل أي قيد يحتمل، وإرادة الإطلاق، ولا يُعتنى باحتمال استناد عدم التقييد للجهات المانعة في ظهور كلامه المذكور وحجيته</w:t>
      </w:r>
      <w:r>
        <w:rPr>
          <w:rFonts w:eastAsia="Amiri" w:cs="Amiri" w:ascii="Amiri" w:hAnsi="Amiri"/>
          <w:color w:val="111111"/>
          <w:sz w:val="28"/>
          <w:szCs w:val="28"/>
          <w:rtl w:val="true"/>
          <w:lang w:bidi="ar-SA"/>
        </w:rPr>
        <w:t xml:space="preserve">. </w:t>
      </w:r>
      <w:bookmarkStart w:id="202" w:name="pg11720_106853"/>
    </w:p>
    <w:p>
      <w:pPr>
        <w:pStyle w:val="BookText"/>
        <w:rPr/>
      </w:pPr>
      <w:bookmarkEnd w:id="202"/>
      <w:r>
        <w:rPr>
          <w:rFonts w:ascii="Amiri" w:hAnsi="Amiri" w:eastAsia="Amiri" w:cs="Amiri"/>
          <w:color w:val="111111"/>
          <w:sz w:val="28"/>
          <w:sz w:val="28"/>
          <w:szCs w:val="28"/>
          <w:rtl w:val="true"/>
          <w:lang w:bidi="ar-SA"/>
        </w:rPr>
        <w:t>فمحذور الإخلال بالحكمة جهة ارتكازية لاحظها العقلاء وأهل اللسان بلحاظ المقتضيات الأولية، فكانت عندهم قرينة عامة موجبة لظهور المطلق في الإطلاق، وليست علة شخصية فعلية بلحاظ تمام الجهات يدور انعقاد الظهور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انعقاد الظهور المذكور حتى مع احتمال عدم حكمة المتكلم، وعدم تقيده باستيفاء مراده ببيانه، أو العلم بذلك، كما يصح الاحتجاج له وعليه بظاهر الكلام المستند لقرينة الحكمة النوعية وإن احتمل خروجه في بيانه عليها، لعدم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هو الظاهر من أنه يكفي في الإطلاق عدم أخذ القيد في موضوع الحكم أو متعلقه، فهو أمر عدمي مقارن للبيان، والتقابل بينه وبين التقييد تقابل العدم والملكة، كما سبق في مبحث التعبدي والتوصلي الإشارة إليه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666450_73709187"/>
      <w:bookmarkStart w:id="204" w:name="_Toc78"/>
      <w:bookmarkEnd w:id="203"/>
      <w:r>
        <w:rPr>
          <w:rtl w:val="true"/>
        </w:rPr>
        <w:t>الكلام في كون المطلق عبارة عن رفض القيود</w:t>
      </w:r>
      <w:bookmarkEnd w:id="204"/>
    </w:p>
    <w:p>
      <w:pPr>
        <w:pStyle w:val="BookText"/>
        <w:rPr/>
      </w:pPr>
      <w:r>
        <w:rPr>
          <w:rFonts w:ascii="Amiri" w:hAnsi="Amiri" w:eastAsia="Amiri" w:cs="Amiri"/>
          <w:color w:val="111111"/>
          <w:sz w:val="28"/>
          <w:sz w:val="28"/>
          <w:szCs w:val="28"/>
          <w:rtl w:val="true"/>
          <w:lang w:bidi="ar-SA"/>
        </w:rPr>
        <w:t>أما بناء على أنه عبارة عن رفض القيود، وأنه أمر وجودي مقابل للتقييد تقابل الضدين، فقد يدعى توقفه على إمكان لحاظ القيد في مرتبة جعل الحكم، لأن رفضه فرع لحاظه، كما قد ينزل عليه ما في التقريرات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8666452_73709187"/>
      <w:bookmarkStart w:id="206" w:name="_Toc79"/>
      <w:bookmarkEnd w:id="205"/>
      <w:r>
        <w:rPr>
          <w:rtl w:val="true"/>
        </w:rPr>
        <w:t>دفع المبنى المذكور</w:t>
      </w:r>
      <w:bookmarkEnd w:id="206"/>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المبنى المذكور، لوضوح أنه يكفي في الإطلاق ثبوتاً إدراك الحاكم وفاء الماهية بالغرض المقتضي لجعل الحكم أو إناطته بها بلا حاجة إلى مؤنة رفض القيود، ومع عدم توقف الإطلاق في مقام الثبوت على رفضها لا موجب لتوقف الإطلاق في مقام الإثبات عليه، فضلاً عن توقفه على إحرازه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رفض القيود ليس إلا رفضها إجمالاً، الراجع </w:t>
      </w:r>
      <w:bookmarkStart w:id="207" w:name="pg11720_106854"/>
    </w:p>
    <w:p>
      <w:pPr>
        <w:pStyle w:val="BookText"/>
        <w:rPr/>
      </w:pPr>
      <w:bookmarkEnd w:id="207"/>
      <w:r>
        <w:rPr>
          <w:rFonts w:ascii="Amiri" w:hAnsi="Amiri" w:eastAsia="Amiri" w:cs="Amiri"/>
          <w:color w:val="111111"/>
          <w:sz w:val="28"/>
          <w:sz w:val="28"/>
          <w:szCs w:val="28"/>
          <w:rtl w:val="true"/>
          <w:lang w:bidi="ar-SA"/>
        </w:rPr>
        <w:t>إلى لحاظ تجرد الماهية في موضوعيتها للحكم ووفائها بالغرض وحدها من دون حاجة إلى انضمام أمر آخر إليها بلا ملاحظة للقيود بمشخصاتها وخصوصياتها تفصيلاً، لما هو المعلوم من عدم إحاطة الموالي العرفيين بتمام القيود الفرضية، لعدم تناهيها، بل قد يعلم بغفلتهم عن بعض القيود تفصيلاً لعدم الابتلاء به أو لعدم مناسبته للحكم، أو لغير ذلك، ومع ذلك يبنى على انعقاد الظهور لإطلاقاتهم بلحاظ كل قيد يفرض، وإن علم غفلتهم عنه حين الخطاب إجمالاً أو تفصيلاً، وحينئذٍ لا يخل بالإطلاق تعذر لحاظ القيد بخصوصيته، لتأخره عن الحكم رتبة وتفرعه عليه، لكفاية رفضه في جملة القيود الملحوظة إجمالاً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666454_73709187"/>
      <w:bookmarkStart w:id="209" w:name="_Toc80"/>
      <w:bookmarkEnd w:id="208"/>
      <w:r>
        <w:rPr>
          <w:rtl w:val="true"/>
        </w:rPr>
        <w:t>المختار</w:t>
      </w:r>
      <w:r>
        <w:rPr>
          <w:rtl w:val="true"/>
        </w:rPr>
        <w:t xml:space="preserve">: </w:t>
      </w:r>
      <w:r>
        <w:rPr>
          <w:rtl w:val="true"/>
        </w:rPr>
        <w:t>عدم توقف الإطلاق على إمكان التقييد</w:t>
      </w:r>
      <w:bookmarkEnd w:id="209"/>
    </w:p>
    <w:p>
      <w:pPr>
        <w:pStyle w:val="BookText"/>
        <w:rPr/>
      </w:pPr>
      <w:r>
        <w:rPr>
          <w:rFonts w:ascii="Amiri" w:hAnsi="Amiri" w:eastAsia="Amiri" w:cs="Amiri"/>
          <w:color w:val="111111"/>
          <w:sz w:val="28"/>
          <w:sz w:val="28"/>
          <w:szCs w:val="28"/>
          <w:rtl w:val="true"/>
          <w:lang w:bidi="ar-SA"/>
        </w:rPr>
        <w:t xml:space="preserve">والمتحصل من جميع ما تقدم عدم توقف الإطلاق ثبوتاً ولا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إمكان التقييد ذاتاً، فضلاً عن إمكانه بلحاظ الجهات العرضية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لعد ذلك من مقدمات الحكمة التي يتوقف عليها انعقاد الظهور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ما ذكرنا بأدنى ملاحظة لسيرة أهل اللسان ومرتكزاتهم، حيث يستفيدون بطبعهم العموم بلحاظ القيود المذكورة من الإطلاق من دون التفات لهذه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بنى من منع من الإطلاق في الفرض على نتيجته، فأصر في التقريرات على ظهور الأمر في التوصلية، كما أصر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استفادتها بمتمم الجعل، وغيره على وفاء الإطلاق المقامي بها، من دون أن يتضح وجه تقريبها في كلماتهم بعد فرض عدم انعقاد الإطلاق اللفظي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عدم الإشكال في عدم تماميتها لو صرح في الخطاب </w:t>
      </w:r>
      <w:bookmarkStart w:id="210" w:name="pg11720_106855"/>
    </w:p>
    <w:p>
      <w:pPr>
        <w:pStyle w:val="BookText"/>
        <w:rPr/>
      </w:pPr>
      <w:bookmarkEnd w:id="210"/>
      <w:r>
        <w:rPr>
          <w:rFonts w:ascii="Amiri" w:hAnsi="Amiri" w:eastAsia="Amiri" w:cs="Amiri"/>
          <w:color w:val="111111"/>
          <w:sz w:val="28"/>
          <w:sz w:val="28"/>
          <w:szCs w:val="28"/>
          <w:rtl w:val="true"/>
          <w:lang w:bidi="ar-SA"/>
        </w:rPr>
        <w:t>بثبوت الحكم بنحو القضية المهملة الصالحة للإطلاق والتقييد، مع أن مرجع إنكار الإطلاق اللفظي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لذلك في الجملة في مبحث التعبدي والتوصلي فراجع</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666456_73709187"/>
      <w:bookmarkStart w:id="212" w:name="_Toc81"/>
      <w:bookmarkEnd w:id="211"/>
      <w:r>
        <w:rPr>
          <w:rtl w:val="true"/>
        </w:rPr>
        <w:t>المقدمة الثانية</w:t>
      </w:r>
      <w:r>
        <w:rPr>
          <w:rtl w:val="true"/>
        </w:rPr>
        <w:t xml:space="preserve">: </w:t>
      </w:r>
      <w:r>
        <w:rPr>
          <w:rtl w:val="true"/>
        </w:rPr>
        <w:t>عدم وجود البيان على التقييد</w:t>
      </w:r>
      <w:bookmarkEnd w:id="21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البيان على التقييد، سواء كان بلسان الحصر وثبوت نقيض الحكم لفاقد القيد، كالقيود ذات المفهوم، مثل الشرط والاستثناء، أم بلسان آخر لا يقتضي إلا قصور شخص الحكم عن الفاقد للقيد، كالوصف والظرف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اعتبار هذه المقدمة ومانعية البيان من الظهور في الإطلاق، وإنما الإشكال في أنها تعم البيان المنفصل بحيث يكون وروده رافعاً لموضوع الإطلاق ومانعاً من تمامية مقتضي الظهور فيه، أو تختص بالمتصل، فلا يكون العثور على المنفصل مانعاً من تمامية مقتضي الظهور الإطلاقي، بل يكون منافياً له، كسائر الظهورات المتنافية التي يعالج تنافيها بالجمع العرفي المبتني على تنزيل أضعف الظهورين على أقواهما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8666458_73709187"/>
      <w:bookmarkStart w:id="214" w:name="_Toc82"/>
      <w:bookmarkEnd w:id="213"/>
      <w:r>
        <w:rPr>
          <w:rtl w:val="true"/>
        </w:rPr>
        <w:t>ما ذكره في التقريرات من الوجه في العموم للبيان المنفصل</w:t>
      </w:r>
      <w:bookmarkEnd w:id="2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في التقريرات بالأول، قال في بيان ما يتوقف عليه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موقوف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التقييد داخلاً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دليل على التقييد لا وجه للأخذ بالإطلاق، لارتفاع مقتضي الإطلاق، لا لوجود المانع عنه، وإن كان الدليل الدال على التقييد أيضاً مما يحتمل فيه التصرف بحمل الوارد فيه على الاستحباب، إلا أن أصالة الحقيقة يكفي في رفع ذلك الاحتمال، ولا تعارض بأصالة الحقيقة في المطلق، لعدم لزوم مجاز فيه، وإنما حمل على الإطلاق والإشاعة بواسطة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حينئذٍ بمنزلة الأصول العملية في قبال الدليل، وإن كان معدوداً </w:t>
      </w:r>
      <w:bookmarkStart w:id="215" w:name="pg11720_106856"/>
    </w:p>
    <w:p>
      <w:pPr>
        <w:pStyle w:val="BookText"/>
        <w:rPr/>
      </w:pPr>
      <w:bookmarkEnd w:id="215"/>
      <w:r>
        <w:rPr>
          <w:rFonts w:ascii="Amiri" w:hAnsi="Amiri" w:eastAsia="Amiri" w:cs="Amiri"/>
          <w:color w:val="111111"/>
          <w:sz w:val="28"/>
          <w:sz w:val="28"/>
          <w:szCs w:val="28"/>
          <w:rtl w:val="true"/>
          <w:lang w:bidi="ar-SA"/>
        </w:rPr>
        <w:t>في عداد الأدلة دون الأصول، فكأنه برزخ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8666460_73709187"/>
      <w:bookmarkStart w:id="217" w:name="_Toc83"/>
      <w:bookmarkEnd w:id="216"/>
      <w:r>
        <w:rPr>
          <w:rtl w:val="true"/>
        </w:rPr>
        <w:t>الإشكال على الوجه المذكور</w:t>
      </w:r>
      <w:bookmarkEnd w:id="217"/>
    </w:p>
    <w:p>
      <w:pPr>
        <w:pStyle w:val="BookText"/>
        <w:rPr/>
      </w:pPr>
      <w:r>
        <w:rPr>
          <w:rFonts w:ascii="Amiri" w:hAnsi="Amiri" w:eastAsia="Amiri" w:cs="Amiri"/>
          <w:color w:val="111111"/>
          <w:sz w:val="28"/>
          <w:sz w:val="28"/>
          <w:szCs w:val="28"/>
          <w:rtl w:val="true"/>
          <w:lang w:bidi="ar-SA"/>
        </w:rPr>
        <w:t>لكن التأمل في المرتكزات الاستعمالية قاض بعدم تمامية ما ذكره، وأن مقتضي الظهور في الإطلاق لا يرتفع بورود البيان المنفصل، بل هو من سنخ المعارض للإطلاق مع تمامية مقتضي ظهوره بمجرد عدم البيان المتصل، وأن الإطلاق كسائر الظهورات الكلامية التابعة لفراغ المتكلم عن كلامه، لابتناء طريقة أهل اللسان على أن للمتكلم أن يلحق بكلامه ما شاء، وظهور كلامه تابع لفراغه منه ومتحصل من مجموعه، وبهذا يفترق البيان المتصل عن المنفصل في مانعية الأول من الظهور الإطلاقي، دون الثاني، بل هو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احتفاف الكلام بما يصلح للبيان والقرينية على التقييد من دون أن يكون ظاهراً فيه مانعاً من انعقاد ظهوره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المقدمة الثالثة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الإشكال في عدم مانعية البيان المنفصل بالنحو المذكور من حجية الظهور في الإطلاق، فضلاً عن انعقاده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8666462_73709187"/>
      <w:bookmarkStart w:id="219" w:name="_Toc84"/>
      <w:bookmarkEnd w:id="218"/>
      <w:r>
        <w:rPr>
          <w:rtl w:val="true"/>
        </w:rPr>
        <w:t xml:space="preserve">ما ذكره النائيني </w:t>
      </w:r>
      <w:r>
        <w:rPr>
          <w:rtl w:val="true"/>
        </w:rPr>
        <w:t>(</w:t>
      </w:r>
      <w:r>
        <w:rPr>
          <w:rtl w:val="true"/>
        </w:rPr>
        <w:t>قدس سره</w:t>
      </w:r>
      <w:r>
        <w:rPr>
          <w:rtl w:val="true"/>
        </w:rPr>
        <w:t xml:space="preserve">) </w:t>
      </w:r>
      <w:r>
        <w:rPr>
          <w:rtl w:val="true"/>
        </w:rPr>
        <w:t>من خروج الشارع عن طريقة العقلاء ودفعه</w:t>
      </w:r>
      <w:bookmarkEnd w:id="219"/>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الشارع الأقدس عن طريقة العقلاء وأهل اللسان في البيان لاعتماده على القرائن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 الإطلاق به، بل يجري في الظهورات الوضعية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في نفسه، على ما يأتي في مبحث التعارض عند الكلام في الجمع العرفي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يلزم النظر في وجوه الترجيح بين الظهور الإطلاقي والبيان المنفصل من دون أن يكون الثاني رافعاً لموضوع الأول، كما هو الحال في سائر موارد تعارض الظهورين</w:t>
      </w:r>
      <w:r>
        <w:rPr>
          <w:rFonts w:eastAsia="Amiri" w:cs="Amiri" w:ascii="Amiri" w:hAnsi="Amiri"/>
          <w:color w:val="111111"/>
          <w:sz w:val="28"/>
          <w:szCs w:val="28"/>
          <w:rtl w:val="true"/>
          <w:lang w:bidi="ar-SA"/>
        </w:rPr>
        <w:t xml:space="preserve">. </w:t>
      </w:r>
      <w:bookmarkStart w:id="220" w:name="pg11720_106857"/>
    </w:p>
    <w:p>
      <w:pPr>
        <w:pStyle w:val="BookText"/>
        <w:rPr/>
      </w:pPr>
      <w:bookmarkEnd w:id="220"/>
      <w:r>
        <w:rPr>
          <w:rFonts w:ascii="Amiri" w:hAnsi="Amiri" w:eastAsia="Amiri" w:cs="Amiri"/>
          <w:color w:val="111111"/>
          <w:sz w:val="28"/>
          <w:sz w:val="28"/>
          <w:szCs w:val="28"/>
          <w:rtl w:val="true"/>
          <w:lang w:bidi="ar-SA"/>
        </w:rPr>
        <w:t xml:space="preserve">ومجرد عدم لزوم المجاز من التصرف في المطلق ولزومه من التصرف في البيان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في التصرف بالحمل على الاستحباب المفروض في كلامه المتقدم، على ما تقدم في بحث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لترجيح ظهور البيان المنفصل، فضلاً عن كونه رافعاً لموضوع الظهور الإطلاقي، لأن الرجوع لأصالة الحقيقة بملاك الرجوع لأصالة الظهور، ولذا يختص بما إذا كان المعنى الحقيقي هو الظاهر، فمع فرض تمامية ظهور الإطلاق وعدم ارتفاع موضوعه يشتركان في تحقق ملاك الحجية، ويبقى الترجيح منوطاً بأقوائية أحد الظهورين، الذي هو المعيار في الجمع العرفي بين الظهورات المتنافية، على ما ذكرناه في مبحث التعارض</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666464_73709187"/>
      <w:bookmarkStart w:id="222" w:name="_Toc85"/>
      <w:bookmarkEnd w:id="221"/>
      <w:r>
        <w:rPr>
          <w:rtl w:val="true"/>
        </w:rPr>
        <w:t xml:space="preserve">ما ذكره النائيني </w:t>
      </w:r>
      <w:r>
        <w:rPr>
          <w:rtl w:val="true"/>
        </w:rPr>
        <w:t>(</w:t>
      </w:r>
      <w:r>
        <w:rPr>
          <w:rtl w:val="true"/>
        </w:rPr>
        <w:t>قدس سره</w:t>
      </w:r>
      <w:r>
        <w:rPr>
          <w:rtl w:val="true"/>
        </w:rPr>
        <w:t xml:space="preserve">) </w:t>
      </w:r>
      <w:r>
        <w:rPr>
          <w:rtl w:val="true"/>
        </w:rPr>
        <w:t>من منع البيان المنفصل من الدلالة التصديقية</w:t>
      </w:r>
      <w:bookmarkEnd w:id="222"/>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أن البيان المنفصل وإن لم يمنع من الدلالة التصديقية للكلام، بمعنى انعقاد الظهور في ما قاله المتكلم، بحيث يكون قابلاً للنقل بالمعنى، كما يمنع منه البيان المتصل، إلا أنه يمنع من الدلالة التصديقية على مراد المتكلم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مسلم في الجملة، إلا أنه لا يصلح وجهًا لعدّ عدم البيان المنفصل من مقدمات الحكمة التي يبتني عليها الإطلاق، لما هو المعلوم من أن الظهور الإطلاقي الذي هو محل الكلام هو الدلالة التصديقية الأولى، التي هي الموضوع للدلالة التصديقية الثانية الراجعة إلى الحكم بحجية الظهور على مراد المتكلم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ينهض البيان المنفصل بالمنع من حجيته إذا كان قرينة عرفاً على شرح المراد من الإطلاق لأقوائيته منه ظهوراً، كما هو الحال في رافعيته لحجية سائر الظهورات المستقرة التابعة للوضع أو القرائن العامة أو الخاصة</w:t>
      </w:r>
      <w:r>
        <w:rPr>
          <w:rFonts w:eastAsia="Amiri" w:cs="Amiri" w:ascii="Amiri" w:hAnsi="Amiri"/>
          <w:color w:val="111111"/>
          <w:sz w:val="28"/>
          <w:szCs w:val="28"/>
          <w:rtl w:val="true"/>
          <w:lang w:bidi="ar-SA"/>
        </w:rPr>
        <w:t xml:space="preserve">. </w:t>
      </w:r>
      <w:bookmarkStart w:id="223" w:name="pg11720_106858"/>
    </w:p>
    <w:p>
      <w:pPr>
        <w:pStyle w:val="BookText"/>
        <w:rPr/>
      </w:pPr>
      <w:bookmarkEnd w:id="223"/>
      <w:r>
        <w:rPr>
          <w:rFonts w:ascii="Amiri" w:hAnsi="Amiri" w:eastAsia="Amiri" w:cs="Amiri"/>
          <w:color w:val="111111"/>
          <w:sz w:val="28"/>
          <w:sz w:val="28"/>
          <w:szCs w:val="28"/>
          <w:rtl w:val="true"/>
          <w:lang w:bidi="ar-SA"/>
        </w:rPr>
        <w:t>فلو كان ذلك كافياً في عدِّ عدم البيان المنفصل من مقدمات الإطلاق لزم عدّه مقدمةً لسائر الظهورات، حتى الوضعية، ولم يعهد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مضطرباً، بل لا يتناسب مع ما ذكره في مبحث التعارض، وإن كان الظاهر منه هناك التحويل على ما ذكره هنا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666466_73709187"/>
      <w:bookmarkStart w:id="225" w:name="_Toc86"/>
      <w:bookmarkEnd w:id="224"/>
      <w:r>
        <w:rPr>
          <w:rtl w:val="true"/>
        </w:rPr>
        <w:t>المقدمة الثالثة</w:t>
      </w:r>
      <w:r>
        <w:rPr>
          <w:rtl w:val="true"/>
        </w:rPr>
        <w:t xml:space="preserve">: </w:t>
      </w:r>
      <w:r>
        <w:rPr>
          <w:rtl w:val="true"/>
        </w:rPr>
        <w:t xml:space="preserve">عدم وجود القدر المتيقن وما ذكره الخراساني </w:t>
      </w:r>
      <w:r>
        <w:rPr>
          <w:rtl w:val="true"/>
        </w:rPr>
        <w:t>(</w:t>
      </w:r>
      <w:r>
        <w:rPr>
          <w:rtl w:val="true"/>
        </w:rPr>
        <w:t>قدس سره</w:t>
      </w:r>
      <w:r>
        <w:rPr>
          <w:rtl w:val="true"/>
        </w:rPr>
        <w:t>)</w:t>
      </w:r>
      <w:bookmarkEnd w:id="22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القدر المتيقن في مقام التخاطب، فلو وجد لا مجال للبناء على الإطلاق، بل يقتصر على القدر المتيقن، كما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المطلق أو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 في احتمال شمول الحكم لها، من دون مرجح لبعضها على الآخر، لا بلحاظ مقام الخطاب، ولا بلحاظ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تتساوى فيه، بل يكون شمول الحكم لبعضها أظهر من شموله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بلحاظ أمر خارج عن الخطاب لا يكون من القرائن المحيطة به عرفاً، كما لو كان الحكم تعبدياً لا مناسبة ارتكازية بينه وبين الموضوع، ثم علم من الخارج وجه المناسبة بينهما، وكان ذلك الوجه في بعض الأحوال أو الأفراد أظهر منه في غيرها، أو ثبت بدليل آخر ورود الحكم على بعض الأفراد أو الأحوال، ولم يثبت في غيرها، أو نحو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بلحاظ مقام الخطاب وما يحيط به من قرائن عرفية حالية، كما لو كانت المناسبة ارتكازية ينسبق إليها الذهن من الخطاب بالحكم، وكانت في بعض الأفراد أو الأحوال أظهر منها في الآخر، أو مقالية، كما لو كان بعض الأفراد أو الأحوال مورداً للإطلاق، أو وقع التمثيل به من المتكلم، </w:t>
      </w:r>
      <w:bookmarkStart w:id="226" w:name="pg11720_106859"/>
    </w:p>
    <w:p>
      <w:pPr>
        <w:pStyle w:val="BookText"/>
        <w:rPr/>
      </w:pPr>
      <w:bookmarkEnd w:id="226"/>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والجمود على عبارة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إرادة هذا القسم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666468_73709187"/>
      <w:bookmarkStart w:id="228" w:name="_Toc87"/>
      <w:bookmarkEnd w:id="227"/>
      <w:r>
        <w:rPr>
          <w:rtl w:val="true"/>
        </w:rPr>
        <w:t xml:space="preserve">توضيح استدلال الخراساني </w:t>
      </w:r>
      <w:r>
        <w:rPr>
          <w:rtl w:val="true"/>
        </w:rPr>
        <w:t>(</w:t>
      </w:r>
      <w:r>
        <w:rPr>
          <w:rtl w:val="true"/>
        </w:rPr>
        <w:t>قدس سره</w:t>
      </w:r>
      <w:r>
        <w:rPr>
          <w:rtl w:val="true"/>
        </w:rPr>
        <w:t>)</w:t>
      </w:r>
      <w:bookmarkEnd w:id="228"/>
    </w:p>
    <w:p>
      <w:pPr>
        <w:pStyle w:val="BookText"/>
        <w:rPr/>
      </w:pPr>
      <w:r>
        <w:rPr>
          <w:rFonts w:ascii="Amiri" w:hAnsi="Amiri" w:eastAsia="Amiri" w:cs="Amiri"/>
          <w:color w:val="111111"/>
          <w:sz w:val="28"/>
          <w:sz w:val="28"/>
          <w:szCs w:val="28"/>
          <w:rtl w:val="true"/>
          <w:lang w:bidi="ar-SA"/>
        </w:rPr>
        <w:t xml:space="preserve">ومرجع استدلاله عليه إلى أن المفروض من حال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w:t>
      </w:r>
    </w:p>
    <w:p>
      <w:pPr>
        <w:pStyle w:val="BookText"/>
        <w:rPr/>
      </w:pPr>
      <w:r>
        <w:rPr>
          <w:rFonts w:ascii="Amiri" w:hAnsi="Amiri" w:eastAsia="Amiri" w:cs="Amiri"/>
          <w:color w:val="111111"/>
          <w:sz w:val="28"/>
          <w:sz w:val="28"/>
          <w:szCs w:val="28"/>
          <w:rtl w:val="true"/>
          <w:lang w:bidi="ar-SA"/>
        </w:rPr>
        <w:t xml:space="preserve">المقدمة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تمام مراده، فمع عدم وجود المتيقن مطلقاً لو لم يكن في مقام بيان إرادة تمام الأفراد أو الأحوال بالإطلاق بلحاظ صلوحه لإرادة كل منها، بل كان مريداً بعضها، كان مخلاً بغرضه، لعدم صلوح الإطلاق لبيان إرادة خصوص ذلك البعض بعد فرض تساوي الأفراد بالإضافة إليها وحيثية صلوحه لها مشتركة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هناك متيقن لا بلحاظ مقام التخاطب، لفرض أن المتكلم في مقام بيان تمام مراده بخطابه، لا مطلقاً ولو بطريق آخر، والمفروض عدم صلوح الخطاب لإرادة خصوص ذلك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هناك متيقن في مقام التخاطب، حيث يكون الإطلاق صالحاً لبيانه بخصوصه بعد فرض ترجحه على بقية الأفراد، فلا يكون مخلاً بغرضه لو أراده بخصوصه، ولا مجال مع ذلك لإحراز إرادة غيره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إنما يتجه لو كان المراد بكون المتكلم في مقام بيان تمام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بيان تمام الأفراد والأحوال التي يشملها حكمه، بحيث لو قصر بيانه عن بعضها كان مخلاً بغرضه، إذ عليه يكون وجود المتيقن في مقام التخاطب مستلزماً لصلوح الإطلاق لأن يكون بياناً لتمام المراد لو كان المراد مختصاً به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666470_73709187"/>
      <w:bookmarkStart w:id="230" w:name="_Toc88"/>
      <w:bookmarkEnd w:id="229"/>
      <w:r>
        <w:rPr>
          <w:rtl w:val="true"/>
        </w:rPr>
        <w:t xml:space="preserve">الإشكال على ما ذكره </w:t>
      </w:r>
      <w:r>
        <w:rPr>
          <w:rtl w:val="true"/>
        </w:rPr>
        <w:t>(</w:t>
      </w:r>
      <w:r>
        <w:rPr>
          <w:rtl w:val="true"/>
        </w:rPr>
        <w:t>قدس سره</w:t>
      </w:r>
      <w:r>
        <w:rPr>
          <w:rtl w:val="true"/>
        </w:rPr>
        <w:t>)</w:t>
      </w:r>
      <w:bookmarkEnd w:id="230"/>
    </w:p>
    <w:p>
      <w:pPr>
        <w:pStyle w:val="BookText"/>
        <w:rPr/>
      </w:pPr>
      <w:r>
        <w:rPr>
          <w:rFonts w:ascii="Amiri" w:hAnsi="Amiri" w:eastAsia="Amiri" w:cs="Amiri"/>
          <w:color w:val="111111"/>
          <w:sz w:val="28"/>
          <w:sz w:val="28"/>
          <w:szCs w:val="28"/>
          <w:rtl w:val="true"/>
          <w:lang w:bidi="ar-SA"/>
        </w:rPr>
        <w:t>لكن الظاهر عدم إرادتهم به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الطريق لإحراز كون المتكلم في مقام بيان تمام مراده </w:t>
      </w:r>
      <w:bookmarkStart w:id="231" w:name="pg11720_106860"/>
    </w:p>
    <w:p>
      <w:pPr>
        <w:pStyle w:val="BookText"/>
        <w:rPr/>
      </w:pPr>
      <w:bookmarkEnd w:id="231"/>
      <w:r>
        <w:rPr>
          <w:rFonts w:ascii="Amiri" w:hAnsi="Amiri" w:eastAsia="Amiri" w:cs="Amiri"/>
          <w:color w:val="111111"/>
          <w:sz w:val="28"/>
          <w:sz w:val="28"/>
          <w:szCs w:val="28"/>
          <w:rtl w:val="true"/>
          <w:lang w:bidi="ar-SA"/>
        </w:rPr>
        <w:t>بالمعنى المذكور في غالب الإطلاقات، إذ غاية ما يقتضيه الأصل في حال المتكلم أنه بصدد كون ما بيّن مراداً له، لا أنه تمام مراده، بل هو محتاج لعناية خاصة، كوروده في مقام التحديد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لازمه ثبوت المفهوم للإطلاق، فمثلاً، إذ أحرز أن المتكلم في مقام بيان تمام الأفراد التي ثبت لها الحكم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لزم كون أفراد العالم تمام من يجب إكرامه، ولا يثبت وجوب الإكرام لغيرها، مع أنه ليس بناؤهم على ذلك في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كان الوجه في استفادة العموم ما ذكره كفى في تصوير المقدمة الآتية بكون المتكلم في مقام بيان مراد له وإن لم يكن تمامه، مع أنهم مطبقون على أخذ التمامية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عدم صلوح الإطلاق في نفسه لبيان العموم، وصلوحه لإرادة كل فرد وحده، لعدم ظهوره في نفسه إلا في الإهمال، فمجرد كونه في مقام البيان بالنحو المذكور لا يتضح عرفاً كونه مصححاً على قرينية الصلوح المذكورة في بيان إرادة تمام الأفراد بالإطلاق</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666472_73709187"/>
      <w:bookmarkStart w:id="233" w:name="_Toc89"/>
      <w:bookmarkEnd w:id="232"/>
      <w:r>
        <w:rPr>
          <w:rtl w:val="true"/>
        </w:rPr>
        <w:t>تعين حمل كلامهم على كون المتكلم في مقام بيان تمام ما هو الدخيل</w:t>
      </w:r>
      <w:bookmarkEnd w:id="2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حمل مرادهم من كون المتكلم في مقام بيان تمام المراد على ما تقتضيه أكثر كلماتهم، وهو كونه في مقام بيان تمام ما هو الدخيل في الغرض وما يؤخذ في موضوع الحكم، الذي كلما زاد كان موضوع الحكم أضيق وأفراده أقل، لا الاقتصار على بيان بعض ما يؤخذ فيه، فإذا كان موضوع الحكم هو العالم العادل يكون بيان تمام المراد ببيان دخل العدالة زائداً على العلم، ولا يُكتفى ببيان دخل العلم الذي هو جزء الموضوع، إذ بناء عليه يكون اقتصار المتكلم على بيان الماهية ظاهراً في كونها تمام الموضوع </w:t>
      </w:r>
      <w:bookmarkStart w:id="234" w:name="pg11720_106861"/>
    </w:p>
    <w:p>
      <w:pPr>
        <w:pStyle w:val="BookText"/>
        <w:rPr/>
      </w:pPr>
      <w:bookmarkEnd w:id="234"/>
      <w:r>
        <w:rPr>
          <w:rFonts w:ascii="Amiri" w:hAnsi="Amiri" w:eastAsia="Amiri" w:cs="Amiri"/>
          <w:color w:val="111111"/>
          <w:sz w:val="28"/>
          <w:sz w:val="28"/>
          <w:szCs w:val="28"/>
          <w:rtl w:val="true"/>
          <w:lang w:bidi="ar-SA"/>
        </w:rPr>
        <w:t>الذي يفي بالغرض، المستلزم لثبوت الحكم لتمام أفرادها من دون فرق بين خصوصياتها، لأن اختصاص الحكم ببعضها مستلزم لدخل خصوصيتها في الموضوع والغرض زائداً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يتيسر إحرازه من المتكلم في جملة من الموارد على ما يأتي في المقدمة الرابعة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يستلزم ثبوت المفهوم للإطلاق، لأن كون الماهية تمام الموضوع للحكم بحيث لا يحتاج إلى انضمام شيء آخر إليها في ثبوته لا ينافي كون ماهية أخرى موضوعاً له أيضاًً، بأن يثبت الحكم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فوجود القدر المتيقن في مقام التخاطب لا يكفي في كون الكلام بياناً لتمام المراد لو اختص المراد بالمتيقن المذكور، لأن كون الكلام بياناً لشمول الحكم للمتيقن المذكور لا يستلزم كونه بياناً لدخل خصوصيته في الحكم، بل هو موقوف على ذكر ما يدل على التقييد بها، والمفروض عدمه، وأن التقييد محتمل واقعاً، لا مدلول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يتم ما ذكره في وجه توقف الإطلاق على عدم وجود القدر المتيقن في مقام التخاطب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للبناء عليه بعد ملاحظة سيرة أهل الاستدلال للمرتكزات الاستعمالية، ولذا اشتهر أن المورد لا يخصص الوارد، بل الظاهر المفروغية عن عدم اختصاص الإطلاق بموارد التمثيل ولا بأظهر الأفراد ونحوها مما يكون متيقناً بلحاظ مقام التخاطب</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666474_73709187"/>
      <w:bookmarkStart w:id="236" w:name="_Toc90"/>
      <w:bookmarkEnd w:id="235"/>
      <w:r>
        <w:rPr>
          <w:rtl w:val="true"/>
        </w:rPr>
        <w:t>اعتبار عدم وجود القدر المتيقن في مقام التخاطب</w:t>
      </w:r>
      <w:bookmarkEnd w:id="2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يتجه اعتبار عدم وجود القدر المتيقن في مقام التخاطب لو أريد منه ما يمنع من انعقاد ظهور المطلق في الإطلاق مما لا يبلغ مرتبة الظهور </w:t>
      </w:r>
      <w:bookmarkStart w:id="237" w:name="pg11720_106862"/>
    </w:p>
    <w:p>
      <w:pPr>
        <w:pStyle w:val="BookText"/>
        <w:rPr/>
      </w:pPr>
      <w:bookmarkEnd w:id="237"/>
      <w:r>
        <w:rPr>
          <w:rFonts w:ascii="Amiri" w:hAnsi="Amiri" w:eastAsia="Amiri" w:cs="Amiri"/>
          <w:color w:val="111111"/>
          <w:sz w:val="28"/>
          <w:sz w:val="28"/>
          <w:szCs w:val="28"/>
          <w:rtl w:val="true"/>
          <w:lang w:bidi="ar-SA"/>
        </w:rPr>
        <w:t>في التقييد، كما في مورد احتفاف الكلام بما يصلح للقرينية عرفاً من دون أن يتعين لها، لما تقدم في المقدمة الثانية من أن للمتكلم ما دام مشغولاً بكلامه أن يلحق به ما شاء، وأن انعقاد ظهور كلامه تابع لتمام ما يشتمل عليه ويحيط به من قرائن حالية ومقالية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ما يصلح للقرينية بالوجه المذكور يمنع من انعقاد الظهور في الإطلاق، كما يمنع من انعقاد سائر الظهورات الوضعية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إلى عدم بيان تمام المراد بالكلام، لعدم صلوحه له بسبب وجود المتيقن بالمعنى المذكور، لا إلى بيانه به لو كان المراد خصوص المتيقن، كما تقدم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يتعذر حمل كلامه عليه، ويتعين حمله على ما تقدم مما عرفت عدم تماميته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666476_73709187"/>
      <w:bookmarkStart w:id="239" w:name="_Toc91"/>
      <w:bookmarkEnd w:id="238"/>
      <w:r>
        <w:rPr>
          <w:rtl w:val="true"/>
        </w:rPr>
        <w:t>المقدمة الرابعة</w:t>
      </w:r>
      <w:r>
        <w:rPr>
          <w:rtl w:val="true"/>
        </w:rPr>
        <w:t xml:space="preserve">: </w:t>
      </w:r>
      <w:r>
        <w:rPr>
          <w:rtl w:val="true"/>
        </w:rPr>
        <w:t>كون المتكلم في مقام البيان</w:t>
      </w:r>
      <w:bookmarkEnd w:id="23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الغرض من الكلام هو البيان والإفادة للمقاصد، وعدم كون المتكلم في مقام البيان أصلاً إما أن يكون لخروجه عن مقتضى طبيعة الكلام، الذي هو خلاف الأصل فيه، أو لغفلته عن صدور الكلام منه، التي يدفعها أصالة عدم الغفلة، المعول عليها في جميع تصرفات الإنسان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بناء العقلاء على كاشفية الكلام عن مقاصد المتكلم وأغراضه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بمجرده لا ينفع في محل الكلام، لوضوح أنه إنما يقتضي كونه بصدد إفادته لمؤداه الذي يصلح لبيانه ويكون قالباً له، دون غيره مما يخالفه أو يزيد عليه، وحيث فرض في محل الكلام أن مفاد المطلق وضعاً ليس إلا القضية المهملة فاستفادة العموم منها يحتاج إلى مزيد عناية، ولا </w:t>
      </w:r>
      <w:bookmarkStart w:id="240" w:name="pg11720_106863"/>
    </w:p>
    <w:p>
      <w:pPr>
        <w:pStyle w:val="BookText"/>
        <w:rPr/>
      </w:pPr>
      <w:bookmarkEnd w:id="240"/>
      <w:r>
        <w:rPr>
          <w:rFonts w:ascii="Amiri" w:hAnsi="Amiri" w:eastAsia="Amiri" w:cs="Amiri"/>
          <w:color w:val="111111"/>
          <w:sz w:val="28"/>
          <w:sz w:val="28"/>
          <w:szCs w:val="28"/>
          <w:rtl w:val="true"/>
          <w:lang w:bidi="ar-SA"/>
        </w:rPr>
        <w:t>يكفي فيها إحراز كون المتكلم في مقام البيان بالوجه المتقدم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666478_73709187"/>
      <w:bookmarkStart w:id="242" w:name="_Toc92"/>
      <w:bookmarkEnd w:id="241"/>
      <w:r>
        <w:rPr>
          <w:rtl w:val="true"/>
        </w:rPr>
        <w:t xml:space="preserve">ضعف ما ذكره المظفر </w:t>
      </w:r>
      <w:r>
        <w:rPr>
          <w:rtl w:val="true"/>
        </w:rPr>
        <w:t>(</w:t>
      </w:r>
      <w:r>
        <w:rPr>
          <w:rtl w:val="true"/>
        </w:rPr>
        <w:t>قدس سره</w:t>
      </w:r>
      <w:r>
        <w:rPr>
          <w:rtl w:val="true"/>
        </w:rPr>
        <w:t xml:space="preserve">) </w:t>
      </w:r>
      <w:r>
        <w:rPr>
          <w:rtl w:val="true"/>
        </w:rPr>
        <w:t>في أصوله</w:t>
      </w:r>
      <w:bookmarkEnd w:id="242"/>
    </w:p>
    <w:p>
      <w:pPr>
        <w:pStyle w:val="BookText"/>
        <w:rPr/>
      </w:pPr>
      <w:r>
        <w:rPr>
          <w:rFonts w:ascii="Amiri" w:hAnsi="Amiri" w:eastAsia="Amiri" w:cs="Amiri"/>
          <w:color w:val="111111"/>
          <w:sz w:val="28"/>
          <w:sz w:val="28"/>
          <w:szCs w:val="28"/>
          <w:rtl w:val="true"/>
          <w:lang w:bidi="ar-SA"/>
        </w:rPr>
        <w:t xml:space="preserve">ومنه يظهر ضعف ما ذكره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 في تقريب أصالة كون المتكلم في مقام البيان بالنحو الذي ينفع في التمسك بالإطلاق ورفع احتمال كون القضية مهملة،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شك في أن المتكلم في مقام البيان أو الإهمال فإن الأصل العقلائي يقتضي بأن يكون في مقام البيان، فإن العقلاء كما يحملون المتكلم على أنه ملتفت غير غافل، وجاد غير هازل، عند الشك في ذلك، كذلك يحملونه على أنه في مقام البيان والتفهيم، لا في مقام الإهمال والإيهام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الإهمال إذا لم يكن منافياً لمفاد الكلام، بل الكلام صالح له بمقتضى وضعه وطبعه، فلا وجه لجعله في سياق الإيهام الذي هو خلاف طبع الكلام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بالإهمال ما يساوق الإيهام، لا مفاد القضية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نفيه لا يستلزم إرادة العموم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لإرجاع البيان في المقام إلى البيان الذي يقتضيه طبع الكلام، والذي لا إشكال في أنه مقتضى الأصل عند العقلاء، كما يظهر من الكلام المتقدم وقد تُشعر به بعض كلماتهم الأُخَر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666480_73709187"/>
      <w:bookmarkStart w:id="244" w:name="_Toc93"/>
      <w:bookmarkEnd w:id="243"/>
      <w:r>
        <w:rPr>
          <w:rtl w:val="true"/>
        </w:rPr>
        <w:t>المراد من المقدمة المذكورة</w:t>
      </w:r>
      <w:bookmarkEnd w:id="2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مرادهم من هذه المقدمة أن يكون المتكلم في مقام بيان تمام ما يكون دخيلاً في موضوع الحكم وترتب الغرض، لا بمعنى ما ينحصر الموضوع به ويتوقف الغرض عليه، ليستلزم المفهوم، بل بمعنى ما يتم به الموضوع ويتحصل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ما يحتاج تمامية الموضوع وتحقق الغرض به إلى انضمام غيره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تحقق الموضوع بغيره، كما ذكرناه في المقدمة الثالثة</w:t>
      </w:r>
      <w:r>
        <w:rPr>
          <w:rFonts w:eastAsia="Amiri" w:cs="Amiri" w:ascii="Amiri" w:hAnsi="Amiri"/>
          <w:color w:val="111111"/>
          <w:sz w:val="28"/>
          <w:szCs w:val="28"/>
          <w:rtl w:val="true"/>
          <w:lang w:bidi="ar-SA"/>
        </w:rPr>
        <w:t xml:space="preserve">. </w:t>
      </w:r>
      <w:bookmarkStart w:id="245" w:name="pg11720_106864"/>
    </w:p>
    <w:p>
      <w:pPr>
        <w:pStyle w:val="BookText"/>
        <w:rPr/>
      </w:pPr>
      <w:bookmarkEnd w:id="245"/>
      <w:r>
        <w:rPr>
          <w:rFonts w:ascii="Amiri" w:hAnsi="Amiri" w:eastAsia="Amiri" w:cs="Amiri"/>
          <w:color w:val="111111"/>
          <w:sz w:val="28"/>
          <w:sz w:val="28"/>
          <w:szCs w:val="28"/>
          <w:rtl w:val="true"/>
          <w:lang w:bidi="ar-SA"/>
        </w:rPr>
        <w:t>وحينئذٍ فاقتصار المتكلم على بيان الماهية لا يرجع إلى مجرد دخلها في الموضوع والغرض وحصولهما معها في الجملة ولو بانضمام غيرها من القيود إليها، كما هو لازم القضية المهملة، بل إلى بيان كونها تمام ما هو الدخيل فيه المستلزم لعموم الحكم وثبوته لتمام أفرادها وفي جميع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ذلك زائداً على مفاد الإطلاق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وجه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أو يذكر لذلك وجوه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666482_73709187"/>
      <w:bookmarkStart w:id="247" w:name="_Toc94"/>
      <w:bookmarkEnd w:id="246"/>
      <w:r>
        <w:rPr>
          <w:rtl w:val="true"/>
        </w:rPr>
        <w:t>وجوه البناء على الإطلاق مع اقتصار المتكلم على بيان الماهية</w:t>
      </w:r>
      <w:bookmarkEnd w:id="2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هناك أصل يرجع إليه عند الشك في ورود المطلق في مقام البيان‌؟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موارد استعمال المطلقات إنما هو ذلك، فعند الشك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إذ لا قرينة في أكثر المطلقات على ذلك، وغاية ما ثبت ببناء العرف جواز التمسك بها والرجوع إليها في استفادة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التمسك بها عندهم مبنياً على هذه المقدمة كشف عن بنائهم على هذه المقدمة بمقتضى الأصل، لا عن غلبة وجودها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أصالة كون المتكلم في مقام البيان بالنحو المذكور، لما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العقلاء كما يحكمون بمطابقة مراد المولى الجدي لاستعماله، وعدم إرادته خلافه، كذلك يحكمون بأنه إذا كان له مراد جدي يكون بصدد بيانه، وكونه بصدد إظهار أمر آخر يحتاج إلى التنبيه، وحيث كان المراد له غير مهمل بل إما مطلق أو مقيد، فمع فرض </w:t>
      </w:r>
    </w:p>
    <w:p>
      <w:pPr>
        <w:pStyle w:val="BookText"/>
        <w:rPr/>
      </w:pPr>
      <w:r>
        <w:rPr>
          <w:rFonts w:ascii="Amiri" w:hAnsi="Amiri" w:eastAsia="Amiri" w:cs="Amiri"/>
          <w:color w:val="111111"/>
          <w:sz w:val="28"/>
          <w:sz w:val="28"/>
          <w:szCs w:val="28"/>
          <w:rtl w:val="true"/>
          <w:lang w:bidi="ar-SA"/>
        </w:rPr>
        <w:t>عدم التقييد يتعين كونه هو المطلق، ولا يُبنى على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المراد الجدي للاستعمال لما كانت على خلاف مقتضى الطبع حسب ما أودعه الله سبحانه من غريزة البيان وجعله يدركه من وظيفة الكلام، توجه دعوى بناء العقلاء على 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القضية المهملة فليست مخالفة للمراد الجدي، سواء كان هو الإطلاق أم التقييد، بل مفادها جزؤه الأعم المشترك بين الأمرين، فالحمل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المفاد الوضعي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مقتضى طبع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منه كون المبين بعض المراد، وليس هو مخالفاً للأصل، إذ كما كان للمتكلم أن لا يبين شيئاً من مراده له أن يقتصر على بيان بعضه، ولم يتضح بناء العقلاء على أنه لو تصدى لبيان مراده في الجملة لزمه استيعابه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سيق غير الإطلاق لبيان دخل شيء في الحكم واحتمل دخل غيره معه فلا يظن من أحد البناء على عدم دخل غيره للأصل المدعى،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وجوب الحج على ملك الزاد والراحلة، لا يستفاد منه عدم توقفه على غيره،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لم يستفد عدم دخل غير الطهارة في الصلاة وخصوصية الإطلاق في الأصل المذكور عين المدعى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أن الأصل في الكلام أن يترتب عليه العمل، لأن الغرض من الكلام هو بيان المقاصد مقدمة لاستيفائها بالعمل، ومن الظاهر أن القضية المهملة غير صالحة لأن يترتب عليها العمل، وكذا بيان جزء الموضوع الدخيل في الغرض، وإنما يترتب العمل مع بيان تمام الموضوع وتمام ما هو الدخيل في الغرض، وهو لا يكون إلا بحمل القضية </w:t>
      </w:r>
    </w:p>
    <w:p>
      <w:pPr>
        <w:pStyle w:val="BookText"/>
        <w:rPr/>
      </w:pPr>
      <w:r>
        <w:rPr>
          <w:rFonts w:ascii="Amiri" w:hAnsi="Amiri" w:eastAsia="Amiri" w:cs="Amiri"/>
          <w:color w:val="111111"/>
          <w:sz w:val="28"/>
          <w:sz w:val="28"/>
          <w:szCs w:val="28"/>
          <w:rtl w:val="true"/>
          <w:lang w:bidi="ar-SA"/>
        </w:rPr>
        <w:t>على الكلية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هو الوجه في البناء على كون المتكلم في مقام البيان لزم عدم حمل الإطلاق على العموم في القضايا التي لا يترتب عليها العمل أو يعلم بعدم كون المقصود من بيانها ترتبه، بل مجرد الإعلام بمضمونها، كالأخبار التاريخية والقضايا العلمية والواقعية الصرفة،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من في المدينة المنورة قبل الفتح، ويتبخر الماء إذا كانت حرارته بدرجة كذا، وتكثر الأمطار في الشتاء، ونحوها، مع أن الظاهر عدم الفرق في ظهور المطلق في العموم بين أقسام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عدم حمل الإطلاق على العموم في القضايا التي يقصد من بيانها العمل مع وجود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تقدم ظهور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كالمورد والتمثيل ونحوهما من القرائن المتصلة الكاشفة عن إرادة بعض أفراد المطلق أو أحواله، لأن عدم حمل المطلق معه على السريان في تمام الأفراد والأحوال لا يستلزم عدم صلوحه لترتب العمل عليه، إذ يكفي ترتبه في مورد القدر المتيقن، وإرادة ما زاد عليه تحتاج إلى قرينة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أنه لا مجال لذلك، حيث لم يعهد منهم التوقف عن حمل المطلق على العموم لوجود القدر المتيقن المذكور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الغرض من الكلام هو بيان المقاصد مقدمة لاستيفائها بالعمل ليس بنحو يمنع عرفاً من الحمل على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المتكفلة ببيان دخل شيء في الموضوع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مقتضى الكلام وضعاً، إذ كثيراً ما يكون غرض المتكلم مقصوراً على ذلك، أما لعدم كون غرضه من </w:t>
      </w:r>
      <w:bookmarkStart w:id="248" w:name="pg11720_106867"/>
    </w:p>
    <w:p>
      <w:pPr>
        <w:pStyle w:val="BookText"/>
        <w:rPr/>
      </w:pPr>
      <w:bookmarkEnd w:id="248"/>
      <w:r>
        <w:rPr>
          <w:rFonts w:ascii="Amiri" w:hAnsi="Amiri" w:eastAsia="Amiri" w:cs="Amiri"/>
          <w:color w:val="111111"/>
          <w:sz w:val="28"/>
          <w:sz w:val="28"/>
          <w:szCs w:val="28"/>
          <w:rtl w:val="true"/>
          <w:lang w:bidi="ar-SA"/>
        </w:rPr>
        <w:t xml:space="preserve">البيان ترتب العمل عليه، بل مجرد الإعلام بالمضمون اكتفاء ببيان آخر يكفي في ترتب العمل، أو لعدم إحاطته حين الخطاب بخصوصيات ما هو الدخيل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الموالي العرفيين الذين يمكن في حقهم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لتعلق الغرض بتأخير بيان الخصوصيات لوقت آخر، أو لغير ذلك مما لا يكون الغرض معه من البيان استقلاله بترتب العمل عليه، ولم يتضح بناء العرف وأهل اللسان على عدم الاعتناء بالاحتمالات المذكورة، بنحو يكون الأصل عندهم كون المتكلم في مقام البيان الذي يستقل بترتب العمل عليه، المستلزم لكونه في مقام بيان تمام ما هو الدخيل في الغرض والموضوع، فيلزمه حمل الإطلاق على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عدم بنائهم على ذلك في غير الإطلاق مما يتضمن دخل شيء في موضوع الحكم والغرض في الجملة،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وجوب الحج على ملك الزاد والراحلة، نظير ما تقدم في رد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يحتف بالكلام ما يدل على سوقه للبيان الذي يترتب عليه العمل فعلاً، فيتعين وروده لبيان تمام ما هو الدخيل في الموضوع والغرض، وحمله على القضية الكلية دون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 الخطاب بالإطلاق أو غيره مما يدل على دخل شيء في موضوع الحكم عند طلب المكلف من المولى بيان ما يعمل عليه حال فراقه له وعدم توقعه بياناً آخر منه،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حمل الإطلاق على العموم لا يختص بالمورد المذكور</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666484_73709187"/>
      <w:bookmarkStart w:id="250" w:name="_Toc95"/>
      <w:bookmarkEnd w:id="249"/>
      <w:r>
        <w:rPr>
          <w:rtl w:val="true"/>
        </w:rPr>
        <w:t>المقدمة الرابعة</w:t>
      </w:r>
      <w:r>
        <w:rPr>
          <w:rtl w:val="true"/>
        </w:rPr>
        <w:t xml:space="preserve">: </w:t>
      </w:r>
      <w:r>
        <w:rPr>
          <w:rtl w:val="true"/>
        </w:rPr>
        <w:t>بناء العقلاء على أصالة كون المتكلم في مقام بيان تمام المراد</w:t>
      </w:r>
      <w:bookmarkEnd w:id="2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أصالة كون المتكلم في مقام بيان تمام المراد في خصوص الإطلاق</w:t>
      </w:r>
      <w:r>
        <w:rPr>
          <w:rFonts w:eastAsia="Amiri" w:cs="Amiri" w:ascii="Amiri" w:hAnsi="Amiri"/>
          <w:color w:val="111111"/>
          <w:sz w:val="28"/>
          <w:szCs w:val="28"/>
          <w:rtl w:val="true"/>
          <w:lang w:bidi="ar-SA"/>
        </w:rPr>
        <w:t xml:space="preserve">. </w:t>
      </w:r>
      <w:bookmarkStart w:id="251" w:name="pg11720_106868"/>
    </w:p>
    <w:p>
      <w:pPr>
        <w:pStyle w:val="Heading4"/>
        <w:numPr>
          <w:ilvl w:val="3"/>
          <w:numId w:val="1"/>
        </w:numPr>
        <w:rPr/>
      </w:pPr>
      <w:bookmarkStart w:id="252" w:name="__RefHeading___Toc8666486_73709187"/>
      <w:bookmarkStart w:id="253" w:name="_Toc96"/>
      <w:bookmarkEnd w:id="251"/>
      <w:bookmarkEnd w:id="252"/>
      <w:r>
        <w:rPr>
          <w:rtl w:val="true"/>
        </w:rPr>
        <w:t>الاستشهاد ببناء العرف</w:t>
      </w:r>
      <w:bookmarkEnd w:id="253"/>
    </w:p>
    <w:p>
      <w:pPr>
        <w:pStyle w:val="BookText"/>
        <w:rPr/>
      </w:pPr>
      <w:r>
        <w:rPr>
          <w:rFonts w:ascii="Amiri" w:hAnsi="Amiri" w:eastAsia="Amiri" w:cs="Amiri"/>
          <w:color w:val="111111"/>
          <w:sz w:val="28"/>
          <w:sz w:val="28"/>
          <w:szCs w:val="28"/>
          <w:rtl w:val="true"/>
          <w:lang w:bidi="ar-SA"/>
        </w:rPr>
        <w:t>وقد استشهد له غير واحد ببناء العرف في محاوراتهم على التمسك بالإطلاقات ما لم يفهم من مساق الكلام صدوره في مقام بيان أصل التشريع من دون نظر لبيان ما هو المشروع نظير قول الطبيب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من استعمال الدواء، أو في مقام البيان من خصوص بعض الجهات،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Style w:val="FootnoteAnchor"/>
          <w:rtl w:val="true"/>
        </w:rPr>
        <w:footnoteReference w:id="5"/>
      </w:r>
      <w:r>
        <w:rPr>
          <w:rFonts w:ascii="Amiri" w:hAnsi="Amiri" w:eastAsia="Amiri" w:cs="Amiri"/>
          <w:color w:val="111111"/>
          <w:sz w:val="28"/>
          <w:sz w:val="28"/>
          <w:szCs w:val="28"/>
          <w:rtl w:val="true"/>
          <w:lang w:bidi="ar-SA"/>
        </w:rPr>
        <w:t>، حيث ينصرف إلى بيان تحقق الذكاة بالصيد وحلية الأكل من حيثيتها، لا من جميع الجهات بحيث لا يجب تطهير محل الإمساك، ولا يفرق بين أقسام الحيوان المصيد، وغير ذلك مما لا يرجع للتذكية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666488_73709187"/>
      <w:bookmarkStart w:id="255" w:name="_Toc97"/>
      <w:bookmarkEnd w:id="254"/>
      <w:r>
        <w:rPr>
          <w:rtl w:val="true"/>
        </w:rPr>
        <w:t>الإشكال فيه</w:t>
      </w:r>
      <w:bookmarkEnd w:id="25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المذكورة لا تكشف عن أن الأصل عندهم كون المتكلم في مقام البيان إلا إذا ثبت توقف التمسك بالإطلاق عندهم على إحراز كون المتكلم في ذلك المقام، نظير توقفه على عدم التقييد المتصل، حيث يكشف بناؤهم على التمسك بالإطلاق مع الشك في القرينة على التقييد عن بنائهم على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بناءهم على توقف التمسك بالإطلاق عندهم على إحراز كون المتكلم في مقام بيان تمام المراد غير ثابت، بل قد يكون مبنياً على وجه آخر، ومجرد صحة التمسك به مع إحراز كون المتكلم في المقام المذكور أعم منه، لإمكان صحته مع عدم إحرازه أيضاًً للوجه الآخر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يبعد عدم ابتناء التمسك بالإطلاق على المقدمة المذكورة، بل هو مبتن على أن الإهمال كالتقييد خلاف الأصل لا يحمل عليه المطلق عرفاً إلا بدليل</w:t>
      </w:r>
      <w:r>
        <w:rPr>
          <w:rFonts w:eastAsia="Amiri" w:cs="Amiri" w:ascii="Amiri" w:hAnsi="Amiri"/>
          <w:color w:val="111111"/>
          <w:sz w:val="28"/>
          <w:szCs w:val="28"/>
          <w:rtl w:val="true"/>
          <w:lang w:bidi="ar-SA"/>
        </w:rPr>
        <w:t xml:space="preserve">. </w:t>
      </w:r>
      <w:bookmarkStart w:id="256" w:name="pg11720_106869"/>
    </w:p>
    <w:p>
      <w:pPr>
        <w:pStyle w:val="BookText"/>
        <w:rPr/>
      </w:pPr>
      <w:bookmarkEnd w:id="256"/>
      <w:r>
        <w:rPr>
          <w:rFonts w:ascii="Amiri" w:hAnsi="Amiri" w:eastAsia="Amiri" w:cs="Amiri"/>
          <w:color w:val="111111"/>
          <w:sz w:val="28"/>
          <w:sz w:val="28"/>
          <w:szCs w:val="28"/>
          <w:rtl w:val="true"/>
          <w:lang w:bidi="ar-SA"/>
        </w:rPr>
        <w:t>فإن ما تقدم من صحة إرادة المهملة من الإطلاق وإن كان تاماً، إلا أن مصححه لما كان هو الرجوع لطريقة أهل اللسان وسيرة أهل المحاورة، فاللازم النظر في كيفية سيرتهم، وحيث تقدم أن بناءهم على التمسك بالإطلاق وحمله على العموم، لظهوره فيه، ما لم يحتف بما يقتضي صدوره لبيان أصل التشريع من دون نظر لخصوصياته أو في مقام البيان من خصوص بعض الجهات، تعين متابعتهم في ذلك من دون حاجة إلى دعوى ابتنائه على إحراز كونه في مقام البيان من جميع الجهات وبيان تمام المراد، ثم النظر في وجه إحراز ذلك والتشبث له بما لا ينهض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المرتكزات العرفية الاستعمالية قاضٍ بأن ورود المطلق في مقام البيان بالنحو المذكور مقتضى ظهوره في العموم والسريان وتابع له، كالعام الوضعي، لا من مقدمات الظهور في العموم التي يلزم إحرازها في رتبة سابقة على الظهور فيه من دون أن تستفاد منه، نظير عدم وجود القيد المتصل الذي هو مقتضى أصالة عدم القرينة من دون أن يستفاد من نفس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ثبت من الخارج عدم كون المتكلم في مقام البيان من دون قرينة على ذلك محتف بها الكلام لم ينكشف عدم ظهور المطلق في السريان، بل الظهور باقٍ وإن سقط عن الحجية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666490_73709187"/>
      <w:bookmarkStart w:id="258" w:name="_Toc98"/>
      <w:bookmarkEnd w:id="257"/>
      <w:r>
        <w:rPr>
          <w:rtl w:val="true"/>
        </w:rPr>
        <w:t>المتحصل في حمل المطلق على العموم</w:t>
      </w:r>
      <w:bookmarkEnd w:id="258"/>
    </w:p>
    <w:p>
      <w:pPr>
        <w:pStyle w:val="BookText"/>
        <w:rPr/>
      </w:pPr>
      <w:r>
        <w:rPr>
          <w:rFonts w:ascii="Amiri" w:hAnsi="Amiri" w:eastAsia="Amiri" w:cs="Amiri"/>
          <w:color w:val="111111"/>
          <w:sz w:val="28"/>
          <w:sz w:val="28"/>
          <w:szCs w:val="28"/>
          <w:rtl w:val="true"/>
          <w:lang w:bidi="ar-SA"/>
        </w:rPr>
        <w:t>بخلاف ما لو ثبت احتفافه بقرينة متصلة حالية أو مقالية دالة على التقييد، حيث ينكشف بذلك عدم الظهور في السريان، وكذب أصالة عدم القرينة، لا أن الظهور باق وإن سقط عن الحجية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الإطلاق على العموم </w:t>
      </w:r>
    </w:p>
    <w:p>
      <w:pPr>
        <w:pStyle w:val="BookText"/>
        <w:rPr/>
      </w:pPr>
      <w:r>
        <w:rPr>
          <w:rFonts w:ascii="Amiri" w:hAnsi="Amiri" w:eastAsia="Amiri" w:cs="Amiri"/>
          <w:color w:val="111111"/>
          <w:sz w:val="28"/>
          <w:sz w:val="28"/>
          <w:szCs w:val="28"/>
          <w:rtl w:val="true"/>
          <w:lang w:bidi="ar-SA"/>
        </w:rPr>
        <w:t>وظهوره فيه لا يتوقف إلا على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اشتماله على التقييد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احتفافه بما يصلح للقرينية على التقييد، وإن لم يكن ظاهراً فيه عرفاً، بل يكون موجباً لإجماله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إحرازهما في فرض الشك أصالة عدم القرينة المعول عليها عند أهل اللسان في جميع الموارد من دون خصوصية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احتفافه بما يناسب وروده في مقام البيان من خصوص بعض الجهات غير الجهة التي يراد التمسك بالإطلاق من حيثيتها، وإلا تعين الإهمال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مما عد من مقدمات الإطلاق فليس دخيلاً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مما سبق في المقدمة الأولى أن ما ذكروه من ابتناء اقتضاء مقدمات الإطلاق العموم على 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سميت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بلحاظ منافاة عدم إرادة العموم معها للحكمة فعلاً، بل بلحاظ خصوص المقتضيات الأولية بحسب طبع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الانصراف إلى خصوص بعض الأفراد الذي كثيراً ما يذكرون مانعيته من التمسك بالإطلاق، فإنه إنما يمنع منه إذا كان مانعاً من تمامية إحدى المقدمتين الأوليين، إما لكونه عرفاً بمنزلة القرينة الحالية الظاهرة في التقييد، أو لكونه صالحاً للقرينية عليه وإن لم يكن ظاهراً فيه، بل يكون موجباً للإجمال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ناشئاً من كثرة الاستعمال أم غيرها، كمناسبة الحكم والموضوع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بأحد النحوين المذكورين فهو بدوي لا يعتد به في رفع </w:t>
      </w:r>
    </w:p>
    <w:p>
      <w:pPr>
        <w:pStyle w:val="BookText"/>
        <w:rPr/>
      </w:pPr>
      <w:r>
        <w:rPr>
          <w:rFonts w:ascii="Amiri" w:hAnsi="Amiri" w:eastAsia="Amiri" w:cs="Amiri"/>
          <w:color w:val="111111"/>
          <w:sz w:val="28"/>
          <w:sz w:val="28"/>
          <w:szCs w:val="28"/>
          <w:rtl w:val="true"/>
          <w:lang w:bidi="ar-SA"/>
        </w:rPr>
        <w:t>اليد عن الإطلاق، كالناشئ من كثرة الابتلاء بالفرد أو من كونه أظهر الأفراد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كثرة الاستعمال في بعض الأفراد الموجبة للاشتراك أو ما يقاربه بنحو يكون كالمجاز المشهور فهي موجبة لإجمال لفظ المطلق وتردده بين الماهية الواسعة والضيقة، فيلزم الاقتصار على المتيقن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من الانصراف في شيءٍ‌، لأنه عبارة عن قصور ظهور دليل الحكم عن بعض أفراد الموضوع، والمفروض في محل الكلام عدم إحراز عموم مفهوم الموضوع بما هو معنى إفرادي مع قطع النظر عن الحكم، كسائر موارد إجمال مفردات الكلام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1720_106873"/>
      <w:bookmarkStart w:id="260" w:name="pg11720_106873"/>
      <w:bookmarkEnd w:id="260"/>
    </w:p>
    <w:p>
      <w:pPr>
        <w:pStyle w:val="Heading2"/>
        <w:numPr>
          <w:ilvl w:val="1"/>
          <w:numId w:val="1"/>
        </w:numPr>
        <w:rPr/>
      </w:pPr>
      <w:bookmarkStart w:id="261" w:name="pg11720_106873"/>
      <w:bookmarkStart w:id="262" w:name="__RefHeading___Toc8666492_73709187"/>
      <w:bookmarkStart w:id="263" w:name="_Toc99"/>
      <w:bookmarkEnd w:id="261"/>
      <w:bookmarkEnd w:id="262"/>
      <w:r>
        <w:rPr>
          <w:rtl w:val="true"/>
        </w:rPr>
        <w:t>الفصل الثالث</w:t>
      </w:r>
      <w:r>
        <w:rPr>
          <w:rtl w:val="true"/>
        </w:rPr>
        <w:t xml:space="preserve">: </w:t>
      </w:r>
      <w:r>
        <w:rPr>
          <w:rtl w:val="true"/>
        </w:rPr>
        <w:t>في العام المخصص</w:t>
      </w:r>
      <w:bookmarkEnd w:id="263"/>
    </w:p>
    <w:p>
      <w:pPr>
        <w:pStyle w:val="Heading3"/>
        <w:numPr>
          <w:ilvl w:val="2"/>
          <w:numId w:val="1"/>
        </w:numPr>
        <w:rPr/>
      </w:pPr>
      <w:bookmarkStart w:id="264" w:name="__RefHeading___Toc8666494_73709187"/>
      <w:bookmarkStart w:id="265" w:name="_Toc100"/>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ذكرنا في مباحث التعارض أنه مع تنافي الدليلين بدواً لو كان أحدهما أظهر من الآخر تعين العمل بالأظهر وتنزيل الآخر عليه من باب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يبتني تقديم الخاص على العام مع التنافي بينهما، لأن الخاص أظهر في مورده من العام، على كلام تعرضنا 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 المقام العام والخاص المتنافيان بعد الفراغ عما ذكرنا من تقديم الخاص في مورده على العام بنحو يمنع من البناء على عمومه له، ولذا كان عنوان البحث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محل كلامهم يعم ما إذا كان المخصِّص متصلاً، كالوصف والاستثناء، ولا يختص بما إذا كان منفصلاً ليكون من موارد الجمع العرفي الذي أشرنا إليه بسبب تنافي الدليلين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666496_73709187"/>
      <w:bookmarkStart w:id="267" w:name="_Toc101"/>
      <w:bookmarkEnd w:id="266"/>
      <w:r>
        <w:rPr>
          <w:rtl w:val="true"/>
        </w:rPr>
        <w:t>حجية العام في الباقي</w:t>
      </w:r>
      <w:bookmarkEnd w:id="2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فالمعروف عدم سقوط العام عن الحجية رأساً بالتخصيص، بل يبقى حجة في الباقي غير مورد التخصيص 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عُزِيَ إلى أصحابنا، وعليه المحققون من مخالفينا</w:t>
      </w:r>
      <w:r>
        <w:rPr>
          <w:rFonts w:eastAsia="Amiri" w:cs="Amiri" w:ascii="Amiri" w:hAnsi="Amiri"/>
          <w:color w:val="111111"/>
          <w:sz w:val="28"/>
          <w:szCs w:val="28"/>
          <w:rtl w:val="true"/>
          <w:lang w:bidi="ar-SA"/>
        </w:rPr>
        <w:t xml:space="preserve">». </w:t>
      </w:r>
      <w:bookmarkStart w:id="268" w:name="pg11720_106874"/>
    </w:p>
    <w:p>
      <w:pPr>
        <w:pStyle w:val="BookText"/>
        <w:rPr/>
      </w:pPr>
      <w:bookmarkEnd w:id="268"/>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أعرف في ذلك من الأصحاب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في كلام بعض المتأخرين ما يشعر بالرغبة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أنه أنكر حجيته مطلقاً، أو مع تفصيلات لا مجال لاستقصائها، والمهم منها التفصيل بين ما إذا كان المخصَّص متصلاً وما إذا كان منفصلاً، فالعام في الأول حجة في الباقي،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منكر الحجية في الباقي مطلقاً أو مع التفصيل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666498_73709187"/>
      <w:bookmarkStart w:id="270" w:name="_Toc102"/>
      <w:bookmarkEnd w:id="269"/>
      <w:r>
        <w:rPr>
          <w:rtl w:val="true"/>
        </w:rPr>
        <w:t>احتجاج منكر حجية العام في الباقي</w:t>
      </w:r>
      <w:bookmarkEnd w:id="27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حقيقة في العموم، وهو غير مراد منه بقرينة التخصيص، وما دونه من المراتب مجازات، واللفظ صالح لكل منها، ولا قرينة على تعيين اللفظ المستعمل فيه، فيبقى اللفظ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بعد التخصيص غير ظاهر في الباقي، وما لا يكون الكلام ظاهراً فيه لا 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أول الفصل السابق أن التخصيص المتصل نحو نسبة تقتضي قصور الحكم عن مورد التخصيص، من دون أن تستلزم استعمال العام الوضعي أو الإطلاقي في غير المعنى الموضوع له، ليلزم المجاز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لزوم المجاز فلا إشكال في ظهور العام في إرادة تمام الباقي بعد التخصيص، وهو كاف في الحجية، بل المدار عليه لا على الحقيقة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يقع الكلام في دلالة القضايا ذات القيود الخاصة كالاستثناء والتوصيف وغيرهما على المنطوق، ولا في حجيتها فيه، وإنما وقع الكلام في دلالتها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ثبوت الحكم لتمام ما عدا مورد التخصيص مقتضى الظهور الحجة، وضعياً كان أو إطلاقياً أو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عموم ذلك لما إذا كان التخصيص بقرينة حالية غير لفظية، قد احتف بها الكلام بسب ظهورها حين صدوره، بنحو يصلح للمتكلم الاعتماد عليها في البيان، فإن العام معها ظاهر في إرادة الباقي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الاستعمال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حذف التخصيص وتقديره اعتماداً على القرينة، الذي هو كسائر موارد الحذف والتقدير ليس من المجاز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التوسع في استعمال الكلام الدال في نفسه على العموم، لتنزيل التخصيص منزلة العدم، فيلزم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أهمية لتشخيص موارد كلٍ من القسمين بعد اشتراكهما فيما هو المهم، وهو ظهور العام في إرادة الباقي، وحجية الظهور المذكور ومن هنا يلزم صرف الكلام لما إذا كان المخصص منفصلاً، فنقول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في تقريب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في نفسه ظاهر في إرادة العموم، وحيث كان الخاص منافياً لذلك، وفرض تقديمه على العام، فلابد من رفع اليد به عن ظهور العام في 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لإحراز إرادة تمام الباقي، لا من العام بنفسه، لعدم ظهوره في نفسه إلا في إرادة العموم بتمامه، دون تمام ما عدا مورد التخصيص، ولا بضميمة دليل التخصيص، لأنه إنما يتضمن عدم إرادة مورده من العام، من دون أن يتضمن شرح المراد من العام</w:t>
      </w:r>
      <w:r>
        <w:rPr>
          <w:rFonts w:eastAsia="Amiri" w:cs="Amiri" w:ascii="Amiri" w:hAnsi="Amiri"/>
          <w:color w:val="111111"/>
          <w:sz w:val="28"/>
          <w:szCs w:val="28"/>
          <w:rtl w:val="true"/>
          <w:lang w:bidi="ar-SA"/>
        </w:rPr>
        <w:t xml:space="preserve">. </w:t>
      </w:r>
      <w:bookmarkStart w:id="271" w:name="pg11720_106876"/>
    </w:p>
    <w:p>
      <w:pPr>
        <w:pStyle w:val="BookText"/>
        <w:rPr/>
      </w:pPr>
      <w:bookmarkEnd w:id="271"/>
      <w:r>
        <w:rPr>
          <w:rFonts w:ascii="Amiri" w:hAnsi="Amiri" w:eastAsia="Amiri" w:cs="Amiri"/>
          <w:color w:val="111111"/>
          <w:sz w:val="28"/>
          <w:sz w:val="28"/>
          <w:szCs w:val="28"/>
          <w:rtl w:val="true"/>
          <w:lang w:bidi="ar-SA"/>
        </w:rPr>
        <w:t>نعم، لو فرض نظره للعام وشرحه للمراد منه تعين البناء على مفاده، كما لو أمر المولى بإكرام جيرانه، ونبه بعد ذلك على أنه أراد من عدا زيد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الخاص يكون حاكماً على العام حكومة بيانية،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يهم مع ذلك تحقيق أن استعمال العام في مورد التخصيص المنفصل حقيقي أو مجازي، إذ لو كان ظاهراً بنفسه أو بضميمة المخصص في إرادة الباقي كان حجة وإن كان مجازاً، وإن لم يكن ظاهراً فيه لم يكن حجة وإن كان حقيقة، لإمكان إرادة ما دونه الذي هو حقيقة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يتضح الحال فيه من هذه الجهة تبعاً للكلام في وجه الحجية الذي هو المهم في المقام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8666500_73709187"/>
      <w:bookmarkStart w:id="273" w:name="_Toc103"/>
      <w:bookmarkEnd w:id="272"/>
      <w:r>
        <w:rPr>
          <w:rtl w:val="true"/>
        </w:rPr>
        <w:t>ما ذكره من وجوه دفع عدم حجية العام في الباقي</w:t>
      </w:r>
      <w:bookmarkEnd w:id="273"/>
    </w:p>
    <w:p>
      <w:pPr>
        <w:pStyle w:val="Heading4"/>
        <w:numPr>
          <w:ilvl w:val="3"/>
          <w:numId w:val="1"/>
        </w:numPr>
        <w:rPr/>
      </w:pPr>
      <w:bookmarkStart w:id="274" w:name="__RefHeading___Toc8666502_73709187"/>
      <w:bookmarkStart w:id="275" w:name="_Toc104"/>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هذا، وقد حاول غير واحد دفع الإشكال في حجية العام في الباقي، وما ذكر في كلماتهم أو يمكن أن يذكر وجوه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666504_73709187"/>
      <w:bookmarkStart w:id="277" w:name="_Toc105"/>
      <w:bookmarkEnd w:id="276"/>
      <w:r>
        <w:rPr>
          <w:rtl w:val="true"/>
        </w:rPr>
        <w:t>الأول</w:t>
      </w:r>
      <w:r>
        <w:rPr>
          <w:rtl w:val="true"/>
        </w:rPr>
        <w:t xml:space="preserve">: </w:t>
      </w:r>
      <w:r>
        <w:rPr>
          <w:rtl w:val="true"/>
        </w:rPr>
        <w:t>البناء على حجية أقرب المجازات</w:t>
      </w:r>
      <w:bookmarkEnd w:id="277"/>
    </w:p>
    <w:p>
      <w:pPr>
        <w:pStyle w:val="Heading5"/>
        <w:numPr>
          <w:ilvl w:val="4"/>
          <w:numId w:val="1"/>
        </w:numPr>
        <w:rPr/>
      </w:pPr>
      <w:bookmarkStart w:id="278" w:name="__RefHeading___Toc8666506_73709187"/>
      <w:bookmarkStart w:id="279" w:name="_Toc10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ما دون العموم من المراتب وإن كان مجازاً، إلا أن الترجيح لتمام الباقي بعد التخصيص، لأنه أقرب للعام مما دونه، فيتعين الحمل عليه بعد تعذر الحمل على المعنى الحقيقي، وهو العموم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8666508_73709187"/>
      <w:bookmarkStart w:id="281" w:name="_Toc107"/>
      <w:bookmarkEnd w:id="280"/>
      <w:r>
        <w:rPr>
          <w:rtl w:val="true"/>
        </w:rPr>
        <w:t>المناقشة فيه</w:t>
      </w:r>
      <w:bookmarkEnd w:id="2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اعتبار في الترجيح لبعض المجازات بالأقربية بحسب المقدار، بل المعيار فيه الأقربية الذهنية عرفاً، إما لتعارف الاستعمال فيه وكثرته عند عدم إرادة الحقيقة، أو لقوة المناسبة بينه وبين المعنى الحقيقي، بحيث ينتقل الذهن منه إليه، فمثلاً إرادة خصوص النافع من عموم العالم بلحاظ مناسبة العلم للنفع أقرب عرفاً من إرادة كلٍ من عدا زيد منه، وإن كان </w:t>
      </w:r>
      <w:bookmarkStart w:id="282" w:name="pg11720_106877"/>
    </w:p>
    <w:p>
      <w:pPr>
        <w:pStyle w:val="BookText"/>
        <w:rPr/>
      </w:pPr>
      <w:bookmarkEnd w:id="282"/>
      <w:r>
        <w:rPr>
          <w:rFonts w:ascii="Amiri" w:hAnsi="Amiri" w:eastAsia="Amiri" w:cs="Amiri"/>
          <w:color w:val="111111"/>
          <w:sz w:val="28"/>
          <w:sz w:val="28"/>
          <w:szCs w:val="28"/>
          <w:rtl w:val="true"/>
          <w:lang w:bidi="ar-SA"/>
        </w:rPr>
        <w:t>الثاني أكثر أفراداً أو أقرب مقداراً للعام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8666510_73709187"/>
      <w:bookmarkStart w:id="284" w:name="_Toc108"/>
      <w:bookmarkEnd w:id="283"/>
      <w:r>
        <w:rPr>
          <w:rtl w:val="true"/>
        </w:rPr>
        <w:t>الثاني</w:t>
      </w:r>
      <w:r>
        <w:rPr>
          <w:rtl w:val="true"/>
        </w:rPr>
        <w:t xml:space="preserve">: </w:t>
      </w:r>
      <w:r>
        <w:rPr>
          <w:rtl w:val="true"/>
        </w:rPr>
        <w:t>ظهور العام في تمام الباقي</w:t>
      </w:r>
      <w:bookmarkEnd w:id="284"/>
    </w:p>
    <w:p>
      <w:pPr>
        <w:pStyle w:val="Heading5"/>
        <w:numPr>
          <w:ilvl w:val="4"/>
          <w:numId w:val="1"/>
        </w:numPr>
        <w:rPr/>
      </w:pPr>
      <w:bookmarkStart w:id="285" w:name="__RefHeading___Toc8666512_73709187"/>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من دعوى ظهور العام في تمام الباقي بعد التخصيص، لأن دلالة العام على أفراده انحلالية، فدلالته على كل فرد غير منوطة بدلالته على بقية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فصرف دليل التخصيص للعام عن دلالته على مورده لا ينافي ظهوره في غيره من أفراده ودلالته عليه، فيلزم العمل به فيه بعد فرض عدم الصارف عنه</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8666514_73709187"/>
      <w:bookmarkStart w:id="288" w:name="_Toc110"/>
      <w:bookmarkEnd w:id="287"/>
      <w:r>
        <w:rPr>
          <w:rtl w:val="true"/>
        </w:rPr>
        <w:t>المناقشة فيه</w:t>
      </w:r>
      <w:bookmarkEnd w:id="28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العموم على حكم الأفراد ليست انحلالية، بل ارتباطية، لأن العموم إن كان وضعياً فأداة العموم لها مدلول واحد، وهو العموم، وإن كان إطلاقياً فمقتضى مقدمات الحكمة كون الماهية تمام الموضوع، المستلزم لعموم الحكم لتمام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في القسمين إلى حكم كل فرد فرد عقلي لا عرفي يبتني على استقلال كل منها في كونه مدلولاً للكلام، بنحو يكون للكلام دلالات متعددة، نظير تعدد المضامين تبعاً لتعدد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يرجع إلى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التفكيك بين الدلالات الضمنية في الحجية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8666516_73709187"/>
      <w:bookmarkStart w:id="290" w:name="_Toc111"/>
      <w:bookmarkEnd w:id="289"/>
      <w:r>
        <w:rPr>
          <w:rtl w:val="true"/>
        </w:rPr>
        <w:t xml:space="preserve">ما ذكره السيد الحكيم </w:t>
      </w:r>
      <w:r>
        <w:rPr>
          <w:rtl w:val="true"/>
        </w:rPr>
        <w:t>(</w:t>
      </w:r>
      <w:r>
        <w:rPr>
          <w:rtl w:val="true"/>
        </w:rPr>
        <w:t>قدس سره</w:t>
      </w:r>
      <w:r>
        <w:rPr>
          <w:rtl w:val="true"/>
        </w:rPr>
        <w:t xml:space="preserve">) </w:t>
      </w:r>
      <w:r>
        <w:rPr>
          <w:rtl w:val="true"/>
        </w:rPr>
        <w:t>من التفكيك بين الدلالات الضمنية في الحجية</w:t>
      </w:r>
      <w:bookmarkEnd w:id="290"/>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وإن كان له دلالة واحدة على حكم جميع الأفراد بنحو الارتباطية، إلا أنها لا ترتفع بالمخصِّص بعد فرض كونه منفصلاً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 المخصص ينافي دلالة العام الضمنية على حكم مورد التخصيص، فيلزم رفع اليد عنها بعد فرض تقديمه، ولا ملزم معه برفع اليد عن بقية دلالاته الضمنية على حكم بقية الأفراد، لأن دلالات الكلام الواحد الضمنية وإن كانت ارتباطية حدوثاً وارتفاعاً، إلا أنه لا ارتباطية بينها في الحجية</w:t>
      </w:r>
      <w:r>
        <w:rPr>
          <w:rFonts w:eastAsia="Amiri" w:cs="Amiri" w:ascii="Amiri" w:hAnsi="Amiri"/>
          <w:color w:val="111111"/>
          <w:sz w:val="28"/>
          <w:szCs w:val="28"/>
          <w:rtl w:val="true"/>
          <w:lang w:bidi="ar-SA"/>
        </w:rPr>
        <w:t xml:space="preserve">. </w:t>
      </w:r>
      <w:bookmarkStart w:id="291" w:name="pg11720_106878"/>
    </w:p>
    <w:p>
      <w:pPr>
        <w:pStyle w:val="BookText"/>
        <w:rPr/>
      </w:pPr>
      <w:bookmarkEnd w:id="291"/>
      <w:r>
        <w:rPr>
          <w:rFonts w:ascii="Amiri" w:hAnsi="Amiri" w:eastAsia="Amiri" w:cs="Amiri"/>
          <w:color w:val="111111"/>
          <w:sz w:val="28"/>
          <w:sz w:val="28"/>
          <w:szCs w:val="28"/>
          <w:rtl w:val="true"/>
          <w:lang w:bidi="ar-SA"/>
        </w:rPr>
        <w:t>بل هي أولى بعدم الارتباطية في الحجية من الدلالة الالتزامية بالإضافة إلى الدلالة المطابقية، حيث تقرر عدم سقوط الدلالة الالتزامية عن الحجية بسقوط الدلالة المطابقية عنها، وإن كانت تابعة لها ومتفرعة عليها ثبوتاً، وليست كالدلالات التضمنية التي ليس بينها إلا مجرد التلازم من دون تفرع لبعضها على بعض</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8666518_73709187"/>
      <w:bookmarkStart w:id="293" w:name="_Toc112"/>
      <w:bookmarkEnd w:id="292"/>
      <w:r>
        <w:rPr>
          <w:rtl w:val="true"/>
        </w:rPr>
        <w:t>المناقشة فيه</w:t>
      </w:r>
      <w:bookmarkEnd w:id="293"/>
    </w:p>
    <w:p>
      <w:pPr>
        <w:pStyle w:val="BookText"/>
        <w:rPr/>
      </w:pPr>
      <w:r>
        <w:rPr>
          <w:rFonts w:ascii="Amiri" w:hAnsi="Amiri" w:eastAsia="Amiri" w:cs="Amiri"/>
          <w:color w:val="111111"/>
          <w:sz w:val="28"/>
          <w:sz w:val="28"/>
          <w:szCs w:val="28"/>
          <w:rtl w:val="true"/>
          <w:lang w:bidi="ar-SA"/>
        </w:rPr>
        <w:t xml:space="preserve">لكن الظاهر عدم تمامية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الارتباطية في الحجية بين الدلالة الالتزامية والمطابقية، على ما ذكرناه في مبحث التعارض عند الكلام في دلالة المتعارضين على نفي الثالث، بل سقوط الدلالة المطابقية عن الحجية بالمعارضة مستلزم لسقوط الدلالة الالتزامية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المقام، الراجع إلى الارتباطية في الحجية بين الدلالة المطابقية والتضمنية، لا بين الدلالات التضمنية فقط، لوضوح أن الخاص كما ينافي دلالة العام التضمنية على ثبوت حكمه في مورد التخصيص ينافي دلالته المطابقية على العموم، فلو بني على بقائه حجة في دلالاته التضمنية على ثبوت حكمه في بقية الأفراد لزم التفكيك في الحجية بين الدلالة المطابقية والتضمنية، الذي هو كالتفكيك بين الدلالة المطابقية والالتزامية، لا أهون منه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8666520_73709187"/>
      <w:bookmarkStart w:id="295" w:name="_Toc113"/>
      <w:bookmarkEnd w:id="294"/>
      <w:r>
        <w:rPr>
          <w:rtl w:val="true"/>
        </w:rPr>
        <w:t xml:space="preserve">ما ذكره النائيني </w:t>
      </w:r>
      <w:r>
        <w:rPr>
          <w:rtl w:val="true"/>
        </w:rPr>
        <w:t>(</w:t>
      </w:r>
      <w:r>
        <w:rPr>
          <w:rtl w:val="true"/>
        </w:rPr>
        <w:t>قدس سره</w:t>
      </w:r>
      <w:r>
        <w:rPr>
          <w:rtl w:val="true"/>
        </w:rPr>
        <w:t xml:space="preserve">) </w:t>
      </w:r>
      <w:r>
        <w:rPr>
          <w:rtl w:val="true"/>
        </w:rPr>
        <w:t>والمناقشة فيه</w:t>
      </w:r>
      <w:bookmarkEnd w:id="295"/>
    </w:p>
    <w:p>
      <w:pPr>
        <w:pStyle w:val="BookText"/>
        <w:rPr/>
      </w:pPr>
      <w:r>
        <w:rPr>
          <w:rFonts w:ascii="Amiri" w:hAnsi="Amiri" w:eastAsia="Amiri" w:cs="Amiri"/>
          <w:color w:val="111111"/>
          <w:sz w:val="28"/>
          <w:sz w:val="28"/>
          <w:szCs w:val="28"/>
          <w:rtl w:val="true"/>
          <w:lang w:bidi="ar-SA"/>
        </w:rPr>
        <w:t xml:space="preserve">ومنه يظهر عدم نهوض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الإشكال، فإنه ذكر أن تخصيص العام بالمنفصل لا يستلزم مجازيته، لأنه إنما يكشف عن أن المراد بمدخول أداة العموم هو المقيد لا المطلق، وذلك لا يوجب المجاز، لا في الأداة، ولا في المدخول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الأداة فلأنها موضوعة لعموم ما يراد من المدخول، فإذا أريد منه </w:t>
      </w:r>
      <w:bookmarkStart w:id="296" w:name="pg11720_106879"/>
    </w:p>
    <w:p>
      <w:pPr>
        <w:pStyle w:val="BookText"/>
        <w:rPr/>
      </w:pPr>
      <w:bookmarkEnd w:id="296"/>
      <w:r>
        <w:rPr>
          <w:rFonts w:ascii="Amiri" w:hAnsi="Amiri" w:eastAsia="Amiri" w:cs="Amiri"/>
          <w:color w:val="111111"/>
          <w:sz w:val="28"/>
          <w:sz w:val="28"/>
          <w:szCs w:val="28"/>
          <w:rtl w:val="true"/>
          <w:lang w:bidi="ar-SA"/>
        </w:rPr>
        <w:t>المقيد لم تقتض وضعاً إلا عموم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المدخول فلأنه موضوع للماهية المهملة الصادقة مع الإطلاق والتقييد، وإنما تحمل على المطلقة بمقدمات الحكمة، وغاية ما يلزم من التخصيص هو انكشاف عدم مطابقة مقتضى مقدمات الحكمة لمراد المتكلم، وأن مراده الماهية المقيدة، وإن أخل بذكر القيد غفلة أو لمصلحة في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مقتضى مقدمات الحكمة كون المطلق تمام المراد من دون دخل أي قيد فيه، فمع قيام الدليل المنفصل على دخل قيد خاص يكون منافياً لمقتضى المقدمات المذكورة، وإثبات كون تمام الموضوع هو خصوص واجد القيد الخاص بلا حاجة إلى انضمام قيد آخر مما لا ينهض به الخاص، ولا العام إلا بناء على التفكيك في الحجية بين 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الدلالة على كون المطلق تمام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الدلالة على عدم دخل بقية القيود غير القيد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الثانية حجة مع سقوط الأولى، لمنافاتها للخاص، وقد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من الوجه يبتني على أن استفادة العموم لتمام أفراد المدخول من الأدوات الموضوعة له يتوقف على جريان مقدمات الحكمة في المدخول، وقد سبق في المبحث الأول من الفصل السابق المنع منه، كما سبق هنا أن المهم تحقيق الظهور في إرادة الباقي، ولا يهم تحقيق أن استعمال العام في مورد التخصيص حقيقي أو مجازي</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666522_73709187"/>
      <w:bookmarkStart w:id="298" w:name="_Toc114"/>
      <w:bookmarkEnd w:id="297"/>
      <w:r>
        <w:rPr>
          <w:rtl w:val="true"/>
        </w:rPr>
        <w:t>الثالث</w:t>
      </w:r>
      <w:r>
        <w:rPr>
          <w:rtl w:val="true"/>
        </w:rPr>
        <w:t xml:space="preserve">: </w:t>
      </w:r>
      <w:r>
        <w:rPr>
          <w:rtl w:val="true"/>
        </w:rPr>
        <w:t>استعمال العام في الباقي من باب ضرب القاعدة</w:t>
      </w:r>
      <w:bookmarkEnd w:id="298"/>
    </w:p>
    <w:p>
      <w:pPr>
        <w:pStyle w:val="Heading5"/>
        <w:numPr>
          <w:ilvl w:val="4"/>
          <w:numId w:val="1"/>
        </w:numPr>
        <w:rPr/>
      </w:pPr>
      <w:bookmarkStart w:id="299" w:name="__RefHeading___Toc8666524_73709187"/>
      <w:bookmarkStart w:id="300" w:name="_Toc115"/>
      <w:bookmarkEnd w:id="299"/>
      <w:r>
        <w:rPr>
          <w:rtl w:val="true"/>
        </w:rPr>
        <w:t>اشارة</w:t>
      </w:r>
      <w:bookmarkEnd w:id="3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 في مورد التخصيص لا يلزم استعماله في الخصوص، ليكون مجازاً مردداً بين مراتب </w:t>
      </w:r>
      <w:bookmarkStart w:id="301" w:name="pg11720_106880"/>
    </w:p>
    <w:p>
      <w:pPr>
        <w:pStyle w:val="BookText"/>
        <w:rPr/>
      </w:pPr>
      <w:bookmarkEnd w:id="301"/>
      <w:r>
        <w:rPr>
          <w:rFonts w:ascii="Amiri" w:hAnsi="Amiri" w:eastAsia="Amiri" w:cs="Amiri"/>
          <w:color w:val="111111"/>
          <w:sz w:val="28"/>
          <w:sz w:val="28"/>
          <w:szCs w:val="28"/>
          <w:rtl w:val="true"/>
          <w:lang w:bidi="ar-SA"/>
        </w:rPr>
        <w:t>الخصوص، بل يمكن استعماله في العموم من باب ضرب القاعدة مع كون الخاص مانعاً من حجية ظهوره تحكيماً للنص أو الأظهر على الظاهر، لا مصادماً لأصل ظهوره في العموم، فيقتصر في الخروج عنه على مورد المزاحمة، وهو مورد التخصيص، ويرجع إلى ظهوره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مجرد احتمال لا يرتفع به إجمال العام، لاحتمال عدم استعماله في العموم بقرينة الخاص، بل في بعض مراتب الخصوص التي يلزم بسبب عدم تعيينها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احتمال الخروج بالعام عما وضع له من العموم لا يمنع من الرجوع لأصالة الحقيقة فيه بعد فرض استقرار ظهوره في العموم المطابق لها، بل يتعين البناء عليه والاقتصار في الخروج عنه على مورد مزاحمته بالخاص، هذا حاصل ما يستفاد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المراد به عن إجمال، لأن القاعدة إذا كانت مجعولة حقيقة بنحو العموم لبيان الحكم الواقعي امتنع مخالفتها بالتخصيص، إلا أن يرجع إلى النسخ الذي هو خلاف الفرض</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666526_73709187"/>
      <w:bookmarkStart w:id="303" w:name="_Toc116"/>
      <w:bookmarkEnd w:id="302"/>
      <w:r>
        <w:rPr>
          <w:rtl w:val="true"/>
        </w:rPr>
        <w:t xml:space="preserve">توجيه ما ذكره </w:t>
      </w:r>
      <w:r>
        <w:rPr>
          <w:rtl w:val="true"/>
        </w:rPr>
        <w:t>(</w:t>
      </w:r>
      <w:r>
        <w:rPr>
          <w:rtl w:val="true"/>
        </w:rPr>
        <w:t>قدس سره</w:t>
      </w:r>
      <w:r>
        <w:rPr>
          <w:rtl w:val="true"/>
        </w:rPr>
        <w:t xml:space="preserve">) </w:t>
      </w:r>
      <w:r>
        <w:rPr>
          <w:rtl w:val="true"/>
        </w:rPr>
        <w:t>بوجهين</w:t>
      </w:r>
      <w:bookmarkEnd w:id="303"/>
    </w:p>
    <w:p>
      <w:pPr>
        <w:pStyle w:val="BookText"/>
        <w:rPr/>
      </w:pPr>
      <w:r>
        <w:rPr>
          <w:rFonts w:ascii="Amiri" w:hAnsi="Amiri" w:eastAsia="Amiri" w:cs="Amiri"/>
          <w:color w:val="111111"/>
          <w:sz w:val="28"/>
          <w:sz w:val="28"/>
          <w:szCs w:val="28"/>
          <w:rtl w:val="true"/>
          <w:lang w:bidi="ar-SA"/>
        </w:rPr>
        <w:t>ومن هنا فقد يوجه ما ذكره بوجهين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لم يرد لبيان الحكم الواقعي، بل الظاهري الذي يكون قاعدة يرجع إليها عند الشك، فإنه كثيراً ما لا يتسنى بيان الحكم الواقعي بوجه تفصيلي إما لكثرة الخصوصيات المأخوذة فيه بنحو لا مجال معه للمتكلم لاستيعابها بالبيان ولو لخوف ضياعها على المخاطب، أو لمحذور خارجي في بيان الخصوصيات المأخوذة فيه، فيبين الحكم الظاهري بوجه عام ثم يبين خلافه في مورد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المولى أن أكثر الواردين عليه يستحق الإكرام، وأن من لا يستحقه منهم قليل يعسر ضبطه أو لا يحسن بيانه بعنوان جامع له، فقد يوجه الخطاب لوكيله بدواً بأن عليه ظاهراً أن يكرم كل من يرد عليه، منبهاً له على أنه إذا رأى أحداً منهم لا يستحق ذلك أعلمه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القرينة على ورود العام بالنحو المذكور قد لا تضيع، وقد تضيع فيحمل العام بدواً على بيان الحكم الواقعي، وبورود الخاص ينكشف حال العام ويحمل على بيان الحكم الظاهري من باب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كان وجهاً للجمع يرفع به التعارض بين الدليلين، كما أنه يفي بحجية العام في الباقي، لوجوب الرجوع للحكم الظاهري عند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خلاف الظاهر جداً، لما فيه من التصرف في موضوع حكم العام بتقييده بالشك في حكمه الواقعي، وفي نفس حكمه بحمله على التعبد بالحكم ظاهراً في مقام العمل، لا على جعل نفس الحكم، كما أن لازمه عدم التنافي بين حكمي العام والخاص وتحكيم الثاني عملاً بأقوى الدليلين، بل شرح الخاص للمراد من العام مع التباين بين حكميهما سنخاً، على وجه يكون ورود الخاص رافعاً لموضوع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مما تأباه المرتكزات العرفية في الجمع بين الأدلة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هذا الوجه لا يرجع إلى استعمال العام في العموم، ليكون مقتضى أصالة الظهور والحقيقة، لأن تقييد الموضوع بالجهل نحو من التخصيص، كاستعمال العام في الخاص، ويزيد عليه بأن حمل القضية على إرادة التعبد بالحكم ظاهراً، لا على جعله واقعاً نحو من الخروج بها </w:t>
      </w:r>
    </w:p>
    <w:p>
      <w:pPr>
        <w:pStyle w:val="BookText"/>
        <w:rPr/>
      </w:pPr>
      <w:r>
        <w:rPr>
          <w:rFonts w:ascii="Amiri" w:hAnsi="Amiri" w:eastAsia="Amiri" w:cs="Amiri"/>
          <w:color w:val="111111"/>
          <w:sz w:val="28"/>
          <w:sz w:val="28"/>
          <w:szCs w:val="28"/>
          <w:rtl w:val="true"/>
          <w:lang w:bidi="ar-SA"/>
        </w:rPr>
        <w:t>عما هي موضوعة له وظاهرة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هذا الوجه خلاف المقطوع به من مرتكزات أهل اللسان، ولا سيما أهل الاستدلال، حيث لا إشكال عندهم في أن العام المخصَّص من الأدلة الواقعية، دون الأصول الظاهرية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وإن تضمن بيان الحكم الواقعي التابع لواقع العنوان المأخوذ في العام مع قطع النظر عن الجهل به، إلا أنه لم يرد لبيان المراد الجدي الذي يجب العمل عليه، كما هو مقتضى الأصل العقلائي في كلام المتكلم المعبر عنه بأصالة الجهة، بل لضرب القاعدة التي يرجع إليها عند عدم المخرج عنها، ويخرج عنها في مورد دليل أقوى منها، تسهيلاً لبيان المراد الجدي فيما لو لم يتسن للمتكلم استيعابه بتمام خصوصياته ببيان واحد، لما تقدم في الوجه السابق، إذ كما يكون للمتكلم مخالفة بيانه مراده الجدي لتقية أو لمصلحة الامتحان، كذلك يكون له مخالفته لمصلحة تتعلَّق بالبيان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هذا الوجه وما قبله، لابتناء الوجه السابق على ورود العام لبيان المراد الجدي، وإن كان هو الحكم الظاهري عند الشك، وابتناء هذا الوجه على تضمن العام الحكم الواقعي من دون أن يكون مراداً جدياً، بل لضرب القاعدة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الرجوع لحكم العام ظاهراً عند احتمال التخصيص على الأول مقتضى نفس الحكم المؤدى بالعام، أما على الثاني فليس هو مقتضى نفس الحكم المؤدى، لفرض أن المؤدى هو الحكم الواقعي، بل مقتضى الغرض من بيان القضية، وهو ضرب القاعدة التي يرجع إليها عند عدم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ورود العام لبيان المراد الجدي لا مجال لحجيته في الباقي، لأن الخاص وإن لم يصلح لبيان عدم إرادة غير مورده بالإرادة الجدية، إلا أنه لا طريق لإحراز إرادة الباقي بإرادة جدية بعد فرض عدم صدور العام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في أصالة الجهة بالإضافة لأفراد العام مما لا مجال له مع وحدة الاستعمال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بصدور العام تقية واحتمل إرادة بعض أفراده بإرادة جدية ومطابقة مضمونه فيه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مبنى ضرب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وإلا لم يصلح العام لأن يكون قاعدة يرجع إليها في مقام العمل عند فقد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قد يوجه به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إلى كلامه من الوجه السابق، لظهور كلامه في أن تقديم الخاص لأنه أقوى الدليلين، لا لأنه رافع لموضوع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شيد هذا الوجه غير واحد من مشايخنا على اختلاف منهم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رفع اليد عن أصالة الجهة في العام، وليس هو بأولى من رفع اليد عن أصالة الظهور والحقيقة فيه بحمله على الاستعمال في الخصوص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العكس هو الأولى، وأن أصالة الجهة مقدمة على أصالة الظهور، ولذا كان بناء أهل الاستدلال على عدم حمل أحد الدليلين على التقية إلا مع تعذر الجمع عرفاً بينهما بالتصرف في ظهور أحدهما أو </w:t>
      </w:r>
    </w:p>
    <w:p>
      <w:pPr>
        <w:pStyle w:val="BookText"/>
        <w:rPr/>
      </w:pPr>
      <w:r>
        <w:rPr>
          <w:rFonts w:ascii="Amiri" w:hAnsi="Amiri" w:eastAsia="Amiri" w:cs="Amiri"/>
          <w:color w:val="111111"/>
          <w:sz w:val="28"/>
          <w:sz w:val="28"/>
          <w:szCs w:val="28"/>
          <w:rtl w:val="true"/>
          <w:lang w:bidi="ar-SA"/>
        </w:rPr>
        <w:t>ظهورهما معاً ولو بنحو يلزم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رفع اليد عن أصالة الجهة في العام ليس بأولى من رفع اليد عنها في الخاص، بحمله على التقية أو نحوها، لأن أقوائية الخاص ليست من حيثية جهته، بل من حيثية ظهوره، وذلك إنما يقتضي تقديمه على العام من حيثية الظهور مع المحافظة على أصالة الجهة فيهما معاً، لا تقديمه على العام من حيثية الجهة مع المحافظة على أصالة الظهور فيهما معاً، كما هو مقتضى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لا يصلح لتوجيه الرجوع للعام المخصَّص عند الشك في زيادة التخصيص بعد فرض منافاة الخاص له، لأنه قد أُخذ فيه مفروغاً عنه، حيث كان غرضاً من العام لم ينظر في وجه ترتبه عليه، لما تقدم من أن ترتبه عليه بعد البناء على هذا الوجه مقتضى فرض كون الغرض من العام ضرب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بالقضية بشرط المحمول لا تتكفل ببيان وجه ترتب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الوجه السابق، لأن ابتناءه على حمل العام على الحكم الظاهري مستلزم لعدم التنافي بين العام والخاص الوارد لبيان الحكم الواقعي، فيكون الرجوع للعام مع الشك في وجود الخاص الآخر مقتضى عموم العام غير المخصص في الحقيقة والذي لا منافي له، الذي هو حجة بلا إشكال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كون الغرض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تضمنه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القاعدة التي يرجع إليها عند الشك في زيادة التخصيص إلا بعد الفراغ عن حجية العام المخصَّص، فلا يصلح لأن يكون توجيهاً لحجية </w:t>
      </w:r>
    </w:p>
    <w:p>
      <w:pPr>
        <w:pStyle w:val="BookText"/>
        <w:rPr/>
      </w:pPr>
      <w:r>
        <w:rPr>
          <w:rFonts w:ascii="Amiri" w:hAnsi="Amiri" w:eastAsia="Amiri" w:cs="Amiri"/>
          <w:color w:val="111111"/>
          <w:sz w:val="28"/>
          <w:sz w:val="28"/>
          <w:szCs w:val="28"/>
          <w:rtl w:val="true"/>
          <w:lang w:bidi="ar-SA"/>
        </w:rPr>
        <w:t>العام المذكور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أثر للبناء عليه مع ذلك بعد عدم وقف الأثر العملي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ابتنى هذا الوجه على مجرد رفع اليد عن أصالة الجهة في العام بالإضافة إلى مورد التخصيص من دون أن يبتني على كون الغرض منه ضرب القاعدة التي يرجع إليها عند عدم المخرج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تقريباته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بنفسه صالحاً لبيان وجه الرجوع للعام المخصص بعد فرض الاستعمال في العموم وجريان أصالة الجهة فيه بالإضافة إلى بقية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عليه حينئذٍ ما سبق من أنه لا مجال للتفكيك في أصالة الجهة في العام بالإضافة إلى أفراده مع وحدة الاستعمال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 كلماتهم تقريب هذا الوجه بأن الخاص لا يقتضي رفع اليد عن ظهور العام في الاستعمال في العموم، ولا عن أصالة الجهة فيه، بل عن حجيته في الفرد بإرجاع أصالة الجهة إلى الحجية، وحيث كان منشأ رفع اليد بالخاص عن حجية العام معارضته له وأقوائيته منه لزم الاقتصار على مورد المعارضة،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الكلام متفرعة عن كاشفيته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سيرة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 المتكلم الجدي التابع للملاك والمستتبع للعمل، وحيث يمتنع إرادة المتنافيين بالوجه المذكور كان الخاص منافياً للعام لو كان مستعملاً في العموم بداعي المراد الجدي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المدعى كاشفيته عن عدم استعمال العام في العموم امتنع العمل بالعام مع عدم تعيين ما استعمل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أصل الإشكال </w:t>
      </w:r>
      <w:r>
        <w:rPr>
          <w:rFonts w:eastAsia="Amiri" w:cs="Amiri" w:ascii="Amiri" w:hAnsi="Amiri"/>
          <w:color w:val="111111"/>
          <w:sz w:val="28"/>
          <w:szCs w:val="28"/>
          <w:rtl w:val="true"/>
          <w:lang w:bidi="ar-SA"/>
        </w:rPr>
        <w:t xml:space="preserve">-. </w:t>
      </w:r>
      <w:bookmarkStart w:id="304" w:name="pg11720_106886"/>
    </w:p>
    <w:p>
      <w:pPr>
        <w:pStyle w:val="BookText"/>
        <w:rPr/>
      </w:pPr>
      <w:bookmarkEnd w:id="304"/>
      <w:r>
        <w:rPr>
          <w:rFonts w:ascii="Amiri" w:hAnsi="Amiri" w:eastAsia="Amiri" w:cs="Amiri"/>
          <w:color w:val="111111"/>
          <w:sz w:val="28"/>
          <w:sz w:val="28"/>
          <w:szCs w:val="28"/>
          <w:rtl w:val="true"/>
          <w:lang w:bidi="ar-SA"/>
        </w:rPr>
        <w:t>وإن كان المدعى كاشفيته عن عدم صدور العام بداعي بيان المراد الجدي رجع لهذا الوجه الذي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رافعيته لحجيته في الفرد من دون أن يكشف عن أحد الأمرين فلا نتعقله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666528_73709187"/>
      <w:bookmarkStart w:id="306" w:name="_Toc117"/>
      <w:bookmarkEnd w:id="305"/>
      <w:r>
        <w:rPr>
          <w:rtl w:val="true"/>
        </w:rPr>
        <w:t>الرابع</w:t>
      </w:r>
      <w:r>
        <w:rPr>
          <w:rtl w:val="true"/>
        </w:rPr>
        <w:t xml:space="preserve">: </w:t>
      </w:r>
      <w:r>
        <w:rPr>
          <w:rtl w:val="true"/>
        </w:rPr>
        <w:t>عدم إرادة التخصيص العموم</w:t>
      </w:r>
      <w:bookmarkEnd w:id="306"/>
    </w:p>
    <w:p>
      <w:pPr>
        <w:pStyle w:val="Heading5"/>
        <w:numPr>
          <w:ilvl w:val="4"/>
          <w:numId w:val="1"/>
        </w:numPr>
        <w:rPr/>
      </w:pPr>
      <w:bookmarkStart w:id="307" w:name="__RefHeading___Toc8666530_73709187"/>
      <w:bookmarkStart w:id="308" w:name="_Toc118"/>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حجية العام المخصص من أن تخصيص العام لا يستلزم عدم إرادة العموم منه، لإمكان أن يراد العموم منه إرادة تمهيدية، ليكون ذكر العام توطئة لبيان مخصصه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8666532_73709187"/>
      <w:bookmarkStart w:id="310" w:name="_Toc119"/>
      <w:bookmarkEnd w:id="309"/>
      <w:r>
        <w:rPr>
          <w:rtl w:val="true"/>
        </w:rPr>
        <w:t>الإشكال فيه</w:t>
      </w:r>
      <w:bookmarkEnd w:id="31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إن كان هو التمهيد بضرب القاعدة التي يرجع إليها تسهيلاً للبيان رجع للوجه السابق، وجرى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التمهيد البياني، نظير التمهيد بذكر عموم الحكم للمستثنى منه أو الموصوف لذكر التقييد بالمستثنى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يتم في التخصيص المتصل بهيئات خاصة ويكون المحصل معه من مجموع الكلام مضموناً واحداً عرفاً، وهو إرادة تمام أفراد الباقي، ولا مجال لذلك في التخصيص المنفصل الذي يكون المحصل منه مضموناً مبايناً لمضمون العام عرفاً ومنافياً له بنحو لابد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اتكال المتكلم أو خصوص الشارع على القرائن المنفصلة كالمتصلة لا يصحح التمهيد لها بالنحو المذكور بعد خروجه عن طريقة أهل المحاورة في الاستعمال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أنها تكون صالحة لرفع اليد بها عن مقتضى الظهور المنعقد للكلام الآخر، ومن الظاهر أنها كما قد تكون قرينة عرفاً على تعيين المراد به على خلاف مقتضاه الأول، كذلك قد تكون موجبة للتوقف في مفاده </w:t>
      </w:r>
      <w:bookmarkStart w:id="311" w:name="pg11720_106887"/>
    </w:p>
    <w:p>
      <w:pPr>
        <w:pStyle w:val="BookText"/>
        <w:rPr/>
      </w:pPr>
      <w:bookmarkEnd w:id="311"/>
      <w:r>
        <w:rPr>
          <w:rFonts w:ascii="Amiri" w:hAnsi="Amiri" w:eastAsia="Amiri" w:cs="Amiri"/>
          <w:color w:val="111111"/>
          <w:sz w:val="28"/>
          <w:sz w:val="28"/>
          <w:szCs w:val="28"/>
          <w:rtl w:val="true"/>
          <w:lang w:bidi="ar-SA"/>
        </w:rPr>
        <w:t>وصيرورته بحكم المجمل، فلابد في بيان وجه عدم إجمال العام في المقام بعد النظر في حجة القائلين به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8666534_73709187"/>
      <w:bookmarkStart w:id="313" w:name="_Toc120"/>
      <w:bookmarkEnd w:id="312"/>
      <w:r>
        <w:rPr>
          <w:rtl w:val="true"/>
        </w:rPr>
        <w:t>الوجه المختار</w:t>
      </w:r>
      <w:r>
        <w:rPr>
          <w:rtl w:val="true"/>
        </w:rPr>
        <w:t xml:space="preserve">: </w:t>
      </w:r>
      <w:r>
        <w:rPr>
          <w:rtl w:val="true"/>
        </w:rPr>
        <w:t>في حجية العام في الباقي</w:t>
      </w:r>
      <w:bookmarkEnd w:id="313"/>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حجية العام المخصَّص في الباقي بناء أهل المحاورة على ذلك وسيرتهم القطعية الارتكازية التي جرت على طبقها سيرة العلماء في مقام الاستدلال من صدر الإسلام إلى يومنا هذا بمقتضى طبعهم من غير نكير منهم ولا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يعتنى بخلاف من تقدم لشبهة حصلت له بعد شذوذه وخروجه عن سيرتهم وسيرة أهل المحاورة، التي لولاها لاختل نظام الاستدلال واستنباط الأحكام، لكثرة التخصيص في العمومات،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بسيرة أهل المحاورة وارتكازياتهم حجة في المقام، لأنها الدليل على حجية الظواهر الكلامية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ابتناء حجية العام في الباقي عندهم على صرف العام للباقي بعد تعذر إبقائه على عمومه بسبب الخاص، لا لكون الخاص ناظراً له وشارحاً للمراد منه، ولا لكون الباقي أقرب المجازات، ولا لكون دلالة العام على أفراده انحلالية، ولا لبقية الوجوه المتقدمة، لما سبق من الإشكال فيها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لكون العام بنظر العرف من سنخ المقتضي للكشف عن إرادة المتكلم لأفراده وأحواله، فلا يرفع اليد عنه فيها إلا في مورد المزاحمة بالخاص، عملاً بالمقتضي ما لم يثبت المانع، بناء منهم على التفكيك بين الأفراد والأحوال في استكشاف مراد المتكلم من العام، لخصوصية في </w:t>
      </w:r>
      <w:bookmarkStart w:id="314" w:name="pg11720_106888"/>
    </w:p>
    <w:p>
      <w:pPr>
        <w:pStyle w:val="Heading5"/>
        <w:numPr>
          <w:ilvl w:val="4"/>
          <w:numId w:val="1"/>
        </w:numPr>
        <w:rPr/>
      </w:pPr>
      <w:bookmarkStart w:id="315" w:name="__RefHeading___Toc8666536_73709187"/>
      <w:bookmarkStart w:id="316" w:name="_Toc121"/>
      <w:bookmarkEnd w:id="314"/>
      <w:bookmarkEnd w:id="315"/>
      <w:r>
        <w:rPr>
          <w:rtl w:val="true"/>
        </w:rPr>
        <w:t>اشتراط صلوح الباقي لحمل العام عليه</w:t>
      </w:r>
      <w:bookmarkEnd w:id="316"/>
    </w:p>
    <w:p>
      <w:pPr>
        <w:pStyle w:val="BookText"/>
        <w:rPr/>
      </w:pPr>
      <w:r>
        <w:rPr>
          <w:rFonts w:ascii="Amiri" w:hAnsi="Amiri" w:eastAsia="Amiri" w:cs="Amiri"/>
          <w:color w:val="111111"/>
          <w:sz w:val="28"/>
          <w:sz w:val="28"/>
          <w:szCs w:val="28"/>
          <w:rtl w:val="true"/>
          <w:lang w:bidi="ar-SA"/>
        </w:rPr>
        <w:t>العام، لا لعموم التفكيك في الحجية بين الدلالات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 الباقي صالحاً لأن يحمل العام عليه عرفاً، ولا يكون سوقه لأجله مستنكراً عند أهل المحاورة ومستهجناً لديهم، وإلا امتنع حمل العام عليه، ولزم الجمع بوجه آخر إن أمكن، وإلا كان التعارض بين العام والخاص مستحكماً، كما لو لزم تخصيص الأكثر أو أظهر الأفراد أو المورد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لابد من تعيين الخاص للتقديم عرفاً في مقام الجمع بينهما، فلو كان هناك وجه آخر صالح لأن يبنى عليه في مقام الجمع تعيّن اختياره إن كان أقرب عرفاً، ولزم التوقف مع عدم المرجح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ضابط لذلك تعين إيكاله لنظر الفقيه عند الابتلاء بالأدلة ومحاولة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المفروض في محل الكلام تقديم الخاص ورفع اليد به عن عموم العام، كما سبق في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وبعد الفراغ عن تقديم الخاص على العام، وحجية العام في الباقي معه، فالعام المخصص يبتني صدوره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التسامح والتوسع في العموم بتنزيل الأفراد الخارجة بالتخصيص منزلة العدم لقلتها أو عدم الاعتداد بها، أو في اللفظ الدال على الماهية بإرادة المقيد منها مجازاً، لقرينة اختفت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قرينة على التخصيص المتصل، الذي تقدم أنه لا يبتني على المجاز، وقد اختفت تلك القرينة أيضاًً، وعلى الوجهين لا يكون العام ظاهراً في العموم حين صدوره، وإن ظهر فيه بعد ذلك بسبب اختفاء القرينة والتعويل على أصالة عدمها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الداعي من بيان العام الظاهر في العموم حين </w:t>
      </w:r>
      <w:bookmarkStart w:id="317" w:name="pg11720_106889"/>
    </w:p>
    <w:p>
      <w:pPr>
        <w:pStyle w:val="BookText"/>
        <w:rPr/>
      </w:pPr>
      <w:bookmarkEnd w:id="317"/>
      <w:r>
        <w:rPr>
          <w:rFonts w:ascii="Amiri" w:hAnsi="Amiri" w:eastAsia="Amiri" w:cs="Amiri"/>
          <w:color w:val="111111"/>
          <w:sz w:val="28"/>
          <w:sz w:val="28"/>
          <w:szCs w:val="28"/>
          <w:rtl w:val="true"/>
          <w:lang w:bidi="ar-SA"/>
        </w:rPr>
        <w:t>صدوره ضرب القاعدة التي يرجع إليها في مقام العمل اعتماداً على البيان المنفصل وقت الحاجة، وإن لم يكن العموم مراداً 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يمكن ثبوتاً، وإن لم يدركه العرف في مقام الجمع بين العام والخاص، بل لا يدركون إلّا مجرد صرف الخاص للعام عن مورده إلى الباقي، وحجيته فيه لأجل ذلك، لأن ذلك هو المهم الذي يناط به العمل، فيقتصر نظر العرف عليه، وما سواه أمور واقعية لا دخل لها في العمل قد تدرك بدليل خارج وقد لا تدرك</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666538_73709187"/>
      <w:bookmarkStart w:id="319" w:name="_Toc122"/>
      <w:bookmarkEnd w:id="318"/>
      <w:r>
        <w:rPr>
          <w:rtl w:val="true"/>
        </w:rPr>
        <w:t>العام المخصص</w:t>
      </w:r>
      <w:bookmarkEnd w:id="319"/>
    </w:p>
    <w:p>
      <w:pPr>
        <w:pStyle w:val="Heading5"/>
        <w:numPr>
          <w:ilvl w:val="4"/>
          <w:numId w:val="1"/>
        </w:numPr>
        <w:rPr/>
      </w:pPr>
      <w:bookmarkStart w:id="320" w:name="__RefHeading___Toc8666540_73709187"/>
      <w:bookmarkStart w:id="321" w:name="_Toc123"/>
      <w:bookmarkEnd w:id="320"/>
      <w:r>
        <w:rPr>
          <w:rtl w:val="true"/>
        </w:rPr>
        <w:t>العام المخصص</w:t>
      </w:r>
      <w:bookmarkEnd w:id="321"/>
    </w:p>
    <w:p>
      <w:pPr>
        <w:pStyle w:val="Heading5"/>
        <w:numPr>
          <w:ilvl w:val="4"/>
          <w:numId w:val="1"/>
        </w:numPr>
        <w:rPr/>
      </w:pPr>
      <w:bookmarkStart w:id="322" w:name="__RefHeading___Toc8666542_73709187"/>
      <w:bookmarkStart w:id="323" w:name="_Toc124"/>
      <w:bookmarkEnd w:id="322"/>
      <w:r>
        <w:rPr>
          <w:rtl w:val="true"/>
        </w:rPr>
        <w:t>العام المخصص</w:t>
      </w:r>
      <w:bookmarkEnd w:id="323"/>
    </w:p>
    <w:p>
      <w:pPr>
        <w:pStyle w:val="Heading5"/>
        <w:numPr>
          <w:ilvl w:val="4"/>
          <w:numId w:val="1"/>
        </w:numPr>
        <w:rPr/>
      </w:pPr>
      <w:bookmarkStart w:id="324" w:name="__RefHeading___Toc8666544_73709187"/>
      <w:bookmarkStart w:id="325" w:name="_Toc125"/>
      <w:bookmarkEnd w:id="324"/>
      <w:r>
        <w:rPr>
          <w:rtl w:val="true"/>
        </w:rPr>
        <w:t>العام المخصص</w:t>
      </w:r>
      <w:bookmarkEnd w:id="325"/>
    </w:p>
    <w:p>
      <w:pPr>
        <w:pStyle w:val="Heading5"/>
        <w:numPr>
          <w:ilvl w:val="4"/>
          <w:numId w:val="1"/>
        </w:numPr>
        <w:rPr/>
      </w:pPr>
      <w:bookmarkStart w:id="326" w:name="__RefHeading___Toc8666546_73709187"/>
      <w:bookmarkStart w:id="327" w:name="_Toc126"/>
      <w:bookmarkEnd w:id="326"/>
      <w:r>
        <w:rPr>
          <w:rtl w:val="true"/>
        </w:rPr>
        <w:t>العام المخصص</w:t>
      </w:r>
      <w:bookmarkEnd w:id="327"/>
    </w:p>
    <w:p>
      <w:pPr>
        <w:pStyle w:val="Heading5"/>
        <w:numPr>
          <w:ilvl w:val="4"/>
          <w:numId w:val="1"/>
        </w:numPr>
        <w:rPr/>
      </w:pPr>
      <w:bookmarkStart w:id="328" w:name="__RefHeading___Toc8666548_73709187"/>
      <w:bookmarkStart w:id="329" w:name="_Toc127"/>
      <w:bookmarkEnd w:id="328"/>
      <w:r>
        <w:rPr>
          <w:rtl w:val="true"/>
        </w:rPr>
        <w:t>العام المخصص</w:t>
      </w:r>
      <w:bookmarkEnd w:id="329"/>
    </w:p>
    <w:p>
      <w:pPr>
        <w:pStyle w:val="Heading5"/>
        <w:numPr>
          <w:ilvl w:val="4"/>
          <w:numId w:val="1"/>
        </w:numPr>
        <w:rPr/>
      </w:pPr>
      <w:bookmarkStart w:id="330" w:name="__RefHeading___Toc8666550_73709187"/>
      <w:bookmarkStart w:id="331" w:name="_Toc128"/>
      <w:bookmarkEnd w:id="330"/>
      <w:r>
        <w:rPr>
          <w:rtl w:val="true"/>
        </w:rPr>
        <w:t>العام المخصص</w:t>
      </w:r>
      <w:bookmarkEnd w:id="3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2" w:name="__RefHeading___Toc8666552_73709187"/>
      <w:bookmarkStart w:id="333" w:name="_Toc129"/>
      <w:bookmarkEnd w:id="332"/>
      <w:r>
        <w:rPr>
          <w:rtl w:val="true"/>
        </w:rPr>
        <w:t>العام المخصص</w:t>
      </w:r>
      <w:bookmarkEnd w:id="3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1720_106891"/>
      <w:bookmarkStart w:id="335" w:name="pg11720_106891"/>
      <w:bookmarkEnd w:id="335"/>
    </w:p>
    <w:p>
      <w:pPr>
        <w:pStyle w:val="Heading2"/>
        <w:numPr>
          <w:ilvl w:val="1"/>
          <w:numId w:val="1"/>
        </w:numPr>
        <w:rPr/>
      </w:pPr>
      <w:bookmarkStart w:id="336" w:name="pg11720_106891"/>
      <w:bookmarkStart w:id="337" w:name="__RefHeading___Toc8666554_73709187"/>
      <w:bookmarkStart w:id="338" w:name="_Toc130"/>
      <w:bookmarkEnd w:id="336"/>
      <w:bookmarkEnd w:id="337"/>
      <w:r>
        <w:rPr>
          <w:rtl w:val="true"/>
        </w:rPr>
        <w:t>الفصل الرابع في إجمال الخاص واشتباهه</w:t>
      </w:r>
      <w:bookmarkEnd w:id="338"/>
    </w:p>
    <w:p>
      <w:pPr>
        <w:pStyle w:val="Heading3"/>
        <w:numPr>
          <w:ilvl w:val="2"/>
          <w:numId w:val="1"/>
        </w:numPr>
        <w:rPr/>
      </w:pPr>
      <w:bookmarkStart w:id="339" w:name="__RefHeading___Toc8666556_73709187"/>
      <w:bookmarkStart w:id="340" w:name="_Toc131"/>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لا إشكال في أن التمسك بالدليل في مورد فرع إحراز موضوعه فيه، فلا يتمسك به مع عدم إحرازه للشبهة الموضوعية أو لإجمال الدليل بنحو الشبهة المفهومية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إشكال في عدم حجية كل من العام والخاص مع عدم إحراز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والكلام بينهم في حجية العام بعد إحراز عنوانه في مورد إجمال الخاص والشك في تحقق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أن المخصِّص المتصل مانع من انعقاد ظهور العام في العموم تعين عدم حجية العام في مورد اشتباه الخاص المتصل وإجماله مطلقاً لسريان إجمال الخاص المذكور للعام، ويكون العام مجملاً بالإضافة إليه حقيقة، كما لو كان الإجمال والاشتباه في عنوان العام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جعل موضوع الكلام اشتباه الخاص المنفصل الذي لا يسري إجماله إلى العام حقيقةً‌، ولا يمنع من انعقاد ظهوره في العموم الذي عرفت أنه المقتضي للحجية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فإجمال الخاص واشتباهه في بعض الموارد</w:t>
      </w:r>
      <w:r>
        <w:rPr>
          <w:rFonts w:eastAsia="Amiri" w:cs="Amiri" w:ascii="Amiri" w:hAnsi="Amiri"/>
          <w:color w:val="111111"/>
          <w:sz w:val="28"/>
          <w:szCs w:val="28"/>
          <w:rtl w:val="true"/>
          <w:lang w:bidi="ar-SA"/>
        </w:rPr>
        <w:t xml:space="preserve">.. </w:t>
      </w:r>
      <w:bookmarkStart w:id="341" w:name="pg11720_106892"/>
    </w:p>
    <w:p>
      <w:pPr>
        <w:pStyle w:val="BookText"/>
        <w:rPr/>
      </w:pPr>
      <w:bookmarkEnd w:id="341"/>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المصداقية، بسبب اشتباه الأمور الخارجية مع وضوح المفهوم وعدم إجمال 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666558_73709187"/>
      <w:bookmarkStart w:id="343" w:name="_Toc132"/>
      <w:bookmarkEnd w:id="342"/>
      <w:r>
        <w:rPr>
          <w:rtl w:val="true"/>
        </w:rPr>
        <w:t>المقام الأول في الشبهة المفهومية</w:t>
      </w:r>
      <w:bookmarkEnd w:id="343"/>
    </w:p>
    <w:p>
      <w:pPr>
        <w:pStyle w:val="Heading4"/>
        <w:numPr>
          <w:ilvl w:val="3"/>
          <w:numId w:val="1"/>
        </w:numPr>
        <w:rPr/>
      </w:pPr>
      <w:bookmarkStart w:id="344" w:name="__RefHeading___Toc8666560_73709187"/>
      <w:bookmarkStart w:id="345" w:name="_Toc133"/>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والمعيار فيها خفاء المراد بالخاص، إما لإجمال مفهوم عنوانه لغة أو شرعاً أو عرفاً، أو لاحتفافه بما يمنع من انعقاد ظهوره ويوجب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إجماله حكماً مع انعقاد ظهوره بدواً، بسبب القرائن المنفصلة الكاشفة عن عدم إرادة ظاهره به، وأن المراد به أمر آخر مورد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الإجمال بأحد الأنحاء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للتردد بين الأقل والأكثر، حيث يكون الأقل متيقناً والزائد مشكوكاً، كما لو تردد الفاسق بين مطلق العاصي وخصوص مرتكب الكبيرة، حيث يكون مرتكب الصغيرة فقط مورداً للاشتباه، وكما لو تردد المسافر بين مطلق من خرج عن بلده وخصوص قاطع المسافة بنحو يوجب التقصير شرعاً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للتردد بين المتباينين، لاشتراك أو غيره، كما لو تردد </w:t>
      </w:r>
    </w:p>
    <w:p>
      <w:pPr>
        <w:pStyle w:val="BookText"/>
        <w:rPr/>
      </w:pPr>
      <w:r>
        <w:rPr>
          <w:rFonts w:ascii="Amiri" w:hAnsi="Amiri" w:eastAsia="Amiri" w:cs="Amiri"/>
          <w:color w:val="111111"/>
          <w:sz w:val="28"/>
          <w:sz w:val="28"/>
          <w:szCs w:val="28"/>
          <w:rtl w:val="true"/>
          <w:lang w:bidi="ar-SA"/>
        </w:rPr>
        <w:t>زيد 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بين مفهومين بينهما عموم من وجه، كما لو تردد الشريف بين العلوي وذي الشأن والمقام الاجتماعي، لأن مورد الاجتماع وإن كان متيقناً من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صورة التردد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تباين موردي افتراق كل منهما، والعلم بإرادة أحدهما إجمالاً كاف في جريان حكم المتباينين، إذ لا أثر لوجود المتيقن في محل الكلام، حيث لا إشكال في حجية الخاص دون العام فيه، وإنما الإشكال في حجية العام في مورد الشك، الذي قد يختلف حاله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العام في مورد الإجمال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أن سقوط العام عن الحجية في مورد الخاص المنفصل ليس لارتفاع ظهوره فيه، ولا لكشفه عن عدم استعماله في العموم، بل لمزاحمة ظهوره فيه بما هو أقوى منه، وما يكون عرفاً من سنخ الرافع لمقتضي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يتم بالإضافة إلى مورد إجمال الخاص، لأن الخاص لا يكون حجة إلا فيما هو ظاهر فيه، وهو الأقل المتيقن، دون مورد الإجمال والاشتباه، فلا يصلح لمزاحمة العام، الذي تقدم أنه المقتضي للحجية، بل يتعين العمل فيه بالعام، لعدم جواز رفع اليد عن المقتضي في المقام، إلا مع ثبوت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الإجمال في المقام كسائر موارد الشك في التخصيص الزائد، الذي تقدم حجية العام المخصص فيها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احتمال شمول التخصيص المعلوم له لا يصلح فارقاً بينه </w:t>
      </w:r>
    </w:p>
    <w:p>
      <w:pPr>
        <w:pStyle w:val="BookText"/>
        <w:rPr/>
      </w:pPr>
      <w:r>
        <w:rPr>
          <w:rFonts w:ascii="Amiri" w:hAnsi="Amiri" w:eastAsia="Amiri" w:cs="Amiri"/>
          <w:color w:val="111111"/>
          <w:sz w:val="28"/>
          <w:sz w:val="28"/>
          <w:szCs w:val="28"/>
          <w:rtl w:val="true"/>
          <w:lang w:bidi="ar-SA"/>
        </w:rPr>
        <w:t>وبينها بعد فرض عدم حجية الخاص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وإن كان مجملاً يكشف عن عدم إرادة أفراده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العام ظاهراً في إرادتها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إجماله لا يعلم بإرادة مورد الإجمال من العام، فلا وجه لحجيته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كشف الخاص عن عدم إرادة أفراده من العام بنحو يلزم برفع اليد عن ظهور العام فيها لما كان بملاك تقديم أقوى الحجتين كان متفرعاً على حجيته في أفراده، فمع فرض عدم حجيته في مورد الإجمال لا يصلح للكشف عن عدم إرادته من العام، ليرفع به اليد عن مقتضى الحجية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الجمع بين العام والخاص مبتنياً على كون الخاص قرينة على استعمال العام في ما عداه، خروجاً به عن معناه الموضوع له فقد تتجه الدعوى المذكورة، حيث يلزم إجمال المعنى المستعمل فيه العام وعدم وضوح شموله لمورد الاشتباه بعد فرض عدم استعماله في ما هو ظاهر فيه في نفسه، فلا أثر لشموله للمورد المذكور،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وجب إكرام العالم، ثم قامت القرينة الخارجية على عدم استعمال العالم في معناه الحقيقي، بل أريد منه مجازاً معنى مردداً بين خصوص العامل به في نفسه النافع به لغيره، ومطلق العامل به وإن لم ينفع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عدم ابتناء الجمع بينهما على ذلك، بل على تقديم الخاص بملاك تقديم أقوى الحجتين، فيقصر عن مورد الإجمال، كما تقدم، وينفرد به العام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أن العام يكون بياناً للخاص وشارحاً له، لأن العام حيث </w:t>
      </w:r>
    </w:p>
    <w:p>
      <w:pPr>
        <w:pStyle w:val="BookText"/>
        <w:rPr/>
      </w:pPr>
      <w:r>
        <w:rPr>
          <w:rFonts w:ascii="Amiri" w:hAnsi="Amiri" w:eastAsia="Amiri" w:cs="Amiri"/>
          <w:color w:val="111111"/>
          <w:sz w:val="28"/>
          <w:sz w:val="28"/>
          <w:szCs w:val="28"/>
          <w:rtl w:val="true"/>
          <w:lang w:bidi="ar-SA"/>
        </w:rPr>
        <w:t>يكون حجة في مورد الإجمال وصالحاً للكشف عن كونه مراداً جدياً منه فاللازم عدم إرادته من الخاص وقصوره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لعدم نظر العام للخاص، ليكون بياناً شارحاً للمراد منه ورافعاً لإجماله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العموم وإن اقتضت حجية العام في الفرد المشكوك، إلا أنها لا تنهض بشرح المراد من الخاص وتعيين مفهومه، وإن كان لازماً له، لعدم وضوح البناء على ذلك من العقلاء وأهل اللسان الذين هم المرجع في تحديد مقتضى أصالة العموم، وقد تقرر في محله أن حجية الأمارة في لازم مؤداها سعة وضيقاً تابع لبناء العقلاء الذي هو المعيار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بناء العقلاء على أصالة العموم هو الرجوع إليها في إجراء حكم العام في مورد الشك في التخصيص، دون ترتيب جميع لوازم ذلك بما فيها شرح مفاد الأدلة الأُخر ورفع إجمالها، وبيان مفاهيم العناوين المأخوذة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 ذلك ارتفاع الإجمال في عنوان الخاص بلحاظ جميع أحكامه، حتى غير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أحد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يأتي نظير ذلك في بعض المباحث المتعلقة بالمقام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الدوران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سقوط العام عن الحجية في كل من طرفي الترديد بخصوصه، للعلم الإجمالي بإرادته من الخاص، فيكون الخاص حجة فيه إجمالاً، بنحو يمنع من جريان أصالة العموم في كل منهما بخصوصه، للعلم الإجمالي بكذبها معه، مع عدم المرجح لأحدهما بعد كون نسبتهما لكل من العام والخاص بنحو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لقياسه بالعلم الإجمالي بكذب الأصل العملي في أحد الموردين إجمالاً، حيث تقرر في محله جريان كل منهما وترتب الأثر عليه ما لم يلزم مخالفة عملية لعلم إجمالي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بأن لأدلة الأصول العملية إطلاقاً يشمل أطراف العلم الإجمالي من دون محذور في التعبد الظاهري على خلاف العلم الإجمالي إذا لم يكن منجزاً، لعدم التنافي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يلزم التكاذب بين التطبيقين حقيقة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العموم فليس الدليل عليها إلا بناء العقلاء، وهو يقصر عن صورة العلم الإجمالي بالكذب بعد كون مفاد العام حكماً واقعياً، وثبوته في أحد طرفي الترديد بمقتضى عموم العام مستلزم لانتفائه في الآخر، فيلزم التكاذب بين تطبيقي العام في كلا طرفي الترديد بلحاظ المدلول الالتزامي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في بناء العقلاء على الرجوع لأصالة العموم حينئذٍ، حيث يلزم التوقف عنها بعد انحصار الدليل عليها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أنها إنما تقصر عن كل منهما بخصوصيته، لا عن أحدهما إجمالاً، لأن الخاص إنما يكون حجة في أحدهما إجمالاً، لا في كليهما، والتوقف في كل منهما بخصوصه إنما هو لعدم المرجح، لا بنحو يمنع من حجية العام في أحدهما إجمالاً، لأصالة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البناء على ثبوت حكم العام كذلك وترتيب أثره من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يلزم الرجوع إلى قواعد العلم الإجمالي في طرفي </w:t>
      </w:r>
    </w:p>
    <w:p>
      <w:pPr>
        <w:pStyle w:val="BookText"/>
        <w:rPr/>
      </w:pPr>
      <w:r>
        <w:rPr>
          <w:rFonts w:ascii="Amiri" w:hAnsi="Amiri" w:eastAsia="Amiri" w:cs="Amiri"/>
          <w:color w:val="111111"/>
          <w:sz w:val="28"/>
          <w:sz w:val="28"/>
          <w:szCs w:val="28"/>
          <w:rtl w:val="true"/>
          <w:lang w:bidi="ar-SA"/>
        </w:rPr>
        <w:t xml:space="preserve">الترديد، فإن كان حكم الخاص إلزامياً دون العام، أو بالعكس، أو كلاهما إلزامياً من دون تناف عملي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تضمن أحدهما وجوب الإكرام بدينار والآخر وجوب الإكرام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الاحتياط في الفردين على طبق الحكم الإلزامي المفروض، وإن كان كلاهما إلزامياً مع التنافي بينهما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تضمن أحدهما وجوب الإكرام والآخر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الاحتياط، وكان كلا الطرفين مورداً للدوران بين محذورين، الذي تحقق في محله أن حكمه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هناك دليل أو أصل آخر مانع من منجزية العلم الإجمالي، وشارح للوظيفة في كل من الفردين بنحو لا ينافي العلم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يذكر في محله من مباحث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لو علم إجمالاً بالتخصيص في أحد فردين من عام واحد أو عمومين، لا لإجمال المخصص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للعلم الإجمالي بصدور أحد الخاصين أو حجيته، لعين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جريانه أيضاً فيما لو دار الأمر بين التخصيص في أحدهما المردد والتخصيص في كليهما، فإن التخصيص المعلوم إجمالاً واحد، وهو وإن لم يحرز تعينه واقعاً، لاحتمال ثبوت التخصيصين معاً، ولا مرجح لأحدهما في انطباق التخصيص المعلوم عليه، إلا أن الظاهر من بناء العقلاء حجية العام في تمام الباقي بعد التخصيص المعلوم إجمالاً وإن لم يكن له تعين واقعي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ولازمه البناء على ثبوت حكم العام في أحد طرفي الترديد، فيجري فيه ما سبق من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46" w:name="pg11720_106898"/>
    </w:p>
    <w:p>
      <w:pPr>
        <w:pStyle w:val="Heading4"/>
        <w:numPr>
          <w:ilvl w:val="3"/>
          <w:numId w:val="1"/>
        </w:numPr>
        <w:rPr/>
      </w:pPr>
      <w:bookmarkStart w:id="347" w:name="__RefHeading___Toc8666562_73709187"/>
      <w:bookmarkStart w:id="348" w:name="_Toc134"/>
      <w:bookmarkEnd w:id="346"/>
      <w:bookmarkEnd w:id="347"/>
      <w:r>
        <w:rPr>
          <w:rtl w:val="true"/>
        </w:rPr>
        <w:t>تنبيه</w:t>
      </w:r>
      <w:r>
        <w:rPr>
          <w:rtl w:val="true"/>
        </w:rPr>
        <w:t xml:space="preserve">: </w:t>
      </w:r>
      <w:r>
        <w:rPr>
          <w:rtl w:val="true"/>
        </w:rPr>
        <w:t>الكلام في تخصيص الدليل المجمل</w:t>
      </w:r>
      <w:bookmarkEnd w:id="348"/>
    </w:p>
    <w:p>
      <w:pPr>
        <w:pStyle w:val="Heading4"/>
        <w:numPr>
          <w:ilvl w:val="3"/>
          <w:numId w:val="1"/>
        </w:numPr>
        <w:rPr/>
      </w:pPr>
      <w:bookmarkStart w:id="349" w:name="__RefHeading___Toc8666564_73709187"/>
      <w:bookmarkStart w:id="350" w:name="_Toc135"/>
      <w:bookmarkEnd w:id="349"/>
      <w:r>
        <w:rPr>
          <w:rtl w:val="true"/>
        </w:rPr>
        <w:t>تنبيه</w:t>
      </w:r>
      <w:r>
        <w:rPr>
          <w:rtl w:val="true"/>
        </w:rPr>
        <w:t>:</w:t>
      </w:r>
      <w:bookmarkEnd w:id="350"/>
    </w:p>
    <w:p>
      <w:pPr>
        <w:pStyle w:val="BookText"/>
        <w:rPr/>
      </w:pPr>
      <w:r>
        <w:rPr>
          <w:rFonts w:ascii="Amiri" w:hAnsi="Amiri" w:eastAsia="Amiri" w:cs="Amiri"/>
          <w:color w:val="111111"/>
          <w:sz w:val="28"/>
          <w:sz w:val="28"/>
          <w:szCs w:val="28"/>
          <w:rtl w:val="true"/>
          <w:lang w:bidi="ar-SA"/>
        </w:rPr>
        <w:t>قد يكون الدليل المجمل مردداً بين معنيين يلزم تخصيص العام من أحدهما دون الآخر،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كل فقيه،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زيد، وتردد زيد بين شخصين أحدهما فقيه والآخر نحوي، أو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أولاد عمرو،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زيد، وتردد زيد بين أحد أولاد عمرو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إشكال في أن الدليل المجمل المذكور لا ينهض بتخصيص العام، بل مقتضى أصالة العموم في العام إرادة فرده الذي هو طرف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ثبوت الحكم للفرد الآخر منافياً لعموم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في المثال الأول عموم وجوب إكرام النحوي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العلم الإجمالي بتخصيص أحد العمومين الذي تقدم الكلام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منافياً لأصل عملي، كما في المثال الثاني المتقدم، لأن مقتضى أصالة البراءة عدم وجوب إكرام الشخص المذكور، فلا يبعد لزوم رفع اليد عن الأصل المذكور، لأن الدليل المذكور وإن لم ينهض بنفسه لرفع اليد عن الأصل بسبب إجماله، كما أن العام لا يصلح لشرح المراد منه بنحو يرفع إجماله، لما سبق من قصور العموم عن ذلك، إلا أن الخاص لما كان بنفسه حجة على ثبوت حكمه لمورده على إجماله، والعام حجة على ثبوت حكمه لفرده الذي هو طرف الترديد، وكان لازم ثبوت حكمه لفرده </w:t>
      </w:r>
      <w:bookmarkStart w:id="351" w:name="pg11720_106899"/>
    </w:p>
    <w:p>
      <w:pPr>
        <w:pStyle w:val="BookText"/>
        <w:rPr/>
      </w:pPr>
      <w:bookmarkEnd w:id="351"/>
      <w:r>
        <w:rPr>
          <w:rFonts w:ascii="Amiri" w:hAnsi="Amiri" w:eastAsia="Amiri" w:cs="Amiri"/>
          <w:color w:val="111111"/>
          <w:sz w:val="28"/>
          <w:sz w:val="28"/>
          <w:szCs w:val="28"/>
          <w:rtl w:val="true"/>
          <w:lang w:bidi="ar-SA"/>
        </w:rPr>
        <w:t>المذكور ثبوت حكم الدليل المجمل للفرد الآخر، كان العام حجة بمدلوله الالتزامي على ذلك، لأن الظاهر من بناء العقلاء حجية العام في مثل هذا من لوازم مؤداه، فيكون حاكماً على الأصل الجاري في الفرد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للبناء على التوقف عن عموم العام في فرده المذكور وعن الأصل العملي في الفرد الآخر،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مؤداهما للعلم الإجمالي بثبوت التكليف في أحد الفردين من دون مرجح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666566_73709187"/>
      <w:bookmarkStart w:id="353" w:name="_Toc136"/>
      <w:bookmarkEnd w:id="352"/>
      <w:r>
        <w:rPr>
          <w:rtl w:val="true"/>
        </w:rPr>
        <w:t>إجمال الخاص مفهوماً</w:t>
      </w:r>
      <w:bookmarkEnd w:id="353"/>
    </w:p>
    <w:p>
      <w:pPr>
        <w:pStyle w:val="Heading4"/>
        <w:numPr>
          <w:ilvl w:val="3"/>
          <w:numId w:val="1"/>
        </w:numPr>
        <w:rPr/>
      </w:pPr>
      <w:bookmarkStart w:id="354" w:name="__RefHeading___Toc8666568_73709187"/>
      <w:bookmarkStart w:id="355" w:name="_Toc137"/>
      <w:bookmarkEnd w:id="354"/>
      <w:r>
        <w:rPr>
          <w:rtl w:val="true"/>
        </w:rPr>
        <w:t>إجمال الخاص مفهوماً</w:t>
      </w:r>
      <w:bookmarkEnd w:id="355"/>
    </w:p>
    <w:p>
      <w:pPr>
        <w:pStyle w:val="Heading4"/>
        <w:numPr>
          <w:ilvl w:val="3"/>
          <w:numId w:val="1"/>
        </w:numPr>
        <w:rPr/>
      </w:pPr>
      <w:bookmarkStart w:id="356" w:name="__RefHeading___Toc8666570_73709187"/>
      <w:bookmarkStart w:id="357" w:name="_Toc138"/>
      <w:bookmarkEnd w:id="356"/>
      <w:r>
        <w:rPr>
          <w:rtl w:val="true"/>
        </w:rPr>
        <w:t>إجمال الخاص مفهوماً</w:t>
      </w:r>
      <w:bookmarkEnd w:id="35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8666572_73709187"/>
      <w:bookmarkStart w:id="359" w:name="_Toc139"/>
      <w:bookmarkEnd w:id="358"/>
      <w:r>
        <w:rPr>
          <w:rtl w:val="true"/>
        </w:rPr>
        <w:t>إجمال الخاص مفهوماً</w:t>
      </w:r>
      <w:bookmarkStart w:id="360" w:name="pg11720_106900"/>
      <w:bookmarkEnd w:id="359"/>
    </w:p>
    <w:p>
      <w:pPr>
        <w:pStyle w:val="Heading3"/>
        <w:numPr>
          <w:ilvl w:val="2"/>
          <w:numId w:val="1"/>
        </w:numPr>
        <w:rPr/>
      </w:pPr>
      <w:bookmarkStart w:id="361" w:name="__RefHeading___Toc8666574_73709187"/>
      <w:bookmarkStart w:id="362" w:name="_Toc140"/>
      <w:bookmarkEnd w:id="360"/>
      <w:bookmarkEnd w:id="361"/>
      <w:r>
        <w:rPr>
          <w:rtl w:val="true"/>
        </w:rPr>
        <w:t>المقام الثاني في الشبهة الموضوعية</w:t>
      </w:r>
      <w:bookmarkEnd w:id="362"/>
    </w:p>
    <w:p>
      <w:pPr>
        <w:pStyle w:val="Heading4"/>
        <w:numPr>
          <w:ilvl w:val="3"/>
          <w:numId w:val="1"/>
        </w:numPr>
        <w:rPr/>
      </w:pPr>
      <w:bookmarkStart w:id="363" w:name="__RefHeading___Toc8666576_73709187"/>
      <w:bookmarkStart w:id="364" w:name="_Toc141"/>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وقد اختلفت كلماتهم في حجية العام في مورد الاشتباه بين القول بحجيته مطلقا، وبعدمها كذلك، وبالتفصيل بوجوه مختلفة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يظهر من حججهم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العلم الإجمالي بفردية أحد فردين للخاص فالظاهر عدم الإشكال بينهم في جريان حكم العلم الإجمالي بالتخصيص الذي تقدم الكلام فيه في المقام الأول، لعدم الفرق بين الشبهة الحكمية والموضوعية فيه، وإنما لم يتعرضوا لذلك لوضوحه، وليس الإشكال عندهم إلا من حيثية الشك بنفسه مع قطع النظر عن الخصوصيات الزائدة عليه، لاختلاف الشبهة الحكمية والموضوعية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الإجمالي فهو خصوصية زائدة على الشك لا يفرق فيها بين الموردين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دار الأمر بين فردية فرد واحد للخاص وفردية فردين فالشك في فردية الثاني من صغريات الشبهة البدوية التي هي محل الكلام، ولا مجال للجزم فيها بحجية العام، كما تقدم في المقام الأول، لابتنائه هناك على </w:t>
      </w:r>
      <w:bookmarkStart w:id="365" w:name="pg11720_106901"/>
    </w:p>
    <w:p>
      <w:pPr>
        <w:pStyle w:val="BookText"/>
        <w:rPr/>
      </w:pPr>
      <w:bookmarkEnd w:id="365"/>
      <w:r>
        <w:rPr>
          <w:rFonts w:ascii="Amiri" w:hAnsi="Amiri" w:eastAsia="Amiri" w:cs="Amiri"/>
          <w:color w:val="111111"/>
          <w:sz w:val="28"/>
          <w:sz w:val="28"/>
          <w:szCs w:val="28"/>
          <w:rtl w:val="true"/>
          <w:lang w:bidi="ar-SA"/>
        </w:rPr>
        <w:t>المفروغية عن حجية العام مع الشك في التخصيص بنحو الشبهة الحكمية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666578_73709187"/>
      <w:bookmarkStart w:id="367" w:name="_Toc142"/>
      <w:bookmarkEnd w:id="366"/>
      <w:r>
        <w:rPr>
          <w:rtl w:val="true"/>
        </w:rPr>
        <w:t>المختار في المسألة وعموم حجية العام</w:t>
      </w:r>
      <w:bookmarkEnd w:id="367"/>
    </w:p>
    <w:p>
      <w:pPr>
        <w:pStyle w:val="BookText"/>
        <w:rPr/>
      </w:pPr>
      <w:r>
        <w:rPr>
          <w:rFonts w:ascii="Amiri" w:hAnsi="Amiri" w:eastAsia="Amiri" w:cs="Amiri"/>
          <w:color w:val="111111"/>
          <w:sz w:val="28"/>
          <w:sz w:val="28"/>
          <w:szCs w:val="28"/>
          <w:rtl w:val="true"/>
          <w:lang w:bidi="ar-SA"/>
        </w:rPr>
        <w:t>إذا عرفت هذا، فالظاهر عدم حجية العام في الشبهة المذكورة مطلقاً، وأن ما قيل بحجيته فيها من الموارد إما غير تام أو خارج عنها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إنما هو بعد الفراغ عن تعيين المراد الجدي به، بحيث ينقح به موضوع الحكم المستلزم له ثبوتاً، ثم إحراز تحقق ذلك الموضوع في ذلك المورد بالوجدان أو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بالعام يبتني على قياس اقتراني مؤلف من كبرى حملية تتضمن موضوع الحكم الملازم له ثبوتاً يستفاد من الدليل كون مضمونها مراداً بالإرادة الجدية، وصغرى حملية تتضمن ثبوت الموضوع المذكور في المورد الذي يراد الرجوع للدليل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فلابد في التمسك به لوجوب إكرام زيد أن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الجدي منه، لينقّح به موضوع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الموضوع المستفاد من ذلك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إحراز أن زيداً عالم في وجوب إكرامه إذا لم يحرز تعلق الإرادة الجدية بالعموم، فضلاً عما إذا أحرز عدم تعلقها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العموم مخصصاً وأحرز دخول زيد في الخاص لم ينهض العموم بإثبات وجوب إكرامه بلا إشكال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حيث كان مقتضى الجمع بين العام والخاص عدم تعلق الإرادة الجدية بالعموم، بل بما عدا مورد الخاص منه، فلا وجه للاكتفاء بإحراز عنوان العام في مورد الشك في تحقق عنوان الخاص، لعدم إحراز </w:t>
      </w:r>
    </w:p>
    <w:p>
      <w:pPr>
        <w:pStyle w:val="BookText"/>
        <w:rPr/>
      </w:pPr>
      <w:r>
        <w:rPr>
          <w:rFonts w:ascii="Amiri" w:hAnsi="Amiri" w:eastAsia="Amiri" w:cs="Amiri"/>
          <w:color w:val="111111"/>
          <w:sz w:val="28"/>
          <w:sz w:val="28"/>
          <w:szCs w:val="28"/>
          <w:rtl w:val="true"/>
          <w:lang w:bidi="ar-SA"/>
        </w:rPr>
        <w:t>موضوع الحكم الواقعي المستلزم له ثبوتاً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لإحراز عنوان العام بعد ثبوت عدم كونه تمام الموضوع، إذ لا يكفي في ترتب الحكم إحراز جزء الموضوع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 حكم العام في الفرد ليس لمجرد حجية الخاص فيه، كي يقصر عن المقام بعد فرض عدم حجية الخاص في الفرد، بل لحجية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الإجمال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المراد من العام وتحديد موضوع حكمه وتخصيصه بما عدا أفراد الخاص الواقعية، فمع فرض عدم ظهور حال الفرد من هذه الجهة يتعين التوقف فيه عن حكم كل من العام والخاص بعد عدم إحراز موضوعه الواقعي المتحصل بعد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الخارج عن العام واقعاً خصوص ما علم كونه من أفراد الخاص اتجه حجية العام في مورد الشك وخرج عن محل الكلام، لرجوعه إلى اليقين بعدم فردية مورد الشك من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 ابتنى على ظهور الخاص في نفسه في الاختصاص في مورد العلم، فهو مخالف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ابتنى على تنزيل الخاص على ذلك في مقام الجمع بينه وبين العام، فلا وجه له بعد فرض إطلاق الخاص وكون الفرد المذكور كسائر أفراد الخاص مورداً للتنافي بينه وبين العام المفروض تقديمه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أحرز خروج الفرد عن الخاص بدليل آخر أو بأصل فالمتجه البناء على ثبوت حكم العام على ما يأتي الكلام فيه في ذيل الكلام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 xml:space="preserve">. </w:t>
      </w:r>
      <w:bookmarkStart w:id="368" w:name="pg11720_106903"/>
    </w:p>
    <w:p>
      <w:pPr>
        <w:pStyle w:val="BookText"/>
        <w:rPr/>
      </w:pPr>
      <w:bookmarkEnd w:id="368"/>
      <w:r>
        <w:rPr>
          <w:rFonts w:ascii="Amiri" w:hAnsi="Amiri" w:eastAsia="Amiri" w:cs="Amiri"/>
          <w:color w:val="111111"/>
          <w:sz w:val="28"/>
          <w:sz w:val="28"/>
          <w:szCs w:val="28"/>
          <w:rtl w:val="true"/>
          <w:lang w:bidi="ar-SA"/>
        </w:rPr>
        <w:t>وربما يوجه المدعى بوجه آخر يرجع لما تقدم،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كسائر الأدلة إنما يكون حجة على مضمونه المراد منه جداً، المستكشف به باستقلاله أو بضميمة القرائن الخارجية، ومنها الخاص، وهو في المقام الحكم التابع للموضوع بما له من حدود مفهومية، ولا يكون بنفسه حجة على ثبوت الحكم للفرد، لعدم تعرضه له بوجه، وإنما يبنى على ثبوت حكمه في الفرد لأن ذلك مقتضى طبيعة نفس الحكم المستفاد منه والمضمون المؤدى به، الذي هو حجة فيه، فإن ثبوت الحكم للموضوع بضميمة تحقق الموضوع في الفرد يقتضي ثبوت الحكم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بعد فرض كون مقتضى الجمع بين العام والخاص قصور موضوع حكم العام عن بعض أفراد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الداخل في الخاص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بما عداه، فملازمة الحكم للموضوع إنما تنفع في إثبات الحكم للفرد بعد إحراز الموضوع الحقيقي فيه، وهو المتحصل بعد التخصيص، ولا يكفي فيه إحراز عنوان العام الذي ثبت عدم كونه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 بصورة إجمال مفهوم الخاص، لأن كلاً من العام والخاص لما كان متعرضاً للحكم، وكانا متنافيين في تحديد موضوعه، فمع فرض عدم حجية الخاص في مورد الإجمال يتعين حجية العام في إحراز عموم موضوع الحكم له، لظهوره فيه من دون معارض، فمع إحراز تحققه في الفرد يتعين ثبوت الحكم له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666580_73709187"/>
      <w:bookmarkStart w:id="370" w:name="_Toc143"/>
      <w:bookmarkEnd w:id="369"/>
      <w:r>
        <w:rPr>
          <w:rtl w:val="true"/>
        </w:rPr>
        <w:t>استدلال التقريرات لعدم حجية العام</w:t>
      </w:r>
      <w:bookmarkEnd w:id="3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ويظهر من التقريرات الاستدلال لعدم حجية العام في المقام بأن العام لا يصلح لرفع الشك في المصداق المشتبه، ولا يكون بياناً على خروجه عن أفراد الخاص، لعدم سوق الكلام له، وعدم كون بيانه وظيفة </w:t>
      </w:r>
      <w:bookmarkStart w:id="371" w:name="pg11720_106904"/>
    </w:p>
    <w:p>
      <w:pPr>
        <w:pStyle w:val="BookText"/>
        <w:rPr/>
      </w:pPr>
      <w:bookmarkEnd w:id="371"/>
      <w:r>
        <w:rPr>
          <w:rFonts w:ascii="Amiri" w:hAnsi="Amiri" w:eastAsia="Amiri" w:cs="Amiri"/>
          <w:color w:val="111111"/>
          <w:sz w:val="28"/>
          <w:sz w:val="28"/>
          <w:szCs w:val="28"/>
          <w:rtl w:val="true"/>
          <w:lang w:bidi="ar-SA"/>
        </w:rPr>
        <w:t>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الاستدلال بذلك إنما يتجه بعد الفراغ عن توقف الرجوع للعام في الفرد المشتبه على رفع الشك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تسليم ذلك لا يظن من أحد التوقف في عدم حجية العام ليحتاج للاستدلال المذكور، وإن كان قد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العام برفع الاشتباه،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عمدة أدلة القائلين بحجية العام ترجع إلى حجيته مع بقاء الاشتباه في الفرد، نظير حجيته مع إجمال المخصص مفهوماً، حيث تقدم أن العام حجة وإن لم ينهض بشرح حال الخاص، وأنه شامل لمورد الشك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الأنسب في الاحتجاج على المدعى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666582_73709187"/>
      <w:bookmarkStart w:id="373" w:name="_Toc144"/>
      <w:bookmarkEnd w:id="372"/>
      <w:r>
        <w:rPr>
          <w:rtl w:val="true"/>
        </w:rPr>
        <w:t xml:space="preserve">استدلال العراقي </w:t>
      </w:r>
      <w:r>
        <w:rPr>
          <w:rtl w:val="true"/>
        </w:rPr>
        <w:t>(</w:t>
      </w:r>
      <w:r>
        <w:rPr>
          <w:rtl w:val="true"/>
        </w:rPr>
        <w:t>قدس سره</w:t>
      </w:r>
      <w:r>
        <w:rPr>
          <w:rtl w:val="true"/>
        </w:rPr>
        <w:t xml:space="preserve">) </w:t>
      </w:r>
      <w:r>
        <w:rPr>
          <w:rtl w:val="true"/>
        </w:rPr>
        <w:t>على المنع من حجية العام</w:t>
      </w:r>
      <w:bookmarkEnd w:id="3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فقد ذكر أن العمدة في المنع عن التمسك بالعام ما سبق من التقريرات، وأنه لولاه تعين حجية العام في مورد الاشتباه، لأن دليل التخصيص لا يوجب رفع اليد عن ظهور العام في كون عنوانه تمام الموضوع للحكم، بل يبقى عنوان العام على ما هو عليه من الموضوعية، والتخصيص لا يكشف إلا عن خروج مورده عن حكم العام، دون أن يقتضي إضافة جزء آخر متمم للموضوع، وذكر أن هذا هو الفرق بين التخصيص والتقييد، فإن تقييد الإطلاق يوجب رفع اليد عن ظهور المطلق في كون عنوانه تمام الموضوع، ويكشف عن كون عنوان القيد متمماً لموضوع حكم المطلق، بخلاف التخصيص، فإنه لا يقتضي إلا رفع اليد عن عموم الحكم مع بقاء عنوان العام تمام الموضوع لحكمه</w:t>
      </w:r>
      <w:r>
        <w:rPr>
          <w:rFonts w:eastAsia="Amiri" w:cs="Amiri" w:ascii="Amiri" w:hAnsi="Amiri"/>
          <w:color w:val="111111"/>
          <w:sz w:val="28"/>
          <w:szCs w:val="28"/>
          <w:rtl w:val="true"/>
          <w:lang w:bidi="ar-SA"/>
        </w:rPr>
        <w:t xml:space="preserve">. </w:t>
      </w:r>
      <w:bookmarkStart w:id="374" w:name="pg11720_106905"/>
    </w:p>
    <w:p>
      <w:pPr>
        <w:pStyle w:val="BookText"/>
        <w:rPr/>
      </w:pPr>
      <w:bookmarkEnd w:id="374"/>
      <w:r>
        <w:rPr>
          <w:rFonts w:ascii="Amiri" w:hAnsi="Amiri" w:eastAsia="Amiri" w:cs="Amiri"/>
          <w:color w:val="111111"/>
          <w:sz w:val="28"/>
          <w:sz w:val="28"/>
          <w:szCs w:val="28"/>
          <w:rtl w:val="true"/>
          <w:lang w:bidi="ar-SA"/>
        </w:rPr>
        <w:t>وحينئذٍ لا مانع من التمسك بالعام في الفرد المشتبه بعد فرض إحراز عنوان العام فيه الذي هو تمام الموضوع لحكمه، وعدم إحراز خروجه بالتخصيص، لعدم إحراز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 في المطلق إذا ثبت تقييده وشك في دخول أفراده تحت المقيد، لما تقدم من عدم كون المطلق حينئذٍ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مبنى الفرق الذي ذكره بين التخصيص والتقييد على ما قد يدّعى من أن أداة العموم تكشف عن كون مدخولها الماهية المطلقة، وحيث كان التخصيص منافياً لسريان الحكم في أفرادها تعين حمل الخاص على الإخراج من دون أن يكشف عن إرادة الماهية المقيدة من الدخول، لمنافاته للأداة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المطلق فاستفادة إرادة الماهية المطلقة لما كان بسبب مقدمات الحكمة، وكان ورود المقيد مانعاً من التعويل على المقدمات المذكورة، تعين كشف المقيد عن إرادة الماهية المقيدة من المطلق المستلزم لدخل القيد في موضوع الحكم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666584_73709187"/>
      <w:bookmarkStart w:id="376" w:name="_Toc145"/>
      <w:bookmarkEnd w:id="375"/>
      <w:r>
        <w:rPr>
          <w:rtl w:val="true"/>
        </w:rPr>
        <w:t xml:space="preserve">الإشكال على ما ذكره </w:t>
      </w:r>
      <w:r>
        <w:rPr>
          <w:rtl w:val="true"/>
        </w:rPr>
        <w:t>(</w:t>
      </w:r>
      <w:r>
        <w:rPr>
          <w:rtl w:val="true"/>
        </w:rPr>
        <w:t>قدس سره</w:t>
      </w:r>
      <w:r>
        <w:rPr>
          <w:rtl w:val="true"/>
        </w:rPr>
        <w:t>)</w:t>
      </w:r>
      <w:bookmarkEnd w:id="376"/>
    </w:p>
    <w:p>
      <w:pPr>
        <w:pStyle w:val="BookText"/>
        <w:rPr/>
      </w:pPr>
      <w:r>
        <w:rPr>
          <w:rFonts w:ascii="Amiri" w:hAnsi="Amiri" w:eastAsia="Amiri" w:cs="Amiri"/>
          <w:color w:val="111111"/>
          <w:sz w:val="28"/>
          <w:sz w:val="28"/>
          <w:szCs w:val="28"/>
          <w:rtl w:val="true"/>
          <w:lang w:bidi="ar-SA"/>
        </w:rPr>
        <w:t>هذا، ولا يهم الكلام في تمامية الفرق المذكور، وإنما المهم تحقيق حال ما ذكره في التخصيص، فإنه لا يخلو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بالموضوع في كلامهم ما يكون بمنزلة العلة التامة للحكم، بحيث يستلزمه ولا يحتاج ثبوت الحكم معه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الجمع بين كون عنوان العام تمام الموضوع للحكم وعدم ثبوت الحكم لأفراد الخاص كالجمع بين النقيضين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يريد بكون العام تمام الموضوع أنه تمام الموضوع العنواني بمعنى أن دليل التخصيص لا يقتضي إضافة عنوان لموضوع الحكم غير </w:t>
      </w:r>
      <w:bookmarkStart w:id="377" w:name="pg11720_106906"/>
    </w:p>
    <w:p>
      <w:pPr>
        <w:pStyle w:val="BookText"/>
        <w:rPr/>
      </w:pPr>
      <w:bookmarkEnd w:id="377"/>
      <w:r>
        <w:rPr>
          <w:rFonts w:ascii="Amiri" w:hAnsi="Amiri" w:eastAsia="Amiri" w:cs="Amiri"/>
          <w:color w:val="111111"/>
          <w:sz w:val="28"/>
          <w:sz w:val="28"/>
          <w:szCs w:val="28"/>
          <w:rtl w:val="true"/>
          <w:lang w:bidi="ar-SA"/>
        </w:rPr>
        <w:t>عنوان العام يكون قيداً فيه، بل مجرد خروج مورده المستلزم لعدم ثبوت الحكم لتمام أفراد الموضوع العنواني، وعدم كونه تمام الموضوع بالمعنى الأول المتقدم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حينئذٍ أمر معقول في نفسه يأتي الكلام فيه في ذيل المسألة، إلا أنه لا ينفع في حجية العام في ما نحن فيه، لأن إحراز الموضوع العنواني في الفرد إنما يقتضي ثبوت الحكم له إذا أحرز كونه موضوعاً بالمعنى الأول المتقدم، بحيث يثبت الحكم لجميع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معه شكل قياسي بالنحو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المقام مما فرض فيه خروج بعض الأفراد منه، واحتمل كون الفرد من القسم الخارج</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8666586_73709187"/>
      <w:bookmarkStart w:id="379" w:name="_Toc146"/>
      <w:bookmarkEnd w:id="378"/>
      <w:r>
        <w:rPr>
          <w:rtl w:val="true"/>
        </w:rPr>
        <w:t xml:space="preserve">دفع الإشكال المذكور في كلامه </w:t>
      </w:r>
      <w:r>
        <w:rPr>
          <w:rtl w:val="true"/>
        </w:rPr>
        <w:t>(</w:t>
      </w:r>
      <w:r>
        <w:rPr>
          <w:rtl w:val="true"/>
        </w:rPr>
        <w:t>قدس سره</w:t>
      </w:r>
      <w:r>
        <w:rPr>
          <w:rtl w:val="true"/>
        </w:rPr>
        <w:t>)</w:t>
      </w:r>
      <w:bookmarkEnd w:id="379"/>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في مقالاته إلى دفع الإشكال الذي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مجرد كون المخصص موجباً لتضييق دائرة حجية العام بغير ما انطبق عليه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مصداق المخصص يشك في انطباق الحجة من العام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العام بالمرة، إذ العام إنما خرج عن الحجية من جهة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الشبهة الموضوعية فلا قصور للعام بعد صدقه على هذا الفرد أن يشمله، وبالملازمة يستكشف بأن المشكوك خارج عن مصداق الخاص</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666588_73709187"/>
      <w:bookmarkStart w:id="381" w:name="_Toc147"/>
      <w:bookmarkEnd w:id="380"/>
      <w:r>
        <w:rPr>
          <w:rtl w:val="true"/>
        </w:rPr>
        <w:t xml:space="preserve">دفع ما ذكره </w:t>
      </w:r>
      <w:r>
        <w:rPr>
          <w:rtl w:val="true"/>
        </w:rPr>
        <w:t>(</w:t>
      </w:r>
      <w:r>
        <w:rPr>
          <w:rtl w:val="true"/>
        </w:rPr>
        <w:t>قدس سره</w:t>
      </w:r>
      <w:r>
        <w:rPr>
          <w:rtl w:val="true"/>
        </w:rPr>
        <w:t>)</w:t>
      </w:r>
      <w:bookmarkEnd w:id="3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الملازمة لو كانت كافية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النظر عما تقدم في 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الظاهر أن الخروج عن مصاديق الخاص ليس ملازماً لعنوان العام المفروض إحرازه في الفرد المشتبه، بل لحكمه المفروض الشك فيه، وقد سبق أن العام إنما يكون حجة على إثبات حكمه في الفرد بعد حجيته على تحديد الموضوع الواقعي للحكم، وإحراز </w:t>
      </w:r>
      <w:bookmarkStart w:id="382" w:name="pg11720_106907"/>
    </w:p>
    <w:p>
      <w:pPr>
        <w:pStyle w:val="BookText"/>
        <w:rPr/>
      </w:pPr>
      <w:bookmarkEnd w:id="382"/>
      <w:r>
        <w:rPr>
          <w:rFonts w:ascii="Amiri" w:hAnsi="Amiri" w:eastAsia="Amiri" w:cs="Amiri"/>
          <w:color w:val="111111"/>
          <w:sz w:val="28"/>
          <w:sz w:val="28"/>
          <w:szCs w:val="28"/>
          <w:rtl w:val="true"/>
          <w:lang w:bidi="ar-SA"/>
        </w:rPr>
        <w:t xml:space="preserve">ذلك الموضوع في الفرد، وحيث كان العام قاصراً عن أفراد الخاص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فرض التخصيص واعترف به في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حجة في إثبات حكمه للفرد المشتبه، ليتعدى منه للازمه، وهو خروجه عن مصاديق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الشبهة الموضوعية فرع حجيته في الشبهة الحكمية، لما تقدم من أن التمسك به في الفرد إنما هو بعد إحراز كونه من مصاديق موضوع الحكم الذي يكون العام حجة فيه، وحيث فرض قصور موضوع الحكم المتحصل بعد التخصيص وعدم إحرازه في الفرد لا وجه لحجية العام فيه على إثبات حكمه، ليتعدى من ذلك إلى إحراز خروجه عن الخاص بضميمة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إذا كانت حجية العام في حكم الفرد المشتبه موقوفة على إحراز خروجه عن الخاص لزم إحرازه في مرتبة سابقة على حجيته فيه، وإحرازه في مرتبة لاحِقَة بضميمة الملازمة دوري، وإن لم تكن موقوفة عليه فلا أهمية لإثبات نهوض العام بإحرازه بضميمتها، لأن المهم إنما هو إثبات الحكم في الفرد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عدم نهوض العام بإثبات خروج الفرد عن عنوان الخاص، لعدم تعرض العام إلا لثبوت حكمه في فرض ثبوت موضوعه، من دون نظر لتنقيح موضوعه، فضلاً عن تنقيح عنوان الخاص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ما سبق من التقريرات، وسبق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كلامه في غاية الاضطراب والإشكال</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666590_73709187"/>
      <w:bookmarkStart w:id="384" w:name="_Toc148"/>
      <w:bookmarkEnd w:id="383"/>
      <w:r>
        <w:rPr>
          <w:rtl w:val="true"/>
        </w:rPr>
        <w:t>وجه القول بحجية العام في الشبهة المصداقية</w:t>
      </w:r>
      <w:bookmarkEnd w:id="3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وجه القول بحجية العام في مورد اشتباه الخاص في </w:t>
      </w:r>
    </w:p>
    <w:p>
      <w:pPr>
        <w:pStyle w:val="BookText"/>
        <w:rPr/>
      </w:pPr>
      <w:r>
        <w:rPr>
          <w:rFonts w:ascii="Amiri" w:hAnsi="Amiri" w:eastAsia="Amiri" w:cs="Amiri"/>
          <w:color w:val="111111"/>
          <w:sz w:val="28"/>
          <w:sz w:val="28"/>
          <w:szCs w:val="28"/>
          <w:rtl w:val="true"/>
          <w:lang w:bidi="ar-SA"/>
        </w:rPr>
        <w:t>المقام، فاعلم أنه قد يستدل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إنما يزاحم العام في ما هو حجةً فيه، وحيث لا يكون حجة في مورد الاشتباه لا وجه لرفع اليد عن العام فيه، إذ لا ترفع اليد عن الحجة إلا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سبق، إذ الخاص بعد أن لم يكن مجملاً كان حجةً في تمام أفراده حتى ما كان منها مورداً للاشتباه، وصالحاً لمزاحمة العام فيها، بنحو يكشف حكمه عنها بتمامها، وحيث كان العمل بالدليل في الفرد متفرعاً على إحراز تحقق موضوع حكمه فيه، لا يكفي في العمل بالعام في مورد الاشتباه إحراز عنوانه بعد أن كان مقتضى الجمع عدم كونه تمام الموضوع للحكم، بل لابد من إحراز تمام الموضوع المتحصل منه بعد الجمع، وبعد فرض عدم إحرازه فيه لا مجال للبناء على ثبوت حكمه فيه، وإن لم يكن الخاص حجة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العام مقتضٍ لثبوت حكمه، وعنوان الخاص من سنخ المانع منه، فمع إحراز المقتضي في الفرد المشتبه والشك في المانع يتعين البناء على عدم المانع والعمل على طبق المقتضي، ومرجع ذلك إلى عدم تعويل العقلاء على احتمال المانع وهو الخاص بعد إحراز المقتضي وهو العام في المقام، بل يبنون معه على ثبوت المعلول، وهو حكم العام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بما ذكره غير واحد من منع الكبرى والصغرى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يتضح من بناء العقلاء عموم الرجوع لقاعدة المقتضي، سواءً أريد بها مجرد عدم الاعتناء باحتمال المانع في مقام العمل، أم التعبد ظاهراً بعدمه عند احتماله، وإنما ثبت في خصوص بعض الموارد وليس منها المقام</w:t>
      </w:r>
      <w:r>
        <w:rPr>
          <w:rFonts w:eastAsia="Amiri" w:cs="Amiri" w:ascii="Amiri" w:hAnsi="Amiri"/>
          <w:color w:val="111111"/>
          <w:sz w:val="28"/>
          <w:szCs w:val="28"/>
          <w:rtl w:val="true"/>
          <w:lang w:bidi="ar-SA"/>
        </w:rPr>
        <w:t xml:space="preserve">. </w:t>
      </w:r>
      <w:bookmarkStart w:id="385" w:name="pg11720_106909"/>
    </w:p>
    <w:p>
      <w:pPr>
        <w:pStyle w:val="BookText"/>
        <w:rPr/>
      </w:pPr>
      <w:bookmarkEnd w:id="385"/>
      <w:r>
        <w:rPr>
          <w:rFonts w:ascii="Amiri" w:hAnsi="Amiri" w:eastAsia="Amiri" w:cs="Amiri"/>
          <w:color w:val="111111"/>
          <w:sz w:val="28"/>
          <w:sz w:val="28"/>
          <w:szCs w:val="28"/>
          <w:rtl w:val="true"/>
          <w:lang w:bidi="ar-SA"/>
        </w:rPr>
        <w:t>كما أنه لا يطَّرد كون عنوان العام من سنخ المقتضي للحكم وعنوان الخاص من سنخ المانع منه، بل قد يكون عنوان العام جزء المقتضي أو من سنخ ارتفاع المانع، والتخصيص متضمناً بيان المقتضي أو متممه أو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ينافي ما سبق منّا في وجه حجية العام في الباقي من أن العام من سنخ المقتضي للحجية والخاص من سنخ المانع، فإن كون دليل العام من سنخ المقتضي للحجية لا يستلزم كون عنوانه من سنخ المقتضي للحكم، كما لا يلزم من كون دليل الخاص من سنخ المانع من حجية العام كون عنوانه من سنخ المانع من حكمه، لعدم السنخية بين مقامي الإثبات والثبوت</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8666592_73709187"/>
      <w:bookmarkStart w:id="387" w:name="_Toc149"/>
      <w:bookmarkEnd w:id="386"/>
      <w:r>
        <w:rPr>
          <w:rtl w:val="true"/>
        </w:rPr>
        <w:t>الكلام في التفصل في المسألة</w:t>
      </w:r>
      <w:bookmarkEnd w:id="387"/>
    </w:p>
    <w:p>
      <w:pPr>
        <w:pStyle w:val="Heading5"/>
        <w:numPr>
          <w:ilvl w:val="4"/>
          <w:numId w:val="1"/>
        </w:numPr>
        <w:rPr/>
      </w:pPr>
      <w:bookmarkStart w:id="388" w:name="__RefHeading___Toc8666594_73709187"/>
      <w:bookmarkStart w:id="389" w:name="_Toc15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وحيث اتضح وجه الاستدلال للقول بحجية العام في الشبهة المصداقية وبعدمها يقع الكلام في الأقوال المفصَّلة، وقد أشرنا آنفاً إلى أن ما قيل فيه بحجية العام من موارد الشبهة المصداقية إما غير تام أو خارج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النظر في الأقوال المفصلة وفي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النظر في كلماتهم يشهد بعد التأمل بتداخل التفصيلات في كلماتهم، حيث قد يظهر منهم الاستدلال والتمثيل لكل منها بما يناسب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إرجاعها إلى وجوه أربعة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8666596_73709187"/>
      <w:bookmarkStart w:id="391" w:name="_Toc151"/>
      <w:bookmarkEnd w:id="390"/>
      <w:r>
        <w:rPr>
          <w:rtl w:val="true"/>
        </w:rPr>
        <w:t>القول الأول ما يظهر من التقريرات</w:t>
      </w:r>
      <w:bookmarkEnd w:id="3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التقريرات في عنوان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يناسبه تمامه بلحاظ الأمثلة 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الخاص إذا كان عنوانياً لم يكن العام حجة في الفرد المشتبه، وإن لم يكن عنوانياً كان العام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الخاص</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مسوقاً لبيان دخل عنوانه في الحكم، بحيث يكون ثبوته </w:t>
      </w:r>
    </w:p>
    <w:p>
      <w:pPr>
        <w:pStyle w:val="BookText"/>
        <w:rPr/>
      </w:pPr>
      <w:r>
        <w:rPr>
          <w:rFonts w:ascii="Amiri" w:hAnsi="Amiri" w:eastAsia="Amiri" w:cs="Amiri"/>
          <w:color w:val="111111"/>
          <w:sz w:val="28"/>
          <w:sz w:val="28"/>
          <w:szCs w:val="28"/>
          <w:rtl w:val="true"/>
          <w:lang w:bidi="ar-SA"/>
        </w:rPr>
        <w:t>للأفراد من حيثيته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العنوان الذي له منشأ انتزاع في الخارج كالعالم والجار ونحوهما، دون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يحكى عن الأفراد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مسوقاً لمحض الحكاية عن الأفراد والإشارة إليها مع كونها بخصوصياتها المتباينة موضوعاً للحكم، سواء كانت الأفراد جزئيات خارجية، كما لو سبق من المتكلم ذكر مجموعة أشخاص للمخاطب،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من سبق ذكره، لوضوح أن سبق الذكر لا دخل له في الحكم، أم عناوين كلية،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إِلاَّ مَا يُتْلَى عَلَيْكُمْ‌</w:t>
      </w:r>
      <w:r>
        <w:rPr>
          <w:rStyle w:val="FootnoteAnchor"/>
          <w:rtl w:val="true"/>
        </w:rPr>
        <w:footnoteReference w:id="6"/>
      </w:r>
      <w:r>
        <w:rPr>
          <w:rFonts w:ascii="Amiri" w:hAnsi="Amiri" w:eastAsia="Amiri" w:cs="Amiri"/>
          <w:color w:val="111111"/>
          <w:sz w:val="28"/>
          <w:sz w:val="28"/>
          <w:szCs w:val="28"/>
          <w:rtl w:val="true"/>
          <w:lang w:bidi="ar-SA"/>
        </w:rPr>
        <w:t>، لوضوح أن موضوع التحريم هو العناوين الخاصة من الخنزير والميتة وغيرهما بخصوصياتها المتباينة، لا بعنوان كونها مما يتلى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فمقتضاه ثبوت الحكم لعنوانه المستلزم لقصور حكم العام عن مورده تبعاً لقصور موضوعه عنه، من دون فرق بين أن يكون العام عنوانياً وأن يكون غير 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امتناع الرجوع للعام في مورد الشك في الخاص، لعدم إحراز موضوع حكمه،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أن يكون العنوان دخيلاً في الملاك ثبوتاً، وأن يكون ملازماً لعنوان آخر هو الدخيل فيه لا يتيسر تشخيصه من غير طريقه، لأن الفرق المذكور لا يوجب الفرق في إناطة الحكم بالعنوان في مقام الاحتجاج وإلإلزام، إذا إناطة الحاكم حكمه بالعنوان إنما هو لتحديد مورد الملاك، وهو حاصل في المقام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صرح بأن ذكر العنوان إنما هو لملازمته لعنوان أو عناوين أُخَر لم يبعد ظهور حاله في إناطة الحكم بذلك العنوان أو العناوين الأخر على </w:t>
      </w:r>
    </w:p>
    <w:p>
      <w:pPr>
        <w:pStyle w:val="BookText"/>
        <w:rPr/>
      </w:pPr>
      <w:r>
        <w:rPr>
          <w:rFonts w:ascii="IRNazanin" w:hAnsi="IRNazanin" w:eastAsia="IRNazanin"/>
          <w:color w:val="111111"/>
          <w:sz w:val="28"/>
          <w:sz w:val="28"/>
          <w:szCs w:val="28"/>
          <w:rtl w:val="true"/>
          <w:lang w:bidi="fa-IR"/>
        </w:rPr>
        <w:t>إجمالها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حيث كان الشك في العنوان المذكور ملازماً للشك في العنوان الذي هو موضوع الحكم جرى فيه ما سبق من لزوم التوقف عن العام في مورد الشك في عنوان الخاص، لعدم الفرق بينهما في الجهة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الفرق بينهما عند الرجوع للأصول الموضوعية، حيث يلزم هناك تنقيح الأصل للعنوان المذكور في دليل التخصيص، وهنا تنقيحه للعنوان الآخر على إجماله،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حجة على ثبوت الحكم للأفراد المتعددة بخصوصياتها المستلزم لتخصيصات متعددة بعدد الأفراد تبعاً لتعدد الخصوصيات التي لا يثبت حكم العام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انحلال الخاص إلى تخصيصات متعددة بتعدد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يرجع الشك في انطباق عنوان الخاص على بعض الأفراد إلى الشك في تخصيص العام بذلك الفرد بخصوصيته استقلالاً زائداً على التخصيص بالأفراد المعلومة، من دون فرق بين أن يكون العام بنفسه عنوانياً وكونه غير عنواني، فيتعين حجية العام فيه بعد فرض عدم حجية الخاص فيه، لأصالة العموم مع الشك في زيادة التخصيص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العنوان مفهوماً لا أثر له بعد فرض عدم كونه بنفسه مورداً للتخصيص، وإنما المهم وضوح أفراده التي هي مورد التخصيص، والتي سيق لمحض الحكاية عنها، ومع فرض الاشتباه في بعضها وعدم المنجز للفرد المشتبه من غير طريق العنوان يتعين الرجوع فيه لأصالة العموم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الحقيقة خارج عن محل الكلام من الشك في مصداق الخاص </w:t>
      </w:r>
      <w:bookmarkStart w:id="392" w:name="pg11720_106912"/>
    </w:p>
    <w:p>
      <w:pPr>
        <w:pStyle w:val="BookText"/>
        <w:rPr/>
      </w:pPr>
      <w:bookmarkEnd w:id="392"/>
      <w:r>
        <w:rPr>
          <w:rFonts w:ascii="Amiri" w:hAnsi="Amiri" w:eastAsia="Amiri" w:cs="Amiri"/>
          <w:color w:val="111111"/>
          <w:sz w:val="28"/>
          <w:sz w:val="28"/>
          <w:szCs w:val="28"/>
          <w:rtl w:val="true"/>
          <w:lang w:bidi="ar-SA"/>
        </w:rPr>
        <w:t>إلى الشك في مقدار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حال الحاكم أنه أوكل تشخيص موضوع حكمه إلى المكلف، فمع فرض تقييده بقيد لم يحرزه المكلف في مورد الاشتباه لا مجال لإحرازه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دوران القيد بين الأقل والأكثر، وكون نفي الزائد مقتضى أصالة العموم يحرز موضوع الحكم في مورد الاشتباه، فيحرز الحكم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تمامية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تفصيلاً في محل الكلام حقيقة وإن أوهمه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احتج عليه في التقريرات بما يناسب التفصيل الثاني الذي يأتي الكلام في وجهه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8666598_73709187"/>
      <w:bookmarkStart w:id="394" w:name="_Toc152"/>
      <w:bookmarkEnd w:id="393"/>
      <w:r>
        <w:rPr>
          <w:rtl w:val="true"/>
        </w:rPr>
        <w:t>القول الثاني</w:t>
      </w:r>
      <w:r>
        <w:rPr>
          <w:rtl w:val="true"/>
        </w:rPr>
        <w:t xml:space="preserve">: </w:t>
      </w:r>
      <w:r>
        <w:rPr>
          <w:rtl w:val="true"/>
        </w:rPr>
        <w:t>كون العام ظاهراً في العنوان المشتبه</w:t>
      </w:r>
      <w:bookmarkEnd w:id="394"/>
    </w:p>
    <w:p>
      <w:pPr>
        <w:pStyle w:val="Heading6"/>
        <w:numPr>
          <w:ilvl w:val="5"/>
          <w:numId w:val="1"/>
        </w:numPr>
        <w:rPr/>
      </w:pPr>
      <w:bookmarkStart w:id="395" w:name="__RefHeading___Toc8666600_73709187"/>
      <w:bookmarkStart w:id="396" w:name="_Toc15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العام ظاهراً في إحراز عنوان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إناطة الحكم به زائداً على عنوان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أفراده تبعاً لتحقق الحكم فيها كان حجة في الفرد المشتبه وتعين البناء على ثبوت حكمه فيه، وإن لم يكن ظاهراً في ذلك تعين عدم حجيته في الفرد المشتبه والتوقف عن ثبوت حكمه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العام بدواً ثبوت حكمه في تمام أفراده، كان مقتضاه بدواً ثبوت تمام ما يتوقف عليه الحكم من الملاك وما يستلزمه فيها،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يدخل بيتي، وعلم من الخارج توقف وجوب الإكرام بنظره على العلم والعدالة كان ظاهر العموم المتقدم كون كل من يدخل بيته عالماً </w:t>
      </w:r>
      <w:bookmarkStart w:id="397" w:name="pg11720_106913"/>
    </w:p>
    <w:p>
      <w:pPr>
        <w:pStyle w:val="BookText"/>
        <w:rPr/>
      </w:pPr>
      <w:bookmarkEnd w:id="397"/>
      <w:r>
        <w:rPr>
          <w:rFonts w:ascii="Amiri" w:hAnsi="Amiri" w:eastAsia="Amiri" w:cs="Amiri"/>
          <w:color w:val="111111"/>
          <w:sz w:val="28"/>
          <w:sz w:val="28"/>
          <w:szCs w:val="28"/>
          <w:rtl w:val="true"/>
          <w:lang w:bidi="ar-SA"/>
        </w:rPr>
        <w:t>عادلاً، كما يكون مقتضاه تمامية ملاك وجوب الإكرام في جميعهم، ومقتضاه عدم التنافي بينه وبين ما دل على اعتبار العلم والعدالة في من يجب إكرامه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8666602_73709187"/>
      <w:bookmarkStart w:id="399" w:name="_Toc154"/>
      <w:bookmarkEnd w:id="398"/>
      <w:r>
        <w:rPr>
          <w:rtl w:val="true"/>
        </w:rPr>
        <w:t>الإشكال على القول المذكور</w:t>
      </w:r>
      <w:bookmarkEnd w:id="399"/>
    </w:p>
    <w:p>
      <w:pPr>
        <w:pStyle w:val="BookText"/>
        <w:rPr/>
      </w:pPr>
      <w:r>
        <w:rPr>
          <w:rFonts w:ascii="Amiri" w:hAnsi="Amiri" w:eastAsia="Amiri" w:cs="Amiri"/>
          <w:color w:val="111111"/>
          <w:sz w:val="28"/>
          <w:sz w:val="28"/>
          <w:szCs w:val="28"/>
          <w:rtl w:val="true"/>
          <w:lang w:bidi="ar-SA"/>
        </w:rPr>
        <w:t xml:space="preserve">لكن البناء على ذلك مما لا يمكن في أكثر عمومات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وغيرها من الأحكام العامة في القوانين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أدلة اعتبار بعض الأمور في موضوعاتها، لوضوح غلبة عدم التلازم خارجاً بين العناوين المأخوذة في العمومات والعناوين المأخوذة في تلك الأدلة، بنحو لا مجال عرفاً معه لحمل العام على تحقق تلك الأمور والعناوين في أفراده، بل يتعين البناء على التنافي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يُبنى على أن أدلة اعتبار تلك الأمور في حكم العام مخصصة للعام وكاشفة عن أن المراد الجدي بالعام إثبات حكمه في بعض أفراد موضوعه أو أحواله، وهو مورد تحقق ما دلت تلك الأدلة على اعتباره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اختصاص موضوع حكم العام بصورة تحقق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تقدم منّا في الاستدلال للمدعى أن إحراز عنوان العام في الفرد لا يكفي في جريان حكمه فيه، بل لابد من إحراز موضوعه الحقيقي المتحصل منه بعد الجمع بينه وبين الخاص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كثيراً ما يكون ظاهر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الشرعية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ذلك الأمر المعتبر في الحكم في تمام أفراده، وأنه ملازم لعنوان العام كحكمه، لعدم المانع من ذلك بسبب عدم وضوح الانفكاك بينهما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إشكال في دلالته على ذلك لو كان ذلك الأمر ظاهر الملازمة </w:t>
      </w:r>
    </w:p>
    <w:p>
      <w:pPr>
        <w:pStyle w:val="BookText"/>
        <w:rPr/>
      </w:pPr>
      <w:r>
        <w:rPr>
          <w:rFonts w:ascii="Amiri" w:hAnsi="Amiri" w:eastAsia="Amiri" w:cs="Amiri"/>
          <w:color w:val="111111"/>
          <w:sz w:val="28"/>
          <w:sz w:val="28"/>
          <w:szCs w:val="28"/>
          <w:rtl w:val="true"/>
          <w:lang w:bidi="ar-SA"/>
        </w:rPr>
        <w:t>للحكم عقلاً، كالملاك، أو عرفاً، كالطهارة اللازمة عرفاً وارتكازاً للمطهرية، حيث يكون وضوح لزومها فيها مستلزماً لدلالة عموم مطهرية الشيء على عموم طهارته، فيما لو لم يتضح عدم التلازم بينهما، على ما فصلنا الكلام فيه في مباحث المياه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لا مجال لدعوى تقييد موضوع حكم العام بصورة وجود ذلك الشيء، إذ لا معنى للتقييد به مع الحكم بوجوده تبعاً لعموم الحكم الملزوم له، بل يكون مقتضى عمومه ثبوته في تمام أفراده، حتى أنه لو فرض عدم ثبوته في فرد كان منافياً للعموم المذكور وكاشفاً عن تخصيص موضوع حكم العام بالإضافة إلى ذلك الفرد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لو كان المستفاد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بقرائن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لتحديد مفهوم ذلك الأمر المعتبر في الحكم أو مصداقه أو بيان مورده، وأن ما تضمنه من جعل الحكم مترتب على ذلك ومتفرع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دل الدليل على جريان حكم التوارث بالشهادتين، ودل آخر على اعتبار الإسلام فيه، حيث يفهم من الأول أن مفاد الشهادتين مطابق لمفهوم الإسلام، وأن الدليل الأول شارح 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ترك المرأة الصلاة إذا رأت الدم ثلاثة أيام مع ما دل على اعتبار الحيض في جواز ترك الصلاة، حيث يفهم من الأول تحديد مصاديق الحيض، وأنها تتحقق بالدم المذكور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دل الدليل على الأمر بلعن بني أمية قاطبة مع ما دل على حرمة لعن المؤمن، حيث يستفاد من الأول أنهم مستحقون للعن، لأنهم غير 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جميع ذلك لا ينبغي التأمل في عدم التنافي بين الدليلين، ليكون أحدهما مخصصاً للآخر، بل يكون العام وارداً على الآخر ومنقحاً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ثبوت عدم تحقق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أفراد العام المستلزم لعدم ترتب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ثبت كفر منكر الضروري، وإن شهد الشهادتين، وعدم حيضية الدم المستمر ثلاثة أيام إذا لم يفصل بينه وبين الحيض السابق عشرة، أو إيمان بعض بني أمية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تخصيص عموم العام بصورة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يبنى في الأمثلة المتقدمة على تخصيص عموم جريان حكم التوراث بالشهادتين بما إذا كان قائلهما مسلماً، وعموم ترك الصلاة مع استمرار الدم ثلاثة أيام بما إذا كان حيضاً، وعموم الأمر بلعن بني أمية بما إذا لم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خلاف فرض سوق العموم لبيان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البناء على تخصيص العموم المذكور بذلك الفرد بخصوصيته، فيُبنى مثلاً على تخصيص عموم إسلام من أقر بالشهادتين المستفاد من عموم جريان حكم التوراث معهما بغير منكر الضروري، وتخصيص عموم حيضية الدم المستمر ثلاثة أيام المستفاد من عموم ترك الصلاة معه، بما إذا فصل بينه وبين الحيض السابق عشرة أيام، وتخصيص عموم عدم إيمان بني أمية المستفاد من الأمر بلعنهم بغير الشخص الخاص الذي ثبت إيمانه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المرجع مع الشك في حال بعض أفراد العام المذكور وأنه واجد للأمر المفروض اعتباره في الحكم أو فاقد له هو عموم ذلك </w:t>
      </w:r>
      <w:bookmarkStart w:id="400" w:name="pg11720_106916"/>
    </w:p>
    <w:p>
      <w:pPr>
        <w:pStyle w:val="BookText"/>
        <w:rPr/>
      </w:pPr>
      <w:bookmarkEnd w:id="400"/>
      <w:r>
        <w:rPr>
          <w:rFonts w:ascii="Amiri" w:hAnsi="Amiri" w:eastAsia="Amiri" w:cs="Amiri"/>
          <w:color w:val="111111"/>
          <w:sz w:val="28"/>
          <w:sz w:val="28"/>
          <w:szCs w:val="28"/>
          <w:rtl w:val="true"/>
          <w:lang w:bidi="ar-SA"/>
        </w:rPr>
        <w:t>العام، لصلوحه لأن يكون بياناً على ثبوته فيه اقتصاراً في تخصيصه على الفرد المتيقن عدم ثبوته فيه، لما ذكرناه من كون التخصيص به بخصوصيته لا بعنوانه المشكوك ثبوته في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يتم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تفصيلاً في محل الكلام، لعدم الشك في دخول الفرد تحت عنوان يعلم بتخصيص العام بالإضافة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التخصيص بالفرد بخصوصيته زائداً على التخصيص المتيقن الذي لا إشكال في حجية العام معه، وصلوحه لأن يكون بياناً لجهة الشك وإحراز ما يعتبر في الحكم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8666604_73709187"/>
      <w:bookmarkStart w:id="402" w:name="_Toc155"/>
      <w:bookmarkEnd w:id="401"/>
      <w:r>
        <w:rPr>
          <w:rtl w:val="true"/>
        </w:rPr>
        <w:t xml:space="preserve">ما ذكره النائيني </w:t>
      </w:r>
      <w:r>
        <w:rPr>
          <w:rtl w:val="true"/>
        </w:rPr>
        <w:t>(</w:t>
      </w:r>
      <w:r>
        <w:rPr>
          <w:rtl w:val="true"/>
        </w:rPr>
        <w:t>قدس سره</w:t>
      </w:r>
      <w:r>
        <w:rPr>
          <w:rtl w:val="true"/>
        </w:rPr>
        <w:t xml:space="preserve">) </w:t>
      </w:r>
      <w:r>
        <w:rPr>
          <w:rtl w:val="true"/>
        </w:rPr>
        <w:t>من التفصيل</w:t>
      </w:r>
      <w:bookmarkEnd w:id="402"/>
    </w:p>
    <w:p>
      <w:pPr>
        <w:pStyle w:val="BookText"/>
        <w:rPr/>
      </w:pPr>
      <w:r>
        <w:rPr>
          <w:rFonts w:ascii="Amiri" w:hAnsi="Amiri" w:eastAsia="Amiri" w:cs="Amiri"/>
          <w:color w:val="111111"/>
          <w:sz w:val="28"/>
          <w:sz w:val="28"/>
          <w:szCs w:val="28"/>
          <w:rtl w:val="true"/>
          <w:lang w:bidi="ar-SA"/>
        </w:rPr>
        <w:t xml:space="preserve">وكأن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 ذكرنا حين ذكر أن الشك إذا كان في الملاك كان العام صالحاً لبيان ثبوته في تمام أفراده، فلا يعتنى بالشك في ثبوته في بعضها، بل يتمسك فيه بعموم الحكم، وأن ذلك ليس من صغريات محل الكلام، لعدم كون الملاك قيداً في موضوع الحكم، ليكون الشك فيه شكّاً في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مثل له بمثال اللعن المتقدم، مع وضوح أن ذلك ليس من الشك في الملاك، فإن عدم الإيمان ليس ملاكاً لجواز اللعن، بل موضوع له كما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الموضوع الذي يستفاد من العام بيان مورده، أو مما يستفاد من العام ثبوته للملازمة الذهنية بينه وبين حكمه نظير ملازمة المطهرية للطهارة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8666606_73709187"/>
      <w:bookmarkStart w:id="404" w:name="_Toc156"/>
      <w:bookmarkEnd w:id="403"/>
      <w:r>
        <w:rPr>
          <w:rtl w:val="true"/>
        </w:rPr>
        <w:t>القول الثالث</w:t>
      </w:r>
      <w:r>
        <w:rPr>
          <w:rtl w:val="true"/>
        </w:rPr>
        <w:t xml:space="preserve">: </w:t>
      </w:r>
      <w:r>
        <w:rPr>
          <w:rtl w:val="true"/>
        </w:rPr>
        <w:t>التفصيل بين المخصص اللفظي واللبي</w:t>
      </w:r>
      <w:bookmarkEnd w:id="40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أن المخصص إن كان لفظياً لم يكن العام حجة في الفرد المشتبه، وإن كان لبياً كان العام حجة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نسب ذلك للتقريرات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في التقريرات ظاهر في إرادة </w:t>
      </w:r>
      <w:bookmarkStart w:id="405" w:name="pg11720_106917"/>
    </w:p>
    <w:p>
      <w:pPr>
        <w:pStyle w:val="BookText"/>
        <w:rPr/>
      </w:pPr>
      <w:bookmarkEnd w:id="405"/>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ذكر أن أغلب ما يكون المخصص عنوانياً إذا كان لفظياً، وأغلب ما يكون غير عنواني إذا كان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 غير التفصيل في حجية العام بين المخصص اللفظي واللبي،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غير ظاهر، وإنما الذي يكثر في المخصص اللبي إجمال مورد التخصيص وتردده مفهوما بين الأقل والأكثر أو نحوهما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8666608_73709187"/>
      <w:bookmarkStart w:id="407" w:name="_Toc157"/>
      <w:bookmarkEnd w:id="406"/>
      <w:r>
        <w:rPr>
          <w:rtl w:val="true"/>
        </w:rPr>
        <w:t>وجوه الاستدلال عليه</w:t>
      </w:r>
      <w:r>
        <w:rPr>
          <w:rtl w:val="true"/>
        </w:rPr>
        <w:t>..</w:t>
      </w:r>
      <w:bookmarkEnd w:id="407"/>
    </w:p>
    <w:p>
      <w:pPr>
        <w:pStyle w:val="Heading6"/>
        <w:numPr>
          <w:ilvl w:val="5"/>
          <w:numId w:val="1"/>
        </w:numPr>
        <w:rPr/>
      </w:pPr>
      <w:bookmarkStart w:id="408" w:name="__RefHeading___Toc8666610_73709187"/>
      <w:bookmarkStart w:id="409" w:name="_Toc15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وكيف كان، فقد استدل عليه بوجوه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8666612_73709187"/>
      <w:bookmarkStart w:id="411" w:name="_Toc159"/>
      <w:bookmarkEnd w:id="410"/>
      <w:r>
        <w:rPr>
          <w:rtl w:val="true"/>
        </w:rPr>
        <w:t>الأول</w:t>
      </w:r>
      <w:r>
        <w:rPr>
          <w:rtl w:val="true"/>
        </w:rPr>
        <w:t xml:space="preserve">: </w:t>
      </w:r>
      <w:r>
        <w:rPr>
          <w:rtl w:val="true"/>
        </w:rPr>
        <w:t xml:space="preserve">ما ذكره الخراساني </w:t>
      </w:r>
      <w:r>
        <w:rPr>
          <w:rtl w:val="true"/>
        </w:rPr>
        <w:t>(</w:t>
      </w:r>
      <w:r>
        <w:rPr>
          <w:rtl w:val="true"/>
        </w:rPr>
        <w:t>قدس سره</w:t>
      </w:r>
      <w:r>
        <w:rPr>
          <w:rtl w:val="true"/>
        </w:rPr>
        <w:t>)</w:t>
      </w:r>
      <w:bookmarkEnd w:id="411"/>
    </w:p>
    <w:p>
      <w:pPr>
        <w:pStyle w:val="Heading6"/>
        <w:numPr>
          <w:ilvl w:val="5"/>
          <w:numId w:val="1"/>
        </w:numPr>
        <w:rPr/>
      </w:pPr>
      <w:bookmarkStart w:id="412" w:name="__RefHeading___Toc8666614_73709187"/>
      <w:bookmarkStart w:id="413" w:name="_Toc160"/>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المخصص إذا كان لفظياً فقد ألقى المولى حجتين يجب اتباع كل منهما، وحيث كان مقتضى الجمع بينهما تقديم الخاص بنحو يكشف عن عدم إرادة مورده من العام وقصور موضوع حكم العام عنه لزم التوقف في مورد الشك، لعدم العلم بدخوله في ما أريد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المخصص لبياً فالملقى من المولى ليس إلا العام الظاهر في إرادة العموم بتمامه، فلابد من اتباعه إلا فيما يعلم بعدم إرادته منه، لأن على الحكيم إلقاء كلامه على وفق غرضه ومرامه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بعدم إرادة الخاص إنما يكون حجة فيما يعلم بانطباقه عليه وخروجه عن العام</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666616_73709187"/>
      <w:bookmarkStart w:id="415" w:name="_Toc161"/>
      <w:bookmarkEnd w:id="414"/>
      <w:r>
        <w:rPr>
          <w:rtl w:val="true"/>
        </w:rPr>
        <w:t xml:space="preserve">الإشكال على ما ذكره الأخوند </w:t>
      </w:r>
      <w:r>
        <w:rPr>
          <w:rtl w:val="true"/>
        </w:rPr>
        <w:t>(</w:t>
      </w:r>
      <w:r>
        <w:rPr>
          <w:rtl w:val="true"/>
        </w:rPr>
        <w:t>قدس سره</w:t>
      </w:r>
      <w:r>
        <w:rPr>
          <w:rtl w:val="true"/>
        </w:rPr>
        <w:t>)</w:t>
      </w:r>
      <w:bookmarkEnd w:id="4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الفرق بين المخصصين بإلقاء اللفظي من قبل المولى دون اللبي لا يصلح فارقاً بعد اشتراكهما في صحة احتجاج المولى بهما على العبد، وفي الكشف عن مراده من العام، وأنه يقصر عن موردهما وعن تمام أفرادهما الواقعية التي يحتمل كون الفرد المشتبه منها، حيث سبق منا ومنه أن ذلك هو المعيار في عدم حجية العام في الفرد المذكور، وإن كان </w:t>
      </w:r>
    </w:p>
    <w:p>
      <w:pPr>
        <w:pStyle w:val="BookText"/>
        <w:rPr/>
      </w:pPr>
      <w:r>
        <w:rPr>
          <w:rFonts w:ascii="Amiri" w:hAnsi="Amiri" w:eastAsia="Amiri" w:cs="Amiri"/>
          <w:color w:val="111111"/>
          <w:sz w:val="28"/>
          <w:sz w:val="28"/>
          <w:szCs w:val="28"/>
          <w:rtl w:val="true"/>
          <w:lang w:bidi="ar-SA"/>
        </w:rPr>
        <w:t>الخاص غير حجة فيه أيضاً، لعدم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وجه التمسك بالعام في الفرد المذكور مع المخصص اللبي من أن على الحكيم إلقاء كلامه على وفق غرضه ومرامه إنما ينفع لو لم ينكشف بالخاص مخالفة ظهور العام لمراده، وقصوره عن أفراد الخاص الواقعية،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ما ذكرناه في التفصيل الثاني من أن ظاهر العام بدواً لما كان هو ثبوت حكمه في تمام أفراده كان مقتضاه ثبوت تمام ما يعتبر في الحكم فيها، من دون أن يكون موضوعه مقيداً بها، فإذا شك في ثبوت بعض ما يعتبر في الحكم في بعض الأفراد لزم البناء على ثبوته وترتب الحكم عليه، عملاً بعموم العام، واقتصاراً في الخروج عنه على ما علم بفقده لشيءٍ مما يعتبر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عمومه للمشكوك أنه ليس فرداً لما علم بخروجه عن حكمه، فيقال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وإن شك في إيمانه يجوز لعنه، لمكان العموم، وكل من جاز لعنه لا يكون مؤمناً،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بمؤمن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تقدم يظهر حال ذلك، وأنه لو تم يجري في المخصص اللفظي، كالأمثلة المتقدمة، ومنها المثال الذي ذكره، لوضوح أن عدم جواز لعن المؤمن يستفاد بالمطابقة والالتزام من الأدلة اللفظية المتضمنة تحريم لعن غير المستحق</w:t>
      </w:r>
      <w:r>
        <w:rPr>
          <w:rStyle w:val="FootnoteAnchor"/>
          <w:rtl w:val="true"/>
        </w:rPr>
        <w:footnoteReference w:id="7"/>
      </w:r>
      <w:r>
        <w:rPr>
          <w:rFonts w:ascii="IRNazanin" w:hAnsi="IRNazanin" w:eastAsia="IRNazanin"/>
          <w:color w:val="111111"/>
          <w:sz w:val="28"/>
          <w:sz w:val="28"/>
          <w:szCs w:val="28"/>
          <w:rtl w:val="true"/>
          <w:lang w:bidi="fa-IR"/>
        </w:rPr>
        <w:t>، وسب المؤمن</w:t>
      </w:r>
      <w:r>
        <w:rPr>
          <w:rStyle w:val="FootnoteAnchor"/>
          <w:rtl w:val="true"/>
        </w:rPr>
        <w:footnoteReference w:id="8"/>
      </w:r>
      <w:r>
        <w:rPr>
          <w:rFonts w:ascii="Amiri" w:hAnsi="Amiri" w:eastAsia="Amiri" w:cs="Amiri"/>
          <w:color w:val="111111"/>
          <w:sz w:val="28"/>
          <w:sz w:val="28"/>
          <w:szCs w:val="28"/>
          <w:rtl w:val="true"/>
          <w:lang w:bidi="ar-SA"/>
        </w:rPr>
        <w:t xml:space="preserve">، وتعييره </w:t>
      </w:r>
    </w:p>
    <w:p>
      <w:pPr>
        <w:pStyle w:val="BookText"/>
        <w:rPr/>
      </w:pPr>
      <w:r>
        <w:rPr>
          <w:rFonts w:ascii="Amiri" w:hAnsi="Amiri" w:eastAsia="Amiri" w:cs="Amiri"/>
          <w:color w:val="111111"/>
          <w:sz w:val="28"/>
          <w:sz w:val="28"/>
          <w:szCs w:val="28"/>
          <w:rtl w:val="true"/>
          <w:lang w:bidi="ar-SA"/>
        </w:rPr>
        <w:t>وتأنيبه</w:t>
      </w:r>
      <w:r>
        <w:rPr>
          <w:rStyle w:val="FootnoteAnchor"/>
          <w:rtl w:val="true"/>
        </w:rPr>
        <w:footnoteReference w:id="9"/>
      </w:r>
      <w:r>
        <w:rPr>
          <w:rFonts w:ascii="Amiri" w:hAnsi="Amiri" w:eastAsia="Amiri" w:cs="Amiri"/>
          <w:color w:val="111111"/>
          <w:sz w:val="28"/>
          <w:sz w:val="28"/>
          <w:szCs w:val="28"/>
          <w:rtl w:val="true"/>
          <w:lang w:bidi="ar-SA"/>
        </w:rPr>
        <w:t>، وايذائه</w:t>
      </w:r>
      <w:r>
        <w:rPr>
          <w:rStyle w:val="FootnoteAnchor"/>
          <w:rtl w:val="true"/>
        </w:rPr>
        <w:footnoteReference w:id="10"/>
      </w:r>
      <w:r>
        <w:rPr>
          <w:rFonts w:ascii="IRNazanin" w:hAnsi="IRNazanin" w:eastAsia="IRNazanin"/>
          <w:color w:val="111111"/>
          <w:sz w:val="28"/>
          <w:sz w:val="28"/>
          <w:szCs w:val="28"/>
          <w:rtl w:val="true"/>
          <w:lang w:bidi="fa-IR"/>
        </w:rPr>
        <w:t>، وإهانته</w:t>
      </w:r>
      <w:r>
        <w:rPr>
          <w:rStyle w:val="FootnoteAnchor"/>
          <w:rtl w:val="true"/>
        </w:rPr>
        <w:footnoteReference w:id="11"/>
      </w:r>
      <w:r>
        <w:rPr>
          <w:rFonts w:ascii="IRNazanin" w:hAnsi="IRNazanin" w:eastAsia="IRNazanin"/>
          <w:color w:val="111111"/>
          <w:sz w:val="28"/>
          <w:sz w:val="28"/>
          <w:szCs w:val="28"/>
          <w:rtl w:val="true"/>
          <w:lang w:bidi="fa-IR"/>
        </w:rPr>
        <w:t>، وإذلاله واحتقاره</w:t>
      </w:r>
      <w:r>
        <w:rPr>
          <w:rStyle w:val="FootnoteAnchor"/>
          <w:rtl w:val="true"/>
        </w:rPr>
        <w:footnoteReference w:id="12"/>
      </w:r>
      <w:r>
        <w:rPr>
          <w:rFonts w:ascii="Amiri" w:hAnsi="Amiri" w:eastAsia="Amiri" w:cs="Amiri"/>
          <w:color w:val="111111"/>
          <w:sz w:val="28"/>
          <w:sz w:val="28"/>
          <w:szCs w:val="28"/>
          <w:rtl w:val="true"/>
          <w:lang w:bidi="ar-SA"/>
        </w:rPr>
        <w:t>، والطعن عليه</w:t>
      </w:r>
      <w:r>
        <w:rPr>
          <w:rStyle w:val="FootnoteAnchor"/>
          <w:rtl w:val="true"/>
        </w:rPr>
        <w:footnoteReference w:id="13"/>
      </w:r>
      <w:r>
        <w:rPr>
          <w:rFonts w:ascii="Amiri" w:hAnsi="Amiri" w:eastAsia="Amiri" w:cs="Amiri"/>
          <w:color w:val="111111"/>
          <w:sz w:val="28"/>
          <w:sz w:val="28"/>
          <w:szCs w:val="28"/>
          <w:rtl w:val="true"/>
          <w:lang w:bidi="ar-SA"/>
        </w:rPr>
        <w:t>وغير ذلك، مما يتضمن حرمة نفسه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لعن المعصوم أو أمره باللعن في حق شخص يفيد بالملازمة عدم إيمانه، كإفادة دليل المطهرية الطهارة أو نحو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يتعين أن لا يكون عدم الإيمان قيداً لموضوع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العموم منقح له، فلو ثبت إيمان بعضهم كان التخصيص به بخصوصيته، ورجع احتمال إيمان غيره إلى احتمال زيادة التخصيص المدفوع بأصالة العموم، وخرج عن محل الكلام، وهو الشك في مصداق الخاص المحدد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 يتجه التمسك بعموم اللعن حتى لو كان دليل حرمة لعن المؤمن لبياً، وتم التفصيل المذكور، لأن حرمة لعن المؤمن من الوضوح في ارتكازيات المتشرعة بنحو تلحق بالتخصيص المتصل المانع من انعقاد ظهور العام في العموم، فلا يصح التمسك معه بالعموم في مورد الشك مطلقاً، وإن كان المخصص لبياً،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إليه في أول هذا الفصل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ينفع في محل الكلام مما كان الدليل اللبي من سنخ المخصص للعام الذي يكون مقتضى الجمع العرفي عدم ثبوت حكم </w:t>
      </w:r>
      <w:bookmarkStart w:id="416" w:name="pg11720_106920"/>
    </w:p>
    <w:p>
      <w:pPr>
        <w:pStyle w:val="BookText"/>
        <w:rPr/>
      </w:pPr>
      <w:bookmarkEnd w:id="416"/>
      <w:r>
        <w:rPr>
          <w:rFonts w:ascii="Amiri" w:hAnsi="Amiri" w:eastAsia="Amiri" w:cs="Amiri"/>
          <w:color w:val="111111"/>
          <w:sz w:val="28"/>
          <w:sz w:val="28"/>
          <w:szCs w:val="28"/>
          <w:rtl w:val="true"/>
          <w:lang w:bidi="ar-SA"/>
        </w:rPr>
        <w:t>العام لتمام أفراده، وعدم كون عنوان العام تمام الموضوع لحكمه، بل لابد في تمامية موضوعه من انضمام خصوصية زائدة عليه، لا ينهض العام ببيان ثبوتها في تمام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واجدية الفرد لتلك الخصوصية للشبهة الموضوعية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666618_73709187"/>
      <w:bookmarkStart w:id="418" w:name="_Toc162"/>
      <w:bookmarkEnd w:id="417"/>
      <w:r>
        <w:rPr>
          <w:rtl w:val="true"/>
        </w:rPr>
        <w:t>الثاني</w:t>
      </w:r>
      <w:r>
        <w:rPr>
          <w:rtl w:val="true"/>
        </w:rPr>
        <w:t xml:space="preserve">: </w:t>
      </w:r>
      <w:r>
        <w:rPr>
          <w:rtl w:val="true"/>
        </w:rPr>
        <w:t>ما حكي عن التقريرات</w:t>
      </w:r>
      <w:bookmarkEnd w:id="41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بعضهم عن التقريرات من أن إلقاء المولى للخاص اللفظي كاشف عن أنه أحال معرفة أفراده وتمييزها عن بقية أفراد العام على المخاطب، فلا يكون دخول المشكوك في الباقي تحت العام بأولى من دخوله في الخاص الخارج عنه، وأما إذا كان الخاص لبياً فالمتكلم لم يلق لبيان حكمه إلا حجة واحدة، وهي العام، وظاهره أنه بصدد بيان مصاديق حكمه بنفس عنوان العام وأنه كلما يصدق عليه فهو محكوم بحكمه، وأنه ليس في أفراده عنوان منافٍ لحكمه، فيكون حجة في كل ما لم يعلم بخروجه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استفيد من العام بعد الجمع بينه وبين الدليل الدال على اعتبار شيء ما في موضوع حكمه كون أفراد العام واجدة لذلك الشيء، فلا تنافي بين العام وذلك الدليل، ليكون مخصصاً له، بل يكون العام وارداً عليه ومنقحاً لموضوعه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يتجه التمسك بالعام في الفرد المشكوك واجديته للأمر المعتبر في الحكم وإن كان الدال على اعتبار ذلك الشيء لفظياً، لأن ظاهر حال المتكلم في الدليل اللفظي وإن كان هو الإحالة على المخاطب في معرفة أفراده وتمييزها، إلا أنه يكفي المخاطب الرجوع للعام المذكور في التمييز بعد فرض نهوضه به</w:t>
      </w:r>
      <w:r>
        <w:rPr>
          <w:rFonts w:eastAsia="Amiri" w:cs="Amiri" w:ascii="Amiri" w:hAnsi="Amiri"/>
          <w:color w:val="111111"/>
          <w:sz w:val="28"/>
          <w:szCs w:val="28"/>
          <w:rtl w:val="true"/>
          <w:lang w:bidi="ar-SA"/>
        </w:rPr>
        <w:t xml:space="preserve">. </w:t>
      </w:r>
      <w:bookmarkStart w:id="419" w:name="pg11720_106921"/>
    </w:p>
    <w:p>
      <w:pPr>
        <w:pStyle w:val="BookText"/>
        <w:rPr/>
      </w:pPr>
      <w:bookmarkEnd w:id="419"/>
      <w:r>
        <w:rPr>
          <w:rFonts w:ascii="Amiri" w:hAnsi="Amiri" w:eastAsia="Amiri" w:cs="Amiri"/>
          <w:color w:val="111111"/>
          <w:sz w:val="28"/>
          <w:sz w:val="28"/>
          <w:szCs w:val="28"/>
          <w:rtl w:val="true"/>
          <w:lang w:bidi="ar-SA"/>
        </w:rPr>
        <w:t>وإن لم يستفد من العام بعد الجمع ذلك، بل لا ظهور للعام إلا في كون عنوانه تمام موضوع الحكم، كان الدليلان متنافيين، وبعد فرض تخصيص العام بذلك الدليل يقصر عن أفراد الخاص الواقعية، فلا يصح التمسك به فيما احتمل كونه منها وإن كان ذلك الدليل لبياً، لما تقدم من أنه يكشف أيضاًً عن قصور موضوع حكم العام وتقييده بغير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معيار الفرق بين الأمرين كون الخاص لفظياً وكونه لبياً، بل ما تقدم في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الوجه الثالث تقريب عدم نهوض العام بنفي المنافي لحكمه في أفراده، كما يأتي أن لازم ذلك عدم التمسك بالأصل الموضوعي المنقح لعنوان الخاص</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8666620_73709187"/>
      <w:bookmarkStart w:id="421" w:name="_Toc163"/>
      <w:bookmarkEnd w:id="420"/>
      <w:r>
        <w:rPr>
          <w:rtl w:val="true"/>
        </w:rPr>
        <w:t>الثالث</w:t>
      </w:r>
      <w:r>
        <w:rPr>
          <w:rtl w:val="true"/>
        </w:rPr>
        <w:t xml:space="preserve">: </w:t>
      </w:r>
      <w:r>
        <w:rPr>
          <w:rtl w:val="true"/>
        </w:rPr>
        <w:t xml:space="preserve">ما ذكره الأصفهاني </w:t>
      </w:r>
      <w:r>
        <w:rPr>
          <w:rtl w:val="true"/>
        </w:rPr>
        <w:t>(</w:t>
      </w:r>
      <w:r>
        <w:rPr>
          <w:rtl w:val="true"/>
        </w:rPr>
        <w:t>قدس سره</w:t>
      </w:r>
      <w:r>
        <w:rPr>
          <w:rtl w:val="true"/>
        </w:rPr>
        <w:t>)</w:t>
      </w:r>
      <w:bookmarkEnd w:id="421"/>
    </w:p>
    <w:p>
      <w:pPr>
        <w:pStyle w:val="Heading6"/>
        <w:numPr>
          <w:ilvl w:val="5"/>
          <w:numId w:val="1"/>
        </w:numPr>
        <w:rPr/>
      </w:pPr>
      <w:bookmarkStart w:id="422" w:name="__RefHeading___Toc8666622_73709187"/>
      <w:bookmarkStart w:id="423" w:name="_Toc164"/>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 لما كان دالاً على ثبوت حكمه الفعلي لأفراده، دون الاقتضائي، كان دالاً بالملازمة على عدم منافاة أي عنوان تتصف به أفراده لحكمه، وعلى عدم وجود العناوين المنافية له فيها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الخاص اللفظي منافياً له في الأمرين معاً، فهو يدل بالأصل على كون عنوانه منافياً لحكم العام، ويدل تبعاً على كون العنوان المذكور موجوداً أو متوقعاً بين الأفراد وإلا كان بيانه عبثاً، لعدم الفائدة، وحيث فرض تقديم الخاص لزم رفع اليد به عن دلالة العام على كلا الأمرين، فلا رافع للشك في الفرد المشتبه، أما الخاص اللبي فهو ينافي العام في الأمر الأول، لمشاركته للفظي في الدلالة على عدم ثبوت حكم العام مع عنوانه، دون الثاني، لعدم كونه ملقى من المولى، ليكون القاؤه مع عدم </w:t>
      </w:r>
      <w:bookmarkStart w:id="424" w:name="pg11720_106922"/>
    </w:p>
    <w:p>
      <w:pPr>
        <w:pStyle w:val="BookText"/>
        <w:rPr/>
      </w:pPr>
      <w:bookmarkEnd w:id="424"/>
      <w:r>
        <w:rPr>
          <w:rFonts w:ascii="Amiri" w:hAnsi="Amiri" w:eastAsia="Amiri" w:cs="Amiri"/>
          <w:color w:val="111111"/>
          <w:sz w:val="28"/>
          <w:sz w:val="28"/>
          <w:szCs w:val="28"/>
          <w:rtl w:val="true"/>
          <w:lang w:bidi="ar-SA"/>
        </w:rPr>
        <w:t>وجوده أو توقعه عبثاً منه، بل هو حاصل بسبب إدراك المنافاة بين حكم العام وعنوان الخاص وإن لم يكن موجوداً في 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العام حجة في الدلالة على عدم وجود المنافي لحكمه في أفراده، فيرتفع به الشك في الفرد المشتبه ويحرز به خروجه عن الخاص، المستلزم لثبوت حكم العام له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666624_73709187"/>
      <w:bookmarkStart w:id="426" w:name="_Toc165"/>
      <w:bookmarkEnd w:id="425"/>
      <w:r>
        <w:rPr>
          <w:rtl w:val="true"/>
        </w:rPr>
        <w:t xml:space="preserve">الإشكال على ما ذكره </w:t>
      </w:r>
      <w:r>
        <w:rPr>
          <w:rtl w:val="true"/>
        </w:rPr>
        <w:t>(</w:t>
      </w:r>
      <w:r>
        <w:rPr>
          <w:rtl w:val="true"/>
        </w:rPr>
        <w:t>قدس سره</w:t>
      </w:r>
      <w:r>
        <w:rPr>
          <w:rtl w:val="true"/>
        </w:rPr>
        <w:t>)</w:t>
      </w:r>
      <w:bookmarkEnd w:id="426"/>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في الشرعيات حيث كان غالباً أو دائماً بنحو القضية الحقيقية كان مفاده نفي منافاة كل عنوان يمكن طروؤه على أفراده لحكمه وإن لم يوجد ولا يتوقع فيها، لأن موضوع القضية الحقيقية لما كان هو العنوان بما له من أفراد موجودة أو فرضية فمقتضى عموم العام ثبوت الحكم لأي فرد يفرض وإن اتصف بالعنوان غير المتوقع، المستلزم لعدم منافاة العنوان المذكور 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لدلالته على نفي العنوان المنافي لأفراده، حيث لا منافي حتى يدل على انتفائه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المنافي بالخاص الكاشف عن عدم مطابقة ظهور العام للواقع، وأن موضوع حكمه ليس مطلق عنوانه، بل خصوص الحصة الفاقدة لعنوان الخاص منه، وحينئذٍ لا مجال للرجوع إليه في الفرد المشتبه، لعدم إحراز موضوع حكمه فيه وعدم الرافع لاشتباهه بعد ما ذكرناه من عدم نهوض العام بنفي المنافي لحكمه عن أفراده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القضية الخارجية فهي لا تدل على عدم منافاة كل عنوان لحكم العام، بل عدم منافاة خصوص العناوين الموجودة في الأفراد، فإذا فرض العلم بوجود العنوان الخاص ولو في فرد واحد لم يكن للعام ظهور في نفسه عن بقية الأفراد، لا بنفسه مع قطع النظر عن الخاص، ولا بعد الجمع بينه وبين الخاص، لأن مقتضاه في نفسه عدم منافاة العنوان المذكور لحكمه </w:t>
      </w:r>
      <w:bookmarkStart w:id="427" w:name="pg11720_106923"/>
    </w:p>
    <w:p>
      <w:pPr>
        <w:pStyle w:val="BookText"/>
        <w:rPr/>
      </w:pPr>
      <w:bookmarkEnd w:id="4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كونمقتضاه ثبوت حكمه للفرد الواجد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بنفيه عن بقية الأفراد، ومقتضاه بعد الجمع قصور موضوعه عن الحصة الواجدة للعنوان من دون نظر لتعيينها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عدم العلم بوجود العنوان في فرد فقد يكون مقتضى العموم عدم وجود العنوان على تقدير منافاته المفروض ثبوتها بالدليل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يخرج ذلك الدليل عن كونه مخصصاً ويخرج عن محل الكلام على ما يتضح في التفصيل الرابع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مهم في محل الكلام، لما ذكرناه من أن العمومات الشرعية بنحو القضية الحقيقية التي ذكرنا عدم دلالة العموم معها على نفي العنوان المنافي، بل على عدم منافاة أي عنوان يفرض</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8666626_73709187"/>
      <w:bookmarkStart w:id="429" w:name="_Toc166"/>
      <w:bookmarkEnd w:id="428"/>
      <w:r>
        <w:rPr>
          <w:rtl w:val="true"/>
        </w:rPr>
        <w:t xml:space="preserve">الإشكال بوجوه أخر على ما ذكره </w:t>
      </w:r>
      <w:r>
        <w:rPr>
          <w:rtl w:val="true"/>
        </w:rPr>
        <w:t>(</w:t>
      </w:r>
      <w:r>
        <w:rPr>
          <w:rtl w:val="true"/>
        </w:rPr>
        <w:t>قدس سره</w:t>
      </w:r>
      <w:r>
        <w:rPr>
          <w:rtl w:val="true"/>
        </w:rPr>
        <w:t>)</w:t>
      </w:r>
      <w:bookmarkEnd w:id="429"/>
    </w:p>
    <w:p>
      <w:pPr>
        <w:pStyle w:val="BookText"/>
        <w:rPr/>
      </w:pPr>
      <w:r>
        <w:rPr>
          <w:rFonts w:ascii="Amiri" w:hAnsi="Amiri" w:eastAsia="Amiri" w:cs="Amiri"/>
          <w:color w:val="111111"/>
          <w:sz w:val="28"/>
          <w:sz w:val="28"/>
          <w:szCs w:val="28"/>
          <w:rtl w:val="true"/>
          <w:lang w:bidi="ar-SA"/>
        </w:rPr>
        <w:t>هذا، ولو غض النظر عن ذلك، وسلم ما ذكره من دلالة العام على عدم وجود المنافي في أفراده، ومنافاة الخاص اللفظي له دون اللبي، لأشكل الاستدلال بذلك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 الخاص اللفظي في وجود المنافي بين أفراد العام حيث كان لدفع محذور العبث واللغوية فهو مختص بما إذا كان الخاص أخص مطلقاً، دون ما لو كان أخص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تقديمه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رفع اللغوية حينئذٍ وجوده في الأفراد الأخر الخارجة عن العام، فلا يعارض العام في الدلالة على عدم وجوده في أفراده، مع عدم الفرق عندهم ظاهراً بين نوعي الخاص المذكورين في محل الكلام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الخاص المطلق على وجود المنافي بين أفراده لما كان بمعنى وجوده فيها في الجملة، لا في تمامها، تعين الاقتصار فيه على </w:t>
      </w:r>
      <w:bookmarkStart w:id="430" w:name="pg11720_106924"/>
    </w:p>
    <w:p>
      <w:pPr>
        <w:pStyle w:val="BookText"/>
        <w:rPr/>
      </w:pPr>
      <w:bookmarkEnd w:id="430"/>
      <w:r>
        <w:rPr>
          <w:rFonts w:ascii="Amiri" w:hAnsi="Amiri" w:eastAsia="Amiri" w:cs="Amiri"/>
          <w:color w:val="111111"/>
          <w:sz w:val="28"/>
          <w:sz w:val="28"/>
          <w:szCs w:val="28"/>
          <w:rtl w:val="true"/>
          <w:lang w:bidi="ar-SA"/>
        </w:rPr>
        <w:t>المتيقن، ولم يرفع به اليد عن حجية العام في الدلالة على عدم وجود المنافي بالإضافة إلى الفرد المشتبه لو زاد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التفكيك في حجية العام بين الأفراد، لابتنائها على الارتباطية فلا وجه لتقديم الخاص على العام في الدلالة على وجود المنافي بين أفراده، لاستحكام التعارض بينهما حينئذٍ بعد امتناع الجمع العرفي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لزم من تقديم الخاص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تقديم الخاص حينئذٍ وسقوط العام رأساً عن الحجية لزم رفع اليد عن العام في الدلالة على عدم وجود المنافي بين أفراده لو علم بوجود المنافي فيها في الجملة، ولو كان المخصص لبياً، واختص هذا الوجه بما إذا لم يعلم بوجود عنوان الخاص اللبي أصلاً في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الرجوع في المخصص اللبي للأصل الموضوعي المنقح لكون المشتبه واجداً لعنوان الخاص ومحكوماً بحكمه، لكون الأصل المذكور محكوماً للعام المفروض نهوضه بنفي عنوان الخاص في أفراده، ولا يظن منهم البناء عليه</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666628_73709187"/>
      <w:bookmarkStart w:id="432" w:name="_Toc167"/>
      <w:bookmarkEnd w:id="431"/>
      <w:r>
        <w:rPr>
          <w:rtl w:val="true"/>
        </w:rPr>
        <w:t>الرابع</w:t>
      </w:r>
      <w:r>
        <w:rPr>
          <w:rtl w:val="true"/>
        </w:rPr>
        <w:t xml:space="preserve">: </w:t>
      </w:r>
      <w:r>
        <w:rPr>
          <w:rtl w:val="true"/>
        </w:rPr>
        <w:t>ما قد يستفاد من السيد الحكيم</w:t>
      </w:r>
      <w:bookmarkEnd w:id="432"/>
    </w:p>
    <w:p>
      <w:pPr>
        <w:pStyle w:val="Heading6"/>
        <w:numPr>
          <w:ilvl w:val="5"/>
          <w:numId w:val="1"/>
        </w:numPr>
        <w:rPr/>
      </w:pPr>
      <w:bookmarkStart w:id="433" w:name="__RefHeading___Toc8666630_73709187"/>
      <w:bookmarkStart w:id="434" w:name="_Toc168"/>
      <w:bookmarkEnd w:id="433"/>
      <w:r>
        <w:rPr>
          <w:rtl w:val="true"/>
        </w:rPr>
        <w:t>اشارة</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يستفاد مما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المخصص لفظياً فحيث كان موضوع الحجية فيه مدلوله بماله من مفهوم محدد فالفرد المشتبه يحتمل كونه موضوعاً للحجة على خلاف العام بسبب احتمال انطباق مفهوم الخاص وعنوانه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لبياً فحيث كان المخصص فيه هو العلم امتنع حصوله في الفرد المشتبه، للتضاد بين العلم والشك، وبذلك يكون الفرد المشتبه معلوم </w:t>
      </w:r>
      <w:bookmarkStart w:id="435" w:name="pg11720_106925"/>
    </w:p>
    <w:p>
      <w:pPr>
        <w:pStyle w:val="BookText"/>
        <w:rPr/>
      </w:pPr>
      <w:bookmarkEnd w:id="435"/>
      <w:r>
        <w:rPr>
          <w:rFonts w:ascii="Amiri" w:hAnsi="Amiri" w:eastAsia="Amiri" w:cs="Amiri"/>
          <w:color w:val="111111"/>
          <w:sz w:val="28"/>
          <w:sz w:val="28"/>
          <w:szCs w:val="28"/>
          <w:rtl w:val="true"/>
          <w:lang w:bidi="ar-SA"/>
        </w:rPr>
        <w:t>الخروج عن الحجة المخالفة للعام، فتتعين حجية العام فيه، لانفراده فيه</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8666632_73709187"/>
      <w:bookmarkStart w:id="437" w:name="_Toc169"/>
      <w:bookmarkEnd w:id="436"/>
      <w:r>
        <w:rPr>
          <w:rtl w:val="true"/>
        </w:rPr>
        <w:t xml:space="preserve">الإشكال على ما ذكره </w:t>
      </w:r>
      <w:r>
        <w:rPr>
          <w:rtl w:val="true"/>
        </w:rPr>
        <w:t>(</w:t>
      </w:r>
      <w:r>
        <w:rPr>
          <w:rtl w:val="true"/>
        </w:rPr>
        <w:t>قدس سره</w:t>
      </w:r>
      <w:r>
        <w:rPr>
          <w:rtl w:val="true"/>
        </w:rPr>
        <w:t>)</w:t>
      </w:r>
      <w:bookmarkEnd w:id="43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المفروض في محل الكلام ورود التخصيص على العنوان، لا على الفرد ابتداء فاحتمال دخول الفرد المشتبه في موضوع الحجية في المخصص اللفظي ليس لاحتمال حجية المخصص فيه ابتداء، بل لكون المخصص بياناً وحجة على العنوان المحتمل انطباقه على الفرد المذكور، وهذا جارٍ في المخصص اللبي إذا كان عنوانياً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سقوط العام عن الحجية في الفرد المشتبه ليس هو احتمال دخوله في موضوع الحجة، إذ لا يتجه رفع اليد عن الحجة في مورد لاحتمال دخوله في حجة أخرى معارضة لها، بل يتعين العمل بالحجة ما لم يثبت المعارض، وإنما المنشأ له هو صلوح الخاص لبيان المراد من العام عرفاً، بحيث يكشف عن قصوره عن الأفراد الواقعية للخاص، فلا يحرز دخول الفرد المذكور في المراد الواقعي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والخاص ليسا متعارضين في الأفراد ابتداء، وإلا تعين تقديم العام في الفرد المشتبه حتى في مورد التخصيص اللفظي، بل هما متعارضان في تعيين مراد المتكلم من العموم، وحيث كان مقتضى الجمع بينهما حمل العام على ما عدا الخاص لا يحرز تحقق موضوع الحجية في الفرد المشتبه، وذلك كما يجري في المخصص اللفظي يجري في المخصص العنواني اللبي</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8666634_73709187"/>
      <w:bookmarkStart w:id="439" w:name="_Toc170"/>
      <w:bookmarkEnd w:id="438"/>
      <w:r>
        <w:rPr>
          <w:rtl w:val="true"/>
        </w:rPr>
        <w:t>توجيه التفصيل المذكور</w:t>
      </w:r>
      <w:bookmarkEnd w:id="439"/>
    </w:p>
    <w:p>
      <w:pPr>
        <w:pStyle w:val="BookText"/>
        <w:rPr/>
      </w:pPr>
      <w:r>
        <w:rPr>
          <w:rFonts w:ascii="Amiri" w:hAnsi="Amiri" w:eastAsia="Amiri" w:cs="Amiri"/>
          <w:color w:val="111111"/>
          <w:sz w:val="28"/>
          <w:sz w:val="28"/>
          <w:szCs w:val="28"/>
          <w:rtl w:val="true"/>
          <w:lang w:bidi="ar-SA"/>
        </w:rPr>
        <w:t>وقد تحصل من جميع ما تقدم عدم تمامية التفصيل بين المخصص اللفظي واللبي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 المفصلين إلى ما إذا كان العام بياناً لحال أفراده، وأنها خارجة </w:t>
      </w:r>
      <w:bookmarkStart w:id="440" w:name="pg11720_106926"/>
    </w:p>
    <w:p>
      <w:pPr>
        <w:pStyle w:val="BookText"/>
        <w:rPr/>
      </w:pPr>
      <w:bookmarkEnd w:id="440"/>
      <w:r>
        <w:rPr>
          <w:rFonts w:ascii="Amiri" w:hAnsi="Amiri" w:eastAsia="Amiri" w:cs="Amiri"/>
          <w:color w:val="111111"/>
          <w:sz w:val="28"/>
          <w:sz w:val="28"/>
          <w:szCs w:val="28"/>
          <w:rtl w:val="true"/>
          <w:lang w:bidi="ar-SA"/>
        </w:rPr>
        <w:t>عما دل الدليل اللبي على منافاته لحكم العام من دون أن يكون انتفاؤه قيداً في موضوعه، كما يناسبه بعض أمثلتهم والوجهان الثاني والثالث للاستدلال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الغفلة عن أن ذلك خارج عن محل الكلام، حيث لا يكون الدليل اللبي مخصصاً بالإضافة إلى العنوان المحتمل انطباقه على الفرد، بل لو كان هناك تخصيص كان موضوعه الفرد بخصوصيته، وليس العنوان إلا مرآة للأفراد، أو جهة تعليلية للتخصيص بالإضافة إليها، ويكون مرجع الشك في انطباقه على الفرد إلى الشك في زيادة التخصيص بالإضافة إليه، الذي لا إشكال معه في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بملاحظة ما تقدم</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8666636_73709187"/>
      <w:bookmarkStart w:id="442" w:name="_Toc171"/>
      <w:bookmarkEnd w:id="441"/>
      <w:r>
        <w:rPr>
          <w:rtl w:val="true"/>
        </w:rPr>
        <w:t>الرابع</w:t>
      </w:r>
      <w:r>
        <w:rPr>
          <w:rtl w:val="true"/>
        </w:rPr>
        <w:t xml:space="preserve">: </w:t>
      </w:r>
      <w:r>
        <w:rPr>
          <w:rtl w:val="true"/>
        </w:rPr>
        <w:t>ما ذكره</w:t>
      </w:r>
      <w:bookmarkEnd w:id="442"/>
    </w:p>
    <w:p>
      <w:pPr>
        <w:pStyle w:val="Heading5"/>
        <w:numPr>
          <w:ilvl w:val="4"/>
          <w:numId w:val="1"/>
        </w:numPr>
        <w:rPr/>
      </w:pPr>
      <w:bookmarkStart w:id="443" w:name="__RefHeading___Toc8666638_73709187"/>
      <w:bookmarkStart w:id="444" w:name="_Toc172"/>
      <w:bookmarkEnd w:id="443"/>
      <w:r>
        <w:rPr>
          <w:rtl w:val="true"/>
        </w:rPr>
        <w:t xml:space="preserve">السيد الحكيم </w:t>
      </w:r>
      <w:r>
        <w:rPr>
          <w:rtl w:val="true"/>
        </w:rPr>
        <w:t>(</w:t>
      </w:r>
      <w:r>
        <w:rPr>
          <w:rtl w:val="true"/>
        </w:rPr>
        <w:t>قدس سره</w:t>
      </w:r>
      <w:r>
        <w:rPr>
          <w:rtl w:val="true"/>
        </w:rPr>
        <w:t>)</w:t>
      </w:r>
      <w:bookmarkEnd w:id="4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 والخاص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 بنحو القضية الحقيقية والخاص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التمسك بالعام في الشبهة المصداقية في الصور الثلاث الأُوَلْ‌، للتكاذب بين العام والخاص، بسبب العلم بكون أفراد الخاص أفراداً للعام، فيلزم الجمع بينهما، وحيث فرض أن الجمع بتقديم الخاص والبناء على اختصاص موضوع العلم بما عدا مورده امتنع التمسك بالعام في الفرد المشتبه، لعدم إحراز دخوله في موضوع حكم العام وإن كان واجداً لعنوانه، على ما تقدم مكرراً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الرابعة فلا يعلم بالتكاذب بينهما، لإمكان كون تمام </w:t>
      </w:r>
      <w:bookmarkStart w:id="445" w:name="pg11720_106927"/>
    </w:p>
    <w:p>
      <w:pPr>
        <w:pStyle w:val="BookText"/>
        <w:rPr/>
      </w:pPr>
      <w:bookmarkEnd w:id="445"/>
      <w:r>
        <w:rPr>
          <w:rFonts w:ascii="Amiri" w:hAnsi="Amiri" w:eastAsia="Amiri" w:cs="Amiri"/>
          <w:color w:val="111111"/>
          <w:sz w:val="28"/>
          <w:sz w:val="28"/>
          <w:szCs w:val="28"/>
          <w:rtl w:val="true"/>
          <w:lang w:bidi="ar-SA"/>
        </w:rPr>
        <w:t>أفراد العام الخارجية غير متصفة بعنوان الخاص، فلا ملزم بالخروج عن ظاهر العام، بل يجعل دليلاً على عدم انطباق الخاص على أفراده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8666640_73709187"/>
      <w:bookmarkStart w:id="447" w:name="_Toc173"/>
      <w:bookmarkEnd w:id="446"/>
      <w:r>
        <w:rPr>
          <w:rtl w:val="true"/>
        </w:rPr>
        <w:t xml:space="preserve">الإشكال على ما ذكره </w:t>
      </w:r>
      <w:r>
        <w:rPr>
          <w:rtl w:val="true"/>
        </w:rPr>
        <w:t>(</w:t>
      </w:r>
      <w:r>
        <w:rPr>
          <w:rtl w:val="true"/>
        </w:rPr>
        <w:t>قدس سره</w:t>
      </w:r>
      <w:r>
        <w:rPr>
          <w:rtl w:val="true"/>
        </w:rPr>
        <w:t>)</w:t>
      </w:r>
      <w:bookmarkEnd w:id="447"/>
    </w:p>
    <w:p>
      <w:pPr>
        <w:pStyle w:val="BookText"/>
        <w:rPr/>
      </w:pPr>
      <w:r>
        <w:rPr>
          <w:rFonts w:ascii="Amiri" w:hAnsi="Amiri" w:eastAsia="Amiri" w:cs="Amiri"/>
          <w:color w:val="111111"/>
          <w:sz w:val="28"/>
          <w:sz w:val="28"/>
          <w:szCs w:val="28"/>
          <w:rtl w:val="true"/>
          <w:lang w:bidi="ar-SA"/>
        </w:rPr>
        <w:t>لكن ما ذكره من عدم التكاذب في الصورة الرابعة إنما يتم مع عدم العلم باتصاف بعض أفراد العام بعنوان الخاص، أما مع العلم باتصاف بعضها به وتردده بين الأقل والأكثر فلابد من التكاذب بين الدليلين، فيجري فيه ما يجري في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التكاذب في الصور الثلاث الأوَلْ إنما يتم في الخاص المطلق مفهوماً،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الخاص من وجه المفروض التقديم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وفرض تقديم الثاني في مورد الاجتماع وتخصيصه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يعلم بالتكاذب بين الدليلين، لإمكان مباينة أفراد العام الخارجية لأفراد الخاص لو كانا معاً بنحو القضية الخارجية، وملازمة عنوان أحدهما لعدم الآخر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بنحو القضية الحقيقية، وعدم اتصاف شيءٍ من أفراد الخاص الخارجية بعنوان العام لو كان العام بنحو القضية الحقيقية والخاص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عدم الفرق في محل الكلام بين الخاص المطلق والخاص من وجه المفروض التقديم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دخول الصورة الرابعة في محل الكلام، لوضوح أن الخاص فيها لما كان بنحو القضية الحقيقية الشاملة لأفراد عنوانه الفرضية يكون أعم من وجهٍ من العام المختص بأفراد عنوانه الخارجية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خارج عن فرض العموم والخصوص حتى من وجهٍ‌، </w:t>
      </w:r>
    </w:p>
    <w:p>
      <w:pPr>
        <w:pStyle w:val="BookText"/>
        <w:rPr/>
      </w:pPr>
      <w:r>
        <w:rPr>
          <w:rFonts w:ascii="Amiri" w:hAnsi="Amiri" w:eastAsia="Amiri" w:cs="Amiri"/>
          <w:color w:val="111111"/>
          <w:sz w:val="28"/>
          <w:sz w:val="28"/>
          <w:szCs w:val="28"/>
          <w:rtl w:val="true"/>
          <w:lang w:bidi="ar-SA"/>
        </w:rPr>
        <w:t>لرجوع الاحتمال المذكور إلى احتمال التباين الموردي، الذي لا تنافي معه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العموم والخصوص في المقام إنما هو بلحاظ مفهوم كل من العنوانين، لا بلحاظ الخارج، وإلا لم يتجه فرضه في الصورة الرابعة، لأن احتمال عدم اتصاف شيء من أفراد العام الخارجية بعنوان الخاص فيها مساوق لاحتمال التباين الموردي بين الدليلين وعدم التنافي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القضية حقيقية أو خارجية لا يصلح بنفسه معياراً في التكاذب بين الدليلين وعدمه اللذين يبتني عليهما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ذكرنا في أول التفصيل الثاني أن العام لما كان ظاهراً بدواً في ثبوت حكمه لتمام أفراده فمقتضاه ثبوت تمام ما يعتبر في الحكم في جميعها، المستلزم لعدم التنافي بينه وبين دليل اعتبار ذلك الشيء في الحكم، بل يكون وارداً على ذلك الدليل ومحرزاً لثبوت موضوعه في أفراد العام،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من يدخل بيتي،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يكرم الفاسق، يكون مقتضى الأول أن كل من يدخل بيته غير فاسق، فلا ينافي الثاني، بل يكون وارداً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هناك أنه لا مجال للبناء على ذلك في غالب عمومات الأحكام الشرعية ونحوها من الأحكام العامة، لوضوح غلبة عدم التلازم خارجاً بين العناوين المأخوذة في عمومات الأحكام المذكورة والأمور المستفاد من الأدلة الأخر دخلها في تلك الأحكام، بل لابد من البناء على التنافي بين الدليلين والجمع بينهما بالتخصيص أو غيره، إلا في بعض الموارد التي ذكرنا بعض الضوابط لها في ما تقدم فراجع</w:t>
      </w:r>
      <w:r>
        <w:rPr>
          <w:rFonts w:eastAsia="Amiri" w:cs="Amiri" w:ascii="Amiri" w:hAnsi="Amiri"/>
          <w:color w:val="111111"/>
          <w:sz w:val="28"/>
          <w:szCs w:val="28"/>
          <w:rtl w:val="true"/>
          <w:lang w:bidi="ar-SA"/>
        </w:rPr>
        <w:t xml:space="preserve">. </w:t>
      </w:r>
      <w:bookmarkStart w:id="448" w:name="pg11720_106929"/>
    </w:p>
    <w:p>
      <w:pPr>
        <w:pStyle w:val="BookText"/>
        <w:rPr/>
      </w:pPr>
      <w:bookmarkEnd w:id="448"/>
      <w:r>
        <w:rPr>
          <w:rFonts w:ascii="Amiri" w:hAnsi="Amiri" w:eastAsia="Amiri" w:cs="Amiri"/>
          <w:color w:val="111111"/>
          <w:sz w:val="28"/>
          <w:sz w:val="28"/>
          <w:szCs w:val="28"/>
          <w:rtl w:val="true"/>
          <w:lang w:bidi="ar-SA"/>
        </w:rPr>
        <w:t>أما عمومات الأحكام غير العامة فقد يمكن فيها ذلك، من دون فرق بين أن تكون بنحو القضية الخارجية،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في الدار، أم الحقيقية،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أجالسه، حيث لا مجال للبناء على تخصيصهما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يكرم الفاسق، مع احتمال أن كل من في الدار ليس بفاسق، وأنه لا يجالس الفاسق، بل حيث لا يحرز التنافي بين العمومين المذكورين وذلك الدليل يتعين العمل بالعمومين في تمام أفرادهما، ويكونان دليلاً على عدم اتصاف شيء منها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الحكم في القضية الخارجية لما كان منضبط الأفراد بسبب انحصار موضوعه بالأفراد الموجودة فكثيراً ما يتجه فيه ما سبق، بخلاف الحكم في القضية الحقيقية، فإنه كثيراً ما يكون منتشراً غير منضبط الأفراد فلا يتجه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يفترقان فيما لو علم باتصاف بعض أفراد العام بعنوان الخاص، الذي يعلم معه بتخصيص العام في الجملة وعدم بقائه على عمومه، حيث لا مجال غالباً لاحتمال تخصيص العام لو كان بنحو القضية الحقيقية بالإضافة لخصوصيات الأفراد المتصفة بعنوان الخاص، لعدم انحصارها، بل يكون التخصيص بالإضافة لعنوان الخاص الجامع لها على ما هي عليه من الكثرة وعدم الانحصار، فيمتنع التمسك بالعام في الفرد المشتبه، لما تقدم</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8666642_73709187"/>
      <w:bookmarkStart w:id="450" w:name="_Toc174"/>
      <w:bookmarkEnd w:id="449"/>
      <w:r>
        <w:rPr>
          <w:rtl w:val="true"/>
        </w:rPr>
        <w:t>توجيه جواز التمسك بالعام في بعض الموارد</w:t>
      </w:r>
      <w:bookmarkEnd w:id="4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الأفراد المذكورة قليلة منضبطة فالأمر كما لو كان العام بنحو القضية الخارجية المنحصرة الأفراد، التي كثيراً ما يتجه فيها احتمال التخصيص بالإضافة لخصوصيات الأفراد، ويكون عنوانها المنافي للحكم </w:t>
      </w:r>
      <w:bookmarkStart w:id="451" w:name="pg11720_106930"/>
    </w:p>
    <w:p>
      <w:pPr>
        <w:pStyle w:val="BookText"/>
        <w:rPr/>
      </w:pPr>
      <w:bookmarkEnd w:id="451"/>
      <w:r>
        <w:rPr>
          <w:rFonts w:ascii="Amiri" w:hAnsi="Amiri" w:eastAsia="Amiri" w:cs="Amiri"/>
          <w:color w:val="111111"/>
          <w:sz w:val="28"/>
          <w:sz w:val="28"/>
          <w:szCs w:val="28"/>
          <w:rtl w:val="true"/>
          <w:lang w:bidi="ar-SA"/>
        </w:rPr>
        <w:t>تعليلياً، فيتجه التمسك بالعموم في الفرد المشتبه، لرجوع الشك فيه للشك في زيادة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تردد الأمر بين الوجهين تعين البناء على الثاني اقتصاراً على المتيقن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كثيراً ما يستفاد التخصيص بالنحو الأول حتى مع كون العام بنحو القضية الخارجية أو الحقيقية غير العامة، كما لو ورد التخصيص في المثالين السابقين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يكرم منهم من كان فاسقاً،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يكرم منهم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لجعل الضابط في الفرق كون العام بنحو القضية الخارجية وكونه بنحو القضية الحقيقية، بل الضابط فيه ما تقدم في التفصيل الثاني من صلوح العام لبيان عدم ثبوت المنافي للحكم في أفراده، المستلزم لعدم التنافي بين الدليلين، وعدم العلم بتخصيص العام، أو العلم بتخصيصه في الجملة ولو بخصوصيات الأفراد، من دون أن يحرز تخصيصه بالعنوان المنافي للحكم، فيرجع الشك في اتصاف الفرد بالعنوان المنافي للشك في أصل التخصيص أو في زيادته بالإضافة إلى الفرد بخصوصيته، الذي يصح فيه التمسك بالعام بلا كلام، ويخرج عن الشك في مصداق الخاص الذي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العام إذا كان بنحو القضية الخارجية فكثيراً ما يحرز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الذي أَوْهَمَ التفصيل المذكور</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666644_73709187"/>
      <w:bookmarkStart w:id="453" w:name="_Toc175"/>
      <w:bookmarkEnd w:id="452"/>
      <w:r>
        <w:rPr>
          <w:rtl w:val="true"/>
        </w:rPr>
        <w:t>المتحصل من مجموع ما تقدم</w:t>
      </w:r>
      <w:bookmarkEnd w:id="4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يتجه التمسك بالعام في الشبهة المصداقية مطلقاً، وأنه لا يصح من التفصيلات المتقدمة إلا الأولان اللذان لا يرجعان حقيقة إلى التفصيل في ذلك، بل إلى لزوم التمسك بالعام مع </w:t>
      </w:r>
      <w:bookmarkStart w:id="454" w:name="pg11720_106931"/>
    </w:p>
    <w:p>
      <w:pPr>
        <w:pStyle w:val="BookText"/>
        <w:rPr/>
      </w:pPr>
      <w:bookmarkEnd w:id="454"/>
      <w:r>
        <w:rPr>
          <w:rFonts w:ascii="Amiri" w:hAnsi="Amiri" w:eastAsia="Amiri" w:cs="Amiri"/>
          <w:color w:val="111111"/>
          <w:sz w:val="28"/>
          <w:sz w:val="28"/>
          <w:szCs w:val="28"/>
          <w:rtl w:val="true"/>
          <w:lang w:bidi="ar-SA"/>
        </w:rPr>
        <w:t>الشك في أصل التخصيص أو زيادته، الذي 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التفصيلين الأخيرين لا يتجهان إلا إذا رجعاً إلى أحد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8666646_73709187"/>
      <w:bookmarkStart w:id="456" w:name="_Toc176"/>
      <w:bookmarkEnd w:id="455"/>
      <w:r>
        <w:rPr>
          <w:rtl w:val="true"/>
        </w:rPr>
        <w:t>التنبيه على أمور</w:t>
      </w:r>
      <w:r>
        <w:rPr>
          <w:rtl w:val="true"/>
        </w:rPr>
        <w:t xml:space="preserve">: </w:t>
      </w:r>
      <w:r>
        <w:rPr>
          <w:rtl w:val="true"/>
        </w:rPr>
        <w:t>الأول</w:t>
      </w:r>
      <w:r>
        <w:rPr>
          <w:rtl w:val="true"/>
        </w:rPr>
        <w:t xml:space="preserve">: </w:t>
      </w:r>
      <w:r>
        <w:rPr>
          <w:rtl w:val="true"/>
        </w:rPr>
        <w:t>لابد من التفريق في التخصيص بين العنوان أو الفرد</w:t>
      </w:r>
      <w:bookmarkEnd w:id="45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مما تقدم أن المتجه من التفاصيل المتقدمة هو الأول والثاني فمن الظاهر اشتراكهما في أمر واحد، وهو كون التخصيص المعلوم أو المحتمل ليس بالإضافة للعنوان الذي يشك في ثبوته للفرد، بل بالإضافة إلى خصوصيات الأفراد، بحيث يرجع الشك في حال الفرد للشك في التخصيص بالإضافة إليه بخصوصيته، الذي يكون نفيه مقتضى أصالة العموم، لا إلى الشك في انطباق عنوان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تشخيص موضوع التخصيص وأنه العنوان أو الفرد مهما جداً، إذ كثيراً ما يغفل عن رجوع التخصيص للفرد ويتخيل رجوعه للعنوان بسبب اطراده في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لإعطاء الضوابط العامة التامة له، إذ كثيراً ما يستند للقرائن الخاصة غير المنضبطة، والتي يختلف تشخيصها باختلاف الموارد والأنظار، وكثيراً ما يلتبس الحال في موردين</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666648_73709187"/>
      <w:bookmarkStart w:id="458" w:name="_Toc177"/>
      <w:bookmarkEnd w:id="457"/>
      <w:r>
        <w:rPr>
          <w:rtl w:val="true"/>
        </w:rPr>
        <w:t>الكلام في العنوان</w:t>
      </w:r>
      <w:bookmarkEnd w:id="45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العنوان تعليلياً، بأن يكون هو المنشأ للتخصيص بالإضافة إلى الفرد من دون أن يكون بنفسه مورداً للتخصيص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الدخيل في موضوع الحكم وإن كان هو العنوان، تبعاً لدخل منشأ انتزاعه في الملاك، وأخذ الفرد ليس إلا لاتصافه بالعنوان، إلا أن المتكلم </w:t>
      </w:r>
      <w:bookmarkStart w:id="459" w:name="pg11720_106932"/>
    </w:p>
    <w:p>
      <w:pPr>
        <w:pStyle w:val="BookText"/>
        <w:rPr/>
      </w:pPr>
      <w:bookmarkEnd w:id="459"/>
      <w:r>
        <w:rPr>
          <w:rFonts w:ascii="Amiri" w:hAnsi="Amiri" w:eastAsia="Amiri" w:cs="Amiri"/>
          <w:color w:val="111111"/>
          <w:sz w:val="28"/>
          <w:sz w:val="28"/>
          <w:szCs w:val="28"/>
          <w:rtl w:val="true"/>
          <w:lang w:bidi="ar-SA"/>
        </w:rPr>
        <w:t xml:space="preserve">قد يأخذ الفرد مورداً للتخصيص دون العنوان، لأنه ليس بصدد بيان موضوع الحكم مع إيكال تشخيصه للمخاطب، بل بصدد تشخيص الموضوع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مما يرجع إليه فيه، أو لتيسر تشخيصه عليه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 من بيان مورد العنوان الدخيل في الحكم، وهو الفرد وجعله بنفسه طرفاً للتخصيص، ولا معنى مع ذلك لأخذ العنوان، بل يكون العنوان تعليلياً،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التبس الأمر على غير واحد فادعى تخصيص عموم لعن بني أمية بغير المؤمن، وعموم إكرام الجيران بغير الأعداء، ونحو ذلك، مع الغفلة عن أن مورد التخصيص في ذلك هو الأفراد، دون العناوين، على ما تقدم توضيحه في التفصيل الثاني</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8666650_73709187"/>
      <w:bookmarkStart w:id="461" w:name="_Toc178"/>
      <w:bookmarkEnd w:id="460"/>
      <w:r>
        <w:rPr>
          <w:rtl w:val="true"/>
        </w:rPr>
        <w:t>الكلام في العنوان الانتزاعي</w:t>
      </w:r>
      <w:bookmarkEnd w:id="461"/>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العنوان انتزاعياً متفرعاً على ثبوت الحكم لموضوعه، على ما أطال الكلام فيه في التقريرات، حيث لا مجال مع ذلك لأن يكون بنفسه دخيلاً في متعلق الحكم المذكور، كعنوان الصحيح والفاسد والمجزي والمشروع وغيرها مما ينتزع من مطابقة الفعل للتشريع وعدمها، وإن غفل عن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أوائل مبحث الصحيح والأعم التعرض لتوهم بعضهم تقييد إطلاقات التشريع بناءً على الأعم بالصحيح، وأنه يمتنع لأجل ذلك التمسك بها مع الشك في الصحة، وتكرر نظيره من صاحب الحدائق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دفعه بما ذكرناه هنا من امتناع التقييد بالصحيح، بل مقتضى الإطلاق صحة كل ما يحتمل فساده ما لم يدل الدليل على عدم مشروعيته بخصوصيته تقييداً لإطلاق دليل المشروعية</w:t>
      </w:r>
      <w:r>
        <w:rPr>
          <w:rFonts w:eastAsia="Amiri" w:cs="Amiri" w:ascii="Amiri" w:hAnsi="Amiri"/>
          <w:color w:val="111111"/>
          <w:sz w:val="28"/>
          <w:szCs w:val="28"/>
          <w:rtl w:val="true"/>
          <w:lang w:bidi="ar-SA"/>
        </w:rPr>
        <w:t xml:space="preserve">. </w:t>
      </w:r>
      <w:bookmarkStart w:id="462" w:name="pg11720_106933"/>
    </w:p>
    <w:p>
      <w:pPr>
        <w:pStyle w:val="BookText"/>
        <w:rPr/>
      </w:pPr>
      <w:bookmarkEnd w:id="462"/>
      <w:r>
        <w:rPr>
          <w:rFonts w:ascii="Amiri" w:hAnsi="Amiri" w:eastAsia="Amiri" w:cs="Amiri"/>
          <w:color w:val="111111"/>
          <w:sz w:val="28"/>
          <w:sz w:val="28"/>
          <w:szCs w:val="28"/>
          <w:rtl w:val="true"/>
          <w:lang w:bidi="ar-SA"/>
        </w:rPr>
        <w:t xml:space="preserve">نعم، يمكن أخذها قيداً في غير أدلة التشريع مما يتضمن ترتيب الآثار على المسميات، كتقييد ما تضمن أن تزويج البنت محرم لأمها بالتزويج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المسمى هو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محذور أخذ المتأخر في المتقدم منه، لأن العنوان المذكور متأخر رتبة عن تشريع العقد وتنفيذه ومنتزع منه، لا عن ترتب الآثار الأُخَر عليه،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يترتب على عدم أخذ العنوان طرفاً للتخصيص أنه لا مجال لإحراز دخول الفرد في التخصيص أو خروجه عنه بالأصل المحرز للعنوان أو لعدمه، بل لابد من إحرازه بطريق آخر، ولو كان هو العموم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صالحاً لإثباته، على ما تقدم تقريبه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هو الأصل المحرز لمنشأ انتزاعه لو كان انتزاعياً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8666652_73709187"/>
      <w:bookmarkStart w:id="464" w:name="_Toc179"/>
      <w:bookmarkEnd w:id="463"/>
      <w:r>
        <w:rPr>
          <w:rtl w:val="true"/>
        </w:rPr>
        <w:t>التنبيه الثاني</w:t>
      </w:r>
      <w:r>
        <w:rPr>
          <w:rtl w:val="true"/>
        </w:rPr>
        <w:t xml:space="preserve">: </w:t>
      </w:r>
      <w:r>
        <w:rPr>
          <w:rtl w:val="true"/>
        </w:rPr>
        <w:t>التفصيل بين أنواع التخصيص</w:t>
      </w:r>
      <w:bookmarkEnd w:id="46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المخصص متصلاً كان أم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تحديد موضوع حكم العام بحدود 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 كالتخصيص بالوصف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والمنفصل كتخصيص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يكرم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 لحكم العام ولا لتحديد موضوعه، بل لتحديد ما يخرج عنه ويكون موضوعاً لحكم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فالمتصل كالتخصيص بالاستثناء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النحويين، حيث لا يتضمن تحديد الباقي المحكوم بحكم العام، بل تحديد الخارج عنه، وهو المستثنى المحكوم بحكم الخاص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والمنفصل كتخصيص عموم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يكرم النحوي، ولا ينبغي الإشكال في أن القسم الأول يوجب تعنون موضوع </w:t>
      </w:r>
      <w:bookmarkStart w:id="465" w:name="pg11720_106934"/>
    </w:p>
    <w:p>
      <w:pPr>
        <w:pStyle w:val="BookText"/>
        <w:rPr/>
      </w:pPr>
      <w:bookmarkEnd w:id="465"/>
      <w:r>
        <w:rPr>
          <w:rFonts w:ascii="Amiri" w:hAnsi="Amiri" w:eastAsia="Amiri" w:cs="Amiri"/>
          <w:color w:val="111111"/>
          <w:sz w:val="28"/>
          <w:sz w:val="28"/>
          <w:szCs w:val="28"/>
          <w:rtl w:val="true"/>
          <w:lang w:bidi="ar-SA"/>
        </w:rPr>
        <w:t>حكم العام بالعنوان الخاص، بنحو يمنع من ظهور العام في تعنونه بعنوانه لو كان متصلاً، ويوجب رفع اليد عن ظهوره في ذلك لو كان منفصلاً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666654_73709187"/>
      <w:bookmarkStart w:id="467" w:name="_Toc180"/>
      <w:bookmarkEnd w:id="466"/>
      <w:r>
        <w:rPr>
          <w:rtl w:val="true"/>
        </w:rPr>
        <w:t xml:space="preserve">كلام الأصفهاني </w:t>
      </w:r>
      <w:r>
        <w:rPr>
          <w:rtl w:val="true"/>
        </w:rPr>
        <w:t>(</w:t>
      </w:r>
      <w:r>
        <w:rPr>
          <w:rtl w:val="true"/>
        </w:rPr>
        <w:t>قدس سره</w:t>
      </w:r>
      <w:r>
        <w:rPr>
          <w:rtl w:val="true"/>
        </w:rPr>
        <w:t xml:space="preserve">) </w:t>
      </w:r>
      <w:r>
        <w:rPr>
          <w:rtl w:val="true"/>
        </w:rPr>
        <w:t>في التخصيص المتضمن كتحديد موضوع العام بحدود مفهومية</w:t>
      </w:r>
      <w:bookmarkEnd w:id="467"/>
    </w:p>
    <w:p>
      <w:pPr>
        <w:pStyle w:val="BookText"/>
        <w:rPr/>
      </w:pPr>
      <w:r>
        <w:rPr>
          <w:rFonts w:ascii="Amiri" w:hAnsi="Amiri" w:eastAsia="Amiri" w:cs="Amiri"/>
          <w:color w:val="111111"/>
          <w:sz w:val="28"/>
          <w:sz w:val="28"/>
          <w:szCs w:val="28"/>
          <w:rtl w:val="true"/>
          <w:lang w:bidi="ar-SA"/>
        </w:rPr>
        <w:t xml:space="preserve">لكن يظهر من استدلال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نهوض المخصص المنفصل ببيان تعنون موضوع حكم العام على خلاف مقتضى العام عموم ذلك لهذا القسم من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أشرنا إليه سابقاً من أن الواقع لا ينقلب عما هو عليه، فما هو الموضوع لحكم العام بحسب الظهور المنعقد له يستحيل أن ينقلب عما هو عليه بسبب ورود كاشف أقوى، بل يسقط عن الحجية في القدر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المخصص عن أن الموضوع الحقيقي للحكم ما عدا الخاص، لا أنه يوجب انقلاب الظهور،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للموضوعية للبعث الحقيقي الموجود بوجود منشأ انتزاعه مقام إلا مقام تعلق البعث الإنشائي بشيءٍ‌، وجعل الداعي إلى غير ما تعلق به البعث الإنشائي محال، لأنه مصداق جعل الداعي، والمفروض تعلقه بهذا العنوان، فصيرورته داعياً إلى غير ما تعلق به خلف محال، فليس شأن المخصص إلا إخراج بعض أفراد العام وقصر الحكم على باقي الأفراد، من دون أن يجعل الباقي معنوناً بعنوان وجودي أو عدمي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غموض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 الحقيقي لما كان تابعاً للبعث الإنشائي فموضوعه هو موضوع البعث الإنشائي المستفاد من الكلام، وحيث كان المفروض تعلق البعث الإنشائي بعنوان العام وكان الغرض من تعلقه به داعويته له فلا مجال معه لفرض كونه داعياً إلى غيره، لأنه خلف محال، فيتعين البناء على بقائه على ما هو عليه من داعويته إلى </w:t>
      </w:r>
      <w:bookmarkStart w:id="468" w:name="pg11720_106935"/>
    </w:p>
    <w:p>
      <w:pPr>
        <w:pStyle w:val="BookText"/>
        <w:rPr/>
      </w:pPr>
      <w:bookmarkEnd w:id="468"/>
      <w:r>
        <w:rPr>
          <w:rFonts w:ascii="Amiri" w:hAnsi="Amiri" w:eastAsia="Amiri" w:cs="Amiri"/>
          <w:color w:val="111111"/>
          <w:sz w:val="28"/>
          <w:sz w:val="28"/>
          <w:szCs w:val="28"/>
          <w:rtl w:val="true"/>
          <w:lang w:bidi="ar-SA"/>
        </w:rPr>
        <w:t>نفس عنوان العام، كما هو مقتضى ظهوره، فيكون عنوان العام هو الموضوع للبعث الحقيقي، وإن لم يكن حجة في المقدار الخارج بالتخصيص، عملاً بأقوى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عدم الفرق بين أدلة التخصيص المنفصل، وعدم اختصاص ذلك بالقسم الثاني منه بعد اشتراك القسمين في انعقاد ظهور العام في كون عنوانه تمام الموضوع</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8666656_73709187"/>
      <w:bookmarkStart w:id="470" w:name="_Toc181"/>
      <w:bookmarkEnd w:id="469"/>
      <w:r>
        <w:rPr>
          <w:rtl w:val="true"/>
        </w:rPr>
        <w:t xml:space="preserve">الإشكال فيما ذكره </w:t>
      </w:r>
      <w:r>
        <w:rPr>
          <w:rtl w:val="true"/>
        </w:rPr>
        <w:t>(</w:t>
      </w:r>
      <w:r>
        <w:rPr>
          <w:rtl w:val="true"/>
        </w:rPr>
        <w:t>قدس سره</w:t>
      </w:r>
      <w:r>
        <w:rPr>
          <w:rtl w:val="true"/>
        </w:rPr>
        <w:t>)</w:t>
      </w:r>
      <w:bookmarkEnd w:id="47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الحقيقي وإن كان تابعاً للبعث الإنشائي، وكان الغرض من البعث الإنشائي جعل الداعي على طبقه، إلا أن تبعية البعث الإنشائي لظهور العام متفرع على حجية العام في الكشف عن مراد المتكلم، فمع فرض معارضة ظهور الخاص له في ذلك وتقديمه عليه يتعين رفع اليد عن ظهور العام في تحديد موضوع البعث الإنشائي، فإن كان الخاص وافياً به كان هو الحجة في تعيينه، ولا مجال معه للرجوع فيه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كيف يمكن الجمع بين فرض موضوعية عنوان العام لحكمه مع خروج بعض أفراده عنه، إذ من المعلوم أن مرادهم بالموضوع ما هو كالعلة التامة للحكم بحيث لا ينفك عنه، وقد تقدم منا نظير ذلك في رد نظيره الذي تقدم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لعدم جواز التمسك بالعام في الشبهة المصداقية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مقتضى الجمع بين العام والخاص عدم مطابقة العام لمراد المتكلم، بل يبقى ظهوره حجة عليه، غايته أنه يحمل مراد المتكلم به على ضرب القاعدة الظاهرية عند عدم الدليل المخرج، فيكون حكم العام ظاهرياً لا واقعياً، يتجه حينئذٍ البناء على كون عنوان العام تمام الموضوع </w:t>
      </w:r>
      <w:bookmarkStart w:id="471" w:name="pg11720_106936"/>
    </w:p>
    <w:p>
      <w:pPr>
        <w:pStyle w:val="BookText"/>
        <w:rPr/>
      </w:pPr>
      <w:bookmarkEnd w:id="471"/>
      <w:r>
        <w:rPr>
          <w:rFonts w:ascii="Amiri" w:hAnsi="Amiri" w:eastAsia="Amiri" w:cs="Amiri"/>
          <w:color w:val="111111"/>
          <w:sz w:val="28"/>
          <w:sz w:val="28"/>
          <w:szCs w:val="28"/>
          <w:rtl w:val="true"/>
          <w:lang w:bidi="ar-SA"/>
        </w:rPr>
        <w:t>لحكمه الظاهري المذكور، فيطابق ظاهره من كونه صادراً بداعي جعل الداعي، ولا ينافيه الحكم الثابت في مورد الخاص، لعدم التنافي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مرادهم بتعنون موضوع حكم العام هو موضوع حكمه الواقعي المستفاد بعد التخصيص، لا الظاهري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ذكرنا من صلوح الخاص في هذا القسم لبيان تعنون موضوع حكم العام بعنوانه بما له من حدود مفهومية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8666658_73709187"/>
      <w:bookmarkStart w:id="473" w:name="_Toc182"/>
      <w:bookmarkEnd w:id="472"/>
      <w:r>
        <w:rPr>
          <w:rtl w:val="true"/>
        </w:rPr>
        <w:t>الكلام في عدم تحديد المخصص لموضوع العام واختلافهم في مقتضى الجمع على وجوه</w:t>
      </w:r>
      <w:bookmarkEnd w:id="473"/>
    </w:p>
    <w:p>
      <w:pPr>
        <w:pStyle w:val="BookText"/>
        <w:rPr/>
      </w:pPr>
      <w:r>
        <w:rPr>
          <w:rFonts w:ascii="Amiri" w:hAnsi="Amiri" w:eastAsia="Amiri" w:cs="Amiri"/>
          <w:color w:val="111111"/>
          <w:sz w:val="28"/>
          <w:sz w:val="28"/>
          <w:szCs w:val="28"/>
          <w:rtl w:val="true"/>
          <w:lang w:bidi="ar-SA"/>
        </w:rPr>
        <w:t>وأما القسم الثاني فقد اختلفوا في مقتضى الجمع بينه وبين العام على أقوال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تعنون موضوع حكم العام بعنوان وجودي مضاد 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المترائى من بعض عبارات التقريرات، كما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تعنونه بكل عنوان مناف لعنوان الخاص، كما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كلامه على أن كل عنوان مباين لعنوان الخاص لا ينافي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ظاهر كلامه غير مناسب للثمرة التي رتبها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تعنونه بعنوان عدمي نقيض 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 تعنون موضوع الحكم بعنوان آخر غير عنوان العام، بل يوجب خروج مورده عن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بعض الأعيان المحققين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ويناسبه ما تقدم من بعض المحققين من </w:t>
      </w:r>
      <w:bookmarkStart w:id="474" w:name="pg11720_106937"/>
    </w:p>
    <w:p>
      <w:pPr>
        <w:pStyle w:val="BookText"/>
        <w:rPr/>
      </w:pPr>
      <w:bookmarkEnd w:id="474"/>
      <w:r>
        <w:rPr>
          <w:rFonts w:ascii="Amiri" w:hAnsi="Amiri" w:eastAsia="Amiri" w:cs="Amiri"/>
          <w:color w:val="111111"/>
          <w:sz w:val="28"/>
          <w:sz w:val="28"/>
          <w:szCs w:val="28"/>
          <w:rtl w:val="true"/>
          <w:lang w:bidi="ar-SA"/>
        </w:rPr>
        <w:t>المحشين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التأمل في بطلان الأول، لمخالفته للمرتكزات في فهم الأدلة، لوضوح أن المدلول المطابقي للتخصيص في هذا القسم ليس إلا إخراج مورده عن حكم العام، وهو لا يستلزم أخذ العنوان المضاد للخاص في موضوع حكم العام، بنحو يكون دخيلاً في ثبوته واقعاً، وفي التعبد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العناوين المضادة للخاص قد تتعدد مع تلازمها، والترجيح بينها في الموضوعية بلا مرجح، والجمع بينها بلا فائدة، فيمتنع للزوم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الثاني، ومجرد ثبوت حكم العام مع أي عنوان يفرض لا يستلزم دخلها فيه، كما هو الحال في جميع العناوين الملازمة لموضوع الحكم</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8666660_73709187"/>
      <w:bookmarkStart w:id="476" w:name="_Toc183"/>
      <w:bookmarkEnd w:id="475"/>
      <w:r>
        <w:rPr>
          <w:rtl w:val="true"/>
        </w:rPr>
        <w:t xml:space="preserve">حديث النائيني </w:t>
      </w:r>
      <w:r>
        <w:rPr>
          <w:rtl w:val="true"/>
        </w:rPr>
        <w:t>(</w:t>
      </w:r>
      <w:r>
        <w:rPr>
          <w:rtl w:val="true"/>
        </w:rPr>
        <w:t>قدس سره</w:t>
      </w:r>
      <w:r>
        <w:rPr>
          <w:rtl w:val="true"/>
        </w:rPr>
        <w:t>)</w:t>
      </w:r>
      <w:bookmarkEnd w:id="476"/>
    </w:p>
    <w:p>
      <w:pPr>
        <w:pStyle w:val="BookText"/>
        <w:rPr/>
      </w:pPr>
      <w:r>
        <w:rPr>
          <w:rFonts w:ascii="Amiri" w:hAnsi="Amiri" w:eastAsia="Amiri" w:cs="Amiri"/>
          <w:color w:val="111111"/>
          <w:sz w:val="28"/>
          <w:sz w:val="28"/>
          <w:szCs w:val="28"/>
          <w:rtl w:val="true"/>
          <w:lang w:bidi="ar-SA"/>
        </w:rPr>
        <w:t xml:space="preserve">وأما الثالث فقد استدل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كان الإهمال في موضوع الحكم ممتنعاً فموضوع حكم العام بالإضافة إلى عنوان الخاص إن كان ملحوظاً بشرط شيء أو لا بشرط لزم التناقض والتهافت بين حكم العام وحكم الخاص، فتعين لحاظه بشرط لا، وهو المدعى، لرجوعه إلى تقييد موضوعه بعدم عنوان الخاص</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8666662_73709187"/>
      <w:bookmarkStart w:id="478" w:name="_Toc184"/>
      <w:bookmarkEnd w:id="477"/>
      <w:r>
        <w:rPr>
          <w:rtl w:val="true"/>
        </w:rPr>
        <w:t xml:space="preserve">ما أجيب عما ذكره </w:t>
      </w:r>
      <w:r>
        <w:rPr>
          <w:rtl w:val="true"/>
        </w:rPr>
        <w:t>(</w:t>
      </w:r>
      <w:r>
        <w:rPr>
          <w:rtl w:val="true"/>
        </w:rPr>
        <w:t>قدس سره</w:t>
      </w:r>
      <w:r>
        <w:rPr>
          <w:rtl w:val="true"/>
        </w:rPr>
        <w:t>)</w:t>
      </w:r>
      <w:bookmarkEnd w:id="47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اشتمال ذات المطلق المحفوظة في أفراد عنوان العام على ملاك مقتض لحكمه، مع اشتمال الواجد منها لعنوان الخاص على ملاك مقتض لحكم الخاص أيضاًً، ومع أقوائية الثاني يثبت حكم الخاص للمقيد بما هو مقيد، وإن كانت الذات المحفوظة فيه بما هي </w:t>
      </w:r>
      <w:bookmarkStart w:id="479" w:name="pg11720_106938"/>
    </w:p>
    <w:p>
      <w:pPr>
        <w:pStyle w:val="BookText"/>
        <w:rPr/>
      </w:pPr>
      <w:bookmarkEnd w:id="479"/>
      <w:r>
        <w:rPr>
          <w:rFonts w:ascii="Amiri" w:hAnsi="Amiri" w:eastAsia="Amiri" w:cs="Amiri"/>
          <w:color w:val="111111"/>
          <w:sz w:val="28"/>
          <w:sz w:val="28"/>
          <w:szCs w:val="28"/>
          <w:rtl w:val="true"/>
          <w:lang w:bidi="ar-SA"/>
        </w:rPr>
        <w:t>هي مشتملة على الملاك المقتضي 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مانع من كون تمام موضوع حكم العام هو عنوانه مع ثبوت حكم الخاص لمورده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666664_73709187"/>
      <w:bookmarkStart w:id="481" w:name="_Toc185"/>
      <w:bookmarkEnd w:id="480"/>
      <w:r>
        <w:rPr>
          <w:rtl w:val="true"/>
        </w:rPr>
        <w:t>الإشكال على الجواب المذكور</w:t>
      </w:r>
      <w:bookmarkEnd w:id="481"/>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يتم في العناوين الثانوية التي لا يكون موضوع الحكم وملاكه قاصراً عن موردها، بل يكون طروؤها مانعاً من فعلية الحكم مع تمامية مقتضيه، وموردها خارج عن المتيقن من باب التخصيص وداخل في التزاحم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إنما يقتضي إطلاق موضوع حكم العام الاقتضائي، لا الفعلي الذي هو محل الكلام، وإلا فعموم موضوع الحكم الفعلي لا يجتمع مع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في مثل ذلك من الالتزام بأخذ عدم عنوان الخاص في موضوع حكم العام، لأن عنوان الخاص لما كان من سنخ الرافع أو المانع كان عدمه متمماً لموضوع الحكم، كما يكون عدم المانع متمماً للعلة في التكوينيات،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الإشكال بما إذا كان عنوان العام قاصراً عن الاقتضاء في مورد الخاص، الذي هو المتيقن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ثمرة الأقوال</w:t>
      </w:r>
    </w:p>
    <w:p>
      <w:pPr>
        <w:pStyle w:val="Heading5"/>
        <w:numPr>
          <w:ilvl w:val="4"/>
          <w:numId w:val="1"/>
        </w:numPr>
        <w:rPr/>
      </w:pPr>
      <w:bookmarkStart w:id="482" w:name="__RefHeading___Toc8666666_73709187"/>
      <w:bookmarkStart w:id="483" w:name="_Toc186"/>
      <w:bookmarkEnd w:id="482"/>
      <w:r>
        <w:rPr>
          <w:rtl w:val="true"/>
        </w:rPr>
        <w:t>الوجه في المسألة</w:t>
      </w:r>
      <w:bookmarkEnd w:id="4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التخصيص يكشف عن عدم إطلاق موضوع حكم العام واختصاصه بفاقد القيد، إلا أنه لا يستلزم أخذ عنوان نقيض الخاص قيداً في موضوع الحكم، بحيث يكون سوراً له ودخيلاً فيه، بل يمكن كون قصر الحكم عنه بنتيجة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الدخيل في موضوع حكم العام في مورد فقد عنوان الخاص ليس إلا عنوان العام وإن لم يكن صالحاً للتأثير في مورد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لأخذ عنوان عدم الخاص متمماً لموضوع حكم العام، بل هو محض لازم مقارن مع كون </w:t>
      </w:r>
    </w:p>
    <w:p>
      <w:pPr>
        <w:pStyle w:val="BookText"/>
        <w:rPr/>
      </w:pPr>
      <w:r>
        <w:rPr>
          <w:rFonts w:ascii="Amiri" w:hAnsi="Amiri" w:eastAsia="Amiri" w:cs="Amiri"/>
          <w:color w:val="111111"/>
          <w:sz w:val="28"/>
          <w:sz w:val="28"/>
          <w:szCs w:val="28"/>
          <w:rtl w:val="true"/>
          <w:lang w:bidi="ar-SA"/>
        </w:rPr>
        <w:t>تمام الموضوع في مورده المأخوذ من الشارع هو عنوان العام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ملزم باستفادة تقييد موضوع حكم العام بعدم عنوان الخاص بعد أن لم يكن مفاد التخصيص المطابقي ولا الالتزامي إلا خروج مورد الخاص عن حكم العام، وقصور عنوان العام عن تأثير حكمه في مورده، بل يتعين اختصاص الموضوع العنواني بعنوان العام، وإن لم يكن تمام الموضوع الحقيقي الذي هو بمنزلة العلة التامة يدور الحكم مداره وجوداً وعدماً، لفرض قصوره في مورد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رجوع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ثمرة الأقوال في المقام، وهي تظهر في التمسك بالأصول الموضوعية لإحراز حكم العام في الفرد المشتبه، لوضوح أنه لابد في ترتب الحكم الذي تضمنه الدليل عملاً من إحراز موضوع حكمه، ولا ينفع فيه إحراز غيره من العناوين، وإن كان لازماً للموضوع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يلزم في ترتيب حكم العام في المقام على الأول إحراز العنوان الوجودي المضاد للخاص، وعلى الثالث إحراز العنوان العدمي، وعلى الثالث يكفي إحراز أي عنوان مناف له وجودياً كان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واضح، إنما الإشكال على القول الرابع، فقد صرح بعض الأعيان المحققين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بامتناع التمسك بالأصل الموضوعي وجودياً كان أو عدمياً، وأن الأصل العدمي وإن كان ينفع في نفي حكم الخاص، إلا أنه لا يقتضي إثبات حكم العام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يتضمن العام حكماً، بل مجرد نفي حكم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العالم إلا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ترتبه، كما نبه له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يصعب البناء على ذلك بالنظر للمرتكزات الاستدلالية،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صلة كل فقير،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صلة الفقير المكفي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عن وجوب صلة زيد مع استصحاب عدم كونه مكفي المؤنة بعيد جداً، ولا يظن منهما ولا من غيرهما البناء على ذلك في نظائره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جرى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على خلاف ذلك في جملة من الفروع، فقوّى وجوب تغسيل من شك في شهادته، لأصالة عدم شهادته المحرزة لدخوله في عموم وجوب تغسيل الميت، والعفو عن قليل الدم المشكوك كونه دم الحيض أو نحوه، لأصالة عدم كونه منهما المحرزة لدخوله في عموم العفو عما دون الدرهم، وعدم العفو عن الدم المشكوك كونه من القرح أو الجرح، لأصالة عدم كونه منهما المحرزة لدخوله في عموم مانعية النجاسة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عند الكلام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هو الظاهر من أن نفي عنوان الخاص بالأصل يكفي في ثبوت حكم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مخالفته لما ذكره هنا من عدم الاكتفاء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وجه ذلك عند الكلام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الجمع بين الخاص والعام يقتضي عرفاً كون موضوع حكم العام عنوان العام الذي ليس بخاص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عدوله عن أصل مبنى المنع من التمسك بالأصل، وبنائه على الوجه الثالث دون الرابع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بناء العرف على ذلك في غير ما إذا كان عنوان </w:t>
      </w:r>
      <w:bookmarkStart w:id="484" w:name="pg11720_106941"/>
    </w:p>
    <w:p>
      <w:pPr>
        <w:pStyle w:val="BookText"/>
        <w:rPr/>
      </w:pPr>
      <w:bookmarkEnd w:id="484"/>
      <w:r>
        <w:rPr>
          <w:rFonts w:ascii="Amiri" w:hAnsi="Amiri" w:eastAsia="Amiri" w:cs="Amiri"/>
          <w:color w:val="111111"/>
          <w:sz w:val="28"/>
          <w:sz w:val="28"/>
          <w:szCs w:val="28"/>
          <w:rtl w:val="true"/>
          <w:lang w:bidi="ar-SA"/>
        </w:rPr>
        <w:t>المخصص ثانوياً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يتسن لي عاجلاً العثور على توضيح ذلك منه لينظر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استيضاحه له ناشئاً عما أشرنا إليه من قضاء المرتكزات الاستدلالية بالاكتفاء في ثبوت حكم العام للفرد بالأصل المحرز لعدم دخوله في عنوان الخاص، لدعوى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التلازم بينهما، بل يكفي الأصل المذكور حتى بناء على ما ذكرنا من عدم تعنون موضوع حكم العام بالعنوان العدمي النقيض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العنوان العدمي وإن لم يكن مأخوذاً في موضوع حكم العام ولا دخيلاً في ترتبه، إلا أن إحرازه يقتضي إحراز عدم خروج مورده عن عموم حكم العام، بل إحراز بقائه تحته محكوماً بحكمه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8666668_73709187"/>
      <w:bookmarkStart w:id="486" w:name="_Toc187"/>
      <w:bookmarkEnd w:id="485"/>
      <w:r>
        <w:rPr>
          <w:rtl w:val="true"/>
        </w:rPr>
        <w:t>إشكال اعتبار الأصل المذكور مثبتاً</w:t>
      </w:r>
      <w:bookmarkEnd w:id="486"/>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المورد محكوماً بحكم العام ليس مفاداً للأصل المذكور، ولا أثراً لمفاده بعد فرض عدم أخذ القيد العدمي في موضوع حكمه، بل هو لازم له، فالتمسك به فيه لا يخرج عن الأصل المثبت</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666670_73709187"/>
      <w:bookmarkStart w:id="488" w:name="_Toc188"/>
      <w:bookmarkEnd w:id="487"/>
      <w:r>
        <w:rPr>
          <w:rtl w:val="true"/>
        </w:rPr>
        <w:t>الجواب عن الإشكال المذكور</w:t>
      </w:r>
      <w:bookmarkEnd w:id="4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وإن لم يقتض تعنون موضوع العام بعنوان عدم الخاص، إلا أنه بضميمة أصالة العموم في الباقي يقتضي تحديد موضوعه بما يطابقه، لما أشرنا إليه من أنه يكشف عن عدم كون عنوان العام تمام الموضوع الحقيقي، بل هو مقيد بخصوصيةٍ ما، وهذه الخصوصية وإن لم تحدد من قبل الشارع الأقدس مفهوماً بعنوان صالح لأن يكون سوراً للموضوع، إلا أنها قد حددت من قبله مصداقاً ببيان عدم خروج غير موارد عنوان الخاص عنه، فمع إحراز أن الفرد من القسم الباقي لا الخارج بالأصل الموضوعي يحرز واجديته لحد الموضوع المأخوذ من قبل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كافٍ في الخروج عن الأصل المثبت، لأن المعيار فيه ليس على إحراز عنوان موضوع الحكم الدخيل فيه، بل على إحراز مورده، تبعاً للحد المستفاد من الشارع الأقدس الإناطة به في مقام العمل وبيان الحكم وإن كان من طريق اللازم، كما ذكرناه في بحث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فأخذ العنوان في الأدلة اللفظية لا ظهور له إلا في ترتب الحكم عند ترتب العنوان وتحديد مورده، لا في دخل العنوان في الحكم، لإمكان أن يكون العنوان ملازماً لما هو الدخيل فيه، غايته أنه قد يشعر بدخله فيما لو كان مناسباً للحكم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الاكتفاء بإحراز ذلك في التعبد بالحكم والخروج عن الأصل المثبت لم يكن وجه للاكتفاء بإحراز العنوان إلا مع العلم بدخله في الحكم بمعنى دخل منشأ انتزاعه، ومن المعلوم من المرتكزات الاستدلالية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وجه ذلك بملاحظة ما ذكرناه في مبحث الأصل المثبت من أن منشأ عدم الرجوع إليه هو انصراف أدلة التعبد الظاهري إلى التعبد بالكبريات الشرعية موضوعاً أو حكماً، ولا تشمل الملازمات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عرفاً بما إذا لم تكن الملازمة مستفادة من الشارع الأقدس في مقام تحديد الحكم وبيان مورده من دون خصوصية للعنوان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يتضح ما ذكرنا بملاحظة ما إذا نسخ حكم العام في مورد عنوان الخاص، فإن استفادة تعنون الباقي بعنوان عدم الخاص بعيد جداً، وعدم الاكتفاء بأصالة عدم الخاص لإحراز حكم العام أبعد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الاكتفاء بإحراز 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مذكوراً في كلام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لعدم دخل العنوان المذكور في الحكم، </w:t>
      </w:r>
      <w:bookmarkStart w:id="489" w:name="pg11720_106943"/>
    </w:p>
    <w:p>
      <w:pPr>
        <w:pStyle w:val="BookText"/>
        <w:rPr/>
      </w:pPr>
      <w:bookmarkEnd w:id="489"/>
      <w:r>
        <w:rPr>
          <w:rFonts w:ascii="Amiri" w:hAnsi="Amiri" w:eastAsia="Amiri" w:cs="Amiri"/>
          <w:color w:val="111111"/>
          <w:sz w:val="28"/>
          <w:sz w:val="28"/>
          <w:szCs w:val="28"/>
          <w:rtl w:val="true"/>
          <w:lang w:bidi="ar-SA"/>
        </w:rPr>
        <w:t>بل لسوقه في كلام الشارع لمحض الحكاية عما هو الحد للحكم من دون أن يراد به تحديد الحكم وبيان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يتضح أنه لا فرق بين القول الثالث والرابع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يهم تحقيق الحق منهما مع وضوح بطلان القولين الأولين، وكون الثمرة المشتركة بين القولين الأخيرين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8666672_73709187"/>
      <w:bookmarkStart w:id="491" w:name="_Toc189"/>
      <w:bookmarkEnd w:id="490"/>
      <w:r>
        <w:rPr>
          <w:rtl w:val="true"/>
        </w:rPr>
        <w:t>التنبيه الثالث</w:t>
      </w:r>
      <w:r>
        <w:rPr>
          <w:rtl w:val="true"/>
        </w:rPr>
        <w:t xml:space="preserve">: </w:t>
      </w:r>
      <w:r>
        <w:rPr>
          <w:rtl w:val="true"/>
        </w:rPr>
        <w:t xml:space="preserve">حديث الخراساني </w:t>
      </w:r>
      <w:r>
        <w:rPr>
          <w:rtl w:val="true"/>
        </w:rPr>
        <w:t>(</w:t>
      </w:r>
      <w:r>
        <w:rPr>
          <w:rtl w:val="true"/>
        </w:rPr>
        <w:t>قدس سره</w:t>
      </w:r>
      <w:r>
        <w:rPr>
          <w:rtl w:val="true"/>
        </w:rPr>
        <w:t xml:space="preserve">) </w:t>
      </w:r>
      <w:r>
        <w:rPr>
          <w:rtl w:val="true"/>
        </w:rPr>
        <w:t>عن بعضهم في التمسك بالعام مع الشك في الفرد لا من جهة التخصيص</w:t>
      </w:r>
      <w:bookmarkEnd w:id="49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يظهر من بعضهم التمسك بالعمومات فيما إذا شك في فرد لا من جهة احتمال التخصيص، بل من جهة أخرى، كما إذا شك في صحة الوضوء أو الغسل بمايع مضاف، فيستكشف صحته بعموم مثل أوفوا بالنذور فيما إذا وقع متعلقاً للنذر،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بهذا الوضوء وفاء بالنذر للعموم، وكل ما يجب الوفاء به لا محالة يكون صحيحاً، للقطع بأنه لولا صحته لما 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ذلك بما ورد من صحة الإحرام والصيام قبل الميقات وفي السفر إذا تعلق بهما النذر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إلى ذلك في التقريرات</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8666674_73709187"/>
      <w:bookmarkStart w:id="493" w:name="_Toc190"/>
      <w:bookmarkEnd w:id="492"/>
      <w:r>
        <w:rPr>
          <w:rtl w:val="true"/>
        </w:rPr>
        <w:t>رد الحديث المذكور</w:t>
      </w:r>
      <w:bookmarkEnd w:id="4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ينبغي أن يقال في وجه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بعموم الحكم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الوفاء بالنذر وبالشرط، وإطاعة المولى والزوج والوالدين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إحراز موضوعه، وحيث فرض تقييده بالحكم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كالرجحان في الوفاء بالنذر، وعدم مخالفة الكتاب في الوفاء بالشرط وعدم معصية الله سبحانه في إطاعة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التقييد به مستفاداً من قرينة متصلة كان التمسك بالعموم مع الشك في القيد تمسكاً بالعام في الشبهة المصداقية من طرف العام الذي لا يصح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تقييده به مستفاداً من قرينة منفصلة كان التمسك به مع الشك المذكور تمسكاً بالعام </w:t>
      </w:r>
      <w:bookmarkStart w:id="494" w:name="pg11720_106944"/>
    </w:p>
    <w:p>
      <w:pPr>
        <w:pStyle w:val="BookText"/>
        <w:rPr/>
      </w:pPr>
      <w:bookmarkEnd w:id="494"/>
      <w:r>
        <w:rPr>
          <w:rFonts w:ascii="Amiri" w:hAnsi="Amiri" w:eastAsia="Amiri" w:cs="Amiri"/>
          <w:color w:val="111111"/>
          <w:sz w:val="28"/>
          <w:sz w:val="28"/>
          <w:szCs w:val="28"/>
          <w:rtl w:val="true"/>
          <w:lang w:bidi="ar-SA"/>
        </w:rPr>
        <w:t>في الشبهة المصداقية من طرف الخاص الذي سبق أن التحقيق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يصح التمسك بعموم الحكم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للانتقال للازمه، وهو الحكم الأولي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صح التمسك بالعموم المذكور لم يصح إثبات اللازم المذكور إلا إذا كان لزومه عقلياً، أما إذا كان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لعموم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التخلف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به مبني على ما يأتي في الأمر الرابع من الكلام في حجية العام في عكس نقيضه، وهكذا الحال لو دل الدليل بالخصوص على ثبوت الحكم الثانوي المذكور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الدليل مسوقاً لبيان اللازم المذكور والكناية عنه من باب بيان اللازم ببيان الملزوم، أو كان مستفاداً منه بسبب ملازمة عرفية بينهما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تضمن صحة الإحرام قبل الميقات والصيام في السفر مع نذرهما كذلك فهو أجنبي عما نحن فيه، لأن مقتضاه سببية النذر لرجحان المنذور في الفرض وإن لم يكن راجحاً في نفسه، لا كشف وجوب الوفاء بنذره عن رجحان الفعل في نفسه مع الشك في رجحانه كذلك، كما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تعرض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لبيان وجه صحة نذر الصوم في السفر والإحرام قبل الميقات بما لا مجال لإطالة الكلام فيه لخروجه عن محل الكلام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8666676_73709187"/>
      <w:bookmarkStart w:id="496" w:name="_Toc191"/>
      <w:bookmarkEnd w:id="495"/>
      <w:r>
        <w:rPr>
          <w:rtl w:val="true"/>
        </w:rPr>
        <w:t>التنبيه الرابع</w:t>
      </w:r>
      <w:r>
        <w:rPr>
          <w:rtl w:val="true"/>
        </w:rPr>
        <w:t xml:space="preserve">: </w:t>
      </w:r>
      <w:r>
        <w:rPr>
          <w:rtl w:val="true"/>
        </w:rPr>
        <w:t>الكلام في التمسك بالعام لإثبات حال الموضوع</w:t>
      </w:r>
      <w:bookmarkEnd w:id="4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التمسك بالعام لإثبات حكمه بعد إحراز موضوعه، وإنما الإشكال في جواز التمسك به لإثبات حال الموضوع </w:t>
      </w:r>
      <w:bookmarkStart w:id="497" w:name="pg11720_106945"/>
    </w:p>
    <w:p>
      <w:pPr>
        <w:pStyle w:val="BookText"/>
        <w:rPr/>
      </w:pPr>
      <w:bookmarkEnd w:id="497"/>
      <w:r>
        <w:rPr>
          <w:rFonts w:ascii="Amiri" w:hAnsi="Amiri" w:eastAsia="Amiri" w:cs="Amiri"/>
          <w:color w:val="111111"/>
          <w:sz w:val="28"/>
          <w:sz w:val="28"/>
          <w:szCs w:val="28"/>
          <w:rtl w:val="true"/>
          <w:lang w:bidi="ar-SA"/>
        </w:rPr>
        <w:t>بعد إحراز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التقريرات لذلك موردين</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8666678_73709187"/>
      <w:bookmarkStart w:id="499" w:name="_Toc192"/>
      <w:bookmarkEnd w:id="498"/>
      <w:r>
        <w:rPr>
          <w:rtl w:val="true"/>
        </w:rPr>
        <w:t>ما ذكره في التقريرات من الموارد</w:t>
      </w:r>
      <w:bookmarkEnd w:id="4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بعدم جريان حكم العام في مورد معين وشك في كون خروجه عنه تخصيصاً مع واجديته لعنوانه، أو تخصصاً مع عدم واجديته لعنوانه، كما لو ورد عموم وجوب إكرام العلماء، وعلم بعدم وجوب إكرام زيد واحتمل كونه عالماً</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666680_73709187"/>
      <w:bookmarkStart w:id="501" w:name="_Toc193"/>
      <w:bookmarkEnd w:id="500"/>
      <w:r>
        <w:rPr>
          <w:rtl w:val="true"/>
        </w:rPr>
        <w:t>توجيه ما في التقريرات</w:t>
      </w:r>
      <w:bookmarkEnd w:id="5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بعدم جريان حكم العام في مورد مردد بين ما هو من أفراد العام ليلزم التخصيص، وما هو خارج عنه فيلزم التخصص، كما لو ورد عموم وجوب إكرام العلماء، وورد عدم وجوب إكرام زيد، وكان زيد مشتركاً بين شخصين أحدهما عالم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حجية العام فيهما، كما صرح به في التقريرات، ويقتضيه ما ذكره في الرسائل، وحكي عنه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في الأول على أن زيداً ليس بعالم، وفي الثاني على أن المراد بزيد هو زيد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ذلك جرى ديدنهم في الاستدلالات الفقهية، كاستدلالهم على طهارة الغسالة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تنجس المحل، فإن كان نجساً غير منجس يلزم تخصيص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إشكال ظاهراً في أنه لا نظر للعام في نفسه إلى حال الموضوع، بل هو متكفل بإثبات الحكم بعد الفراغ عن حال الموضوع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يقال في وجه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الحكم لتمام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ملازماً لشرح حال الموضوع لزم البناء عليه، لأن العام من سنخ الأمارة التي هي حجة في لازم مؤداها، </w:t>
      </w:r>
      <w:bookmarkStart w:id="502" w:name="pg11720_106946"/>
    </w:p>
    <w:p>
      <w:pPr>
        <w:pStyle w:val="BookText"/>
        <w:rPr/>
      </w:pPr>
      <w:bookmarkEnd w:id="502"/>
      <w:r>
        <w:rPr>
          <w:rFonts w:ascii="Amiri" w:hAnsi="Amiri" w:eastAsia="Amiri" w:cs="Amiri"/>
          <w:color w:val="111111"/>
          <w:sz w:val="28"/>
          <w:sz w:val="28"/>
          <w:szCs w:val="28"/>
          <w:rtl w:val="true"/>
          <w:lang w:bidi="ar-SA"/>
        </w:rPr>
        <w:t>وليس كالأصل يقصر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يجب إكرامه، تستلزم أن كل من لا يجب إكرامه ليس بعالم، لأنه عكس نقيضها الملازم لها في الصدق، فيترتب عليه ما تقدم في المثالين</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8666682_73709187"/>
      <w:bookmarkStart w:id="504" w:name="_Toc194"/>
      <w:bookmarkEnd w:id="503"/>
      <w:r>
        <w:rPr>
          <w:rtl w:val="true"/>
        </w:rPr>
        <w:t>دفع التوجيه المذكور</w:t>
      </w:r>
      <w:bookmarkEnd w:id="504"/>
    </w:p>
    <w:p>
      <w:pPr>
        <w:pStyle w:val="BookText"/>
        <w:rPr/>
      </w:pPr>
      <w:r>
        <w:rPr>
          <w:rFonts w:ascii="Amiri" w:hAnsi="Amiri" w:eastAsia="Amiri" w:cs="Amiri"/>
          <w:color w:val="111111"/>
          <w:sz w:val="28"/>
          <w:sz w:val="28"/>
          <w:szCs w:val="28"/>
          <w:rtl w:val="true"/>
          <w:lang w:bidi="ar-SA"/>
        </w:rPr>
        <w:t>لكنه يندفع بما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الدليل على حجية العموم لما كان هو سيرة أهل اللسان الارتكازية لزم الاقتصار في حجيته على مقتضاها، والمتيقن منها الرجوع للعام في تسرية حكمه لأفراده، لا في شرح حال الموضوع من غير هذه الجهة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8666684_73709187"/>
      <w:bookmarkStart w:id="506" w:name="_Toc195"/>
      <w:bookmarkEnd w:id="505"/>
      <w:r>
        <w:rPr>
          <w:rtl w:val="true"/>
        </w:rPr>
        <w:t>الكلام في حجية الإمارة في لازم مؤداها</w:t>
      </w:r>
      <w:bookmarkEnd w:id="506"/>
    </w:p>
    <w:p>
      <w:pPr>
        <w:pStyle w:val="BookText"/>
        <w:rPr/>
      </w:pPr>
      <w:r>
        <w:rPr>
          <w:rFonts w:ascii="Amiri" w:hAnsi="Amiri" w:eastAsia="Amiri" w:cs="Amiri"/>
          <w:color w:val="111111"/>
          <w:sz w:val="28"/>
          <w:sz w:val="28"/>
          <w:szCs w:val="28"/>
          <w:rtl w:val="true"/>
          <w:lang w:bidi="ar-SA"/>
        </w:rPr>
        <w:t>وما اشتهر من أن الأمارة حجة في لازم مؤداها ليس على إطلاقه على ما ذكرناه عند الكلام في الأصل المثبت من مباحث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رفع إجمال الخاص بالعام وإن كان العام حجة في مورد إجماله، كما نبهنا عليه في أوائل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بيان الحكم المخالف للعام في مورد مسوقاً لبيان عدم ثبوت عنوان العام فيه أو مستفاداً منه بسبب الملازمة العرفية الذهنية بينهما من باب بيان الموضوع ببيان الحكم فلا إشكال في البناء على عدم التخصيص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ليس لأصالة العموم في العام، بل لظهور الدليل المفروض في نفي عنوان العام، كما في ما تضمن عدم وجوب غسل ملاقي بعض الأمور، كالجاف والمذي، أو عدم وجوب الوضوء أو الغسل من بعض الأمور كالقبلة وخروج المذي والاحتلام من دون خروج شيء وغيرها، فإنه ظاهر في عدم تنجس الملاقي وعدم سببية الأمور المذكورة للحدث، ولا مجال معه لاحتمال التنجس وتحقق الحدث من دون أن يجب التطهير من الخبث </w:t>
      </w:r>
      <w:bookmarkStart w:id="507" w:name="pg11720_106947"/>
    </w:p>
    <w:p>
      <w:pPr>
        <w:pStyle w:val="BookText"/>
        <w:rPr/>
      </w:pPr>
      <w:bookmarkEnd w:id="507"/>
      <w:r>
        <w:rPr>
          <w:rFonts w:ascii="Amiri" w:hAnsi="Amiri" w:eastAsia="Amiri" w:cs="Amiri"/>
          <w:color w:val="111111"/>
          <w:sz w:val="28"/>
          <w:sz w:val="28"/>
          <w:szCs w:val="28"/>
          <w:rtl w:val="true"/>
          <w:lang w:bidi="ar-SA"/>
        </w:rPr>
        <w:t>أو التطهر من الحدث تخصيصاً لعموم مانعيتهما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الذي أوْهَم صحة الاستدلال بأصالة العموم في المقام، كما نسبه في التقريرات للأصحاب في استدلالاتهم</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8666686_73709187"/>
      <w:bookmarkStart w:id="509" w:name="_Toc196"/>
      <w:bookmarkEnd w:id="508"/>
      <w:r>
        <w:rPr>
          <w:rtl w:val="true"/>
        </w:rPr>
        <w:t>البناء على عموم العام في الفرد الواجد لعنوانه في طرفي الترديد</w:t>
      </w:r>
      <w:bookmarkEnd w:id="509"/>
    </w:p>
    <w:p>
      <w:pPr>
        <w:pStyle w:val="BookText"/>
        <w:rPr/>
      </w:pPr>
      <w:r>
        <w:rPr>
          <w:rFonts w:ascii="Amiri" w:hAnsi="Amiri" w:eastAsia="Amiri" w:cs="Amiri"/>
          <w:color w:val="111111"/>
          <w:sz w:val="28"/>
          <w:sz w:val="28"/>
          <w:szCs w:val="28"/>
          <w:rtl w:val="true"/>
          <w:lang w:bidi="ar-SA"/>
        </w:rPr>
        <w:t>ثم إنه لا إشكال في البناء في المثال الثاني المتقدم على ثبوت حكم العام في الفرد الواجد لعنوانه من طرفي التردد، فيجب إكرام زيد العالم في الفرض، لأصالة العموم بعد فرض عدم إحراز إرادته 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حكم الخاص، حيث لا مجال لإحراز ثبوته في كل منهما بخصوصه بعد إجمال دليله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8666688_73709187"/>
      <w:bookmarkStart w:id="511" w:name="_Toc197"/>
      <w:bookmarkEnd w:id="510"/>
      <w:r>
        <w:rPr>
          <w:rtl w:val="true"/>
        </w:rPr>
        <w:t>عدم نهوض العام في تعيين مورد حكم الخاص</w:t>
      </w:r>
      <w:bookmarkEnd w:id="511"/>
    </w:p>
    <w:p>
      <w:pPr>
        <w:pStyle w:val="BookText"/>
        <w:rPr/>
      </w:pPr>
      <w:r>
        <w:rPr>
          <w:rFonts w:ascii="Amiri" w:hAnsi="Amiri" w:eastAsia="Amiri" w:cs="Amiri"/>
          <w:color w:val="111111"/>
          <w:sz w:val="28"/>
          <w:sz w:val="28"/>
          <w:szCs w:val="28"/>
          <w:rtl w:val="true"/>
          <w:lang w:bidi="ar-SA"/>
        </w:rPr>
        <w:t xml:space="preserve">وكما لا ينهض العام بشرح الموضوع الخاص المردد، وأنه الفاقد لعنوان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غير العالم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ينهض بتعيين مورد حكمه، وأنه الطرف المذكور فلا يحرز به أن الذي لا يكرم هو زيد غير العالم مثلاً، وعلى ذلك إن لم يكن حكم الخاص إلزامياً فالأمر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إلزامياً فهو يقتضي العلم الإجمالي بثبوته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لم يكن حكم العام إلزامياً تعين منجزية العلم الإجمالي الحاصل بسبب إجمال الخاص، كما ورد استحباب إكرام كل عالم، وورد حرمة إكرام زيد المردد بين الرجلين، فإن زيد العالم وإن استحب إكرامه بمقتضى العموم، إلا أنه يجب الاحتياط بترك إكرام الزيدين معاً، خروجاً عن مقتضى العلم الإجمالي، بعد عدم نهوض العام بتعيين المعلوم بالإجمال ورفع إجماله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حكم العام إلزامياً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حكمي الخاص والعام في الامتثال، كما ورد يجب إكرام العلماء بزيارتهم، وورد وجوب </w:t>
      </w:r>
    </w:p>
    <w:p>
      <w:pPr>
        <w:pStyle w:val="BookText"/>
        <w:rPr/>
      </w:pPr>
      <w:r>
        <w:rPr>
          <w:rFonts w:ascii="Amiri" w:hAnsi="Amiri" w:eastAsia="Amiri" w:cs="Amiri"/>
          <w:color w:val="111111"/>
          <w:sz w:val="28"/>
          <w:sz w:val="28"/>
          <w:szCs w:val="28"/>
          <w:rtl w:val="true"/>
          <w:lang w:bidi="ar-SA"/>
        </w:rPr>
        <w:t>إكرام زيد باستضافته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يكون العلم الإجمالي المسبب عن الخاص منجزاً فيتعين في المثال إكرام زيد العالم بزيارته، عملاً بعموم العام، واستضافة كلا الزيدين، خروجاً عن العلم الإجمالي المذكور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الجمع بين حكمي العام والخاص في الامتثال كما لو ورد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لا يكون العلم الإجمالي المسبب عن الخاص منجزاً، لاقترانه بما يمنع من منجزيته في أحد طرفيه المعين، كزيد العالم في المثال، إذ يتردد الأمر فيه بين وجوب الإكرام وحرمته، وحيث يتعذر الاحتياط في مثل ذلك لا يتنجز فيه احتمال الحرمة المسبب عن الخاص، بل يتعين وجوب إكرامه، عملاً بعموم وجوب إكرام العلماء ومع سقوط العلم الإجمالي عن المنجزية في أحد طرفيه المعين يسقط عن المنجزية في الآخر، كزيد غير العالم في المثال ويكون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12" w:name="pg11720_106949"/>
    </w:p>
    <w:p>
      <w:pPr>
        <w:pStyle w:val="Heading2"/>
        <w:numPr>
          <w:ilvl w:val="1"/>
          <w:numId w:val="1"/>
        </w:numPr>
        <w:rPr/>
      </w:pPr>
      <w:bookmarkStart w:id="513" w:name="__RefHeading___Toc8666690_73709187"/>
      <w:bookmarkStart w:id="514" w:name="_Toc198"/>
      <w:bookmarkEnd w:id="512"/>
      <w:bookmarkEnd w:id="513"/>
      <w:r>
        <w:rPr>
          <w:rtl w:val="true"/>
        </w:rPr>
        <w:t>الفصل الخامس في عموم الحكم لغير المخاطبين</w:t>
      </w:r>
      <w:bookmarkEnd w:id="514"/>
    </w:p>
    <w:p>
      <w:pPr>
        <w:pStyle w:val="Heading3"/>
        <w:numPr>
          <w:ilvl w:val="2"/>
          <w:numId w:val="1"/>
        </w:numPr>
        <w:rPr/>
      </w:pPr>
      <w:bookmarkStart w:id="515" w:name="__RefHeading___Toc8666692_73709187"/>
      <w:bookmarkStart w:id="516" w:name="_Toc199"/>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لا إشكال في عموم الأحكام التي تتضمنها الخطابات الشرعية لمن لم يوجد حين الخطاب، فضلاً عمن لم يحضر مجلسه من الموجودين حينه، لما هو المعلوم من عموم الشريعة الإسلامية واستمرار أحكامها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أن ذلك مقتضى ظهور الكلام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لعموم الخطاب به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مستفاد من أدلةٍ أخرى تقتضي اشتراك الكل في الأحكام المذكورة، كما يظهر من جملة من عباراتهم، فقد تكرر في كلماتهم الاستدلال على العموم بالإجماع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محل الكلام هو الأحكام المستفادة من الأدلة اللفظية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يستفاد من الأدلة اللبية، فعمومه تابع لعموم الموضوعات المأخوذة في تلك الأدلة، إذ لا محذور في نهوض الدليل اللبي بإثبات الحكم لمن لم يوجد حين تحقق الدليل على نحو يكون حجة عليه بعد وجوده وصلوحه للتكليف، لتمحض الدليل اللبي في الكشف، ولا مانع من انكشاف الحكم المذكور بهذا النحو وإن لم يوجد صاحبه بعد</w:t>
      </w:r>
      <w:r>
        <w:rPr>
          <w:rFonts w:eastAsia="Amiri" w:cs="Amiri" w:ascii="Amiri" w:hAnsi="Amiri"/>
          <w:color w:val="111111"/>
          <w:sz w:val="28"/>
          <w:szCs w:val="28"/>
          <w:rtl w:val="true"/>
          <w:lang w:bidi="ar-SA"/>
        </w:rPr>
        <w:t xml:space="preserve">. </w:t>
      </w:r>
      <w:bookmarkStart w:id="517" w:name="pg11720_106950"/>
    </w:p>
    <w:p>
      <w:pPr>
        <w:pStyle w:val="Heading3"/>
        <w:numPr>
          <w:ilvl w:val="2"/>
          <w:numId w:val="1"/>
        </w:numPr>
        <w:rPr/>
      </w:pPr>
      <w:bookmarkStart w:id="518" w:name="__RefHeading___Toc8666694_73709187"/>
      <w:bookmarkStart w:id="519" w:name="_Toc200"/>
      <w:bookmarkEnd w:id="517"/>
      <w:bookmarkEnd w:id="518"/>
      <w:r>
        <w:rPr>
          <w:rtl w:val="true"/>
        </w:rPr>
        <w:t>البناء على ظهور الكلام في العموم إذا كان بنحو القضية الحقيقية</w:t>
      </w:r>
      <w:bookmarkEnd w:id="519"/>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ظهور الكلام في عموم الحكم لغير الموجودين إذا تضمن جعله على موضوعه بنحو القضية الحقيقية التي هي في قوة الشرطية من دون أن يتضمن جعل الموضوع طرفاً للخطاب،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وغيرهما، ومثله في ذلك ما كان بنحو القضية الشرطية صريحاً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وامتناع ثبوت الحكم لغير الموجود إنما هو بمعنى امتناع فعلية الحكم في حقه، والدليل المذكور غير متضمن للحكم الفعلي، بل لمجرد جعل الحكم على موضوعه وإنشائه، بحيث لا يكون فعلياً إلا بفعليته، فكما يشمل الموجودين غير المتصفين بعنوان الموضوع إذا اتصفوا به بعد ذلك، كذلك يشمل غير الموجودين إذا وجدوا واتصفوا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 بذلك توجيه الخطاب بالقضية لجماعة خاصة أو لشخص واحد كالنبي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خطابهم لمجرد الإعلام أو لطلب التبليغ، لا لاختصاص الحكم بهم، ولذا قد لا يكونون واجدين لموضوع الحكم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8666696_73709187"/>
      <w:bookmarkStart w:id="521" w:name="_Toc201"/>
      <w:bookmarkEnd w:id="520"/>
      <w:r>
        <w:rPr>
          <w:rtl w:val="true"/>
        </w:rPr>
        <w:t>الكلام فيما ورد بلسان خطاب الموضوع</w:t>
      </w:r>
      <w:bookmarkEnd w:id="52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بلسان خطاب الموضوع، كما في كثير من آيات الأحكام والنصوص المتضمنة لخطاب السائلين أو الحاضرين بأحكامهم، فقد يمنع العموم فيه لمن لم يحضر مجلس الخطاب من الموجودين فضلاً عن </w:t>
      </w:r>
      <w:bookmarkStart w:id="522" w:name="pg11720_106951"/>
    </w:p>
    <w:p>
      <w:pPr>
        <w:pStyle w:val="BookText"/>
        <w:rPr/>
      </w:pPr>
      <w:bookmarkEnd w:id="522"/>
      <w:r>
        <w:rPr>
          <w:rFonts w:ascii="Amiri" w:hAnsi="Amiri" w:eastAsia="Amiri" w:cs="Amiri"/>
          <w:color w:val="111111"/>
          <w:sz w:val="28"/>
          <w:sz w:val="28"/>
          <w:szCs w:val="28"/>
          <w:rtl w:val="true"/>
          <w:lang w:bidi="ar-SA"/>
        </w:rPr>
        <w:t>غيرهم، لامتناع الخطاب الحقيقي مع غير المواجه به</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8666698_73709187"/>
      <w:bookmarkStart w:id="524" w:name="_Toc202"/>
      <w:bookmarkEnd w:id="523"/>
      <w:r>
        <w:rPr>
          <w:rtl w:val="true"/>
        </w:rPr>
        <w:t xml:space="preserve">دفع الخراساني </w:t>
      </w:r>
      <w:r>
        <w:rPr>
          <w:rtl w:val="true"/>
        </w:rPr>
        <w:t>(</w:t>
      </w:r>
      <w:r>
        <w:rPr>
          <w:rtl w:val="true"/>
        </w:rPr>
        <w:t>قدس سره</w:t>
      </w:r>
      <w:r>
        <w:rPr>
          <w:rtl w:val="true"/>
        </w:rPr>
        <w:t xml:space="preserve">) </w:t>
      </w:r>
      <w:r>
        <w:rPr>
          <w:rtl w:val="true"/>
        </w:rPr>
        <w:t>لذلك</w:t>
      </w:r>
      <w:bookmarkEnd w:id="524"/>
    </w:p>
    <w:p>
      <w:pPr>
        <w:pStyle w:val="BookText"/>
        <w:rPr/>
      </w:pPr>
      <w:r>
        <w:rPr>
          <w:rFonts w:ascii="Amiri" w:hAnsi="Amiri" w:eastAsia="Amiri" w:cs="Amiri"/>
          <w:color w:val="111111"/>
          <w:sz w:val="28"/>
          <w:sz w:val="28"/>
          <w:szCs w:val="28"/>
          <w:rtl w:val="true"/>
          <w:lang w:bidi="ar-SA"/>
        </w:rPr>
        <w:t xml:space="preserve">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ذلك بأن أدوات الخطاب كضمائره وأدوات النداء ونحوها ليست موضوعةً للخطاب الحقيقي، بل الإيقاعي الإنشائي، وإن كان بداع آخر غير التفهيم من التحسر والتأسف وغيرهما، كما في خطاب العجماوات والجمادات وغيرها مما لا يصلح للخطاب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الخطاب بتوجيه الكلام وإن لم يكن بأدواته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المنصرف من الجميع إرادة الخطاب الحقيقي، نظير ما ذكره في أدوات وصيغ المعاني الإنشائية من الاستفهام والطلب والتمني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خطابات الشارع الأقدس، للمفروغية عن عدم اختصاص مضمونها بمن حضر مجلس الخطاب</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8666700_73709187"/>
      <w:bookmarkStart w:id="526" w:name="_Toc203"/>
      <w:bookmarkEnd w:id="525"/>
      <w:r>
        <w:rPr>
          <w:rtl w:val="true"/>
        </w:rPr>
        <w:t xml:space="preserve">الإشكال على ما ذكره </w:t>
      </w:r>
      <w:r>
        <w:rPr>
          <w:rtl w:val="true"/>
        </w:rPr>
        <w:t>(</w:t>
      </w:r>
      <w:r>
        <w:rPr>
          <w:rtl w:val="true"/>
        </w:rPr>
        <w:t>قدس سره</w:t>
      </w:r>
      <w:r>
        <w:rPr>
          <w:rtl w:val="true"/>
        </w:rPr>
        <w:t>)</w:t>
      </w:r>
      <w:bookmarkEnd w:id="526"/>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يفترق عن غيره من المعاني الإنشائية، فإن للمعاني الإنشائية واقعاً نفسياً حقيقياً مبايناً لمقام الإنشاء، فتتجه دعوى وضع الأدوات والصيغ لمحض الإنشاء والإيقاع، إما بداعي بيان ذلك الواقع النفسي أو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الخطاب فهو قائم بنفس الكلام ونحوه من أدوات البيان، كالكتابة والإشارة وغيرها، وليس له واقع وراء ذلك، يكون هو المراد بالخطاب الحقيقي، لتتجه دعوى وضع الأدوات للخطاب الإيقاعي، وأنه تارة يكون بداعي الخطاب الحقيقي، وأخرى بداع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في المقام إلا أمر واحد، وهو الخطاب الحقيقي الذي هو مقتضى الكلام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قد يدعى تجريد الكلام عن معناه في مورد خطاب من لا يقبل الخطاب، ويكون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جداً عن المرتكزات الاستعمالية </w:t>
      </w:r>
    </w:p>
    <w:p>
      <w:pPr>
        <w:pStyle w:val="BookText"/>
        <w:rPr/>
      </w:pPr>
      <w:r>
        <w:rPr>
          <w:rFonts w:ascii="Amiri" w:hAnsi="Amiri" w:eastAsia="Amiri" w:cs="Amiri"/>
          <w:color w:val="111111"/>
          <w:sz w:val="28"/>
          <w:sz w:val="28"/>
          <w:szCs w:val="28"/>
          <w:rtl w:val="true"/>
          <w:lang w:bidi="ar-SA"/>
        </w:rPr>
        <w:t>والبيانية، كما يظهر بأدنى ملاحظة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فالظاهر أنه إن أريد بخطاب من لا يقبل الخطاب خطابه حال عدم قابليته، كخطاب الأموات والرسوم والأطلال وغيرها، فهو مبني على ادعاء أنه صالح للخطاب بإعمال قوة التخييل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يُنسب إليه ما يناسب الخطاب مما هو من شأن ذي الإحساس والشعور، كالجواب والعتاب والبكاء والضحك والفرح والحزن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خطابه بعد قابليته للخطاب وتفهيمه حينئذٍ، كخطاب الغائب أو غير الموجود بالكتابة والتسجيل في مقام الوصية أو نحوها، كان مبنياً على ملاحظة الحال الذي يصلح معه للخطاب كأنه حال حاضر، ولذا لا يترتب على الخطاب في القسم الأول أي أثر ويتمحض في التخييل، أما في هذا القسم فيترتب الأثر في وقته، لقصد التفهيم حينه بالخطاب، كما يقصد بخطاب الحاضر القابل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جميع ما تقدم في توجيه الخطاب في حق من هو غير قابل له مبني على عناية تحتاج إلى قرينة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الحكم واستمراره يصلح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لإمكان قصر الخطاب بالحكم العام على بعض المكلفين وتبليغ غيرهم به من غير طريق الخطاب المذكور، كخطاب آخر أو الإجماع على الاشتراك في المقام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المقطوع به في البيانات الخاصة الواردة في النصوص المتضمنة لخطاب الحاضرين أو السائلين بأحكامهم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تشتمل تبعاً على بعض الخصوصيات الزائدة على الحكم مختصة بهم دون غيرهم، حيث لا مجال </w:t>
      </w:r>
      <w:bookmarkStart w:id="527" w:name="pg11720_106953"/>
    </w:p>
    <w:p>
      <w:pPr>
        <w:pStyle w:val="BookText"/>
        <w:rPr/>
      </w:pPr>
      <w:bookmarkEnd w:id="527"/>
      <w:r>
        <w:rPr>
          <w:rFonts w:ascii="Amiri" w:hAnsi="Amiri" w:eastAsia="Amiri" w:cs="Amiri"/>
          <w:color w:val="111111"/>
          <w:sz w:val="28"/>
          <w:sz w:val="28"/>
          <w:szCs w:val="28"/>
          <w:rtl w:val="true"/>
          <w:lang w:bidi="ar-SA"/>
        </w:rPr>
        <w:t>مع ذلك لعموم الخطاب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يكون دالاً بالمطابقة إلا على حكم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يستفاد عموم الحكم من الكلام بضميمة إلغاء خصوصية مورده عرفاً ولو للمفروغية عن عموم أحكام الشريعة واستمرارها التي هي من سنخ القرينة الحالية المحيطة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يتعدى في غير مورد الخطاب أيضاًً لو تضمن الكلام بيان حكم شخص خاص غير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لابد في تحديد الموضوع من الاقتصار في الخصوصيات الملغية على المقدار المتيقن إلغاؤه عند العرف، بلحاظ القرائن المقالية والحالية، ومنها المناسبات الارتكازية، دون ما لم يستظهر إلغاؤه، ولا ضابط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غير عموم الخطاب لغير من يحضر مجلسه أو يوجه له بأحد الوجوه المتقدمة التي عرفت احتياجها للقرينة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8666702_73709187"/>
      <w:bookmarkStart w:id="529" w:name="_Toc204"/>
      <w:bookmarkEnd w:id="528"/>
      <w:r>
        <w:rPr>
          <w:rtl w:val="true"/>
        </w:rPr>
        <w:t>توجيه ذلك في خصوص الخطاب القرآني</w:t>
      </w:r>
      <w:bookmarkEnd w:id="529"/>
    </w:p>
    <w:p>
      <w:pPr>
        <w:pStyle w:val="BookText"/>
        <w:rPr/>
      </w:pPr>
      <w:r>
        <w:rPr>
          <w:rFonts w:ascii="Amiri" w:hAnsi="Amiri" w:eastAsia="Amiri" w:cs="Amiri"/>
          <w:color w:val="111111"/>
          <w:sz w:val="28"/>
          <w:sz w:val="28"/>
          <w:szCs w:val="28"/>
          <w:rtl w:val="true"/>
          <w:lang w:bidi="ar-SA"/>
        </w:rPr>
        <w:t xml:space="preserve">نعم، قد يتجه ذلك في الخطابات القرآنية الموجهة للعناوين كالناس والمؤمنين والعباد، وذلك لما هو المعلوم من عدم خطابه تعالى لهم في مجلس خاص وبنحو المشافهة، ليمكن حمله على ظاهره من دون تنزيل ولا عناية، وإنما هو منزل على النبي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للتبليغ به، فلابد أن يكون المخاطب به كل من أريد تبليغه سواء كان موجوداً أو صالحاً للتبليغ حين التنزيل أم لا، لأنه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مرسل للكل، كل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حمله على ما سبق منا من تنزيل حال الصلوح للتبليغ والخطاب منزلة الحال الحاضر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ذلك ما يوجه في الكتب ونحوها للعامة، نظير كتب الأئمة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شيعتهم، وكتب الأمراء لرعاياهم، من طريق الولاة أو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في القرآن المجيد خطاب النبي بضمير الجمع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w:t>
      </w:r>
      <w:r>
        <w:rPr>
          <w:rStyle w:val="FootnoteAnchor"/>
          <w:rtl w:val="true"/>
        </w:rPr>
        <w:footnoteReference w:id="17"/>
      </w:r>
      <w:r>
        <w:rPr>
          <w:rFonts w:ascii="Amiri" w:hAnsi="Amiri" w:eastAsia="Amiri" w:cs="Amiri"/>
          <w:color w:val="111111"/>
          <w:sz w:val="28"/>
          <w:sz w:val="28"/>
          <w:szCs w:val="28"/>
          <w:rtl w:val="true"/>
          <w:lang w:bidi="ar-SA"/>
        </w:rPr>
        <w:t xml:space="preserve">، فالخطاب فيه وإن اختص به، إلا أن موضوع الحكم المبين بالدليل يعم جميع المسلمين حتى غير الموجودين حين الخطاب، لوضع أدوات الخطاب بالجمع لما يعم خطاب الواحد وإرادة غيره معه في الحكم، وحيث لا معين لمقدار الجمع، وكان خطابه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بلحاظ كونه مبلغاً لغيره، ينصرف لعموم من وظيفته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تبليغه بالأحكام وإن لم يكن موجوداً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تضمن خطابه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بشخصه بضمير المفرد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Style w:val="FootnoteAnchor"/>
          <w:rtl w:val="true"/>
        </w:rPr>
        <w:footnoteReference w:id="18"/>
      </w:r>
      <w:r>
        <w:rPr>
          <w:rFonts w:ascii="Amiri" w:hAnsi="Amiri" w:eastAsia="Amiri" w:cs="Amiri"/>
          <w:color w:val="111111"/>
          <w:sz w:val="28"/>
          <w:sz w:val="28"/>
          <w:szCs w:val="28"/>
          <w:rtl w:val="true"/>
          <w:lang w:bidi="ar-SA"/>
        </w:rPr>
        <w:t xml:space="preserve">، يجري فيه ما سبق في الخطابات التي تضمنتها النصوص من أن مدلولها المطابقي خصوص حكم المخاطب، ويكون التعميم لغيره بإلغاء خصوصية المورد، أو بقرينة حالية أو مقالية تقضي بأن مبنى خطابه على إرادة تفهيم غيره،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bookmarkStart w:id="530" w:name="pg11720_106955"/>
    </w:p>
    <w:p>
      <w:pPr>
        <w:pStyle w:val="Heading2"/>
        <w:numPr>
          <w:ilvl w:val="1"/>
          <w:numId w:val="1"/>
        </w:numPr>
        <w:rPr/>
      </w:pPr>
      <w:bookmarkStart w:id="531" w:name="__RefHeading___Toc8666704_73709187"/>
      <w:bookmarkStart w:id="532" w:name="_Toc205"/>
      <w:bookmarkEnd w:id="530"/>
      <w:bookmarkEnd w:id="531"/>
      <w:r>
        <w:rPr>
          <w:rtl w:val="true"/>
        </w:rPr>
        <w:t>الفصل السادس</w:t>
      </w:r>
      <w:r>
        <w:rPr>
          <w:rtl w:val="true"/>
        </w:rPr>
        <w:t xml:space="preserve">: </w:t>
      </w:r>
      <w:r>
        <w:rPr>
          <w:rtl w:val="true"/>
        </w:rPr>
        <w:t>في تعقيب العام بضمير يرجع إلى بعض أفراده</w:t>
      </w:r>
      <w:bookmarkEnd w:id="532"/>
    </w:p>
    <w:p>
      <w:pPr>
        <w:pStyle w:val="Heading3"/>
        <w:numPr>
          <w:ilvl w:val="2"/>
          <w:numId w:val="1"/>
        </w:numPr>
        <w:rPr/>
      </w:pPr>
      <w:bookmarkStart w:id="533" w:name="__RefHeading___Toc8666706_73709187"/>
      <w:bookmarkStart w:id="534" w:name="_Toc206"/>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قد وقع الكلام بينهم في أن تعقب العام بضمير يرجع إلى بعض أفراده يمنع من البناء على عموم حكمه فيقتصر فيه على خصوص الأفراد المرادة بالضمير، أو لا، بل يبقى العام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محل الكلام ما إذا كان حكم العام مبايناً لحكم الضمير، ليتجه احتمال التفكيك بينهما في العموم والخصوص، دون ما لو كان الحكم واحداً،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أعداء زيد بشتمهم له، حيث لا إشكال ظاهراً في اختصاص حكم العام، وهو الإثم بمن شتم زيداً، دون غيرهم من أعدائه، وإن أمكن إثمهم أيضاًً لا من جهة الشتم الذي هو حكم آخر لم يتضمنه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التفصيل بين أن يكون اختصاص حكم الضمير ببعض الأفراد مقتضى قرينة متصلة، وأن يكون مقتضى دليل منفصل</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8666708_73709187"/>
      <w:bookmarkStart w:id="536" w:name="_Toc207"/>
      <w:bookmarkEnd w:id="535"/>
      <w:r>
        <w:rPr>
          <w:rtl w:val="true"/>
        </w:rPr>
        <w:t>التفصيل بين فرض وجود القرينة ووجود دليل منفصل</w:t>
      </w:r>
      <w:bookmarkEnd w:id="5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نِّسَآئِهِمْ تَرَبُّصُ أَرْبَعَةِ أَشْهُرٍ فَإِنْ فَآؤُوا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 فَإِنَّ اللّهَ سَمِيعٌ عَلِيمٌ‌</w:t>
      </w:r>
      <w:r>
        <w:rPr>
          <w:rStyle w:val="FootnoteAnchor"/>
          <w:rtl w:val="true"/>
        </w:rPr>
        <w:footnoteReference w:id="19"/>
      </w:r>
      <w:r>
        <w:rPr>
          <w:rFonts w:ascii="Amiri" w:hAnsi="Amiri" w:eastAsia="Amiri" w:cs="Amiri"/>
          <w:color w:val="111111"/>
          <w:sz w:val="28"/>
          <w:sz w:val="28"/>
          <w:szCs w:val="28"/>
          <w:rtl w:val="true"/>
          <w:lang w:bidi="ar-SA"/>
        </w:rPr>
        <w:t xml:space="preserve">، فإن الإيلاء وإن كان هو الحلف على ترك الوطء، فلا يمنع من </w:t>
      </w:r>
    </w:p>
    <w:p>
      <w:pPr>
        <w:pStyle w:val="BookText"/>
        <w:rPr/>
      </w:pPr>
      <w:r>
        <w:rPr>
          <w:rFonts w:ascii="Amiri" w:hAnsi="Amiri" w:eastAsia="Amiri" w:cs="Amiri"/>
          <w:color w:val="111111"/>
          <w:sz w:val="28"/>
          <w:sz w:val="28"/>
          <w:szCs w:val="28"/>
          <w:rtl w:val="true"/>
          <w:lang w:bidi="ar-SA"/>
        </w:rPr>
        <w:t>عموم النساء للمتمتع بها،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 مختص بمن يشرع طلاقهن، وهن الدائمات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يتعين التوقف عن عموم حكم العام، فلا يبنى على عموم حكم الإيلاء في الآية للمتمتع بها، لأن ذلك من القرائن المحيطة بالكلام المانعة من انعقاد الظهور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 في كلماتهم في وجه عدم رفع اليد عن العموم ولزوم التصرف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مع انعقاد الظهور في العموم وبلوغه مرتبة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 فِي ذَلِكَ‌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فإن ظاهر الصدر عموم العدة للمطلقات، وظاهر الذيل المشتمل على الضمير جواز الرجوع بكل مطلقة ذات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ببعض الأقسام إنما استفيد من أدلة أخرى خارجة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الآية الأولى أنه وارد لتشريع الرجعة، فيكون ظاهراً في عموم تشريعها للمطلقات بمقتضى إسناده لضميرهن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 فهي غير واردة لتشريع الطلاق، لتكون ظاهرة في عموم تشريعه للمؤالى منهن، بل لبيان أن الطلاق يحل مشكلة الإيلاء عملاً بعد الفراغ عن تشريعه، فلا يكون لها ظهور في عموم تشريعه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 هذا القسم حيث لا إشكال في انعقاد الظهور في عموم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العدة للمطلقة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في نفسه، لا ملزم برفع اليد عنه بالدليل الخارج المتضمن تخصيص حكم الضمير، </w:t>
      </w:r>
      <w:bookmarkStart w:id="537" w:name="pg11720_106957"/>
    </w:p>
    <w:p>
      <w:pPr>
        <w:pStyle w:val="BookText"/>
        <w:rPr/>
      </w:pPr>
      <w:bookmarkEnd w:id="537"/>
      <w:r>
        <w:rPr>
          <w:rFonts w:ascii="Amiri" w:hAnsi="Amiri" w:eastAsia="Amiri" w:cs="Amiri"/>
          <w:color w:val="111111"/>
          <w:sz w:val="28"/>
          <w:sz w:val="28"/>
          <w:szCs w:val="28"/>
          <w:rtl w:val="true"/>
          <w:lang w:bidi="ar-SA"/>
        </w:rPr>
        <w:t>لعدم التلازم بينهما، فلا مجال للبناء عليه والخروج عن أصالة العموم</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8666710_73709187"/>
      <w:bookmarkStart w:id="539" w:name="_Toc208"/>
      <w:bookmarkEnd w:id="538"/>
      <w:r>
        <w:rPr>
          <w:rtl w:val="true"/>
        </w:rPr>
        <w:t>دوران الأمر بين التصرف في العام والتصرف بالضمير</w:t>
      </w:r>
      <w:bookmarkEnd w:id="53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الكلام التطابق بين الضمير ومرجعه فبعد قيام الدليل الخارج على اختصاص حكم الضمير ببعض أفراد العام يدور الأمر بين التصرف في العام بحمله على خصوص الأفراد الباقية المحكومة بحكم الضمير، والتصرف في الضمير بالبناء على عدم التطابق بينه وبين مرجعه من باب الاستخدام، أو على التوسع في إسناد الحكم إليه على عمومه مع ثبوت حكمه لبعض أفراده، وليس التصرف في الضمير بأحد الوجهين بأولى من التصرف في العام بالتخصيص، بل لعلَّ الثاني أولى ولا أقل من التوقف عن عموم العام بعد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عموم المرجع تصرف في الضمير أيضاً، والتصرف في الضمير لا يستلزم التصرف في عموم المرجع، فالتصرف في الضمير معلوم على كل حال، ولا تجري فيه أصالة الظهور، والتصرف في العام مشكوك، فتجري فيه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الظهور في الضمير ليس هو حمله على ما يظهر من مرجعه مطلقاً، بل حمله على ما يراد من مرجعه، فإذا فرض كون المراد بمرجعه بعض الأفراد، فإرادة خصوصها بالضمير لا تنافي ظهوره، بل هي على طبق أصالة الظهور فيه، وإنما يكون إرادة خصوصها منافية لظهوره إذا أريد من مرجعه العموم الذي هو على طبق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يكون في المقام إلا تصرف واحد في الضمير أو في المرجع</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666712_73709187"/>
      <w:bookmarkStart w:id="541" w:name="_Toc209"/>
      <w:bookmarkEnd w:id="540"/>
      <w:r>
        <w:rPr>
          <w:rtl w:val="true"/>
        </w:rPr>
        <w:t xml:space="preserve">ما ذكره الخراساني </w:t>
      </w:r>
      <w:r>
        <w:rPr>
          <w:rtl w:val="true"/>
        </w:rPr>
        <w:t>(</w:t>
      </w:r>
      <w:r>
        <w:rPr>
          <w:rtl w:val="true"/>
        </w:rPr>
        <w:t>قدس سره</w:t>
      </w:r>
      <w:r>
        <w:rPr>
          <w:rtl w:val="true"/>
        </w:rPr>
        <w:t xml:space="preserve">) </w:t>
      </w:r>
      <w:r>
        <w:rPr>
          <w:rtl w:val="true"/>
        </w:rPr>
        <w:t>من عدم نهوض أصالة الظهور في الضمير بمعارضة أصالة الظهور في العام</w:t>
      </w:r>
      <w:bookmarkEnd w:id="5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نهوض أصالة الظهور في الضمير بمعارضة أصالة الظهور في العموم، لأن أصالة الظهور إنما </w:t>
      </w:r>
      <w:bookmarkStart w:id="542" w:name="pg11720_106958"/>
    </w:p>
    <w:p>
      <w:pPr>
        <w:pStyle w:val="BookText"/>
        <w:rPr/>
      </w:pPr>
      <w:bookmarkEnd w:id="542"/>
      <w:r>
        <w:rPr>
          <w:rFonts w:ascii="Amiri" w:hAnsi="Amiri" w:eastAsia="Amiri" w:cs="Amiri"/>
          <w:color w:val="111111"/>
          <w:sz w:val="28"/>
          <w:sz w:val="28"/>
          <w:szCs w:val="28"/>
          <w:rtl w:val="true"/>
          <w:lang w:bidi="ar-SA"/>
        </w:rPr>
        <w:t xml:space="preserve">تكون حجة في تعيين المراد، لا في تعيين كيفية الاستعمال مع العلم بالمراد، والمفروض في المقام العلم بالمراد من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المراد بالمرجع، فلا تجري أصالة الظهور في الضمير لتعيين كيفية الاستعمال، لتعارض أصالة الظهور في المرجع لتعيين المراد به وحمله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مع تعدد الكلام وعدم ارتباط أحد الكلامين بالآخر، وأما مع وحدته وارتباط بعضه ببعض فمع لزوم التصرف فيه تبعاً للقرينة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المقام القرينة الدالة على تخصيص حكم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جميع خصوصيات الكلام في مقام التصرف فيه، وتنزيله على مقتضى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التعارض في المقام بين أصالة الظهور في الضمير وأصالة الظهور في العام، ليتجه ما تقدم من حجية أصالة الظهور في تعيين المراد دون كيفية الاستعمال، بل بين الكلام الظاهر في عموم حكمي الضمير ومرجعه معاً والقرينة الخارجية الدالة على تخصيص حكم الضمير، وبعد فرض تقديم القرينة يتعين التصرف في الكلام وتنزيله بمجموعه على ما يناسبها، وليس التصرف فيه بتخصيص حكم الضمير وحده مع استلزامه التصرف فيه بأحد الوجهين المتقدمين بأولى من التصرف فيه بتخصيص كلا الحكمين وحمل المرجع على خلاف ظاهره الذي لا يستلزم التصرف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أولى، كما تقدم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8666714_73709187"/>
      <w:bookmarkStart w:id="544" w:name="_Toc210"/>
      <w:bookmarkEnd w:id="543"/>
      <w:r>
        <w:rPr>
          <w:rtl w:val="true"/>
        </w:rPr>
        <w:t>جواب الإشكال المذكور</w:t>
      </w:r>
      <w:bookmarkEnd w:id="5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ذلك لو كان مرجع الجمع بين العام والخاص بالتخصيص إلى حمل العام على كونه مستعملا في بعض أفراده، حيث يلزم </w:t>
      </w:r>
      <w:bookmarkStart w:id="545" w:name="pg11720_106959"/>
    </w:p>
    <w:p>
      <w:pPr>
        <w:pStyle w:val="BookText"/>
        <w:rPr/>
      </w:pPr>
      <w:bookmarkEnd w:id="545"/>
      <w:r>
        <w:rPr>
          <w:rFonts w:ascii="Amiri" w:hAnsi="Amiri" w:eastAsia="Amiri" w:cs="Amiri"/>
          <w:color w:val="111111"/>
          <w:sz w:val="28"/>
          <w:sz w:val="28"/>
          <w:szCs w:val="28"/>
          <w:rtl w:val="true"/>
          <w:lang w:bidi="ar-SA"/>
        </w:rPr>
        <w:t>مع تخصيص حكم الضمير دون حكم مرجعه التصرف في الضمير بأحد الوجهين المتقدمين، وقد سبق أن الجمع بينهما لا يبتني على ذلك، بل على مجرد رفع اليد عن ظهور العام في إرادة العموم لمورد الخاص، تقديماً لأقوى الحجتين في الكشف عن مراد المتكلم، وإن أمكن أن يكون العام مستعملاً في العموم لضرب القاعدة التي يرجع إليها عند عدم المخرج عنها، أو مع قرينة متصلة على الخصوص قد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يقتضي الاقتصار في المقام على مورد المزاحمة، وهو حكم الضمير دون حكم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مخرج فيه عن ظهوره في العموم المفروض انعقاده وحجيته في نفسه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8666716_73709187"/>
      <w:bookmarkStart w:id="547" w:name="_Toc211"/>
      <w:bookmarkEnd w:id="546"/>
      <w:r>
        <w:rPr>
          <w:rtl w:val="true"/>
        </w:rPr>
        <w:t>ما ذكره في التقريرات من أن الضمير من سنخ الكنايات فلا يعارض العموم</w:t>
      </w:r>
      <w:bookmarkEnd w:id="547"/>
    </w:p>
    <w:p>
      <w:pPr>
        <w:pStyle w:val="BookText"/>
        <w:rPr/>
      </w:pPr>
      <w:r>
        <w:rPr>
          <w:rFonts w:ascii="Amiri" w:hAnsi="Amiri" w:eastAsia="Amiri" w:cs="Amiri"/>
          <w:color w:val="111111"/>
          <w:sz w:val="28"/>
          <w:sz w:val="28"/>
          <w:szCs w:val="28"/>
          <w:rtl w:val="true"/>
          <w:lang w:bidi="ar-SA"/>
        </w:rPr>
        <w:t>وأما ما يظهر من التقريرات من الإشكال في ذلك بأن الضمير ليس من صيغ العموم، ليدعى أنه هو المعارض لدليل التخصيص، ويلزم الاقتصار في التخصيص عليه، بل هو من سنخ الكنايات، فتارة يكون كناية عن جماعة محصورة وأخرى عن غيرها، والمعارض للتخصيص هو المرجع</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8666718_73709187"/>
      <w:bookmarkStart w:id="549" w:name="_Toc212"/>
      <w:bookmarkEnd w:id="548"/>
      <w:r>
        <w:rPr>
          <w:rtl w:val="true"/>
        </w:rPr>
        <w:t>دفع ما ذكره في التقريرات</w:t>
      </w:r>
      <w:bookmarkEnd w:id="549"/>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وإن لم يكن من صيغ العموم اصطلاحاً، إلا أنه كالعام في إمكان الحكم عليه وأرادة الخاص منه بقرينة متصلة 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منفصلة مع وروده لضرب القاعدة أو غير ذلك مما تقدم عند الجمع بين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مانع من معارضة دليل التخصيص له وتحكيمه عليه وحده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666720_73709187"/>
      <w:bookmarkStart w:id="551" w:name="_Toc213"/>
      <w:bookmarkEnd w:id="550"/>
      <w:r>
        <w:rPr>
          <w:rtl w:val="true"/>
        </w:rPr>
        <w:t>تنبيه</w:t>
      </w:r>
      <w:r>
        <w:rPr>
          <w:rtl w:val="true"/>
        </w:rPr>
        <w:t xml:space="preserve">: </w:t>
      </w:r>
      <w:r>
        <w:rPr>
          <w:rtl w:val="true"/>
        </w:rPr>
        <w:t>جريان المعيار في جميع موارد اشتمال الكلام على عمومات متعددة</w:t>
      </w:r>
      <w:bookmarkEnd w:id="551"/>
    </w:p>
    <w:p>
      <w:pPr>
        <w:pStyle w:val="Heading3"/>
        <w:numPr>
          <w:ilvl w:val="2"/>
          <w:numId w:val="1"/>
        </w:numPr>
        <w:rPr/>
      </w:pPr>
      <w:bookmarkStart w:id="552" w:name="__RefHeading___Toc8666722_73709187"/>
      <w:bookmarkStart w:id="553" w:name="_Toc214"/>
      <w:bookmarkEnd w:id="552"/>
      <w:r>
        <w:rPr>
          <w:rtl w:val="true"/>
        </w:rPr>
        <w:t>تنبيه</w:t>
      </w:r>
      <w:r>
        <w:rPr>
          <w:rtl w:val="true"/>
        </w:rPr>
        <w:t>:</w:t>
      </w:r>
      <w:bookmarkEnd w:id="5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في معيار التفصيل يجري في جميع موارد اشتمال الكلام </w:t>
      </w:r>
    </w:p>
    <w:p>
      <w:pPr>
        <w:pStyle w:val="BookText"/>
        <w:rPr/>
      </w:pPr>
      <w:r>
        <w:rPr>
          <w:rFonts w:ascii="Amiri" w:hAnsi="Amiri" w:eastAsia="Amiri" w:cs="Amiri"/>
          <w:color w:val="111111"/>
          <w:sz w:val="28"/>
          <w:sz w:val="28"/>
          <w:szCs w:val="28"/>
          <w:rtl w:val="true"/>
          <w:lang w:bidi="ar-SA"/>
        </w:rPr>
        <w:t>على عمومات متعددة ثبت التخصيص في بعضها بقرينة متصلة أو منفصلة واحتمل سريانه لجميعها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الجمل أو المفردات المتعددة المتعقبة باستثناء واحد،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وأكرم الأشراف إلا الفساق،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والأشراف إلا الفساق،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وأضفهم إلا الفساق،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وجالس الأشراف إلا الفساق،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فيتوقف عن العموم في الأمثلة المذكورة بالإضافة إلى غير الأخير المتيقن التخصيص، لأن التخصيص المذكور من سنخ القرائن المتصلة المانعة من انعقاد الظهور في العموم في بقية المتعلقات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أقربية الرجوع للأخير وحده مع اتحاد متعلق الحكم وتكراره لفظاً، كما في المثال الأول، ليكون فائدة التكرار اللفظي وعدم الاكتفاء بعطف المفرد استقلال الجملة الأخيرة بمتعلقها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وانفرادها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أقربية الرجوع للكل مع تعاطف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الجمل المتضمنة لتكرار الموضوع بوجه تبعي وهو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الاستثناء من المفرد والجملة المذكورة لعناية وكلفة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 الظهور النوعي الحجة إشكال، بل قد يكون من سنخ النكت البلاغية التي لا توجب إلا الإشعار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أطالوا الكلام في ذلك بما لا مجال لمتابعتهم فيه بعد ما ذكرناه من المعيار للظهور النوعي المتبع لولا القرائن الخاصة التي لا تنضبط، بل توكل لنظر الفقيه عند النظر في الأدلة</w:t>
      </w:r>
      <w:r>
        <w:rPr>
          <w:rFonts w:eastAsia="Amiri" w:cs="Amiri" w:ascii="Amiri" w:hAnsi="Amiri"/>
          <w:color w:val="111111"/>
          <w:sz w:val="28"/>
          <w:szCs w:val="28"/>
          <w:rtl w:val="true"/>
          <w:lang w:bidi="ar-SA"/>
        </w:rPr>
        <w:t xml:space="preserve">. </w:t>
      </w:r>
      <w:bookmarkStart w:id="554" w:name="pg11720_106961"/>
    </w:p>
    <w:p>
      <w:pPr>
        <w:pStyle w:val="Heading2"/>
        <w:numPr>
          <w:ilvl w:val="1"/>
          <w:numId w:val="1"/>
        </w:numPr>
        <w:rPr/>
      </w:pPr>
      <w:bookmarkStart w:id="555" w:name="__RefHeading___Toc8666724_73709187"/>
      <w:bookmarkStart w:id="556" w:name="_Toc215"/>
      <w:bookmarkEnd w:id="554"/>
      <w:bookmarkEnd w:id="555"/>
      <w:r>
        <w:rPr>
          <w:rtl w:val="true"/>
        </w:rPr>
        <w:t>الفصل السابع في الجمع بين المطلق والمقيد</w:t>
      </w:r>
      <w:bookmarkEnd w:id="556"/>
    </w:p>
    <w:p>
      <w:pPr>
        <w:pStyle w:val="Heading3"/>
        <w:numPr>
          <w:ilvl w:val="2"/>
          <w:numId w:val="1"/>
        </w:numPr>
        <w:rPr/>
      </w:pPr>
      <w:bookmarkStart w:id="557" w:name="__RefHeading___Toc8666726_73709187"/>
      <w:bookmarkStart w:id="558" w:name="_Toc216"/>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لقد جرى أهل الفن على تحرير هذه المسألة في مبحث المطلق والمقيد الذي هو بحسب تبويبهم مباين لمبحث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سبق منّا في أول مبحث العام والخاص أن موضوعه يعم المطلق والمقيد تعين إلحاق هذه المسألة بالمبحث المذكور، كما جرينا عليه هنا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666728_73709187"/>
      <w:bookmarkStart w:id="560" w:name="_Toc217"/>
      <w:bookmarkEnd w:id="559"/>
      <w:r>
        <w:rPr>
          <w:rtl w:val="true"/>
        </w:rPr>
        <w:t>الجمع بين المطلق والمقيد بعد فرض التنافي بينهما</w:t>
      </w:r>
      <w:bookmarkEnd w:id="5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سبق في أول فصل العام المخصص أن الكلام فيه بعد فرض تقديم الخاص على العام من باب الجمع العرفي الذي ذكرنا في مبحث التعارض ضوابطه ولزوم الجري عليه، وهو مبني على فرض التنافي بين العام والخاص بحسب ظهورهما البدوي، وعلى كون ظهور الخاص أقوى بحيث يصلح قرينة عرفاً على تنزيل العام على غير مورده، والأول مما يسهل تشخيصه بعد الإحاطة بالضوابط العامة للظهورات النوعية وملاحظة القرائن الخاصة المحيطة بالكلام، والثاني مقتضى العام والخاص بطبعهما، لأن الخاص في مورده كالنص بالإضافة إلى العام، وان أمكن أقوائية العام بلحاظ جهات أخر، بحيث يكون التصرف في الخاص وتنزيله على ما لا </w:t>
      </w:r>
      <w:bookmarkStart w:id="561" w:name="pg11720_106962"/>
    </w:p>
    <w:p>
      <w:pPr>
        <w:pStyle w:val="BookText"/>
        <w:rPr/>
      </w:pPr>
      <w:bookmarkEnd w:id="561"/>
      <w:r>
        <w:rPr>
          <w:rFonts w:ascii="Amiri" w:hAnsi="Amiri" w:eastAsia="Amiri" w:cs="Amiri"/>
          <w:color w:val="111111"/>
          <w:sz w:val="28"/>
          <w:sz w:val="28"/>
          <w:szCs w:val="28"/>
          <w:rtl w:val="true"/>
          <w:lang w:bidi="ar-SA"/>
        </w:rPr>
        <w:t>ينافي العام أقرب من تخصيص العام به، ولا ضابط لذلك، بل يوكل لنظر الفقيه عند الابتلاء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يجري فيما لو كانت الدلالة على الشمول بالوضع ليكون من صغريات العموم يجري فيما لو كانت بمقدمات الحكمة، ليكون من صغريات الإطلاق باصطلاحهم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وقع الكلام بينهم في الجمع بين المطلق والمقيد بلحاظ بعض الجهات التي أوجبت تنبههم لتحرير الكلام في ذلك، دون الكلام في الجمع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نتابعهم في ذلك ونذكر بعض الضوابط التي قد تنفع في غير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فحيث كان الجمع بين المطلق والمقيد فرع التنافي بدواً بينهما فالتنافي بينهما يتوقف على أمرين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666730_73709187"/>
      <w:bookmarkStart w:id="563" w:name="_Toc218"/>
      <w:bookmarkEnd w:id="562"/>
      <w:r>
        <w:rPr>
          <w:rtl w:val="true"/>
        </w:rPr>
        <w:t>توقف التنافي على أمرين أحدهما</w:t>
      </w:r>
      <w:r>
        <w:rPr>
          <w:rtl w:val="true"/>
        </w:rPr>
        <w:t xml:space="preserve">: </w:t>
      </w:r>
      <w:r>
        <w:rPr>
          <w:rtl w:val="true"/>
        </w:rPr>
        <w:t>وحدة الحكم الكبروي</w:t>
      </w:r>
      <w:bookmarkEnd w:id="56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الحكم الكبروي الذي وردا لتحديده، فلو كان ظاهر كل منهما بيان حكم خاص به فلا تنافي بينهما، لأن الإطلاق والتقييد من سنخ الضدين اللذين يتوقف التنافي بينهما على وحدة الموضوع، وذلك ظاهر مع اختلاف موضوعيهما،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فأعتق رقبة،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أفطرت فأعتق رقبة مؤمنة،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أفطرت فلا تعتق رقبة غير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لو أطلق أحدهما وعلق الآخر على موضوع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فلا إشكال فيما لو صرح فيهما بوحدة الحكم أو كانت مقتضى مساقهما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البناء على الوحدة بمجرد كونهما مطلقين غير معلقين على شيء أو معلقين على أمر واحد، حيث لا يبعد انسباق وحدة الحكم منهما، </w:t>
      </w:r>
      <w:bookmarkStart w:id="564" w:name="pg11720_106963"/>
    </w:p>
    <w:p>
      <w:pPr>
        <w:pStyle w:val="BookText"/>
        <w:rPr/>
      </w:pPr>
      <w:bookmarkEnd w:id="564"/>
      <w:r>
        <w:rPr>
          <w:rFonts w:ascii="Amiri" w:hAnsi="Amiri" w:eastAsia="Amiri" w:cs="Amiri"/>
          <w:color w:val="111111"/>
          <w:sz w:val="28"/>
          <w:sz w:val="28"/>
          <w:szCs w:val="28"/>
          <w:rtl w:val="true"/>
          <w:lang w:bidi="ar-SA"/>
        </w:rPr>
        <w:t>لبعد اقتصار المتكلم في كل دليل على بيان أحد التكليفين، وإهمال الآخر مع 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الفرق بين الاحتمالين في لزوم الإتيان بالمقيد، بناء على ما يأتي من حمل المطلق على المقيد مع وحدة التكليف، وفي جواز الاقتصار على فرد منه، بناء على ما سبق في مسألة التداخل من أن مقتضى القاعدة تداخل التكليفين في الامتثال مع اختلاف متعلقهما بالإطلاق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يختلفان في أنه بناء على وحدة التكليف لا يكون الإتيان بالفاقد للقيد مع القدرة على المقيد مشروعاً، لعدم التكليف به بعد فرض حمل المطلق على المقيد، بل وكذا مع تعذر القيد إلا بدليل خارجي يقتضي الاكتفاء بالميسور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تعدده فيكون الإتيان بالفاقد مشروعاً امتثالاً لأمر المطلق، كما يجب عند تعذر القيد، لأن تعذر امتثال أحد التكليفين لا يسقط الآخر، كما هو ظاهر</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8666732_73709187"/>
      <w:bookmarkStart w:id="566" w:name="_Toc219"/>
      <w:bookmarkEnd w:id="565"/>
      <w:r>
        <w:rPr>
          <w:rtl w:val="true"/>
        </w:rPr>
        <w:t>الثاني</w:t>
      </w:r>
      <w:r>
        <w:rPr>
          <w:rtl w:val="true"/>
        </w:rPr>
        <w:t xml:space="preserve">: </w:t>
      </w:r>
      <w:r>
        <w:rPr>
          <w:rtl w:val="true"/>
        </w:rPr>
        <w:t>تنافيهما في تحديد الحكم الكبروي</w:t>
      </w:r>
      <w:bookmarkEnd w:id="566"/>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يتنافيا بحسب ظهورهما في تحديد الحكم الكبروي الواحد، كما لو كان المطلق بدلياً، ظاهراً في الاكتفاء بأصل الماهية وكان المقيد ظاهراً في مطلوبية خصوصية منها، أو عدم الاكتفاء بخصوصية منها،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المطلق شمولياً، وكان المقيد متضمناً ثبوت الحكم لبعض الأفراد أو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المقيد ظاهراً في الحصر فلا إشكال في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أن تكون دلالته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أو 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مفهوم الشرط وغيره من المفاهيم المتقدمة، كقولنا</w:t>
      </w:r>
      <w:r>
        <w:rPr>
          <w:rFonts w:eastAsia="Amiri" w:cs="Amiri" w:ascii="Amiri" w:hAnsi="Amiri"/>
          <w:color w:val="111111"/>
          <w:sz w:val="28"/>
          <w:szCs w:val="28"/>
          <w:rtl w:val="true"/>
          <w:lang w:bidi="ar-SA"/>
        </w:rPr>
        <w:t xml:space="preserve">: </w:t>
      </w:r>
      <w:bookmarkStart w:id="567" w:name="pg11720_106964"/>
    </w:p>
    <w:p>
      <w:pPr>
        <w:pStyle w:val="BookText"/>
        <w:rPr/>
      </w:pPr>
      <w:bookmarkEnd w:id="567"/>
      <w:r>
        <w:rPr>
          <w:rFonts w:ascii="Amiri" w:hAnsi="Amiri" w:eastAsia="Amiri" w:cs="Amiri"/>
          <w:color w:val="111111"/>
          <w:sz w:val="28"/>
          <w:sz w:val="28"/>
          <w:szCs w:val="28"/>
          <w:rtl w:val="true"/>
          <w:lang w:bidi="ar-SA"/>
        </w:rPr>
        <w:t>أكرم العالم، مع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يكرم العالم العادل،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إن نفع، وأن تكون شخصية لخصوصية خاصة في الكلام، كما لو ورد مورد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وضوح لزوم تنزيل المطلق على المقيد عندهم، لأن ظهور المقيد في الحصر أقوى من ظهور المطلق في الإطلاق، بل كثيراً ما يكون أقوى من ظهور العام الوضعي في العموم، كما يأتي إن شاء الله تعالى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دل المقيد على نفي الحكم عن بعض الأفراد أو الأحوال صريحاً أو ظاهراً،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مع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يكرم العالم الفاسق،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يكرم العالم إن لم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المقيد ظاهراً في الحصر فلا تنافي بين الدليلين، لأن ثبوت الحكم لبعض الأفراد لا ينافي ثبوته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يختص الكلام في المقام بالمطلق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فرضهم الكلام في الإثباتيين كون محل كلامهم بعض أقسامه، وأن تحكيم المقيد مع كونه نافياً ليس مورداً للإشكال، كما صرح به بعضهم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8666734_73709187"/>
      <w:bookmarkStart w:id="569" w:name="_Toc220"/>
      <w:bookmarkEnd w:id="568"/>
      <w:r>
        <w:rPr>
          <w:rtl w:val="true"/>
        </w:rPr>
        <w:t xml:space="preserve">وجه حمل المطلق على المقيد وما أشار إليه الأخوند </w:t>
      </w:r>
      <w:r>
        <w:rPr>
          <w:rtl w:val="true"/>
        </w:rPr>
        <w:t>(</w:t>
      </w:r>
      <w:r>
        <w:rPr>
          <w:rtl w:val="true"/>
        </w:rPr>
        <w:t>قدس سره</w:t>
      </w:r>
      <w:r>
        <w:rPr>
          <w:rtl w:val="true"/>
        </w:rPr>
        <w:t>)</w:t>
      </w:r>
      <w:bookmarkEnd w:id="5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فالمعروف بينهم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أشار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المقيد في الأمر التعييني الإلزامي أقوى من ظهور المطلق في الإطلاق والاجتزاء بالفرد الفاقد للقيد، فيتعين تحكيم المقيد ورفع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 وتحكيم المطلق وحمل المقيد على الوجوب التخييري، بأن يراد به في المقام بيان أحد أفراد الواجب، أو على الاستحباب التعييني ببيان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حمل الأمر بالشيء على كونه تخييرياً لبيان أحد أفراد الواجب بعيد عن ظاهره جداً </w:t>
      </w:r>
      <w:bookmarkStart w:id="570" w:name="pg11720_106965"/>
    </w:p>
    <w:p>
      <w:pPr>
        <w:pStyle w:val="BookText"/>
        <w:rPr/>
      </w:pPr>
      <w:bookmarkEnd w:id="570"/>
      <w:r>
        <w:rPr>
          <w:rFonts w:ascii="Amiri" w:hAnsi="Amiri" w:eastAsia="Amiri" w:cs="Amiri"/>
          <w:color w:val="111111"/>
          <w:sz w:val="28"/>
          <w:sz w:val="28"/>
          <w:szCs w:val="28"/>
          <w:rtl w:val="true"/>
          <w:lang w:bidi="ar-SA"/>
        </w:rPr>
        <w:t>ومحتاج إلى عناية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بيان أفضل الأفراد وإن لم يكن كذلك، إلا أنه أبعد من حمل المطلق على المقيد، ولذا لا إشكال عندهم في تقديم المقيد المنفي مع أنه يمكن أيضاً حمله على الكراهة ببيان الفرد المرجوح وإن كان مجزياً تحكيماً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يحتف المطلق أو المقيد بخصوصية أو قرينة داخلية أو خارجية تقتضي أقوائية المطلق، فيلزم تحكيمه وحمل المقيد عليه بأحد الوجهين المتقدمين، ولا سيما الثاني منهما، كما لا يبعد ذلك في العموم البدلي الوضعي لقوة دلالته على العموم، بنحو قد لا يسهل تنزيله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خروج ذلك عن محل الكلام، وأن مورد البحث المطلق المستفاد عمومه من مقدمات الحكمة مع المقيد في نفسيهما، مع قطع النظر عن الخصوصيات المكتنفة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يجري ذلك في بقية الأقسام، التي عرفت عدم الإشكال بينهم في تقديم المقيد فيها، كما لو كان المقيد سلبياً أو مثبتاً دالاً على الحصر، فيحكم المطلق للقرينة المذكورة، ويحمل المقيد السلبي على بيان الفرد المرجوح، والمثبت على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في كلماتهم على تقديم المقيد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بين الدليلين، وهو أولى من الطرح، كما عن المشهور</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666736_73709187"/>
      <w:bookmarkStart w:id="572" w:name="_Toc221"/>
      <w:bookmarkEnd w:id="571"/>
      <w:r>
        <w:rPr>
          <w:rtl w:val="true"/>
        </w:rPr>
        <w:t>وجوه الاستدلال في تقديم المقيد</w:t>
      </w:r>
      <w:bookmarkEnd w:id="5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المقيد يكشف عن عدم صدور المطلق في مقام البيان الذي هو شرط في انعقاد الإطلاق، فلا إطلاق معه كي يرفع به اليد عن ظهور المقيد في الوجوب، كما يظهر من التقريرات</w:t>
      </w:r>
      <w:r>
        <w:rPr>
          <w:rFonts w:eastAsia="Amiri" w:cs="Amiri" w:ascii="Amiri" w:hAnsi="Amiri"/>
          <w:color w:val="111111"/>
          <w:sz w:val="28"/>
          <w:szCs w:val="28"/>
          <w:rtl w:val="true"/>
          <w:lang w:bidi="ar-SA"/>
        </w:rPr>
        <w:t xml:space="preserve">. </w:t>
      </w:r>
      <w:bookmarkStart w:id="573" w:name="pg11720_106966"/>
    </w:p>
    <w:p>
      <w:pPr>
        <w:pStyle w:val="BookText"/>
        <w:rPr/>
      </w:pPr>
      <w:bookmarkEnd w:id="573"/>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مفهوم الوصف، كما عن البهائي، ولذا أورد على المشهور بالتناقض، لعدم بنائهم على ثبوت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كما يظهر مما عن المحقق القمي</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666738_73709187"/>
      <w:bookmarkStart w:id="575" w:name="_Toc222"/>
      <w:bookmarkEnd w:id="574"/>
      <w:r>
        <w:rPr>
          <w:rtl w:val="true"/>
        </w:rPr>
        <w:t>الإشكال على الوجوه المذكورة</w:t>
      </w:r>
      <w:bookmarkEnd w:id="575"/>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الجمع بالوجه المذكور،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انعقاد الإطلاق عدم البيان المتصل، كما سبق عند الكلام في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المقيد قد لا يكون وصفاً، فلا مفهوم له إجماعاً، ولو كان له مفهوم خرج عن محل كلامهم من فرض الدليلين مثبتين، كما نبَّه له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مفاد الجمع بين الدليلين عرفاً، لا في مقتضى الأصل العملي، الذي هو مورد للكلام في مسألة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8666740_73709187"/>
      <w:bookmarkStart w:id="577" w:name="_Toc223"/>
      <w:bookmarkEnd w:id="576"/>
      <w:r>
        <w:rPr>
          <w:rtl w:val="true"/>
        </w:rPr>
        <w:t>الكلام في الجمع المذكور في المستحبات</w:t>
      </w:r>
      <w:bookmarkEnd w:id="577"/>
    </w:p>
    <w:p>
      <w:pPr>
        <w:pStyle w:val="BookText"/>
        <w:rPr/>
      </w:pPr>
      <w:r>
        <w:rPr>
          <w:rFonts w:ascii="Amiri" w:hAnsi="Amiri" w:eastAsia="Amiri" w:cs="Amiri"/>
          <w:color w:val="111111"/>
          <w:sz w:val="28"/>
          <w:sz w:val="28"/>
          <w:szCs w:val="28"/>
          <w:rtl w:val="true"/>
          <w:lang w:bidi="ar-SA"/>
        </w:rPr>
        <w:t>نعم، قد يستشكل فيه بعدم بنائهم عليه في المستحبات، بل يغلب بناؤهم فيها على حمل المقيد على أفضل الأفراد مع مشروعية فاقد القيد واستحبابه تحكيماً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الموجب لتحرير المسألة في كلماتهم والمنبه لخصوصيتها من بين فروض العام والخاص، حتى أفردت بالبحث والكلام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في التقريرات تقريب الفرق بين الواجبات والمستحبات</w:t>
      </w:r>
      <w:r>
        <w:rPr>
          <w:rFonts w:eastAsia="Amiri" w:cs="Amiri" w:ascii="Amiri" w:hAnsi="Amiri"/>
          <w:color w:val="111111"/>
          <w:sz w:val="28"/>
          <w:szCs w:val="28"/>
          <w:rtl w:val="true"/>
          <w:lang w:bidi="ar-SA"/>
        </w:rPr>
        <w:t xml:space="preserve">.. </w:t>
      </w:r>
      <w:bookmarkStart w:id="578" w:name="pg11720_106967"/>
    </w:p>
    <w:p>
      <w:pPr>
        <w:pStyle w:val="BookText"/>
        <w:rPr/>
      </w:pPr>
      <w:bookmarkEnd w:id="578"/>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العلم بورود المطلقات في المستحبات في مقام البيان، فلا يصلح المقيد للكشف عن عدم ورودها في المقام المذكور، ليمنع من انعقاد ظهور المطلق في الإطلاق على مسلكه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مورد الشك على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العلم باختلاف مراتب المحبوبية في المستحبات، ويحمل مورد الشك على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قاعدة التسامح في أدلة السنن استحباب المطلق على إطلاقه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8666742_73709187"/>
      <w:bookmarkStart w:id="580" w:name="_Toc224"/>
      <w:bookmarkEnd w:id="579"/>
      <w:r>
        <w:rPr>
          <w:rtl w:val="true"/>
        </w:rPr>
        <w:t>الإشكال في توجيه ما ذكر في تقديم المقيد في المستحبات</w:t>
      </w:r>
      <w:bookmarkEnd w:id="580"/>
    </w:p>
    <w:p>
      <w:pPr>
        <w:pStyle w:val="BookText"/>
        <w:rPr/>
      </w:pPr>
      <w:r>
        <w:rPr>
          <w:rFonts w:ascii="Amiri" w:hAnsi="Amiri" w:eastAsia="Amiri" w:cs="Amiri"/>
          <w:color w:val="111111"/>
          <w:sz w:val="28"/>
          <w:sz w:val="28"/>
          <w:szCs w:val="28"/>
          <w:rtl w:val="true"/>
          <w:lang w:bidi="ar-SA"/>
        </w:rPr>
        <w:t>ويشكل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المنشأ للعلم بورود المطلقات في المستحبات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صلوح المقيد المنفصل للمنع من انعقاد ظهور المطلق في الإطلاق حتى في الواجبات،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غلبة اختلاف مراتب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استناد إحرازها ولو ببعض مراتبها لبنائهم على الجمع المذكور، فلا تكون مستنداً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بالمستحبات، لما هو المعلوم من كثرة اختلاف أفراد الواجبات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فيه وفي ما قبله بعدم وضوح كون الغلبة من القرائن الموجبة لتبدل مقتضى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التسامح في أدلة السنن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بحسن الإتيان بالفعل برجاء المطلوبية، لا بالاستحباب الشرعي، كما هو مبناهم في المستحبات في المقام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لما كان موضوعها بلوغ الثواب على العمل فالمطلق وإن كان في نفسه دليلاً على استحباب ما عدا أفراد المقيد فيصدق به بلوغ الثواب </w:t>
      </w:r>
      <w:bookmarkStart w:id="581" w:name="pg11720_106968"/>
    </w:p>
    <w:p>
      <w:pPr>
        <w:pStyle w:val="BookText"/>
        <w:rPr/>
      </w:pPr>
      <w:bookmarkEnd w:id="581"/>
      <w:r>
        <w:rPr>
          <w:rFonts w:ascii="Amiri" w:hAnsi="Amiri" w:eastAsia="Amiri" w:cs="Amiri"/>
          <w:color w:val="111111"/>
          <w:sz w:val="28"/>
          <w:sz w:val="28"/>
          <w:szCs w:val="28"/>
          <w:rtl w:val="true"/>
          <w:lang w:bidi="ar-SA"/>
        </w:rPr>
        <w:t>عليه، إلا أنه إذا كان مقتضى الجمع العرفي حمله بقرينة المقيد على ما عدا فاقد القيد خرج عن كونه دليلاً على ذلك ولم يتحقق به موضوع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تم كون مقتضى القاعدة استحباب فاقد القيد فلا يتضح وجه البناء على كون واجد القيد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بعض ما ذكرنا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666744_73709187"/>
      <w:bookmarkStart w:id="583" w:name="_Toc225"/>
      <w:bookmarkEnd w:id="582"/>
      <w:r>
        <w:rPr>
          <w:rtl w:val="true"/>
        </w:rPr>
        <w:t>المختار في الجمع في المستحبات</w:t>
      </w:r>
      <w:bookmarkEnd w:id="583"/>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إطلاق دليل المستحب شمولياً، كدليل استحباب قراءة القرآن، وزيارة المعصومين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والدعاء، والصدقة، والإحسان، وغيرها مما هو كثير، فلا إشكال بلحاظ ما سبق من عدم التنافي بين المطلق الشمولي والمقيد، ليلزم رفعه بالتقييد، لأن ثبوت الحكم لبعض أفراد الماهية لا ينافي ثبوته لتمامها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ينهض دليل المقيد حينئذٍ بإثبات كون واجد القيد أفضل الأفراد، بل لابد في البناء على ذلك من التشبت بإشعار أخذ العنوان في المتعلق في كونه علّة للحكم، حيث يكون مقتضى ذلك عليّة كل من عنواني المطلق والمقيد للحكم المستلزم لتأكد الحكم في أفراد المقيد بتعدد مقتضيه، أو الاستعانة بالمناسبات الارتكازية أو القرائن الخارجية المقتضية لأفضلية المقيد لو تمت، وبدونها لا يبنى على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بدلياً فالمقيد وإن كان ظاهراً في التعيين وعدم امتثال أمره بغير واجد القيد، إلا أن أمره كما يمكن أن يكون هو عين الأمر بالمطلق المستلزم للتنافي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اختلاف متعلق الأمر الواحد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فيلزم الجمع بتنزيل المطلق على المقيد، والالتزام بعدم </w:t>
      </w:r>
    </w:p>
    <w:p>
      <w:pPr>
        <w:pStyle w:val="BookText"/>
        <w:rPr/>
      </w:pPr>
      <w:r>
        <w:rPr>
          <w:rFonts w:ascii="Amiri" w:hAnsi="Amiri" w:eastAsia="Amiri" w:cs="Amiri"/>
          <w:color w:val="111111"/>
          <w:sz w:val="28"/>
          <w:sz w:val="28"/>
          <w:szCs w:val="28"/>
          <w:rtl w:val="true"/>
          <w:lang w:bidi="ar-SA"/>
        </w:rPr>
        <w:t>إرادة فاقد القيد من المطلق وعدم تحقق الامتثال به، كذلك يمكن أن يكون أمراً آخر متعلقاً بالخصوصية زائداً على الماهية المطلوبة بأمر المطلق، من دون أن ينافي المطلق ليلزم حمله عليه، بل يبقى المطلق على إطلاقه متعلقاً أمره بأصل الماهية دون الخصوصية، فيصلح فاقد القيد لامتثاله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المقيد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على الأول بعد منافاته لمقتضى الإطلاق إلا بقرينة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عند الكلام في الشرط الأول للتنافي بين الدليلين، من استبعاد تعدد الحكم مع إطلاقه في الدليلين أو تعليقه على شرط واحد، فهو مختص بالحكم الإلزامي، الذي يهتم ببيانه والقيام بمقتضاه، حيث يبعد اهتمام الحاكم ببيان أحد الحكمين الإلزاميين دون الآخر مع وحدة موضوعهما واتحاد سنخهما لمجرد اختلاف متعلقهما بالإطلاق والتقييد، بخلاف الحكمين غير الإلزاميين، حيث قد يهتم الحاكم ببيان بعض المطلوب لإحداث الداعي له، دون بعض، لعدم كونه إلزامياً وعدم مناسبة المقام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الأثر المهم في الواجبات هو الاجتزاء بفاقد القيد، وفي المستحبات هو مشروعية فاقد القيد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الأول كما لا يترتب مع وحدة الحكم لا يترتب مع تعدده، ولا ينفع الإطلاق في الواجبات في ترتبه إما لتقييده مع كون الحكم واحداً، أو للزوم امتثال أمر المقيد مع كون الحكم متعدداً، ومن هنا لا يهم إثبات وحدة الحكم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فيترتب مع تعدد الحكم لا مع وحدته، وحيث كان مقتضى الإطلاق ترتبه المستلزم لتعدد الحكم، فلابد في الخروج عنه من قرينة ملزمة بوحدة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المقيد على بيان أفضل الأفراد في الواجبات مستلزم لرفع اليد عن ظهوره في الإلزام، وهو أقوى من ظهور المطلق في الإطلاق غالباً، فيلزم رفع اليد به عن الإطلاق حينئذٍ، أما في المستحبات فحيث فرض عدم أرادة الإلزام منه فهو لا ينافي المطلق، فلابد في الخروج فيها عن مقتضى الإطلاق من قرينة خاصة تقضي بوحدة الحكم،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إنما يتم إذا كان المقيد بلسان محض الأمر بعنوانه، أما إذا كان الأمر فيه وارداً لشرح الماهية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السؤال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فأجيب بالأمر باستقبال القبلة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وحدة الحكم وانحصار الماهية المذكورة بالمقيد، فيلزم تنزيل المطلق عليه ورفع اليد عن الإطلاق به وحمله حينئذٍ على أفضل الأفراد مخالف للظاهر ومحتاج للقرينة، هذا وقد أشار في التقريرات لبعض ما ذكرنا في توجيه مبنى المشهور على مسلكهم من عدم مانعية البيان المنفصل من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المقيد بلسان الأمر، وأما إذا كان بلسان النهي عن بعض الأفراد، فإن أمكن إبقاؤه على ظاهره من كونه مولوياً تحريمياً أو تنزيهياً فلا إشكال في كونه أقوى من ظهور المطلق في الإطلاق، فيقيد به المطلق لو كان شمولياً، بل لو كان بدلياً أيضاً على ما يأتي عند الكلام في تضاد الأحكام من مبحث اجتماع الأمر والنهي إن شاء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للإرشاد لبيان كيفية الامتثال كان ظاهره امتناع امتثال </w:t>
      </w:r>
    </w:p>
    <w:p>
      <w:pPr>
        <w:pStyle w:val="BookText"/>
        <w:rPr/>
      </w:pPr>
      <w:r>
        <w:rPr>
          <w:rFonts w:ascii="Amiri" w:hAnsi="Amiri" w:eastAsia="Amiri" w:cs="Amiri"/>
          <w:color w:val="111111"/>
          <w:sz w:val="28"/>
          <w:sz w:val="28"/>
          <w:szCs w:val="28"/>
          <w:rtl w:val="true"/>
          <w:lang w:bidi="ar-SA"/>
        </w:rPr>
        <w:t>المستحب بمورده إلا بقرينة تقضي بحمله على بيان الفرد المرجوح والأقل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بلسان تحديد الموضوع إثباتاً،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النافلة بعد الفريضة، أو نفياً، نحو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نافلة لمن لا يؤدي الفريضة، حيث يكون حاكماً على إطلاق الاستحباب حكومة عرفية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في ضبط مقتضيات الجمع العرفي بحسب طبيعة الأدلة المفروضة، وكثيراً ما تتحكم القرائن الخاصة بما فيها مناسبات الحكم والموضوع في كيفية الجمع بين الأدلة بنحو تؤكد ما ذكرنا أو تلزم بالخروج عنه، ولا ضابط لذلك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1720_106973"/>
      <w:bookmarkStart w:id="585" w:name="pg11720_106973"/>
      <w:bookmarkEnd w:id="585"/>
    </w:p>
    <w:p>
      <w:pPr>
        <w:pStyle w:val="Heading2"/>
        <w:numPr>
          <w:ilvl w:val="1"/>
          <w:numId w:val="1"/>
        </w:numPr>
        <w:rPr/>
      </w:pPr>
      <w:bookmarkStart w:id="586" w:name="pg11720_106973"/>
      <w:bookmarkStart w:id="587" w:name="__RefHeading___Toc8666746_73709187"/>
      <w:bookmarkStart w:id="588" w:name="_Toc226"/>
      <w:bookmarkEnd w:id="586"/>
      <w:bookmarkEnd w:id="587"/>
      <w:r>
        <w:rPr>
          <w:rtl w:val="true"/>
        </w:rPr>
        <w:t>الفصل الثامن في تخصيص العام بالمفهوم</w:t>
      </w:r>
      <w:bookmarkEnd w:id="588"/>
    </w:p>
    <w:p>
      <w:pPr>
        <w:pStyle w:val="Heading3"/>
        <w:numPr>
          <w:ilvl w:val="2"/>
          <w:numId w:val="1"/>
        </w:numPr>
        <w:rPr/>
      </w:pPr>
      <w:bookmarkStart w:id="589" w:name="__RefHeading___Toc8666748_73709187"/>
      <w:bookmarkStart w:id="590" w:name="_Toc227"/>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لما كان المعيار في التخصيص على أقوائية الخاص ظهوراً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تخصيص العام بالمفهوم بلحاظ أن دلالة الكلام على المفهوم ليست كدلالته على المنطوق، وحيث كانت دلالة العام على العموم بالمنطوق كان أقوى من الخاص من هذه الجهة وإن كان أضعف منه من حيثية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اختلفوا في تخصيص العام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غلبة أقوائية المفهوم من العموم وتخصيصه له، وإن كان اللازم ملاحظة الخصوصيات المحيطة بالكلامين والقرائن الصالحة للتحكم في كيفية الجمع العرفي بينهما، والتي لا ضابط لها، بل توكل لنظر الفقيه</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8666750_73709187"/>
      <w:bookmarkStart w:id="592" w:name="_Toc228"/>
      <w:bookmarkEnd w:id="591"/>
      <w:r>
        <w:rPr>
          <w:rtl w:val="true"/>
        </w:rPr>
        <w:t>الكلام في تخصيص مفهوم الموافقة</w:t>
      </w:r>
      <w:bookmarkEnd w:id="5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مفهوم المخالفة، وأما مفهوم الموافقة فلا إشكال بينهم في تخصيص العام به، لأن وضوح ملازمته للمنطوق تمنع من التفكيك بينهما عرفاً، فعدم تخصيص العام لا ترجع إلى رفع اليد عن المفهوم وحده، بل عن المنطوق أيضاًً، فلا يجري فيه الوجه السابق للتوقف</w:t>
      </w:r>
      <w:r>
        <w:rPr>
          <w:rFonts w:eastAsia="Amiri" w:cs="Amiri" w:ascii="Amiri" w:hAnsi="Amiri"/>
          <w:color w:val="111111"/>
          <w:sz w:val="28"/>
          <w:szCs w:val="28"/>
          <w:rtl w:val="true"/>
          <w:lang w:bidi="ar-SA"/>
        </w:rPr>
        <w:t xml:space="preserve">. </w:t>
      </w:r>
      <w:bookmarkStart w:id="593" w:name="pg11720_106974"/>
    </w:p>
    <w:p>
      <w:pPr>
        <w:pStyle w:val="BookText"/>
        <w:rPr/>
      </w:pPr>
      <w:bookmarkEnd w:id="593"/>
      <w:r>
        <w:rPr>
          <w:rFonts w:ascii="Amiri" w:hAnsi="Amiri" w:eastAsia="Amiri" w:cs="Amiri"/>
          <w:color w:val="111111"/>
          <w:sz w:val="28"/>
          <w:sz w:val="28"/>
          <w:szCs w:val="28"/>
          <w:rtl w:val="true"/>
          <w:lang w:bidi="ar-SA"/>
        </w:rPr>
        <w:t>ثم إن أهل الفن قد حرروا في مبحث العام والخاص بعض المسائل الأخرى، كمسألة تخصيص عموم الكتاب بخبر الواحد، ومسألة الدوران بين التخصيص والنسخ، ومسألة العمل بالعام قبل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الحال في المسألة الأولى مما يأتي في استدلال المانعين من حجية خبر الواحد بكثرة مخالفته لظواهر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مما يأتي في مبحث الجمع العرفي من مباحث التعارض عند الكلام في الدوران بين النسخ والجمع العرفي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مما يأتي في خاتمة علم الأصول من الكلام في وجوب الفحص عن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 ذلك لتحرير الكلام هنا في هذه المسائل، لأن البحث في تلك المواضع أوسع وأشمل</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666752_73709187"/>
      <w:bookmarkStart w:id="595" w:name="_Toc229"/>
      <w:bookmarkEnd w:id="594"/>
      <w:r>
        <w:rPr>
          <w:rtl w:val="true"/>
        </w:rPr>
        <w:t>الإشارة إلى المجمل والمبين</w:t>
      </w:r>
      <w:bookmarkEnd w:id="59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عقدوا بحثاً للمجمل والمبين وأطالوا الكلام في تعريفهما، وفي بعض صغرياتهما بما لا مجال لصرف الوقت فيه، بعد كون مفهومهما بالمقدار الذي يحتاج إليه في مقام العمل من المفاهيم العرفية الجلية، وعدم انضباط صغرياتهما، لأنها كما تتبع الظهورات النوعية المنضبطة لو تعارضت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القرائن الشخصية غير المنضبطة، لو تعارضت أيضاًً، كما أنها تتبع أيضاًً تحديد مفاهيم المفردات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الأنسب إيكال تشخيصها لنظر الفقيه عند النظر في الأدلة</w:t>
      </w:r>
      <w:r>
        <w:rPr>
          <w:rFonts w:eastAsia="Amiri" w:cs="Amiri" w:ascii="Amiri" w:hAnsi="Amiri"/>
          <w:color w:val="111111"/>
          <w:sz w:val="28"/>
          <w:szCs w:val="28"/>
          <w:rtl w:val="true"/>
          <w:lang w:bidi="ar-SA"/>
        </w:rPr>
        <w:t xml:space="preserve">. </w:t>
      </w:r>
      <w:bookmarkStart w:id="596" w:name="pg11720_106975"/>
    </w:p>
    <w:p>
      <w:pPr>
        <w:pStyle w:val="Heading2"/>
        <w:numPr>
          <w:ilvl w:val="1"/>
          <w:numId w:val="1"/>
        </w:numPr>
        <w:rPr/>
      </w:pPr>
      <w:bookmarkStart w:id="597" w:name="__RefHeading___Toc8666754_73709187"/>
      <w:bookmarkStart w:id="598" w:name="_Toc230"/>
      <w:bookmarkEnd w:id="596"/>
      <w:bookmarkEnd w:id="597"/>
      <w:r>
        <w:rPr>
          <w:rtl w:val="true"/>
        </w:rPr>
        <w:t>خاتمة مباحث الألفاظ</w:t>
      </w:r>
      <w:bookmarkEnd w:id="598"/>
    </w:p>
    <w:p>
      <w:pPr>
        <w:pStyle w:val="Heading3"/>
        <w:numPr>
          <w:ilvl w:val="2"/>
          <w:numId w:val="1"/>
        </w:numPr>
        <w:rPr/>
      </w:pPr>
      <w:bookmarkStart w:id="599" w:name="__RefHeading___Toc8666756_73709187"/>
      <w:bookmarkStart w:id="600" w:name="_Toc231"/>
      <w:bookmarkEnd w:id="599"/>
      <w:r>
        <w:rPr>
          <w:rtl w:val="true"/>
        </w:rPr>
        <w:t>خاتمة مباحث الألفاظ</w:t>
      </w:r>
      <w:r>
        <w:rPr>
          <w:rtl w:val="true"/>
        </w:rPr>
        <w:t xml:space="preserve">: </w:t>
      </w:r>
      <w:r>
        <w:rPr>
          <w:rtl w:val="true"/>
        </w:rPr>
        <w:t>ما ينبغي للفقيه أن يتحلى به عند الاستنباط</w:t>
      </w:r>
      <w:bookmarkEnd w:id="600"/>
    </w:p>
    <w:p>
      <w:pPr>
        <w:pStyle w:val="BookText"/>
        <w:rPr/>
      </w:pPr>
      <w:r>
        <w:rPr>
          <w:rFonts w:ascii="Amiri" w:hAnsi="Amiri" w:eastAsia="Amiri" w:cs="Amiri"/>
          <w:color w:val="111111"/>
          <w:sz w:val="28"/>
          <w:sz w:val="28"/>
          <w:szCs w:val="28"/>
          <w:rtl w:val="true"/>
          <w:lang w:bidi="ar-SA"/>
        </w:rPr>
        <w:t>ما ذكرناه من الكبريات في هذه المباحث مبتن على ملاحظة الظهورات النوعية المنضبطة التي تكون مرجعاً لولا القرائن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الفقيه أن لا يتسرع في استنباط الأحكام تبعاً لها، بل يلزمه التأمل في خصوصيات الموارد وفي ما يكتنف بالكلام من القرائن، ولا سيما الحالية منها التي كثيراً ما يغفل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عليه أن يتحفظ ويتروَّى كي لا يخرج في فهم الكلام اعتماداً على ما عنده من مقدمات الاستظهار عما تقتضيه السليقة العرفية والذوق السليم في خصوصيات الاستعمالات، فإن مؤدى الكلام هو المفهوم العرفي منه، وليست الكبريات المتقدمة ونحوها مما يذكر في علوم اللغة إلا لتسهيل فهمه وإدراكه من دون أن تستقل به وحدها، فلا ينبغي أن يكتفي بها، بل ينبغي عرض نتائجها على المفهوم العرفي وتحكيم الذوق والسليقة فيها، فإن خالفتها كشف ذلك عن قرينة مغفول عنها يلزم التأمل لتحديد مفادها، أو خطأ بعض الكبريات التي اعتمدها فلابد من النظر في حالها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 الفقه من أشق العمليات العلمية، لعدم انضباط مقدماته، وعدم تحديد نتائجه ومحصلاته، بخلاف غالب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 وهو حسبنا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الكلام في مباحث الألفاظ ضحى الجمعة السادس والعشرين من شهر ربيع الأول، من السنة الثانية بعد الألف والأربعمائة، للهجرة النبوية على صاحبها وآله أفضل الصلاة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ببركة الحرم المشرف على مشرِّفه الصلاة والسلام،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عفي عنه، نجل العلامة الجليل حجة الإسلام والمسلمين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في البدء والختام، وبه الاعتصام، والصلاة والسلام على سيدنا ونبينا محمد وآله الكرام أعلام الهدى ومصابيح الظلام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تبييضه بعد تدريسه ضحى الاثنين، التاسع والعشرين من الشهر المذكور، بقلم مؤلفه الفقير حامداً مصلياً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الملازمات العقلية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1720_106979"/>
      <w:bookmarkStart w:id="602" w:name="pg11720_106979"/>
      <w:bookmarkEnd w:id="602"/>
    </w:p>
    <w:p>
      <w:pPr>
        <w:pStyle w:val="Heading2"/>
        <w:numPr>
          <w:ilvl w:val="1"/>
          <w:numId w:val="1"/>
        </w:numPr>
        <w:rPr/>
      </w:pPr>
      <w:bookmarkStart w:id="603" w:name="pg11720_106979"/>
      <w:bookmarkStart w:id="604" w:name="__RefHeading___Toc8666758_73709187"/>
      <w:bookmarkStart w:id="605" w:name="_Toc232"/>
      <w:bookmarkEnd w:id="603"/>
      <w:bookmarkEnd w:id="604"/>
      <w:r>
        <w:rPr>
          <w:rtl w:val="true"/>
        </w:rPr>
        <w:t>الباب الثاني في الملازمات العقلية</w:t>
      </w:r>
      <w:bookmarkEnd w:id="605"/>
    </w:p>
    <w:p>
      <w:pPr>
        <w:pStyle w:val="Heading3"/>
        <w:numPr>
          <w:ilvl w:val="2"/>
          <w:numId w:val="1"/>
        </w:numPr>
        <w:rPr/>
      </w:pPr>
      <w:bookmarkStart w:id="606" w:name="__RefHeading___Toc8666760_73709187"/>
      <w:bookmarkStart w:id="607" w:name="_Toc23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أشرنا في المقدمة إلى أن الأصول النظرية التي يكون مضمونها أمراً واقعياً مدركاً لا يتضمن العمل بنفسه، بل بخصوصية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حكماً شرعياً عملياً أو ملازماً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تنحصر في مباحث الألفاظ المتضمنة تشخيص الظهورات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تقدم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 الملازمات العقلية المتضمنة للكلام في إدراك العقل أمرين لينتقل من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عقد البحث في هذا المقام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ويفترقان في أن الظهورات اللفظية، حيث لا تستلزم العلم بمضمونها، توقف العمل بها على ثبوت كبرى حجية الظهور التي هي من مسائل الأصول، فهي ترجع إلى تنقيح صغريات الكبرى المذكورة</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8666762_73709187"/>
      <w:bookmarkStart w:id="609" w:name="_Toc234"/>
      <w:bookmarkEnd w:id="608"/>
      <w:r>
        <w:rPr>
          <w:rtl w:val="true"/>
        </w:rPr>
        <w:t xml:space="preserve">الإشكال على المظفر </w:t>
      </w:r>
      <w:r>
        <w:rPr>
          <w:rtl w:val="true"/>
        </w:rPr>
        <w:t>(</w:t>
      </w:r>
      <w:r>
        <w:rPr>
          <w:rtl w:val="true"/>
        </w:rPr>
        <w:t>قدس سره</w:t>
      </w:r>
      <w:r>
        <w:rPr>
          <w:rtl w:val="true"/>
        </w:rPr>
        <w:t xml:space="preserve">) </w:t>
      </w:r>
      <w:r>
        <w:rPr>
          <w:rtl w:val="true"/>
        </w:rPr>
        <w:t>في تبويب الملازمات العقلية في الأصول</w:t>
      </w:r>
      <w:bookmarkEnd w:id="609"/>
    </w:p>
    <w:p>
      <w:pPr>
        <w:pStyle w:val="BookText"/>
        <w:rPr/>
      </w:pPr>
      <w:r>
        <w:rPr>
          <w:rFonts w:ascii="Amiri" w:hAnsi="Amiri" w:eastAsia="Amiri" w:cs="Amiri"/>
          <w:color w:val="111111"/>
          <w:sz w:val="28"/>
          <w:sz w:val="28"/>
          <w:szCs w:val="28"/>
          <w:rtl w:val="true"/>
          <w:lang w:bidi="ar-SA"/>
        </w:rPr>
        <w:t>أما الملازمات العقلية فحيث كانت وجدانية قطعية فترتب العمل عليها لا يتوقف على حجية شيءٍ غير العلم الذي لا يكون البحث عن حجيته من مسائل الأصول، بل يكون البحث في مسائل الأصول بعد الفراغ عن لزوم العمل به، حيث لا يترتب العمل عليها لولاه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جرى عليه بعض المعاصرين في أصوله من جعل مسائل </w:t>
      </w:r>
    </w:p>
    <w:p>
      <w:pPr>
        <w:pStyle w:val="BookText"/>
        <w:rPr/>
      </w:pPr>
      <w:r>
        <w:rPr>
          <w:rFonts w:ascii="Amiri" w:hAnsi="Amiri" w:eastAsia="Amiri" w:cs="Amiri"/>
          <w:color w:val="111111"/>
          <w:sz w:val="28"/>
          <w:sz w:val="28"/>
          <w:szCs w:val="28"/>
          <w:rtl w:val="true"/>
          <w:lang w:bidi="ar-SA"/>
        </w:rPr>
        <w:t>الملازمات صغريات لكبرى مسألة أصولية، وهي مسألة حجية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خروج عما يقتضيه نظم البحث في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جرَّه اضطراب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الملازمات العقلية المبحوث عنها في علم الأصول مختلفة في نتائجها وكيفية الاستدلال بها، فغالبها يقع في طريق استنباط الحكم الشرعي، بخلاف مسألة الإجزاء فإنها تقع في طريق تشخيص الوظيفة العملية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غالبها ينتج بواسطة صغرى شرعية، فمسألة مقدمة الواجب التي يبحث فيها عن ملازمة وجوب الشيء لوجوب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نتيجتها وجوب كل مقدمة لشيءٍ إلا بعد فرض وجوبه شرعاً، ومثلها غيرها، بخلاف مسألة ملازمة حكم الشرع لحكم العقل، فإنها لو تمت تنتج حكم الشارع في مورد بمجرد فرض حكم العقل في ذلك المورد، بلا حاجة إلى فرض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الدليل على الحكم الشرعي المبتني عليها عقلياً محضاً، بخلاف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قسم بعض المعاصرين بحث الملازمات العقلية إلى قسم المستقلات العقلية، وقسم غير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فالملازمات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عقلية محضة في الجميع، فهو أشبه بالتقسيم بلحاظ حال المتعلق، ومن ثم لا نرى داعياً لهذا التقسيم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فالكلام في هذا الباب يقع في ضمن فصول</w:t>
      </w:r>
      <w:r>
        <w:rPr>
          <w:rFonts w:eastAsia="Amiri" w:cs="Amiri" w:ascii="Amiri" w:hAnsi="Amiri"/>
          <w:color w:val="111111"/>
          <w:sz w:val="28"/>
          <w:szCs w:val="28"/>
          <w:rtl w:val="true"/>
          <w:lang w:bidi="ar-SA"/>
        </w:rPr>
        <w:t xml:space="preserve">.. </w:t>
      </w:r>
      <w:bookmarkStart w:id="610" w:name="pg11720_106981"/>
    </w:p>
    <w:p>
      <w:pPr>
        <w:pStyle w:val="Heading2"/>
        <w:numPr>
          <w:ilvl w:val="1"/>
          <w:numId w:val="1"/>
        </w:numPr>
        <w:rPr/>
      </w:pPr>
      <w:bookmarkStart w:id="611" w:name="__RefHeading___Toc8666764_73709187"/>
      <w:bookmarkStart w:id="612" w:name="_Toc235"/>
      <w:bookmarkEnd w:id="610"/>
      <w:bookmarkEnd w:id="611"/>
      <w:r>
        <w:rPr>
          <w:rtl w:val="true"/>
        </w:rPr>
        <w:t>الفصل الأول في ملازمة حكم الشرع لحكم العقل</w:t>
      </w:r>
      <w:bookmarkEnd w:id="612"/>
    </w:p>
    <w:p>
      <w:pPr>
        <w:pStyle w:val="Heading3"/>
        <w:numPr>
          <w:ilvl w:val="2"/>
          <w:numId w:val="1"/>
        </w:numPr>
        <w:rPr/>
      </w:pPr>
      <w:bookmarkStart w:id="613" w:name="__RefHeading___Toc8666766_73709187"/>
      <w:bookmarkStart w:id="614" w:name="_Toc236"/>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قد وقع الخلاف واضطربت كلماتهم من عصور الإسلام الأولى إلى العصور المتأخرة في ثبوت حكم العقل الذي هو موضوع الملازمة، ثم في حقيقته، ثم في ملازمة حكم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كلماتهم الكلام بعد ذلك في حجية الدليل العقلي المبتني على ذلك على الحكم الشرعي المنكشف به، ومرجعه إلى الكلام في حجية القطع الحاصل من دليل العقل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خروجه عن علم الأصول، لأن الكلام في مسائل الأصول بعد الفراغ عن حجية القطع التي يأتي الكلام فيها في مقدمة بحث الأصول المبتنية على العمل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ولطول مدة البحث في ذلك وكثرة اضطرابهم فيه لا يسعنا متابعة كلماتهم فيه، بل نحاول اختصار البحث والاقتصار على ما نصل إليه في تحقيقه وما يتعلق بذلك من كلماتهم التي لابد من التعرض 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عز وجل أن يمدنا بالعون والتوفيق والتأييد والتسديد، إنه ولي الأمور، وهو حسبنا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أشرنا إلى أن الملازمة المذكورة لا تنفع في استنباط الحكم الشرعي في مورد إلا بضميمة حكم العقل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البحث عن ذلك وإن كان خارجاً عن مسألة الملازمة، لأن الملازمة لا تتضح إلا بعد اتضاح أطرافها، وحيث لا يكون البحث في حكم العقل تحت متناول الناظر في علم الأصول، يتعين البحث عنه وبيان حقيقته هنا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كان من سنخ المقدمة للكلام في الملازمة إلا أن أهميته تناسب عقد بحثٍ مستقلٍ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الكلام في هذا الفصل في مبحثين</w:t>
      </w:r>
      <w:r>
        <w:rPr>
          <w:rFonts w:eastAsia="Amiri" w:cs="Amiri" w:ascii="Amiri" w:hAnsi="Amiri"/>
          <w:color w:val="111111"/>
          <w:sz w:val="28"/>
          <w:szCs w:val="28"/>
          <w:rtl w:val="true"/>
          <w:lang w:bidi="ar-SA"/>
        </w:rPr>
        <w:t xml:space="preserve">.. </w:t>
      </w:r>
      <w:bookmarkStart w:id="615" w:name="pg11720_106983"/>
    </w:p>
    <w:p>
      <w:pPr>
        <w:pStyle w:val="Heading3"/>
        <w:numPr>
          <w:ilvl w:val="2"/>
          <w:numId w:val="1"/>
        </w:numPr>
        <w:rPr/>
      </w:pPr>
      <w:bookmarkStart w:id="616" w:name="__RefHeading___Toc8666768_73709187"/>
      <w:bookmarkStart w:id="617" w:name="_Toc237"/>
      <w:bookmarkEnd w:id="615"/>
      <w:bookmarkEnd w:id="616"/>
      <w:r>
        <w:rPr>
          <w:rtl w:val="true"/>
        </w:rPr>
        <w:t>المبحث الأول في ثبوت الحكم للعقل في الوقائع وعدمه</w:t>
      </w:r>
      <w:bookmarkEnd w:id="617"/>
    </w:p>
    <w:p>
      <w:pPr>
        <w:pStyle w:val="Heading4"/>
        <w:numPr>
          <w:ilvl w:val="3"/>
          <w:numId w:val="1"/>
        </w:numPr>
        <w:rPr/>
      </w:pPr>
      <w:bookmarkStart w:id="618" w:name="__RefHeading___Toc8666770_73709187"/>
      <w:bookmarkStart w:id="619" w:name="_Toc238"/>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من الظاهر أن صدور الفعل الاختياري لابد له من داعٍ في الفعل يدركه الفاعل فينبعث عنه، كما لا إشكال في وجود الدواعي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كطلب النفع ودفع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 والرحمة والبغض والقسوة والشهوة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والشخصية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وجود الدواعي العقلية التي تصلح لدعوة العاقل بما هو عاقل مجرد عن كل داعٍ خارج عن العقل، وهي دواعي الحسن والقبح، فقد اشتهر النزاع بين العدلية والأشاعرة في ذلك، فادعى العدلية وجود الحسن والقبح في الأشياء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 كل شيءٍ إما حسن أو قبيح، بل في مقابل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أدركت جهاتهما كانت صالحة للداعوية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ذلك الأشاعرة مدعين أن الحسن ما حسنه الشارع، والقبيح ما قبحه، وبدونه فالأشياء كلها على نحو واحد ليس فيها حسن ولا قبح</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8666772_73709187"/>
      <w:bookmarkStart w:id="621" w:name="_Toc239"/>
      <w:bookmarkEnd w:id="620"/>
      <w:r>
        <w:rPr>
          <w:rtl w:val="true"/>
        </w:rPr>
        <w:t>الاستدلال على وجود الدواعي العقلية بوجهين</w:t>
      </w:r>
      <w:bookmarkEnd w:id="6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الأول، وقد استدل عليه بوجوه متعددة، ولعل الأولى الاقتصار على وجهين</w:t>
      </w:r>
      <w:r>
        <w:rPr>
          <w:rFonts w:eastAsia="Amiri" w:cs="Amiri" w:ascii="Amiri" w:hAnsi="Amiri"/>
          <w:color w:val="111111"/>
          <w:sz w:val="28"/>
          <w:szCs w:val="28"/>
          <w:rtl w:val="true"/>
          <w:lang w:bidi="ar-SA"/>
        </w:rPr>
        <w:t xml:space="preserve">: </w:t>
      </w:r>
      <w:bookmarkStart w:id="622" w:name="pg11720_106984"/>
    </w:p>
    <w:p>
      <w:pPr>
        <w:pStyle w:val="BookText"/>
        <w:rPr/>
      </w:pPr>
      <w:bookmarkEnd w:id="622"/>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للوجدان، فإن الإنسان بوجدانه المجرد عن شوائب الشبهات والأوهام والمنزَّه عن الدواعي الخارجية الشهوية والغضبية وغيرها يرى أن هناك أموراً حسنة ينبغي فعلها ويمدح فاعلها، كالصدق والوفاء والإحسان والإيثار، وأخرى قبيحة لا ينبغي فعلها ويذم فاعلها، كالكذب والخيانة والإيذاء والتعدي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ذلك مكابرة لا يصغى إليها قد تبتني على شبهات تخرج بالإنسان عما يحسه ويدركه بضميره ووجدانه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8666774_73709187"/>
      <w:bookmarkStart w:id="624" w:name="_Toc240"/>
      <w:bookmarkEnd w:id="623"/>
      <w:r>
        <w:rPr>
          <w:rtl w:val="true"/>
        </w:rPr>
        <w:t>تزاحم جهات الحسن أو القبح بما يضادها</w:t>
      </w:r>
      <w:bookmarkEnd w:id="624"/>
    </w:p>
    <w:p>
      <w:pPr>
        <w:pStyle w:val="BookText"/>
        <w:rPr/>
      </w:pPr>
      <w:r>
        <w:rPr>
          <w:rFonts w:ascii="Amiri" w:hAnsi="Amiri" w:eastAsia="Amiri" w:cs="Amiri"/>
          <w:color w:val="111111"/>
          <w:sz w:val="28"/>
          <w:sz w:val="28"/>
          <w:szCs w:val="28"/>
          <w:rtl w:val="true"/>
          <w:lang w:bidi="ar-SA"/>
        </w:rPr>
        <w:t>نعم، لا إشكال في أن جهات الحسن والقبح في هذه الأمور قد تزاحم بجهات تضادها، فيكون المعيار في فعلية الداعوية على الأهمية، على ما هو الحال في جميع موارد تزاحم الداعويتين من سنخ واحد أو داعٍ واحد</w:t>
      </w:r>
      <w:r>
        <w:rPr>
          <w:rStyle w:val="FootnoteAnchor"/>
          <w:rtl w:val="true"/>
        </w:rPr>
        <w:footnoteReference w:id="21"/>
      </w:r>
      <w:r>
        <w:rPr>
          <w:rFonts w:ascii="Amiri" w:hAnsi="Amiri" w:eastAsia="Amiri" w:cs="Amiri"/>
          <w:color w:val="111111"/>
          <w:sz w:val="28"/>
          <w:sz w:val="28"/>
          <w:szCs w:val="28"/>
          <w:rtl w:val="true"/>
          <w:lang w:bidi="ar-SA"/>
        </w:rPr>
        <w:t>، فالكذب الذي تندفع به مفسدة مهمة لا يخرج في الحقيقة عن قبحه، والصدق الذي يترتب عليه مفسدة مهمة لا يخرج عن حسنه، بل تسقط داعوية قبح الأول وحسن الثاني بسبب أهمية داعوية الجهة المزاحمة المترتبة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مرادهم بأن الحسن والقبح في مثل هذه الأمور عرضيان غير ذاتيين، وأنها مقتضية لهما لا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ظاهرهم انقلابها عما هي عليه من الحسن أو القبح الاقتضائي بطروء الجهة المزاحمة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في غير محله، لأنه لو كان طروء الجهة المزاحمة رافعاً للجهة الأولية الاقتضائية لكان الكذب الذي تندفع به المفسدة المهمة في مورد كغيره مما لا قبح فيه إذا اندفعت به تلك المفسدة، مع أنه ليس كذلك ارتكازاً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بعض الكلام في ذلك إن شاء الله تعالى عند الكلام في حقيقة الحسن والقبح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جهات الحسن والقبح العقلية قد تزاحم بدواعٍ خارجية عاطفية أو غيرها تمنع من تأثيرها في فعلية الاندفاع عنها، كما هو الحال في جميع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الدواعي المذكورة المزاحمة قد تمنع من الاعتراف بالحسن والقبح، حيث قد لا يهون على الإنسان الاعتراف بجريمته، بل يفرض عليه كبرياؤه الإنكار والمباهتة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يغير الحق عما هو عليه ولا يقوم بعذر في مقابل المرتكزات العقلية التي بها تقوم الحجة عند الله تعالى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صدور الممكنات منه تعالى من التكوينيات والتشريعيات، فحيث يمتنع صدور الإرادة من غير داع، وامتنع في حقه عزّ شأنه الداعي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كطلب النفع ودفع الضرر، لاستلزامها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الدواعي غير العقلية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الدواعي غير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لاستلزامها العبث المنزَّه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البناء على ثبوت الداعي العقلي الراجع لحسن النظام الأكمل التكويني والتشريعي المعلوم له جل شأنه في رتبة سابقة على تعلق إرادته تعالى به، لا أن حسنه تابع لإرادته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ذلك ما يظهر من الكتاب المجيد والنصوص الشريفة من تبعية التشريع للدواعي العقلية إما لمصلحة في جعل الحكم، أو للمصالح والمفاسد في متعلقات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بعضها المفروغية عن ذلك</w:t>
      </w:r>
      <w:r>
        <w:rPr>
          <w:rFonts w:eastAsia="Amiri" w:cs="Amiri" w:ascii="Amiri" w:hAnsi="Amiri"/>
          <w:color w:val="111111"/>
          <w:sz w:val="28"/>
          <w:szCs w:val="28"/>
          <w:rtl w:val="true"/>
          <w:lang w:bidi="ar-SA"/>
        </w:rPr>
        <w:t xml:space="preserve">. </w:t>
      </w:r>
      <w:bookmarkStart w:id="625" w:name="pg11720_106986"/>
    </w:p>
    <w:p>
      <w:pPr>
        <w:pStyle w:val="BookText"/>
        <w:rPr/>
      </w:pPr>
      <w:bookmarkEnd w:id="625"/>
      <w:r>
        <w:rPr>
          <w:rFonts w:ascii="Amiri" w:hAnsi="Amiri" w:eastAsia="Amiri" w:cs="Amiri"/>
          <w:color w:val="111111"/>
          <w:sz w:val="28"/>
          <w:sz w:val="28"/>
          <w:szCs w:val="28"/>
          <w:rtl w:val="true"/>
          <w:lang w:bidi="ar-SA"/>
        </w:rPr>
        <w:t>غاية الأمر أنا لا نعلم تفاصيل النظامين المذكورين وجهات حسنهما، وهو لا ينافي ثبوت الحسن المذكور واقعاً والعلم به إجمالاً بسبب العلم بجريان الإرادة التكوينية والتشريعية على طبقه، خلافاً لما عليه الأشاعرة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666776_73709187"/>
      <w:bookmarkStart w:id="627" w:name="_Toc241"/>
      <w:bookmarkEnd w:id="626"/>
      <w:r>
        <w:rPr>
          <w:rtl w:val="true"/>
        </w:rPr>
        <w:t>وجوه احتجاج الأشاعرة وردها</w:t>
      </w:r>
      <w:bookmarkEnd w:id="627"/>
    </w:p>
    <w:p>
      <w:pPr>
        <w:pStyle w:val="BookText"/>
        <w:rPr/>
      </w:pPr>
      <w:r>
        <w:rPr>
          <w:rFonts w:ascii="Amiri" w:hAnsi="Amiri" w:eastAsia="Amiri" w:cs="Amiri"/>
          <w:color w:val="111111"/>
          <w:sz w:val="28"/>
          <w:sz w:val="28"/>
          <w:szCs w:val="28"/>
          <w:rtl w:val="true"/>
          <w:lang w:bidi="ar-SA"/>
        </w:rPr>
        <w:t>هذا وقد احتج الأشاعرة على منع الحسن والقبح في الأشياء مع قطع النظر عن حكم الشارع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المدعى لها الحسن والقبح تختلف بالوجوه والاعتبارات، حيث قد يكون الصدق مثلاً قبيحاً، كما لو ترتبت عليه مفسدة مهمة، والكذب حسناً، كما لو اندفعت به مفسدة مهمة، وكذا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من أن الاختلاف إنما يكون في داعوية الحسن والقبح بسبب المزاحمة وعدمها، لا في أصل ثبوتهما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إنما يمنع من كون الأمور المذكورة عللاً تامة للحسن والقبح، لا من ثبوتهما لها في الجملة ولو عند عدم المزاحم، لأنها من سنخ المقتضي لأحدهما بذاتها مع قطع النظر عن حكم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تكرر في كلام جماعة من القائلين بالتحسين والتقبيح العقليين من أن بعض الأمور علل تامة للحسن أو القبح، ولا تنفك عن أحدهما، كما لا تقبل المزاحمة، كالعدل والإحسان والظلم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الحال فيه مما يأتي إن شاء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إنه أهم أدلتهم، وهو أنه لو كانت قضية الحسن والقبح مما يحكم به العقل لما كان فرق بين حكمه بها وحكمه بأن الكل أعظم من الجزء، مع وضوح الفرق بينهما، فإن الحكم الثاني لا يختلف فيه اثنان مع </w:t>
      </w:r>
    </w:p>
    <w:p>
      <w:pPr>
        <w:pStyle w:val="BookText"/>
        <w:rPr/>
      </w:pPr>
      <w:r>
        <w:rPr>
          <w:rFonts w:ascii="Amiri" w:hAnsi="Amiri" w:eastAsia="Amiri" w:cs="Amiri"/>
          <w:color w:val="111111"/>
          <w:sz w:val="28"/>
          <w:sz w:val="28"/>
          <w:szCs w:val="28"/>
          <w:rtl w:val="true"/>
          <w:lang w:bidi="ar-SA"/>
        </w:rPr>
        <w:t>وقوع الاختلاف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ممنوعة، إذ لا ملزم باتفاق المدركات العقلية في الوضوح والخفاء، بل تختلف باختلاف القضايا، فقضية أن الكل أعظم من الجزء لما كانت لازمة لمفهوم طرفيها كانت من الأوليات التي يكون التصديق بها لازماً لمفهوم طرفيها، بخلاف قضية التحسين والتقبيح، فإنها وإن كانت قطعية، إلا أنها غير لازمة لمفهوم طرفيها، بل يحتاج التصديق بها إلى شيءٍ من التروي والرجوع للمرتكزات العقلية الكامنة في النفس والمحتاجة للتنبيه، وإلى التمييز بين الداعوية العقلية التي هي محل الكلام وسائر الدعويات النفسية المتقدمة، وذلك مما يوجب نحو خفاء لها قد يسهل معه توجيه الشبه فيها والإشكالات عليها حتى قد يلتبس الأمر على النفس ويضيع عليها مقتضى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عند الكلام في حقيقة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القضية المذكورة من القضايا التأديبية التي لو خلّي الإنسان وعقله المجرد لم يذعن بها، بل لابد في إذعانه من أن يؤدب بقبولها والاعتراف بها تبعاً لمشهوريتها عند العقلاء وتطابق آرائهم المحمودة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بعد الرجوع للمرتكزات، بل الظاهر ما ذكرنا من كفاية تنبيه العقل إليها وتمييز الدواعي العقلية عن غيرها في إذعان النفس بها ما لم تمنع الشبهات من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حسن الفعل أو قبح مع قطع النظر عن التشريع لزم عدم كون الباري مختاراً في تشريع الأحكام، لأن قبح مخالفة مقتضى الحسن والقبح منه تعالى يستلزم امتناع مخالفته له، فلا يكون مختاراً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صدور القبيح منه تعالى ليس لعجزه عنه، كي ينافي اختياره، بل لأن كماله لا يناسب اختياره للقبيح، ويستلزم اختياره للحسن، فهو مبتن على الاختيار، وليس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الوجوه الأخَر لا مجال لإطالة الكلام فيها، لوضوح ضعفها، أو لابتنائها على مبانٍ ظهر بطلانها في محله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أن ثبوت الحسن والقبح من الوضوح بنحوٍ لا يحتاج معه للنقض والإبرام، بل الوجوه المستدل بها على عدمهما لو كانت متينة بحسب الصورة فهي لا تخرج عن كونها شبه في مقابل البديهة لا ملزم بالتطويل فيها والتعريج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حقيقة الحكم بالحسن والقبح وكيفية إدراك العقل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بعد التأمل في المرتكزات أن العقل يدرك أولاً حسن الشيء أو قبحه على أنه أمر واقعي كسائر المدركات الواقعية، ثم يدعو لفعل الحسن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والداعوية المذكورة وإن كانت نحواً من الحكم إلا أنه لا يعتمد على قوة وسلطان لتكون أمراً ونهياً، إذ لا حول للعقل ولا سلطان، بل محض إرشاد ونصح مبتنٍ على نحو من التشجيع والتأنيب نابع من صوت الحس والوجدان والضمير الذي أودعه تعالى في الإنسان واحتج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حكم العقلاء باستحقاق المدح أو الذم وأهلية الثواب أو العقاب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والحكمان المذكوران مختلفان سنخاً ومترتبان في أنفسهما ترتب </w:t>
      </w:r>
      <w:bookmarkStart w:id="628" w:name="pg11720_106989"/>
    </w:p>
    <w:p>
      <w:pPr>
        <w:pStyle w:val="BookText"/>
        <w:rPr/>
      </w:pPr>
      <w:bookmarkEnd w:id="628"/>
      <w:r>
        <w:rPr>
          <w:rFonts w:ascii="Amiri" w:hAnsi="Amiri" w:eastAsia="Amiri" w:cs="Amiri"/>
          <w:color w:val="111111"/>
          <w:sz w:val="28"/>
          <w:sz w:val="28"/>
          <w:szCs w:val="28"/>
          <w:rtl w:val="true"/>
          <w:lang w:bidi="ar-SA"/>
        </w:rPr>
        <w:t>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إدراك الإنسان اللذات ثم دعوة النفس لتحصيلها، وغير ذلك من الداعويات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أن الحاكم بهما العقل النظري أو العملي يبتني على محض اصطلاح لا مشاحة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ما ذكرنا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8666778_73709187"/>
      <w:bookmarkStart w:id="630" w:name="_Toc242"/>
      <w:bookmarkEnd w:id="629"/>
      <w:r>
        <w:rPr>
          <w:rtl w:val="true"/>
        </w:rPr>
        <w:t>ما ذكره المظفر</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631" w:name="__RefHeading___Toc8666780_73709187"/>
      <w:bookmarkStart w:id="632" w:name="_Toc243"/>
      <w:bookmarkEnd w:id="631"/>
      <w:r>
        <w:rPr>
          <w:rtl w:val="true"/>
        </w:rPr>
        <w:t>من عدم واقعية الحسن والقبح إلا إدارك العقلاء</w:t>
      </w:r>
      <w:bookmarkEnd w:id="632"/>
    </w:p>
    <w:p>
      <w:pPr>
        <w:pStyle w:val="BookText"/>
        <w:rPr/>
      </w:pPr>
      <w:r>
        <w:rPr>
          <w:rFonts w:ascii="Amiri" w:hAnsi="Amiri" w:eastAsia="Amiri" w:cs="Amiri"/>
          <w:color w:val="111111"/>
          <w:sz w:val="28"/>
          <w:sz w:val="28"/>
          <w:szCs w:val="28"/>
          <w:rtl w:val="true"/>
          <w:lang w:bidi="ar-SA"/>
        </w:rPr>
        <w:t>هذا، وقد ذكر بعض المعاصرين في أصوله أنه ليس للحسن والقبح واقعية إلا إدراك العقلاء، وتطابقهم على أن الشيء ينبغي أن يفعل أو يترك، وأن ذلك من التأديبات الصلاحية الداخلة في القضايا المشهورة التي ليس لها واقع وراء تطابق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حسن العدل أو العلم عندهم أنَّ فاعله ممدوح لدى العقلاء، ومعنى قبح الظلم والجهل أن فاعله مذموم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ويكفينا شاهداً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أمثال هذه القضايا في المشهورات الصرفة التي لا واقع لها إلا الشهرة، وأنها ليست من قسم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الشيخ الرئيس في منطق الإشارات، ومنها الآراء المسماة بالمحمودة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خصصناها باسم الشهرة إذ لا عمدة لها إلا الشهرة، وهي آراء لو خلّي الإنسان وعقله المجرد ووهمه وحسه ولم يؤدب بقبول قضاياها والاعتراف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بها الإنسان طاعة لعقله أو وهمه أو حسه، مثل حكمنا بأن سلب مال الإنسان قبيح، وأن الكذب قبيح، لا ينبغي أن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وافقه شارحها العظيم الخواجة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إنكار الحكم الأول الذي ذكرناه آنفاً، وأن الحسن والقبح عبارة عن الحكم الثاني مما سبق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للبناء عليه، لوضوح أن مدح العقلاء وذمهم على الفعل </w:t>
      </w:r>
      <w:bookmarkStart w:id="633" w:name="pg11720_106990"/>
    </w:p>
    <w:p>
      <w:pPr>
        <w:pStyle w:val="BookText"/>
        <w:rPr/>
      </w:pPr>
      <w:bookmarkEnd w:id="633"/>
      <w:r>
        <w:rPr>
          <w:rFonts w:ascii="Amiri" w:hAnsi="Amiri" w:eastAsia="Amiri" w:cs="Amiri"/>
          <w:color w:val="111111"/>
          <w:sz w:val="28"/>
          <w:sz w:val="28"/>
          <w:szCs w:val="28"/>
          <w:rtl w:val="true"/>
          <w:lang w:bidi="ar-SA"/>
        </w:rPr>
        <w:t>ليس اعتباطياً، بل لإدراكهم أمراً فيه يقتضي فعله أو تركه، تكون الداعوية العقلية متفرعة عليه تفرع الحكم على الموضوع، وذلك الأمر هو الحسن أو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والقبح أمران واقعيان لا يتوقفان ثبوتاً على إدراك العقلاء، ولا على مدحهم وذمهم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عرفاً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يصدق ولا ينبغي له أن يكذب، لأن الصدق حسن والكذب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يتفرع ما ذكرناه آنفاً من أن طروء الجهات المزاحمة للحسن والقبح لا يخرج الحسن عن حسنه والقبيح عن قبحه، بل يسقطهما عن الداعوية العقلية لو لم يكونا أهم من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قيل بأن الحسن والقبح عبارة عن نفس الحكم بأن الشيء مما ينبغي فعله أولا ينبغي، وأنه يستحق عليه المدح أو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نفس الداعوية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على تأثير المزاحم في نفس الحسن والقبح ورفعه لهما، بل يخرج عن كونه مزاحماً بل يكون عدمه من قيود الموضوع،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تقدم من الإشارات مسوق لبيان أن الشهرة هي العمدة في إثبات الحسن والقبح وإدراكهما لا في ثبوتهما، فلا ينافي 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أن المحقق الطوسي</w:t>
      </w:r>
    </w:p>
    <w:p>
      <w:pPr>
        <w:pStyle w:val="Heading4"/>
        <w:numPr>
          <w:ilvl w:val="3"/>
          <w:numId w:val="1"/>
        </w:numPr>
        <w:rPr/>
      </w:pPr>
      <w:bookmarkStart w:id="634" w:name="__RefHeading___Toc8666782_73709187"/>
      <w:bookmarkStart w:id="635" w:name="_Toc244"/>
      <w:bookmarkEnd w:id="634"/>
      <w:r>
        <w:rPr>
          <w:rtl w:val="true"/>
        </w:rPr>
        <w:t>(</w:t>
      </w:r>
      <w:r>
        <w:rPr>
          <w:rtl w:val="true"/>
        </w:rPr>
        <w:t>قدس سره</w:t>
      </w:r>
      <w:r>
        <w:rPr>
          <w:rtl w:val="true"/>
        </w:rPr>
        <w:t>)</w:t>
      </w:r>
      <w:bookmarkEnd w:id="635"/>
    </w:p>
    <w:p>
      <w:pPr>
        <w:pStyle w:val="BookText"/>
        <w:rPr/>
      </w:pPr>
      <w:r>
        <w:rPr>
          <w:rFonts w:ascii="Amiri" w:hAnsi="Amiri" w:eastAsia="Amiri" w:cs="Amiri"/>
          <w:color w:val="111111"/>
          <w:sz w:val="28"/>
          <w:sz w:val="28"/>
          <w:szCs w:val="28"/>
          <w:rtl w:val="true"/>
          <w:lang w:bidi="ar-SA"/>
        </w:rPr>
        <w:t>ذكر أنه مع طروء الجهات المزاحمة يجوز ارتكاب أقل القبيحين، وهو يبتني على ما ذكرناه من عدم خروج القبيح المرجوح عن قبحه بالمزاحمة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 أن مدح العقلاء وذمهم لا يستند إلى إدراكهم حسن الشيء أو قبحه، بل ليس الحسن والقبح إلا استحقاق المدح والذم وكون </w:t>
      </w:r>
      <w:bookmarkStart w:id="636" w:name="pg11720_106991"/>
    </w:p>
    <w:p>
      <w:pPr>
        <w:pStyle w:val="BookText"/>
        <w:rPr/>
      </w:pPr>
      <w:bookmarkEnd w:id="636"/>
      <w:r>
        <w:rPr>
          <w:rFonts w:ascii="Amiri" w:hAnsi="Amiri" w:eastAsia="Amiri" w:cs="Amiri"/>
          <w:color w:val="111111"/>
          <w:sz w:val="28"/>
          <w:sz w:val="28"/>
          <w:szCs w:val="28"/>
          <w:rtl w:val="true"/>
          <w:lang w:bidi="ar-SA"/>
        </w:rPr>
        <w:t>الشيء مما ينبغي فعله أو تركه، إلا أن الظاهر أن كون الشيء مما ينبغي فعله أو تركه مستند للداعوية العقلية التي يستقل كل أحد بها بنفسه، لا بسبب تطابق آراء العقلاء، بحيث لو فرض عدم وجود غير عاقل واحد لحكم عقله بذلك، وليس تطابق آراء العقلاء إلا لاشتراكهم في العقل الداعي لذلك</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8666784_73709187"/>
      <w:bookmarkStart w:id="638" w:name="_Toc245"/>
      <w:bookmarkEnd w:id="637"/>
      <w:r>
        <w:rPr>
          <w:rtl w:val="true"/>
        </w:rPr>
        <w:t xml:space="preserve">كلام المظفر </w:t>
      </w:r>
      <w:r>
        <w:rPr>
          <w:rtl w:val="true"/>
        </w:rPr>
        <w:t>(</w:t>
      </w:r>
      <w:r>
        <w:rPr>
          <w:rtl w:val="true"/>
        </w:rPr>
        <w:t>قدس سره</w:t>
      </w:r>
      <w:r>
        <w:rPr>
          <w:rtl w:val="true"/>
        </w:rPr>
        <w:t xml:space="preserve">) </w:t>
      </w:r>
      <w:r>
        <w:rPr>
          <w:rtl w:val="true"/>
        </w:rPr>
        <w:t>في المنطق</w:t>
      </w:r>
      <w:bookmarkEnd w:id="638"/>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لتطابق آراء العقلاء في ثبوت الحسن والقبح، ولا في الداعوية لفعل الحسن وترك القبيح، كما أنه غير دخيل أيضاًً في إثبات التحسين والتقبيح وإقرار الإنسان بهما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منطقه عند شرح حقيقة الخلقيات من المشهورات كلام يقارب ما ذكرنا لو لم يطابقه،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في هذا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قلب الإنسان حساً وجعله حجة عليه يدرك به محاسن الأفعال ومقابحها، وذلك الحس هو الضمير بمصطلح علم الأخلاق الحديث، وقد يسمى بالقلب أو العقل العملي أو العقل المستقيم أو الحس السليم عند قدماء علماء الأخلاق وتشير إليه كتب الأخلاق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الحس في القلب أو الضمير هو صوت الله المدوّي في دخيلة نفوسنا يخاطبها به ويحاسبها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نجده كيف يؤنب مرتكب الرذيلة، ويقر عين فاعل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قلب كل إنسان، وجميع الضمائر تتحد في الجواب عند استجوابها عن الأفعال، فهي تشترك جميعاً في التمييز بين الفضيلة والرذيلة، وإن اختلفت في قوة هذا التمييز وضعفه، كسائر قوى النفس، إذ تتفاوت في الأفراد قوةً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كانت الخلقيات من المشهورات وإن كانت الأخلاق الفاضلة ليست عامة بين البشر، بل هي من خاصة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الإصغاء إلى صوت الضمير والخضوع له لا يسهل على </w:t>
      </w:r>
    </w:p>
    <w:p>
      <w:pPr>
        <w:pStyle w:val="BookText"/>
        <w:rPr/>
      </w:pPr>
      <w:r>
        <w:rPr>
          <w:rFonts w:ascii="Amiri" w:hAnsi="Amiri" w:eastAsia="Amiri" w:cs="Amiri"/>
          <w:color w:val="111111"/>
          <w:sz w:val="28"/>
          <w:sz w:val="28"/>
          <w:szCs w:val="28"/>
          <w:rtl w:val="true"/>
          <w:lang w:bidi="ar-SA"/>
        </w:rPr>
        <w:t>كل إنسان إلا بالانقطاع إلى دخيلة نفسه والتحول عن شهواته وأهوائه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إقرار عين فاعل الفضيلة وتأنيب مرتكب الرذيلة متفرع على إدراك حسن الأشياء وقبحها، وأن قوة الإدراك مودعة في الإنسان غير مكتسبة من تطابق العقلاء، بل تطابقهم هو المسبب عن واجديتهم للقوة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ذكر ذلك في الخلقيات، دون التأديبات الصلاحية، التي خصها بما تطابق عليه العقلاء من أجل قضاء الصالح العام لأن بها انحفاظ النظام وبقاء النوع، إلا أن الظاهر أن حسن الحفاظ على النظام والسعي لبقاء النوع يختص بما يبتني على الفضيلة واجتناب الرذيلة كما يناسبه تمثيله له بحسن العدل وقبح الظلم، وإلا فلا يدعو العقل إليه ولا يراه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تدعو إليه الفطرة لو لازم دفع الضرر، أو جلب النفع للنفس، أو تدعو إليه العاطفة وغير ذلك من الدواعي غير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إشكال في كون الخلقيات من صغريات التحسين والتقبيح العقليين، فما ذكره فيها لا يناسب ما ذكره في حقيقتهما في كلامه المتقدم وغيره من أصوله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أنه في أصوله قد حول على ما ذكره في منطقه بنحوٍ قد يظهر منه جريه فيهما على نهجٍ واحدٍ</w:t>
      </w:r>
      <w:r>
        <w:rPr>
          <w:rFonts w:eastAsia="Amiri" w:cs="Amiri" w:ascii="Amiri" w:hAnsi="Amiri"/>
          <w:color w:val="111111"/>
          <w:sz w:val="28"/>
          <w:szCs w:val="28"/>
          <w:rtl w:val="true"/>
          <w:lang w:bidi="ar-SA"/>
        </w:rPr>
        <w:t xml:space="preserve">. </w:t>
      </w:r>
      <w:bookmarkStart w:id="639" w:name="pg11720_106993"/>
    </w:p>
    <w:p>
      <w:pPr>
        <w:pStyle w:val="Heading3"/>
        <w:numPr>
          <w:ilvl w:val="2"/>
          <w:numId w:val="1"/>
        </w:numPr>
        <w:rPr/>
      </w:pPr>
      <w:bookmarkStart w:id="640" w:name="__RefHeading___Toc8666786_73709187"/>
      <w:bookmarkStart w:id="641" w:name="_Toc246"/>
      <w:bookmarkEnd w:id="639"/>
      <w:bookmarkEnd w:id="640"/>
      <w:r>
        <w:rPr>
          <w:rtl w:val="true"/>
        </w:rPr>
        <w:t>المبحث الثاني في ملازمة حكم الشرع لحكم العقل</w:t>
      </w:r>
      <w:bookmarkEnd w:id="641"/>
    </w:p>
    <w:p>
      <w:pPr>
        <w:pStyle w:val="Heading4"/>
        <w:numPr>
          <w:ilvl w:val="3"/>
          <w:numId w:val="1"/>
        </w:numPr>
        <w:rPr/>
      </w:pPr>
      <w:bookmarkStart w:id="642" w:name="__RefHeading___Toc8666788_73709187"/>
      <w:bookmarkStart w:id="643" w:name="_Toc247"/>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لعل المعروف بين أصحابنا ثبوت الملازمة المذكورة ولذا تكرر في كلماتهم الاستدلال على حرمة بعض الأمور شرعاً بالأدلة الأربعة، لابتناء الاستدلال بحكم العقل عليها على إدراك قبحها، وهو إنما يقتضي حكم الشارع بحرمتها بضميمة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ابتنى عليها عدهم للأدلة أربعة، وأرادوا برابعها حكم العقل، وإن اختلفوا في تعيينه</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8666790_73709187"/>
      <w:bookmarkStart w:id="645" w:name="_Toc248"/>
      <w:bookmarkEnd w:id="644"/>
      <w:r>
        <w:rPr>
          <w:rtl w:val="true"/>
        </w:rPr>
        <w:t>الاستدلال على الملازمة</w:t>
      </w:r>
      <w:bookmarkEnd w:id="6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عليها بوجوه تعرض لجملة منها في الفصول وأطال الكلام فيها، ولعل أمتنها ما جعله ثالث الوجوه، وإليه يرجع ما اعتمده بعض المعاصرين في أصوله، وذكره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العقل إذا حكم بحسن شيءٍ أو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إذا تطابقت آراء العقلاء جميعاً بما هم عقلاء على حسن شيءٍ‌، لما فيه من حفظ النظام وبقاء النوع، أو على قبحه، لما فيه من الإخلال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هذا يكون بادي رأي الجميع، فلابد أن يحكم الشارع بحكمهم، لأنه منهم، بل رئيسهم، فهو بما هو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خالق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العقلاء لابد أن يحكم بما يحكمون، ولو فرضنا أنه لم يشاركهم في </w:t>
      </w:r>
      <w:bookmarkStart w:id="646" w:name="pg11720_106994"/>
    </w:p>
    <w:p>
      <w:pPr>
        <w:pStyle w:val="BookText"/>
        <w:rPr/>
      </w:pPr>
      <w:bookmarkEnd w:id="646"/>
      <w:r>
        <w:rPr>
          <w:rFonts w:ascii="Amiri" w:hAnsi="Amiri" w:eastAsia="Amiri" w:cs="Amiri"/>
          <w:color w:val="111111"/>
          <w:sz w:val="28"/>
          <w:sz w:val="28"/>
          <w:szCs w:val="28"/>
          <w:rtl w:val="true"/>
          <w:lang w:bidi="ar-SA"/>
        </w:rPr>
        <w:t>حكمهم لما كان ذلك الحكم بادي رأي الجميع، وهذا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كون الملازمة في المقام من صغريات الملازمة بين الكل والجزء، نظير الملازمة بين الإجماع المصطلح بين الأصحاب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ليس هو إدراك الشارع حسن الشيء أو قبحه وداعوية العقل على طبقهما، واستحقاق المدح والذم بمتابعة الداعوية المذكورة ومخالفتها، فإن ذلك حكم العقل نفسه وليس إدراك الشارع له إلا كإدراك غيره من العقلاء لا يصحح نسبة الحكم إليه بنحو تكون موافقته ومخالفته طاعة له مستتبعة لاستحقاق ثوابه ومعصية له مستتبعة لاستحقاق عقابه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666792_73709187"/>
      <w:bookmarkStart w:id="648" w:name="_Toc249"/>
      <w:bookmarkEnd w:id="647"/>
      <w:r>
        <w:rPr>
          <w:rtl w:val="true"/>
        </w:rPr>
        <w:t xml:space="preserve">رأي المظفر </w:t>
      </w:r>
      <w:r>
        <w:rPr>
          <w:rtl w:val="true"/>
        </w:rPr>
        <w:t>(</w:t>
      </w:r>
      <w:r>
        <w:rPr>
          <w:rtl w:val="true"/>
        </w:rPr>
        <w:t>قدس سره</w:t>
      </w:r>
      <w:r>
        <w:rPr>
          <w:rtl w:val="true"/>
        </w:rPr>
        <w:t xml:space="preserve">) </w:t>
      </w:r>
      <w:r>
        <w:rPr>
          <w:rtl w:val="true"/>
        </w:rPr>
        <w:t>من أن المراد من الاستحقاق هو المجازاة</w:t>
      </w:r>
      <w:bookmarkEnd w:id="648"/>
    </w:p>
    <w:p>
      <w:pPr>
        <w:pStyle w:val="BookText"/>
        <w:rPr/>
      </w:pPr>
      <w:r>
        <w:rPr>
          <w:rFonts w:ascii="Amiri" w:hAnsi="Amiri" w:eastAsia="Amiri" w:cs="Amiri"/>
          <w:color w:val="111111"/>
          <w:sz w:val="28"/>
          <w:sz w:val="28"/>
          <w:szCs w:val="28"/>
          <w:rtl w:val="true"/>
          <w:lang w:bidi="ar-SA"/>
        </w:rPr>
        <w:t>وأما ما ذكره بعض المعاصرين من أن المراد باستحقاق المدح والذم المفروض في حكم العقل بالتحسين والتقبيح المجازاة بالخير الشامل للثواب والمكافأة بالشر الشامل للعقاب</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8666794_73709187"/>
      <w:bookmarkStart w:id="650" w:name="_Toc250"/>
      <w:bookmarkEnd w:id="649"/>
      <w:r>
        <w:rPr>
          <w:rtl w:val="true"/>
        </w:rPr>
        <w:t>رد الرأي المذكور</w:t>
      </w:r>
      <w:bookmarkEnd w:id="650"/>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الموافق للداعي العقلي لا يستحق على سائر العقلاء الثواب، كما لا يستحق المخالف له العقاب منهم، مع أنهم يشاركون الشارع في إدراك حكم العقل المذكور، بل لا يصح منهم إلا المدح والذم المساوقات 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من الشارع العقاب لتميزه عنهم بكونه المنعم المالك الذي له حق الطاعة على عبده، ويترتب على ثبوت الحق المذكور مقتضاه من استحقاق حسن الجزاء على أدائه وسوء العقاب على التفريط فيه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حق الطاعة فرع نسبة الحكم للمولى زائداً على حكم </w:t>
      </w:r>
      <w:bookmarkStart w:id="651" w:name="pg11720_106995"/>
    </w:p>
    <w:p>
      <w:pPr>
        <w:pStyle w:val="BookText"/>
        <w:rPr/>
      </w:pPr>
      <w:bookmarkEnd w:id="651"/>
      <w:r>
        <w:rPr>
          <w:rFonts w:ascii="Amiri" w:hAnsi="Amiri" w:eastAsia="Amiri" w:cs="Amiri"/>
          <w:color w:val="111111"/>
          <w:sz w:val="28"/>
          <w:sz w:val="28"/>
          <w:szCs w:val="28"/>
          <w:rtl w:val="true"/>
          <w:lang w:bidi="ar-SA"/>
        </w:rPr>
        <w:t>العقل به، وهو لا يكون إلا بجعل الحكم المولوي منه زائداً على إدراكه مقتضى حكم العقل</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8666796_73709187"/>
      <w:bookmarkStart w:id="653" w:name="_Toc251"/>
      <w:bookmarkEnd w:id="652"/>
      <w:r>
        <w:rPr>
          <w:rtl w:val="true"/>
        </w:rPr>
        <w:t>دعوى</w:t>
      </w:r>
      <w:r>
        <w:rPr>
          <w:rtl w:val="true"/>
        </w:rPr>
        <w:t xml:space="preserve">: </w:t>
      </w:r>
      <w:r>
        <w:rPr>
          <w:rtl w:val="true"/>
        </w:rPr>
        <w:t>كفاية نسبة الحكم للمولى بما هو عاقل</w:t>
      </w:r>
      <w:bookmarkEnd w:id="653"/>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نسبة الحكم إليه حكمه به بما هو عاقل كسائر العقلاء، وإنما يفترق عنهم بأنه يستحق الطاعة على العبيد، فينبغي منه ثوابه عليها، ويستحق عقابه بالتفريط فيها، بخلافهم، وإذا لم يستحقوا الطاعة لم ينتظر منهم الثواب عليها ولا يصح منهم العقاب على التفريط فيها، وإن كان الحكم منسوباً لهم بمجرد حكمهم به بما هم عقلاء، كما ينسب للشارع</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666798_73709187"/>
      <w:bookmarkStart w:id="655" w:name="_Toc252"/>
      <w:bookmarkEnd w:id="654"/>
      <w:r>
        <w:rPr>
          <w:rtl w:val="true"/>
        </w:rPr>
        <w:t>دفع الدعوى المذكورة</w:t>
      </w:r>
      <w:bookmarkEnd w:id="655"/>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انقلاب الأحكام الإرشادية إلى أحكام مولوية، لإدراك الشارع حكم العقل فيها، فيكون منسوباً إليه ومنشأ لاستحقاق الثواب والعقاب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لا يمكن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يصح عند العقلاء عقاب من له حق الطاعة من الناس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كالرئيس الصالح المعترف برئاسته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كالسلطان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مقتضى الداعوية العقلية، بل لابد من صدور الحكم المولوي منه على طبقها، بحيث يعلم منه الإلزام بمقتضاها زائداً على إلزام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حكم على خلاف مقتضى الداعوية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الحكم المذكور، وكان موضوعاً للطاعة والمعصية، دون مقتضى الداعوية العقلية وإن كان مدركاً له كالشارع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عدم استحقاق العقلاء الطاعة إنما يمنع من استحقاق العقاب منهم بمعصيتهم، لا من استحقاق الثواب عليهم بإطاعتهم، فلو كان الحكم </w:t>
      </w:r>
      <w:bookmarkStart w:id="656" w:name="pg11720_106996"/>
    </w:p>
    <w:p>
      <w:pPr>
        <w:pStyle w:val="BookText"/>
        <w:rPr/>
      </w:pPr>
      <w:bookmarkEnd w:id="656"/>
      <w:r>
        <w:rPr>
          <w:rFonts w:ascii="Amiri" w:hAnsi="Amiri" w:eastAsia="Amiri" w:cs="Amiri"/>
          <w:color w:val="111111"/>
          <w:sz w:val="28"/>
          <w:sz w:val="28"/>
          <w:szCs w:val="28"/>
          <w:rtl w:val="true"/>
          <w:lang w:bidi="ar-SA"/>
        </w:rPr>
        <w:t>العقلي منسوباً لكل منهم بمجرد إدراكهم له لزم استحقاق الثواب عليهم بموافقته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هو حكم الشارع المولوي المجعول منه زائداً على حكم العقل المدرك له، ولابد في دعوى ملازمته لحكم العقل المذكور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لنا عاجلاً ما ينهض بذلك على كثرة الوجوه التي ذكرها في الفصول</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8666800_73709187"/>
      <w:bookmarkStart w:id="658" w:name="_Toc253"/>
      <w:bookmarkEnd w:id="657"/>
      <w:r>
        <w:rPr>
          <w:rtl w:val="true"/>
        </w:rPr>
        <w:t>ما هو التحقيق في المسألة</w:t>
      </w:r>
      <w:bookmarkEnd w:id="658"/>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حكم الشارع الأقدس على طبق مقتضى حكم العقل يبتني على وجوب اللطف منه تعالى عقلاً بحفظ مقتضى حكم العقل تشريعاً، وذلك لعدم كفاية الداعوية العقلية غالباً في الجري على مقتضى حكم العقل، لمزاحمتها بالدواعي الأخرى التي هي أقوى منها في حق أكثر الناس، فيجب على الشارع من أجل حفظ مقتضيات الأحكام العقلية جعل الحكم على طبقها، لتتأكدالداعوية العقلية بالداعوية الشرعية، حيث يتسنى بجعل الحكم الشرعي الجري على مقتضاه لأجله تعالى والعمل لحسابه، لكونه المنعم المالك الكامل القادر، إما لأنه اللازم الشكر لإنعامه، أو الذي هو أهل لأن يعبد بالطاعة لكماله، فيتأكد الداعي العقلي بمثله، أو لأنه المحبوب لإنعامه وكماله، فيتأكد الداعي العقلي بالداعي العاطفي، أو لأنه المرجو المرهوب، لمالكيته وقدرته، المستلزمين لاستحقاق الثواب ورجائه، واستحقاق العقاب ورهبته، فيتأكد الداعي العقلي بالداعي الفطري الراجع لتحصيل النفع ودفع الضرر، الذي هو أقوى الدواعي عند العامة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لا يكون لمجرد حكم العقل بحسن الحسن وقبح القبيح، </w:t>
      </w:r>
    </w:p>
    <w:p>
      <w:pPr>
        <w:pStyle w:val="BookText"/>
        <w:rPr/>
      </w:pPr>
      <w:r>
        <w:rPr>
          <w:rFonts w:ascii="Amiri" w:hAnsi="Amiri" w:eastAsia="Amiri" w:cs="Amiri"/>
          <w:color w:val="111111"/>
          <w:sz w:val="28"/>
          <w:sz w:val="28"/>
          <w:szCs w:val="28"/>
          <w:rtl w:val="true"/>
          <w:lang w:bidi="ar-SA"/>
        </w:rPr>
        <w:t>وداعويته لفعل الأول وترك الثاني، بل هو تابع لحكم عقلي آخر متفرع على الحكم المذكور، وهو وجوب حفظ مقتضى حكم العقل المذكور بالتشريع على طبقه، نظير تشريع وجوب الأمر بالمعروف والنهي عن المنكر المتفرع على ثبوت المعروف والمنكر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الحكم مختص بالشارع الأقدس، لاختصاص القدرة على مقتضاه به، بلحاظ علمه المطلق التام بمقتضيات الحسن والقبح بخصوصياتها وبموارد تزاحمها، وقدرته على حفظها بالدواعي المذكورة آنفاً بسبب التشريع، لواجديته لجهاتها، وقدرته على الثواب والعقاب بأتم وجه، وكل ذلك مما ينفرد به جل شأنه وعز اسمه وعظمت آلاؤه ونعماؤه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يثبت وجوب اللطف منه تعالى بالنحو المذكور أمكن استفادة حكم الشارع الأقدس على طبق الحكم العقلي بلحاظ ماسبق في الوجه الثاني للاستدلال على التحسين والتقبيح العقليين، من أنه بعد صدور الممكنات منه تعالى في التشريعات، فحيث يمتنع صدور التشريع منه من غير داع، وامتنع في حقه عز وجل الداعي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كطلب النفع ودفع الضرر، لاستلزامها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الدواعي غير العقلية، كالعاطفة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الدواعي غير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لاستلزامها العبث المنزه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ثبوت الداعي العقلي الراجع للتحسين والتقبيح العقليين، حيث لا يكون الاندفاع عنه والتشريع على طبقه منافياً لكماله المطلق جلَّ شأنه، وينحصر منشأ التشريع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 ذلك تعين كون التشريع مستوعباً لجميع موارد الداعي العقلي المذكور، لقبح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إلى استتباع التحسين </w:t>
      </w:r>
      <w:bookmarkStart w:id="659" w:name="pg11720_106998"/>
    </w:p>
    <w:p>
      <w:pPr>
        <w:pStyle w:val="BookText"/>
        <w:rPr/>
      </w:pPr>
      <w:bookmarkEnd w:id="659"/>
      <w:r>
        <w:rPr>
          <w:rFonts w:ascii="Amiri" w:hAnsi="Amiri" w:eastAsia="Amiri" w:cs="Amiri"/>
          <w:color w:val="111111"/>
          <w:sz w:val="28"/>
          <w:sz w:val="28"/>
          <w:szCs w:val="28"/>
          <w:rtl w:val="true"/>
          <w:lang w:bidi="ar-SA"/>
        </w:rPr>
        <w:t>والتقبيح العقليين لحكم الشارع الأقدس وملازمتهما له وإن لم يتم وجوب اللطف منه تعالى بالوجه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8666802_73709187"/>
      <w:bookmarkStart w:id="661" w:name="_Toc254"/>
      <w:bookmarkEnd w:id="660"/>
      <w:r>
        <w:rPr>
          <w:rtl w:val="true"/>
        </w:rPr>
        <w:t>ما يتوقف عليه وجوب حفظ مقتضيات الدواعي العقلية</w:t>
      </w:r>
      <w:bookmarkEnd w:id="661"/>
    </w:p>
    <w:p>
      <w:pPr>
        <w:pStyle w:val="BookText"/>
        <w:rPr/>
      </w:pPr>
      <w:r>
        <w:rPr>
          <w:rFonts w:ascii="Amiri" w:hAnsi="Amiri" w:eastAsia="Amiri" w:cs="Amiri"/>
          <w:color w:val="111111"/>
          <w:sz w:val="28"/>
          <w:sz w:val="28"/>
          <w:szCs w:val="28"/>
          <w:rtl w:val="true"/>
          <w:lang w:bidi="ar-SA"/>
        </w:rPr>
        <w:t>هذا، ولكن وجوب حفظ مقتضيات الدواعي العقلية بالتشريع لابد فيه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المزاحم للمقتضيات المذكورة بما يمنع من فعلية تأثيرها في الداعوية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التشريع على طبقها وإن كانت فعلية التأثير في الداعوية العقلية، حيث قد يكون في جعل الشارع للحكم وانتسابه له مفاسد أهم من مصلحة حفظ مقتضيات الدواعي العقلية، وتلزم بجعل الحكم منه على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رفع القلم عن الصبي المميز، فإن الداعي العقلي في حقه وإن كان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منه ويقبح ما يحسن من البالغ ويقبح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الشارع الأقدس حيث أدرك المفسدة في إلزامه بمقتضاه شرعاً تعين رفع القلم عنه من قِبَله الراجع إلى ترخيصه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كثيراً من المستحبات والمكروهات إنما لم يكن حكمها إلزامياً للمانع من إلزام الشارع فيها، لا لقصور مقتضي الداعوية العقلية فيها عن الإلزام، كما فيما إذا كان المانع من الإلزام مصلحة التسهيل والامتنان، لوضوح عدم كون المنة والتسهيل من المصالح المترتبة على الفعل أو الترك والصالحة لمزاحمة مقتضي الداعي العقلي بنحو تمنع من كون داعويته إلزامية، بل من الجهات المانعة من نفس الإلزام والتكليف، مع بقاء الفعل على ما هو عليه من الداعوية العقلية، نظير مصلحة رفع الإلزام عن الصبي المميز</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 اهتمام شريعة الإسلام بالفضائل ومحاسن الأخلاق </w:t>
      </w:r>
      <w:bookmarkStart w:id="662" w:name="pg11720_106999"/>
    </w:p>
    <w:p>
      <w:pPr>
        <w:pStyle w:val="BookText"/>
        <w:rPr/>
      </w:pPr>
      <w:bookmarkEnd w:id="662"/>
      <w:r>
        <w:rPr>
          <w:rFonts w:ascii="Amiri" w:hAnsi="Amiri" w:eastAsia="Amiri" w:cs="Amiri"/>
          <w:color w:val="111111"/>
          <w:sz w:val="28"/>
          <w:sz w:val="28"/>
          <w:szCs w:val="28"/>
          <w:rtl w:val="true"/>
          <w:lang w:bidi="ar-SA"/>
        </w:rPr>
        <w:t>كالنبوي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 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كون الاهتمام بها مقتضى طبع التشريع والأصل الأولي فيه، في مقابل الشرايع الباطلة المهملة لذلك، أو المبنية على انتهاك الحرمات وترويج الرذائل والتشجيع عليها، فلا ينافي ملاحظة المزاحمات والموانع في مقام التشريع المذكور والوقوف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يمتنع البناء على ملازمة حكم الشرع لحكم العقل بحسن الشيء أو قبحه، بنحو ينتقل من الثاني للأول، وينفع في الاستنباط، لما هو المعلوم من عدم إحاطة العقل بكثير من المزاحمات لمقتضيات الداعوية العقلية التي لو اطلع عليها لم تكن الداعوية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والداعوية العقلية مع الجهل المذكور وإن كانت فعلية، لعدم الخروج عن المقتضي المعلوم باحتمال المزاحمة، إلا أن الاحتمال المذكور يمنع من العلم بالجعل الشرعي على طبق المقتضي المذكور، لاحتمال اطلاع الشارع الأقدس على ما لم يطلع عليه العقل من المزاحمات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العقل لا يحيط أيضًا بكثير من موانع التشريع غير المانعة من الداعوية العقلية، فلا يتسنى له العلم بالتشريع على طبقها أيضاًً، كي ينفع ذلك في الاستنباط الذي هو محل الكلام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8666804_73709187"/>
      <w:bookmarkStart w:id="664" w:name="_Toc255"/>
      <w:bookmarkEnd w:id="663"/>
      <w:r>
        <w:rPr>
          <w:rtl w:val="true"/>
        </w:rPr>
        <w:t>الكلام في ما ذكره من أن بعض العناوين علل تامة للحسن والقبح</w:t>
      </w:r>
      <w:bookmarkEnd w:id="664"/>
    </w:p>
    <w:p>
      <w:pPr>
        <w:pStyle w:val="BookText"/>
        <w:rPr/>
      </w:pPr>
      <w:r>
        <w:rPr>
          <w:rFonts w:ascii="Amiri" w:hAnsi="Amiri" w:eastAsia="Amiri" w:cs="Amiri"/>
          <w:color w:val="111111"/>
          <w:sz w:val="28"/>
          <w:sz w:val="28"/>
          <w:szCs w:val="28"/>
          <w:rtl w:val="true"/>
          <w:lang w:bidi="ar-SA"/>
        </w:rPr>
        <w:t>وأما ما تكرر في كلماتهم من أن بعض العناوين علل تامة للحسن والقبح وللداعوية العقلية، ولا تقبل المزاحمة بما يمنع من فعلية تأثيرها فيها، وأنه لابد من حكم الشارع على طبق الداعوية العقلية المذكورة فيها، كعنوان العدل والإحسان والظلم والعدوان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وإن كان مسلماً في الجملة، إلا أنه لا ينفع في المقام، لأن </w:t>
      </w:r>
    </w:p>
    <w:p>
      <w:pPr>
        <w:pStyle w:val="BookText"/>
        <w:rPr/>
      </w:pPr>
      <w:r>
        <w:rPr>
          <w:rFonts w:ascii="Amiri" w:hAnsi="Amiri" w:eastAsia="Amiri" w:cs="Amiri"/>
          <w:color w:val="111111"/>
          <w:sz w:val="28"/>
          <w:sz w:val="28"/>
          <w:szCs w:val="28"/>
          <w:rtl w:val="true"/>
          <w:lang w:bidi="ar-SA"/>
        </w:rPr>
        <w:t>تشخيص مصاديق العناوين المذكورة تابع للتشريع، لما هو المعلوم من أن العدل الذي هو محل الكلام هو وضع الشيء في موضعه، والإحسان هو فعل ما هو حسن، وأن الظلم والعدوان عبارة عن هضم حق الغير والتصرف على خلاف مقتضى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لا يكفي في الدخول تحت العناوين المذكورة التي هي موضوع الحسن والقبح العقليين التشخيص العرفي لأفرادهما، بل ليس موضوعها إلا الفرد الحقيقي المتحصل بتشخيص الشارع، ولذا لا يكون قتل المؤمن بالكافر عدلاً، ولا إعانة المرتد على الهرب من القتل إحساناً، ولا ذبح الحيوان ولا قتل الحربي ولا أكل المارَّة من ثمر الشجر الذي في الطريق المملوك للغير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فرض أخذ التشخيص من الشارع يكون الحكم معلوماً في رتبة سابقة على إحراز كون الفرد حسناً أو قبيحاً، فلا ينفع العلم بالحسن والقبح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مرجع ذلك إلى ملازمة حكم العقل لحكم الشرع باعتبار أن الشارع الأقدس هو المالك المطلق والمنعم المفضل الذي يجب عقلاً متابعته والجري على مقتضى حكمه، وإن لزم كون حكمه أيضاًً على طبق الموازين العقلية التي يحيط بها أكمل إحاطة، لأن كماله يمنع من اختياره ما يخالفها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قد يحمل الأمر والنهي الواردان على العناوين المذكورة على الإرشاد،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Style w:val="FootnoteAnchor"/>
          <w:rtl w:val="true"/>
        </w:rPr>
        <w:footnoteReference w:id="22"/>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يَأْمُرُهُمْ بِالْمَعْرُوفِ وَيَنْهَاهُمْ عَنِ الْمُنْكَرِ وَيُحِلُّ لَهُمُ الطَّيِّبَاتِ وَيُحَرِّمُ عَلَيْهِمُ الْخَبَائِثَ‌</w:t>
      </w:r>
      <w:r>
        <w:rPr>
          <w:rStyle w:val="FootnoteAnchor"/>
          <w:rtl w:val="true"/>
        </w:rPr>
        <w:footnoteReference w:id="23"/>
      </w:r>
      <w:r>
        <w:rPr>
          <w:rFonts w:ascii="Amiri" w:hAnsi="Amiri" w:eastAsia="Amiri" w:cs="Amiri"/>
          <w:color w:val="111111"/>
          <w:sz w:val="28"/>
          <w:sz w:val="28"/>
          <w:szCs w:val="28"/>
          <w:rtl w:val="true"/>
          <w:lang w:bidi="ar-SA"/>
        </w:rPr>
        <w:t>، وقوله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w:t>
      </w:r>
      <w:r>
        <w:rPr>
          <w:rStyle w:val="FootnoteAnchor"/>
          <w:rtl w:val="true"/>
        </w:rPr>
        <w:footnoteReference w:id="24"/>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فرض كون الشيء عدلاً وإحساناً عند الشارع متفرع على أمره به، وفرض كونه فاحشة ومنكراً وبغياً وإثماً متفرع على نهيه عنه، فلا معنى للأمر بالأول والنهي عن الثاني مولوياً، بل لابد من حمل الأمر والنهي على الإرشاد، نظير الأمر بالطاعة والنهي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للظاهر، لاستلزامه عدم ترتب العمل على الأوامر والنواهي المذكورة، فيتعين إبقاؤها على ظهورها في المولوية، غاية الأمر الرجوع في تشخيص أفراد العناوين المذكورة للعرف، كما هو مقتضى الإطلاقات المقامية، ما لم يثبت من الشارع الأقدس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ما ذكرنا من أن المرجع في تشخيص موضوع القضية العقلية هو الشارع دون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المعيار في البيانات الشرعية على الظهور العرفي المستند للوضع والقرائن الخاصة والعامة، ومنها الإطلاق المقامي، أما في القضايا العقلية فالمعيار على ما يعلم من العقل، ولا دخل للظهور العرفي فيها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سبق يتضح أن الملازمة في الحقيقة ليست بين حكم العقل بحسن الشيء أو قبحه وحكم الشرع على طبقه، بل بين حكم العقل بحسن الحكم نفسه المسبب عن حسن متعلقه أو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المزاحم </w:t>
      </w:r>
    </w:p>
    <w:p>
      <w:pPr>
        <w:pStyle w:val="BookText"/>
        <w:rPr/>
      </w:pPr>
      <w:r>
        <w:rPr>
          <w:rFonts w:ascii="Amiri" w:hAnsi="Amiri" w:eastAsia="Amiri" w:cs="Amiri"/>
          <w:color w:val="111111"/>
          <w:sz w:val="28"/>
          <w:sz w:val="28"/>
          <w:szCs w:val="28"/>
          <w:rtl w:val="true"/>
          <w:lang w:bidi="ar-SA"/>
        </w:rPr>
        <w:t xml:space="preserve">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حسن الحكم لمصلحة فيه، لا في المتعلق، كمصلحة الامتحان أو التأديب والعقاب، حيث يمكن ترتبهما على نفس الحكم دون المتعلق، كما لا يبعد في مثل تكليف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وفي تحريم بعض الأمور على اليهود، كما قد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هَادُوا حَرَّمْنَا كُلَّ ذِي ظُفُرٍ وَمِنَ الْبَقَرِ وَالْغَنَمِ حَرَّمْنَا عَلَيْهِمْ شُحُومَهُمَا إِلَّا مَا حَمَلَتْ ظُهُورُهُمَا أَوِ الْحَوَايَا أَوْ مَا اخْتَلَطَ بِعَظْمٍ ذَلِكَ جَزَيْنَاهُمْ بِبَغْيِهِمْ وَإِنَّا لَصَادِقُونَ‌</w:t>
      </w:r>
      <w:r>
        <w:rPr>
          <w:rStyle w:val="FootnoteAnchor"/>
          <w:rtl w:val="true"/>
        </w:rPr>
        <w:footnoteReference w:id="2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جرى في الفصول بعد التعرض لجملة مما ذكرنا وغيره مما 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ذكرناه في الوجه الثاني للاستدلال على التحسين والتقبيح العقليين من أن ما صدر من الشارع الأقدس هو النظام التشريعي الأكمل الذي هو مقتضى الداعي العقلي الذي ينحصر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الملازمة المذكورة لا تنفع في استنباط الأحكام الشرعية، لعدم إحاطة العقل بالملزوم بجميع خصوصياته، ليتسنى تشخيص موارده، بل هو مما ينفرد به الشارع الأقدس، وإن أمكن أن يعلم ببعض ذلك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عليه يحمل ما تضمن أن دين الله لا يصاب بالعقول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يدرك العقل بنفسه في بعض الموارد قبح التكليف، وأنه ظلم ينزّه عنه تعالى، كالتكليف واقعاً بما لا يطاق، وظاهراً مع الجهل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665" w:name="pg11720_107003"/>
    </w:p>
    <w:p>
      <w:pPr>
        <w:pStyle w:val="BookText"/>
        <w:rPr/>
      </w:pPr>
      <w:bookmarkEnd w:id="665"/>
      <w:r>
        <w:rPr>
          <w:rFonts w:ascii="Amiri" w:hAnsi="Amiri" w:eastAsia="Amiri" w:cs="Amiri"/>
          <w:color w:val="111111"/>
          <w:sz w:val="28"/>
          <w:sz w:val="28"/>
          <w:szCs w:val="28"/>
          <w:rtl w:val="true"/>
          <w:lang w:bidi="ar-SA"/>
        </w:rPr>
        <w:t xml:space="preserve">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بوجوب الاحتياط، الذي هو مرجع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ينفع في معرفة حدود التكليف الشرعي الواقعية، ومعرفة الوظيفة الظاهرية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خارج عن محل كلامنا، للتسالم على عدم التكليف بما لا يطاق، بنحو لا يهتم بإثباته من طريق الملازمة، ولعدم نهوض البراءة العقلية بمعرفة الحكم الواقعي، لتكون من الأدلة التي هي مورد البحث، وإنما هي أصل عملي يبحث عنه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دخولها في محل الكلام لو كان المراد من الأدلة ما يعم دليل الوظيفة الظاهرية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خص بعضهم دليل العقل بالبراءة الأصلية</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8666806_73709187"/>
      <w:bookmarkStart w:id="667" w:name="_Toc256"/>
      <w:bookmarkEnd w:id="666"/>
      <w:r>
        <w:rPr>
          <w:rtl w:val="true"/>
        </w:rPr>
        <w:t>كلام الفصول في إثبات الملازمة الظاهرية والاستدلال عليه</w:t>
      </w:r>
      <w:bookmarkEnd w:id="667"/>
    </w:p>
    <w:p>
      <w:pPr>
        <w:pStyle w:val="BookText"/>
        <w:rPr/>
      </w:pPr>
      <w:r>
        <w:rPr>
          <w:rFonts w:ascii="Amiri" w:hAnsi="Amiri" w:eastAsia="Amiri" w:cs="Amiri"/>
          <w:color w:val="111111"/>
          <w:sz w:val="28"/>
          <w:sz w:val="28"/>
          <w:szCs w:val="28"/>
          <w:rtl w:val="true"/>
          <w:lang w:bidi="ar-SA"/>
        </w:rPr>
        <w:t>بقي شيء، وهو أن صاحب الفصول وإن نفى الملازمة الواقعية بين حكم العقل بحسن الشيء أو قبحه وحكم الشرع على طبقه، كما تقدم، إلا أنه ذهب إلى الملازمة بينهما ظاهراً، بمعنى أنه يُبنى ظاهراً على حكم الشرع بما حكم به العقل ما لم يثبت خلافه من قبل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مستدلاً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أن يدرك مقتضي الحكم لا يعتد باحتمال المانع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الوجه الأول حيث لا يرجع لحكم العقل، بل لظهور الأدلة النقلية فهو خارج عن مورد البحث، ولا يسعنا إطالة الكلام في ذلك، لأن نتيجته أحكام فرعية، لا قاعدة أصولية، ولعدم اختصاص الأدلة المناسبة بالآيات المذكورة، واستقصاء الكلام في جميعها وفي مقتضى الجمع بينها </w:t>
      </w:r>
      <w:bookmarkStart w:id="668" w:name="pg11720_107004"/>
    </w:p>
    <w:p>
      <w:pPr>
        <w:pStyle w:val="BookText"/>
        <w:rPr/>
      </w:pPr>
      <w:bookmarkEnd w:id="668"/>
      <w:r>
        <w:rPr>
          <w:rFonts w:ascii="Amiri" w:hAnsi="Amiri" w:eastAsia="Amiri" w:cs="Amiri"/>
          <w:color w:val="111111"/>
          <w:sz w:val="28"/>
          <w:sz w:val="28"/>
          <w:szCs w:val="28"/>
          <w:rtl w:val="true"/>
          <w:lang w:bidi="ar-SA"/>
        </w:rPr>
        <w:t>في أنفسها وبينها وبين غيرها يحتاج إلى جهد كثير ووقت طويل</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8666808_73709187"/>
      <w:bookmarkStart w:id="670" w:name="_Toc257"/>
      <w:bookmarkEnd w:id="669"/>
      <w:r>
        <w:rPr>
          <w:rtl w:val="true"/>
        </w:rPr>
        <w:t>رد الاستدلال المذكور</w:t>
      </w:r>
      <w:bookmarkEnd w:id="670"/>
    </w:p>
    <w:p>
      <w:pPr>
        <w:pStyle w:val="BookText"/>
        <w:rPr/>
      </w:pPr>
      <w:r>
        <w:rPr>
          <w:rFonts w:ascii="Amiri" w:hAnsi="Amiri" w:eastAsia="Amiri" w:cs="Amiri"/>
          <w:color w:val="111111"/>
          <w:sz w:val="28"/>
          <w:sz w:val="28"/>
          <w:szCs w:val="28"/>
          <w:rtl w:val="true"/>
          <w:lang w:bidi="ar-SA"/>
        </w:rPr>
        <w:t>فالأولى إيكاله إلى مورد الحاجة إليه من الفقه، وبحثه بالمقدار الذي يقتضيه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يبتني على قاعدة المقتضي التي لم تثبت كلية، كما لم يتضح التعويل عليها في خصوص المورد، وإنما ثبت الرجوع إليها في بعض الموارد لخصوصيتها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 المقام بما لو احتمل وجود المزاحم لحسن الحسن وقبح القبيح، حيث لا يعتد به العقل في رفع اليد عن داعويته على طبق الحسن أو القبح المعلوم، فلا ينبغي بنظره الكذب لاحتمال ترتب مصلحة مهمة عليه، ولا ترك الصدق لاحتمال ترتب مفسدة مهمة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بأن الشك في المزاحم إنما هو بعد إحراز تمامية موضوع الداعوية العقلية، نظير ما لو شك في وجود المزاحم للتكليف الشرعي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فالشك في تمامية موضوع الداعوية الشرعية، حيث لم يحرز إلا المقتضي للملاك، وهو الحسن أو القبح العقليان، مع احتمال وجود المانع من تأثيره في لزوم الجعل الشرعي، فينحصر الأمر فيه بقاعدة المقتضي الذي ذكرنا عدم تماميتها</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8666810_73709187"/>
      <w:bookmarkStart w:id="672" w:name="_Toc258"/>
      <w:bookmarkEnd w:id="671"/>
      <w:r>
        <w:rPr>
          <w:rtl w:val="true"/>
        </w:rPr>
        <w:t>المتحصل في المقام</w:t>
      </w:r>
      <w:bookmarkEnd w:id="67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التحسين والتقبيح العقليين وإن كانا ثابتين، بمعنى إدراك العقل الحسن والقبح في بعض الموارد وداعويته على طبقهما، إلا أنهما لا يستلزمان حكم الشارع الأقدس على طبقهما، لإمكان اطلاعه على ما يزاحم مقتضياتهما، أو على ما يمنع من جعل الحكم من قبله </w:t>
      </w:r>
    </w:p>
    <w:p>
      <w:pPr>
        <w:pStyle w:val="BookText"/>
        <w:rPr/>
      </w:pPr>
      <w:r>
        <w:rPr>
          <w:rFonts w:ascii="Amiri" w:hAnsi="Amiri" w:eastAsia="Amiri" w:cs="Amiri"/>
          <w:color w:val="111111"/>
          <w:sz w:val="28"/>
          <w:sz w:val="28"/>
          <w:szCs w:val="28"/>
          <w:rtl w:val="true"/>
          <w:lang w:bidi="ar-SA"/>
        </w:rPr>
        <w:t>على طبقهما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يستتعبان لزوم البناء ظاهراً على جعل الحكم الشرعي، لينفع ذلك في مقام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حسن جعل التكليف من قِبَله تعالى، إما لحسن متعلقه أو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مزاحم يوجب قصور داعويتهما عقلاً، ولا مانع من جعل الحكم الشرعي على طبقهما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لمصلحة في نفس الحكم لا دخل للمتعلق فيها، فلابد من جعله سبحانه للحكم، لكماله المانع من تخلفه عن الداعي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يتسنى للعقل غالباً إدراك حسن الجعل، لعدم إحاطته بالجهات الدخيلة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 الملازمة المذكورة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يتسنى له إدراك قبح التكليف الواقعي أو الظاهري في بعض الموارد، كالتكليف بما لا يطاق، والتكليف مع الجهل المطلق حتى بوجوب الاحتياط، الذي ترجع إليه البراءة العقلية التي يأتي الكلام فيها في محله إن شاء الله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1720_107007"/>
      <w:bookmarkStart w:id="674" w:name="pg11720_107007"/>
      <w:bookmarkEnd w:id="674"/>
    </w:p>
    <w:p>
      <w:pPr>
        <w:pStyle w:val="Heading2"/>
        <w:numPr>
          <w:ilvl w:val="1"/>
          <w:numId w:val="1"/>
        </w:numPr>
        <w:rPr/>
      </w:pPr>
      <w:bookmarkStart w:id="675" w:name="pg11720_107007"/>
      <w:bookmarkStart w:id="676" w:name="__RefHeading___Toc8666812_73709187"/>
      <w:bookmarkStart w:id="677" w:name="_Toc259"/>
      <w:bookmarkEnd w:id="675"/>
      <w:bookmarkEnd w:id="676"/>
      <w:r>
        <w:rPr>
          <w:rtl w:val="true"/>
        </w:rPr>
        <w:t>الفصل الثاني</w:t>
      </w:r>
      <w:r>
        <w:rPr>
          <w:rtl w:val="true"/>
        </w:rPr>
        <w:t xml:space="preserve">: </w:t>
      </w:r>
      <w:r>
        <w:rPr>
          <w:rtl w:val="true"/>
        </w:rPr>
        <w:t>في الإجزاء</w:t>
      </w:r>
      <w:bookmarkEnd w:id="677"/>
    </w:p>
    <w:p>
      <w:pPr>
        <w:pStyle w:val="Heading3"/>
        <w:numPr>
          <w:ilvl w:val="2"/>
          <w:numId w:val="1"/>
        </w:numPr>
        <w:rPr/>
      </w:pPr>
      <w:bookmarkStart w:id="678" w:name="__RefHeading___Toc8666814_73709187"/>
      <w:bookmarkStart w:id="679" w:name="_Toc260"/>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اختلفوا في أن الإتيان بالمأمور به بالنحو الذي يقتضيه الأمر ويدعو إليه هل يقتضي الإجزاء أو لا يقتضيه‌؟</w:t>
      </w:r>
    </w:p>
    <w:p>
      <w:pPr>
        <w:pStyle w:val="Heading3"/>
        <w:numPr>
          <w:ilvl w:val="2"/>
          <w:numId w:val="1"/>
        </w:numPr>
        <w:rPr/>
      </w:pPr>
      <w:bookmarkStart w:id="680" w:name="__RefHeading___Toc8666816_73709187"/>
      <w:bookmarkStart w:id="681" w:name="_Toc261"/>
      <w:bookmarkEnd w:id="680"/>
      <w:r>
        <w:rPr>
          <w:rtl w:val="true"/>
        </w:rPr>
        <w:t>في تحديد معنى الإجزاء في المقام</w:t>
      </w:r>
      <w:bookmarkEnd w:id="681"/>
    </w:p>
    <w:p>
      <w:pPr>
        <w:pStyle w:val="BookText"/>
        <w:rPr/>
      </w:pPr>
      <w:r>
        <w:rPr>
          <w:rFonts w:ascii="Amiri" w:hAnsi="Amiri" w:eastAsia="Amiri" w:cs="Amiri"/>
          <w:color w:val="111111"/>
          <w:sz w:val="28"/>
          <w:sz w:val="28"/>
          <w:szCs w:val="28"/>
          <w:rtl w:val="true"/>
          <w:lang w:bidi="ar-SA"/>
        </w:rPr>
        <w:t>وقد وقع الكلام منهم في تحديد معنى الإجزاء الذي هو محل الكلام، وأنه عبارة عن الامتثال وإسقاط الأمر أو إسقاط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التقريرات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الإجزاء عن معناه اللّغوي والعرفي، وهو الكفاية، وحيث كان المعنى المذكور إضافياً يختلف باختلاف ما يكفي الشيء عنه أو فيه فهو يختلف باختلاف الأمر المهم الذي يراد البحث عنه، وأنه الامتثال أو سقوط القضاء، ولا تخلو كلماتهم في تحديده عن اضطراب، قد يكون منشؤه اختلاف الأمر الذي هو موضوع كلامهم بين الواقعي الأولي والاضطراري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إطالة الكلام في تحقيق ذلك بعد وفاء البحث الآتي إن شاء الله تعالى بالجميع</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666818_73709187"/>
      <w:bookmarkStart w:id="683" w:name="_Toc262"/>
      <w:bookmarkEnd w:id="682"/>
      <w:r>
        <w:rPr>
          <w:rtl w:val="true"/>
        </w:rPr>
        <w:t>التمهيد لمحل الكلام في الفرق بين المسألة ومسألة المرة والتكرار</w:t>
      </w:r>
      <w:bookmarkEnd w:id="6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التمهيد لمحل الكلام ببيان أمر، وهو أن الفرق بين هذه المسألة ومسألة المرة والتكرار المتقدمة، أن البحث في تلك المسألة عما يقتضيه </w:t>
      </w:r>
      <w:bookmarkStart w:id="684" w:name="pg11720_107008"/>
    </w:p>
    <w:p>
      <w:pPr>
        <w:pStyle w:val="BookText"/>
        <w:rPr/>
      </w:pPr>
      <w:bookmarkEnd w:id="684"/>
      <w:r>
        <w:rPr>
          <w:rFonts w:ascii="Amiri" w:hAnsi="Amiri" w:eastAsia="Amiri" w:cs="Amiri"/>
          <w:color w:val="111111"/>
          <w:sz w:val="28"/>
          <w:sz w:val="28"/>
          <w:szCs w:val="28"/>
          <w:rtl w:val="true"/>
          <w:lang w:bidi="ar-SA"/>
        </w:rPr>
        <w:t>ظهور إطلاق الأمر من تحديد المأمور به، وأنه مطلق الماهية، أو المقيد منها بالمرة، أو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في تحقق الإجزاء بالفعل المطابق للمأمور به بعد فرض تحديده بإطلاق الأمر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البحث في تلك المسألة إثباتياً موضوعه ظهور الأمر، وهنا ثبوتياً موضوعه فعل المأمور به، وكانت تلك المسألة من مسائل الظهورات اللفظية، أما هذه المسألة فهي على بعض وجوهها عقلية، وعلى بعضها الآخر تبتني على مقتضى الظهور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الأول حررناها في مباحث الملازمات العقلية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إطالة الكلام هنا في تفصيل ذلك بعد ظهوره عند الدخول في المسألة، ولا في وجه التغليب المذكور، بعد خلوه عن الفائدة، وكونه أشبه بتوجيه الاصطلاح، إذ المهم نفس البحث، لا موضعه وبابه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تعرضوا في تمهيد المسألة لبعض الأمور الأخرى مما يرجع لتحديد محل النزاع رأينا الإعراض عنها أحرى، لظهور حالها، فالبحث فيها أشبه بالبحث اللفظي</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8666820_73709187"/>
      <w:bookmarkStart w:id="686" w:name="_Toc263"/>
      <w:bookmarkEnd w:id="685"/>
      <w:r>
        <w:rPr>
          <w:rtl w:val="true"/>
        </w:rPr>
        <w:t>توجيه الإجزاء في المقام</w:t>
      </w:r>
      <w:bookmarkEnd w:id="6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فلا ينبغي التأمل في أن موافقة الأمر بالنحو الذي يدعو إليه تقتضي الإجزاء، بمعنى امتثاله وسقوط داعويته، لأن الأمر لا يدعو إلا إلى موافقته بتحقيق المأمور به، فمع موافقته لا يبقى موضوع للداعوية، وذلك عبارةً أخرى عن عدم لزوم الإعادة، التي هي عبارة أخرى عن تكرار الامتثال بتحقيق المأمور به التام في الوقت، فضلاً عن القضاء الذي هو عبارة عن تدارك فوت المأمور به في وقته بالإتيان به خارج الوقت محافظة على أصل الواجب دون خصوصية الوقت</w:t>
      </w:r>
      <w:r>
        <w:rPr>
          <w:rFonts w:eastAsia="Amiri" w:cs="Amiri" w:ascii="Amiri" w:hAnsi="Amiri"/>
          <w:color w:val="111111"/>
          <w:sz w:val="28"/>
          <w:szCs w:val="28"/>
          <w:rtl w:val="true"/>
          <w:lang w:bidi="ar-SA"/>
        </w:rPr>
        <w:t xml:space="preserve">. </w:t>
      </w:r>
      <w:bookmarkStart w:id="687" w:name="pg11720_107009"/>
    </w:p>
    <w:p>
      <w:pPr>
        <w:pStyle w:val="BookText"/>
        <w:rPr/>
      </w:pPr>
      <w:bookmarkEnd w:id="687"/>
      <w:r>
        <w:rPr>
          <w:rFonts w:ascii="Amiri" w:hAnsi="Amiri" w:eastAsia="Amiri" w:cs="Amiri"/>
          <w:color w:val="111111"/>
          <w:sz w:val="28"/>
          <w:sz w:val="28"/>
          <w:szCs w:val="28"/>
          <w:rtl w:val="true"/>
          <w:lang w:bidi="ar-SA"/>
        </w:rPr>
        <w:t>إذ لا فوت مع موافقته ليتحقق موضوع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كون القضاء بالأمر الأول وكونه بأمر جديد، إذ على كلا المبنين لابد فيه من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التعبير بسقوط الإعادة والقضاء لا يخلو عن تسامحٍ‌، إذ السقوط فرع المقتضي للثبوت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ما ذكرنا يغني عن إطالة الكلام فيه، وإن حُكي عن بعضهم الخلاف فيه، 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الأكثرون إلى أن موافقة الأمر يستلزم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هاشم وعبد الجبار إلى أنه 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الجبار في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عندنا أن يأمر الحكيم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فعلته أثبت عليه وأديت الواجب، ويلزم القضاء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الشذوذ ومخالفة الضرورة بمكانٍ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وجوب الإتيان بالفعل ثانياً في الوقت أو في خارجه من دون أن يكون إعادة أو قضاء، بل على أن يكون مأموراً من أول الأمر بالتعدد، فلا يكون الإتيان بمرة واحدة موافقة للأمر ولا أداء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مفروض الكلام</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8666822_73709187"/>
      <w:bookmarkStart w:id="689" w:name="_Toc264"/>
      <w:bookmarkEnd w:id="688"/>
      <w:r>
        <w:rPr>
          <w:rtl w:val="true"/>
        </w:rPr>
        <w:t>في تبديل الامتثال بالامتثال</w:t>
      </w:r>
      <w:bookmarkEnd w:id="689"/>
    </w:p>
    <w:p>
      <w:pPr>
        <w:pStyle w:val="BookText"/>
        <w:rPr/>
      </w:pPr>
      <w:r>
        <w:rPr>
          <w:rFonts w:ascii="Amiri" w:hAnsi="Amiri" w:eastAsia="Amiri" w:cs="Amiri"/>
          <w:color w:val="111111"/>
          <w:sz w:val="28"/>
          <w:sz w:val="28"/>
          <w:szCs w:val="28"/>
          <w:rtl w:val="true"/>
          <w:lang w:bidi="ar-SA"/>
        </w:rPr>
        <w:t xml:space="preserve">هذا، وقد ذكر غير واحد أنه يمكن تبديل الامتثال بامتثال آخر، وذكر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أمكن في مقام الثبوت إلا أنه يحتاج إلى دليل في مقام الإثبات، وجعل منه ما ورد في تبديل الصلاة فرادى أو جماعة بالصلاة جماعة</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8666824_73709187"/>
      <w:bookmarkStart w:id="691" w:name="_Toc265"/>
      <w:bookmarkEnd w:id="690"/>
      <w:r>
        <w:rPr>
          <w:rtl w:val="true"/>
        </w:rPr>
        <w:t xml:space="preserve">ما ذكره الخراساني </w:t>
      </w:r>
      <w:r>
        <w:rPr>
          <w:rtl w:val="true"/>
        </w:rPr>
        <w:t>(</w:t>
      </w:r>
      <w:r>
        <w:rPr>
          <w:rtl w:val="true"/>
        </w:rPr>
        <w:t>قدس سره</w:t>
      </w:r>
      <w:r>
        <w:rPr>
          <w:rtl w:val="true"/>
        </w:rPr>
        <w:t xml:space="preserve">) </w:t>
      </w:r>
      <w:r>
        <w:rPr>
          <w:rtl w:val="true"/>
        </w:rPr>
        <w:t>من اختصاصه بغير ما كان علة تامة لحصول الغرض</w:t>
      </w:r>
      <w:bookmarkEnd w:id="6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خصه بما إذا لم يكن الامتثال علة تامة لحصول الغرض وإن كان يفي به بعد ذلك لو اكتفي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إذا أتى </w:t>
      </w:r>
      <w:bookmarkStart w:id="692" w:name="pg11720_107010"/>
    </w:p>
    <w:p>
      <w:pPr>
        <w:pStyle w:val="BookText"/>
        <w:rPr/>
      </w:pPr>
      <w:bookmarkEnd w:id="692"/>
      <w:r>
        <w:rPr>
          <w:rFonts w:ascii="Amiri" w:hAnsi="Amiri" w:eastAsia="Amiri" w:cs="Amiri"/>
          <w:color w:val="111111"/>
          <w:sz w:val="28"/>
          <w:sz w:val="28"/>
          <w:szCs w:val="28"/>
          <w:rtl w:val="true"/>
          <w:lang w:bidi="ar-SA"/>
        </w:rPr>
        <w:t>بماء أمر به مولاه ليشربه فلم يشربه بعد، فإن الأمر بحقيقته وملاكه لم يسقط بعد، ولذا لو أهرق الماء واطلع عليه العبد وجب عليه إتيانه ثانياً، كما إذا لم يأت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بقاء طلبه ما لم يحصل غرضه الداعي إليه، وإلا لما أوجب حدوثه، فحينئذٍ يكون له الإتيان بماء آخر موافق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له قبل إتيانه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بل يدل عليه ما ورد من الروايات في باب إعادة من صلى فرادى جماعة، وأن الله يختار أحبهما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ذكره يبتني على ما سبق منه في مبحث التعبدي والتوصلي من إمكان عدم مطابقة المأمور به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منا امتناعه في حق المولى الملتفت لما يطابق الغرض تعين كون المأمور به في الفرض المذكور مقيداً لباً بما يترتب عليه الغرض، ولازم ذلك عدم تحقق الامتثال بمجرد حصول الماهية بصرف الوجود، بل يكون مراعى بترتبه عليه، فتبديله بفرد آخر قبل حصوله لا يكون من تبديل الامتثال، بل من العدول عن الامتثال بفرد للامتثال بغيره، كما لو عدل عن ذلك قبل الإتيان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ما ذكره من أن الأمر بحقيقته وملاكه لم يسقط بعد، وإلا ففرض الامتثال بالفرد الأول لا يناسب عدم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احتياج ذلك للدليل الخاص، وإلا فمقتضى الإطلاق كون المأمور به الماهية بنفسها لا بشرط، بنحو تنطبق على الوجود الأول ولا تنسلخ عنه، المستلزم لترتب الغرض على أول وجود منها، ولتحقق الامتثال به وسقوط الأمر، وعدم مشروعية العدول لغيره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اللبي المذكور يحتاج للدليل على عدم مطابقة المأمور به للغرض</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8666826_73709187"/>
      <w:bookmarkStart w:id="694" w:name="_Toc266"/>
      <w:bookmarkEnd w:id="693"/>
      <w:r>
        <w:rPr>
          <w:rtl w:val="true"/>
        </w:rPr>
        <w:t>مسألة إعادة الصلاة جماعة</w:t>
      </w:r>
      <w:bookmarkEnd w:id="69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إعادة الصلاة جماعةً التي دلت عليها جملة من </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6"/>
      </w:r>
      <w:r>
        <w:rPr>
          <w:rFonts w:ascii="Amiri" w:hAnsi="Amiri" w:eastAsia="Amiri" w:cs="Amiri"/>
          <w:color w:val="111111"/>
          <w:sz w:val="28"/>
          <w:sz w:val="28"/>
          <w:szCs w:val="28"/>
          <w:rtl w:val="true"/>
          <w:lang w:bidi="ar-SA"/>
        </w:rPr>
        <w:t>، فهي لا تبتني على تبديل الامتثال بالمعنى الذي هو محل الكلام، حيث لا إشكال في تحقق الامتثال بالصلاة الأولى، وسقوط الأمر، الذي لا موضوع معه للامتثال الآخر، بل على مشروعية الإعادة أو استحبابها بملاك زائد على ملاك الأمر الممتثل، إما أن يقتضي استحباب الإعادة والتكرار زائداً على أصل الماهية، كما يقتضيه ما تضمن أن له بذلك صلاة أخرى</w:t>
      </w:r>
      <w:r>
        <w:rPr>
          <w:rStyle w:val="FootnoteAnchor"/>
          <w:rtl w:val="true"/>
        </w:rPr>
        <w:footnoteReference w:id="27"/>
      </w:r>
      <w:r>
        <w:rPr>
          <w:rFonts w:ascii="Amiri" w:hAnsi="Amiri" w:eastAsia="Amiri" w:cs="Amiri"/>
          <w:color w:val="111111"/>
          <w:sz w:val="28"/>
          <w:sz w:val="28"/>
          <w:szCs w:val="28"/>
          <w:rtl w:val="true"/>
          <w:lang w:bidi="ar-SA"/>
        </w:rPr>
        <w:t>، وقد يستفاد من غيره</w:t>
      </w:r>
      <w:r>
        <w:rPr>
          <w:rStyle w:val="FootnoteAnchor"/>
          <w:rtl w:val="true"/>
        </w:rPr>
        <w:footnoteReference w:id="28"/>
      </w:r>
      <w:r>
        <w:rPr>
          <w:rFonts w:ascii="Amiri" w:hAnsi="Amiri" w:eastAsia="Amiri" w:cs="Amiri"/>
          <w:color w:val="111111"/>
          <w:sz w:val="28"/>
          <w:sz w:val="28"/>
          <w:szCs w:val="28"/>
          <w:rtl w:val="true"/>
          <w:lang w:bidi="ar-SA"/>
        </w:rPr>
        <w:t>، أو يقتضي التفاضل بين الأفراد في مقام الامتثال، كملاك الجماعة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ظاهر دليل تشريع التفاضل المذكور بدواً اختصاص موضوعه بامتثال أمر الماهية، فلا موضوع له مع امتثاله بفرد آخر، إلا أن الأدلة الخاصة دلت على إمكان استيفائه معه بالإتيان بفردٍ آخر واجد للخصوصية، فيترتب ملاك الفرد الأفضل عليه كما يترتب لو كان امتثال أمر الماهية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ما تضمن من نصوص المسألة أن الله يختار أحبهما إليه</w:t>
      </w:r>
      <w:r>
        <w:rPr>
          <w:rStyle w:val="FootnoteAnchor"/>
          <w:rtl w:val="true"/>
        </w:rPr>
        <w:footnoteReference w:id="29"/>
      </w:r>
      <w:r>
        <w:rPr>
          <w:rFonts w:ascii="Amiri" w:hAnsi="Amiri" w:eastAsia="Amiri" w:cs="Amiri"/>
          <w:color w:val="111111"/>
          <w:sz w:val="28"/>
          <w:sz w:val="28"/>
          <w:szCs w:val="28"/>
          <w:rtl w:val="true"/>
          <w:lang w:bidi="ar-SA"/>
        </w:rPr>
        <w:t>ونحوه، بمعنى أنه يكتب في سجل الحسنات الصلاة الأفضل، وإن كان الامتثال بغيرها، وإليه يستند سقوط أمر الواجب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صحيحي هشام بن سالم وحفص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وحده، ثم يجد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ويجعلها </w:t>
      </w:r>
      <w:bookmarkStart w:id="695" w:name="pg11720_107012"/>
    </w:p>
    <w:p>
      <w:pPr>
        <w:pStyle w:val="BookText"/>
        <w:rPr/>
      </w:pPr>
      <w:bookmarkEnd w:id="695"/>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وحيث لا يمكن الالتزام بظاهره، لسقوط الفرض بالفرد الأول، فلابد من حمله على أن المأتي به من سنخ الفريضة ماهية فهو ظهر أخرى مثلاً، لا صلاة مباينة للصلاة المأتي بها ماهية، وإن لم تكن فريضة بالفعل، غاية الأمر أنه يقصد أنها تحسب في مقام الثواب كما لو امتثل الفرض بها، نظير ما ذكرناه فيما تضمن أن الله يختار أحبهما إليه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8666828_73709187"/>
      <w:bookmarkStart w:id="697" w:name="_Toc267"/>
      <w:bookmarkEnd w:id="696"/>
      <w:r>
        <w:rPr>
          <w:rtl w:val="true"/>
        </w:rPr>
        <w:t xml:space="preserve">ما ذكره السيد الخوئي </w:t>
      </w:r>
      <w:r>
        <w:rPr>
          <w:rtl w:val="true"/>
        </w:rPr>
        <w:t>(</w:t>
      </w:r>
      <w:r>
        <w:rPr>
          <w:rtl w:val="true"/>
        </w:rPr>
        <w:t>قدس سره</w:t>
      </w:r>
      <w:r>
        <w:rPr>
          <w:rtl w:val="true"/>
        </w:rPr>
        <w:t xml:space="preserve">) </w:t>
      </w:r>
      <w:r>
        <w:rPr>
          <w:rtl w:val="true"/>
        </w:rPr>
        <w:t>وردّه</w:t>
      </w:r>
      <w:bookmarkEnd w:id="697"/>
    </w:p>
    <w:p>
      <w:pPr>
        <w:pStyle w:val="BookText"/>
        <w:rPr/>
      </w:pPr>
      <w:r>
        <w:rPr>
          <w:rFonts w:ascii="Amiri" w:hAnsi="Amiri" w:eastAsia="Amiri" w:cs="Amiri"/>
          <w:color w:val="111111"/>
          <w:sz w:val="28"/>
          <w:sz w:val="28"/>
          <w:szCs w:val="28"/>
          <w:rtl w:val="true"/>
          <w:lang w:bidi="ar-SA"/>
        </w:rPr>
        <w:t xml:space="preserve">وأما ما ذكره بعض مشايخنا من حمله على قصد القضاء بها، كما 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واجعلها لما فات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بعيد جداً، لأن ظاهر تعريف الفريضة معهوديتها، ولا معهود عرفاً إلا الفريضة التي 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تضمن حديث إسحاق نية القضاء لا يلزم بذلك، نظير ما تضمن جعلها</w:t>
      </w:r>
      <w:r>
        <w:rPr>
          <w:rStyle w:val="FootnoteAnchor"/>
          <w:rtl w:val="true"/>
        </w:rPr>
        <w:footnoteReference w:id="32"/>
      </w:r>
      <w:r>
        <w:rPr>
          <w:rFonts w:ascii="Amiri" w:hAnsi="Amiri" w:eastAsia="Amiri" w:cs="Amiri"/>
          <w:color w:val="111111"/>
          <w:sz w:val="28"/>
          <w:sz w:val="28"/>
          <w:szCs w:val="28"/>
          <w:rtl w:val="true"/>
          <w:lang w:bidi="ar-SA"/>
        </w:rPr>
        <w:t>نافلة بل الظاهر الجمع بجواز الكل</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8666830_73709187"/>
      <w:bookmarkStart w:id="699" w:name="_Toc268"/>
      <w:bookmarkEnd w:id="698"/>
      <w:r>
        <w:rPr>
          <w:rtl w:val="true"/>
        </w:rPr>
        <w:t>امتناع تبديل الامتثال بالامتثال</w:t>
      </w:r>
      <w:bookmarkEnd w:id="699"/>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تبديل الامتثال، لأن الامتثال الأول مستلزم لسقوط الأمر، ومعه لا يبقى 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يمكن تقييد المأمور به بنحوٍ ينطبق على الفرد الثاني على تقدير وجوده دون الأول، نظير ما تقدم فيما لو لم يكن الامتثال علة تامة لحصول الغرض، فيكون الإتيان بالثاني عدولاً عن الامتثال بالأول، لا تبديلاً في الامتثال، كما تقدم في نظيره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أن موافقة الأمر تستلزم امتثاله وسقوطه الراجع لعدم وجوب الإعادة فضلاً عن القضاء، بل عدم مشروعيتهما كما يجري </w:t>
      </w:r>
    </w:p>
    <w:p>
      <w:pPr>
        <w:pStyle w:val="BookText"/>
        <w:rPr/>
      </w:pPr>
      <w:r>
        <w:rPr>
          <w:rFonts w:ascii="Amiri" w:hAnsi="Amiri" w:eastAsia="Amiri" w:cs="Amiri"/>
          <w:color w:val="111111"/>
          <w:sz w:val="28"/>
          <w:sz w:val="28"/>
          <w:szCs w:val="28"/>
          <w:rtl w:val="true"/>
          <w:lang w:bidi="ar-SA"/>
        </w:rPr>
        <w:t>في الأمر الواقعي الأولي يجري في الأمر الاضطراري الثانوي وفي الأمر الظاهري، بمعنى أن موافقة كل منهما تمنع من التعبدية به ثانياً بالإعادة أو القضاء على طبقه، لعين الوجه المتقدم من أن الأمر لا يدعو إلا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بينهم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الأمر الاضطراري عن الأمر الاختياري، بمعنى أن موافقة الأمر الاضطراري هل تقتضي الإجزاء بعد ارتفاع التعذر، فلا تجب الإعادة ولا القضاء على طبق الأمر الاختياري‌؟</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الأمر الظاهري عن الأمر الواقعي، بمعنى أن موافقة الأمر الظاهري هل تقتضي الإجزاء عن الأمر الواقعي، فلو انكشف الخطأ لا تجب الإعادة على طبق الأمر المذكور؟</w:t>
      </w:r>
    </w:p>
    <w:p>
      <w:pPr>
        <w:pStyle w:val="BookText"/>
        <w:rPr/>
      </w:pPr>
      <w:r>
        <w:rPr>
          <w:rFonts w:ascii="Amiri" w:hAnsi="Amiri" w:eastAsia="Amiri" w:cs="Amiri"/>
          <w:color w:val="111111"/>
          <w:sz w:val="28"/>
          <w:sz w:val="28"/>
          <w:szCs w:val="28"/>
          <w:rtl w:val="true"/>
          <w:lang w:bidi="ar-SA"/>
        </w:rPr>
        <w:t>وعمدة الكلام في مبحث الإجزاء في هذين الأمرين، لما فيهما من النقض والإبرام وابتناء الكلام فيهما على المباني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إجزاء موافقة الأمر عن امتثاله ثانياً فقد سبق أن وضوحه مغنٍ عن إطالة الكلام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يقع الكلام في مقامين</w:t>
      </w:r>
      <w:r>
        <w:rPr>
          <w:rFonts w:eastAsia="Amiri" w:cs="Amiri" w:ascii="Amiri" w:hAnsi="Amiri"/>
          <w:color w:val="111111"/>
          <w:sz w:val="28"/>
          <w:szCs w:val="28"/>
          <w:rtl w:val="true"/>
          <w:lang w:bidi="ar-SA"/>
        </w:rPr>
        <w:t xml:space="preserve">.. </w:t>
      </w:r>
      <w:bookmarkStart w:id="700" w:name="pg11720_107014"/>
    </w:p>
    <w:p>
      <w:pPr>
        <w:pStyle w:val="Heading2"/>
        <w:numPr>
          <w:ilvl w:val="1"/>
          <w:numId w:val="1"/>
        </w:numPr>
        <w:rPr/>
      </w:pPr>
      <w:bookmarkStart w:id="701" w:name="__RefHeading___Toc8666832_73709187"/>
      <w:bookmarkStart w:id="702" w:name="_Toc269"/>
      <w:bookmarkEnd w:id="700"/>
      <w:bookmarkEnd w:id="701"/>
      <w:r>
        <w:rPr>
          <w:rtl w:val="true"/>
        </w:rPr>
        <w:t>المقام الأول</w:t>
      </w:r>
      <w:r>
        <w:rPr>
          <w:rtl w:val="true"/>
        </w:rPr>
        <w:t xml:space="preserve">: </w:t>
      </w:r>
      <w:r>
        <w:rPr>
          <w:rtl w:val="true"/>
        </w:rPr>
        <w:t>في إجزاء الأمر الاضطراري</w:t>
      </w:r>
      <w:bookmarkEnd w:id="702"/>
    </w:p>
    <w:p>
      <w:pPr>
        <w:pStyle w:val="Heading3"/>
        <w:numPr>
          <w:ilvl w:val="2"/>
          <w:numId w:val="1"/>
        </w:numPr>
        <w:rPr/>
      </w:pPr>
      <w:bookmarkStart w:id="703" w:name="__RefHeading___Toc8666834_73709187"/>
      <w:bookmarkStart w:id="704" w:name="_Toc270"/>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والكلام في إجزائه عن الإعادة لو ارتفع التعذر في أثناء الوقت إنما يكون بعد الفراغ عن مشروعية الأمر الاضطراري بمجرد تعذر المأمور به الاختياري في أثناء الوقت وإن لم يستوعبه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فرض اختصاص مشروعيته بالتعذر المستوعب للوقت يكون ارتفاع التعذر في أثناء الوقت مستلزماً لعدم مشروعيته من أول الأمر، فيخرج عن موضوع الكلام من إجزاء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لو فرض القطع باستمرار التعذر أو التعبد به ظاهراً مع احتماله فأتى بالمأمور به الاضطراري ثم ارتفع التعذر قبل خروج الوقت يكون ارتفاعه كاشفاً عن خطأ القطع أو التعبد الظاهري بمشروعية البدار، فيبتني إجزاؤه على إجزاء الفعل الخطئي أو الأمر الظاهري، الذي يأتي الكلام فيه في المقام الثاني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666836_73709187"/>
      <w:bookmarkStart w:id="706" w:name="_Toc271"/>
      <w:bookmarkEnd w:id="705"/>
      <w:r>
        <w:rPr>
          <w:rtl w:val="true"/>
        </w:rPr>
        <w:t xml:space="preserve">توجيه النائيني </w:t>
      </w:r>
      <w:r>
        <w:rPr>
          <w:rtl w:val="true"/>
        </w:rPr>
        <w:t>(</w:t>
      </w:r>
      <w:r>
        <w:rPr>
          <w:rtl w:val="true"/>
        </w:rPr>
        <w:t>قدس سره</w:t>
      </w:r>
      <w:r>
        <w:rPr>
          <w:rtl w:val="true"/>
        </w:rPr>
        <w:t xml:space="preserve">) </w:t>
      </w:r>
      <w:r>
        <w:rPr>
          <w:rtl w:val="true"/>
        </w:rPr>
        <w:t>لمشروعية المأمور به الاضطراري</w:t>
      </w:r>
      <w:bookmarkEnd w:id="70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مشروعية المأمور به الاضطراري في الوقت مستلزمة لإجزائه وعدم وجوب القضاء لو ارتفع العذر بعد الوقت، لأن تعذر القيد في الوقت إن أوجب سقوط قيديته حال </w:t>
      </w:r>
      <w:bookmarkStart w:id="707" w:name="pg11720_107015"/>
    </w:p>
    <w:p>
      <w:pPr>
        <w:pStyle w:val="BookText"/>
        <w:rPr/>
      </w:pPr>
      <w:bookmarkEnd w:id="707"/>
      <w:r>
        <w:rPr>
          <w:rFonts w:ascii="Amiri" w:hAnsi="Amiri" w:eastAsia="Amiri" w:cs="Amiri"/>
          <w:color w:val="111111"/>
          <w:sz w:val="28"/>
          <w:sz w:val="28"/>
          <w:szCs w:val="28"/>
          <w:rtl w:val="true"/>
          <w:lang w:bidi="ar-SA"/>
        </w:rPr>
        <w:t xml:space="preserve">التعذر كان فاقد القيد وافياً بالملاك، فلا يصدق مع الإتيان به الفوت الذي هو موضوع القضاء، وإن لم يوجب سقوط قيديته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ملاك الواجب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الأمر بفاقد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الأمر بفاقد القيد حال التعذر ووجوب القضاء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لوجوب القضاء بلحاظ تحصيل مصلحة القيد نفسه وإن حصلت مصلحة أصل الواجب بالمأمور به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مصلحة القيد إنما يمكن تحصيلها حال كونه قيداً في المأمور به، فمع فرض عدم قيديته فيه، لحصول أصل المأمور به وسقوط أمره بفعل المأمور به الاضطراري في الوقت لا يبقى موضوع لاستيفاء مصلحة القيد وإن كانت لازمة التحصيل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مشروعية الاضطراري ووفائه بملاك أصل المطلوب لا مجال لمشروعية القضاء، لا لتدارك ملاك أصل المطلوب، لفرض حصوله بالاضطراري، ولا لتدارك مصلحة القيد، لتعذر تحصيلها بعد اختصاص مشروعية القيد بما إذا كان قيداً في المطلوب المفروض سقوط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إيجاب الفعل خارج الوقت بعنوان آخر غير عنوان القضاء فهو وإن كان ممكناً، إلا أنه خارج عن محل الكلام في المقام</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8666838_73709187"/>
      <w:bookmarkStart w:id="709" w:name="_Toc272"/>
      <w:bookmarkEnd w:id="708"/>
      <w:r>
        <w:rPr>
          <w:rtl w:val="true"/>
        </w:rPr>
        <w:t xml:space="preserve">الإشكال على ما ذكره </w:t>
      </w:r>
      <w:r>
        <w:rPr>
          <w:rtl w:val="true"/>
        </w:rPr>
        <w:t>(</w:t>
      </w:r>
      <w:r>
        <w:rPr>
          <w:rtl w:val="true"/>
        </w:rPr>
        <w:t>قدس سره</w:t>
      </w:r>
      <w:r>
        <w:rPr>
          <w:rtl w:val="true"/>
        </w:rPr>
        <w:t xml:space="preserve">) </w:t>
      </w:r>
      <w:r>
        <w:rPr>
          <w:rtl w:val="true"/>
        </w:rPr>
        <w:t>أولاً</w:t>
      </w:r>
      <w:r>
        <w:rPr>
          <w:rtl w:val="true"/>
        </w:rPr>
        <w:t xml:space="preserve">: </w:t>
      </w:r>
      <w:r>
        <w:rPr>
          <w:rtl w:val="true"/>
        </w:rPr>
        <w:t>عدم لزوم وفاء الاضطراري بالملاك</w:t>
      </w:r>
      <w:bookmarkEnd w:id="7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في المأمور به الاضطراري أن يكون وافياً بملاك أصل الواجب دون قيده، بل قد يكون ملاكه تدارك أو تجنب بعض أو تمام المفسدة الحاصلة من تأخير المأمور به الاختياري عن الوقت، من دون أن يؤدي شيئاً من مصلحته، كما لو وجب غسل المسجد يوم الجمعة، أو دفع عشرة دنانير لزيد، فإن تعذر الغسل وجب سد باب المسجد، وإن تعذر المال </w:t>
      </w:r>
      <w:bookmarkStart w:id="710" w:name="pg11720_107016"/>
    </w:p>
    <w:p>
      <w:pPr>
        <w:pStyle w:val="BookText"/>
        <w:rPr/>
      </w:pPr>
      <w:bookmarkEnd w:id="710"/>
      <w:r>
        <w:rPr>
          <w:rFonts w:ascii="Amiri" w:hAnsi="Amiri" w:eastAsia="Amiri" w:cs="Amiri"/>
          <w:color w:val="111111"/>
          <w:sz w:val="28"/>
          <w:sz w:val="28"/>
          <w:szCs w:val="28"/>
          <w:rtl w:val="true"/>
          <w:lang w:bidi="ar-SA"/>
        </w:rPr>
        <w:t>وجب الاعتذار من زيد بالعجز، وكان مصلحة الغسل التطهير ومصلحة دفع المال وفاء دين في الذمة، وكان إيجاب سد باب المسجد عند تعذر الغسل لتجنب صلاة الناس في موضع نجس، والاعتذار من زيد عند تعذر المال لتطييب خاطره، وفي مثل ذلك يتعين تدارك المأمور به الاختياري بالقضاء عند ارتفاع العذر، لعدم وفاء المأمور به الاضطراري بشيءٍ من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ذلك عن المأمور به الاضطراري اصطلاحاً، كما قد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به إلا ما يجب بدلاً عن الواجب المتعذر، ولا طريق لتشخيصه إلا ذلك، حيث لا يتيسر لنا تشخيص حال الملاكات وكيفية ترتبها، وأنها بالنحو الذي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تكون بالنحو الذي ذكرنا أو غيره وإن كان الاضطراري من سنخ فاقد القيد عرفاً، لا من سنخ آخر كالمثالين المتقدمين</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8666840_73709187"/>
      <w:bookmarkStart w:id="712" w:name="_Toc273"/>
      <w:bookmarkEnd w:id="711"/>
      <w:r>
        <w:rPr>
          <w:rtl w:val="true"/>
        </w:rPr>
        <w:t>ثانياُ</w:t>
      </w:r>
      <w:r>
        <w:rPr>
          <w:rtl w:val="true"/>
        </w:rPr>
        <w:t xml:space="preserve">: </w:t>
      </w:r>
      <w:r>
        <w:rPr>
          <w:rtl w:val="true"/>
        </w:rPr>
        <w:t>عدم الملزم بالبناء على تعذر استيفاء ملاك القيد بالقضاء</w:t>
      </w:r>
      <w:bookmarkEnd w:id="71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لزوم وفاء المأمور به الاضطراري بملاك المأمور به الاختياري بذاته دون ملاك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ملزم بالبناء على تعذر استيفاء ملاك القيد بالقضاء، بل يمكن وفاء القيد بملاكه إذا حصل في العمل ثانياً وإن كان ملاك أصل العمل قد استوفي سابقاً، فلا يجب العمل لملاكه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استيفاء ملاك القيد لا غير، كما لو وجب الغَسل بالماء الحار لأجل التنظيف بمرتبة مؤكدة، فتعذر الماء الحار فوجب أصل الغَسل لأجل التنظيف بمرتبة ضعيفة، حيث يمكن وجوب الغسل بالماء الحار عند القدرة عليه لأجل التنظيف بالمرتبة الزائدة، لا لأجل التنظيف بالمرتبة الضعيفة المفروض الحصول</w:t>
      </w:r>
      <w:r>
        <w:rPr>
          <w:rFonts w:eastAsia="Amiri" w:cs="Amiri" w:ascii="Amiri" w:hAnsi="Amiri"/>
          <w:color w:val="111111"/>
          <w:sz w:val="28"/>
          <w:szCs w:val="28"/>
          <w:rtl w:val="true"/>
          <w:lang w:bidi="ar-SA"/>
        </w:rPr>
        <w:t xml:space="preserve">. </w:t>
      </w:r>
      <w:bookmarkStart w:id="713" w:name="pg11720_107017"/>
    </w:p>
    <w:p>
      <w:pPr>
        <w:pStyle w:val="BookText"/>
        <w:rPr/>
      </w:pPr>
      <w:bookmarkEnd w:id="713"/>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فرض الارتباطية بين القيد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الارتباطية إنما كان في حال القدرة، لافي حال التعذر الذي هو محل الكلام، إذ لا إشكال في عدم الارتباطية بينهما في الجملة، ولذا شرع الفاقد للقيد حال التعذر</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8666842_73709187"/>
      <w:bookmarkStart w:id="715" w:name="_Toc274"/>
      <w:bookmarkEnd w:id="714"/>
      <w:r>
        <w:rPr>
          <w:rtl w:val="true"/>
        </w:rPr>
        <w:t xml:space="preserve">جريان ما ذكره النائيني </w:t>
      </w:r>
      <w:r>
        <w:rPr>
          <w:rtl w:val="true"/>
        </w:rPr>
        <w:t>(</w:t>
      </w:r>
      <w:r>
        <w:rPr>
          <w:rtl w:val="true"/>
        </w:rPr>
        <w:t>قدس سره</w:t>
      </w:r>
      <w:r>
        <w:rPr>
          <w:rtl w:val="true"/>
        </w:rPr>
        <w:t xml:space="preserve">) </w:t>
      </w:r>
      <w:r>
        <w:rPr>
          <w:rtl w:val="true"/>
        </w:rPr>
        <w:t>في الإعادة إذا جرت في القضاء</w:t>
      </w:r>
      <w:bookmarkEnd w:id="715"/>
    </w:p>
    <w:p>
      <w:pPr>
        <w:pStyle w:val="BookText"/>
        <w:rPr/>
      </w:pPr>
      <w:r>
        <w:rPr>
          <w:rFonts w:ascii="Amiri" w:hAnsi="Amiri" w:eastAsia="Amiri" w:cs="Amiri"/>
          <w:color w:val="111111"/>
          <w:sz w:val="28"/>
          <w:sz w:val="28"/>
          <w:szCs w:val="28"/>
          <w:rtl w:val="true"/>
          <w:lang w:bidi="ar-SA"/>
        </w:rPr>
        <w:t xml:space="preserve">هذا، ولا يخفى أن الوجه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 القضاء يجري في الإعادة، في فرض ارتفاع العذر قبل خروج الوقت وكون موضوع الأمر الاضطراري مطلق التعذر وإن لم يستوعبه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وجوب الإعادة على عدم استيفاء الملاك وإمكان استيفائه، إلا أنه ذكر لنفي وجوب الإعادة وجهاً آخر يرجع إلى أن مشروعية البدار للمأمور به الاضطراري في محل الكلام تستلزم، بعد فرض الإجماع على عدم وجوب صلاتين على المكلف في اليوم الواحد، وفاء الاضطراري بتمام ملاك الاختياري الملزم، إذ مع عدم وفائه بها يكون تشريعه مفوتاً لغرض المولى، وهو ممتنع، وإذا كان وافياً بتمام ملاك الاختياري لم تشرع الإعادة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666844_73709187"/>
      <w:bookmarkStart w:id="717" w:name="_Toc275"/>
      <w:bookmarkEnd w:id="716"/>
      <w:r>
        <w:rPr>
          <w:rtl w:val="true"/>
        </w:rPr>
        <w:t>الإشكال على التعميم للإعادة</w:t>
      </w:r>
      <w:bookmarkEnd w:id="7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اختصاصه بالصلاة التي قام الإجماع على عدم وجوبها مرتين دون غيرها مما لا إجماع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إنما يقتضي عدم وجوب الجمع بين المبادرة للاضطراري حال التعذر والإعادة بعد ارتفاع التعذر، وليس هو محل الكلام حتى على القول بعدم إجزاء الاضطراري عن الإعادة، لأن مشروعية الاضطراري مع عدم إجزائه عن الإعادة لا ترجع إلى وجوب المبادرة إليه، بل إلى عدم لغويته لو أتى به لترتب بعض الملاك عليه وإن جاز عدم الإتيان به وانتظار ارتفاع العذر والاقتصار على الاختياري، فلا تنافي الإجماع المذكور</w:t>
      </w:r>
      <w:r>
        <w:rPr>
          <w:rFonts w:eastAsia="Amiri" w:cs="Amiri" w:ascii="Amiri" w:hAnsi="Amiri"/>
          <w:color w:val="111111"/>
          <w:sz w:val="28"/>
          <w:szCs w:val="28"/>
          <w:rtl w:val="true"/>
          <w:lang w:bidi="ar-SA"/>
        </w:rPr>
        <w:t xml:space="preserve">. </w:t>
      </w:r>
      <w:bookmarkStart w:id="718" w:name="pg11720_107018"/>
    </w:p>
    <w:p>
      <w:pPr>
        <w:pStyle w:val="BookText"/>
        <w:rPr/>
      </w:pPr>
      <w:bookmarkEnd w:id="718"/>
      <w:r>
        <w:rPr>
          <w:rFonts w:ascii="Amiri" w:hAnsi="Amiri" w:eastAsia="Amiri" w:cs="Amiri"/>
          <w:color w:val="111111"/>
          <w:sz w:val="28"/>
          <w:sz w:val="28"/>
          <w:szCs w:val="28"/>
          <w:rtl w:val="true"/>
          <w:lang w:bidi="ar-SA"/>
        </w:rPr>
        <w:t>كما لا مانع من ذلك في نفسه، ولا محذور في التخيير بين الاقتصار على الاختياري في آخر الوقت والجمع بينه وبين الاضطراري في أوله، لعدم وفاء الاضطراري إلا ببعض الملاك الملزم، وإمكان استيفاء الباقي منه بالإتيان بالاختياري، نظير ما تقدم في مثال التطهير بالماء الحار</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8666846_73709187"/>
      <w:bookmarkStart w:id="720" w:name="_Toc276"/>
      <w:bookmarkEnd w:id="719"/>
      <w:r>
        <w:rPr>
          <w:rtl w:val="true"/>
        </w:rPr>
        <w:t xml:space="preserve">توجيه السيد الخوئي </w:t>
      </w:r>
      <w:r>
        <w:rPr>
          <w:rtl w:val="true"/>
        </w:rPr>
        <w:t>(</w:t>
      </w:r>
      <w:r>
        <w:rPr>
          <w:rtl w:val="true"/>
        </w:rPr>
        <w:t>قدس سره</w:t>
      </w:r>
      <w:r>
        <w:rPr>
          <w:rtl w:val="true"/>
        </w:rPr>
        <w:t>)</w:t>
      </w:r>
      <w:bookmarkEnd w:id="720"/>
    </w:p>
    <w:p>
      <w:pPr>
        <w:pStyle w:val="BookText"/>
        <w:rPr/>
      </w:pPr>
      <w:r>
        <w:rPr>
          <w:rFonts w:ascii="Amiri" w:hAnsi="Amiri" w:eastAsia="Amiri" w:cs="Amiri"/>
          <w:color w:val="111111"/>
          <w:sz w:val="28"/>
          <w:sz w:val="28"/>
          <w:szCs w:val="28"/>
          <w:rtl w:val="true"/>
          <w:lang w:bidi="ar-SA"/>
        </w:rPr>
        <w:t>وأما ما ذكره بعض مشايخنا من امتناع التخيير المذكور لرجوعه إلى وجوب الاختياري في آخر الوقت على كل حال ولا مجال معه لوجوب الاضطراري في أول الوقت تخييراً، لأن لازمه أن يكون واجباً على تقدير المبادرة إليه وغير واجب على تقدير عدم المبادرة إليه، وهو باطل</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8666848_73709187"/>
      <w:bookmarkStart w:id="722" w:name="_Toc277"/>
      <w:bookmarkEnd w:id="721"/>
      <w:r>
        <w:rPr>
          <w:rtl w:val="true"/>
        </w:rPr>
        <w:t>الإشكال عليه</w:t>
      </w:r>
      <w:bookmarkEnd w:id="722"/>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التخييري للزائد ثابت قبل وقوعه، والتعييني غير ثابت له حتى بعد وقوعه، وإنما التابع لوقوعه هو تعينه خارجاً للامتثال، كما هو الحال في سائر موارد امتثال التكاليف الوجوبية والاستحبابية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ما ذكره لزم امتناع التخيير بين الأقل والأكثر مطلقاً حتى لو كان الزائد دخيلاً في ترتب الملاك على تقدير وجوده، مع أنه قد اعترف بإمكانه حينئذٍ، وإنما يمتنع التخيير المذكور لو كان الأقل مستقلاً بالملاك ولم يكن للزائد دخل فيه على تقدير وجوده، ولا مجال له في المقام، لأن المفروض ترتب بعض الملاك على الاضطراري وكون الإعادة لاستيفاء الباقي منه بالاختياري، لا لاستيفائه بتمامه</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8666850_73709187"/>
      <w:bookmarkStart w:id="724" w:name="_Toc278"/>
      <w:bookmarkEnd w:id="723"/>
      <w:r>
        <w:rPr>
          <w:rtl w:val="true"/>
        </w:rPr>
        <w:t>المتحصل في المقام</w:t>
      </w:r>
      <w:bookmarkEnd w:id="7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للبناء على لزوم إجزاء المأمور به الاضطراري عن الإعادة أو القضاء بعد ارتفاع التعذر على ما يطابق المأمور به الاختياري، بل يمكن فرض عدم إجزائه عنهما، فلا مانع من الالتزام به لو </w:t>
      </w:r>
      <w:bookmarkStart w:id="725" w:name="pg11720_107019"/>
    </w:p>
    <w:p>
      <w:pPr>
        <w:pStyle w:val="BookText"/>
        <w:rPr/>
      </w:pPr>
      <w:bookmarkEnd w:id="725"/>
      <w:r>
        <w:rPr>
          <w:rFonts w:ascii="Amiri" w:hAnsi="Amiri" w:eastAsia="Amiri" w:cs="Amiri"/>
          <w:color w:val="111111"/>
          <w:sz w:val="28"/>
          <w:sz w:val="28"/>
          <w:szCs w:val="28"/>
          <w:rtl w:val="true"/>
          <w:lang w:bidi="ar-SA"/>
        </w:rPr>
        <w:t>اقتضته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وأما مقام الإثبات ومفاد الأدلة بعد فرض إمكان كل من الإجزاء وعدمه فالكلام تارة في الإعادة، وأخرى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666852_73709187"/>
      <w:bookmarkStart w:id="727" w:name="_Toc279"/>
      <w:bookmarkEnd w:id="726"/>
      <w:r>
        <w:rPr>
          <w:rtl w:val="true"/>
        </w:rPr>
        <w:t>الرأي المختار في المقام</w:t>
      </w:r>
      <w:bookmarkEnd w:id="727"/>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فرداً من الماهية المأمور بها ووجداً لعنوانها، كالصلاة من جلوس والطهارة الترابية، أم بدلاً عنها، كما لو وجب الاستغفار على من لم يجد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تشريعه معلقاً على تعذر الاختياري فالمستفاد من دليله عرفاً عدم وفائه بتمام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التعذر، وليس هو كسائر الأفراد أو الأبدال المشروعة في حال خاص، فالصلاة من جلوس حال تعذر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كالصلاة قصراً حال السفر، بل هي نظير الميسور من المطلوب الذي لا يسقط بالمعسور منه، ويجتزأ به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النفس عن المأمور به الاختياري الذي يتحقق به موضوع الاضطراري، كما يجوز السفر الذي يتحقق به موضوع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الاكتفاء بالمأمور به الاضطراري مع عدم استيعاب التعذر للوقت، لقبح الاجتزاء ببعض الملاك الذي هو مورد الغرض مع إمكان استيفائه بتمامه في الوقت بانتظار ارتفاع العذر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إن دل الدليل على مشروعية المأمور به الاضطراري بمطلق التعذر وإن لم يستوعب الوقت، فإن كان المراد به مجرد المشروعية في مقابل لغويته وعدم ترتب شيءٍ من الملاك عليه، لم يناف ما ذكرنا من عدم وفائه بتمام الملاك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ويتعين حينئذٍ عدم الإجتزاء به عن الإعادة بعد ارتفاع التعذر، عملاً بإطلاق دليل المأمور به الاختياري المقتضي لفعلية الأمر به بالقدرة عليه في بعض الوقت، من دون أن ينافيه دليل مشروعية الاضطراري بعد كون المراد به المشروعية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الإجتزاء به في أداء الخطاب المتوجه في الوقت كان مسوقاً لبيان إجزائه عن الإعادة الذي هو محل الكلام في المقام، وكشف عن وفائه في حال التعذر بتمام الملاك الذي يفي به الاختياري في حال القدرة، أو ببعضه مع عدم فعلية الغرض بتحصيل الباقي، لمصلحة التسهيل أو غيرها، على خلاف ما سبق أنه المستفاد عرفاً من إطلاق دليل تشريع البدل الاضطراري، ولزم جواز تعجيز النفس لتحقيق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 المفهوم عرفاً من تشريع البدل الاضطراري هو المعنى الثاني، لأنه المهم لعامة المكلفين، فتنصرف إليه الأسئلة والأجوبة والبيانات الشرعية، وإرادة المعنى الأول تحتاج إلى عناية لا مجال لحمل الكلام عليها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الثاني هو المفهوم حتى من الدليل اللبي المبتني على التصدي للبيان والمتفرع على مدلول الكلام وتشخيص المراد به، كالإجماع المستفاد من كلام أهل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يبتني ما تكرر منا ومن غير واحد من أن قرينة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لعدم وفاء الاضطراري بتمام ملاك الاختياري،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اختصاص مشروعية المأمور به الاضطراري بالتعذر في تمام الوقت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القرينة المذكورة إنما تقتضي ذلك لو استفيد من دليل مشروعيته إجزاؤه، لقبح الاجتزاء ببعض الملاك ومورد الغرض مع إمكان </w:t>
      </w:r>
      <w:bookmarkStart w:id="728" w:name="pg11720_107021"/>
    </w:p>
    <w:p>
      <w:pPr>
        <w:pStyle w:val="BookText"/>
        <w:rPr/>
      </w:pPr>
      <w:bookmarkEnd w:id="728"/>
      <w:r>
        <w:rPr>
          <w:rFonts w:ascii="Amiri" w:hAnsi="Amiri" w:eastAsia="Amiri" w:cs="Amiri"/>
          <w:color w:val="111111"/>
          <w:sz w:val="28"/>
          <w:sz w:val="28"/>
          <w:szCs w:val="28"/>
          <w:rtl w:val="true"/>
          <w:lang w:bidi="ar-SA"/>
        </w:rPr>
        <w:t>استيفائه بتمامه في آخر الوقت عند ارتفاع العذر، أما لو استفيد منه مجرد المشروعية في مقابل اللغوية، فالقرينة المذكورة لا تمنع من مشروعيته بالتعذر في بعض الوقت، لما عرفت من عدم ملازمة المشروعية بالمعنى المذكور للاجتزاء عن الإعادة، بل مقتضى الإطلاق عدمه المستلزم لفوت بعض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استفادة الإجزاء من دليل مشروعية الاضطراري بمطلق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مستوعباً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أن الدليل المذكور مسوق نوعاً لبيان ذلك، لا لكون المشروعية مستلزمة للإجزاء عقلاً، كما يظهر مما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8666854_73709187"/>
      <w:bookmarkStart w:id="730" w:name="_Toc280"/>
      <w:bookmarkEnd w:id="729"/>
      <w:r>
        <w:rPr>
          <w:rtl w:val="true"/>
        </w:rPr>
        <w:t>الكلام في القضاء وتوجيه الإجزاء فيه</w:t>
      </w:r>
      <w:bookmarkEnd w:id="730"/>
    </w:p>
    <w:p>
      <w:pPr>
        <w:pStyle w:val="BookText"/>
        <w:rPr/>
      </w:pPr>
      <w:r>
        <w:rPr>
          <w:rFonts w:ascii="Amiri" w:hAnsi="Amiri" w:eastAsia="Amiri" w:cs="Amiri"/>
          <w:color w:val="111111"/>
          <w:sz w:val="28"/>
          <w:sz w:val="28"/>
          <w:szCs w:val="28"/>
          <w:rtl w:val="true"/>
          <w:lang w:bidi="ar-SA"/>
        </w:rPr>
        <w:t>هذا كله في الإعادة، وأما القضاء فعدم وجوبه في فرض كون موضوع الاضطراري مجرد التعذر وإن لم يستوعب الوقت مستفاد عرفاً مما دل على عدم وجوب الإعادة، لأن عدم وجوب الإعادة حيث كان مستلزماً لوفاء الاضطراري بتمام الملاك أو ببعضه مع عدم فعلية تعلق الغرض بالباقي فهو مستلزم لعدم تحقق موضوع القضاء مع الإتيان بالاضطراري في وقته، لأن موضوع القضاء إن كان هو الفوت فهو لا يصدق عرفاً بالإضافة للمطلوب بعد حصول تمام ما هو مورد الغرض من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عدم الإتيان بالواجب فالمراد منه خصوص ما يلازم فوت غرضه، لفعلية تعلق الغرض به تعييناً حين فوته ولو مع عدم فعلية الخطاب به لمانع من نوم أو نحوه، لا مطلق عدم الإتيان به ولو مع حصول غرضه ببدله المجزي عنه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الاضطراري إن كان واجداً لعنوان الماهية المأمور بها حال الاختيار والتي يكون فوتها أو عدم الإتيان بها موضوعاً </w:t>
      </w:r>
    </w:p>
    <w:p>
      <w:pPr>
        <w:pStyle w:val="BookText"/>
        <w:rPr/>
      </w:pPr>
      <w:r>
        <w:rPr>
          <w:rFonts w:ascii="Amiri" w:hAnsi="Amiri" w:eastAsia="Amiri" w:cs="Amiri"/>
          <w:color w:val="111111"/>
          <w:sz w:val="28"/>
          <w:sz w:val="28"/>
          <w:szCs w:val="28"/>
          <w:rtl w:val="true"/>
          <w:lang w:bidi="ar-SA"/>
        </w:rPr>
        <w:t xml:space="preserve">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من جلوس عند تعذر الصلاة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 تشريعه وارداً على دليل القضاء، لأنه منقح لفرد المأمور به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فاقداً لعنوانها كان مرجع تشريعه إلى بدليته عن الماهية المذكورة، ومن الظاهر حكومة دليل البدلية على دليل الواجب، حيث يكون مفاده قيامه مقامه، فلا يترتب معه أثر فوته أو عدم الإتيان به وبذلك يكون حاكماً على دليل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سقوط القضاء أولى عرفاً من سقوط الإعادة لو ارتفع العذر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موضوع الأمر الاضطراري التعذر في تمام الوقت فإجزاؤه عن القضاء ليس بذلك الوضوح لعدم المخرج عما هو المرتكز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أخذ التعذر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وفائه بتمام ملاك الاختياري الذي هو مورد الغرض الفعلي، لإمكان كون تشريعه لأهمية مصلحة الوقت الملزمة بتحصيل ما يمكن تحصيله من ملاكه فيه، مع كون الباقي ممكن التحصيل بالقضاء عند ارتفاع التعذر بعد الوقت، كما أنه لازم، فيتحقق موضوع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يبعد ظهور أدلة تشريعه في الاجتزاء به عن القضاء عند ارتفاع العذر وورودها لبيان الخروج به عن الخطاب المتوجه في الوقت من أصله بلحاظ تمام الملاك الذي هو مورد الغرض الفعلي، لا بلحاظ خصوصية الوقت منه مع بقاء شيء منه يطالب به المكلف خارج الوقت، لأن ذلك هو مقتضى ما سبق في القسم الأول من ورود دليل الاضطراري أو حكومته على دليل القضاء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عدم وفاء الاضطراري بتمام ملاك الاختياري لا ينافي ذلك، </w:t>
      </w:r>
      <w:bookmarkStart w:id="731" w:name="pg11720_107023"/>
    </w:p>
    <w:p>
      <w:pPr>
        <w:pStyle w:val="BookText"/>
        <w:rPr/>
      </w:pPr>
      <w:bookmarkEnd w:id="731"/>
      <w:r>
        <w:rPr>
          <w:rFonts w:ascii="Amiri" w:hAnsi="Amiri" w:eastAsia="Amiri" w:cs="Amiri"/>
          <w:color w:val="111111"/>
          <w:sz w:val="28"/>
          <w:sz w:val="28"/>
          <w:szCs w:val="28"/>
          <w:rtl w:val="true"/>
          <w:lang w:bidi="ar-SA"/>
        </w:rPr>
        <w:t xml:space="preserve">لإمكان كون الإتيان بالمأمور به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والمحصل لبعض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مانعاً من فعلية تعلق الغرض بالباقي من الملاك، إما لتعذر تحصيله بالقضاء، أو لاقتضاء مصلحة التسهيل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الإطلاقات المقامية لأدلة تشريع الاضطراري، للغفلة عن وجوب القضاء معه جداً</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8666856_73709187"/>
      <w:bookmarkStart w:id="733" w:name="_Toc281"/>
      <w:bookmarkEnd w:id="732"/>
      <w:r>
        <w:rPr>
          <w:rtl w:val="true"/>
        </w:rPr>
        <w:t>توجيه مقتضى القاعدة الارتكازية في الإجزاء</w:t>
      </w:r>
      <w:bookmarkEnd w:id="733"/>
    </w:p>
    <w:p>
      <w:pPr>
        <w:pStyle w:val="BookText"/>
        <w:rPr/>
      </w:pPr>
      <w:r>
        <w:rPr>
          <w:rFonts w:ascii="Amiri" w:hAnsi="Amiri" w:eastAsia="Amiri" w:cs="Amiri"/>
          <w:color w:val="111111"/>
          <w:sz w:val="28"/>
          <w:sz w:val="28"/>
          <w:szCs w:val="28"/>
          <w:rtl w:val="true"/>
          <w:lang w:bidi="ar-SA"/>
        </w:rPr>
        <w:t xml:space="preserve">ولعله لأن مقتضى القاعدة الارتكازية في تعذر المطلوب الارتباطي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بتعذر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تعذر تحصيل شيءٍ من الملاك المستلزم لسقوط الأمر رأساً وعدم وجوب الميسور الاضطراري، بل انتظار القضاء عند ارتفاع التعذر لتحصيل الملاك بتمامه إذا كان العمل مما يقبل القضاء، فدليل تشريع المأمور به الاضطراري كما يكون ردعاً عن مقتضى القاعدة من سقوط الأمر في الوقت يكون عرفاً ردعاً عن وجوب القضاء لتحصيل الملاك بتمامه، لكونه مترتباً على ذلك، ووجوب القضاء لتتميم الملاك الحاصل بالاضطراري وإن كان ممكناً إلا أنه مغفول عنه، لعدم اقتضاء القاعدة له، فعدم التنبيه عليه في أدلة تشريع الاضطراري موجب لظهورها في عدمه بمقتضى إطلاقاتها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عدم تعلق الغرض الفعلي بعد الوقت بتحصيل الملاك الفائت الذي لم يستوف بالاضطراري إما لتعذره، أو لرفع اليد عنه ولو لمصلحة التسهيل، وإن كان مهماً في نفسه لازم التحصيل في ضمن الوقت، ولذا اختص تشريع الاضطراري والاكتفاء به بالتعذر المستوعب لتمام الوقت، كما هو مفروض الكلام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فرض إجمال دليل تشريع المأمور به الاضطراري من </w:t>
      </w:r>
    </w:p>
    <w:p>
      <w:pPr>
        <w:pStyle w:val="BookText"/>
        <w:rPr/>
      </w:pPr>
      <w:r>
        <w:rPr>
          <w:rFonts w:ascii="Amiri" w:hAnsi="Amiri" w:eastAsia="Amiri" w:cs="Amiri"/>
          <w:color w:val="111111"/>
          <w:sz w:val="28"/>
          <w:sz w:val="28"/>
          <w:szCs w:val="28"/>
          <w:rtl w:val="true"/>
          <w:lang w:bidi="ar-SA"/>
        </w:rPr>
        <w:t>هذه الجهة، ولو لكونه لبياً لا ينهض المتيقن منه بإثبات سقوط القضاء، فلا أقل من كون نفيه مقتضى الأصل، لاختصاص أدلة القضاء بفوت الفريضة أو عدم الإتيان بها رأساً بالنحو المستلزم لفوت ملاكها رأساً، ولا يشمل فرض الإتيان بالفرد أو البدل الاضطراري المحصل لبعض ملاك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القضاء في محل الكلام يحتاج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لدليل الأمر الاختياري بالعمل التام إطلاق يقتضي عدم التوقيت، ولم يكن لدليل التوقيت ظهور في قيدية الوقت ودخله في مصلحة الماهية المأمور بها، بل في مجرد مطلوبية إيقاع العمل فيه ولو بنحو تعدد المطلوب، يكون وجوب الإتيان به بعد ارتفاع التعذر خارج الوقت مقتضي الإطلاق المذكور، الذي يخرج به عن الأصل المتقدم، واحتاج إجزاء المأمور به الاضطراري عن القضاء للدليل، كالتشبث له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صدق القضاء حينئذٍ إشكال، لما سبق في مبحث الموقت من اختصاصه بما إذا كان الوقت قيداً في المطلوب ودخيلاً في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ذكرنا ظهور أدلة تشريع الاضطراري في بيان الاجتزاء به عن الإعادة والقضاء، 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ارتكاز عدم وفائه بتمام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لانصراف إطلاقاته إلى التعذر المستوعب للوقت، فلا مجال لأن يستفاد من الإطلاقات المذكورة مشروعيته بمعنى عدم لغويته بالتعذر غير المستوعب للوقت وإن لم يكن مجزئاً، بل لابد فيه من دليل خاص، هو مفقود غالباً</w:t>
      </w:r>
      <w:r>
        <w:rPr>
          <w:rFonts w:eastAsia="Amiri" w:cs="Amiri" w:ascii="Amiri" w:hAnsi="Amiri"/>
          <w:color w:val="111111"/>
          <w:sz w:val="28"/>
          <w:szCs w:val="28"/>
          <w:rtl w:val="true"/>
          <w:lang w:bidi="ar-SA"/>
        </w:rPr>
        <w:t xml:space="preserve">. </w:t>
      </w:r>
      <w:bookmarkStart w:id="734" w:name="pg11720_107025"/>
    </w:p>
    <w:p>
      <w:pPr>
        <w:pStyle w:val="Heading2"/>
        <w:numPr>
          <w:ilvl w:val="1"/>
          <w:numId w:val="1"/>
        </w:numPr>
        <w:rPr/>
      </w:pPr>
      <w:bookmarkStart w:id="735" w:name="__RefHeading___Toc8666858_73709187"/>
      <w:bookmarkStart w:id="736" w:name="_Toc282"/>
      <w:bookmarkEnd w:id="734"/>
      <w:bookmarkEnd w:id="735"/>
      <w:r>
        <w:rPr>
          <w:rtl w:val="true"/>
        </w:rPr>
        <w:t>المقام الثاني في إجزاء الأمر الظاهري</w:t>
      </w:r>
      <w:bookmarkEnd w:id="736"/>
    </w:p>
    <w:p>
      <w:pPr>
        <w:pStyle w:val="Heading3"/>
        <w:numPr>
          <w:ilvl w:val="2"/>
          <w:numId w:val="1"/>
        </w:numPr>
        <w:rPr/>
      </w:pPr>
      <w:bookmarkStart w:id="737" w:name="__RefHeading___Toc8666860_73709187"/>
      <w:bookmarkStart w:id="738" w:name="_Toc28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ولا فرق فيه بين أن يكون أولياً اختيارياً، وأن يكون ثانوياً اضطرارياً، غايته أن إجزاء الثاني يراد به إجزاؤه عن الأمر الاضطراري الواقعي، ويبتني إجزاؤه عن الأمر الاختياري الواقعي على ما سبق في المقام الأول</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8666862_73709187"/>
      <w:bookmarkStart w:id="740" w:name="_Toc284"/>
      <w:bookmarkEnd w:id="739"/>
      <w:r>
        <w:rPr>
          <w:rtl w:val="true"/>
        </w:rPr>
        <w:t>محل الكلام بعد الفراغ عن ظهور دليل الحكم الواقعي في تبعية الأمر للواقع</w:t>
      </w:r>
      <w:bookmarkEnd w:id="740"/>
    </w:p>
    <w:p>
      <w:pPr>
        <w:pStyle w:val="BookText"/>
        <w:rPr/>
      </w:pPr>
      <w:r>
        <w:rPr>
          <w:rFonts w:ascii="Amiri" w:hAnsi="Amiri" w:eastAsia="Amiri" w:cs="Amiri"/>
          <w:color w:val="111111"/>
          <w:sz w:val="28"/>
          <w:sz w:val="28"/>
          <w:szCs w:val="28"/>
          <w:rtl w:val="true"/>
          <w:lang w:bidi="ar-SA"/>
        </w:rPr>
        <w:t>ومحل الكلام في المقام هو مقتضى الحكم الظاهري بمقتضى ظاهر دليله أو دليل خارج بعد الفراغ عن ظهور دليل الحكم الواقعي في نفسه في تبعية الأمر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ظهور دليل الحكم الواقعي في أن موضوعه الأعم من الواقع والظاهر أو خصوص الظاهر فلا إشكال في الإجزاء، ويدخل في إجزاء موافقة الأمر الواقعي عن امتثاله والتعبد به ثانياً، الذي تقدم الكلام فيه في أول الفصل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لزم البناء على الإجزاء بناء على التصويب المنسوب للأشاعرة، الراجع إلى عدم جعل حكم واقعي غير مؤدى الطريق، والتصويب المنسوب للمعتزلة المبني على جعل الأحكام الواقعية في مرتبة سابقة على التعبد الظاهري مع كون قيام الطرق المخالفة لها رافعاً لها، لكونه سبباً </w:t>
      </w:r>
      <w:bookmarkStart w:id="741" w:name="pg11720_107026"/>
    </w:p>
    <w:p>
      <w:pPr>
        <w:pStyle w:val="BookText"/>
        <w:rPr/>
      </w:pPr>
      <w:bookmarkEnd w:id="741"/>
      <w:r>
        <w:rPr>
          <w:rFonts w:ascii="Amiri" w:hAnsi="Amiri" w:eastAsia="Amiri" w:cs="Amiri"/>
          <w:color w:val="111111"/>
          <w:sz w:val="28"/>
          <w:sz w:val="28"/>
          <w:szCs w:val="28"/>
          <w:rtl w:val="true"/>
          <w:lang w:bidi="ar-SA"/>
        </w:rPr>
        <w:t>لحدوث الملاكات المزاحمة لملاكاتها والمانعة من فعلية تعلق الغرض بها، بل يتعلق الغرض الفعلي بالملاكات الناشئة من قيام الطرق بنحو يستتبع جعل الحكم على طبقها ورفع اليد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فظاهر، لعدم وجود واقع تفرض مخالفته، بل ليس الواقع إلا ما أدى إليه الطريق الذي فرض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قيام الطريق المخالف للطريق الذي عمل على طبقه يوجب تبدل الواقع، وهو إنما يقتضي تبدل الوظيفة في حق المكلف إذا لم يعمل على طبق الطريق الأول، أما مع عمله على طبقه فقد سقط الأمر، نظير ما لو سافر بعد أن صلى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فلأن الواقع لما لم يكن فعلياً، لعدم فعلية تعلق الغرض بملاكه فلا أثر لموافقته ومخالفته، بل الأثر للحكم الفعلي المفروض موافقته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8666864_73709187"/>
      <w:bookmarkStart w:id="743" w:name="_Toc285"/>
      <w:bookmarkEnd w:id="742"/>
      <w:r>
        <w:rPr>
          <w:rtl w:val="true"/>
        </w:rPr>
        <w:t>خروج الإجزاء عن محل الكلام بناء على التصويب</w:t>
      </w:r>
      <w:bookmarkEnd w:id="743"/>
    </w:p>
    <w:p>
      <w:pPr>
        <w:pStyle w:val="BookText"/>
        <w:rPr/>
      </w:pPr>
      <w:r>
        <w:rPr>
          <w:rFonts w:ascii="Amiri" w:hAnsi="Amiri" w:eastAsia="Amiri" w:cs="Amiri"/>
          <w:color w:val="111111"/>
          <w:sz w:val="28"/>
          <w:sz w:val="28"/>
          <w:szCs w:val="28"/>
          <w:rtl w:val="true"/>
          <w:lang w:bidi="ar-SA"/>
        </w:rPr>
        <w:t xml:space="preserve">ومن هنا كان الإجزاء بناء على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وجهيه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في الحقيقة عن محل الكلام من إجزاء الأمر الظاهري عن الواقعي، حيث لا أمر واقعي حين العمل وراء الظاهر، ليقع الكلام في إجزاء الظاهر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مختص بما إذا اختلف الطريقان في كيفية العمل المطلوب، كما لو أدى الأول إلى عدم اعتبار الطهارة في الصلاة على الميت، والثاني إلى اعتبارها، أو أدى الأول إلى وجوب صلاة الجمعة، والثاني إلى وجوب صلاة الظهر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اختلفا في ثبوت الوظيفة وعدمه، كما لو دل الأول على عدم وجوب صلاة الكسوف والثاني على وجوبها، فإن كان قيام الثاني في الوقت </w:t>
      </w:r>
      <w:bookmarkStart w:id="744" w:name="pg11720_107027"/>
    </w:p>
    <w:p>
      <w:pPr>
        <w:pStyle w:val="BookText"/>
        <w:rPr/>
      </w:pPr>
      <w:bookmarkEnd w:id="744"/>
      <w:r>
        <w:rPr>
          <w:rFonts w:ascii="Amiri" w:hAnsi="Amiri" w:eastAsia="Amiri" w:cs="Amiri"/>
          <w:color w:val="111111"/>
          <w:sz w:val="28"/>
          <w:sz w:val="28"/>
          <w:szCs w:val="28"/>
          <w:rtl w:val="true"/>
          <w:lang w:bidi="ar-SA"/>
        </w:rPr>
        <w:t>فلا إشكال في وجوب الأداء على طبقه، لتمامية موضوعه، وإن كان خارج الوقت فالظاهر عدم وجوب القضاء، لأنه فرع فعلية ملاك الأداء، كما سبق، والمفروض عدم فعليته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8666866_73709187"/>
      <w:bookmarkStart w:id="746" w:name="_Toc286"/>
      <w:bookmarkEnd w:id="745"/>
      <w:r>
        <w:rPr>
          <w:rtl w:val="true"/>
        </w:rPr>
        <w:t>اختصاص الكلام بما إذا كان موضوع التعبد هو الكبريات الشرعية</w:t>
      </w:r>
      <w:bookmarkEnd w:id="746"/>
    </w:p>
    <w:p>
      <w:pPr>
        <w:pStyle w:val="BookText"/>
        <w:rPr/>
      </w:pPr>
      <w:r>
        <w:rPr>
          <w:rFonts w:ascii="Amiri" w:hAnsi="Amiri" w:eastAsia="Amiri" w:cs="Amiri"/>
          <w:color w:val="111111"/>
          <w:sz w:val="28"/>
          <w:sz w:val="28"/>
          <w:szCs w:val="28"/>
          <w:rtl w:val="true"/>
          <w:lang w:bidi="ar-SA"/>
        </w:rPr>
        <w:t>كما أن الظاهر اختصاص ذلك بما إذا كان موضوع التعبد الشرعي الظاهري الكبريات الشرعية المتضمنة للأحكام الكلية، دون ما إذا كان موضوعه الموضوعات الجزئية المستلزمة لأحكام جزئية، حيث ادعي الإجماع على عدم التصويب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تحقيق مقتضى التصويب بِوَجهَيه سعة وضيقاً موقوفاً على الإحاطة بمباني القائلين بها وحججهم، وهو مما لا يسعه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غير مهم بعد ظهور بطلان التصويب، والمهم إنما هو الكلام بناء على التخطئة التي ادعي اتفاق أصحابنا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سبق في محل الكلام أن مقتضى الأصل الأولي عدم الإجزاء، لأن مقتضى فرض ظهور دليل الحكم الواقعي في لزوم متابعته عدم ترتب الأثر مع مخالفته، فلابد في دعوى الإجزاء من إقامة الدليل المخرج عن ذلك، إما لاستفادته من نفس دليل الحكم الظاهري أو من دليل آخر</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8666868_73709187"/>
      <w:bookmarkStart w:id="748" w:name="_Toc287"/>
      <w:bookmarkEnd w:id="747"/>
      <w:r>
        <w:rPr>
          <w:rtl w:val="true"/>
        </w:rPr>
        <w:t xml:space="preserve">ما ذكره الخراساني </w:t>
      </w:r>
      <w:r>
        <w:rPr>
          <w:rtl w:val="true"/>
        </w:rPr>
        <w:t>(</w:t>
      </w:r>
      <w:r>
        <w:rPr>
          <w:rtl w:val="true"/>
        </w:rPr>
        <w:t>قدس سره</w:t>
      </w:r>
      <w:r>
        <w:rPr>
          <w:rtl w:val="true"/>
        </w:rPr>
        <w:t xml:space="preserve">) </w:t>
      </w:r>
      <w:r>
        <w:rPr>
          <w:rtl w:val="true"/>
        </w:rPr>
        <w:t>في توجيه الإجزاء</w:t>
      </w:r>
      <w:bookmarkEnd w:id="7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 أن الحكم الظاهري إن ابتنى على تعبد الشارع بالموضوع من جزء العمل أو شرطه وجعله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قاعدة الحل والطهارة، بل الاستصحاب، بناء على أنه يتضمن تنزيل المشكوك منزلة المتيقن، لا تنزيل الشك منزلة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الإجزاء، لحكومة دليله على دليل الأمر الواقعي، حيث يكون موسعاً للموضوع ومبيناً أنه أعم من الواقعي والظاهري، فيصح العمل ويجزي، </w:t>
      </w:r>
      <w:bookmarkStart w:id="749" w:name="pg11720_107028"/>
    </w:p>
    <w:p>
      <w:pPr>
        <w:pStyle w:val="BookText"/>
        <w:rPr/>
      </w:pPr>
      <w:bookmarkEnd w:id="749"/>
      <w:r>
        <w:rPr>
          <w:rFonts w:ascii="Amiri" w:hAnsi="Amiri" w:eastAsia="Amiri" w:cs="Amiri"/>
          <w:color w:val="111111"/>
          <w:sz w:val="28"/>
          <w:sz w:val="28"/>
          <w:szCs w:val="28"/>
          <w:rtl w:val="true"/>
          <w:lang w:bidi="ar-SA"/>
        </w:rPr>
        <w:t>لواجديته لجزئه أو شرطه، وانكشاف الخلاف فيه بعد العمل لا يوجب انكشاف فقدان العمل لجزئه أو شرطه، بل ارتفاع أحدهما من حين ارتفاع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يبتني منه على التعبد بوجود الشرط واقعاً، كما في موارد الأمارات، فإنه حيث لا يبتني على جعل الموضوع في قبال الواقع، بل على إحراز ثبوت الموضوع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لسان الأمارة بضميمة دليل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فبانكشاف الخطأ ينكشف عدم تحقق الموضوع واقعاً، وفقد العمل لجزئه أو شرطه، فلا يجزي</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8666870_73709187"/>
      <w:bookmarkStart w:id="751" w:name="_Toc288"/>
      <w:bookmarkEnd w:id="750"/>
      <w:r>
        <w:rPr>
          <w:rtl w:val="true"/>
        </w:rPr>
        <w:t>موارد ابتناء الحكم بثبوت عنوان الموضوع</w:t>
      </w:r>
      <w:bookmarkEnd w:id="7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عنوان الموضوع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التطبيق الحقيقي لاشتباه المصداق أو المفهوم،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خمر مجهول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جرّ نفعاً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الجعل الحقيقي فيما لو كان الموضوع أمراً جعلياً، مثل ما تضمن الحكم بالملكية مع الحيازة بالإضافة إلى أحكام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التطبيق الادعائي التنزيلي بلحاظ الاشتراك في الأحكام،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رجعياً زوجة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والأولان لا يبتنيان على توسيع موضوع الحكم، بل على بيان مفهومه أو مصداقه أو جعل مصداقه، ويكون ثبوت الحكم في مورد التطبيق مقتضى إطلاق دليل الحكم وإن كان بمعونة دليل التطبيق في الجملة</w:t>
      </w:r>
      <w:r>
        <w:rPr>
          <w:rFonts w:eastAsia="Amiri" w:cs="Amiri" w:ascii="Amiri" w:hAnsi="Amiri"/>
          <w:color w:val="111111"/>
          <w:sz w:val="28"/>
          <w:szCs w:val="28"/>
          <w:rtl w:val="true"/>
          <w:lang w:bidi="ar-SA"/>
        </w:rPr>
        <w:t xml:space="preserve">. </w:t>
      </w:r>
      <w:bookmarkStart w:id="752" w:name="pg11720_107029"/>
    </w:p>
    <w:p>
      <w:pPr>
        <w:pStyle w:val="BookText"/>
        <w:rPr/>
      </w:pPr>
      <w:bookmarkEnd w:id="752"/>
      <w:r>
        <w:rPr>
          <w:rFonts w:ascii="Amiri" w:hAnsi="Amiri" w:eastAsia="Amiri" w:cs="Amiri"/>
          <w:color w:val="111111"/>
          <w:sz w:val="28"/>
          <w:sz w:val="28"/>
          <w:szCs w:val="28"/>
          <w:rtl w:val="true"/>
          <w:lang w:bidi="ar-SA"/>
        </w:rPr>
        <w:t>وأما الثالث فحيث كان مصحح الادعاء فيه هو الاشتراك في الأحكام كان كناية عن عدم اختصاص موضوع الحكم بعنوانه الذي تضمنه دليله، وأنه يعم مورد التطبيق، فهما يشتركان في الحكم الواحد، وهو راجع إلى توسيع موضوع الحكم، ولذا يكون ثبوت الحكم في مورد التطبيق مقتضى دليل التطبيق، لا دليل الحكم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8666872_73709187"/>
      <w:bookmarkStart w:id="754" w:name="_Toc289"/>
      <w:bookmarkEnd w:id="753"/>
      <w:r>
        <w:rPr>
          <w:rtl w:val="true"/>
        </w:rPr>
        <w:t xml:space="preserve">الكلام فيما ذكره الخراساني </w:t>
      </w:r>
      <w:r>
        <w:rPr>
          <w:rtl w:val="true"/>
        </w:rPr>
        <w:t>(</w:t>
      </w:r>
      <w:r>
        <w:rPr>
          <w:rtl w:val="true"/>
        </w:rPr>
        <w:t>قدس سره</w:t>
      </w:r>
      <w:r>
        <w:rPr>
          <w:rtl w:val="true"/>
        </w:rPr>
        <w:t xml:space="preserve">) </w:t>
      </w:r>
      <w:r>
        <w:rPr>
          <w:rtl w:val="true"/>
        </w:rPr>
        <w:t>من التوجيه</w:t>
      </w:r>
      <w:bookmarkEnd w:id="754"/>
    </w:p>
    <w:p>
      <w:pPr>
        <w:pStyle w:val="BookText"/>
        <w:rPr/>
      </w:pPr>
      <w:r>
        <w:rPr>
          <w:rFonts w:ascii="Amiri" w:hAnsi="Amiri" w:eastAsia="Amiri" w:cs="Amiri"/>
          <w:color w:val="111111"/>
          <w:sz w:val="28"/>
          <w:sz w:val="28"/>
          <w:szCs w:val="28"/>
          <w:rtl w:val="true"/>
          <w:lang w:bidi="ar-SA"/>
        </w:rPr>
        <w:t xml:space="preserve">وحيث ظهر ذلك فإن كان مبنى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الجزئية والشرطية ونحوهما في أنفسها كون الجزء أو الشرط هو الأعم من الأمر الواقعي والظاهري من الطهارة والحلية ونحوهما، فدليل الحكم الظاهري وإن تضمن جعل الحل والطهارة حقيقة لا يكون حاكماً على دليل الجزئية والشرطية، ولا موسعاً لموضوعهما، بل يكون وارداً عليه، لتضمنه جعل الموضوع حقيقة، كما تقدم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الإجزاء حينئذٍ مقتضى دليل الحكم الواقعي، كالإجزاء مع الطهارة أو الحل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مبنى كلامه أن مقتضى أدلة الجزئية والشرطية كون الجزء والشرط خصوص الأمر الواقعي من الطهارة أو الحلية أو نحوهما فدليل الحكم الظاهري إنما يكون حاكماً عليه لو كان مفاده الحكم بالطهارة والحل ونحوهما ادعاء وتنزيلاً من دون أن يتضمن جعلاً حقيقياً، على ما سبق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مفروض كلامه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مفاده الحكم بهما ظاهراً بنحو يتضمن الجعل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الحل والطهارة الظاهريان من أفراد الحل والطهارة الواقعيين، وليس الفرق بينهما إلا في الموضوع، حيث يكون موضوع الواقعيين الذات بنفسها، وموضوع الظاهريين الذات بعنوان كونها </w:t>
      </w:r>
    </w:p>
    <w:p>
      <w:pPr>
        <w:pStyle w:val="BookText"/>
        <w:rPr/>
      </w:pPr>
      <w:r>
        <w:rPr>
          <w:rFonts w:ascii="Amiri" w:hAnsi="Amiri" w:eastAsia="Amiri" w:cs="Amiri"/>
          <w:color w:val="111111"/>
          <w:sz w:val="28"/>
          <w:sz w:val="28"/>
          <w:szCs w:val="28"/>
          <w:rtl w:val="true"/>
          <w:lang w:bidi="ar-SA"/>
        </w:rPr>
        <w:t>مجهولة الحال، لم يكن دليلهما حاكماً على دليل الجزئية والشرطية، بل وارداً عليه، نظير ما تقدم على المبنى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مباينين للحل والطهارة الواقعيين لم يكن الحكم بهما مقتضياً لترتب حكم الحل والطهارة الواقعيين ظاهراً، فضلاً عن ترتبه واقعاً بنحو يقتضي الإجزاء حتى لو انكشف الخطأ، لعدم كونهما حينئذٍ من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يثبت بدليلٍ آخر تنزيلهما منزلة الحل والطهارة الواقعيين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تنهض به أدله جعلهما لأن جعل الموضوع في مرتبة سابقة على جعل حكمه، فلا يتكفل بهما معاً دليل واحد متضمن لجعل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يكن كلامه خالياً من الاضطراب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لازمه تأسيس فقهٍ جديد، فإن مفاد أدلة الأصول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حاكماً على أدلة الأحكام الواقعية وموسعاً لدائرة الجزء والشرط، بنحو يقتضي الإجزاء واقعاً في المأمور به الذي هو موضوع الصحة والفساد والإجزاء، لجرى في شروط وأجزاء غيره مما يكون مورداً للآثار، كالعقود والإيقاعات وموضوعات الأحكام الأُخَر، فإذا تم التعبد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تتضمنه تلك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الشروط صحت العقود والإيقاعات وترتبت تلك الأحكام واقعاً ولو مع خطأ التعبد المذكور، فيصح بيع وقف مستصحب الملكية، وتستحق مستصحبة الزوجية النفقة، ويكون عقد الغير عليها محرماً لها عليه مؤبداً، وينجس الجسم بملاقاة مستصحب النجاسة، كما يطهر المتنجس بغسله بماء محكوم بالطهارة لأصالة الطهارة أو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لأن دليل التعبد الظاهري كما يكون حاكماً </w:t>
      </w:r>
      <w:bookmarkStart w:id="755" w:name="pg11720_107031"/>
    </w:p>
    <w:p>
      <w:pPr>
        <w:pStyle w:val="BookText"/>
        <w:rPr/>
      </w:pPr>
      <w:bookmarkEnd w:id="755"/>
      <w:r>
        <w:rPr>
          <w:rFonts w:ascii="Amiri" w:hAnsi="Amiri" w:eastAsia="Amiri" w:cs="Amiri"/>
          <w:color w:val="111111"/>
          <w:sz w:val="28"/>
          <w:sz w:val="28"/>
          <w:szCs w:val="28"/>
          <w:rtl w:val="true"/>
          <w:lang w:bidi="ar-SA"/>
        </w:rPr>
        <w:t>على دليل الشرطية في المأمور به يكون حاكماً على سائر أدلة الشرطية، لأن نسبته للجميع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يختص ذلك بما إذا كان موضوع التعبد أمراً مجعولاً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والطهارة والنجاسة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فيما إذا كان موضوعه أمراً خارجياً مأخوذاً في موضوع أحكام شرعية، ككون المرأة في العدة المستلزم لتحريمها مؤبداً بالعقد عليها، وكونها حائضاً المستلزم لوجوب الكفارة بوطئها، وكونها طاهراً المستلزم لصحة طلاقها، ونحو ذلك، إما للتعبد بنفس الأمر الخارجي أو بأحكامه على ما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 اللازم المذكور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الالتزام به حتى من القائلين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أنه لا مجال للبناء على أن موضوع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وغيره من العقود والإيقاعات وغيرهما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الظاهر والواقع، ولا على كون موضوعها خصوص الواقع مع كون مؤدى التعبد الظاهري من أفراد الواقع، لأن المبنيين معاً مستلزمان للمحذور المتقدم، وهو ترتب الأثر واقعاً ولو مع خطأ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البناء على أن الموضوع خصوص الواقع مع كون مؤدى التعبد الظاهري مبايناً له وليس من أفراده مستلزم لعدم ترتب الأثر على التعبد حتى ظاهراً حال الجهل، لعدم كون مؤدى التعبد من أفراد موضوع الحكم الشرعي، ليترتب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أوهن مما سبق، لاستلزامه لغوية جعل الحكم الظاهري، كما لا يخفى</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8666874_73709187"/>
      <w:bookmarkStart w:id="757" w:name="_Toc290"/>
      <w:bookmarkEnd w:id="756"/>
      <w:r>
        <w:rPr>
          <w:rtl w:val="true"/>
        </w:rPr>
        <w:t>التحقيق في المقام والبناء على عدم الإجزاء</w:t>
      </w:r>
      <w:bookmarkEnd w:id="7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التعبد الظاهري ليس هو جعل حكم نظير جعل </w:t>
      </w:r>
    </w:p>
    <w:p>
      <w:pPr>
        <w:pStyle w:val="BookText"/>
        <w:rPr/>
      </w:pPr>
      <w:r>
        <w:rPr>
          <w:rFonts w:ascii="Amiri" w:hAnsi="Amiri" w:eastAsia="Amiri" w:cs="Amiri"/>
          <w:color w:val="111111"/>
          <w:sz w:val="28"/>
          <w:sz w:val="28"/>
          <w:szCs w:val="28"/>
          <w:rtl w:val="true"/>
          <w:lang w:bidi="ar-SA"/>
        </w:rPr>
        <w:t>الحكم الواقعي، ليقع الكلام في أنه من سنخه وأفراده أو مباين له، بل ليس في المقام إلا أمر واحد حقيقي كالموضوعات الخارجية أو جعلي اعتباري كالأحكام الشرعية يكون بنفسه موضوعاً للأثر العملي الشرعي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وتحققه في مقام الثبوت تابع لأسبابه التكوينية إذا كان خارجياً حقيقياً، ولجعله من قبل الشارع إذا كان جعلياً اعتبارياً، وهو الذي تتضمنه أدلة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البناء عليه في مقام الإثبات والعمل تابع للقطع به، ومع عدمه فالتعبد الظاهري لا يتضمن جعل الحكم في عرض الحكم الواقعي، بل جواز البناء في مقام العمل عليه إثباتاً وفي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البناء عليه بمقتضى 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على قيام الحجة عليه، لصلوحها شرعاً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يتفرع عليها، بل يكون التعبد به ابتدائياً لمحض الجهل به أو مع سبق اليقين به أو لغير ذلك، على ما يأتي تفصيل الكلام فيه في مسألة قيام الطرق والأصول مقام القطع الموضوعي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ترتيب أثر الواقع في مورد التعبد مقتضى نفس دليل التعبد، وإن كان موضوع الأثر ثبوتاً هو الواقع بنفسه، لا ما يعمه والظاهر، وأن عدم الإجزاء بانكشاف الخلاف إنما هو لانكشاف عدم تحقق الموضوع وفقدان العمل لجزئه أو شرطه بعد سقوط دليل التعبد بسبب اختصاصه بحال الجهل المفروض ارتفاعه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مخرج عما يقتضيه الأمر الواقعي من عدم الإجزاء بعد انكشاف وقوع العمل على خلاف ما أخذ فيه</w:t>
      </w:r>
      <w:r>
        <w:rPr>
          <w:rFonts w:eastAsia="Amiri" w:cs="Amiri" w:ascii="Amiri" w:hAnsi="Amiri"/>
          <w:color w:val="111111"/>
          <w:sz w:val="28"/>
          <w:szCs w:val="28"/>
          <w:rtl w:val="true"/>
          <w:lang w:bidi="ar-SA"/>
        </w:rPr>
        <w:t xml:space="preserve">. </w:t>
      </w:r>
      <w:bookmarkStart w:id="758" w:name="pg11720_107033"/>
    </w:p>
    <w:p>
      <w:pPr>
        <w:pStyle w:val="Heading3"/>
        <w:numPr>
          <w:ilvl w:val="2"/>
          <w:numId w:val="1"/>
        </w:numPr>
        <w:rPr/>
      </w:pPr>
      <w:bookmarkStart w:id="759" w:name="__RefHeading___Toc8666876_73709187"/>
      <w:bookmarkStart w:id="760" w:name="_Toc291"/>
      <w:bookmarkEnd w:id="758"/>
      <w:bookmarkEnd w:id="759"/>
      <w:r>
        <w:rPr>
          <w:rtl w:val="true"/>
        </w:rPr>
        <w:t>الكلام في البناء على الإجزاء بناء على السببية</w:t>
      </w:r>
      <w:bookmarkEnd w:id="760"/>
    </w:p>
    <w:p>
      <w:pPr>
        <w:pStyle w:val="BookText"/>
        <w:rPr/>
      </w:pPr>
      <w:r>
        <w:rPr>
          <w:rFonts w:ascii="Amiri" w:hAnsi="Amiri" w:eastAsia="Amiri" w:cs="Amiri"/>
          <w:color w:val="111111"/>
          <w:sz w:val="28"/>
          <w:sz w:val="28"/>
          <w:szCs w:val="28"/>
          <w:rtl w:val="true"/>
          <w:lang w:bidi="ar-SA"/>
        </w:rPr>
        <w:t>هذا، وقد يدعى أنه يلزم الإجزاء بناء على أن الطرق والأصول مجعولة بنحو السببية لا الطريقية، بمعنى أن جعلها ناشٍ عن مصلحة في متابعتها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يتدارك الواقع الذي أخطأه بتلك المصلحة، ومع تداركه يتعين البناء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مصلحة جعل الطريق إن كانت في قبال الملاك الواقعي بنحوٍ تصلح لمزاحمته وتدارك فوته بنحوٍ يستلزم الإجزاء لزم التصويب المنسوب للمعتزلة الذي 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التصويب الباطل حتى لو لم يلزم الإجزاء من التدارك، لكون المتدارك، خصوص مفسدة تأخير الواجب عن وقته إذا استلزمه العمل بالطريق، على ما يأتي في مبحث الجمع بين الأحكام الواقعية والظاهرية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يأتي هناك وفي مبحث قيام الطرق والأصول مقام القطع الموضوعي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8666878_73709187"/>
      <w:bookmarkStart w:id="762" w:name="_Toc292"/>
      <w:bookmarkEnd w:id="761"/>
      <w:r>
        <w:rPr>
          <w:rtl w:val="true"/>
        </w:rPr>
        <w:t>بقي في المقام أمور</w:t>
      </w:r>
      <w:r>
        <w:rPr>
          <w:rtl w:val="true"/>
        </w:rPr>
        <w:t>:</w:t>
      </w:r>
      <w:bookmarkEnd w:id="762"/>
    </w:p>
    <w:p>
      <w:pPr>
        <w:pStyle w:val="Heading4"/>
        <w:numPr>
          <w:ilvl w:val="3"/>
          <w:numId w:val="1"/>
        </w:numPr>
        <w:rPr/>
      </w:pPr>
      <w:bookmarkStart w:id="763" w:name="__RefHeading___Toc8666880_73709187"/>
      <w:bookmarkStart w:id="764" w:name="_Toc293"/>
      <w:bookmarkEnd w:id="763"/>
      <w:r>
        <w:rPr>
          <w:rtl w:val="true"/>
        </w:rPr>
        <w:t>الأول</w:t>
      </w:r>
      <w:r>
        <w:rPr>
          <w:rtl w:val="true"/>
        </w:rPr>
        <w:t xml:space="preserve">: </w:t>
      </w:r>
      <w:r>
        <w:rPr>
          <w:rtl w:val="true"/>
        </w:rPr>
        <w:t>عدم الإجزاء مع النسيان ونحوه</w:t>
      </w:r>
      <w:bookmarkEnd w:id="7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الإجزاء لو كان العمل مخالفاً للأمر الواقعي من دون أمر ظاهري، بل لنسيان أو غفلةٍ أو اعتقادٍ خاطئ في الموضوع أو الحكم، لأن مجرد العذر العقلي لا ينافي بطلان العمل المستلزم لوجوب التدارك بمقتضى الأصل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دلالة الدليل الخاص فيه على الإجزاء الواقعي خروجاً عن مقتضى الأصل، كما قد يدل على إجزاء الأمر الظاهري كذلك، على ما يأتي في التنبيه الثالث إن شاء الله تعالى</w:t>
      </w:r>
      <w:r>
        <w:rPr>
          <w:rFonts w:eastAsia="Amiri" w:cs="Amiri" w:ascii="Amiri" w:hAnsi="Amiri"/>
          <w:color w:val="111111"/>
          <w:sz w:val="28"/>
          <w:szCs w:val="28"/>
          <w:rtl w:val="true"/>
          <w:lang w:bidi="ar-SA"/>
        </w:rPr>
        <w:t xml:space="preserve">. </w:t>
      </w:r>
      <w:bookmarkStart w:id="765" w:name="pg11720_107034"/>
    </w:p>
    <w:p>
      <w:pPr>
        <w:pStyle w:val="Heading4"/>
        <w:numPr>
          <w:ilvl w:val="3"/>
          <w:numId w:val="1"/>
        </w:numPr>
        <w:rPr/>
      </w:pPr>
      <w:bookmarkStart w:id="766" w:name="__RefHeading___Toc8666882_73709187"/>
      <w:bookmarkStart w:id="767" w:name="_Toc294"/>
      <w:bookmarkEnd w:id="765"/>
      <w:bookmarkEnd w:id="766"/>
      <w:r>
        <w:rPr>
          <w:rtl w:val="true"/>
        </w:rPr>
        <w:t>الثاني</w:t>
      </w:r>
      <w:r>
        <w:rPr>
          <w:rtl w:val="true"/>
        </w:rPr>
        <w:t xml:space="preserve">: </w:t>
      </w:r>
      <w:r>
        <w:rPr>
          <w:rtl w:val="true"/>
        </w:rPr>
        <w:t>صور ثبوت المخالفة للواقع والكلام فيه</w:t>
      </w:r>
      <w:bookmarkEnd w:id="767"/>
    </w:p>
    <w:p>
      <w:pPr>
        <w:pStyle w:val="Heading5"/>
        <w:numPr>
          <w:ilvl w:val="4"/>
          <w:numId w:val="1"/>
        </w:numPr>
        <w:rPr/>
      </w:pPr>
      <w:bookmarkStart w:id="768" w:name="__RefHeading___Toc8666884_73709187"/>
      <w:bookmarkStart w:id="769" w:name="_Toc295"/>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أن مقتضى الأصل عدم الإجزاء مع مخالفة الأمر الواقعي فالمخالفة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حينئذٍ في لزوم ترتيب أثرها المذكور، وهو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مقتضى التعبد الشرعي، لتبدل الاجتهاد في حق المجتهد أو عدول المقلد عن فتواه السابقة أو تقليد غيره في حق المقلد، أو لابتناء العمل على أصل قامت الأمارة بعد العمل على خلاف مقتضاه، أو تبدل مفاد الأمارة، كما لو عدلت البينة عن الشهادة بوجه إلى غيره، وغير ذلك مما لا يبلغ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بينهم في الإجزاء في هذا القسم في الجملة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فرض اختلاف مؤدى التعبد الشرعي حين العمل عنه بعد العمل لا يعقل حجيتهما معاً في واقعةٍ واحدةٍ‌، لامتناع التعبد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حيث فرض حجية التعبد الثاني، فإن اختص دليل حجيته بالوقائع اللاحقة مع بقاء التعبد الأول حجة في الوقائع السابقة فلا إشكال في إجزاء العمل السابق بمقتضى حجية التعبد الأول وعدم انكشاف مخالفته للأمر الواقعي بالتعبد الثاني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يلزم من ذلك مخالفة علم إجمالي منجز، فيسقط كلا التعبدين عن الحجية في الوقائع المختصة به، كما لو قلد من يقول بوجوب التقصير بالسفر ثمانية فراسخ ملفقة، وعمل عليه مدة، ثم قلد من يقول بوجوب الإتمام في ذلك، وأنه لابد في التقصير من السفر ثمانية فراسخ امتدادية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حجية كل من التقليدين في الوقائع المقارنة له فحيث يعلم اتحاد </w:t>
      </w:r>
    </w:p>
    <w:p>
      <w:pPr>
        <w:pStyle w:val="BookText"/>
        <w:rPr/>
      </w:pPr>
      <w:r>
        <w:rPr>
          <w:rFonts w:ascii="Amiri" w:hAnsi="Amiri" w:eastAsia="Amiri" w:cs="Amiri"/>
          <w:color w:val="111111"/>
          <w:sz w:val="28"/>
          <w:sz w:val="28"/>
          <w:szCs w:val="28"/>
          <w:rtl w:val="true"/>
          <w:lang w:bidi="ar-SA"/>
        </w:rPr>
        <w:t>جميع الوقائع في الحكم الواقعي يعلم إجمالاً إما بخطأ مقتضى التقليد الأول، فيجب قضاء ما وقع على طبق التقليد الأول تماماً، أو بخطأ الثاني، فيجب القصر في الوقائع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دليل حجيته يعم الوقائع السابقة بنحوٍ ينهض بإثبات وجوب التدارك فيها بالإعادة والقضاء المستلزم لسقوط التعبد الأول عن الحجية فيها واختصاصه بصورة عدم قيام التعبد الثاني تعين عدم الإجزاء ولزوم التدارك، كما لو استندت فتوى المجتهد أو عمل المكلف للأصل الترخيصي الجاري في الشبهة الموضوعية أو الحكمية، ثم عدل المجتهد عن فتواه لعثوره على خبر معتبر، أو قامت بينة عند المكلف، على خلاف مقتضى الأصل المفروض الذي وقع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الشك في حال التعبدين بنحو لا يحرز عموم الثاني للوقائع السابقة وسقوط الأول عنها، ولا قصوره عنها وبقاء الأول حجة فيها، لإجمال دليلهما، كان العمل السابق غير محرز الصحة والإجزاء، لأن الحكم بصحة العمل وإجزائه وترتيب أثرهما في كل زمان موقوف على حجية التعبد بهما في ذلك الزمان، ولا يكفي حجيته عليهما في زمان صدور العمل، كما هو الحال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إن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الطهارة الحدثية فيما اعتبر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لزوم الإعادة، لأصالة الاشتغال بالتكليف المتيقن المفروض الشك في امتثاله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وجوب القضاء لأصالة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أن القضاء وإن احتاج إلى دليل إلا أنه بعد فرض ثبوته متحد مع </w:t>
      </w:r>
      <w:bookmarkStart w:id="770" w:name="pg11720_107036"/>
    </w:p>
    <w:p>
      <w:pPr>
        <w:pStyle w:val="BookText"/>
        <w:rPr/>
      </w:pPr>
      <w:bookmarkEnd w:id="770"/>
      <w:r>
        <w:rPr>
          <w:rFonts w:ascii="Amiri" w:hAnsi="Amiri" w:eastAsia="Amiri" w:cs="Amiri"/>
          <w:color w:val="111111"/>
          <w:sz w:val="28"/>
          <w:sz w:val="28"/>
          <w:szCs w:val="28"/>
          <w:rtl w:val="true"/>
          <w:lang w:bidi="ar-SA"/>
        </w:rPr>
        <w:t>الأداء، وأن الوقت مأخوذ بنحو تعدد المطلوب، فسقوطه بالتعذر لا ينافي جريان قاعدة الاشتغال في أصل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مباينته للأداء، بحيث يسقط التكليف بالأداء ويخلفه التكليف بالقضاء كفت أصالة عدم الإتيان بالواجب في وقته في وجوب القضاء، بناء على ما هو الظاهر من أن موضوعه ذلك، لا عنوان الفوت الذي لا يحرز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بعض الكلام في ذلك في ذيل التنبيه الثاني من تنبيهات أصل البراءة، كما ذكرناه في الفقه في المسألة الحادية والثمانين من مباحث الوضوء من شرح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محرز آخر لصحة العمل غير التعبد الأول، كقاعدة الفراغ، وقاعدة عدم الاعتناء بالشك بعد خروج الوقت جاز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لإطالة الكلام في صغريات ذلك، بل يوكل لمورد الحاجة من الفقه، لخروجه عن محل الكلام، إذ الكلام في الإجزاء من حيثية التعبد الأول لا غير</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8666886_73709187"/>
      <w:bookmarkStart w:id="772" w:name="_Toc296"/>
      <w:bookmarkEnd w:id="771"/>
      <w:r>
        <w:rPr>
          <w:rtl w:val="true"/>
        </w:rPr>
        <w:t>الكلام فيما لو كانت الشبهة حكمية</w:t>
      </w:r>
      <w:bookmarkEnd w:id="772"/>
    </w:p>
    <w:p>
      <w:pPr>
        <w:pStyle w:val="BookText"/>
        <w:rPr/>
      </w:pPr>
      <w:r>
        <w:rPr>
          <w:rFonts w:ascii="Amiri" w:hAnsi="Amiri" w:eastAsia="Amiri" w:cs="Amiri"/>
          <w:color w:val="111111"/>
          <w:sz w:val="28"/>
          <w:sz w:val="28"/>
          <w:szCs w:val="28"/>
          <w:rtl w:val="true"/>
          <w:lang w:bidi="ar-SA"/>
        </w:rPr>
        <w:t>وإن كانت الشبهة حكمية فإن كان مفاد التعبد الأول عدم التكليف أصلاً ومفاد الثاني ثبوته ووجوب القضاء بالتخلف عن مقتضاه، كما لو قلد من يفتي بعدم وجوب صلاة الكسوفين وعمل على ذلك مدة ثم قلد من يفتي بوجوبهما ووجوب قضائهما، كان مقتضى أصالة البراءة عدم التكليف في الوقائع السابقة بعد فرض كون المتيقن من حجية فتوى الثاني الوقائع اللاحقة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اختلفا في اعتبار خصوصية مفقودة في العمل السابق، كما لو </w:t>
      </w:r>
      <w:bookmarkStart w:id="773" w:name="pg11720_107037"/>
    </w:p>
    <w:p>
      <w:pPr>
        <w:pStyle w:val="BookText"/>
        <w:rPr/>
      </w:pPr>
      <w:bookmarkEnd w:id="773"/>
      <w:r>
        <w:rPr>
          <w:rFonts w:ascii="Amiri" w:hAnsi="Amiri" w:eastAsia="Amiri" w:cs="Amiri"/>
          <w:color w:val="111111"/>
          <w:sz w:val="28"/>
          <w:sz w:val="28"/>
          <w:szCs w:val="28"/>
          <w:rtl w:val="true"/>
          <w:lang w:bidi="ar-SA"/>
        </w:rPr>
        <w:t>صلى بدون سورة مقلداً لمن يقول بعدم وجوبها ثم قلد من يقول بوجوبها، بناء على ما هو الظاهر من جريان البراءة في الأقل والأكثر الارتباطيين فيبني على الإجزاء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يلزم مخالفة علم إجمالي، كما لو صلى قصراً تبعاً لتقليد من يفتي به، ثم قلد من يفتي بالتمام، حيث يعلم إجمالاً إما بوجوب قضاء ما صلّاه قصراً أو وجوب القصر في الصلوات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اختلفا في إحراز المكلف به مع الاتفاق على تحديده فيجري ما سبق في الشبهة الموضوعية، كما في موارد الاختلاف في المحصل، مثل ما لو قلد من يقول بكفاية المسح بماءٍ جديد في الوضوء وترتب الطهارة المطلوبة عليه، ثم قلد من يقول ببطلان الوضوء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موارد الاختلاف في التعبد الظاهري، كما لو عمل تبعاً لتقليد من يقول بجريان قاعدة الفراغ مع عدم الالتفات لمنشأ الشك حين العمل، أو من يقول بأصالة العدالة في المسلم، ثم قلد من يخالف في ذلك</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8666888_73709187"/>
      <w:bookmarkStart w:id="775" w:name="_Toc297"/>
      <w:bookmarkEnd w:id="774"/>
      <w:r>
        <w:rPr>
          <w:rtl w:val="true"/>
        </w:rPr>
        <w:t>المعيار في الإجزاء</w:t>
      </w:r>
      <w:bookmarkEnd w:id="775"/>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الإجزاء على بقاء التعبد الأول حجة في الوقائع السابقة، ليحرز به مطابقة العمل فيها للأمر الواقعي، لا على مجرد عدم حجية التعبد الثاني فيها، كي لا يحرز به مخالفة العمل للأمر الواقعي، إلا فيما إذا كانت الشبهة حكمية وكان الشك في أصل التكليف أو في جزء المكلف به أو شرطه مع عدم لزوم مخالفة علم إجمالي منجز، فيكفي في الإجزاء مجرد عدم حجية التعبد الثاني في الوقائع السابقة وإن لم يثبت بقاء حجية التعبد الأول فيها، لإجمال دليله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 هذا، فاعلم أنه لم يتضح منهم الخلاف في أصالة عدم </w:t>
      </w:r>
      <w:bookmarkStart w:id="776" w:name="pg11720_107038"/>
    </w:p>
    <w:p>
      <w:pPr>
        <w:pStyle w:val="BookText"/>
        <w:rPr/>
      </w:pPr>
      <w:bookmarkEnd w:id="776"/>
      <w:r>
        <w:rPr>
          <w:rFonts w:ascii="Amiri" w:hAnsi="Amiri" w:eastAsia="Amiri" w:cs="Amiri"/>
          <w:color w:val="111111"/>
          <w:sz w:val="28"/>
          <w:sz w:val="28"/>
          <w:szCs w:val="28"/>
          <w:rtl w:val="true"/>
          <w:lang w:bidi="ar-SA"/>
        </w:rPr>
        <w:t>الإجزاء مع تبدل مقتضى التعبد إلا في اختلاف مقتضى الاجتهاد، حيث يظهر من جملة منهم أن الأصل فيه الإجزاء وعدم وجوب تدارك ما وقع من الأعمال على طبق الاجتهاد الأول</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8666890_73709187"/>
      <w:bookmarkStart w:id="778" w:name="_Toc298"/>
      <w:bookmarkEnd w:id="777"/>
      <w:r>
        <w:rPr>
          <w:rtl w:val="true"/>
        </w:rPr>
        <w:t>وجه الاستدلال على الإجزاء مع الاجتهاد</w:t>
      </w:r>
      <w:bookmarkEnd w:id="778"/>
    </w:p>
    <w:p>
      <w:pPr>
        <w:pStyle w:val="Heading6"/>
        <w:numPr>
          <w:ilvl w:val="5"/>
          <w:numId w:val="1"/>
        </w:numPr>
        <w:rPr/>
      </w:pPr>
      <w:bookmarkStart w:id="779" w:name="__RefHeading___Toc8666892_73709187"/>
      <w:bookmarkStart w:id="780" w:name="_Toc299"/>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وقد استدل له في كلامهم بوجوه</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8666894_73709187"/>
      <w:bookmarkStart w:id="782" w:name="_Toc300"/>
      <w:bookmarkEnd w:id="781"/>
      <w:r>
        <w:rPr>
          <w:rtl w:val="true"/>
        </w:rPr>
        <w:t>الأول</w:t>
      </w:r>
      <w:r>
        <w:rPr>
          <w:rtl w:val="true"/>
        </w:rPr>
        <w:t xml:space="preserve">: </w:t>
      </w:r>
      <w:r>
        <w:rPr>
          <w:rtl w:val="true"/>
        </w:rPr>
        <w:t>ما ذكره في الفصول</w:t>
      </w:r>
      <w:bookmarkEnd w:id="782"/>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الفصول من أن الواقعة الواحدة لا تحتمل اجتهادين، ولو بحسب زمانين،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أنه بعد فرض سبق حجية الاجتهاد الأول في الوقائع السابقة، لا دليل على حجية الاجتهاد الثاني فيها بعد حدوثه، ليجب العمل على مقتضاه بالبناء على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مما تقدم أن مجرد عدم الدليل على حجية الاجتهاد الثاني في الوقائع السابقة لا يكفي في الإجزاء في كثير من الموارد، بل لابد فيه من بقاء الاجتهاد الأول على الحجية في تلك الوقائع، وهو محتاج إلى الدليل</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8666896_73709187"/>
      <w:bookmarkStart w:id="784" w:name="_Toc301"/>
      <w:bookmarkEnd w:id="783"/>
      <w:r>
        <w:rPr>
          <w:rtl w:val="true"/>
        </w:rPr>
        <w:t>الثاني</w:t>
      </w:r>
      <w:r>
        <w:rPr>
          <w:rtl w:val="true"/>
        </w:rPr>
        <w:t xml:space="preserve">: </w:t>
      </w:r>
      <w:r>
        <w:rPr>
          <w:rtl w:val="true"/>
        </w:rPr>
        <w:t>ما ذكره في التقريرات</w:t>
      </w:r>
      <w:bookmarkEnd w:id="784"/>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الاجتهاد الثاني في الوقائع السابقة مقتضى عموم أدلة حجية الأدلة التي ابتنى عليها، لعدم الفرق في حجية الظواهر وخبر الواحد والأصول وغيرها بين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العمل على خلافها في بعض الوقائع اعتماداً على حجة أخرى قد ظهر لزوم رفع اليد عنها وهي الحجة السابقة المعلومة عدم حجيتها لا يخرجها عن موضوع الحجية، بل هي كما لو لم يعمل فيها بتلك الحجة السابقة بعد فرض تقديم الحجة اللاحقة عليها ورفع اليد بها عنها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التقريرات عن بعض الأجلة من أن تبدل الاجتهاد </w:t>
      </w:r>
      <w:bookmarkStart w:id="785" w:name="pg11720_107039"/>
    </w:p>
    <w:p>
      <w:pPr>
        <w:pStyle w:val="BookText"/>
        <w:rPr/>
      </w:pPr>
      <w:bookmarkEnd w:id="785"/>
      <w:r>
        <w:rPr>
          <w:rFonts w:ascii="Amiri" w:hAnsi="Amiri" w:eastAsia="Amiri" w:cs="Amiri"/>
          <w:color w:val="111111"/>
          <w:sz w:val="28"/>
          <w:sz w:val="28"/>
          <w:szCs w:val="28"/>
          <w:rtl w:val="true"/>
          <w:lang w:bidi="ar-SA"/>
        </w:rPr>
        <w:t>وقيام حجة أخرى على خلاف الحجة الأولى ليس إلا نظير النسخ، فإنه بوصول الحجة الثانية ينقضي زمان الحجة الأولى، من دون أن ترتفع حجيتها في ما كانت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تبدل الواقع باختلاف الحجج لا مجال لقياس المقام بالنسخ، لا بالإضافة للواقع، كما هو ظاهر، ولا بالإضافة للحجة السابقة، لأنه إن أريد بذلك بقاء حجيتها في الوقائع السابقة فهو موقوف على ثبوت الإطلاق لها وقصور إطلاق دليل الحجة الثانية عن شمول تلك الوقائع، وقد سبق أنه لا مجال لذلك في الأدلة التي يبتني عليها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الاكتفاء في الإجزاء بمطابقة العمل للحجة السابقة حين صدوره ولو بعد سقوطها عن الحجية، فهو أوهن، لوضوح أن البناء عملاً على الإجزاء في كل زمان موقوف على قيام الحجة عليه في ذلك الزمان، ولا يكفي قيامها عليه سابقاً بعد فرض سقوطها عن الحجية بعد ذلك، نظير القطع إذا ارتفع بعد العمل على طبقه</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8666898_73709187"/>
      <w:bookmarkStart w:id="787" w:name="_Toc302"/>
      <w:bookmarkEnd w:id="786"/>
      <w:r>
        <w:rPr>
          <w:rtl w:val="true"/>
        </w:rPr>
        <w:t>الثالث</w:t>
      </w:r>
      <w:r>
        <w:rPr>
          <w:rtl w:val="true"/>
        </w:rPr>
        <w:t xml:space="preserve">: </w:t>
      </w:r>
      <w:r>
        <w:rPr>
          <w:rtl w:val="true"/>
        </w:rPr>
        <w:t>لزوم الترجيح من غير مرجح</w:t>
      </w:r>
      <w:bookmarkEnd w:id="78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بالأمارة الثانية في الوقائع السابقة دون الأولى ترجيح من غير مرجح بعد كونهما معاً ظنيتين، فعن كاشف الغطاء بعد كلام له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لا رجحان للظن على الظن السابق حين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ضعفه مما تقدم، فإنه بعد فرض سقوط الأمارة الأولى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التعويل على الثانية دون الأولى، وإنما تكون الأولى كالثانية ما دامت حجةً‌، كما هو الحال قبل قيام الثانية، لا مطلقاً ولو بعد سقوطها عن الحجية</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8666900_73709187"/>
      <w:bookmarkStart w:id="789" w:name="_Toc303"/>
      <w:bookmarkEnd w:id="788"/>
      <w:r>
        <w:rPr>
          <w:rtl w:val="true"/>
        </w:rPr>
        <w:t>الرابع</w:t>
      </w:r>
      <w:r>
        <w:rPr>
          <w:rtl w:val="true"/>
        </w:rPr>
        <w:t xml:space="preserve">: </w:t>
      </w:r>
      <w:r>
        <w:rPr>
          <w:rtl w:val="true"/>
        </w:rPr>
        <w:t>الاستصحاب</w:t>
      </w:r>
      <w:bookmarkEnd w:id="7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مقتضى الاستصحاب</w:t>
      </w:r>
      <w:r>
        <w:rPr>
          <w:rFonts w:eastAsia="IRNazanin" w:cs="IRNazanin"/>
          <w:color w:val="111111"/>
          <w:sz w:val="28"/>
          <w:szCs w:val="28"/>
          <w:rtl w:val="true"/>
          <w:lang w:bidi="fa-IR"/>
        </w:rPr>
        <w:t xml:space="preserve">. </w:t>
      </w:r>
      <w:bookmarkStart w:id="790" w:name="pg11720_107040"/>
    </w:p>
    <w:p>
      <w:pPr>
        <w:pStyle w:val="BookText"/>
        <w:rPr/>
      </w:pPr>
      <w:bookmarkEnd w:id="79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به استصحاب الحكم الظاهري التابع للأمارة الأولى فهو معلوم الارتفاع بعد سقوطها عن الحجية،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استصحاب الحكم الواقعي المحكي بالأمارة الأولى،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إذا كان التعبد بلسان الأمارة أو الأصل التعبدي، على كلام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متيقن الحدوث بعد سقوط الأمارة الأولى عن الحجية، بل هو بمنزلة متيقن العدم بعد حجية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الشك ليس في استمراره بعد حدوثه الذي هو مفاد الاستصحاب، بل في أصل ثبوته وهو موضوع الأثر، وإن كان استمراره على تقدير ثبوته معلوماً</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8666902_73709187"/>
      <w:bookmarkStart w:id="792" w:name="_Toc304"/>
      <w:bookmarkEnd w:id="791"/>
      <w:r>
        <w:rPr>
          <w:rtl w:val="true"/>
        </w:rPr>
        <w:t>الخامس</w:t>
      </w:r>
      <w:r>
        <w:rPr>
          <w:rtl w:val="true"/>
        </w:rPr>
        <w:t xml:space="preserve">: </w:t>
      </w:r>
      <w:r>
        <w:rPr>
          <w:rtl w:val="true"/>
        </w:rPr>
        <w:t>لزوم الحرج وارتفاع الوثوق بالاجتهاد</w:t>
      </w:r>
      <w:bookmarkEnd w:id="792"/>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عدم الإجزاء يلزم الحرج ويرتفع الوثوق بالاجتهاد، لكثر التعرض للاختلاف فيه، وهو خلاف الحكمة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لزوم الحرج غير مطرد، وقاعدة نفيه لا تنهض بتشريع حجية التعبد السابق ونحوه من الأحكام التي يتدارك بها الحرج، وأنه لا طريق لإحراز أن الحكمة من الاجتهاد هو الوثوق بالنحو المذكور، كما يأتي في الأمر الثالث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رجع إلى كون الجهتين المذكورتين كاشفتين عن بقاء الاجتهاد الأول على الحجية في الوقايع السابقة، واختصاص سقوطه وحجية الاجتهاد الثاني بالوقائع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للمرتكزات جداً بعد النظر في أدلة حجية الأدلة التي يبتني عليها الاجتهاد، كما ذكرناه آنفاً، ويبتني على عناية خاصة لا مجال للبناء عليها لأجل الجهتين المذكورتين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كشف الجهتين المذكورتين عن كون موافقة العمل </w:t>
      </w:r>
    </w:p>
    <w:p>
      <w:pPr>
        <w:pStyle w:val="BookText"/>
        <w:rPr/>
      </w:pPr>
      <w:r>
        <w:rPr>
          <w:rFonts w:ascii="Amiri" w:hAnsi="Amiri" w:eastAsia="Amiri" w:cs="Amiri"/>
          <w:color w:val="111111"/>
          <w:sz w:val="28"/>
          <w:sz w:val="28"/>
          <w:szCs w:val="28"/>
          <w:rtl w:val="true"/>
          <w:lang w:bidi="ar-SA"/>
        </w:rPr>
        <w:t>للاجتهاد الأول موجبة للإجزاء ثبوتاً ولو مع مخالفة الأمر الواقعي، بحيث يبني على الإجزاء حتى مع العلم بالمخالفة له، فضلاً عما لو كان مقتضى الاجتهاد الثاني غير قطعي، وهو أمر آخر خارج عن مقتضى الأصل المتقدم، يأتي الكلام فيه في الأمر الثالث، كما يأتي الكلام في حال الجهتين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هنا في ما يقتضيه الأصل والقاعدة الظاهرية بعد الفراغ عما سبق من أن مقتضى الأصل عدم الإجزاء مع مخالفة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 بعضهم بعدم الإجزاء مع العلم الوجداني بالمخالفة، وتقدم أنه المتيقن من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ما عدا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بتبدل الاجتهاد، بل يجري في غيره من موارد تبدل مقتضى التعبد في الشبهة الموضوعية والحكمية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الوجه الأول أيضاًً، لعدم الفرق غالباً بين ألسنة أدلة حجية الأدلة التي يبتني عليها الاجتهاد وألسنة غيرها مما يبتني عليه التعبد في الموارد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يرجع التعبد الذي يبتني عليه الاجتهاد في الشبهة الحكمية والتعبد في الشبهة الموضوعية إلى دليل واحد، كما هو الحال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البعيد جداً بناؤهم على مقتضى الوجوه المتقدمة في غير تبدل الاجتهاد، بل الظاهر مفروغيتهم فيه عن رفع اليد عن الإجزاء الذي هو مقتضى التعبد السابق بالتعبد اللاحق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بعض كلماتهم قد لا تناسبه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ذكروا عدم الفرق في البناء على الإجزاء اعتماداً على الاجتهاد </w:t>
      </w:r>
      <w:bookmarkStart w:id="793" w:name="pg11720_107042"/>
    </w:p>
    <w:p>
      <w:pPr>
        <w:pStyle w:val="BookText"/>
        <w:rPr/>
      </w:pPr>
      <w:bookmarkEnd w:id="793"/>
      <w:r>
        <w:rPr>
          <w:rFonts w:ascii="Amiri" w:hAnsi="Amiri" w:eastAsia="Amiri" w:cs="Amiri"/>
          <w:color w:val="111111"/>
          <w:sz w:val="28"/>
          <w:sz w:val="28"/>
          <w:szCs w:val="28"/>
          <w:rtl w:val="true"/>
          <w:lang w:bidi="ar-SA"/>
        </w:rPr>
        <w:t>السابق بين المجتهد نفسه والمقلد، لعموم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سبق منّا في وجه المنع عن ذلك كما يجري في حق المجتهد نفسه يجري في حق المقلد، سواء عدل مقلده عن فتواه السابقة أم اجتهد هو على خلاف مقتضى تقليده السابق، حيث لا إشكال في عموم حجية الاجتهاد الثاني منه أو من مقلَّده للوقائع السابقة، تبعاً لعموم حجية الأدلة التي يبتني عليها الاجتهاد،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عدل عن تقليد المجتهد إلى تقليد غيره ممن يخالفه في الاجتهاد ويرى بطلان العمل السابق، فعموم حجية اجتهاد الثاني للوقائع السابقة موقوف على عموم دليل العدول لها، وهو يختلف باختلاف موارد العدول، ولا يسع الوقت استقصاء ذلك، بل يوكل لمباحث الاجتهاد والتقليد الآتية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قد استوفينا الكلام في هذا المقام في الفقه في المسألة السادسة عشرة من مباحث الاجتهاد والتقليد من شرح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8666904_73709187"/>
      <w:bookmarkStart w:id="795" w:name="_Toc305"/>
      <w:bookmarkEnd w:id="794"/>
      <w:r>
        <w:rPr>
          <w:rtl w:val="true"/>
        </w:rPr>
        <w:t>الثالث</w:t>
      </w:r>
      <w:r>
        <w:rPr>
          <w:rtl w:val="true"/>
        </w:rPr>
        <w:t xml:space="preserve">: </w:t>
      </w:r>
      <w:r>
        <w:rPr>
          <w:rtl w:val="true"/>
        </w:rPr>
        <w:t>إمكان حكم الشارع بالإجزاء</w:t>
      </w:r>
      <w:bookmarkEnd w:id="795"/>
    </w:p>
    <w:p>
      <w:pPr>
        <w:pStyle w:val="Heading5"/>
        <w:numPr>
          <w:ilvl w:val="4"/>
          <w:numId w:val="1"/>
        </w:numPr>
        <w:rPr/>
      </w:pPr>
      <w:bookmarkStart w:id="796" w:name="__RefHeading___Toc8666906_73709187"/>
      <w:bookmarkStart w:id="797" w:name="_Toc306"/>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عدم الإجزاء بموافقة الأمر الظاهري مع مخالفته للواقعي وإن كان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إشكال في إمكان حكم الشارع بالإجزاء بنحو يرجع إلى أن موضوع الحكم الواقعي أعم من الوجود الواقعي والظاهري، بل هو يخرج في الحقيقة عن موضوع الأصل المتقدم، لرجوعه إلى موافقة الحكم الواقعي، الذي لابد معه من الإجزاء كما تقدم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حكمه بالإجزاء مع تبعية الحكم الواقعي للواقع وفرض </w:t>
      </w:r>
      <w:bookmarkStart w:id="798" w:name="pg11720_107043"/>
    </w:p>
    <w:p>
      <w:pPr>
        <w:pStyle w:val="BookText"/>
        <w:rPr/>
      </w:pPr>
      <w:bookmarkEnd w:id="798"/>
      <w:r>
        <w:rPr>
          <w:rFonts w:ascii="Amiri" w:hAnsi="Amiri" w:eastAsia="Amiri" w:cs="Amiri"/>
          <w:color w:val="111111"/>
          <w:sz w:val="28"/>
          <w:sz w:val="28"/>
          <w:szCs w:val="28"/>
          <w:rtl w:val="true"/>
          <w:lang w:bidi="ar-SA"/>
        </w:rPr>
        <w:t>تحقق المخالفة له بمتابعة الحكم الظاهري، على خلاف مقتضى الأصل المتقدم، من باب الاكتفاء عن المأمور به بغيره، إما لوفائه بغرضه في ظرف الإتيان به خطأ، أو لسقوط غرضه معه عن الفعلية، لمصلحة الامتنان والتسهيل أو لتعذر استيفاء غرضه معه،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ذلك في جملة من موارد الخطأ في الحكم الشرعي أو الموضوع الخارجي، كموارد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ضابط له، ولا مجال لاستقصائه، فلا مجال للكلام فيه هنا، بل يوكل لمباحثه المناسبة في الفقه</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8666908_73709187"/>
      <w:bookmarkStart w:id="800" w:name="_Toc307"/>
      <w:bookmarkEnd w:id="799"/>
      <w:r>
        <w:rPr>
          <w:rtl w:val="true"/>
        </w:rPr>
        <w:t>الكلام في الإجزاء مع استناد العمل لاجتهاد أو تقليد سابق</w:t>
      </w:r>
      <w:bookmarkEnd w:id="800"/>
    </w:p>
    <w:p>
      <w:pPr>
        <w:pStyle w:val="Heading6"/>
        <w:numPr>
          <w:ilvl w:val="5"/>
          <w:numId w:val="1"/>
        </w:numPr>
        <w:rPr/>
      </w:pPr>
      <w:bookmarkStart w:id="801" w:name="__RefHeading___Toc8666910_73709187"/>
      <w:bookmarkStart w:id="802" w:name="_Toc308"/>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نعم، ينبغي الكلام هنا في ما وقع الكلام فيه بينهم من الإجزاء وعدمه مع استناد العمل لاجتهاد أو تقليد سابق يلزم رفع اليد عن مؤداه، لأنه أمر عام منضبط في الجملة، ومورد لابتلاء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من شؤون الاجتهاد والتقليد، ولذا حرره غير واحد في مباحثهما، إلا أنه لابتناء بعض الكلام فيه على مباني مسألة الإجزاء ومناسبته لها يحسن التعرض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الظاهري، لاحتمال إصابة مقتضى الاجتهاد أو التقليد السابق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الواقعي حتى مع فرض المخالفة للواقع، لاجتزاء الشارع بالعمل المذكور عن الواقع لإحدى الجهات المتقدمة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الأول عدم الاجزاء مع العلم الوجداني بالمخالفة،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جملة كلماتهم إرادة الأول، ويظهر حاله مما تقدم في </w:t>
      </w:r>
      <w:bookmarkStart w:id="803" w:name="pg11720_107044"/>
    </w:p>
    <w:p>
      <w:pPr>
        <w:pStyle w:val="BookText"/>
        <w:rPr/>
      </w:pPr>
      <w:bookmarkEnd w:id="803"/>
      <w:r>
        <w:rPr>
          <w:rFonts w:ascii="Amiri" w:hAnsi="Amiri" w:eastAsia="Amiri" w:cs="Amiri"/>
          <w:color w:val="111111"/>
          <w:sz w:val="28"/>
          <w:sz w:val="28"/>
          <w:szCs w:val="28"/>
          <w:rtl w:val="true"/>
          <w:lang w:bidi="ar-SA"/>
        </w:rPr>
        <w:t>التنبيه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يناسب البحث المعقود له هذا التنبيه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8666912_73709187"/>
      <w:bookmarkStart w:id="805" w:name="_Toc309"/>
      <w:bookmarkEnd w:id="804"/>
      <w:r>
        <w:rPr>
          <w:rtl w:val="true"/>
        </w:rPr>
        <w:t>الأول</w:t>
      </w:r>
      <w:r>
        <w:rPr>
          <w:rtl w:val="true"/>
        </w:rPr>
        <w:t xml:space="preserve">: </w:t>
      </w:r>
      <w:r>
        <w:rPr>
          <w:rtl w:val="true"/>
        </w:rPr>
        <w:t>لزوم العسر والحرج</w:t>
      </w:r>
      <w:bookmarkEnd w:id="8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يلزم العسر والحرج، لعدم وقوف المجتهد غالباً على رأي واحد بالإضافة لعمل نفسه، وتعرض المقلد لاختلاف الفتاوى عليه لأجل ذلك، ولأجل العدول في التقليد أو حدوث الاجتهاد له بعد العمل على التقليد مدة طويلة، ومقتضى قاعدة نفي العسر والحرج البناء على الإجزاء وسقوط التكليف الواقعي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الحرج من عدم الاجزاء في غير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دل الدليل على الإجزاء فيه بالخصوص لا يطَّرد في جميع الموارد، بل يختلف باختلاف التكاليف ومدة العمل على الاجتهاد الخاطئ، وغاية ما يدعى لزوم الحرج نوعاً، وهو لا ينفع في جريان القاعدة، لأن موضوعها الحرج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منتقض بما إذا تفرعت المخالفة على تعبد شرعي غير الاجتهاد والتقليد في الشبهات الموضوعية كاستصحاب عدم البلوغ وأصالة الطهارة والتذكية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يتفرع على تعبد شرعي، بل على خطأ أو نسيان، وكذا لو تعمد ترك الواجب مدةً طويلة، مع أنه ليس البناء على سقوط التكليف في ذلك، بل غايته رفع وجوب المبادرة لو كانت واجبة بالأصل ونحوها</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8666914_73709187"/>
      <w:bookmarkStart w:id="807" w:name="_Toc310"/>
      <w:bookmarkEnd w:id="806"/>
      <w:r>
        <w:rPr>
          <w:rtl w:val="true"/>
        </w:rPr>
        <w:t>الثاني</w:t>
      </w:r>
      <w:r>
        <w:rPr>
          <w:rtl w:val="true"/>
        </w:rPr>
        <w:t xml:space="preserve">: </w:t>
      </w:r>
      <w:r>
        <w:rPr>
          <w:rtl w:val="true"/>
        </w:rPr>
        <w:t>منافاة عدم الإجزاء لحكمة الاجتهاد والتقليد</w:t>
      </w:r>
      <w:bookmarkEnd w:id="80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حكمة تشريع الاجتهاد والتقليد هو الوثوق بهما في العمل على طبقهما والركون إليهما فيه، ومع عدم الإجزاء لا تترتب الحكمة </w:t>
      </w:r>
      <w:bookmarkStart w:id="808" w:name="pg11720_107045"/>
    </w:p>
    <w:p>
      <w:pPr>
        <w:pStyle w:val="BookText"/>
        <w:rPr/>
      </w:pPr>
      <w:bookmarkEnd w:id="808"/>
      <w:r>
        <w:rPr>
          <w:rFonts w:ascii="Amiri" w:hAnsi="Amiri" w:eastAsia="Amiri" w:cs="Amiri"/>
          <w:color w:val="111111"/>
          <w:sz w:val="28"/>
          <w:sz w:val="28"/>
          <w:szCs w:val="28"/>
          <w:rtl w:val="true"/>
          <w:lang w:bidi="ar-SA"/>
        </w:rPr>
        <w:t>المذكورة، بسبب كثرة التعرض للاختلاف، كما أشير إليه في الوجه الأول، لأن صعوبة القضاء تمنع من الركون بالوجه المذكور وتحمل على الاحتياط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اختصاص الحكمة المذكورة بالاجتهاد، بل هي لو تمت تجرى في غيرهما من موارد التعبد الظاهري التي لم يظهر منهم البناء فيها على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الحكمة هو الوثوق بالنحو المذكور، بل لعلها رفع التحير حال الجهل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المذكور كسابقه استحساني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ينهضان بالتأييد على ما يأتي في تقريب الاستدلال بالسيرة</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8666916_73709187"/>
      <w:bookmarkStart w:id="810" w:name="_Toc311"/>
      <w:bookmarkEnd w:id="809"/>
      <w:r>
        <w:rPr>
          <w:rtl w:val="true"/>
        </w:rPr>
        <w:t>الثالث</w:t>
      </w:r>
      <w:r>
        <w:rPr>
          <w:rtl w:val="true"/>
        </w:rPr>
        <w:t xml:space="preserve">: </w:t>
      </w:r>
      <w:r>
        <w:rPr>
          <w:rtl w:val="true"/>
        </w:rPr>
        <w:t>الإجماع</w:t>
      </w:r>
      <w:bookmarkEnd w:id="8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كلام بعض، ففي التقريرات عن بعض الأفاضل في تعليقاته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المذهب، وعن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الإجماع،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منه العبادات، بل ذكر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الصلاة، وأن عهدة دعوى الإجزاء مطلقاً على مدعيها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للاستدلال بالإجماع في مثل هذه المسألة المستحدثة التحرير، ولا سيما مع إنكار مثل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 نسب في التقريرات دعوى الإجماع والضرورة إلى بعض من لا تحقيق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جماعة عدم الإجزاء في الأمارات والطرق الظاهرية بعد انكشاف خطئها بنحوٍ يشمل المقام، قال في التقريرات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القول بعدم الإجزاء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وفاقاً للنهاية، والتهذيب، والمختصر وشروحه، وشرح </w:t>
      </w:r>
      <w:bookmarkStart w:id="811" w:name="pg11720_107046"/>
    </w:p>
    <w:p>
      <w:pPr>
        <w:pStyle w:val="BookText"/>
        <w:rPr/>
      </w:pPr>
      <w:bookmarkEnd w:id="811"/>
      <w:r>
        <w:rPr>
          <w:rFonts w:ascii="Amiri" w:hAnsi="Amiri" w:eastAsia="Amiri" w:cs="Amiri"/>
          <w:color w:val="111111"/>
          <w:sz w:val="28"/>
          <w:sz w:val="28"/>
          <w:szCs w:val="28"/>
          <w:rtl w:val="true"/>
          <w:lang w:bidi="ar-SA"/>
        </w:rPr>
        <w:t xml:space="preserve">المنهاج، على ما حكاه سيد المفاتيح عنهم، بل وفي محكي النهاية الإجماع عليه، بل وادعى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ذلك</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8666918_73709187"/>
      <w:bookmarkStart w:id="813" w:name="_Toc312"/>
      <w:bookmarkEnd w:id="812"/>
      <w:r>
        <w:rPr>
          <w:rtl w:val="true"/>
        </w:rPr>
        <w:t>الرابع</w:t>
      </w:r>
      <w:r>
        <w:rPr>
          <w:rtl w:val="true"/>
        </w:rPr>
        <w:t xml:space="preserve">: </w:t>
      </w:r>
      <w:r>
        <w:rPr>
          <w:rtl w:val="true"/>
        </w:rPr>
        <w:t>سيرة المتشرعة</w:t>
      </w:r>
      <w:bookmarkEnd w:id="813"/>
    </w:p>
    <w:p>
      <w:pPr>
        <w:pStyle w:val="Heading6"/>
        <w:numPr>
          <w:ilvl w:val="5"/>
          <w:numId w:val="1"/>
        </w:numPr>
        <w:rPr/>
      </w:pPr>
      <w:bookmarkStart w:id="814" w:name="__RefHeading___Toc8666920_73709187"/>
      <w:bookmarkStart w:id="815" w:name="_Toc313"/>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لابتلائهم بذلك كثيراً، خصوصاً بناء على المشهور من عدم جواز البقاء على تقليد الميت، فلو كان بناؤهم على عدم الإجزاء للزم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أنكرها غير واحد، وذكر بعض مشايخنا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في أمثال عصرنا إلى فتاوى المجتهدين، ولا يحرز اتصالها بعصر المعصومين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الوجوه قد سيقت في كلماتهم لبيان الإجزاء أو عدمه مع تبدل التعبد بتعبد مثله غير علمي، لاختلاف الاجتهاد أو التقليد بنحو قد يظهر منهم اختصاص الكلام بذلك، بل صرح غير واحد ممن بنى على الإجزاء بعدم الإجزاء مع ظهور المخالفة بالعلم الوجداني، حتى حكى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جماعة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كون الإجزاء ظاهرياً مبتنياً على قصور الاجتهاد الثاني عن شمول الوقائع السابقة وبقاء الاجتهاد الأول حجة فيها، وقد سبق في رد الوجه الخامس للاستدلال على الإجزاء الظاهري في آخر التنبيه الثاني استبعاد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تساق الوجوه المذكورة للاستدلال على الإجزاء الواقعي الذي هو محل الكلام في هذا التنبيه، كما جرينا عليه هنا</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8666922_73709187"/>
      <w:bookmarkStart w:id="817" w:name="_Toc314"/>
      <w:bookmarkEnd w:id="816"/>
      <w:r>
        <w:rPr>
          <w:rtl w:val="true"/>
        </w:rPr>
        <w:t>توجيه الاستدلال بالسيرة</w:t>
      </w:r>
      <w:bookmarkEnd w:id="817"/>
    </w:p>
    <w:p>
      <w:pPr>
        <w:pStyle w:val="BookText"/>
        <w:rPr/>
      </w:pPr>
      <w:r>
        <w:rPr>
          <w:rFonts w:ascii="Amiri" w:hAnsi="Amiri" w:eastAsia="Amiri" w:cs="Amiri"/>
          <w:color w:val="111111"/>
          <w:sz w:val="28"/>
          <w:sz w:val="28"/>
          <w:szCs w:val="28"/>
          <w:rtl w:val="true"/>
          <w:lang w:bidi="ar-SA"/>
        </w:rPr>
        <w:t>وحيث ظهر ضعف تقريباتها المتقدمة فربما توجه بنحو آخر ترجع إلى الاستدلال عليه بالسيرة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ابتناء معرفة الأحكام الشرعية في عصور </w:t>
      </w:r>
    </w:p>
    <w:p>
      <w:pPr>
        <w:pStyle w:val="BookText"/>
        <w:rPr/>
      </w:pPr>
      <w:r>
        <w:rPr>
          <w:rFonts w:ascii="Amiri" w:hAnsi="Amiri" w:eastAsia="Amiri" w:cs="Amiri"/>
          <w:color w:val="111111"/>
          <w:sz w:val="28"/>
          <w:sz w:val="28"/>
          <w:szCs w:val="28"/>
          <w:rtl w:val="true"/>
          <w:lang w:bidi="ar-SA"/>
        </w:rPr>
        <w:t xml:space="preserve">المعصومين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الخطأ كثيراً، لأن ظهور اختلافنا مع العامة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المنبه للزوم أخذ أهل الحق أحكامهم من أئمتهم وأصحابهم الذين على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في عصر الصادقين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قريباً منه، وقبل ذلك كان الأمر مختلطاً على المسلمين بجميع فرقهم، فلا امتياز لفقه كل فرقة عن فقه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تنبه الشيعة للاختلاف وَوَسِعَ الأئمة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الكلام وبدؤوا يرجعون إليهم في فقههم ابتلوا بأسباب الاختفاء والالتباس، حيث كثر اختلاف الأحاديث من جهة التقية والخطأ والكذب، حتى تضمنت بعض النصوص أنهم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بصدد إحداث الخلاف بين الشيعة محافظة عليهم كي لا يتميزوا بقول فيؤخذوا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صدور الروايات منهم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تدريجياً تبعاً لتنبه السائل أو حاجته الشخصية غالباً، ولم يكن وصولها لجميع الشيعة متيسراً، بل كانت تصل تدريجياً لأشخاصهم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بطبعه مستلزم لاطلاع أفراد الشيعة بوجه شايع على خطأ ما وصل إليهم وجروا عليه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الأول قبل رجوعهم لأئمتهم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أسباب اطلاعهم على ذلك من سؤالهم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مباشرة أو بسماع الأحاديث المروية عنهم أو بالاستفتاء ممن يتصدى للفتوى من أصحابهم المنتشرين تدريجاً في أقطار الأرض، كما تشير إلى بعضه النصوص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البناء مع ذلك على عدم الإجزاء بعد ظهور الخطأ للزم الهرج والمرج وكثر الوقوع في العسر والحرج، ولكان شيوع الابتلاء به مستلزماً لظهوره المانع لهم عادةً من الركون إلى النصوص وفتاوى الأصحاب، بل فتاوى الأئمة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أنفسهم بسبب احتمال التقية فيها أو عدم فهمها، لأن </w:t>
      </w:r>
    </w:p>
    <w:p>
      <w:pPr>
        <w:pStyle w:val="BookText"/>
        <w:rPr/>
      </w:pPr>
      <w:r>
        <w:rPr>
          <w:rFonts w:ascii="Amiri" w:hAnsi="Amiri" w:eastAsia="Amiri" w:cs="Amiri"/>
          <w:color w:val="111111"/>
          <w:sz w:val="28"/>
          <w:sz w:val="28"/>
          <w:szCs w:val="28"/>
          <w:rtl w:val="true"/>
          <w:lang w:bidi="ar-SA"/>
        </w:rPr>
        <w:t>لزوم مثل هذه المشكلة ينبه للاحتمالات المغفول عنها بدواً، ويرفع الوثوق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يضطرب نظامهم ويرتبك أمر الفقه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على ذلك لظهر وبان، وكثر السؤال عن حكم الأعمال الماضية ولزوم تداركها، وما يترتب على ذلك من فروع متشعبة، فإهمال ذلك ظاهر في المفروغية عن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لما هو المرتكز من سهولة الشريعة وعدم ابتنائها على الحرج والضيق، وما تضمنته جملة من النصوص من أنهم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يوقعون شيعتهم إلا في ما يسعهم رأفة بهم ورحمة لهم تداركاً للمشاكل التي أحاطت بهم من جراء سلطان الظلمة واستضعافهم في الأرض حتى ضاقت عليهم الأرض بما رحبت وعصفت بهم أعاصير الفتن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 وهو المعين على ما ناب من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ذلك موجباً لظهور بعض النصوص الدالة على اختلاف الأحاديث وصدور بعضها للتقية في الإجزاء، ولو بإطلاقاتها المقامية، حيث يحتاج لزوم التدارك للتنبيه فعدمه ظاهر في عدمه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النظر في النصوص وسبرها بعد التنبه لما ذكرنا يوجب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تأيده بسيرة المتشرعة في العصور القريبة المعتضدة بما عرفت من دعوى الإجماع على الإجزاء التي لا يبعد عدم استنادها لتصريحاتهم، لما أشرنا إليه من استحداث تحرير المسألة، بل للسيرة المذكورة بعد إحراز اتصالها بعصور المعصومين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 ذكرنا، الذي لا يبعد رجوع جميع الوجوه المتقدمة إليه، كما يظهر بملاحظته وملاحظتها</w:t>
      </w:r>
      <w:r>
        <w:rPr>
          <w:rFonts w:eastAsia="Amiri" w:cs="Amiri" w:ascii="Amiri" w:hAnsi="Amiri"/>
          <w:color w:val="111111"/>
          <w:sz w:val="28"/>
          <w:szCs w:val="28"/>
          <w:rtl w:val="true"/>
          <w:lang w:bidi="ar-SA"/>
        </w:rPr>
        <w:t xml:space="preserve">. </w:t>
      </w:r>
      <w:bookmarkStart w:id="818" w:name="pg11720_107049"/>
    </w:p>
    <w:p>
      <w:pPr>
        <w:pStyle w:val="Heading6"/>
        <w:numPr>
          <w:ilvl w:val="5"/>
          <w:numId w:val="1"/>
        </w:numPr>
        <w:rPr/>
      </w:pPr>
      <w:bookmarkStart w:id="819" w:name="__RefHeading___Toc8666924_73709187"/>
      <w:bookmarkStart w:id="820" w:name="_Toc315"/>
      <w:bookmarkEnd w:id="818"/>
      <w:bookmarkEnd w:id="819"/>
      <w:r>
        <w:rPr>
          <w:rtl w:val="true"/>
        </w:rPr>
        <w:t>دعوى وجود المتيقن من السيرة</w:t>
      </w:r>
      <w:bookmarkEnd w:id="820"/>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ذلك ما دلت الأدلة الخاصة على اغتفار الخطأ فيه، كما في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ولم يعلم بناؤهم على الإجزاء في غير ذلك</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8666926_73709187"/>
      <w:bookmarkStart w:id="822" w:name="_Toc316"/>
      <w:bookmarkEnd w:id="821"/>
      <w:r>
        <w:rPr>
          <w:rtl w:val="true"/>
        </w:rPr>
        <w:t>دفع الدعوة المذكورة</w:t>
      </w:r>
      <w:bookmarkEnd w:id="822"/>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الإجزاء في الموارد المذكورة مع الخطأ في الحكم الشرعي الكلي وإن كان مقتضى إطلاق بعض هذه الأدلة وصريح بعضها، إلا أن الإجزاء في مواردها لما لم يكن ارتكازياً، لعدم خصوصيتها، ولم تكن الأدلة عليه كثيرة شائعة فهو لا يستغنى فيه عن السؤال عند ظهور الخطأ في الحكم، فعدم السؤال شاهد بالمفروغية لخصوصية الجهل بالحكم الناشئ عن خطأ الدليل الذي يعتمد عليه، التي لا يفرق فيها ارتكازاً بين مورد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الاستدلال بمجرد عدم البيان من الشارع الأقدس، كي يدعى أنه يكفي في بيان الإجزاء في هذه الموارد الأدلة المشار إليها، وفي بيان عدمه في غيرها أنه مقتضى القواعد العامة، وعدم وضوح سيرة على خلافها، بل بعدم ورود السؤال عن حكمها من المتشرعة عند الالتفات للخطأ الذي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أشرنا إليه من استلزام عدم الإجزاء العسر والحرج، والهرج 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المفروغية عن العفو والإجزاء مع استناد الخطأ والبطلان للبيان الواصل، لا للمكلف نفسه، ولا خصوصية للموارد المذكورة ارتكازاً في المفروغية المذكورة، فالجهة الارتكازية التي عليها تبتني السيرة لا تختص بالموارد المذكورة حتى لو اختص المتيقن من السيرة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خصوصية للموارد المذكورة في وقوع الخطأ من المتشرعة تبعاً لاختلاف النصوص والفتاوى عليهم، بل هو جارٍ في غيرها، </w:t>
      </w:r>
    </w:p>
    <w:p>
      <w:pPr>
        <w:pStyle w:val="BookText"/>
        <w:rPr/>
      </w:pPr>
      <w:r>
        <w:rPr>
          <w:rFonts w:ascii="Amiri" w:hAnsi="Amiri" w:eastAsia="Amiri" w:cs="Amiri"/>
          <w:color w:val="111111"/>
          <w:sz w:val="28"/>
          <w:sz w:val="28"/>
          <w:szCs w:val="28"/>
          <w:rtl w:val="true"/>
          <w:lang w:bidi="ar-SA"/>
        </w:rPr>
        <w:t>كتحديد الكر، وكيفية التطهير، والنجاسات، والوضوء والتيمم ونواقضهما، والقصر والتمام، والتذكية وغيرها مما يوجب الخطأ فيه رأساً أو بالواسطة بطلان العمل وما يترتب عليه من قضاءٍ وضمانٍ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الاهتمام بتمييز الموارد المذكورة عن غيرها عند الالتفات للبطلان شاهد بالمفروغية عن الإجزاء في الكل للجهة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عدم كشف السيرة عن الإجزاء الواقعي</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يكشف عن الإجزاء الواقعي، بل يكفي فيه الإجزاء الظاهري المبتني على عدم التعويل في الوقائع السابقة على احتمال المخالفة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الدعوة المذكورة</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الإجزاء الظاهري لما كان مبنياً على قصور حجية الحجة اللاحقة عن شمول الأعمال السابقة، وبقاء حجية الحجة السابقة فيها، وقد سبق أنه بعيد عن المرتكزات جداً، فلا مجال لابتناء السيرة المتقدمة عليه، لظهور حالها في أنها ارتكازية مبنية على المفروغية عن مقتضاها، بنحو يستغنى معها عن السؤال، كما تقدم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عثورهم على الخطأ في عصور المعصومين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كثيراً ما يكون بطرق تفيد العلم بطبعها، كسؤال الأئمة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بأنفسهم، أو الرجوع لخلّص أصحابهم في رواياتهم أو فتاواهم، فإن الالتفات لاحتمال مخالفة ذلك للواقع لتقية أو نحوها في تلك العصور يحتاج إلى منبه غالباً، وبدونه كثيراً ما يحصل العلم، فلولا البناء على الإجزاء الواقعي لم تتم 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الإجزاء الظاهري للبناء على بقاء حجية الحجة السابقة حصول العلم الإجمالي بالمخالفة في كثير من الموارد الملزم بالاحتياط بالجمع بين الوظيفتين، كما تقدم، ومن المعلوم عدم ابتناء السيرة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اختصاص السيرة بالأوامر ونحوها مما يكون مقتضى البطلان فيها عدم الإجزاء ووجوب الإعادة والقضاء ونحوهما مما هو من سنخ التدارك أو الجزاء كالكفارة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غيرها من موارد الخطأ كالمعاملات ونحوها فيشكل البناء على الصحة فيها، لعدم شيوع الاطلاع على الخطأ فيها، لجري المتشرعة بطبعهم فيها غالباً على ما يغلب جري الشارع عليه، وهو الطرق العرفية، وليست هي كالأمور المأخوذة من الشارع الأقدس التي يستند فيها لما ينسب للشارع من بيانات يكثر فيها الخطأ،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الاطلاع على الخطأ فيها فلا يبعد بناؤهم معه على البطلان ولو لاحتمال اختصاص الجهة الارتكازية بما يرجع للشارع الأقدس، تنازلاً منه عن ما هو له تسهيلاً على المكلفين، دون ما يرجع إلى غيره كالضمانات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ترتيبهم أثر البطلان قد يكون للضياع والاختلاط وعدم تيسر المراجعة، وإلا فلم يتضح بناؤهم على عدم المراجعة مع تيسرها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لا يكون من سنخ التدارك، بل من سنخ الجري على مقتضى العمل السابق وترتيب آثار صحته، فمن ذكى بغير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توقفه عن أكل اللحم بعد انكشاف الخطأ له، وكذا من تزوج امرأة بوجه قام الدليل بعد ذلك على عدم مشروعيته، لم يبعد توقفه عن مباشرتها وترتيب آثار الزوجية عليها ونحو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أقل من خروجه عن المتيقن من السيرة، لأن المتيقن منها عدم تدارك بطلان العمل بالقضاء ونحوه، لا البناء على صحة العمل أو ترتيب </w:t>
      </w:r>
    </w:p>
    <w:p>
      <w:pPr>
        <w:pStyle w:val="BookText"/>
        <w:rPr/>
      </w:pPr>
      <w:r>
        <w:rPr>
          <w:rFonts w:ascii="Amiri" w:hAnsi="Amiri" w:eastAsia="Amiri" w:cs="Amiri"/>
          <w:color w:val="111111"/>
          <w:sz w:val="28"/>
          <w:sz w:val="28"/>
          <w:szCs w:val="28"/>
          <w:rtl w:val="true"/>
          <w:lang w:bidi="ar-SA"/>
        </w:rPr>
        <w:t>جميع آثار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قيل من اختصاص الإجماع بالعبادات، وإلا فلم يظهر وجه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السيرة عن إثبات عدم وجوب الإعادة في الوقت، لعدم كونها بنظر المتشرعة من سنخ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خروجه عن المتيقن من السيرة لندرة الابتلاء بانكشاف الخطأ بعد العمل قبل خروج الوقت، وعدم وضوح بنائهم على عدم وجوب الإعادة معه بعد عدم أهميته، فلا حرج ولا ضيق في الإعادة ليلتفت إليها ويسأل عنها، ليكشف عدم السؤال عن المفروغية عن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أيضاًً ولو بلحاظ الارتكاز الذي لا يبعد ابتناؤها عليه ما لو كان خفاء الحكم مستنداً لقصور البيان، إما لعدم وصوله أو لوصول خلاف الواقع، لا لخطأ المكلف في الاستفادة من الأدلة الواصلة له أو نسيانه للدليل أو نحوهما مما يعود للمكلف نفسه، وإن كان معذوراً، لعدم شيوع الابتلاء بذلك في تلك العصور أيضاًً، لقربهم من زمان الخطاب بالحكم المناسب لإحاطتهم بالقرائن المكتنفة له وتيسر فهمهم له غالباً وعدم ضياع مؤداه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ابتلاؤهم به فلا يتضح بناؤهم على الإجزاء معه، لاحتمال كون منشأ الإجزاء عندهم ارتكازاً التخفيف تداركاً لما يقع على المكلفين بسبب محنتهم، دون ما يحصل بسبب المكلف نفسه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الإجزاء في حق المجتهد نفسه عند تبدل اجتهاده في أمثال عصورنا، لابتناء تبدل رأيه غالباً على انكشاف الخطأ له في فهم الأدلة أو غفلته عن بعضها أو عن كيفية الجمع بينها، لا لعدم تيسر الوصول إليها، </w:t>
      </w:r>
      <w:bookmarkStart w:id="823" w:name="pg11720_107053"/>
    </w:p>
    <w:p>
      <w:pPr>
        <w:pStyle w:val="BookText"/>
        <w:rPr/>
      </w:pPr>
      <w:bookmarkEnd w:id="823"/>
      <w:r>
        <w:rPr>
          <w:rFonts w:ascii="Amiri" w:hAnsi="Amiri" w:eastAsia="Amiri" w:cs="Amiri"/>
          <w:color w:val="111111"/>
          <w:sz w:val="28"/>
          <w:sz w:val="28"/>
          <w:szCs w:val="28"/>
          <w:rtl w:val="true"/>
          <w:lang w:bidi="ar-SA"/>
        </w:rPr>
        <w:t>بخلاف العامي لو بقي على تقليد المجتهد بعد عدوله عن فتواه، أو عدل لغيره ممن يخالفه في فتواه، أو اجتهد على خلاف رأيه، لعدم استناد خطئه في العمل لأمر يعود له، بل لفتوى المجتهد التي هي الطريق الشرعي المتيسر في حقه مع تعذر الوصول للواقع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ناشئاً من خطئه في فهم كلام المجتهد أو في تشخيص المجتهد الذي قامت الحجة على تعيينه، أو كان مقصراً في الرجوع للمجتهد المذكور اتجه عدم الإجزاء في حقه، لاستناد الخطأ له كالمجتهد، لا لقصور الأدلة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8666928_73709187"/>
      <w:bookmarkStart w:id="825" w:name="_Toc317"/>
      <w:bookmarkEnd w:id="824"/>
      <w:r>
        <w:rPr>
          <w:rtl w:val="true"/>
        </w:rPr>
        <w:t>توجيه دعوى الإجماع المتقدمة</w:t>
      </w:r>
      <w:bookmarkEnd w:id="825"/>
    </w:p>
    <w:p>
      <w:pPr>
        <w:pStyle w:val="BookText"/>
        <w:rPr/>
      </w:pPr>
      <w:r>
        <w:rPr>
          <w:rFonts w:ascii="Amiri" w:hAnsi="Amiri" w:eastAsia="Amiri" w:cs="Amiri"/>
          <w:color w:val="111111"/>
          <w:sz w:val="28"/>
          <w:sz w:val="28"/>
          <w:szCs w:val="28"/>
          <w:rtl w:val="true"/>
          <w:lang w:bidi="ar-SA"/>
        </w:rPr>
        <w:t>هذا، وأما ما سبق من دعوى الإجماع على عدم الإجزاء، بل سبق عن غير واحد دعواه مع ظهور الخطأ بالعلم الوجداني وأنه المتيقن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حمل ما أطلق فيه عدم الإجزاء على إرادة بيان مقتضى الأصل في الأحكام الظاهرية في مقابل التصويب الذي عليه العامة، فهو راجع إلى الإجماع على التخطئة، أو بيان عدم الإجزاء في حق المجتهد نفسه، أو في المعاملات ونحوها، بنحو يرجع إلى عدم ترتيب أثر الصحة على العمل بعد ظهور بطلانه بالاجتهاد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هما مورد كلام 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عدم وضوح السيرة على الإجزاء في الموردين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على عدم الإجزاء مع العلم الوجداني بالخطأ، المستلزم لعدم الإجزاء الواقعي، فلا مجال للتعويل عليه بعد ظهور ذهاب جماعة للإجزاء في صورة اختلاف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حمله على الإجزاء الظاهري لا يناسب المرتكزات جداً، مع استلزامه حدوث علم إجمالي منجز يقتضي وجوب الاحتياط الذي ليس بناؤهم عليه، حيث يناسب ذلك </w:t>
      </w:r>
      <w:bookmarkStart w:id="826" w:name="pg11720_107054"/>
    </w:p>
    <w:p>
      <w:pPr>
        <w:pStyle w:val="BookText"/>
        <w:rPr/>
      </w:pPr>
      <w:bookmarkEnd w:id="826"/>
      <w:r>
        <w:rPr>
          <w:rFonts w:ascii="Amiri" w:hAnsi="Amiri" w:eastAsia="Amiri" w:cs="Amiri"/>
          <w:color w:val="111111"/>
          <w:sz w:val="28"/>
          <w:sz w:val="28"/>
          <w:szCs w:val="28"/>
          <w:rtl w:val="true"/>
          <w:lang w:bidi="ar-SA"/>
        </w:rPr>
        <w:t>إرادتهم الإجزاء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كانت مبانيهم مضطربة، ومع ذلك لا مجال للتعويل على دعوى الإجماع المذكورة والتوقف لأجلها عن السيرة التي سبق تقريبها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وبقي في المقام بعض الجهات تخص الاجتهاد لا مجال لإطالة الكلام فيها هنا، بل توكل لمبحث الاجتهاد والتقليد من الأصول أو الفقه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8666930_73709187"/>
      <w:bookmarkStart w:id="828" w:name="_Toc318"/>
      <w:bookmarkEnd w:id="827"/>
      <w:r>
        <w:rPr>
          <w:rtl w:val="true"/>
        </w:rPr>
        <w:t>الرابع</w:t>
      </w:r>
      <w:r>
        <w:rPr>
          <w:rtl w:val="true"/>
        </w:rPr>
        <w:t xml:space="preserve">: </w:t>
      </w:r>
      <w:r>
        <w:rPr>
          <w:rtl w:val="true"/>
        </w:rPr>
        <w:t>عدم الإجزاء بالنسبة للغير ممن يترتب الأثر في حقه</w:t>
      </w:r>
      <w:bookmarkEnd w:id="82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الظاهري كما لا يقتضي الإجزاء في حق المخاطب به ثبوتاً مع مخالفته للواقع، وإثباتاً مع ظهور خطئه له، كذلك لا يقتضي الإجزاء في حق غيره ممن يترتب الأثر في حقه على عمل المخاطب بالحكم الظاهري، فلا يترتب الأثر في حق ذلك الغير ثبوتاً مع خطأ الحكم الظاهري الذي اعتمد عليه المخاطب به، كما لا يجوز له ترتيب الأثر ظاهراً مع ظهور الخطأ له ولو بمقتضى التعبد الظاهري الثابت في حق نفسه، فمن صلى متعبداً ظاهراً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الائتمام به لمن يرى خطأ التعبد المذكور وإن لم يستند في البناء على الخطأ للعلم الوجداني، بل لتعبد آخر ثابت في حقه، عملاً بعموم حجية ذلك التعبد، لأن المدار في عمل كل شخص التعبد الثابت في حقه، لا الثابت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موضوع جواز الائتمام بالمصلي صحة صلاته ولو ظاهراً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بطلانها في حق المؤتم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الائتمام به في الفرض، لثبوت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 لدليل الحكم المذكور، ولسنا بصدد تحقيق ذلك هنا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التقريرات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والمسألة في غاية الإشكال، نظراً إلى بعض اللوازم، إذ على تقديره يجوز العقد على المعقودة بالفارسية </w:t>
      </w:r>
    </w:p>
    <w:p>
      <w:pPr>
        <w:pStyle w:val="BookText"/>
        <w:rPr/>
      </w:pPr>
      <w:r>
        <w:rPr>
          <w:rFonts w:ascii="Amiri" w:hAnsi="Amiri" w:eastAsia="Amiri" w:cs="Amiri"/>
          <w:color w:val="111111"/>
          <w:sz w:val="28"/>
          <w:sz w:val="28"/>
          <w:szCs w:val="28"/>
          <w:rtl w:val="true"/>
          <w:lang w:bidi="ar-SA"/>
        </w:rPr>
        <w:t>لمن لم يجوّز ذلك، وأمثاله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ذلك ليس محذوراً يوجب الإشكال في ما تقتضيه القاعدة وجرى عليه الأصحاب، على ما نبه له بعد ذلك بذكر جملة من تصريحاتهم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11720_107057"/>
      <w:bookmarkStart w:id="830" w:name="pg11720_107057"/>
      <w:bookmarkEnd w:id="830"/>
    </w:p>
    <w:p>
      <w:pPr>
        <w:pStyle w:val="Heading2"/>
        <w:numPr>
          <w:ilvl w:val="1"/>
          <w:numId w:val="1"/>
        </w:numPr>
        <w:rPr/>
      </w:pPr>
      <w:bookmarkStart w:id="831" w:name="pg11720_107057"/>
      <w:bookmarkStart w:id="832" w:name="__RefHeading___Toc8666932_73709187"/>
      <w:bookmarkStart w:id="833" w:name="_Toc319"/>
      <w:bookmarkEnd w:id="831"/>
      <w:bookmarkEnd w:id="832"/>
      <w:r>
        <w:rPr>
          <w:rtl w:val="true"/>
        </w:rPr>
        <w:t>الفصل الثالث في مقدمة الواجب</w:t>
      </w:r>
      <w:bookmarkEnd w:id="833"/>
    </w:p>
    <w:p>
      <w:pPr>
        <w:pStyle w:val="Heading3"/>
        <w:numPr>
          <w:ilvl w:val="2"/>
          <w:numId w:val="1"/>
        </w:numPr>
        <w:rPr/>
      </w:pPr>
      <w:bookmarkStart w:id="834" w:name="__RefHeading___Toc8666934_73709187"/>
      <w:bookmarkStart w:id="835" w:name="_Toc320"/>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قد حررت هذه المسألة في كلام قدماء الأصوليين وأهل الاستدلال ومتأخريهم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الكلام فيها وجوب مقدمة الواجب تبعاً لوجوبه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مطاوي كلماتهم في الفقه والأصول المفروغية عن عدم خصوصية الواجب في موضوع الكلام، بل يعم المستحب، وأن مقدمته هل تكون مستحبة تبعاً لاستحبابه أو لا؟ بل الظاهر عموم ملاك النزاع للحرام والمكروه، على ما يتضح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موضوع الكلام في الحقيقة هو الملازمة بين ثبوت الحكم الاقتضائي للشيء وثبوت مثله لمقدمته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البحث المذكور في قسم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تعرض المتأخرون بتبع الكلام المذكور لبعض ما يتعلق بالمقدمة مما هو خارج عن الملازمة في ضمن مباحث عقدت تمهيداً لمحل الكلام، أو من لواحقه التابعة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أن موضوع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الملازمة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مورداً للأثر العملي، وأن جميع ما يترتب من الآثار العملية على تقدير </w:t>
      </w:r>
      <w:bookmarkStart w:id="836" w:name="pg11720_107058"/>
    </w:p>
    <w:p>
      <w:pPr>
        <w:pStyle w:val="BookText"/>
        <w:rPr/>
      </w:pPr>
      <w:bookmarkEnd w:id="836"/>
      <w:r>
        <w:rPr>
          <w:rFonts w:ascii="Amiri" w:hAnsi="Amiri" w:eastAsia="Amiri" w:cs="Amiri"/>
          <w:color w:val="111111"/>
          <w:sz w:val="28"/>
          <w:sz w:val="28"/>
          <w:szCs w:val="28"/>
          <w:rtl w:val="true"/>
          <w:lang w:bidi="ar-SA"/>
        </w:rPr>
        <w:t>الملازمة يترتب على تقدير عدمها، كما سيتضح عند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الأمور التي بحثت في كلامهم تبعاً هي المهمة في مقام العمل، ولا يترتب الكلام فيها على ثبوت الملازمة، كما يتضح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يحسن تخصيص موضوع البحث بالملازمة وجعل البحث في الأمور المذكورة تابعاً له، كما جروا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بحث كل من الأمور المذكورة في ضمن بحث يخصه يستقل عن بحث الملازمة</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8666936_73709187"/>
      <w:bookmarkStart w:id="838" w:name="_Toc321"/>
      <w:bookmarkEnd w:id="837"/>
      <w:r>
        <w:rPr>
          <w:rtl w:val="true"/>
        </w:rPr>
        <w:t>توجيه البحث عن الملازمة مع عدم ترتب الأثر العملي لها</w:t>
      </w:r>
      <w:bookmarkEnd w:id="838"/>
    </w:p>
    <w:p>
      <w:pPr>
        <w:pStyle w:val="BookText"/>
        <w:rPr/>
      </w:pPr>
      <w:r>
        <w:rPr>
          <w:rFonts w:ascii="Amiri" w:hAnsi="Amiri" w:eastAsia="Amiri" w:cs="Amiri"/>
          <w:color w:val="111111"/>
          <w:sz w:val="28"/>
          <w:sz w:val="28"/>
          <w:szCs w:val="28"/>
          <w:rtl w:val="true"/>
          <w:lang w:bidi="ar-SA"/>
        </w:rPr>
        <w:t>وإنما تبحث الملازمة مع ما عرفت من عدم الأثر لها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لمتابعتهم في ما جروا عليه من الاهتمام بالبحث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من مطاوي البحث المذكور ما ذكرناه من عدم الأثر العملي للملازمة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التمهيد للمباحث المذكورة بأمرين لهما تمام الدخل في تنقيح محل الكلام، وتحديد موضوع الأبحاث المعقودة في هذا الفصل</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8666938_73709187"/>
      <w:bookmarkStart w:id="840" w:name="_Toc322"/>
      <w:bookmarkEnd w:id="839"/>
      <w:r>
        <w:rPr>
          <w:rtl w:val="true"/>
        </w:rPr>
        <w:t>التنبيه لأمرين</w:t>
      </w:r>
      <w:r>
        <w:rPr>
          <w:rtl w:val="true"/>
        </w:rPr>
        <w:t xml:space="preserve">. </w:t>
      </w:r>
      <w:r>
        <w:rPr>
          <w:rtl w:val="true"/>
        </w:rPr>
        <w:t>الأول</w:t>
      </w:r>
      <w:r>
        <w:rPr>
          <w:rtl w:val="true"/>
        </w:rPr>
        <w:t xml:space="preserve">: </w:t>
      </w:r>
      <w:r>
        <w:rPr>
          <w:rtl w:val="true"/>
        </w:rPr>
        <w:t>استلزام فعلية الداعي العقلي لحدوث داع مسانخ له لفعل مقدمته</w:t>
      </w:r>
      <w:bookmarkEnd w:id="8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فعلية الداعي العقلي أو غيره من الدواعي لفعل الشيء يستلزم حدوث الداعي المسانخ له لفعل مقدمته، على أن يكون الداعي الثاني في طول الداعي الأول، تابعاً له، فانياً فيه، مرتبطاً به، غير مستقل عنه، لوحدة الغرض الموجب لهما، فلا يكون الثاني صالحاً للمحركية ما لم يصلح الأول لها، بل محركية الأول إنما تكون بالجري على طبق الثاني، كما أن الجري على الثاني شروع في الجري على الأول، ولا يكون متعلقه موضوعاً للداعوية إلا من حيثية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الداعوية نحو المقدمة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ما ذكرنا يمنع عادة من إنكاره، ويغني عن إطالة </w:t>
      </w:r>
    </w:p>
    <w:p>
      <w:pPr>
        <w:pStyle w:val="BookText"/>
        <w:rPr/>
      </w:pP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ما يلحق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موضوع الداعوية للمقدمة، وأنه مطلق المقدمة أو خصوص قسمٍ منها، وهي التي يترتب ذوها عليها، المعبر عنها بالمقدمة الموصلة، أو التي يقصد بها التوصل إليه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الداعوية المذكورة، وأنها مطلقة أو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المقدمة التي هي موضوع الداعوية بالنحو المذكور هل يلزم مشاركتها لذيها في الحكم الشرعي المستتبع للداعوية العقلية نحو الفعل، أو لا؟ فإذا وجب أو استحب شيء شرعاً لزم وجوب أو استحباب مقدمته كذلك، أو لا؟ بل ليست المقدمة إلا مورداً للداعوية للعقلية تبعاً للداعوية الثابتة لذيها بسبب الحكم الشرعي الثابت له، من دون أن تكون مورداً لحكم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يرجع البحث في الملازمة التي هي موضوع البحث في مقدمة الواجب في كلامهم، حتى جعلوا البحث في الأمرين من لواحقه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عدم تفرع البحث فيهما عليه،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يحسن لأجل ما ذكروه تقديم البحث فيه على البحث فيهما، لأنه أقرب لاتساق الكلام فيهما 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وبما ذكرنا من وضوح تبعية المقدمة لذيها في الداعوية يظهر حال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عدم اقتضاء التكليف بذي المقدمة تحصيل المقدمة، بل يكفي حصولها من باب الاتفاق، حيث ظهر امتناع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هناك مقدمة لا يلزم تحصيلها لزم البناء على كونها شرطاً </w:t>
      </w:r>
      <w:bookmarkStart w:id="841" w:name="pg11720_107060"/>
    </w:p>
    <w:p>
      <w:pPr>
        <w:pStyle w:val="BookText"/>
        <w:rPr/>
      </w:pPr>
      <w:bookmarkEnd w:id="841"/>
      <w:r>
        <w:rPr>
          <w:rFonts w:ascii="Amiri" w:hAnsi="Amiri" w:eastAsia="Amiri" w:cs="Amiri"/>
          <w:color w:val="111111"/>
          <w:sz w:val="28"/>
          <w:sz w:val="28"/>
          <w:szCs w:val="28"/>
          <w:rtl w:val="true"/>
          <w:lang w:bidi="ar-SA"/>
        </w:rPr>
        <w:t>لأصل التكليف بذيها، فلا يكون التكليف به قبل حصولها فعلياً ليقتضي الإتيان به وبها تبعاً له، على ما تقدم التعرض له في مبحث الواجب المشروط من فصل تقسيمات الواجب من المقصد الثاني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8666940_73709187"/>
      <w:bookmarkStart w:id="843" w:name="_Toc323"/>
      <w:bookmarkEnd w:id="842"/>
      <w:r>
        <w:rPr>
          <w:rtl w:val="true"/>
        </w:rPr>
        <w:t>الثاني</w:t>
      </w:r>
      <w:r>
        <w:rPr>
          <w:rtl w:val="true"/>
        </w:rPr>
        <w:t xml:space="preserve">: </w:t>
      </w:r>
      <w:r>
        <w:rPr>
          <w:rtl w:val="true"/>
        </w:rPr>
        <w:t>المراد من مقدمة الواجب</w:t>
      </w:r>
      <w:bookmarkEnd w:id="84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المراد بمقدمة الواجب ما يتوقف عليه وجود الواجب ويكون له الدخل فيه، ولذا تكون الداعوية للواجب مستلزمة للداعوية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قسمت في كلماتهم بتقسيمات كثيرة، بعض الأقسام فيها خال عن الأثر المصحح للتقسيم، وبعضها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الوجوب، وهي التي يتوقف عليها وجوب الشيء، بحيث لا يجب إلا في رتبة متأخرة عن وجودها، كالبلوغ بالإضافة إلى جميع الواجبات، وكالاستطاعة بالإضافة إلى وجوب الحج، فإنه وإن أمكن أن يتوقف عليها الواجب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في الجملة بالإضافة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يتوقف عليها بما هو واجب وبعد فرض وجوبه، ليدعو إليها وتدخل في محل الكلام، لفرض وجودها في رتبة سابقة على وجوبه وثبوت الداعوية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وكمقدمة العلم التي يراد بها ما يتوقف عليه إحراز امتثال الواجب، وإن كان مبايناً له غير دخيل في وجوده</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8666942_73709187"/>
      <w:bookmarkStart w:id="845" w:name="_Toc324"/>
      <w:bookmarkEnd w:id="844"/>
      <w:r>
        <w:rPr>
          <w:rtl w:val="true"/>
        </w:rPr>
        <w:t>في تقسيمات المقدمة المبحوث عنها</w:t>
      </w:r>
      <w:bookmarkEnd w:id="845"/>
    </w:p>
    <w:p>
      <w:pPr>
        <w:pStyle w:val="BookText"/>
        <w:rPr/>
      </w:pPr>
      <w:r>
        <w:rPr>
          <w:rFonts w:ascii="Amiri" w:hAnsi="Amiri" w:eastAsia="Amiri" w:cs="Amiri"/>
          <w:color w:val="111111"/>
          <w:sz w:val="28"/>
          <w:sz w:val="28"/>
          <w:szCs w:val="28"/>
          <w:rtl w:val="true"/>
          <w:lang w:bidi="ar-SA"/>
        </w:rPr>
        <w:t>ولعل الأولى الاقتصار على تقسيمين لا يخلو التقسيم فيهما عن فائدة في تحديد محل الكلام</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8666944_73709187"/>
      <w:bookmarkStart w:id="847" w:name="_Toc325"/>
      <w:bookmarkEnd w:id="846"/>
      <w:r>
        <w:rPr>
          <w:rtl w:val="true"/>
        </w:rPr>
        <w:t>الأول</w:t>
      </w:r>
      <w:r>
        <w:rPr>
          <w:rtl w:val="true"/>
        </w:rPr>
        <w:t xml:space="preserve">: </w:t>
      </w:r>
      <w:r>
        <w:rPr>
          <w:rtl w:val="true"/>
        </w:rPr>
        <w:t>في تقسيمها إلى داخلية وخارجية</w:t>
      </w:r>
      <w:bookmarkEnd w:id="8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داخلية وخارجية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الأجزاء المقومة للواجب المتحدة بمجموعها معه</w:t>
      </w:r>
      <w:r>
        <w:rPr>
          <w:rFonts w:eastAsia="Amiri" w:cs="Amiri" w:ascii="Amiri" w:hAnsi="Amiri"/>
          <w:color w:val="111111"/>
          <w:sz w:val="28"/>
          <w:szCs w:val="28"/>
          <w:rtl w:val="true"/>
          <w:lang w:bidi="ar-SA"/>
        </w:rPr>
        <w:t xml:space="preserve">. </w:t>
      </w:r>
      <w:bookmarkStart w:id="848" w:name="pg11720_107061"/>
    </w:p>
    <w:p>
      <w:pPr>
        <w:pStyle w:val="BookText"/>
        <w:rPr/>
      </w:pPr>
      <w:bookmarkEnd w:id="848"/>
      <w:r>
        <w:rPr>
          <w:rFonts w:ascii="Amiri" w:hAnsi="Amiri" w:eastAsia="Amiri" w:cs="Amiri"/>
          <w:color w:val="111111"/>
          <w:sz w:val="28"/>
          <w:sz w:val="28"/>
          <w:szCs w:val="28"/>
          <w:rtl w:val="true"/>
          <w:lang w:bidi="ar-SA"/>
        </w:rPr>
        <w:t>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 وجود الواجب مما يباينه ولا ينطبق عليه، كالشروط الشرعية وأجزاء العلة التكوينية</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8666946_73709187"/>
      <w:bookmarkStart w:id="850" w:name="_Toc326"/>
      <w:bookmarkEnd w:id="849"/>
      <w:r>
        <w:rPr>
          <w:rtl w:val="true"/>
        </w:rPr>
        <w:t>الكلام في دخول المقدمة الداخلية</w:t>
      </w:r>
      <w:bookmarkEnd w:id="850"/>
    </w:p>
    <w:p>
      <w:pPr>
        <w:pStyle w:val="BookText"/>
        <w:rPr/>
      </w:pPr>
      <w:r>
        <w:rPr>
          <w:rFonts w:ascii="Amiri" w:hAnsi="Amiri" w:eastAsia="Amiri" w:cs="Amiri"/>
          <w:color w:val="111111"/>
          <w:sz w:val="28"/>
          <w:sz w:val="28"/>
          <w:szCs w:val="28"/>
          <w:rtl w:val="true"/>
          <w:lang w:bidi="ar-SA"/>
        </w:rPr>
        <w:t>وقد وقع الكلام بينهم في دخول المقدمة الداخلية في محل الكلام، فمنع بعضهم من دخولها، لعدم المقدمية بينها وبين الواجب، لفرض كونها عينه ومتحدة معه حقيقة ولا اثنينية بينهما، فليس في المقام إلا الداعوية النفسية نحو المركب المنبثة على أجزائه بنحو ترجع إلى الداعوية لكل منها ضمناً بنحو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بعضهم دفع ذلك بدعوى التغاير بينهما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أطيل الكلام في ذلك بما لا مجال لاستقصائه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التغاير الاعتباري لا ينفع في المقام، لأن الداعوية للمقدمة لما كانت في طول الداعوية لذيها ومرتبطة بها غير مستقلة عنها، بحيث يكون الجري عليها شروعاً في الجري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لباً بصورة تحقق تمام المقدمات، على ما يظهر مما يأتي في بحث المقدمة الموصلة، فلو فرض ثبوت الداعوية الغيرية للأجزاء لكانت مختصة بصورة تحقق تمامها، الذي هو عبارة عن تحقق نفس المركب الذي هو موضوع الداعوية النفسية، ولا فرق بينهما، ليمكن تعدد الداعوية، بحيث تكون إحدى الداعويتين في طول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اجتماع الداعويتين النفسية والغيرية في الشيء الواحد، كما لو كان مطلوباً في نفسه وشرطاً في مطلوب آخر، كصلاة الظهر مع صلاة العصر، غاية الأمر أن تكون إحداهما مؤكدة للأخرى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بأن الداعوية الغيرية في الفرض المذكور ليست في </w:t>
      </w:r>
      <w:bookmarkStart w:id="851" w:name="pg11720_107062"/>
    </w:p>
    <w:p>
      <w:pPr>
        <w:pStyle w:val="BookText"/>
        <w:rPr/>
      </w:pPr>
      <w:bookmarkEnd w:id="851"/>
      <w:r>
        <w:rPr>
          <w:rFonts w:ascii="Amiri" w:hAnsi="Amiri" w:eastAsia="Amiri" w:cs="Amiri"/>
          <w:color w:val="111111"/>
          <w:sz w:val="28"/>
          <w:sz w:val="28"/>
          <w:szCs w:val="28"/>
          <w:rtl w:val="true"/>
          <w:lang w:bidi="ar-SA"/>
        </w:rPr>
        <w:t>طول الداعوية النفسية، بل هي مستقلة عنها وإن كانت في طول داعوية نفسية أخرى، وهي الداعوية الثابتة للمطلوب الآخر المشروط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الداعوية النفسية ولأجل تحقيق متعلقها، ومع اتحاد متعلقهما لا موضوع للغيرية، ولا أثر لها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لفرض التأكد بينهما لو فرض إمكان تعددهما، لتعدد متعلقهما، إذ مع فعلية تأثير الداعوية النفسية في مقام العمل لا يحتاج للداعوية الغيرية، ومع عدم فعليته لا تصلح الداعوية الغيرية للتأثير، لأنها في طول الداعوية النفسية،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تتأكد الداعوية الغيرية في المقدمة الواحدة لو تعددت جهة دخلها وتوقف ذيها عليها، كما لو توقفت الطهارة الحدثية والخبثية للصلاة على إيصال الماء المتنجس بالمادة ليطهر، فإن الداعوية النفسية للصلاة وإن اقتضت داعوية غيرية للإيصال المذكور، لتوقفها عليه من جهتين، إلا أن داعويته الغيرية المذكورة واحدة لا تأكد فيها، كالداعوية للمقدمة التي يتوقف عليها من جهة واحدة، كالستر للصلاة، لوحدة الداعوية النفسية التي تنتهي إليها الداعوية الغيرية وتناط بها وتكون في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خروج المقدمة الداخلية عن محل الكلام، بل ليست هي مقدمة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أثر ذلك في مسألة دوران التكليف بين الأقل والأكثر الارتباطيين، على ما يأتي الكلام 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666948_73709187"/>
      <w:bookmarkStart w:id="853" w:name="_Toc327"/>
      <w:bookmarkEnd w:id="852"/>
      <w:r>
        <w:rPr>
          <w:rtl w:val="true"/>
        </w:rPr>
        <w:t>الثاني</w:t>
      </w:r>
      <w:r>
        <w:rPr>
          <w:rtl w:val="true"/>
        </w:rPr>
        <w:t xml:space="preserve">: </w:t>
      </w:r>
      <w:r>
        <w:rPr>
          <w:rtl w:val="true"/>
        </w:rPr>
        <w:t>تقسيمها إلى تكوينية وشرعية</w:t>
      </w:r>
      <w:bookmarkEnd w:id="8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تكوينية وشرعية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توقف الواجب على شيء</w:t>
      </w:r>
      <w:r>
        <w:rPr>
          <w:rFonts w:eastAsia="Amiri" w:cs="Amiri" w:ascii="Amiri" w:hAnsi="Amiri"/>
          <w:color w:val="111111"/>
          <w:sz w:val="28"/>
          <w:szCs w:val="28"/>
          <w:rtl w:val="true"/>
          <w:lang w:bidi="ar-SA"/>
        </w:rPr>
        <w:t xml:space="preserve">.. </w:t>
      </w:r>
      <w:bookmarkStart w:id="854" w:name="pg11720_107063"/>
    </w:p>
    <w:p>
      <w:pPr>
        <w:pStyle w:val="BookText"/>
        <w:rPr/>
      </w:pPr>
      <w:bookmarkEnd w:id="854"/>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علاقة تكوينية بينهما يدركها المكلف بحكم العقل أو بعادة أو نحوهما، كتوقف الحج على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تقييد الواجب بذلك الشيء شرعاً، كتوقف الصلاة على الستر أو الطهارة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دخول الأولى في محل النزاع</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8666950_73709187"/>
      <w:bookmarkStart w:id="856" w:name="_Toc328"/>
      <w:bookmarkEnd w:id="855"/>
      <w:r>
        <w:rPr>
          <w:rtl w:val="true"/>
        </w:rPr>
        <w:t xml:space="preserve">ما ذكره المظفر </w:t>
      </w:r>
      <w:r>
        <w:rPr>
          <w:rtl w:val="true"/>
        </w:rPr>
        <w:t>(</w:t>
      </w:r>
      <w:r>
        <w:rPr>
          <w:rtl w:val="true"/>
        </w:rPr>
        <w:t>قدس سره</w:t>
      </w:r>
      <w:r>
        <w:rPr>
          <w:rtl w:val="true"/>
        </w:rPr>
        <w:t xml:space="preserve">) </w:t>
      </w:r>
      <w:r>
        <w:rPr>
          <w:rtl w:val="true"/>
        </w:rPr>
        <w:t>من الإشكال في دخول الثانية في محل النزاع</w:t>
      </w:r>
      <w:bookmarkEnd w:id="856"/>
    </w:p>
    <w:p>
      <w:pPr>
        <w:pStyle w:val="BookText"/>
        <w:rPr/>
      </w:pPr>
      <w:r>
        <w:rPr>
          <w:rFonts w:ascii="Amiri" w:hAnsi="Amiri" w:eastAsia="Amiri" w:cs="Amiri"/>
          <w:color w:val="111111"/>
          <w:sz w:val="28"/>
          <w:sz w:val="28"/>
          <w:szCs w:val="28"/>
          <w:rtl w:val="true"/>
          <w:lang w:bidi="ar-SA"/>
        </w:rPr>
        <w:t xml:space="preserve">وأما الثانية فقد 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ذهب بعض أعاظم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تقريرات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الشرط الشرعي كالجزء لا يكون واجباً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مقدمة داخلية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التقييد لما كان داخلاً في المأمور به وجزءاً له فهو واجب بالوجوب النفسي، ولما كان انتزاع التقييد إنما يكون من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منشأ انتزاعه 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بالعنوان المنتزع أمر بمنشأ انتزاعه، إذ لا وجود للعنوان المنتزع إلا بوجود منشأ انتزاعه، فيكون الأمر النفسي المتعلق بالتقييد متعلقاً بالقيد، وإذا كان القيد واجباً نفسياً فكيف يكون مرة أخرى واجباً بالوجوب الغيري‌؟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مراده بشيخه المذكور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لتعارف التعبير عنه بمثل العبارة المذكورة، ولأنه صرح بأن الشروط الشرعية مقدمة داخلية بالمعنى الأعم، بلحاظ دخول التقييد بها في المأمور به، وخارجية بالمعنى الأعم بلحاظ خروج ذواتها عن المأمور به، وجعل الداخلية بالمعنى الأخص الأجزاء، لدخولها في المأمور به بذواتها وبالتقييد بها، والخارجية بالمعنى الأخص المقدمات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عبروا عنها بالمقدمات العقلية أو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دخولها في المأمور به، لا بذواتها ولا بالتقييد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857" w:name="pg11720_107064"/>
    </w:p>
    <w:p>
      <w:pPr>
        <w:pStyle w:val="BookText"/>
        <w:rPr/>
      </w:pPr>
      <w:bookmarkEnd w:id="857"/>
      <w:r>
        <w:rPr>
          <w:rFonts w:ascii="Amiri" w:hAnsi="Amiri" w:eastAsia="Amiri" w:cs="Amiri"/>
          <w:color w:val="111111"/>
          <w:sz w:val="28"/>
          <w:sz w:val="28"/>
          <w:szCs w:val="28"/>
          <w:rtl w:val="true"/>
          <w:lang w:bidi="ar-SA"/>
        </w:rPr>
        <w:t xml:space="preserve">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درسه لبعض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احتمال خروج الشروط الشرعية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اختصاص الكلام في ذلك بالمقدمة الداخلية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بذلك وبدخول الشروط وعدم الموانع الشرعية في محل الكلام على ما في تقرير درسه للكاظمي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منه عند الكلام في الشرط المتأخر ما قد يناسب ذلك</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8666952_73709187"/>
      <w:bookmarkStart w:id="859" w:name="_Toc329"/>
      <w:bookmarkEnd w:id="858"/>
      <w:r>
        <w:rPr>
          <w:rtl w:val="true"/>
        </w:rPr>
        <w:t xml:space="preserve">الإشكال على ما ذكره </w:t>
      </w:r>
      <w:r>
        <w:rPr>
          <w:rtl w:val="true"/>
        </w:rPr>
        <w:t>(</w:t>
      </w:r>
      <w:r>
        <w:rPr>
          <w:rtl w:val="true"/>
        </w:rPr>
        <w:t>قدس سره</w:t>
      </w:r>
      <w:r>
        <w:rPr>
          <w:rtl w:val="true"/>
        </w:rPr>
        <w:t>)</w:t>
      </w:r>
      <w:bookmarkEnd w:id="859"/>
    </w:p>
    <w:p>
      <w:pPr>
        <w:pStyle w:val="BookText"/>
        <w:rPr/>
      </w:pPr>
      <w:r>
        <w:rPr>
          <w:rFonts w:ascii="Amiri" w:hAnsi="Amiri" w:eastAsia="Amiri" w:cs="Amiri"/>
          <w:color w:val="111111"/>
          <w:sz w:val="28"/>
          <w:sz w:val="28"/>
          <w:szCs w:val="28"/>
          <w:rtl w:val="true"/>
          <w:lang w:bidi="ar-SA"/>
        </w:rPr>
        <w:t>وكيف كان، فيشكل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ليس من أفعال المكلف، ليدخل في المأمور به، بل هو كالإطلاق من شؤون جعل التكليف الذي هو فعل المولى، وليس مفاده إلا اختصاص المأمور به بالحصة المقارنة للقيد، وذلك لا يقتضي دخول شيء في المأمور به غير الأجزاء، وليس القيد إلا ملازماً للمأمور به، غاية الأمر ظهور التقييد في كون القيد دخيلاً في ترتب الغرض على المأمور به، من دون أن يكون بنفسه وافياً بالغرض في جملة الأجزاء، وهو لا يقتضي دخول التقييد ولا القيد في المأمور به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8666954_73709187"/>
      <w:bookmarkStart w:id="861" w:name="_Toc330"/>
      <w:bookmarkEnd w:id="860"/>
      <w:r>
        <w:rPr>
          <w:rtl w:val="true"/>
        </w:rPr>
        <w:t xml:space="preserve">توجيه ما ذكره </w:t>
      </w:r>
      <w:r>
        <w:rPr>
          <w:rtl w:val="true"/>
        </w:rPr>
        <w:t>(</w:t>
      </w:r>
      <w:r>
        <w:rPr>
          <w:rtl w:val="true"/>
        </w:rPr>
        <w:t>قدس سره</w:t>
      </w:r>
      <w:r>
        <w:rPr>
          <w:rtl w:val="true"/>
        </w:rPr>
        <w:t>)</w:t>
      </w:r>
      <w:bookmarkEnd w:id="861"/>
    </w:p>
    <w:p>
      <w:pPr>
        <w:pStyle w:val="BookText"/>
        <w:rPr/>
      </w:pPr>
      <w:r>
        <w:rPr>
          <w:rFonts w:ascii="Amiri" w:hAnsi="Amiri" w:eastAsia="Amiri" w:cs="Amiri"/>
          <w:color w:val="111111"/>
          <w:sz w:val="28"/>
          <w:sz w:val="28"/>
          <w:szCs w:val="28"/>
          <w:rtl w:val="true"/>
          <w:lang w:bidi="ar-SA"/>
        </w:rPr>
        <w:t>اللهم إلا أن يراد بالتقييد حفظ القيد حال الإتيان بالمأمور به الذي هو فعل المكلف، والذي هو عبارة أخرى عن نفس وجود القيد ومنتزع من القيام به وفعله، كالتستر حال الصلاة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البناء على دخوله في المأمور به مستلزم لكونه مقدمة داخلية بالمعنى الأخص، ودخل الشرط بذاته في المأمور به، وانقلاب الشروط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أحد البناء على ذلك، لوضوح الفرق بينهما ثبوتاً، بأن الجزء ما يكون مقوماً للمأمور به ويستند الغرض إليه، والشرط ما يخرج عن المأمور به وإن كان دخيلاً في ترتب الغرض عليه، بحيث لا يكون المركب وافياً بالغرض إلا في ظرف واجديته له</w:t>
      </w:r>
      <w:r>
        <w:rPr>
          <w:rFonts w:eastAsia="Amiri" w:cs="Amiri" w:ascii="Amiri" w:hAnsi="Amiri"/>
          <w:color w:val="111111"/>
          <w:sz w:val="28"/>
          <w:szCs w:val="28"/>
          <w:rtl w:val="true"/>
          <w:lang w:bidi="ar-SA"/>
        </w:rPr>
        <w:t xml:space="preserve">. </w:t>
      </w:r>
      <w:bookmarkStart w:id="862" w:name="pg11720_107065"/>
    </w:p>
    <w:p>
      <w:pPr>
        <w:pStyle w:val="BookText"/>
        <w:rPr/>
      </w:pPr>
      <w:bookmarkEnd w:id="862"/>
      <w:r>
        <w:rPr>
          <w:rFonts w:ascii="Amiri" w:hAnsi="Amiri" w:eastAsia="Amiri" w:cs="Amiri"/>
          <w:color w:val="111111"/>
          <w:sz w:val="28"/>
          <w:sz w:val="28"/>
          <w:szCs w:val="28"/>
          <w:rtl w:val="true"/>
          <w:lang w:bidi="ar-SA"/>
        </w:rPr>
        <w:t>وإثباتاً باختلاف ألسنة أدلة الجعل، ولازم ذلك عدم دخول القيد في المأمور به، لعدم وجوب حفظه لنفسه، بل لأجل تحقيق الحصة المقارنة له والتي هي موضوع الأمر النفسي، وبذلك يكون موضوعاً للداعوية الغيرية، ويدخل في محل الكلام</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8666956_73709187"/>
      <w:bookmarkStart w:id="864" w:name="_Toc331"/>
      <w:bookmarkEnd w:id="863"/>
      <w:r>
        <w:rPr>
          <w:rtl w:val="true"/>
        </w:rPr>
        <w:t>لابد أن تكون المقدمة التكوينية متصلة بذيها</w:t>
      </w:r>
      <w:bookmarkEnd w:id="864"/>
    </w:p>
    <w:p>
      <w:pPr>
        <w:pStyle w:val="BookText"/>
        <w:rPr/>
      </w:pPr>
      <w:r>
        <w:rPr>
          <w:rFonts w:ascii="Amiri" w:hAnsi="Amiri" w:eastAsia="Amiri" w:cs="Amiri"/>
          <w:color w:val="111111"/>
          <w:sz w:val="28"/>
          <w:sz w:val="28"/>
          <w:szCs w:val="28"/>
          <w:rtl w:val="true"/>
          <w:lang w:bidi="ar-SA"/>
        </w:rPr>
        <w:t>بقي شيء، وهو أن المقدمة التكوينية لابد أن تكون متصلة بذيها، بحيث لا يكون بينهما إلا التقدم الرتبي، من دون فرق بين أجزاء العلة التامة من المقتضي والشرط وعدم المانع، لامتناع تأثير المعدوم قبل وجوده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 بعض أجزاء العلة في بعض الموارد، وهو ما يسمى بالمعد، فليس لكون المؤثر بلا واسطة هو الوجود المتقدم، بل إما لكون المؤثر هو الوجود المذكور بتوسط أثره الباقي بعد ارتفاعه، أو أثر أثره، الذي يستند إليه المعلول مباشرةً‌، كما في تأثير الحديد المحمي في النار في كي الجسم بعد إخمادها ووضعه على الجسم، فإن المؤثر للكي ليس هو النار السابقة عليه، بل أثرها، وهو حرارة الحديد الباقية بعد إخماد النار، وإما لكون المؤثر هو الوجود الاستمراري المتصل بالمعلول، كما في تأثير النار في إحراق الثوب المبتل الملقى فيها بعد جفافه، فإن الإحراق لا يستند للنار بحدوثها السابق على الجفاف بل ليس أثرها إلا تجفيف الثوب، وإنما يستند الإحراق للنار بوجودها الاستمراري بعد الجفاف ومرجع الأمرين إلى اتصال العلة بالمعلول، وإن تقدمت عليه صورة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امتناع تأخرها عنه حتى صورة، إذ قبل وجودها لا أثر لها ولا استمرار</w:t>
      </w:r>
      <w:r>
        <w:rPr>
          <w:rFonts w:eastAsia="Amiri" w:cs="Amiri" w:ascii="Amiri" w:hAnsi="Amiri"/>
          <w:color w:val="111111"/>
          <w:sz w:val="28"/>
          <w:szCs w:val="28"/>
          <w:rtl w:val="true"/>
          <w:lang w:bidi="ar-SA"/>
        </w:rPr>
        <w:t xml:space="preserve">. </w:t>
      </w:r>
      <w:bookmarkStart w:id="865" w:name="pg11720_107066"/>
    </w:p>
    <w:p>
      <w:pPr>
        <w:pStyle w:val="Heading3"/>
        <w:numPr>
          <w:ilvl w:val="2"/>
          <w:numId w:val="1"/>
        </w:numPr>
        <w:rPr/>
      </w:pPr>
      <w:bookmarkStart w:id="866" w:name="__RefHeading___Toc8666958_73709187"/>
      <w:bookmarkStart w:id="867" w:name="_Toc332"/>
      <w:bookmarkEnd w:id="865"/>
      <w:bookmarkEnd w:id="866"/>
      <w:r>
        <w:rPr>
          <w:rtl w:val="true"/>
        </w:rPr>
        <w:t xml:space="preserve">ما ذكره العراقي </w:t>
      </w:r>
      <w:r>
        <w:rPr>
          <w:rtl w:val="true"/>
        </w:rPr>
        <w:t>(</w:t>
      </w:r>
      <w:r>
        <w:rPr>
          <w:rtl w:val="true"/>
        </w:rPr>
        <w:t>قدس سره</w:t>
      </w:r>
      <w:r>
        <w:rPr>
          <w:rtl w:val="true"/>
        </w:rPr>
        <w:t xml:space="preserve">) </w:t>
      </w:r>
      <w:r>
        <w:rPr>
          <w:rtl w:val="true"/>
        </w:rPr>
        <w:t>من اختصاص امتناع التقدم والتأخر بالمقتضي ومن الشرط</w:t>
      </w:r>
      <w:bookmarkEnd w:id="867"/>
    </w:p>
    <w:p>
      <w:pPr>
        <w:pStyle w:val="BookText"/>
        <w:rPr/>
      </w:pPr>
      <w:r>
        <w:rPr>
          <w:rFonts w:ascii="Amiri" w:hAnsi="Amiri" w:eastAsia="Amiri" w:cs="Amiri"/>
          <w:color w:val="111111"/>
          <w:sz w:val="28"/>
          <w:sz w:val="28"/>
          <w:szCs w:val="28"/>
          <w:rtl w:val="true"/>
          <w:lang w:bidi="ar-SA"/>
        </w:rPr>
        <w:t xml:space="preserve">لكن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طول في الكلام المنقول عنه في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امتناع التقدم والتأخر عن المعلول بالمقتضي الذي يستند إليه المعلول ويترشح منه، دون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لا يستند للشرط، بل ليس المؤثر إلا الحصة الخاصة من ماهية المقتضي، وهي المضافة للشرط، وليس دخل الشرط إلا بلحاظ كونه طرفاً للإضافة مع الحصة المؤثر من المقتضي، وكما يمكن كون الشيء طرفاً للإضافة مع المقارن يمكن كونه طرفاً للإضافة مع المتقدم والمتأخر</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8666960_73709187"/>
      <w:bookmarkStart w:id="869" w:name="_Toc333"/>
      <w:bookmarkEnd w:id="868"/>
      <w:r>
        <w:rPr>
          <w:rtl w:val="true"/>
        </w:rPr>
        <w:t xml:space="preserve">الإشكال على عموم ما ذكره </w:t>
      </w:r>
      <w:r>
        <w:rPr>
          <w:rtl w:val="true"/>
        </w:rPr>
        <w:t>(</w:t>
      </w:r>
      <w:r>
        <w:rPr>
          <w:rtl w:val="true"/>
        </w:rPr>
        <w:t>قدس سره</w:t>
      </w:r>
      <w:r>
        <w:rPr>
          <w:rtl w:val="true"/>
        </w:rPr>
        <w:t>)</w:t>
      </w:r>
      <w:bookmarkEnd w:id="869"/>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اختصاص التأثير بالحصة الخاصة من المقتضي المضافة للشرط إن كان من جهة دخل الشرط في فعلية تأثير المقتضي، بحيث يقتضي تميز الحصة المضافة له عن غيرها بميزة تكوينية خارجية تستلزم فعلية الأثر، كان اللازم مقارنة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للتأثير والأثر، إذ حيث كانت تلك الخصوصية والميزة مستندة للشرط استحال انفكاكها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مستندة إليه بتوسط أثره الباقي بعد ارتفاعه، فيمكن تقدم الشرط حينئذٍ ويكون معداً، وإن امتنع كونه متأخراً، كما تقدم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8666962_73709187"/>
      <w:bookmarkStart w:id="871" w:name="_Toc334"/>
      <w:bookmarkEnd w:id="870"/>
      <w:r>
        <w:rPr>
          <w:rtl w:val="true"/>
        </w:rPr>
        <w:t>دعوى</w:t>
      </w:r>
      <w:r>
        <w:rPr>
          <w:rtl w:val="true"/>
        </w:rPr>
        <w:t xml:space="preserve">: </w:t>
      </w:r>
      <w:r>
        <w:rPr>
          <w:rtl w:val="true"/>
        </w:rPr>
        <w:t>كون المتأخر شرطاً بوصف تأخره لا بذاته</w:t>
      </w:r>
      <w:bookmarkEnd w:id="871"/>
    </w:p>
    <w:p>
      <w:pPr>
        <w:pStyle w:val="BookText"/>
        <w:rPr/>
      </w:pPr>
      <w:r>
        <w:rPr>
          <w:rFonts w:ascii="Amiri" w:hAnsi="Amiri" w:eastAsia="Amiri" w:cs="Amiri"/>
          <w:color w:val="111111"/>
          <w:sz w:val="28"/>
          <w:sz w:val="28"/>
          <w:szCs w:val="28"/>
          <w:rtl w:val="true"/>
          <w:lang w:bidi="ar-SA"/>
        </w:rPr>
        <w:t>وإن كان اختصاص التأثير بالحصة الخاصة من المقتضي لمحض الإضافة للشرط من دون أن يستند للشرط بوجوده جهة دخيلة في فعلية التأثير، فالإضافة المذكورة أمر انتزاعي صرف لا يعقل توقف التأثير عليه في العلل التكوينية ذات الآثار الحقيقية الخارجية التي هي محل الكلام، لعدم السنخية، كما لعله ظاهر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ضعف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المتأخر يكون شرطاً بوصف تأخره، لا بذاته، وعنوان التأخر يصدق قبل وجود المتأخر بذاته، فالشرط في الحقيقة </w:t>
      </w:r>
      <w:bookmarkStart w:id="872" w:name="pg11720_107067"/>
    </w:p>
    <w:p>
      <w:pPr>
        <w:pStyle w:val="BookText"/>
        <w:rPr/>
      </w:pPr>
      <w:bookmarkEnd w:id="872"/>
      <w:r>
        <w:rPr>
          <w:rFonts w:ascii="IRNazanin" w:hAnsi="IRNazanin" w:eastAsia="IRNazanin"/>
          <w:color w:val="111111"/>
          <w:sz w:val="28"/>
          <w:sz w:val="28"/>
          <w:szCs w:val="28"/>
          <w:rtl w:val="true"/>
          <w:lang w:bidi="fa-IR"/>
        </w:rPr>
        <w:t>مقارن لا متأخر</w:t>
      </w:r>
      <w:r>
        <w:rPr>
          <w:rFonts w:eastAsia="IRNazanin" w:cs="IRNazanin"/>
          <w:color w:val="111111"/>
          <w:sz w:val="28"/>
          <w:szCs w:val="28"/>
          <w:rtl w:val="true"/>
          <w:lang w:bidi="fa-IR"/>
        </w:rPr>
        <w:t>.</w:t>
      </w:r>
    </w:p>
    <w:p>
      <w:pPr>
        <w:pStyle w:val="Heading3"/>
        <w:numPr>
          <w:ilvl w:val="2"/>
          <w:numId w:val="1"/>
        </w:numPr>
        <w:rPr/>
      </w:pPr>
      <w:bookmarkStart w:id="873" w:name="__RefHeading___Toc8666964_73709187"/>
      <w:bookmarkStart w:id="874" w:name="_Toc335"/>
      <w:bookmarkEnd w:id="873"/>
      <w:r>
        <w:rPr>
          <w:rtl w:val="true"/>
        </w:rPr>
        <w:t>دفع الدعوى المذكورة</w:t>
      </w:r>
      <w:bookmarkEnd w:id="874"/>
    </w:p>
    <w:p>
      <w:pPr>
        <w:pStyle w:val="BookText"/>
        <w:rPr/>
      </w:pP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خروجها عن مفروض الكلام من تأخر الشرط، وإلى عدم وضوح صدق عنوان التأخر قبل وجود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التأخر بنفسه عنوان انتزاعي متقوم بالإضافة التي هي أمر اعتباري محض، لا يستند إليه الأثر التكويني، ولا يكون جزءاً من علته، وليس الأثر إلا للذات المفروض تأخرها وعدم اتصالها بالمعلول، فلا يعقل تأثيرها فيه، لما تقدم</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8666966_73709187"/>
      <w:bookmarkStart w:id="876" w:name="_Toc336"/>
      <w:bookmarkEnd w:id="875"/>
      <w:r>
        <w:rPr>
          <w:rtl w:val="true"/>
        </w:rPr>
        <w:t>دعوى كون العدم حافظاً لقابلية المحل</w:t>
      </w:r>
      <w:bookmarkEnd w:id="876"/>
    </w:p>
    <w:p>
      <w:pPr>
        <w:pStyle w:val="BookText"/>
        <w:rPr/>
      </w:pPr>
      <w:r>
        <w:rPr>
          <w:rFonts w:ascii="Amiri" w:hAnsi="Amiri" w:eastAsia="Amiri" w:cs="Amiri"/>
          <w:color w:val="111111"/>
          <w:sz w:val="28"/>
          <w:sz w:val="28"/>
          <w:szCs w:val="28"/>
          <w:rtl w:val="true"/>
          <w:lang w:bidi="ar-SA"/>
        </w:rPr>
        <w:t>وأضعف من ذلك ما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مانع عندهم من كون العدم حافظاً لقابلية المحل، بشهادة أن عدم المانع من أجزاء العلة، كالشرط، فإذا جاز فيه جاز في الشرط</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8666968_73709187"/>
      <w:bookmarkStart w:id="878" w:name="_Toc337"/>
      <w:bookmarkEnd w:id="877"/>
      <w:r>
        <w:rPr>
          <w:rtl w:val="true"/>
        </w:rPr>
        <w:t>دفع الدعوى المذكورة</w:t>
      </w:r>
      <w:bookmarkEnd w:id="878"/>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 العدم في المعلول وإن كان ممكناً، إلا أنه مختص بعدم المانع الذي يكون بوجوده دخيلاً في عدم المعلول، ولا يكون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أو المتقدم أو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 وجود المعلول، ولا يجري في عدم الشرط المفروض كون وجوده دخيلاً في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مع كون الشيء شرطاً ووجوده دخيلاً في وجود المعلول فتحقق المعلول قبل وجوده أو بعد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ابتنى على استناد المعلول لوجوده المتقدم أو المتأخر، لزم تأثير الشيء حال عدمه الذي عرفت امتناعه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ابتنى على استناد المعلول للعدم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قياسه بعدم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عدم الحاجة للوجود المتقدم أو المتأخر، وخروجه عن محل الكلام من فرض الشرط المتأخر أو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فرض كون الشيء شرطاً، لرجوعه إلى كون الشرط هو الجامع بين الوجود والعدم وهو محال</w:t>
      </w:r>
      <w:r>
        <w:rPr>
          <w:rFonts w:eastAsia="Amiri" w:cs="Amiri" w:ascii="Amiri" w:hAnsi="Amiri"/>
          <w:color w:val="111111"/>
          <w:sz w:val="28"/>
          <w:szCs w:val="28"/>
          <w:rtl w:val="true"/>
          <w:lang w:bidi="ar-SA"/>
        </w:rPr>
        <w:t xml:space="preserve">. </w:t>
      </w:r>
      <w:bookmarkStart w:id="879" w:name="pg11720_107068"/>
    </w:p>
    <w:p>
      <w:pPr>
        <w:pStyle w:val="BookText"/>
        <w:rPr/>
      </w:pPr>
      <w:bookmarkEnd w:id="879"/>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بداهة امتناع 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المعد بالتوجيه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 تغني عن إطالة الكلام فيه وفي الاستدلال عليه لولا ظهور القول بإمكانه أو احتماله ممن لا ينبغي تجاهل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العلل التكوينية، وأما العلل والمقدمات الشرعية فحيث سبق أن منشأ عليتها ومقدمتيها أخذها قيداً في المأمور به شرعاً فمن الظاهر أن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الإضافات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بالمقارن يمكن أن يكون بالمتقدم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الأمر تابعاً للغرض سعة وضيقاً فتقييد المأمور به لابد أن يكون لاختصاص الغرض بالمقيد</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8666970_73709187"/>
      <w:bookmarkStart w:id="881" w:name="_Toc338"/>
      <w:bookmarkEnd w:id="880"/>
      <w:r>
        <w:rPr>
          <w:rtl w:val="true"/>
        </w:rPr>
        <w:t>توجيه دخالة التقدم والتأخر في فعلية ترتب الغرض</w:t>
      </w:r>
      <w:bookmarkEnd w:id="881"/>
    </w:p>
    <w:p>
      <w:pPr>
        <w:pStyle w:val="BookText"/>
        <w:rPr/>
      </w:pPr>
      <w:r>
        <w:rPr>
          <w:rFonts w:ascii="Amiri" w:hAnsi="Amiri" w:eastAsia="Amiri" w:cs="Amiri"/>
          <w:color w:val="111111"/>
          <w:sz w:val="28"/>
          <w:sz w:val="28"/>
          <w:szCs w:val="28"/>
          <w:rtl w:val="true"/>
          <w:lang w:bidi="ar-SA"/>
        </w:rPr>
        <w:t>وحينئذٍ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المتأخر والمتقدم كيف يكون دخيلاً في فعلية ترتب الغرض على المأمور به مع عدم وجوده حينه، نظير ما تقدم في العلل التكوينية، لأن ترتب الغرض على المأمور به ليس تابعاً للجعل الشرعي، بل لخصوصيات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توجيهه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ملازم للحصة المؤثرة للغرض، فيكون كاشفاً محضاً عنها من دون أن يكون دخيلاً في فعلية الغرض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المتقدم يبتني على ما تقدم في المعد في التكوينيات، والمتأخر يبتني على كون المأمور به غير مؤثر لفعلية الغرض الأقصى بل لقابلية تحققه، وفعليته تابعة لوجود الشرط، نظير ما تقدم في المعد، فإن ذلك ممكن عقلاً وواقع عرفاً، نظير إكرام الضيف بالطعام القليل، الذي لا يترتب عليه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بضميمة الاعتذار بعده بأنه </w:t>
      </w:r>
      <w:bookmarkStart w:id="882" w:name="pg11720_107069"/>
    </w:p>
    <w:p>
      <w:pPr>
        <w:pStyle w:val="BookText"/>
        <w:rPr/>
      </w:pPr>
      <w:bookmarkEnd w:id="882"/>
      <w:r>
        <w:rPr>
          <w:rFonts w:ascii="Amiri" w:hAnsi="Amiri" w:eastAsia="Amiri" w:cs="Amiri"/>
          <w:color w:val="111111"/>
          <w:sz w:val="28"/>
          <w:sz w:val="28"/>
          <w:szCs w:val="28"/>
          <w:rtl w:val="true"/>
          <w:lang w:bidi="ar-SA"/>
        </w:rPr>
        <w:t>تمام الميسور وإن لم يناسب حق الضيف ومقامه</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8666972_73709187"/>
      <w:bookmarkStart w:id="884" w:name="_Toc339"/>
      <w:bookmarkEnd w:id="883"/>
      <w:r>
        <w:rPr>
          <w:rtl w:val="true"/>
        </w:rPr>
        <w:t xml:space="preserve">ما ذكره النائيني </w:t>
      </w:r>
      <w:r>
        <w:rPr>
          <w:rtl w:val="true"/>
        </w:rPr>
        <w:t>(</w:t>
      </w:r>
      <w:r>
        <w:rPr>
          <w:rtl w:val="true"/>
        </w:rPr>
        <w:t>قدس سره</w:t>
      </w:r>
      <w:r>
        <w:rPr>
          <w:rtl w:val="true"/>
        </w:rPr>
        <w:t xml:space="preserve">) </w:t>
      </w:r>
      <w:r>
        <w:rPr>
          <w:rtl w:val="true"/>
        </w:rPr>
        <w:t>في توجيه الشرط المتأخر</w:t>
      </w:r>
      <w:bookmarkEnd w:id="884"/>
    </w:p>
    <w:p>
      <w:pPr>
        <w:pStyle w:val="BookText"/>
        <w:rPr/>
      </w:pPr>
      <w:r>
        <w:rPr>
          <w:rFonts w:ascii="Amiri" w:hAnsi="Amiri" w:eastAsia="Amiri" w:cs="Amiri"/>
          <w:color w:val="111111"/>
          <w:sz w:val="28"/>
          <w:sz w:val="28"/>
          <w:szCs w:val="28"/>
          <w:rtl w:val="true"/>
          <w:lang w:bidi="ar-SA"/>
        </w:rPr>
        <w:t xml:space="preserve">هذا، وقد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الشرط المتأخر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 درسه لبعض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الشرط لا يزيد في المعنى على الجزء الدخيل في المأمور به، فكما لا إشكال في إمكان تأخر أجزاء المأمور به بعضها عن بعض كذلك لا ينبغي الإشكال في جواز تأخر شرط المأمور به عنه، لكون الشرط بنفسه مورداً للتكليف كالجزء، لما سبق منه من دخول التقييد بالشرط في المأمور به، وحيث كان التقييد منتزعاً من القيد، وكان التكليف بالأمر الانتزاعي راجعاً إلى التكليف بمنشأ انتزاعه، لزم كون الشرط بنفسه داخلاً في المأمور به، كالجزء، فيجري فيه ما يجري فيه من جواز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لا مجال للبناء على رجوع الشرط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بالعكس، لأن أخذ الجزء في المركب راجع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الجزء في ضمن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بعض الأجزاء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يترتب الغرض من كل منهما ولا يدخل في حيز المأمور به إلا بوجود الباقي وانضمامه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المذكور كالتقييد بالشرط يرجع إلى اختصاص مورد الغرض والأمر بالحصة الخاصة من الماهية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يشكل تأخر الأجزاء بعضها عن بعض بما سبق في الإشكال على الشرط المتأخر، وينحصر الجواب عنه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لامتنع أخذ الأجزاء التدريجية في المركب، ولزم كون التكليف به بنحو الانحلال، دون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إليها يرجع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واختصت الارتباطية في المركب بما إذا كانت أجزاؤه 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بطلانه كاشف عن تمامية ما ذكرنا</w:t>
      </w:r>
      <w:r>
        <w:rPr>
          <w:rFonts w:eastAsia="Amiri" w:cs="Amiri" w:ascii="Amiri" w:hAnsi="Amiri"/>
          <w:color w:val="111111"/>
          <w:sz w:val="28"/>
          <w:szCs w:val="28"/>
          <w:rtl w:val="true"/>
          <w:lang w:bidi="ar-SA"/>
        </w:rPr>
        <w:t xml:space="preserve">. </w:t>
      </w:r>
      <w:bookmarkStart w:id="885" w:name="pg11720_107070"/>
    </w:p>
    <w:p>
      <w:pPr>
        <w:pStyle w:val="Heading3"/>
        <w:numPr>
          <w:ilvl w:val="2"/>
          <w:numId w:val="1"/>
        </w:numPr>
        <w:rPr/>
      </w:pPr>
      <w:bookmarkStart w:id="886" w:name="__RefHeading___Toc8666974_73709187"/>
      <w:bookmarkStart w:id="887" w:name="_Toc340"/>
      <w:bookmarkEnd w:id="885"/>
      <w:bookmarkEnd w:id="886"/>
      <w:r>
        <w:rPr>
          <w:rtl w:val="true"/>
        </w:rPr>
        <w:t>تتميم</w:t>
      </w:r>
      <w:r>
        <w:rPr>
          <w:rtl w:val="true"/>
        </w:rPr>
        <w:t xml:space="preserve">: </w:t>
      </w:r>
      <w:r>
        <w:rPr>
          <w:rtl w:val="true"/>
        </w:rPr>
        <w:t>في الشرط المتقدم أو المتأخر للحكم الشرعي</w:t>
      </w:r>
      <w:bookmarkEnd w:id="887"/>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الكلام في الشرط المتقدم والمتأخر للمأمور به كذلك وقع في الشرط المتقدم والمتأخر للحكم الشرعي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إمكانه، لنظير ما سبق في وجه إمكانه في المأمور به، لوضوح تبعية شرطية شيءٍ للحكم لأخذه فيه قيداً، وقد سبق أن التقييد كما يمكن بالمقارن يمكن بالمتقدم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أخذ الشيء قيداً في الحكم إنما يحسن مع دخله في فعلية تعلق الغرض الداعي لجعله، بحيث تتوقف فعليته على ثبوت الشرط في ظرفه، بخلاف شرط المأمور به، فإن أخذه موقوف على دخله في تحقق الغرض من المأمور به وترتبه في الخارج، على ما تقدم توضيحه في مبحث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فارقاً في محل الكلام، إذ كما يمكن توقف تعلق الغرض على أمر مقارن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كدخل المرض في حسن استعمال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توقفه على أمر متقدم أو متأخر عنه، كما في توقف حسن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سبق حسن الصنيع منه، وتوقف حسن إعداد الطعام في يوم على مجيء الضيف في غده، ولازم ذلك جعل الحكم منوطاً بالشرط على نحو دخله في الغرض، لتبعية الحكم للغرض سعةً وضيقاً</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8666976_73709187"/>
      <w:bookmarkStart w:id="889" w:name="_Toc341"/>
      <w:bookmarkEnd w:id="888"/>
      <w:r>
        <w:rPr>
          <w:rtl w:val="true"/>
        </w:rPr>
        <w:t xml:space="preserve">منع النائيني </w:t>
      </w:r>
      <w:r>
        <w:rPr>
          <w:rtl w:val="true"/>
        </w:rPr>
        <w:t>(</w:t>
      </w:r>
      <w:r>
        <w:rPr>
          <w:rtl w:val="true"/>
        </w:rPr>
        <w:t>قدس سره</w:t>
      </w:r>
      <w:r>
        <w:rPr>
          <w:rtl w:val="true"/>
        </w:rPr>
        <w:t xml:space="preserve">) </w:t>
      </w:r>
      <w:r>
        <w:rPr>
          <w:rtl w:val="true"/>
        </w:rPr>
        <w:t>من تأخر شرط الحكم</w:t>
      </w:r>
      <w:bookmarkEnd w:id="8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كون شرط الحكم متأخراً،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شرطية شيء للحكم وإن لم ترجع إلى علّيته له حقيقة، لوضوح كون تمام علة الحكم جعل الحاكم له، إلا أنها راجعة إلى أخذه فيه مفروض الوجود، </w:t>
      </w:r>
      <w:bookmarkStart w:id="890" w:name="pg11720_107071"/>
    </w:p>
    <w:p>
      <w:pPr>
        <w:pStyle w:val="BookText"/>
        <w:rPr/>
      </w:pPr>
      <w:bookmarkEnd w:id="890"/>
      <w:r>
        <w:rPr>
          <w:rFonts w:ascii="Amiri" w:hAnsi="Amiri" w:eastAsia="Amiri" w:cs="Amiri"/>
          <w:color w:val="111111"/>
          <w:sz w:val="28"/>
          <w:sz w:val="28"/>
          <w:szCs w:val="28"/>
          <w:rtl w:val="true"/>
          <w:lang w:bidi="ar-SA"/>
        </w:rPr>
        <w:t>كما هو مفاد القضية الشرطية والحملية الحقيقية الراجعة إليها، ومع أخذه فيه مفروض الوجود تمتنع فعلية الحكم قبل وجوده، لأنه خلف</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8666978_73709187"/>
      <w:bookmarkStart w:id="892" w:name="_Toc342"/>
      <w:bookmarkEnd w:id="891"/>
      <w:r>
        <w:rPr>
          <w:rtl w:val="true"/>
        </w:rPr>
        <w:t xml:space="preserve">الإشكال على ما ذكره </w:t>
      </w:r>
      <w:r>
        <w:rPr>
          <w:rtl w:val="true"/>
        </w:rPr>
        <w:t>(</w:t>
      </w:r>
      <w:r>
        <w:rPr>
          <w:rtl w:val="true"/>
        </w:rPr>
        <w:t>قدس سره</w:t>
      </w:r>
      <w:r>
        <w:rPr>
          <w:rtl w:val="true"/>
        </w:rPr>
        <w:t>)</w:t>
      </w:r>
      <w:bookmarkEnd w:id="892"/>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يراد بأخذ الشرط مفروض الوجود تعليقه على وجوده فعلاً، بحيث لا يكون الحكم فعلياً حتى يوجد، بل تعليقه على وجوده في ظرفه المعتبر في الحكم مقارناً أو سابقاً أو لاحقاً، فلابد من فرض وجوده في الظرف المذكور، وهو الظرف الذي تصدق بوجوده فيه النسبة التي تتضمنها جملة الشرط في الشرطية أو تستفاد من عنوان الموضوع في القضية الحقيقية الحملية، فإذا كان مطابق النسبة هو وجود الشرط فعلاً لزم مقارنة الشرط للحكم،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مسافراً فقصر،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يقصر، وإن كان مطابقها وجود الشرط سابقاً أو لاحقاً لزم تقدم الشرط أو تأخره،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سافرت أول الشهر،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تسافر آخر الشهر، وجب عليك في وسطه الصدقة،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أول الشهر أو آخره يجب عليه في وسطه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الكل ممكناً ثبوتاً تبعاً لنحو دخل الشرط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للمنع من بعض ذلك لو ساعدت عليه الأدلة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إلى كون الشرط مقارناً مطلقاً، لأن الشرط على ذلك هو النسبة المأخوذة في الحكم المفروض لزوم مقارنة صدقها له وإن كان ظرف مقتضاها متقدماً أو متأخراً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معنى حرفي انتزاعي لا تصلح لأن تكون دخيلة في الغرض ولا موضوعاً للحكم بنفسها، بل بلحاظ مطابقها الخارجي الحقيقي الذي يكون هو الدخيل في الغرض وفي موضوع الحكم، وهو القابل للوجود والعدم، دون النسبة، فإنها إنما تتصف بالصدق والكذب </w:t>
      </w:r>
    </w:p>
    <w:p>
      <w:pPr>
        <w:pStyle w:val="BookText"/>
        <w:rPr/>
      </w:pPr>
      <w:r>
        <w:rPr>
          <w:rFonts w:ascii="IRNazanin" w:hAnsi="IRNazanin" w:eastAsia="IRNazanin"/>
          <w:color w:val="111111"/>
          <w:sz w:val="28"/>
          <w:sz w:val="28"/>
          <w:szCs w:val="28"/>
          <w:rtl w:val="true"/>
          <w:lang w:bidi="fa-IR"/>
        </w:rPr>
        <w:t>دون الوجود والعدم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بني على كون الشرط مقارناً بلحاظ مقارنة صدق النسبة المأخوذة في الحكم وإن كان مطابقها متقدماً أو متأخراً لم يبق في المقام شرط متقدم أو متأخر ليقع الكلام في إمكانه وامتناعه، وانقلب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اندفاع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الشرعية للأحكام دخيلة في موضوعاتها، ويستحيل انفكاك الحكم عن موضوعه بحيث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هو انفكاك الحكم عن تحقق موضوعه في ظرفه المعتبر في الحكم والذي يستفاد من النسبة التي يتضمنها دليله، لا عن تحقق موضوعه في الخارج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ذكرنا لأشكل الشرط المتقدم أيضاًً، لوضوح أن استحالة انفكاك الحكم عن موضوعه تقتضي تقارنهما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ذلك على ما تقدم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لوضوح أن مقتضى أخذ الشرط مفروض الوجود في فعلية الحكم وجوده حينها، لا قبلها مع انعدامه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ذكرنا من إمكان الشرط المتقدم والمتأخر في الأحكام كما يمكن في المأمور 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ينتهي الكلام في التمهيد لمباحث المقدمة، ويقع الكلام في المباحث المقصودة بالأصل، وهي ثلاثة</w:t>
      </w:r>
      <w:r>
        <w:rPr>
          <w:rFonts w:eastAsia="Amiri" w:cs="Amiri" w:ascii="Amiri" w:hAnsi="Amiri"/>
          <w:color w:val="111111"/>
          <w:sz w:val="28"/>
          <w:szCs w:val="28"/>
          <w:rtl w:val="true"/>
          <w:lang w:bidi="ar-SA"/>
        </w:rPr>
        <w:t xml:space="preserve">.. </w:t>
      </w:r>
      <w:bookmarkStart w:id="893" w:name="pg11720_107073"/>
    </w:p>
    <w:p>
      <w:pPr>
        <w:pStyle w:val="Heading2"/>
        <w:numPr>
          <w:ilvl w:val="1"/>
          <w:numId w:val="1"/>
        </w:numPr>
        <w:rPr/>
      </w:pPr>
      <w:bookmarkStart w:id="894" w:name="__RefHeading___Toc8666980_73709187"/>
      <w:bookmarkStart w:id="895" w:name="_Toc343"/>
      <w:bookmarkEnd w:id="893"/>
      <w:bookmarkEnd w:id="894"/>
      <w:r>
        <w:rPr>
          <w:rtl w:val="true"/>
        </w:rPr>
        <w:t>المبحث الأول في الملازمة بين وجوب الشيء ووجوب مقدمته</w:t>
      </w:r>
      <w:bookmarkEnd w:id="895"/>
    </w:p>
    <w:p>
      <w:pPr>
        <w:pStyle w:val="Heading3"/>
        <w:numPr>
          <w:ilvl w:val="2"/>
          <w:numId w:val="1"/>
        </w:numPr>
        <w:rPr/>
      </w:pPr>
      <w:bookmarkStart w:id="896" w:name="__RefHeading___Toc8666982_73709187"/>
      <w:bookmarkStart w:id="897" w:name="_Toc344"/>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قد اختلفت كلماتهم في تحرير مورد النزاع في المقام، فحرر في كلام جماعة من المتأخرين بالوجه الذي ذكرناه، وهو البحث في الملازمة بين الوجوبين، وبذلك لا تكون المسألة فرعية فقهية، لعدم البحث فيها عن نفس الحكم الشرعي، بل أصولية لوقوعها في طريق استنباط الحكم المذكور في الموارد المتفرقة التي يفرض فيها وجوب شيء ذي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القدماء، فقد حررها جملة منهم بعنوان البحث في 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يوهم كونها فرعية، للبحث فيها عن نفس الحكم الشرعي الفرعي، وهو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 جماعة من ذلك، لوجوه لا تخلو عن إشكال أو كلام لا يسع المقام استقصاءه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الأولى في تقريب عدم كونها فرعية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المسألة الفرعية موقوفة على وحدة الحكم الفرعي الذي يبحث عنه فيها، ووحدة الحكم تابعة لوحدة الموضوع بعنوانه الذي أخذ فيه عند جعل الحكم، ومن الظاهر أنه لا حكم للشارع بوجوب المقدمة بما هي مقدمة، لأن العنوان المذكور تعليلي لا تقييدي، لعدم تضمن الأدلة الشرعية له، وإنما استفيد </w:t>
      </w:r>
      <w:bookmarkStart w:id="898" w:name="pg11720_107074"/>
    </w:p>
    <w:p>
      <w:pPr>
        <w:pStyle w:val="BookText"/>
        <w:rPr/>
      </w:pPr>
      <w:bookmarkEnd w:id="898"/>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العقل، والعقل لا يرى لهذا العنوان دخلاً في الحكم بنفسه، بل تمام الموضوع ذات المقدمة على اختلاف مواردها، لأن الواجب يتوقف عليها بذواتها وخصوصياتها، لا بالعنوان المذكور، فموضوع الحكم الشرعي هو مصاديق المقدمة المختلفة بخصوصياتها، ولازم ذلك تعدد الأحكام الشرعية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ماهو المعلوم من مساق أدلتهم من أن المدعى كون وجوب الشيء سبباً لوجوب مقدمته، بحيث يكون وجوب مقدمته مترشحاً من وجوبه، وليس هو موضوعاً لوجوب مقدمته نتيجة كبرى مجعولة خارجة عن وجوبه لا دخل لوجوبه فيها، نظير ملكية الشيء بالحيازة التي تكون موضوعاً لكبريات أحكام الملك المجعولة بجعل مستقل عنها، كتوريثه وجواز بيعه وجوب الإنفاق على واجب النفقة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حدوث جعل وجوب مقدمة كل واجب تبعاً لجعل وجوبه، وتعدد جعل وجوباتها تبعاً لتعدد وجوب الواجبات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جعل واحد لكبرى واحدة تتضمن 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المسألة تشير إلى تلك الأحكام، لا إلى حكم واحد، فلا تكون مسألة فرعية واحدة، بل مشيرة إلى مسائل فرعية كثيرة</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8666984_73709187"/>
      <w:bookmarkStart w:id="900" w:name="_Toc345"/>
      <w:bookmarkEnd w:id="899"/>
      <w:r>
        <w:rPr>
          <w:rtl w:val="true"/>
        </w:rPr>
        <w:t>توجيه خروج المسألة عن كونها مسألة فرعية</w:t>
      </w:r>
      <w:bookmarkEnd w:id="9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البحث هنا عن الجهة الجامعة بين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كونها مسألة فرعية، لعدم البحث فيها عن الحكم الشرعي، بل عن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كونها أصولية لو كان المعيار في كون المسألة أصولية وقوعها في طريق استنباط الحكم الشرعي الكلي مطلقاً وإن لم يكن للحكم المذكور أثر عملي، أما إذا اختصت بما إذا كان للحكم </w:t>
      </w:r>
      <w:bookmarkStart w:id="901" w:name="pg11720_107075"/>
    </w:p>
    <w:p>
      <w:pPr>
        <w:pStyle w:val="BookText"/>
        <w:rPr/>
      </w:pPr>
      <w:bookmarkEnd w:id="901"/>
      <w:r>
        <w:rPr>
          <w:rFonts w:ascii="Amiri" w:hAnsi="Amiri" w:eastAsia="Amiri" w:cs="Amiri"/>
          <w:color w:val="111111"/>
          <w:sz w:val="28"/>
          <w:sz w:val="28"/>
          <w:szCs w:val="28"/>
          <w:rtl w:val="true"/>
          <w:lang w:bidi="ar-SA"/>
        </w:rPr>
        <w:t>المستنبط بها أثر عملي خرجت عن كونها أصولية أيضاً، بناء على ما أشرنا إليه آنفاً، ويأتي توضيحه إن شاء الله تعالى من أن الأمر الغيري لا يترتب عليه أثر في مقام العمل، بل الأثر الثابت معه ثابت بدونه وحينئذٍ تكون المسألة علمية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8666986_73709187"/>
      <w:bookmarkStart w:id="903" w:name="_Toc346"/>
      <w:bookmarkEnd w:id="902"/>
      <w:r>
        <w:rPr>
          <w:rtl w:val="true"/>
        </w:rPr>
        <w:t>أدلة وجوب المقدمة</w:t>
      </w:r>
      <w:bookmarkEnd w:id="903"/>
    </w:p>
    <w:p>
      <w:pPr>
        <w:pStyle w:val="BookText"/>
        <w:rPr/>
      </w:pPr>
      <w:r>
        <w:rPr>
          <w:rFonts w:ascii="Amiri" w:hAnsi="Amiri" w:eastAsia="Amiri" w:cs="Amiri"/>
          <w:color w:val="111111"/>
          <w:sz w:val="28"/>
          <w:sz w:val="28"/>
          <w:szCs w:val="28"/>
          <w:rtl w:val="true"/>
          <w:lang w:bidi="ar-SA"/>
        </w:rPr>
        <w:t>إذا عرفت هذا، فاعلم أنهم اختلفوا في ثبوت الملازمة المذكورة وعدمها على أقوالٍ‌، من الإثبات مطلقاً، والنفي مطلقاً،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النظر في الوجوه التي استدل بها القائلون بثبوت الملازمة، ثم النظر في حجة المفصلين</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8666988_73709187"/>
      <w:bookmarkStart w:id="905" w:name="_Toc347"/>
      <w:bookmarkEnd w:id="904"/>
      <w:r>
        <w:rPr>
          <w:rtl w:val="true"/>
        </w:rPr>
        <w:t>الوجه المنسوب للحسن البصري</w:t>
      </w:r>
      <w:bookmarkEnd w:id="905"/>
    </w:p>
    <w:p>
      <w:pPr>
        <w:pStyle w:val="BookText"/>
        <w:rPr/>
      </w:pPr>
      <w:r>
        <w:rPr>
          <w:rFonts w:ascii="Amiri" w:hAnsi="Amiri" w:eastAsia="Amiri" w:cs="Amiri"/>
          <w:color w:val="111111"/>
          <w:sz w:val="28"/>
          <w:sz w:val="28"/>
          <w:szCs w:val="28"/>
          <w:rtl w:val="true"/>
          <w:lang w:bidi="ar-SA"/>
        </w:rPr>
        <w:t>وأقدم الوجوه فيما يظهر هو ما نسب لأبي الحسين البصري ومن تبعه من أنها لو لم تجب لجاز تركها، فإن بقي الواجب على وجوبه لزم التكليف بالمحال، وإلا خرج الواجب المطلق عن كونه واجباً</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666990_73709187"/>
      <w:bookmarkStart w:id="907" w:name="_Toc348"/>
      <w:bookmarkEnd w:id="906"/>
      <w:r>
        <w:rPr>
          <w:rtl w:val="true"/>
        </w:rPr>
        <w:t xml:space="preserve">ما ذكره المحقق السبزواري </w:t>
      </w:r>
      <w:r>
        <w:rPr>
          <w:rtl w:val="true"/>
        </w:rPr>
        <w:t>(</w:t>
      </w:r>
      <w:r>
        <w:rPr>
          <w:rtl w:val="true"/>
        </w:rPr>
        <w:t>قدس سره</w:t>
      </w:r>
      <w:r>
        <w:rPr>
          <w:rtl w:val="true"/>
        </w:rPr>
        <w:t xml:space="preserve">) </w:t>
      </w:r>
      <w:r>
        <w:rPr>
          <w:rtl w:val="true"/>
        </w:rPr>
        <w:t>من الوجه</w:t>
      </w:r>
      <w:bookmarkEnd w:id="907"/>
    </w:p>
    <w:p>
      <w:pPr>
        <w:pStyle w:val="BookText"/>
        <w:rPr/>
      </w:pPr>
      <w:r>
        <w:rPr>
          <w:rFonts w:ascii="Amiri" w:hAnsi="Amiri" w:eastAsia="Amiri" w:cs="Amiri"/>
          <w:color w:val="111111"/>
          <w:sz w:val="28"/>
          <w:sz w:val="28"/>
          <w:szCs w:val="28"/>
          <w:rtl w:val="true"/>
          <w:lang w:bidi="ar-SA"/>
        </w:rPr>
        <w:t xml:space="preserve">وقد أطالوا في بيان هذا الوجه ومناقشته، إلا أن ظهور وهنه يغني عن ذلك، لوضوح أن عدم وجوب المقدمة شرعاً لا ينافي وجوبها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يستلزم امتناعها، ليلزم سقوط التكليف بذيها أو كون التكليف به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النظر فيه بقية الوجوه المذكورة في كلماتهم، وقد سطر في الفصول والتقريرات وجوهاً كثيرةً لعل أهمها وجهان، لأن باقي الوجوه بين ما هو ظاهر الضعف، وما هو راجع للوجهين المذكورين أو يظهر الحال فيه من الكلام فيهما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السبزواري من أنها لو لم تجب لم يستحق العقاب مع ترك المقدمات المفوتة، وهي التي يكون التفريط فيها قبل وقت </w:t>
      </w:r>
      <w:bookmarkStart w:id="908" w:name="pg11720_107076"/>
    </w:p>
    <w:p>
      <w:pPr>
        <w:pStyle w:val="BookText"/>
        <w:rPr/>
      </w:pPr>
      <w:bookmarkEnd w:id="908"/>
      <w:r>
        <w:rPr>
          <w:rFonts w:ascii="Amiri" w:hAnsi="Amiri" w:eastAsia="Amiri" w:cs="Amiri"/>
          <w:color w:val="111111"/>
          <w:sz w:val="28"/>
          <w:sz w:val="28"/>
          <w:szCs w:val="28"/>
          <w:rtl w:val="true"/>
          <w:lang w:bidi="ar-SA"/>
        </w:rPr>
        <w:t>الواجب مستلزماً لتعذر الواجب في وقته، كقطع المسافة للحج، لأن التفريط حينئذٍ ليس إلا بالمقدمة المفروض عدم وجوبها، دون نفس الواجب، لفرض عدم حضور وقته، ومع عدم استحقاق العقاب بتركها لا مجال للعقاب على ترك الواجب في وقته، لفرض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 بني على داعوية التكليف عقلاً قبل وقت المكلف به لحفظ نفسه، بامتثاله كفت داعويته في العقاب عليه مع ترك المقدمة المؤدي في الفرض لتركه وإن بني على عدم داعوية التكليف قبل وقت المكلف به لحفظ نفسه في وقته فلا مجال للبناء على داعوية وجوب المقدمة بنحو يستحق العقاب بتركها، لأن داعويته في طول داعوية التكليف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لابتناء استحقاق العقاب في الفرض على وجوب المقدمة غيرياً تبعاً لوجوب ذيها الذي هو محل الكلام في المقام، بنحو يستدل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يأتي في المبحث الثالث إن شاء الله تعالى توجيه العقاب في الفرض بأن التكليف يدعو قبل وقته لحفظ نفسه في وقته بلا حاجة للبناء على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تعين البناء على وجوب المقدمة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هناك</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8666992_73709187"/>
      <w:bookmarkStart w:id="910" w:name="_Toc349"/>
      <w:bookmarkEnd w:id="909"/>
      <w:r>
        <w:rPr>
          <w:rtl w:val="true"/>
        </w:rPr>
        <w:t>ما ذكره جماعة من الوجه</w:t>
      </w:r>
      <w:bookmarkEnd w:id="9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 المتأخرين كصاحب الفصول وشيخنا الأعظم وجماعة ممن تأخر عنهما وحكي عن المحقق السبزواري أيضاًً ما قد يرجع إليه، وتقريبه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النظر في كلمات جملة منهم على اختلاف يسير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السليم يقضي بتبعية إرادة المقدمة لإرادة ذيها وطلبها لطلبه، إذ ليس المدعى في المقام هو الطلب الفعلي للمقدمة على </w:t>
      </w:r>
      <w:bookmarkStart w:id="911" w:name="pg11720_107077"/>
    </w:p>
    <w:p>
      <w:pPr>
        <w:pStyle w:val="BookText"/>
        <w:rPr/>
      </w:pPr>
      <w:bookmarkEnd w:id="911"/>
      <w:r>
        <w:rPr>
          <w:rFonts w:ascii="Amiri" w:hAnsi="Amiri" w:eastAsia="Amiri" w:cs="Amiri"/>
          <w:color w:val="111111"/>
          <w:sz w:val="28"/>
          <w:sz w:val="28"/>
          <w:szCs w:val="28"/>
          <w:rtl w:val="true"/>
          <w:lang w:bidi="ar-SA"/>
        </w:rPr>
        <w:t>نحو طلب ذيها، لوضوح أن الطالب قد يغفل عن المقدمات، أو يعتقد عدم توقف الواجب على بعضها، بل هو طلبها تبعاً إجمالاً بمقتضى الارتكازيات الكامنة في النفس، على نحوٍ لو توجه إليها تفصيلاً لوجه الطلب بها كذلك، وذلك نحو من أنحاء الطلب الذي يترتب عليه آثاره، بل حيث كان المهم في المقام هو وجوب المقدمة في التكاليف الشرعية، فاستحالة الغفلة في حق الشارع الأقدس تستلزم الطلب الفعلي التفصيلي منه بعد ثبوت هذا النحو من الملازمة بين التكليف بالمقدمة والتكليف بذيها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8666994_73709187"/>
      <w:bookmarkStart w:id="913" w:name="_Toc350"/>
      <w:bookmarkEnd w:id="912"/>
      <w:r>
        <w:rPr>
          <w:rtl w:val="true"/>
        </w:rPr>
        <w:t>الكلام فيما ذكروه من الوجه</w:t>
      </w:r>
      <w:bookmarkEnd w:id="9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دعوى الوجدان المذكورة إلى ما تقدم في الأمر الأول من التمهيد لمباحث المقدمة من أن حدوث الداعي العقلي أو غيره لفعل الشيء يستلزم حدوث الداعي المسانخ له لفعل مقدمته، فإن ذلك لا يختص بالمكلف، بل يجري في المولى أيضاًً، ففرض حصول الإرادة والداعي له لفعل المكلف بنحو يطلبه منه ويكلفه به لابد أن يستلزم حدوث ذلك بالإضافة لمقدمته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وحده لا يكفي في إثبات تعلق الطلب الغيري بالمقدمة والتكليف بها، لأمرين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الغرض من الطلب والتكليف إحداث الداعي لفعل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يندفع عنه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التكليف بذي المقدمة كافياً في إحداث الداعي المذكور نحوه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الملازمة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الداعي المسانخ له نحو المقدمة نفسها أيضاًً بلا حاجة إلى تعلق الطلب والتكليف المولوي الغيري بها، فيكون طلبها والتكليف بها لغواً لا فائدة فيه، وإن لم يكن التكليف بذي المقدمة كافياً في إحداث الداعي </w:t>
      </w:r>
      <w:bookmarkStart w:id="914" w:name="pg11720_107078"/>
    </w:p>
    <w:p>
      <w:pPr>
        <w:pStyle w:val="BookText"/>
        <w:rPr/>
      </w:pPr>
      <w:bookmarkEnd w:id="914"/>
      <w:r>
        <w:rPr>
          <w:rFonts w:ascii="Amiri" w:hAnsi="Amiri" w:eastAsia="Amiri" w:cs="Amiri"/>
          <w:color w:val="111111"/>
          <w:sz w:val="28"/>
          <w:sz w:val="28"/>
          <w:szCs w:val="28"/>
          <w:rtl w:val="true"/>
          <w:lang w:bidi="ar-SA"/>
        </w:rPr>
        <w:t>نحوه لم يصلح التكليف بالمقدمة لإحداث الداعي نحوها، وكذا الحال في التحرك عن الداعي المسبب عن التكليف النفسي والتحرك عن الداعي المسبب عن التكليف بالمقدمة، لما هو المعلوم من أن داعوية الأمر الغيري في طول داعوية الأمر النفسي وبملاك امتثاله، على غرار ما سبق من تفرع الداعوية نحو المقدمة على الداعوية نحو ذيها، فلا يصلح الأمر الغيري حتى لتأكيد داعوية المقدمة المسببة عن الأمر النفسي، لما سبق عند الكلام في المقدمة الداخلية من امتناع التأكيد في الداعويتين الطوليتين اللتين تكون إحداهما فانية في الأخرى</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8666996_73709187"/>
      <w:bookmarkStart w:id="916" w:name="_Toc351"/>
      <w:bookmarkEnd w:id="915"/>
      <w:r>
        <w:rPr>
          <w:rtl w:val="true"/>
        </w:rPr>
        <w:t xml:space="preserve">جواب النائيني والعراقي </w:t>
      </w:r>
      <w:r>
        <w:rPr/>
        <w:t>I</w:t>
      </w:r>
      <w:r>
        <w:rPr>
          <w:rtl w:val="true"/>
        </w:rPr>
        <w:t xml:space="preserve"> </w:t>
      </w:r>
      <w:r>
        <w:rPr>
          <w:rtl w:val="true"/>
        </w:rPr>
        <w:t>على الوجه المذكور</w:t>
      </w:r>
      <w:bookmarkEnd w:id="916"/>
    </w:p>
    <w:p>
      <w:pPr>
        <w:pStyle w:val="BookText"/>
        <w:rPr/>
      </w:pPr>
      <w:r>
        <w:rPr>
          <w:rFonts w:ascii="Amiri" w:hAnsi="Amiri" w:eastAsia="Amiri" w:cs="Amiri"/>
          <w:color w:val="111111"/>
          <w:sz w:val="28"/>
          <w:sz w:val="28"/>
          <w:szCs w:val="28"/>
          <w:rtl w:val="true"/>
          <w:lang w:bidi="ar-SA"/>
        </w:rPr>
        <w:t xml:space="preserve">هذا، وقد أجاب بعض الأعاظم وبعض الأعيان المحققين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الغيرية إرادة قهرية ترشحية معلولة للإرادة النفسية، ومثلها لا يحتاج إلى ملاحظة الغرض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تكرر في كلماتهم خروج الإرادة مطلقاً عن الاختيار، وأنها لازمة لإدراك ترتب الغرض الفعلي على المراد من دون مزاحم، وليس الفرق بين الإرادة النفسية والغيرية عِلِّية الأولى للثانية، بل أن الأولى ناشئة عن غرض استقلالي قائم بالمراد، والثانية ناشئة عن غرض غير مستقل، بل فانٍ في الغرض الأول وفي طوله وفي طريق تحصيله، وملازم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وحده لا يكفي في كون الإرادة الغيرية منشأ للتكليف بمتعلقها بعد كون المصحح للتكليف والغرض منه عقلاً إحداث الداعي نحو المكلف به مع ما ذكرناه من كفاية التكليف بذي المقدمة في إحداث الداعي له وللمقدمة في طوله بلا حاجة لتكليف آخر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فالمقام يشبه تعلق إرادة المولى بإطاعة أوامره المتفرعة على إرادته </w:t>
      </w:r>
      <w:bookmarkStart w:id="917" w:name="pg11720_107079"/>
    </w:p>
    <w:p>
      <w:pPr>
        <w:pStyle w:val="BookText"/>
        <w:rPr/>
      </w:pPr>
      <w:bookmarkEnd w:id="917"/>
      <w:r>
        <w:rPr>
          <w:rFonts w:ascii="Amiri" w:hAnsi="Amiri" w:eastAsia="Amiri" w:cs="Amiri"/>
          <w:color w:val="111111"/>
          <w:sz w:val="28"/>
          <w:sz w:val="28"/>
          <w:szCs w:val="28"/>
          <w:rtl w:val="true"/>
          <w:lang w:bidi="ar-SA"/>
        </w:rPr>
        <w:t>لمتعلقاتها وفي الملازمة لها وفي طولها، حيث لا إشكال عندهم في عدم صلوحها للتكليف بالإطاعة زائداً على التكليف بمتعلق الأمر بعنوانه بعد أن لم تكن ناشئة عن غرض آخر مستقل عن الغرض من المأمور به، لتصلح للداعوية نحوه ولو بتأكيد داعوية أمره</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8666998_73709187"/>
      <w:bookmarkStart w:id="919" w:name="_Toc352"/>
      <w:bookmarkEnd w:id="918"/>
      <w:r>
        <w:rPr>
          <w:rtl w:val="true"/>
        </w:rPr>
        <w:t>ابتناء ما ذكروه على انتزاع التكليف من تعلق الإرادة به</w:t>
      </w:r>
      <w:bookmarkEnd w:id="919"/>
    </w:p>
    <w:p>
      <w:pPr>
        <w:pStyle w:val="BookText"/>
        <w:rPr/>
      </w:pPr>
      <w:r>
        <w:rPr>
          <w:rFonts w:ascii="Amiri" w:hAnsi="Amiri" w:eastAsia="Amiri" w:cs="Amiri"/>
          <w:color w:val="111111"/>
          <w:sz w:val="28"/>
          <w:sz w:val="28"/>
          <w:szCs w:val="28"/>
          <w:rtl w:val="true"/>
          <w:lang w:bidi="ar-SA"/>
        </w:rPr>
        <w:t>اللهم إلا أن يدعى أن لزوم كون الغرض من التكليف والمصحح له هو احداث الداعي للمكلف به مختص بالتكليف النفسي الناشئ عن إرادة استقلالية مسببة عن ملاك استقلالي، أما التكليف الغيري فلا يعتبر فيه ذلك، بل يكفي فيه ثبوت الإرادة الغيرية التبعية بالوجه المتقدم ولو لم تترتب عليه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نتعقل اعتبار العقلاء للتكليف وانتزاعهم له مع عدم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النزاع لفظيًاً، لعدم الإشكال في ثبوت الإرادة الغيرية في فرض ثبوت الإرادة النفسية، وفي عدم ترتب الثمرة العملية لها، وإنما النزاع في الاكتفاء بذلك في إطلاق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يبتني على ما تكرر في كلام جملة منهم من انتزاع التكليف من تعلق إرادة المولى بفعل المكلف على نحو إرادته لفعل نفسه، من دون فرق بينهما إلا في متعلق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ما قيل من أن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منشأ انتزاع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عليه لا يتحقق التكليف النفسي إلا بعد تعلق غرض المولى وإرادته بذي المقدمة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الملازمة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غرضه وإرادته للمقدمة تبعاً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سبق في مقدمة الأصول عند الكلام في حقيقة الحكم التكليفي المنع من ذلك، وأن الحكم التكليفي منتزع من الخطاب بداعي جعل السبيل </w:t>
      </w:r>
      <w:bookmarkStart w:id="920" w:name="pg11720_107080"/>
    </w:p>
    <w:p>
      <w:pPr>
        <w:pStyle w:val="BookText"/>
        <w:rPr/>
      </w:pPr>
      <w:bookmarkEnd w:id="920"/>
      <w:r>
        <w:rPr>
          <w:rFonts w:ascii="Amiri" w:hAnsi="Amiri" w:eastAsia="Amiri" w:cs="Amiri"/>
          <w:color w:val="111111"/>
          <w:sz w:val="28"/>
          <w:sz w:val="28"/>
          <w:szCs w:val="28"/>
          <w:rtl w:val="true"/>
          <w:lang w:bidi="ar-SA"/>
        </w:rPr>
        <w:t>مبنياً على ملاحظة الجهة المقتضية لمتابعة المكلف للحاكم من خوفٍ أو رجاءٍ أو استحقاقٍ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لاحتمال وجوب المقدمة، لوضوح أن الخطاب بذي المقدمة لا يبتني إلا على جعل السبيل بالإضافة إليه، لكونه بنفسه موضوعاً للملاك والغرض الفعلي، وهو الذي يكون مقصوداً بالإطاعة والمعصية وما يستتبعهما من ثواب وعقاب وغيرهما، ولا ملازمة بين جعل السبيل بالإضافة إليه وجعله بالإضافة للمقدمة، لأن الملازمة المتقدمة إنما هي بالإضافة إلى الإرادة والداعوية، لا بالإضافة إلى جعل السبيل، بل هو تابع لموضوع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يلغو بالإضافة للمقدمة بعد فرض عدم ترتب آثاره بالإضافة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التكليف بذي المقدمة مستلزماً لحدوث الداعي إليه في حق المكلف فهو مستلزم لحدوثه بالإضافة إلى المقدمة في حقه أيضاًً تبعاً للملازمة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تشارك الواجب في الداعوية المسببة عن التكليف، لا في الداعوية السابقة عليه رتبة، وهي الداعوية لجعل السبيل، بل هي مختصة بالواجب الذي هو موضوع الملاك والغرض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الأوامر الشرعية ببعض المقدمات فهي مسوقة إما لبيان شرطيتها ومقدميتها للواجب أو لبيان مطلق اللزوم والثبوت ولو بلحاظ الداعي العقلي، أو بلحاظ الكيفية الخارجية لإيقاع الواجب أو غير ذلك مما يناسبه لسان تلك الأدلة، ولا مجال لحمله على الوجوب الشرعي بعد ما ذكرنا</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8667000_73709187"/>
      <w:bookmarkStart w:id="922" w:name="_Toc353"/>
      <w:bookmarkEnd w:id="921"/>
      <w:r>
        <w:rPr>
          <w:rtl w:val="true"/>
        </w:rPr>
        <w:t>الكلام فيما ذكروه من التفصيل في وجوب المقدمة</w:t>
      </w:r>
      <w:bookmarkEnd w:id="9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التفصيلات المذكورة في المقام، وهي كثيرة قد يتضح </w:t>
      </w:r>
      <w:bookmarkStart w:id="923" w:name="pg11720_107081"/>
    </w:p>
    <w:p>
      <w:pPr>
        <w:pStyle w:val="BookText"/>
        <w:rPr/>
      </w:pPr>
      <w:bookmarkEnd w:id="923"/>
      <w:r>
        <w:rPr>
          <w:rFonts w:ascii="Amiri" w:hAnsi="Amiri" w:eastAsia="Amiri" w:cs="Amiri"/>
          <w:color w:val="111111"/>
          <w:sz w:val="28"/>
          <w:sz w:val="28"/>
          <w:szCs w:val="28"/>
          <w:rtl w:val="true"/>
          <w:lang w:bidi="ar-SA"/>
        </w:rPr>
        <w:t>بعضها مما يأتي في المبحثين الآتيين، وبعضها ظاهر الضعف بملاحظة ما تقدم، فالكلام فيه خالٍ عن الفائدة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8667002_73709187"/>
      <w:bookmarkStart w:id="925" w:name="_Toc354"/>
      <w:bookmarkEnd w:id="924"/>
      <w:r>
        <w:rPr>
          <w:rtl w:val="true"/>
        </w:rPr>
        <w:t>التفصيل بين السبب وغيره</w:t>
      </w:r>
      <w:bookmarkEnd w:id="925"/>
    </w:p>
    <w:p>
      <w:pPr>
        <w:pStyle w:val="BookText"/>
        <w:rPr/>
      </w:pPr>
      <w:r>
        <w:rPr>
          <w:rFonts w:ascii="Amiri" w:hAnsi="Amiri" w:eastAsia="Amiri" w:cs="Amiri"/>
          <w:color w:val="111111"/>
          <w:sz w:val="28"/>
          <w:sz w:val="28"/>
          <w:szCs w:val="28"/>
          <w:rtl w:val="true"/>
          <w:lang w:bidi="ar-SA"/>
        </w:rPr>
        <w:t>ولعل الأولى الاقتصار هنا على التفصيل بين السبب وغيره، لعدم خلوه عن الفائدة ولو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مرادهم بالسبب هو السبب التوليدي الذي لا ينفك عنه الواجب، ويكون نتيجة قهرية له من دون توسط اختيار الفاعل بينهما، كإلقاء الثوب في النار الموجب لاحتراقه وأفعال الوضوء الموجبة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وجوبه بأنه لابد من صرف التكليف بالمسبب إليه، لأنه هو فعل المكلف المقدور له، دون المسبب، بل هو نتيجة فعله، ممتنع عليه في فرض عدم تحقق السبب وواجب في فرض تحققه، من دون أن يكون فعلاً له ولا مقدوراً له بنفسه، ليصح تكليفه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يكون دليلاً على وجوب السبب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اختصاص الوجوب النفسي بالسبب دون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نسبة المسبب للمكلف وقدرته عليه المصححين لتكليفه به قدرته على فعل سببه المذكور الذي لا ينفك عنه، فلا وجه لصرف التكليف للسبب في فرض ظهور الدليل في التكليف بالمسبب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الثمرة بينهما في فرض إجمال السبب وتردده بين الأقل والأكثر، فإن كان المكلف به هو السبب كان المورد من صغريات دوران المكلف به بين الأقل والأكثر الذي هو مجرى البراءة، وإن كان المكلف به هو المسبب كان المورد من صغريات الشك في الامتثال الذي هو مجرى قاعدة الاشتغال، وهو المتعين بعد ما عرفت</w:t>
      </w:r>
      <w:r>
        <w:rPr>
          <w:rFonts w:eastAsia="Amiri" w:cs="Amiri" w:ascii="Amiri" w:hAnsi="Amiri"/>
          <w:color w:val="111111"/>
          <w:sz w:val="28"/>
          <w:szCs w:val="28"/>
          <w:rtl w:val="true"/>
          <w:lang w:bidi="ar-SA"/>
        </w:rPr>
        <w:t xml:space="preserve">. </w:t>
      </w:r>
      <w:bookmarkStart w:id="926" w:name="pg11720_107082"/>
    </w:p>
    <w:p>
      <w:pPr>
        <w:pStyle w:val="BookText"/>
        <w:rPr/>
      </w:pPr>
      <w:bookmarkEnd w:id="926"/>
      <w:r>
        <w:rPr>
          <w:rFonts w:ascii="Amiri" w:hAnsi="Amiri" w:eastAsia="Amiri" w:cs="Amiri"/>
          <w:color w:val="111111"/>
          <w:sz w:val="28"/>
          <w:sz w:val="28"/>
          <w:szCs w:val="28"/>
          <w:rtl w:val="true"/>
          <w:lang w:bidi="ar-SA"/>
        </w:rPr>
        <w:t>بل لو فرض انطباق العنوان المكلف به على ما هو فعل المكلف بالمباشرة بحيث يكون متحداً معه عرفاً، لا مسبباً عنه، إلا أنه كان منتزعاً من جهة زائدة عليه مسببة عنه، فالمرجع قاعدة الاشتغال أيضاًً، كما لو وجب استعمال الدواء، وتردد الفعل الذي ينطبق عليه العنوان المذكور بين الأقل والأكثر، لأن التكليف ينصب عرفاً على منشأ انتزاع العنوان، كترتب الأثر المطلوب الذي بلحاظه يصدق على الشيء أنه دواء، لا على فعل المكلف بنفسه، وإن كان عنوان المكلف به منطبقاً عليه، كما تقدم التعرض لذلك في تقريب الجامع الصحيحي من طريق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ما تقدم في ذكر الأقوال والاحتجاج لها، لكفايته في المهم من محل الكلام ومورد الخلاف في المقام</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8667004_73709187"/>
      <w:bookmarkStart w:id="928" w:name="_Toc355"/>
      <w:bookmarkEnd w:id="927"/>
      <w:r>
        <w:rPr>
          <w:rtl w:val="true"/>
        </w:rPr>
        <w:t>تنبيهان</w:t>
      </w:r>
      <w:r>
        <w:rPr>
          <w:rtl w:val="true"/>
        </w:rPr>
        <w:t xml:space="preserve">: </w:t>
      </w:r>
      <w:r>
        <w:rPr>
          <w:rtl w:val="true"/>
        </w:rPr>
        <w:t>الأول</w:t>
      </w:r>
      <w:r>
        <w:rPr>
          <w:rtl w:val="true"/>
        </w:rPr>
        <w:t xml:space="preserve">: </w:t>
      </w:r>
      <w:r>
        <w:rPr>
          <w:rtl w:val="true"/>
        </w:rPr>
        <w:t>عدم استحقاق العقاب على ترك المقدمة</w:t>
      </w:r>
      <w:bookmarkEnd w:id="928"/>
    </w:p>
    <w:p>
      <w:pPr>
        <w:pStyle w:val="Heading3"/>
        <w:numPr>
          <w:ilvl w:val="2"/>
          <w:numId w:val="1"/>
        </w:numPr>
        <w:rPr/>
      </w:pPr>
      <w:bookmarkStart w:id="929" w:name="__RefHeading___Toc8667006_73709187"/>
      <w:bookmarkStart w:id="930" w:name="_Toc356"/>
      <w:bookmarkEnd w:id="929"/>
      <w:r>
        <w:rPr>
          <w:rtl w:val="true"/>
        </w:rPr>
        <w:t>تنبيهان</w:t>
      </w:r>
      <w:r>
        <w:rPr>
          <w:rtl w:val="true"/>
        </w:rPr>
        <w:t>:</w:t>
      </w:r>
      <w:bookmarkEnd w:id="93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استحقاق العقاب بمخالفة تكليف المولى الأعظم المستحق للطاعة وعصيانه، وكذا في استحقاق الثواب بموافقته وإطاعته، لا بمعنى ثبوت حق للمطيع على المولى، نظير استحقاق الأجير أجرته، لعدم وضوح ذلك بعد كون الطاعة حقاً للمولى، بل بمعنى صيرورته أهلاً للثواب بملاك الشكر والجزاء، لا بملاك التفضل الابتدائي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والمتيقن من ذلك هو موافقة ومخالفة التكليف النفسي بذي المقدمة، وأما التكليف الغيري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مما نقله في التقريرات عن بعضهم مشاركته للتكليف النفسي في ذلك، حتى صرح في محكي الإشارات بثبوت عقابين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مما يصعب البناء عليه بعد التأمل في المرتكزات العقلائية التي هي المرجع في مثل ذلك، فإن المعيار عندهم في الطاعة والمعصية والتقرب والتمرد التي بها يناط الثواب والعقاب هو التكاليف النفسية المجعولة بالأصل بلحاظ الملاكات والأغراض الأصلية المقتضية لها، دون الغيرية التي هي في طولها في مقام الجعل ومقام الطاعة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وملازمة التكليف لاستحقاق العقاب والثواب ممنوعة جداً بعد كون منشأ الملازمة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ثبوت الملازمة المذكورة كانت دليلاً على عدم ثبوت التكليف الغيري بالمقدمة، بضميمة ما ذكرنا من عدم استحقاق الثواب والعقاب عليها بمقتضى المرتكزات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تكون كثرة المقدمات موجبة لتخفيف العقاب على مخالفة التكليف النفسي، حيث قد تستلزم صعوبته، فتكون مخالفته أبعد عن التمرد من مخالفة التكليف الذي تسهل موافقته لقلة المقدمات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ترك المقدمة موجباً لمخالفة التكليف النفسي تعين كونه سبباً لاستحقاق العقاب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لما كان المعيار في استحقاق الثواب هو الحسن الفاعلي بالانقياد للمولى والخضوع لأمره وتحمل المشقة في سبيله أمكن كون فعل المقدمة منشأ لاستحقاق الثواب، لا لأجله، بل لكونه شروعاً في امتثال التكليف النفسي الذي يزيد ثوابه كلما زادت المشقة به وطال أمد الانقياد بمتابعته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ينزل ما ورد في كثير من النصوص من ثبوت الثواب على المقدمات في كثير من الطاعات</w:t>
      </w:r>
      <w:r>
        <w:rPr>
          <w:rFonts w:eastAsia="Amiri" w:cs="Amiri" w:ascii="Amiri" w:hAnsi="Amiri"/>
          <w:color w:val="111111"/>
          <w:sz w:val="28"/>
          <w:szCs w:val="28"/>
          <w:rtl w:val="true"/>
          <w:lang w:bidi="ar-SA"/>
        </w:rPr>
        <w:t xml:space="preserve">. </w:t>
      </w:r>
      <w:bookmarkStart w:id="931" w:name="pg11720_107084"/>
    </w:p>
    <w:p>
      <w:pPr>
        <w:pStyle w:val="BookText"/>
        <w:rPr/>
      </w:pPr>
      <w:bookmarkEnd w:id="931"/>
      <w:r>
        <w:rPr>
          <w:rFonts w:ascii="Amiri" w:hAnsi="Amiri" w:eastAsia="Amiri" w:cs="Amiri"/>
          <w:color w:val="111111"/>
          <w:sz w:val="28"/>
          <w:sz w:val="28"/>
          <w:szCs w:val="28"/>
          <w:rtl w:val="true"/>
          <w:lang w:bidi="ar-SA"/>
        </w:rPr>
        <w:t>لكن لا يفرق في ذلك بين القول بوجوب المقدمة وعدمه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8667008_73709187"/>
      <w:bookmarkStart w:id="933" w:name="_Toc357"/>
      <w:bookmarkEnd w:id="932"/>
      <w:r>
        <w:rPr>
          <w:rtl w:val="true"/>
        </w:rPr>
        <w:t>الثاني</w:t>
      </w:r>
      <w:r>
        <w:rPr>
          <w:rtl w:val="true"/>
        </w:rPr>
        <w:t xml:space="preserve">: </w:t>
      </w:r>
      <w:r>
        <w:rPr>
          <w:rtl w:val="true"/>
        </w:rPr>
        <w:t>ثبوت الداعوية للمقدمة وإن لم تجب غيرياً</w:t>
      </w:r>
      <w:bookmarkEnd w:id="933"/>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مما سبق أن الأمر الغيري بالمقدمة لا يكون بنفسه مورداً للإطاعة والثواب والمعصية والعقاب إلا في طول الأمر النفسي بلحاظ كون إطاعته شروعاً في إطاعته ومعصيته موصلة لمعصيته، فمن الظاهر أن ذلك ثابت للمقدمة في نفسها وإن لم نقل بوجوبها غيرياً، كما هو الحال في الداعوية العقلية لها تبعاً للداعوية لذيها المسببة عن الأمر الشرعي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عدم الأثر العملي للأمر الغيري بنفسه بالإضافة إلى متعلقه، فلا يهتم الفقيه بإثباته لتنفعه مسألة الملازمة في الاستنباط ويتحقق بها الغرض من المسألة الأصولية</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8667010_73709187"/>
      <w:bookmarkStart w:id="935" w:name="_Toc358"/>
      <w:bookmarkEnd w:id="934"/>
      <w:r>
        <w:rPr>
          <w:rtl w:val="true"/>
        </w:rPr>
        <w:t xml:space="preserve">ما ذكره العراقي </w:t>
      </w:r>
      <w:r>
        <w:rPr>
          <w:rtl w:val="true"/>
        </w:rPr>
        <w:t>(</w:t>
      </w:r>
      <w:r>
        <w:rPr>
          <w:rtl w:val="true"/>
        </w:rPr>
        <w:t>قدس سره</w:t>
      </w:r>
      <w:r>
        <w:rPr>
          <w:rtl w:val="true"/>
        </w:rPr>
        <w:t xml:space="preserve">) </w:t>
      </w:r>
      <w:r>
        <w:rPr>
          <w:rtl w:val="true"/>
        </w:rPr>
        <w:t>من إمكان التقرب بقصد الأمر الغيري</w:t>
      </w:r>
      <w:bookmarkEnd w:id="935"/>
    </w:p>
    <w:p>
      <w:pPr>
        <w:pStyle w:val="BookText"/>
        <w:rPr/>
      </w:pPr>
      <w:r>
        <w:rPr>
          <w:rFonts w:ascii="Amiri" w:hAnsi="Amiri" w:eastAsia="Amiri" w:cs="Amiri"/>
          <w:color w:val="111111"/>
          <w:sz w:val="28"/>
          <w:sz w:val="28"/>
          <w:szCs w:val="28"/>
          <w:rtl w:val="true"/>
          <w:lang w:bidi="ar-SA"/>
        </w:rPr>
        <w:t xml:space="preserve">لكن ذكر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العملي للأمر الغيري هو إمكان التقرب بقصده، لأن حقيقة الامتثال هو الإتيان بالمأمور به بداعي الأمر المولوي المتوجه إليه من دون نظر لخصوصيات الإرادة</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8667012_73709187"/>
      <w:bookmarkStart w:id="937" w:name="_Toc359"/>
      <w:bookmarkEnd w:id="936"/>
      <w:r>
        <w:rPr>
          <w:rtl w:val="true"/>
        </w:rPr>
        <w:t xml:space="preserve">الإشكال على ما ذكره </w:t>
      </w:r>
      <w:r>
        <w:rPr>
          <w:rtl w:val="true"/>
        </w:rPr>
        <w:t>(</w:t>
      </w:r>
      <w:r>
        <w:rPr>
          <w:rtl w:val="true"/>
        </w:rPr>
        <w:t>قدس سره</w:t>
      </w:r>
      <w:r>
        <w:rPr>
          <w:rtl w:val="true"/>
        </w:rPr>
        <w:t>)</w:t>
      </w:r>
      <w:bookmarkEnd w:id="9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بالأمر إنما هو يقصد متابعته على نحو داعويته، وحيث كانت داعوية الأمر الغيري في طول داعوية الأمر النفسي فلابد في التقرب به من قصد الأمر النفسي في طول قصده، ومع قصد الأمر النفسي يتحقق التقرب بالمقدمة ولو مع عدم قصد الأمر الغيري بها، بل ولو مع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منا في مبحث التعبدي والتوصلي أن التقرب إنما هو بقصد ملاك المحبوبية المستكشف بالأمر، ومن الظاهر أن الغرض من المقدمة الداعي للأمر بها هو الغرض من الأمر النفسي، فلابد في مقربية المقدمة من قصده، سواء كانت مأموراً بها غيرياً أم لا</w:t>
      </w:r>
      <w:r>
        <w:rPr>
          <w:rFonts w:eastAsia="Amiri" w:cs="Amiri" w:ascii="Amiri" w:hAnsi="Amiri"/>
          <w:color w:val="111111"/>
          <w:sz w:val="28"/>
          <w:szCs w:val="28"/>
          <w:rtl w:val="true"/>
          <w:lang w:bidi="ar-SA"/>
        </w:rPr>
        <w:t xml:space="preserve">. </w:t>
      </w:r>
      <w:bookmarkStart w:id="938" w:name="pg11720_107085"/>
    </w:p>
    <w:p>
      <w:pPr>
        <w:pStyle w:val="BookText"/>
        <w:rPr/>
      </w:pPr>
      <w:bookmarkEnd w:id="938"/>
      <w:r>
        <w:rPr>
          <w:rFonts w:ascii="Amiri" w:hAnsi="Amiri" w:eastAsia="Amiri" w:cs="Amiri"/>
          <w:color w:val="111111"/>
          <w:sz w:val="28"/>
          <w:sz w:val="28"/>
          <w:szCs w:val="28"/>
          <w:rtl w:val="true"/>
          <w:lang w:bidi="ar-SA"/>
        </w:rPr>
        <w:t>فلا مخرج عما ذكرنا من عدم الأثر العملي للأمر الغيري بنفسه بالإضافة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ثبوت الأثر له بلحاظ بعض اللوازم الخارجية، وبلحاظه تكون المسألة ذات ثمرة عملية لا علمية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الأثر المذكور لا يكون ثمرة للمسألة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نفع في تشخيص حكم شرعي كلي أو وظيفة عملية كلية في الشبهات الحكمية، دون ما لو كان منقحاً للحكم الجزئي أو الوظيفة في الشبهات الموضوعية، فمثل الاكتفاء بالوفاء بنذر فعل الواجب بفعل المقدمة لا يكون أثراً مهما في المقام، لوضوح أن الشك في الوفاء بالنذر المذكور بفعل المقدمة لا يرجع الشبهة الحكمية، بل الموضوعية التي يهتم بها الفقيه دون الأصولي، فلا يهم البحث عن مثل ذلك في المقام، وإن كثر التعرض له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667014_73709187"/>
      <w:bookmarkStart w:id="940" w:name="_Toc360"/>
      <w:bookmarkEnd w:id="939"/>
      <w:r>
        <w:rPr>
          <w:rtl w:val="true"/>
        </w:rPr>
        <w:t>تقريب الثمرة الأصولية للمسألة بوجهين</w:t>
      </w:r>
      <w:bookmarkEnd w:id="940"/>
    </w:p>
    <w:p>
      <w:pPr>
        <w:pStyle w:val="BookText"/>
        <w:rPr/>
      </w:pPr>
      <w:r>
        <w:rPr>
          <w:rFonts w:ascii="Amiri" w:hAnsi="Amiri" w:eastAsia="Amiri" w:cs="Amiri"/>
          <w:color w:val="111111"/>
          <w:sz w:val="28"/>
          <w:sz w:val="28"/>
          <w:szCs w:val="28"/>
          <w:rtl w:val="true"/>
          <w:lang w:bidi="ar-SA"/>
        </w:rPr>
        <w:t>ومن هنا فقد تقرب الثمرة الأصولية للمسألة بوجهين</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8667016_73709187"/>
      <w:bookmarkStart w:id="942" w:name="_Toc361"/>
      <w:bookmarkEnd w:id="941"/>
      <w:r>
        <w:rPr>
          <w:rtl w:val="true"/>
        </w:rPr>
        <w:t>الأول</w:t>
      </w:r>
      <w:r>
        <w:rPr>
          <w:rtl w:val="true"/>
        </w:rPr>
        <w:t xml:space="preserve">: </w:t>
      </w:r>
      <w:r>
        <w:rPr>
          <w:rtl w:val="true"/>
        </w:rPr>
        <w:t>فرض حرمة المقدمة في نفسها</w:t>
      </w:r>
      <w:bookmarkEnd w:id="942"/>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إذا كانت محرمةً في نفسها فإن قلنا بوجوب مقدمة الواجب يكون المورد من صغريات مسألة اجتماع الأمر والنهي، وإن لم نقل به كانت المقدمة محرمةً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المورد من صغريات مسألة اجتماع الأمر والنهي وعدمه إنما يكون ثمرةً بلحاظ اختلاف الأثر العملي بينهما، ولا اختلاف في المقام، إذ الأثر العملي إما أن يكون هو إمكان التوصل بالمقدمة، أو ثبوت الحرمة لها المستلزم لاستحقاق العقاب عليها، أو إمكان التقرب بها لو كانت عبادة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فهو ثابت مطلقاً، سواء قيل بوجوب المقدمة وكون المورد </w:t>
      </w:r>
    </w:p>
    <w:p>
      <w:pPr>
        <w:pStyle w:val="BookText"/>
        <w:rPr/>
      </w:pPr>
      <w:r>
        <w:rPr>
          <w:rFonts w:ascii="Amiri" w:hAnsi="Amiri" w:eastAsia="Amiri" w:cs="Amiri"/>
          <w:color w:val="111111"/>
          <w:sz w:val="28"/>
          <w:sz w:val="28"/>
          <w:szCs w:val="28"/>
          <w:rtl w:val="true"/>
          <w:lang w:bidi="ar-SA"/>
        </w:rPr>
        <w:t>من صغريات مسألة الاجتماع أم لم نقل بذلك، لوضوح عدم دخل ذلك في خصوصية المقدمة المقتضية لإمكان التوصل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فمع انحصار المقدمة بالمحرمة يقع التزاحم بين التكليف النفسي بذي المقدمة وحرمة المقدمة، فمع أهمية حرمتها تبقى هي الفعلية ويسقط التكليف النفسي، فلا تكون مقدمة لواجب، ومع أهمية التكليف النفسي أو تساويهما تسقط حرمة المقدمة، وعلى كليهما لا يكون المورد من صغريات مسألة الاجتماع، من دون فرق بين القول بوجوب مقدمة الواجب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الانحصار بالمحرمة لا إشكال في فعلية حرمة المقدمة، أما بناءً على عدم وجوب مقدمة الواجب فواضح، وأما بناءً على وجوبها فكون المورد من صغريات مسألة اجتماع الأمر والنهي إنما يستلزم عدم حرمتها بناء على امتناع اجتماع الأمر والنهي وتقديم جانب الأمر، ولا مجال للثاني مع كون الأمر تخييرياً، كما في المقام لفرض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التقرب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بعدم كفاية تعدد الجهة في تعدد موضوع المقربية والمبعدية تعين امتناع التقرب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فعلية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الانحصار بالمحرمة أو لأهمية حرمتها من التكليف النفسي بذيها في فرض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بوجوب مقدمة الواجب وكون المورد من صغريات مسألة اجتماع الأمر والنهي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يتعين إمكان التقرب بها في فرض عدم فعلية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للانحصار بها مع عدم أهمية حرمتها من التكليف النفسي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بعدم وجوب مقدمة الواجب، لكفاية قصد امتثال الأمر بذيها في التقرب بها من دون مانع</w:t>
      </w:r>
      <w:r>
        <w:rPr>
          <w:rFonts w:eastAsia="Amiri" w:cs="Amiri" w:ascii="Amiri" w:hAnsi="Amiri"/>
          <w:color w:val="111111"/>
          <w:sz w:val="28"/>
          <w:szCs w:val="28"/>
          <w:rtl w:val="true"/>
          <w:lang w:bidi="ar-SA"/>
        </w:rPr>
        <w:t xml:space="preserve">. </w:t>
      </w:r>
      <w:bookmarkStart w:id="943" w:name="pg11720_107087"/>
    </w:p>
    <w:p>
      <w:pPr>
        <w:pStyle w:val="BookText"/>
        <w:rPr/>
      </w:pPr>
      <w:bookmarkEnd w:id="943"/>
      <w:r>
        <w:rPr>
          <w:rFonts w:ascii="Amiri" w:hAnsi="Amiri" w:eastAsia="Amiri" w:cs="Amiri"/>
          <w:color w:val="111111"/>
          <w:sz w:val="28"/>
          <w:sz w:val="28"/>
          <w:szCs w:val="28"/>
          <w:rtl w:val="true"/>
          <w:lang w:bidi="ar-SA"/>
        </w:rPr>
        <w:t xml:space="preserve">وإن قلنا بكفاية تعدد الجهة في تعدد موضوع المقربية والمبعدية تعين إمكان التقرب بها، حتى بناء على عدم وجوب مقدمة الواجب، حيث يكفي في مقربيتها قصد امتثال الأمر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فعليته، لأهميته من حرمة المقدمة مع الانحصار بالمحرمة أو لعدم الانحصار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التقرب بموافقة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عدم فعلية الأمر نفسه، لأهمية حرمة المقدمة، مع الانحصار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الأمر الغيري</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8667018_73709187"/>
      <w:bookmarkStart w:id="945" w:name="_Toc362"/>
      <w:bookmarkEnd w:id="944"/>
      <w:r>
        <w:rPr>
          <w:rtl w:val="true"/>
        </w:rPr>
        <w:t>الثاني</w:t>
      </w:r>
      <w:r>
        <w:rPr>
          <w:rtl w:val="true"/>
        </w:rPr>
        <w:t xml:space="preserve">: </w:t>
      </w:r>
      <w:r>
        <w:rPr>
          <w:rtl w:val="true"/>
        </w:rPr>
        <w:t>فساد العبادة إذا كان تركها مقدمة لفعل واجب</w:t>
      </w:r>
      <w:bookmarkEnd w:id="945"/>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العبادة إذا كان تركها مقدمةً لواجب فعلي، حيث يكون تركها واجباً بناءً على الملازمة، فيكون فعلها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بالشيء يقتضي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التقرب بها، فتفسد، أما بناء على عدم الملازمة فلا يكون تركها واجباً لتحرم ويمتنع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امتناع التقرب بالعبادة حينئذٍ مقدمية تركها للواجب الفعلي، وإن لم يكن تركها حينئذ ٍواجباً شرعاً، لعدم البناء على الملازمة، لأن ذلك راجع إلى كونها مانعة من امتثال الواجب، وفعل المانع من الامتثال مبعد وإن لم نقل بحرمته شرعاً، لما فيه من التمرد على المولى، نظير التجري، فلا تترتب الثمرة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غير واحد لبعض الجهات الأخَر للإشكال على هاتين الثمرتين لا مجال لإطالة الكلام فيها بعد ما ذكرنا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فالظاهر عدم الثمرة العملية لمسألة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المبحثين الآخرين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 xml:space="preserve">. </w:t>
      </w:r>
      <w:bookmarkStart w:id="946" w:name="pg11720_107088"/>
    </w:p>
    <w:p>
      <w:pPr>
        <w:pStyle w:val="Heading2"/>
        <w:numPr>
          <w:ilvl w:val="1"/>
          <w:numId w:val="1"/>
        </w:numPr>
        <w:rPr/>
      </w:pPr>
      <w:bookmarkStart w:id="947" w:name="__RefHeading___Toc8667020_73709187"/>
      <w:bookmarkStart w:id="948" w:name="_Toc363"/>
      <w:bookmarkEnd w:id="946"/>
      <w:bookmarkEnd w:id="947"/>
      <w:r>
        <w:rPr>
          <w:rtl w:val="true"/>
        </w:rPr>
        <w:t>المبحث الثاني في تحديد المقدمة التي هي موضوع الداعوية</w:t>
      </w:r>
      <w:bookmarkEnd w:id="948"/>
    </w:p>
    <w:p>
      <w:pPr>
        <w:pStyle w:val="Heading3"/>
        <w:numPr>
          <w:ilvl w:val="2"/>
          <w:numId w:val="1"/>
        </w:numPr>
        <w:rPr/>
      </w:pPr>
      <w:bookmarkStart w:id="949" w:name="__RefHeading___Toc8667022_73709187"/>
      <w:bookmarkStart w:id="950" w:name="_Toc364"/>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حيث سبق في أول الفصل أن فعلية الداعي العقلي أو غيره نحو الشيء يستتبع فعلية الداعي المسانخ له نحو مقدمته، فيقع الكلام هنا في تحديد موضوع الداعوية التبعية المذكورة، وأنه مطلق المقدمة أو خصوص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كلامهم وإن كان هو تحديد موضوع الوجوب بناء على الملازمة، إلا أن الظاهر عدم اختصاص ملاك الكلام وثمرته بذلك، بل يجري حتى بناء على عدم الملازمة بين وجوب الشيء ووجوب مقدمته بلحاظ الداعوية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كان موضوع كلامهم الوجوب فالمناسب لنا متابعتهم محافظة على نسق الكلام في عرض الحجج والأقوال، ومنه يستفاد تحديد موضوع الداعوية، لأن الظاهر تبعية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للداعوية المذكورة سعةً وضيقاً، كما يظهر مما سبق في تقريب الاستدلال بالوجدان على الملازمة</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8667024_73709187"/>
      <w:bookmarkStart w:id="952" w:name="_Toc365"/>
      <w:bookmarkEnd w:id="951"/>
      <w:r>
        <w:rPr>
          <w:rtl w:val="true"/>
        </w:rPr>
        <w:t xml:space="preserve">ماذكره الخراساني </w:t>
      </w:r>
      <w:r>
        <w:rPr>
          <w:rtl w:val="true"/>
        </w:rPr>
        <w:t>(</w:t>
      </w:r>
      <w:r>
        <w:rPr>
          <w:rtl w:val="true"/>
        </w:rPr>
        <w:t>قدس سره</w:t>
      </w:r>
      <w:r>
        <w:rPr>
          <w:rtl w:val="true"/>
        </w:rPr>
        <w:t xml:space="preserve">) </w:t>
      </w:r>
      <w:r>
        <w:rPr>
          <w:rtl w:val="true"/>
        </w:rPr>
        <w:t>من وجوب مطلق المقدمة</w:t>
      </w:r>
      <w:bookmarkEnd w:id="9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فقد ذهب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مطلق </w:t>
      </w:r>
      <w:bookmarkStart w:id="953" w:name="pg11720_107089"/>
    </w:p>
    <w:p>
      <w:pPr>
        <w:pStyle w:val="BookText"/>
        <w:rPr/>
      </w:pPr>
      <w:bookmarkEnd w:id="953"/>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الغرض منها إلاّ سدّ العدم من جهتها بحصول ما لولاه لما أمكن حصول ذي المقدمة، ولا يفرق في ذلك بين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ينسب ذلك للمشهور، لعدم التنبيه على التفصيل إلا في العصور المتأخرة، وإن كان في كفاية ذلك في نسبة الإطلاق إليهم إشكال، لعدم توجههم لهذه النكات وقوة احتمال جريهم على الارتكازيات التي يدعي القائلون بالتفصيل متابعتهم لها</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8667026_73709187"/>
      <w:bookmarkStart w:id="955" w:name="_Toc366"/>
      <w:bookmarkEnd w:id="954"/>
      <w:r>
        <w:rPr>
          <w:rtl w:val="true"/>
        </w:rPr>
        <w:t>وجها التفصيل في المقدمات</w:t>
      </w:r>
      <w:bookmarkEnd w:id="955"/>
    </w:p>
    <w:p>
      <w:pPr>
        <w:pStyle w:val="BookText"/>
        <w:rPr/>
      </w:pPr>
      <w:r>
        <w:rPr>
          <w:rFonts w:ascii="Amiri" w:hAnsi="Amiri" w:eastAsia="Amiri" w:cs="Amiri"/>
          <w:color w:val="111111"/>
          <w:sz w:val="28"/>
          <w:sz w:val="28"/>
          <w:szCs w:val="28"/>
          <w:rtl w:val="true"/>
          <w:lang w:bidi="ar-SA"/>
        </w:rPr>
        <w:t>وكيف كان، فالمذكور في كلماتهم للتفصيل وجهان</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8667028_73709187"/>
      <w:bookmarkStart w:id="957" w:name="_Toc367"/>
      <w:bookmarkEnd w:id="956"/>
      <w:r>
        <w:rPr>
          <w:rtl w:val="true"/>
        </w:rPr>
        <w:t>الأول</w:t>
      </w:r>
      <w:r>
        <w:rPr>
          <w:rtl w:val="true"/>
        </w:rPr>
        <w:t xml:space="preserve">: </w:t>
      </w:r>
      <w:r>
        <w:rPr>
          <w:rtl w:val="true"/>
        </w:rPr>
        <w:t>ما يظهر من التقريرات من وجوب خصوص ما قصد به التوصل</w:t>
      </w:r>
      <w:bookmarkEnd w:id="9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التقريرات من أن الواجب من أفراد المقدمة خصوص ما يؤتى به بقصد التوصل لذيها، وإن كان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التوصل لذي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 بعض فقرات كلامه عدم إرادة ذلك، بل إرادة أن امتثال أمر المقدمة ووقوعها على نحو العبادية موقوف على قصد التوصل بها لذيها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مناسباً لاستدلاله في التقريرات ولبعض فقرات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 إلا أن صدر كلامه وذيله صريح في إرادة ما نسب له من اعتبار قصد التوصل في وقوع المقدمة على صفة الوجوب، حيث صرح بعدم ظهور أثر النزاع في غير المقدمات العبادية بسبب إجزاء الفعل المأتي به لا بقصد التوصل، لأن الغرض منه التوصل الحاصل مطلقاً،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يظهر الثمرة من جهة بقاء الفعل المقدمي على حكمه السابق، فلو قلنا بعدم اعتبار قصد الغير في وقوع المقدمة على صفة الوجوب لا </w:t>
      </w:r>
      <w:bookmarkStart w:id="958" w:name="pg11720_107090"/>
    </w:p>
    <w:p>
      <w:pPr>
        <w:pStyle w:val="BookText"/>
        <w:rPr/>
      </w:pPr>
      <w:bookmarkEnd w:id="958"/>
      <w:r>
        <w:rPr>
          <w:rFonts w:ascii="Amiri" w:hAnsi="Amiri" w:eastAsia="Amiri" w:cs="Amiri"/>
          <w:color w:val="111111"/>
          <w:sz w:val="28"/>
          <w:sz w:val="28"/>
          <w:szCs w:val="28"/>
          <w:rtl w:val="true"/>
          <w:lang w:bidi="ar-SA"/>
        </w:rPr>
        <w:t xml:space="preserve">يحرم الدخول في ملك الغير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لإنقاذ غريق، بل يقع واجباً سواء ترتب عليه الغير أو لا، وإن قلنا باعتباره في وقوعها على صفة الوجوب فيحرم الدخول ما لم يكن قاصداً لإنقاذ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ما ذكره بالوجدان على عدم تحقق امتثال الأمر الغيري إلا مع قصد التوصل بالمقدمة لذيها</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8667030_73709187"/>
      <w:bookmarkStart w:id="960" w:name="_Toc368"/>
      <w:bookmarkEnd w:id="959"/>
      <w:r>
        <w:rPr>
          <w:rtl w:val="true"/>
        </w:rPr>
        <w:t>المناقشة فيه</w:t>
      </w:r>
      <w:bookmarkEnd w:id="960"/>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بالامتثال موافقة الأمر بتحقيق المأمور به فتحققه في المقام تابع لسعة المأمور به وعدم دخل قصد التوصل فيه، ولابد من البناء على ذلك، لأن منشأ تبعية المقدمة لذيها في الداعوية هو توقفه عليها والغرض من وجوبها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التوصل بها إليه، ومعه لا وجه لاختصاصها بما يقصد به التوصل بعد عدم دخل القصد المذكور في ترتب ذي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ما يساوق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الوجه الآخر لاستدلاله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تحققه في المقام، لما تقدم من أن التقرب بالأمر الغيري في طول التقرب بالأمر النفسي، فما لم يقصد بالمقدمة التوصل لامتثال الأمر النفسي لا تكون مقربة، إلا أنه لا يستلزم اختصاص ما يقصد به التوصل بالوجوب، نظير توقف عبادية الواجب التوصلي على قصد أمره مع عموم الواجب نفسه لما لم يقصد به الأمر، تبعاً لعموم ملاكه والغرض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وتظهر الثمرة لذلك فيما تقدم منه التعرض له من اختصاص ارتفاع حكم المقدمة الأولي المزاحم بتكليف ذي المقدمة بما قصد به التوصل وعمومه لغيره، لوضوح أن فعلية الداعوية العقلية في المقدمة على مقتضى حكم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يستتبعها من التكليف الغيري 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961" w:name="pg11720_107091"/>
    </w:p>
    <w:p>
      <w:pPr>
        <w:pStyle w:val="BookText"/>
        <w:rPr/>
      </w:pPr>
      <w:bookmarkEnd w:id="961"/>
      <w:r>
        <w:rPr>
          <w:rFonts w:ascii="Amiri" w:hAnsi="Amiri" w:eastAsia="Amiri" w:cs="Amiri"/>
          <w:color w:val="111111"/>
          <w:sz w:val="28"/>
          <w:sz w:val="28"/>
          <w:szCs w:val="28"/>
          <w:rtl w:val="true"/>
          <w:lang w:bidi="ar-SA"/>
        </w:rPr>
        <w:t>يجتمع مع حكم المقدمة الأولي المزاحم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عدم اختصاص المقدمة الواجبة بما قصد به التوصل تعين البناء على ارتفاع حكمها حتى عما لم يقصد به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اختصاص الوجوب بالمقدمة الموصلة يلزم بقاء الحرمة في غير الموصلة واقعاً، فإن قصد بها التوصل كان مخطئاً في اعتقاد وجوبها لاعتقاده إيصالها ويكون معذوراً، وإن لم يقصد بها التوصل كان متمرداً بالإقدام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يترتب عليها ذو المقدمة فينكشف عدم حرمتها واقعاً، وإن كان متجرياً في الإقدام عليها، لاعتقاده حرمتها وعدم إيصالها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تقدم منه مبني على اشتباه مقتضى اعتبار قصد التوصل بمقتضى اعتبار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في التقريرات ثمرتين أُخريين</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8667032_73709187"/>
      <w:bookmarkStart w:id="963" w:name="_Toc369"/>
      <w:bookmarkEnd w:id="962"/>
      <w:r>
        <w:rPr>
          <w:rtl w:val="true"/>
        </w:rPr>
        <w:t>ما ذكره في التقريرات من الثمرتين</w:t>
      </w:r>
      <w:bookmarkEnd w:id="963"/>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على المكلف فائتةً فتوضأ قبل الوقت غير قاصد لأدائها ولا لإحدى غايات الوضوء الأخر، فعلى القول باختصاص الوجوب بما قصد به التوصل لا يجوز الدخول بذلك الوضوء في الفائتة ولا في الحاضرة التي يدخل وقتها، وعلى القول بعمومه لما لم يقصد به التوصل يجوز الدخول به فيها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8667034_73709187"/>
      <w:bookmarkStart w:id="965" w:name="_Toc370"/>
      <w:bookmarkEnd w:id="964"/>
      <w:r>
        <w:rPr>
          <w:rtl w:val="true"/>
        </w:rPr>
        <w:t>المناقشة فيه</w:t>
      </w:r>
      <w:bookmarkEnd w:id="965"/>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الدخول بالوضوء المذكور في الصلاة لا يبتني على اختصاص الوجوب بالمقدمة التي يقصد بها التوصل، بل على اختصاص العبادية بها، لأن الوضوء من العبادات، فمع عدم التقرب به يبطل فلا يجوز الدخول به في إحدى غاياته، وإن قلنا بأن الواجب مطلق المقدمة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الخلط بين الأمرين كما يبتني عليه كثير من </w:t>
      </w:r>
    </w:p>
    <w:p>
      <w:pPr>
        <w:pStyle w:val="BookText"/>
        <w:rPr/>
      </w:pPr>
      <w:r>
        <w:rPr>
          <w:rFonts w:ascii="Amiri" w:hAnsi="Amiri" w:eastAsia="Amiri" w:cs="Amiri"/>
          <w:color w:val="111111"/>
          <w:sz w:val="28"/>
          <w:sz w:val="28"/>
          <w:szCs w:val="28"/>
          <w:rtl w:val="true"/>
          <w:lang w:bidi="ar-SA"/>
        </w:rPr>
        <w:t>فقرات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اشتبهت القبلة في جهات، وقلنا بوجوب الاحتياط، فلو صلى إلى إحدى الجهات غير قاصدٍ الاحتياط بالصلاة لباقيها، فعلى القول باختصاص الوجوب بالمقدمة التي يقصد بها التوصل لا تصح الصلاة المذكورة، بل لابد في الاحتياط الواجب من إعادة الصلاة للجهة المذكورة مع الصلاة لبقية الجهات، وعلى القول بالعموم تصح الصلاة المذكورة ويكتفي في الاحتياط بضم الصلاة لبقية الجهات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الصلاة المذكورة مقدمة وجودية للواجب، لتكون موضوعاً للداعوية التبعية والوجوب الغيري، ويجري فيها ما تقدم من الكلام في اعتبار قصد التوصل وعدمه، بل هي مقدمة علمية واجبة عقلاً وجوباً ظاهرياً، فهي أجنبية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 من تنبيهات الشبهة الوجوبية الموضوعية المقرونة بالعلم الإجمالي، أنه لابد في أطراف العلم الإجمالي إذا كانت عبادة أن ينوي بكل منها الإتيان به احتياطاً لإحراز الواجب الواقعي، وذلك موقوف على قصد الإتيان بجميع الأطراف، لعدم إحراز الواجب الواقعي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خصوصية النية المعتبرة في العبادات، لا على أخذ قصد التوصل في وقوع المقدمة على صفة الوجوب الذي هو محل الكلام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غير تام على ما ذكرناه في تعقيب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فالظاهر انحصار الثمرة العملية بما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من جميع ما تقدم شدة </w:t>
      </w:r>
      <w:bookmarkStart w:id="966" w:name="pg11720_107093"/>
    </w:p>
    <w:p>
      <w:pPr>
        <w:pStyle w:val="BookText"/>
        <w:rPr/>
      </w:pPr>
      <w:bookmarkEnd w:id="966"/>
      <w:r>
        <w:rPr>
          <w:rFonts w:ascii="Amiri" w:hAnsi="Amiri" w:eastAsia="Amiri" w:cs="Amiri"/>
          <w:color w:val="111111"/>
          <w:sz w:val="28"/>
          <w:sz w:val="28"/>
          <w:szCs w:val="28"/>
          <w:rtl w:val="true"/>
          <w:lang w:bidi="ar-SA"/>
        </w:rPr>
        <w:t>اضطراب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العصمة والسداد</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8667036_73709187"/>
      <w:bookmarkStart w:id="968" w:name="_Toc371"/>
      <w:bookmarkEnd w:id="967"/>
      <w:r>
        <w:rPr>
          <w:rtl w:val="true"/>
        </w:rPr>
        <w:t>الثاني</w:t>
      </w:r>
      <w:r>
        <w:rPr>
          <w:rtl w:val="true"/>
        </w:rPr>
        <w:t xml:space="preserve">: </w:t>
      </w:r>
      <w:r>
        <w:rPr>
          <w:rtl w:val="true"/>
        </w:rPr>
        <w:t>ما ذكره في الفصول من وجوب الموصلة</w:t>
      </w:r>
      <w:bookmarkEnd w:id="9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إلى عدم الوقوف على من تفطن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خصوص المقدمة الموصلة، وهي التي يترتب عليها الواجب، فإذا حصلت المقدمة كانت مراعاةً بترتب ذيها عليها، فإن ترتب كشف عن وقوعها على صفة الوجوب، وإن لم يترتب عليها انكشف عدم وقوعها على الصفة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ذلك عليه أشد الإنكار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وبعض الأعاظم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وافقه عليه جماعة من الأكابر كالسيد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الأعيان المحققين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على 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نقل كلام صاحب الفصول الذي هو الأصل في التفصيل المذكور والنظر في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التنبيه الأول من تنبيهات مسألة مقدمة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 أن وجوب 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يأبى العقل أن يقول الآمر الحكيم أريد الحج وأريد المسير الذي يتوصل به إلى فعل الحج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لا يتوصل به إليه وإن كان من شأنه أن يتوصل به إليه، بل الضرورة قاضية بجواز التصريح بمثل ذلك، كما أنها قاضية بقبح التصريح بعدم مطلوبيتها له مطلقاً أو على تقدير التوصل بها إليه، وذلك آية عدم الملازمة بين وجوب الفعل ووجوب مقدمته على تقدير </w:t>
      </w:r>
      <w:bookmarkStart w:id="969" w:name="pg11720_107094"/>
    </w:p>
    <w:p>
      <w:pPr>
        <w:pStyle w:val="BookText"/>
        <w:rPr/>
      </w:pPr>
      <w:bookmarkEnd w:id="969"/>
      <w:r>
        <w:rPr>
          <w:rFonts w:ascii="Amiri" w:hAnsi="Amiri" w:eastAsia="Amiri" w:cs="Amiri"/>
          <w:color w:val="111111"/>
          <w:sz w:val="28"/>
          <w:sz w:val="28"/>
          <w:szCs w:val="28"/>
          <w:rtl w:val="true"/>
          <w:lang w:bidi="ar-SA"/>
        </w:rPr>
        <w:t>التوصل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حيث إن المطلوب بالمقدمة مجرد التوصل بها إلى الواجب وحصوله، فلا جرم يكون التوصل إليه وحصوله معتبراً في مطلوبيتها، فلا تكون مطلوبة إذا انفكت عنه، وصريح الوجدان قاض بأن من يريد شيئاً لمجرد حصول شيءٍ آخر لا يريده إذا وقع مجرداً عنه، ويلزم أن يكون وقوعه على الوجه المطلوب منوطاً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مرجع الوجهين الأولين إلى دعوى الوجدان التي يسهل على الخصم إنكارها، كما أنكرها في المقام، فلا ينبغي إطالة الكلام فيها، وإن كان على حقٍ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الوجه الأخير المبني على ما هو المعلوم من تبعية الواجب للغرض سعةً وضيقاً</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8667038_73709187"/>
      <w:bookmarkStart w:id="971" w:name="_Toc372"/>
      <w:bookmarkEnd w:id="970"/>
      <w:r>
        <w:rPr>
          <w:rtl w:val="true"/>
        </w:rPr>
        <w:t xml:space="preserve">ما أجاب به الخراساني </w:t>
      </w:r>
      <w:r>
        <w:rPr>
          <w:rtl w:val="true"/>
        </w:rPr>
        <w:t>(</w:t>
      </w:r>
      <w:r>
        <w:rPr>
          <w:rtl w:val="true"/>
        </w:rPr>
        <w:t>قدس سره</w:t>
      </w:r>
      <w:r>
        <w:rPr>
          <w:rtl w:val="true"/>
        </w:rPr>
        <w:t>)</w:t>
      </w:r>
      <w:bookmarkEnd w:id="971"/>
    </w:p>
    <w:p>
      <w:pPr>
        <w:pStyle w:val="BookText"/>
        <w:rPr/>
      </w:pPr>
      <w:r>
        <w:rPr>
          <w:rFonts w:ascii="Amiri" w:hAnsi="Amiri" w:eastAsia="Amiri" w:cs="Amiri"/>
          <w:color w:val="111111"/>
          <w:sz w:val="28"/>
          <w:sz w:val="28"/>
          <w:szCs w:val="28"/>
          <w:rtl w:val="true"/>
          <w:lang w:bidi="ar-SA"/>
        </w:rPr>
        <w:t xml:space="preserve">وقد أجاب عنه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وجوب المقدمة ليس هو التوصل لذي المقدمة، لما هو المعلوم من أن الغرض الداعي لإيجاب الشيء هو ما يكون معلولاً بوجوده الخارجي للواجب ومترتباً عليه، ومن الظاهر أن ذا المقدمة لا يترتب على المقدمة بنفسها، بل يتوقف على مقدماته الأخرى، ومنها اختيار المكلف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تكون المقدمة تسبيبية توليدية، والمفروض عدم اختصاص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الداعوية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فلابد من كون الغرض من وجوب المقدمة أمراً آخر مشترك الترتب على جميع المقدمات، وهو حصول ما لولاه لما أمكن حصول ذي المقدمة</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8667040_73709187"/>
      <w:bookmarkStart w:id="973" w:name="_Toc373"/>
      <w:bookmarkEnd w:id="972"/>
      <w:r>
        <w:rPr>
          <w:rtl w:val="true"/>
        </w:rPr>
        <w:t xml:space="preserve">دفع ما ذكره </w:t>
      </w:r>
      <w:r>
        <w:rPr>
          <w:rtl w:val="true"/>
        </w:rPr>
        <w:t>(</w:t>
      </w:r>
      <w:r>
        <w:rPr>
          <w:rtl w:val="true"/>
        </w:rPr>
        <w:t>قدس سره</w:t>
      </w:r>
      <w:r>
        <w:rPr>
          <w:rtl w:val="true"/>
        </w:rPr>
        <w:t>)</w:t>
      </w:r>
      <w:bookmarkEnd w:id="9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صاحب الفصول من كون الغرض الداعي لوجوب </w:t>
      </w:r>
    </w:p>
    <w:p>
      <w:pPr>
        <w:pStyle w:val="BookText"/>
        <w:rPr/>
      </w:pPr>
      <w:r>
        <w:rPr>
          <w:rFonts w:ascii="Amiri" w:hAnsi="Amiri" w:eastAsia="Amiri" w:cs="Amiri"/>
          <w:color w:val="111111"/>
          <w:sz w:val="28"/>
          <w:sz w:val="28"/>
          <w:szCs w:val="28"/>
          <w:rtl w:val="true"/>
          <w:lang w:bidi="ar-SA"/>
        </w:rPr>
        <w:t>المقدمة هو التوصل لذيها ليس هو ترتب ذيها عليها استقلالاً، بحيث لا ينفك عنها، ليختص بالمقدمة التسبيبية التوليدية، بل فعلية استناد وجود الواجب للمقدمة وترتبه عليها، ولو ضمنا باشتراك بقية المقدمات فيه، وذلك لا يختص بالمقدمة التسبيبية التوليدية، بل يعم كل مقدمةٍ 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الغرض هو حصول ما لولاه لما أمكن حصول الواجب فقد استشكل فيه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إمكان الواجب لا يستند لوجود المقدمة، بل لإمكانها، فلا يعقل أن يكون هو الغرض من إيجابها والسبب في الداعوية التبعية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يتوجه عليه لو كان مراده أن الواجب يمتنع حين عدم المقدمة، وهو بعيد عن ظاهر كلامه، بل ظاهره أن الواجب يمتنع بشرط عدم المقدمة، لامتناع وجود المعلول بشرط عدم العلة وإن أمكن حال عدمها، فالغرض من وجوب المقدمة حصول ما يمتنع الواجب بشرط عدمه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وإليه يرجع ما في التقريرات من أن وجه وجوب المقدمة أن عدمها يوجب عدم المطلوب، لرجوعه إلى وجوب عدم المعلول وامتناع وجوده بشرط عدم المقدمة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امتناع وجود الواجب في فرض عدم شيء وبشرطه لا يقتضي وجوب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الداعوية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بنحو يسري لجميع أفراده، كي يتعين عموم المقدمة الواجبة لغير الموصلة، </w:t>
      </w:r>
      <w:bookmarkStart w:id="974" w:name="pg11720_107096"/>
    </w:p>
    <w:p>
      <w:pPr>
        <w:pStyle w:val="BookText"/>
        <w:rPr/>
      </w:pPr>
      <w:bookmarkEnd w:id="974"/>
      <w:r>
        <w:rPr>
          <w:rFonts w:ascii="Amiri" w:hAnsi="Amiri" w:eastAsia="Amiri" w:cs="Amiri"/>
          <w:color w:val="111111"/>
          <w:sz w:val="28"/>
          <w:sz w:val="28"/>
          <w:szCs w:val="28"/>
          <w:rtl w:val="true"/>
          <w:lang w:bidi="ar-SA"/>
        </w:rPr>
        <w:t xml:space="preserve">بل يقتضي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الداعوية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 مقابل السلب المطلق الذي بشرطه يمتنع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يصدق ذلك بالإضافة إلى الجامع بين المقدمة وغيرها، فكما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الغسل لم تمكن الصلاة، وعدمه موجب لعدمها، كذلك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غسل البدن لم تمكن الصلاة وعدمه موجب لعدمها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الثاني لا يصحح وجوب مطلق غسل البدن ولو لم يتحقق به الغسل، كذلك لا يجب في الأول أن يصحح وجوب مطلق الغسل ولو لم يكن موصلاً للصلاة،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الغرض من وجوب المقدمة هو سد باب عدم ذيها من جهتها، فإن وجود ذي المقدمة لما كان موقوفاً على وجود تمام مقدماته، فعدم كل منها موجب لعدمه ووجوده يسد باب عدم ذي المقدمة من جهته وإن لم توجد بقيه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فالمدعى أن الغرض من وجوب كل مقدمةٍ ليس هو حصول ذيها، ليختص بالموصلة، بل سد باب عدمه من جهتها ولو مع عدم غيرها، وذلك مشترك بين الموصلة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على هذا ما تقدم من التقريرات والمحقق الخراساني، وإن كان الجمود على حاق عبارتهما لا يقتضيه</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8667042_73709187"/>
      <w:bookmarkStart w:id="976" w:name="_Toc374"/>
      <w:bookmarkEnd w:id="975"/>
      <w:r>
        <w:rPr>
          <w:rtl w:val="true"/>
        </w:rPr>
        <w:t>التحقيق في المسألة</w:t>
      </w:r>
      <w:bookmarkEnd w:id="9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 أن لم يكن مراد صاحب الفصول من التوصل بالمقدمة لذيها هو ترتبه عليها باستقلالها ليندفع بما سبق من المحقق الخراساني، بل فعلية استناد ذي المقدمة إليها ولو بانضمام بقية المقدمات إليها، يقع الكلام في أن الغرض من وجوب المقدمة هو ذلك، ليختص </w:t>
      </w:r>
    </w:p>
    <w:p>
      <w:pPr>
        <w:pStyle w:val="BookText"/>
        <w:rPr/>
      </w:pPr>
      <w:r>
        <w:rPr>
          <w:rFonts w:ascii="Amiri" w:hAnsi="Amiri" w:eastAsia="Amiri" w:cs="Amiri"/>
          <w:color w:val="111111"/>
          <w:sz w:val="28"/>
          <w:sz w:val="28"/>
          <w:szCs w:val="28"/>
          <w:rtl w:val="true"/>
          <w:lang w:bidi="ar-SA"/>
        </w:rPr>
        <w:t>الوجوب والداعوية المسببان عن وجوب ذي المقدمة بالمقدمة الموصلة، أو مطلق سد باب العدم من جهتها ولو لم يترتب عليها ذو المقدمة لعدم تحقق بقية المقدمات، فيعم الوجوب والداعوية غير الموصلة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أن الغرض هو الأول، حيث لا إشكال ظاهراً في جواز تبديل المقدمة قبل حصول ذيها، فإذا نصب المكلف السلم للصعود على السطح جاز له قبل الصعود عليه تبديله بسلم آخر يصعد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وجوب تكرارها لو تعذر ترتب ذيها عليها بعد التمكن منه، كما لو انكسر السلم في الفرض، وقد سبق في مبحث الإجزاء أن تبديل الفرد الذي يمتثل به إنما يجوز أو يجب إذا لم يكن المأتي به علة تامة لحصول الغرض، كما اعترف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ومن الظاهر أن الغرض من الأمر بالمقدمة لو كان هو مجرد سد باب العدم من جهتها فالمأتي به منها علة تامة له، وإنما لا يكون علة تامة بالإضافة إلى نفس التوصل الموقوف على تحقق بقية أجزاء علة ذي المقدمة، فجواز التبديل ووجوبه في الفرض قبل حصوله شاهد بكونه هو الغرض، كما ذكره في الفصول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سد باب العدم من جهتها فهو لو كان غرضاً لا يكون غرضاً على إطلاقه، بل يكون مقيداً بسد باب العدم من بقية الجهات، وإلا فسد باب العدم من جهة خصوص مقدمة دون غيرها لا فائدة فيه بعد فرض عدم ترتب ذي المقدمة عليه الذي هو الملحوظ بالأصل والمقدمة ملحوظة بتبعه، كما اعترف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ومع ذلك لا وجه لدخوله في موضوع الغرض،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من ذلك ما يظهر منه ومن التقريرات في رد ما ذكره في الفصول في تقريب لزوم تبعية الواجب للغرض سعة وضيقاً بقوله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وصريح الوجدان قاضٍ بأن من يريد شيئاً لمجرد حصول شيء آخر لا يريده إذا وقع مجرداً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سلّم كون الغرض من وجوب المقدمة هو حصول ذيها، إلا أن ذلك لا يقتضي قصور المقدمة المطلوبة عن صورة عدم حصوله، بل تقع على ما هي عليه من المطلوبية وإن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ذي المقدمة جهة تعليلية، وهي لا تقتضي قصور المطلوب وتبعيته لها، وإنما ذلك في الجهة التقييدية ولا مجال للبناء على أن حصول ذي المقدمة جهة تقييدية في المقام، لما يأتي، حتى قال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منشأ توهمه خلطه بين الجهة التقييدية والتعليلية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التعليلية لما كانت هي الغرض الداعي للطلب فعدم تبعية المطلوب لها سعة وضيقاً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تبعية الطلب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الجهة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بوجوده الواقعي، بل العلمي، فإذا اعتقد الطالب وفاء شيء به طلبه، وإن لم يكن ذلك الشيء وافياً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تفارق الجهة التعليلية الجهة التقييدية التي يتبعها المطلوب بوجودها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مبحث التعبدي والتوصلي أن المعيار في الداعوية العقلية ولزوم الإطاعة هو الغرض دون الأمر إذا لم يكن مطابقاً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أن عدم مطابقة الأمر للغرض بوجوده الواقعي إنما تمكن مع غفلة المولى وجهله بعدم استيفاء غرضه بالأمر، ولا يعقل في حق العالم الملتفت، كالشارع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التطابق لُبًّا بين طلبه وموضوع </w:t>
      </w:r>
      <w:bookmarkStart w:id="977" w:name="pg11720_107099"/>
    </w:p>
    <w:p>
      <w:pPr>
        <w:pStyle w:val="BookText"/>
        <w:rPr/>
      </w:pPr>
      <w:bookmarkEnd w:id="977"/>
      <w:r>
        <w:rPr>
          <w:rFonts w:ascii="Amiri" w:hAnsi="Amiri" w:eastAsia="Amiri" w:cs="Amiri"/>
          <w:color w:val="111111"/>
          <w:sz w:val="28"/>
          <w:sz w:val="28"/>
          <w:szCs w:val="28"/>
          <w:rtl w:val="true"/>
          <w:lang w:bidi="ar-SA"/>
        </w:rPr>
        <w:t>غرضه بماله من وجود واقعي، وإن لم يطابقه لفظاً، فلا يظهر الفرق بين الجهة التقييدية والتعليلية في أوامره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الطلب الفعلي التفصيلي الأصلي، وأما الطلب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الطلب الغيري المدعى للمقدمة، كما سبق في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للغرض واقعاً سعة وضيقاً حتى في حق من يمكن في حقه الجهل والغفلة، لعدم توجه الطالب لموضوعه تفصيلاً، كي يمكن خطؤه في تشخيص موضوع الغرض، بل هو كامن في مرتكزاته التابعة لارتكازية الغرض، فلا يعقل انفكاكه عن الغرض وعدم مطابقته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يرجع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الجهة التعليلية للجهة التقييدية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وضوح ارتكازية الغرض في المقام ووضوح اختصاصه ببعض أفراد المقدمة صالحان عرفاً للقرينية على تقييد المقدمة المطلوبة بالموصلة لو فرض وقوعها مورداً للطلب في دليل له إطلاق لفظي صادر ممن يمكن في حقه الغفلة</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8667044_73709187"/>
      <w:bookmarkStart w:id="979" w:name="_Toc375"/>
      <w:bookmarkEnd w:id="978"/>
      <w:r>
        <w:rPr>
          <w:rtl w:val="true"/>
        </w:rPr>
        <w:t>المتحصل مما تقدم في وجوب المقدمة الموصلة</w:t>
      </w:r>
      <w:bookmarkEnd w:id="979"/>
    </w:p>
    <w:p>
      <w:pPr>
        <w:pStyle w:val="BookText"/>
        <w:rPr/>
      </w:pPr>
      <w:r>
        <w:rPr>
          <w:rFonts w:ascii="Amiri" w:hAnsi="Amiri" w:eastAsia="Amiri" w:cs="Amiri"/>
          <w:color w:val="111111"/>
          <w:sz w:val="28"/>
          <w:sz w:val="28"/>
          <w:szCs w:val="28"/>
          <w:rtl w:val="true"/>
          <w:lang w:bidi="ar-SA"/>
        </w:rPr>
        <w:t>والمتحصّل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اختصاص الغرض الذي هو المنشأ للداعوية التبعية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 الموصلة، وفي لزوم اختصاص الداعوية والوجوب بها تبعاً لاختصاص الغرض 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يبتني ما تقدم منا في مبحث الإجزاء من أن المأمور به إذا لم يكن علة تامة لحصول الغرض كان مقيداً لباً بما يترتب عليه الغرض، وأن ما قيل إنه من تبديل الامتثال ليس منه حقيقة، بل من العدول في الامتثال قبل </w:t>
      </w:r>
      <w:bookmarkStart w:id="980" w:name="pg11720_107100"/>
    </w:p>
    <w:p>
      <w:pPr>
        <w:pStyle w:val="BookText"/>
        <w:rPr/>
      </w:pPr>
      <w:bookmarkEnd w:id="980"/>
      <w:r>
        <w:rPr>
          <w:rFonts w:ascii="Amiri" w:hAnsi="Amiri" w:eastAsia="Amiri" w:cs="Amiri"/>
          <w:color w:val="111111"/>
          <w:sz w:val="28"/>
          <w:sz w:val="28"/>
          <w:szCs w:val="28"/>
          <w:rtl w:val="true"/>
          <w:lang w:bidi="ar-SA"/>
        </w:rPr>
        <w:t xml:space="preserve">تحققه، وذكرنا هناك أن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يناسبه ولا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ينبغي البناء في المقام</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8667046_73709187"/>
      <w:bookmarkStart w:id="982" w:name="_Toc376"/>
      <w:bookmarkEnd w:id="981"/>
      <w:r>
        <w:rPr>
          <w:rtl w:val="true"/>
        </w:rPr>
        <w:t>تقريب المدعى على وجوب خصوص المقدمة الموصلة</w:t>
      </w:r>
      <w:bookmarkEnd w:id="982"/>
    </w:p>
    <w:p>
      <w:pPr>
        <w:pStyle w:val="BookText"/>
        <w:rPr/>
      </w:pPr>
      <w:r>
        <w:rPr>
          <w:rFonts w:ascii="Amiri" w:hAnsi="Amiri" w:eastAsia="Amiri" w:cs="Amiri"/>
          <w:color w:val="111111"/>
          <w:sz w:val="28"/>
          <w:sz w:val="28"/>
          <w:szCs w:val="28"/>
          <w:rtl w:val="true"/>
          <w:lang w:bidi="ar-SA"/>
        </w:rPr>
        <w:t>ولعل الأولى في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الداعوية نحو الشيء إنما تستتبع الداعوية نحو جميع مقدماته بنحو الارتباطية لا بنحو الانحلال، وعلى هذا النحو يبتني الطلب الغيري المتفرع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 كل منها ما يقارن بقيتها، وليس موضوع الداعوية الاستقلالية إلا المركب منها، وهو العلة التامة، لأنه هو الذي يترتب عليه ذو المقدمة، دون كل جزء بحياله واستقلاله، فليس في المقام إلا داعوية غيرية واحدة تابعة للداعوية النفسية متعلقة بالعلة التامة ومنحلة إلى داعويات ضمنية ارتباطية بعدد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تكون المقدمات موضوعاً للوجوب الغيري، غايته أنه إذا كان بعضها غير قابل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في مثل اختيار المكلف لذي المقدمة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بنفسه موضوعاً للوجوب الغيري، بل قيداً للواجب من سائر المقدمات، فالمطلوب من كل منها ما يقارنه، ليتحقق به ذو المقدمة الذي هو موضوع الوجوب النفسي والداعوية الأصلية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يبتني ما تقدم منا في أول الفصل من أن الداعوية الغيرية في طول الداعوية النفسية ومرتبطة بها، وأنها لا تصلح للمحركية ما لم تصلح الداعوية النفسية لها، وأن محركيتها ومقربيتها باعتبار كون الجري عليها شروعاً في الجري على طبق الداعوية النفسية، فإن ذلك لا يتم مع فرض عموم موضوع الداعوية الغيرية للمقدمة غير الموصلة، إذ مع ذلك يمكن الجري على طبق الداعوية الغيرية مستقلاً عن الجري على طبق الداعوية النفسية باختيار المقدمة غير الموصلة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ويزيد الأمر وضوحاً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ثمرة النزاع في المقام التي تقدمت الإشارة إليها في آخر الكلام في اعتبار قصد التوصل، وهي أن المقدمة لو كانت محرمةً في نفسها وزوحمت حرمتها بوجوب ذيها بنحو يرفع حرمتها، لأهميته، فإن قيل باختصاص وجوب المقدمة الغيري وداعويتها التبعية بالموصلة تعين بقاء غير الموصل منها على حرمته، فيعاقب عليه مع الإتيان به لا بداعي التوصل للواجب، بل كان التوصل بفرد آخر متأخر عنه، وإن قيل بعموم الواجب لزم البناء على عدم حرمة غير الموصل أيضاً فلا يعاقب عليه كما لا يعاقب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وجوب المقدمة لغير الموصل لا ينافي لزوم الاقتصار عقلاً على الموصل في الفرض، جمعاً بين غرضي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 فرض فعلية وجوب ذي المقدمة وتبعية الداعوية العقلية للمقدمة له، وكذا وجوبها الغيري لو قيل به وفرض عموم موضوعهما لغير الموصل لا معنى لمنع العقل من غير الموصل، ولا لفعلية تعلق غرض المولى بتركه، بل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ترك غير الموصل في الفرض شاهد بقصور الداعوية والوجوب الغيري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المكلف في سعة الوقت بعدم ترتب الواجب على الفرد الأول من المقدمة، لا لقصور فيه، بل لأمر يرجع لاختياره، فالأمر النفسي بذي المقدمة إن كان يدعو غيرياً لخصوص الفرد المذكور سقط به وجاز ترك الفرد الآخر المستلزم لترك ذي المقدمة، ومن المعلوم عدم جوازه، وإن كان يدعو له ولما بعده من الأفراد حتى يتحقق الفرد الموصل، </w:t>
      </w:r>
      <w:bookmarkStart w:id="983" w:name="pg11720_107102"/>
    </w:p>
    <w:p>
      <w:pPr>
        <w:pStyle w:val="BookText"/>
        <w:rPr/>
      </w:pPr>
      <w:bookmarkEnd w:id="983"/>
      <w:r>
        <w:rPr>
          <w:rFonts w:ascii="Amiri" w:hAnsi="Amiri" w:eastAsia="Amiri" w:cs="Amiri"/>
          <w:color w:val="111111"/>
          <w:sz w:val="28"/>
          <w:sz w:val="28"/>
          <w:szCs w:val="28"/>
          <w:rtl w:val="true"/>
          <w:lang w:bidi="ar-SA"/>
        </w:rPr>
        <w:t>فهو خلاف المعهود من تعلق الأمر بالطبيعة بنحو البدلية المستلزم للاجتزاء في امتثاله بصرف الوجود المنطبق على الوجود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يدعو لخصوص غيره مما يترتب عليه الواجب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الوجهين الأولين المذكورين في كلام الفصول المتقدم المبتنيين على ملاحظة الوجدان، وإن أنكرهما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 بعض الوجوه الوجدانية الأخرى بالتأمل</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8667048_73709187"/>
      <w:bookmarkStart w:id="985" w:name="_Toc377"/>
      <w:bookmarkEnd w:id="984"/>
      <w:r>
        <w:rPr>
          <w:rtl w:val="true"/>
        </w:rPr>
        <w:t>وجوه الإشكال على وجوب خصوص الموصلة</w:t>
      </w:r>
      <w:bookmarkEnd w:id="985"/>
    </w:p>
    <w:p>
      <w:pPr>
        <w:pStyle w:val="BookText"/>
        <w:rPr/>
      </w:pPr>
      <w:r>
        <w:rPr>
          <w:rFonts w:ascii="Amiri" w:hAnsi="Amiri" w:eastAsia="Amiri" w:cs="Amiri"/>
          <w:color w:val="111111"/>
          <w:sz w:val="28"/>
          <w:sz w:val="28"/>
          <w:szCs w:val="28"/>
          <w:rtl w:val="true"/>
          <w:lang w:bidi="ar-SA"/>
        </w:rPr>
        <w:t>ومن هنا كان اختصاص الوجوب والداعوية بالمقدمة الموصلة من الوضوح بحدٍ يغني عن إطالة الكلام فيه، لولا إنكار من عرفت من الأكابر له حتى صار مورداً للنقض والإبرام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يلزمنا بالنظر في وجوه الإشكال التي أُوردت عليه في كلماتهم، استيفاء للكلام في المسألة، وهي جملة من الوجوه</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667050_73709187"/>
      <w:bookmarkStart w:id="987" w:name="_Toc378"/>
      <w:bookmarkEnd w:id="986"/>
      <w:r>
        <w:rPr>
          <w:rtl w:val="true"/>
        </w:rPr>
        <w:t>الأول</w:t>
      </w:r>
      <w:r>
        <w:rPr>
          <w:rtl w:val="true"/>
        </w:rPr>
        <w:t xml:space="preserve">: </w:t>
      </w:r>
      <w:r>
        <w:rPr>
          <w:rtl w:val="true"/>
        </w:rPr>
        <w:t>ما في التقريرات والكفاية</w:t>
      </w:r>
      <w:bookmarkEnd w:id="9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والكفاية من قضاء صريح الوجدان بسقوط التكليف الغيري بمجرد الإتيان بالمقدمة من دون انتظار ترتب الواجب عليها، وذلك آية عدم اعتبار ترتب الواجب في وقوعها على صفة المطلوبية</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8667052_73709187"/>
      <w:bookmarkStart w:id="989" w:name="_Toc379"/>
      <w:bookmarkEnd w:id="988"/>
      <w:r>
        <w:rPr>
          <w:rtl w:val="true"/>
        </w:rPr>
        <w:t>دفع الإشكال المذكور</w:t>
      </w:r>
      <w:bookmarkEnd w:id="989"/>
    </w:p>
    <w:p>
      <w:pPr>
        <w:pStyle w:val="BookText"/>
        <w:rPr/>
      </w:pPr>
      <w:r>
        <w:rPr>
          <w:rFonts w:ascii="Amiri" w:hAnsi="Amiri" w:eastAsia="Amiri" w:cs="Amiri"/>
          <w:color w:val="111111"/>
          <w:sz w:val="28"/>
          <w:sz w:val="28"/>
          <w:szCs w:val="28"/>
          <w:rtl w:val="true"/>
          <w:lang w:bidi="ar-SA"/>
        </w:rPr>
        <w:t>ويظهر اندفاعه مما سبق، حيث لابد من البناء على أن تحقق الامتثال به مراعى بتحقق بقية المقدمات وترتب ذي المقدمة، فإن ترتب كشف عن وقوعها على صفة الوجوب الغيري، وإلا انكشف عدمه كما هو الحال في سائر الواجبات الارتباطية والمنوطة بغرض متأخر عنها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تقدم عدم الإشكال في جواز تبديلها بفرد آخر، بل وجوبه لو تعذر ترتب ذي المقدمة عليها بعد إمكانه، ويكون الامتثال بالثاني مع أنه لا معنى لامتثال الأمر ثانياً بعد سقوطه بالامتثال</w:t>
      </w:r>
      <w:r>
        <w:rPr>
          <w:rFonts w:eastAsia="Amiri" w:cs="Amiri" w:ascii="Amiri" w:hAnsi="Amiri"/>
          <w:color w:val="111111"/>
          <w:sz w:val="28"/>
          <w:szCs w:val="28"/>
          <w:rtl w:val="true"/>
          <w:lang w:bidi="ar-SA"/>
        </w:rPr>
        <w:t xml:space="preserve">. </w:t>
      </w:r>
      <w:bookmarkStart w:id="990" w:name="pg11720_107103"/>
    </w:p>
    <w:p>
      <w:pPr>
        <w:pStyle w:val="BookText"/>
        <w:rPr/>
      </w:pPr>
      <w:bookmarkEnd w:id="990"/>
      <w:r>
        <w:rPr>
          <w:rFonts w:ascii="Amiri" w:hAnsi="Amiri" w:eastAsia="Amiri" w:cs="Amiri"/>
          <w:color w:val="111111"/>
          <w:sz w:val="28"/>
          <w:sz w:val="28"/>
          <w:szCs w:val="28"/>
          <w:rtl w:val="true"/>
          <w:lang w:bidi="ar-SA"/>
        </w:rPr>
        <w:t>غايته أن الأمر في المقام لا يدعو فعلاً إلى الإتيان بفرد آخر، لأن الفرد المأتي به مشارك للفرد الآخر في صلوحه لأن يكون امتثالاً بترتب الواجب عليه بعد ذلك، والأمر لا يدعو إلا إلى صرف الوجود الصالح للانطباق على كلا الوجودين من غير مرجح، فكما يكون المكلف مخيراً بين الفردين قبل الإتيان بالفرد الأول يكون مخيراً بعده بين الإتيان بالواجب بعده، ليكون الامتثال به، والامتثال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يسقط الفرد المأتي به عن قابلية ترتب الواجب عليه فيتعين غيره، نظير الإتيان بجزء الواجب الارتباطي، حيث يكون الامتثال به مراعى بإكمال الواجب، من دون أن يدعو التكليف به إلى فرد آخر منه إلا بعد طروء المانع من تحقق الامتثال به بطروء المبطل</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8667054_73709187"/>
      <w:bookmarkStart w:id="992" w:name="_Toc380"/>
      <w:bookmarkEnd w:id="991"/>
      <w:r>
        <w:rPr>
          <w:rtl w:val="true"/>
        </w:rPr>
        <w:t>الثاني</w:t>
      </w:r>
      <w:r>
        <w:rPr>
          <w:rtl w:val="true"/>
        </w:rPr>
        <w:t xml:space="preserve">: </w:t>
      </w:r>
      <w:r>
        <w:rPr>
          <w:rtl w:val="true"/>
        </w:rPr>
        <w:t>ما في التقريرات</w:t>
      </w:r>
      <w:bookmarkEnd w:id="99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من أن وجوب خصوص المقدمة الموصلة مستلزم لوجوب مطلق المقدمة في لحاظ الواقع، لأن الأمر بالمقيد بقيد منتزع عن أمر مغاير له في الوجود يقتضي الأمر بالمطلق، إذ لابد من إيجاد المطلق أولاً ثم إلحاقه بالقيد، وفي المقام حيث كان الإيصال منتزعاً من ترتب الواجب المغاير وجوداً للمقدمة لزم الإتيان بمطلق المقدمة ثم إلحاقها بالقيد</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8667056_73709187"/>
      <w:bookmarkStart w:id="994" w:name="_Toc381"/>
      <w:bookmarkEnd w:id="993"/>
      <w:r>
        <w:rPr>
          <w:rtl w:val="true"/>
        </w:rPr>
        <w:t>دفع الإشكال المذكور</w:t>
      </w:r>
      <w:bookmarkEnd w:id="99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يجري في جميع موارد الأمر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بالمقيد لا يستلزم الأمر بالمطلق بما هو مطلق بحيث ينطبق على فاقد القيد، بل ينافيه، وإنما يستلزم الأمر بالذات المحفوظة في حالتي الإطلاق والتقييد، ولازمه في المقام وجوب ذات المقدمة في ضمن الموصلة، لا وجوب مطلق المقدمة ولو لم تكن موصلة لينافي المدعى</w:t>
      </w:r>
      <w:r>
        <w:rPr>
          <w:rFonts w:eastAsia="Amiri" w:cs="Amiri" w:ascii="Amiri" w:hAnsi="Amiri"/>
          <w:color w:val="111111"/>
          <w:sz w:val="28"/>
          <w:szCs w:val="28"/>
          <w:rtl w:val="true"/>
          <w:lang w:bidi="ar-SA"/>
        </w:rPr>
        <w:t xml:space="preserve">. </w:t>
      </w:r>
      <w:bookmarkStart w:id="995" w:name="pg11720_107104"/>
    </w:p>
    <w:p>
      <w:pPr>
        <w:pStyle w:val="Heading3"/>
        <w:numPr>
          <w:ilvl w:val="2"/>
          <w:numId w:val="1"/>
        </w:numPr>
        <w:rPr/>
      </w:pPr>
      <w:bookmarkStart w:id="996" w:name="__RefHeading___Toc8667058_73709187"/>
      <w:bookmarkStart w:id="997" w:name="_Toc382"/>
      <w:bookmarkEnd w:id="995"/>
      <w:bookmarkEnd w:id="996"/>
      <w:r>
        <w:rPr>
          <w:rtl w:val="true"/>
        </w:rPr>
        <w:t>الثالث</w:t>
      </w:r>
      <w:r>
        <w:rPr>
          <w:rtl w:val="true"/>
        </w:rPr>
        <w:t xml:space="preserve">: </w:t>
      </w:r>
      <w:r>
        <w:rPr>
          <w:rtl w:val="true"/>
        </w:rPr>
        <w:t>لزوم كون الإيصال واجباً غيرياً</w:t>
      </w:r>
      <w:bookmarkEnd w:id="9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الواجب من المقدمة خصوص الموصلة، كان الإيصال واجباً غيرياً كسائر قيود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الطهارة في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الإيصال منتزعاً من ترتب الواجب النفسي لزم اتصافه بالوجوب تبعاً لوجوب مقدمته غيرياً</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8667060_73709187"/>
      <w:bookmarkStart w:id="999" w:name="_Toc383"/>
      <w:bookmarkEnd w:id="998"/>
      <w:r>
        <w:rPr>
          <w:rtl w:val="true"/>
        </w:rPr>
        <w:t>المناقشة فيه</w:t>
      </w:r>
      <w:bookmarkEnd w:id="99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ذلك إن كان بلحاظ لزوم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إنما نشأ من وجوب ذيها، فلو ترشح وجوب ذيها من وجوبها لزم الدور، كما قرره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أن وجوب ذي المقدمة الناشئ من قبل وجوب المقدمة الغيري ليس هو وجوبه النفسي الذي نشأ منه وجوب المقدمة، بل وجوب غيري آخر،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بلحاظ لزوم التسلسل بتقريب أن وجود ذي المقدمة إذا كان قيداً في الواجب من المقدمة كان مقدمة له، وحيث لا يجب من المقدمة إلا الموصل الموقوف على وجود ذيها كانت المقدمة من قيوده ومقدمة له فتجب، وهكذا إلى مالا نهاية، لرجوع ذلك إلى أن كلاًّ من المقدمة وذيها يكون مقدمة للواجب من الآخر في المرتبة المتأخرة عن مقدميته له، فيتسلسل الوجوب لكل منهما، كما قرره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أنه في فرض ثبوت ذي المقدمة الذي به يتحقق الإيصال للمقدمة يلزم تحقق المقدمة، فلا موضوع لتقييده بالإيصال إليها، لتجب غيرياً تبعاً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التسلسل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بلحاظ ما سبق منا عند الكلام في المقدمة الداخلية من امتناع اجتماع الوجوب النفسي والغيري في موضوع واحد مع وحدة الغرض </w:t>
      </w:r>
      <w:bookmarkStart w:id="1000" w:name="pg11720_107105"/>
    </w:p>
    <w:p>
      <w:pPr>
        <w:pStyle w:val="BookText"/>
        <w:rPr/>
      </w:pPr>
      <w:bookmarkEnd w:id="1000"/>
      <w:r>
        <w:rPr>
          <w:rFonts w:ascii="Amiri" w:hAnsi="Amiri" w:eastAsia="Amiri" w:cs="Amiri"/>
          <w:color w:val="111111"/>
          <w:sz w:val="28"/>
          <w:sz w:val="28"/>
          <w:szCs w:val="28"/>
          <w:rtl w:val="true"/>
          <w:lang w:bidi="ar-SA"/>
        </w:rPr>
        <w:t>الموجب لهما، للزوم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يقتضي امتناع تقييد المقدمة الواجبة بالإيصال المنتزع من وجود ذيها، بل امتناع استتباع التقييد المذكور وجوب ذي المقدمة غيرياً بتبع وجوب المقدمة، لأن المقدمية إنما تقتضي الداعوية التبعية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المانع، كلزوم اللغوية، نظير ما تقدم في المقدمة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آخر في الجواب عن التقريبين الأولين، لابتنائهما على لزوم وجوب ذي المقدمة غيرياً بتبع وجوب المقدمة، ولا موضوع لها بدون ذلك</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8667062_73709187"/>
      <w:bookmarkStart w:id="1002" w:name="_Toc384"/>
      <w:bookmarkEnd w:id="1001"/>
      <w:r>
        <w:rPr>
          <w:rtl w:val="true"/>
        </w:rPr>
        <w:t>الرابع</w:t>
      </w:r>
      <w:r>
        <w:rPr>
          <w:rtl w:val="true"/>
        </w:rPr>
        <w:t xml:space="preserve">: </w:t>
      </w:r>
      <w:r>
        <w:rPr>
          <w:rtl w:val="true"/>
        </w:rPr>
        <w:t xml:space="preserve">ما ذكره النائيني </w:t>
      </w:r>
      <w:r>
        <w:rPr>
          <w:rtl w:val="true"/>
        </w:rPr>
        <w:t>(</w:t>
      </w:r>
      <w:r>
        <w:rPr>
          <w:rtl w:val="true"/>
        </w:rPr>
        <w:t>قدس سره</w:t>
      </w:r>
      <w:r>
        <w:rPr>
          <w:rtl w:val="true"/>
        </w:rPr>
        <w:t>)</w:t>
      </w:r>
      <w:bookmarkEnd w:id="100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لو كان هو خصوص المقدمة الموصلة فبما أن ذات المقدمة مقومة لها، تكون مقدمة لتحققها في الخارج، فإن التزم الخصم بوجوبها مع عدم اعتبار قيد الإيصال إلى جزئها الآخر فقد اعترف بما أنكره، وإن اعتبر قيد الإيصال في اتصافها بالوجوب فقد لزمه التسلسل، إذ كل ما هو مقيد بالإيصال له ذات تكون مقدمة له</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8667064_73709187"/>
      <w:bookmarkStart w:id="1004" w:name="_Toc385"/>
      <w:bookmarkEnd w:id="1003"/>
      <w:r>
        <w:rPr>
          <w:rtl w:val="true"/>
        </w:rPr>
        <w:t>المناقشة فيه</w:t>
      </w:r>
      <w:bookmarkEnd w:id="100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المقيد في ظرف وجود قيده عين المقيد، لا مقدمة له، كي تجب بوجوب غيري آخر مباين لوجوبه، ويلزم التسلسل بلحاظ أن المقدمة لما كانت مقيدة بالإيصال، فهي في كل مرتبة لها قيد وذات مقدمة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التسلسل في مثل ذلك لما كان في الوجوبات الغيرية المترتبة فهو من التسلسل في المعلولات الذي لا وجه لبطلانه إلا الوجدان على عدم وجود جعول غير متناهية، ولا مجال له في المقام، لما تقدم عند الاستدلال </w:t>
      </w:r>
      <w:bookmarkStart w:id="1005" w:name="pg11720_107106"/>
    </w:p>
    <w:p>
      <w:pPr>
        <w:pStyle w:val="BookText"/>
        <w:rPr/>
      </w:pPr>
      <w:bookmarkEnd w:id="1005"/>
      <w:r>
        <w:rPr>
          <w:rFonts w:ascii="Amiri" w:hAnsi="Amiri" w:eastAsia="Amiri" w:cs="Amiri"/>
          <w:color w:val="111111"/>
          <w:sz w:val="28"/>
          <w:sz w:val="28"/>
          <w:szCs w:val="28"/>
          <w:rtl w:val="true"/>
          <w:lang w:bidi="ar-SA"/>
        </w:rPr>
        <w:t>لوجوب المقدمة من كون عدم الوجوب الغيري الثابت لها جعلياً فعلياً، بل ارتكازياً تبعياً بسبب دخله في الغرض الارتكازي، بمعنى أن المولى لو سئل عن المقدمة لطلبها، ولا محذور في الالتزام بالتسلسل في ذلك، بمعنى أن كل ما يفرض مقدمة للغرض المقتضي للطلب، وإن لم يطلب فعلاً، لعدم الداعي لفعلية طلبه بعد اقتضاء الخطاب النفسي الإتيان 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في الوجه الثالث لو قرر بالتسلسل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8667066_73709187"/>
      <w:bookmarkStart w:id="1007" w:name="_Toc386"/>
      <w:bookmarkEnd w:id="1006"/>
      <w:r>
        <w:rPr>
          <w:rtl w:val="true"/>
        </w:rPr>
        <w:t>لخامس</w:t>
      </w:r>
      <w:r>
        <w:rPr>
          <w:rtl w:val="true"/>
        </w:rPr>
        <w:t xml:space="preserve">: </w:t>
      </w:r>
      <w:r>
        <w:rPr>
          <w:rtl w:val="true"/>
        </w:rPr>
        <w:t xml:space="preserve">ما ذكره العراقي </w:t>
      </w:r>
      <w:r>
        <w:rPr>
          <w:rtl w:val="true"/>
        </w:rPr>
        <w:t>(</w:t>
      </w:r>
      <w:r>
        <w:rPr>
          <w:rtl w:val="true"/>
        </w:rPr>
        <w:t>قدس سره</w:t>
      </w:r>
      <w:r>
        <w:rPr>
          <w:rtl w:val="true"/>
        </w:rPr>
        <w:t>)</w:t>
      </w:r>
      <w:bookmarkEnd w:id="100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الدور، حيث يستلزم كون ذي المقدمة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لأن تحقق منشأ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الإيصال المنوط بوجود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يتوقف عليه وجود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مقيد</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8667068_73709187"/>
      <w:bookmarkStart w:id="1009" w:name="_Toc387"/>
      <w:bookmarkEnd w:id="1008"/>
      <w:r>
        <w:rPr>
          <w:rtl w:val="true"/>
        </w:rPr>
        <w:t>المناقشة فيه</w:t>
      </w:r>
      <w:bookmarkEnd w:id="1009"/>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المدعى هو دخل الإيصال في مقدمية المقدمة، لتبعية مقدميتها لخصوصية ذاتها المشتركة بين الموصلة وغيرها من أفراد ماهية المقدمة، بل في وقوعها على صفة الوجوب، فالواجب النفسي موقوف على ذات المقدمة، وماهيتها، وهي غير موقوفة عليه، وإنما الموقوف عليه وقوعها على صفة الوجوب</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8667070_73709187"/>
      <w:bookmarkStart w:id="1011" w:name="_Toc388"/>
      <w:bookmarkEnd w:id="1010"/>
      <w:r>
        <w:rPr>
          <w:rtl w:val="true"/>
        </w:rPr>
        <w:t>السادس</w:t>
      </w:r>
      <w:r>
        <w:rPr>
          <w:rtl w:val="true"/>
        </w:rPr>
        <w:t xml:space="preserve">: </w:t>
      </w:r>
      <w:r>
        <w:rPr>
          <w:rtl w:val="true"/>
        </w:rPr>
        <w:t xml:space="preserve">ما ذكره العراقي </w:t>
      </w:r>
      <w:r>
        <w:rPr>
          <w:rtl w:val="true"/>
        </w:rPr>
        <w:t>(</w:t>
      </w:r>
      <w:r>
        <w:rPr>
          <w:rtl w:val="true"/>
        </w:rPr>
        <w:t>قدس سره</w:t>
      </w:r>
      <w:r>
        <w:rPr>
          <w:rtl w:val="true"/>
        </w:rPr>
        <w:t xml:space="preserve">) </w:t>
      </w:r>
      <w:r>
        <w:rPr>
          <w:rtl w:val="true"/>
        </w:rPr>
        <w:t>أيضاً</w:t>
      </w:r>
      <w:bookmarkEnd w:id="101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تقييد المقدمة الواجبة بترتب ذي المقدمة عليها يرجع إلى تقييد الواجب بما لا يمكن انفكاك الواجب عنه على تقدير تحققه، ومثل ذلك مستحيل، لأنه يؤول إلى اشتراط الواجب وتقييده بوجود نفسه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يريد أن المقدمة لما كانت قيداً في الواجب النفسي، فإذا كان هو </w:t>
      </w:r>
      <w:bookmarkStart w:id="1012" w:name="pg11720_107107"/>
    </w:p>
    <w:p>
      <w:pPr>
        <w:pStyle w:val="BookText"/>
        <w:rPr/>
      </w:pPr>
      <w:bookmarkEnd w:id="1012"/>
      <w:r>
        <w:rPr>
          <w:rFonts w:ascii="Amiri" w:hAnsi="Amiri" w:eastAsia="Amiri" w:cs="Amiri"/>
          <w:color w:val="111111"/>
          <w:sz w:val="28"/>
          <w:sz w:val="28"/>
          <w:szCs w:val="28"/>
          <w:rtl w:val="true"/>
          <w:lang w:bidi="ar-SA"/>
        </w:rPr>
        <w:t>قيداً فيها لزم كونه قيداً لنفسه</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8667072_73709187"/>
      <w:bookmarkStart w:id="1014" w:name="_Toc389"/>
      <w:bookmarkEnd w:id="1013"/>
      <w:r>
        <w:rPr>
          <w:rtl w:val="true"/>
        </w:rPr>
        <w:t>المناقشة فيه</w:t>
      </w:r>
      <w:bookmarkEnd w:id="101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الإيصال لا يستلزم وجود الواجب النفسي على إطلاقه، بل خصوص ما يقارن القيد منه وليس هو ملازماً لماهية الواجب النفسي، ليمتنع رجوع تقييده بالمقدمة للتقييد به، بل هو أخص منه، ولا محذور في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المقدمة الواجبة بالإيصال لا يستلزم تقييد الواجب النفسي به، كيف ومقدمية المقدمة من أصلها قد لا تبتني على تقييد الواجب النفسي بها، لكونها تكوينية، مع وضوح عموم الكلام في الموصلة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وجود المقدمة الموصلة مقتضي مقدمية المقدمة على إطلاقها، ولذا لا إشكال في عدم كفاية المقدمة غير الموصلة، سواء قيل باختصاص الوجوب بالموصلة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القائل بعدم الاختصاص يقول بوقوع غير الموصل على صفة الوجوب أيضاًً، وهذا الوجه لا ينهض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المقدمة الواجبة بالإيصال لا يستلزم تقييد الواجب النفسي به، لعدم تقييد الواجب النفسي بأصل المقدمة، فضلاً عن إيصالها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قد يكون مقيداً بما يتوقف تحققه على فعل خارج عنه مباين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كتقييد الصلاة بالطهارة والستر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فعله مقدمة شرعية اصطلاحاً، والقيد حينئذٍ هو ذلك الأمر بذاته على النحو الذي يقتضيه التقييد، غايته أن فعل ما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يوصل التحقق المقيد، بل لمجرد سد باب عدمه من جهته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إليه، والمدعى هو اختصاص الوجوب الغيري </w:t>
      </w:r>
      <w:bookmarkStart w:id="1015" w:name="pg11720_107108"/>
    </w:p>
    <w:p>
      <w:pPr>
        <w:pStyle w:val="BookText"/>
        <w:rPr/>
      </w:pPr>
      <w:bookmarkEnd w:id="1015"/>
      <w:r>
        <w:rPr>
          <w:rFonts w:ascii="Amiri" w:hAnsi="Amiri" w:eastAsia="Amiri" w:cs="Amiri"/>
          <w:color w:val="111111"/>
          <w:sz w:val="28"/>
          <w:sz w:val="28"/>
          <w:szCs w:val="28"/>
          <w:rtl w:val="true"/>
          <w:lang w:bidi="ar-SA"/>
        </w:rPr>
        <w:t>بالثاني، وأنه لا يعم الأول، ولا دخل لذلك بالواجب النفسي بوجهه، بل هو تابع لتحديد الغرض من الواجب الغيري،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8667074_73709187"/>
      <w:bookmarkStart w:id="1017" w:name="_Toc390"/>
      <w:bookmarkEnd w:id="1016"/>
      <w:r>
        <w:rPr>
          <w:rtl w:val="true"/>
        </w:rPr>
        <w:t>ابتناء الوجوه الأربعة الأخيرة على أمرين</w:t>
      </w:r>
      <w:bookmarkEnd w:id="1017"/>
    </w:p>
    <w:p>
      <w:pPr>
        <w:pStyle w:val="BookText"/>
        <w:rPr/>
      </w:pPr>
      <w:r>
        <w:rPr>
          <w:rFonts w:ascii="Amiri" w:hAnsi="Amiri" w:eastAsia="Amiri" w:cs="Amiri"/>
          <w:color w:val="111111"/>
          <w:sz w:val="28"/>
          <w:sz w:val="28"/>
          <w:szCs w:val="28"/>
          <w:rtl w:val="true"/>
          <w:lang w:bidi="ar-SA"/>
        </w:rPr>
        <w:t>هذا، والوجوه الأربعة الأخيرة مبنية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إيصال المقدمة منتزع من ترتب ذي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الوجوب بالمقدمة الموصلة راجع إلى أخذ عنوان الإيصال قيداً في المقدمة الواجبة، كسائر القيود المأخوذة في بعض المقدمات، نظير الطهارة في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مدعياً أن إيصال المقدمة منتزع من بلوغها إلى حيث يمتنع انفكاكها عن ذيها، فهو ملازم لترتب الواجب، لا أنه منتزع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عنوان الإيصال لم يؤخذ بنفسه في موضوع دليل لفظي، ليهتم بتحديد مفهومه ومنشأ انتزاعه، وإنما وقع التعبير به في كلام الفصول في مقام تحديد الواجب من المقدمة، فلو فرض تمامية المحاذير المتقدمة أمكن التخلص منها بالمنع من أخذ الإيصال بالمعنى المنتزع من ترتب ذي المقدمة والالتزام بأن المأخوذ هو الإيصال بالمعنى المنتزع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مما لا يستلزم المحاذير المذكورة، عملاً بما تقدم من الأدلة على عدم وجوب مطلق المقدمة وإن لم تكن موصلةً‌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إنكار الأمر الثاني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ابتناء اختصاص الوجوب بالمقدمة الموصلة على أخذ عنوان الإيصال قيداً في المقدمة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بأن الواجب هو الفرد الموصل بذاته لا بقيده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بعض </w:t>
      </w:r>
      <w:bookmarkStart w:id="1018" w:name="pg11720_107109"/>
    </w:p>
    <w:p>
      <w:pPr>
        <w:pStyle w:val="BookText"/>
        <w:rPr/>
      </w:pPr>
      <w:bookmarkEnd w:id="1018"/>
      <w:r>
        <w:rPr>
          <w:rFonts w:ascii="Amiri" w:hAnsi="Amiri" w:eastAsia="Amiri" w:cs="Amiri"/>
          <w:color w:val="111111"/>
          <w:sz w:val="28"/>
          <w:sz w:val="28"/>
          <w:szCs w:val="28"/>
          <w:rtl w:val="true"/>
          <w:lang w:bidi="ar-SA"/>
        </w:rPr>
        <w:t xml:space="preserve">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ذكر الإيصال إلا للإشارة إلى الفرد المذكور، الذي هو مورد الغرض، فهو عنوان تعليلي كعنوان المقدمة، لا تقييدي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الفصول لا يأبى الحمل على ذلك وإن نسب إليه الالتزام بالتقييد، لعدم ظهور كلامه في التوجه لهذه الجهة،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منه التعبير به أو بما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دخل القيد في موضوع الحكم، بل قد يراد به مجرد اختصاص متعلق الوجوب بالموصل، الذي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المهم في المقام</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8667076_73709187"/>
      <w:bookmarkStart w:id="1020" w:name="_Toc391"/>
      <w:bookmarkEnd w:id="1019"/>
      <w:r>
        <w:rPr>
          <w:rtl w:val="true"/>
        </w:rPr>
        <w:t xml:space="preserve">ما ذكره السيد البجنوردي </w:t>
      </w:r>
      <w:r>
        <w:rPr>
          <w:rtl w:val="true"/>
        </w:rPr>
        <w:t>(</w:t>
      </w:r>
      <w:r>
        <w:rPr>
          <w:rtl w:val="true"/>
        </w:rPr>
        <w:t>قدس سره</w:t>
      </w:r>
      <w:r>
        <w:rPr>
          <w:rtl w:val="true"/>
        </w:rPr>
        <w:t xml:space="preserve">) </w:t>
      </w:r>
      <w:r>
        <w:rPr>
          <w:rtl w:val="true"/>
        </w:rPr>
        <w:t>من كون الحصة هي الطبيعة المقيدة بقيد</w:t>
      </w:r>
      <w:bookmarkEnd w:id="1020"/>
    </w:p>
    <w:p>
      <w:pPr>
        <w:pStyle w:val="BookText"/>
        <w:rPr/>
      </w:pPr>
      <w:r>
        <w:rPr>
          <w:rFonts w:ascii="Amiri" w:hAnsi="Amiri" w:eastAsia="Amiri" w:cs="Amiri"/>
          <w:color w:val="111111"/>
          <w:sz w:val="28"/>
          <w:sz w:val="28"/>
          <w:szCs w:val="28"/>
          <w:rtl w:val="true"/>
          <w:lang w:bidi="ar-SA"/>
        </w:rPr>
        <w:t xml:space="preserve">وأما ما ذكره بعض السادة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تحصص الطبيعة إنما يكون بواسطة تقييدها بقيد، فالحصة هي الطبيعة المقيدة بقيد، بحيث يكون التقييد داخلاً والقيد خارجاً، ومع قطع النظر عن القيد والتقييد لا حصة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غموض</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8667078_73709187"/>
      <w:bookmarkStart w:id="1022" w:name="_Toc392"/>
      <w:bookmarkEnd w:id="1021"/>
      <w:r>
        <w:rPr>
          <w:rtl w:val="true"/>
        </w:rPr>
        <w:t>المناقشة فيه</w:t>
      </w:r>
      <w:bookmarkEnd w:id="1022"/>
    </w:p>
    <w:p>
      <w:pPr>
        <w:pStyle w:val="BookText"/>
        <w:rPr/>
      </w:pPr>
      <w:r>
        <w:rPr>
          <w:rFonts w:ascii="Amiri" w:hAnsi="Amiri" w:eastAsia="Amiri" w:cs="Amiri"/>
          <w:color w:val="111111"/>
          <w:sz w:val="28"/>
          <w:sz w:val="28"/>
          <w:szCs w:val="28"/>
          <w:rtl w:val="true"/>
          <w:lang w:bidi="ar-SA"/>
        </w:rPr>
        <w:t>إذ لو أريد بتحصص الطبيعة تحصيصها خارجاً، فهو لا يتوقف على التقييد، لأن كل حصة متميزة بنفسها وبخصوصياتها المقارنة لها خارجاً، ولو مع إطلاق الطبيعة في مقام جعل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به تحصصها ذهناً في مقام جعل الحكم عليها، ليقصر الحكم عن باقي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إلا أنه لا يستلزم دخل القيد في الحكم، بحيث يقتضي وجوب منشأ انتزاعه، بل غاية ما يلزم هو أخذه أو أخذ ملازمه لمحض الإشارة للحصة المقارنة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ظاهر التقييد بالعنوان في لسان الأدلة دخله في الحكم وترتب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يعول عليه في فرض لزوم محذورٍ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w:t>
      </w:r>
    </w:p>
    <w:p>
      <w:pPr>
        <w:pStyle w:val="BookText"/>
        <w:rPr/>
      </w:pPr>
      <w:r>
        <w:rPr>
          <w:rFonts w:ascii="Amiri" w:hAnsi="Amiri" w:eastAsia="Amiri" w:cs="Amiri"/>
          <w:color w:val="111111"/>
          <w:sz w:val="28"/>
          <w:sz w:val="28"/>
          <w:szCs w:val="28"/>
          <w:rtl w:val="true"/>
          <w:lang w:bidi="ar-SA"/>
        </w:rPr>
        <w:t>موضوع له فيما لو لم يكن دليل الحكم لفظياً، بل عقلياً، كما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تقسيم المقدمة إلى شرعية وتكوينية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تميز الحصة ذهناً إنما يحتاج إليه إذا كان الحكم مجعولاً جعلاً استقلالياً، إذا كان الحكم تبعياً ارتكازياً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المقدمة غيرياً،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لحاظ الموضوع وتحديده بالعنوان ليلزم التقييد لو كان مختصاً ببعض حصص الماهية، بل هو تابع للغرض الارتكازي سعة وضيقاً، فإذا اختص الغرض ببعض الحصص من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كالموصل في المقام،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اختصاص الحكم تبعاً له به، من دون حاجة لتحديده بالعنوان والقيد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جميع ما تقدم أنه لا محذور في البناء على اختصاص الداعوية التبعية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اختصاصهما بها يجعل الوجوه المذكورة من سنخ الشبهة في مقابل البديهة، فلا ينبغي إطالة الكلام فيها لولا صدورها من أعيان الفن وأعلام التحقيق ممن لا ينبغي تجاهل كلامهم والإعراض عن مطالبهم، شكر الله تعالى سعيهم وقدس أسرارهم، ونفعنا ببركة تحقيقاتهم وإفاداتهم وجزاهم عنا خير الجزاء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أعرضنا عن بعض ما ذكروه في المقام، لعدم أهميته أو عدم دخله في إثبات اختصاص الواجب من المقدمة بالموصلة أو عمومه لغيرها، الذي هو المهم في المقام، فلا يسعنا إطالة الكلام فيه زائداً على ما سبق مما لم يسعنا الإعراض عنه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المهمة للنزاع في المقدمة الموصلة هو ما ذكرناه في الوجه الأول للاستدلال عليها، وأشرنا إليه عند الكلام في ثمرة القول باعتبار قصد التوصل، من أن المقدمة لو كانت محرمة في نفسها فعلى القول باختصاص الوجوب بالمقدمة الموصلة يختص ارتفاع الحرمة بالفرد الموصل، وعلى القول ترفع الحرمة حتى عن غير الموصل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لم يتعرضوا بوجه معتد به للثمرة المذكورة، وإنما تعرضوا لغيرها مما يتعلق بمسألة الضد لا يسعنا إطالة الكلام فيها، وربما يأتي في مسألة الضد ما يتعلق بذلك</w:t>
      </w:r>
      <w:r>
        <w:rPr>
          <w:rFonts w:eastAsia="Amiri" w:cs="Amiri" w:ascii="Amiri" w:hAnsi="Amiri"/>
          <w:color w:val="111111"/>
          <w:sz w:val="28"/>
          <w:szCs w:val="28"/>
          <w:rtl w:val="true"/>
          <w:lang w:bidi="ar-SA"/>
        </w:rPr>
        <w:t xml:space="preserve">. </w:t>
      </w:r>
      <w:bookmarkStart w:id="1023" w:name="pg11720_107112"/>
    </w:p>
    <w:p>
      <w:pPr>
        <w:pStyle w:val="Heading2"/>
        <w:numPr>
          <w:ilvl w:val="1"/>
          <w:numId w:val="1"/>
        </w:numPr>
        <w:rPr/>
      </w:pPr>
      <w:bookmarkStart w:id="1024" w:name="__RefHeading___Toc8667080_73709187"/>
      <w:bookmarkStart w:id="1025" w:name="_Toc393"/>
      <w:bookmarkEnd w:id="1023"/>
      <w:bookmarkEnd w:id="1024"/>
      <w:r>
        <w:rPr>
          <w:rtl w:val="true"/>
        </w:rPr>
        <w:t>المبحث الثالث في تحديد داعوية المقدمة</w:t>
      </w:r>
      <w:bookmarkEnd w:id="1025"/>
    </w:p>
    <w:p>
      <w:pPr>
        <w:pStyle w:val="Heading3"/>
        <w:numPr>
          <w:ilvl w:val="2"/>
          <w:numId w:val="1"/>
        </w:numPr>
        <w:rPr/>
      </w:pPr>
      <w:bookmarkStart w:id="1026" w:name="__RefHeading___Toc8667082_73709187"/>
      <w:bookmarkStart w:id="1027" w:name="_Toc394"/>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حيث ذكرنا في أول الفصل أن فعلية الداعي العقلي أو نحوه نحو الشيء يستتبع فعلية الداعي المسانخ له نحو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التأمل في أن مقتضى ذلك تبعية الداعي التبعي نحو المقدمة للداعي الأصلي نحو ذيها سعةً وضيقاً، لأنه مقتضى تبعيته له في أصل وجوده، وحيث كانت الداعوية الأصلية نحو ذي المقدمة ملازمة للتكليف النفسي به، وكان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غيرياً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متفرعاً على الداعي التبعي المذكور لها وتابعاً لها سعةً وضيقاً اتجه ما ذكروه من تبعية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النفسي في الإطلاق والاشتراط، فلا يعقل اشتراط أحدهما بشيء وإطلاق الآخر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وإن ذكروا ذلك في الوجوب الغيري إلا أنه ناشئ عن كونه هو المهم عندهم في البحث عن المقدمة، مع أنه في الحقيقة مبتن على التبعية في الإطلاق والاشتراط بين الداعويتين، وأثر التحديد يظهر فيهما حتى بناء على المختار من عدم ثبوت الوجوب الغيري للمقدمة</w:t>
      </w:r>
      <w:r>
        <w:rPr>
          <w:rFonts w:eastAsia="Amiri" w:cs="Amiri" w:ascii="Amiri" w:hAnsi="Amiri"/>
          <w:color w:val="111111"/>
          <w:sz w:val="28"/>
          <w:szCs w:val="28"/>
          <w:rtl w:val="true"/>
          <w:lang w:bidi="ar-SA"/>
        </w:rPr>
        <w:t xml:space="preserve">. </w:t>
      </w:r>
      <w:bookmarkStart w:id="1028" w:name="pg11720_107113"/>
    </w:p>
    <w:p>
      <w:pPr>
        <w:pStyle w:val="BookText"/>
        <w:rPr/>
      </w:pPr>
      <w:bookmarkEnd w:id="1028"/>
      <w:r>
        <w:rPr>
          <w:rFonts w:ascii="Amiri" w:hAnsi="Amiri" w:eastAsia="Amiri" w:cs="Amiri"/>
          <w:color w:val="111111"/>
          <w:sz w:val="28"/>
          <w:sz w:val="28"/>
          <w:szCs w:val="28"/>
          <w:rtl w:val="true"/>
          <w:lang w:bidi="ar-SA"/>
        </w:rPr>
        <w:t>ومن ثم عقدنا لذلك بحثاً مستقلاً عن بحث الملازمة، تابعاً لأصل المقدمة ومتفرعاً على داعويتها المذكورة</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8667084_73709187"/>
      <w:bookmarkStart w:id="1030" w:name="_Toc395"/>
      <w:bookmarkEnd w:id="1029"/>
      <w:r>
        <w:rPr>
          <w:rtl w:val="true"/>
        </w:rPr>
        <w:t>ما ذكره في المعالم من عدم التبعية</w:t>
      </w:r>
      <w:bookmarkEnd w:id="1030"/>
    </w:p>
    <w:p>
      <w:pPr>
        <w:pStyle w:val="BookText"/>
        <w:rPr/>
      </w:pPr>
      <w:r>
        <w:rPr>
          <w:rFonts w:ascii="Amiri" w:hAnsi="Amiri" w:eastAsia="Amiri" w:cs="Amiri"/>
          <w:color w:val="111111"/>
          <w:sz w:val="28"/>
          <w:sz w:val="28"/>
          <w:szCs w:val="28"/>
          <w:rtl w:val="true"/>
          <w:lang w:bidi="ar-SA"/>
        </w:rPr>
        <w:t>هذا، ويظهر من المعالم ما ينافي التبعية المذكورة، حيث ذكر أنه يمكن تصحيح العبادة إذا كانت ضداً لواجب، حيث لا تقع محرمة حتى بناء على وجوب مقدمة الواجب وأن من مقدماته ترك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تقريب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فحجة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دليلاً على الوجوب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عدم وجوب ترك الضد الخاص في حال عدم إرادة الفعل المتوقف عليه من حيث كونه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اختصاص وجوب المقدمة بما إذا أريد ذوها، مع وضوح عدم اختصاص وجوب ذيها بالحال المذكور، وهو ينافي ما سبق من تبعية وجوب المقدمة لوجوب ذيها في الإطلاق والاشتراط</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8667086_73709187"/>
      <w:bookmarkStart w:id="1032" w:name="_Toc396"/>
      <w:bookmarkEnd w:id="1031"/>
      <w:r>
        <w:rPr>
          <w:rtl w:val="true"/>
        </w:rPr>
        <w:t>المناقشة فيه</w:t>
      </w:r>
      <w:bookmarkEnd w:id="1032"/>
    </w:p>
    <w:p>
      <w:pPr>
        <w:pStyle w:val="BookText"/>
        <w:rPr/>
      </w:pPr>
      <w:r>
        <w:rPr>
          <w:rFonts w:ascii="Amiri" w:hAnsi="Amiri" w:eastAsia="Amiri" w:cs="Amiri"/>
          <w:color w:val="111111"/>
          <w:sz w:val="28"/>
          <w:sz w:val="28"/>
          <w:szCs w:val="28"/>
          <w:rtl w:val="true"/>
          <w:lang w:bidi="ar-SA"/>
        </w:rPr>
        <w:t xml:space="preserve">ولا مجال للبناء عليه بعد ما ذكرنا، بل لابد من البناء على فعلية الداعوية نحو المقدمة ووجوبها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لفعلية وجوب ذيها حتى في حال عدم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جيء بالمقدمة حال عدم إرادة ذيها لم تقع مورداً للداعوية ولا على صفة الوجوب بناء على ما تقدم في المبحث السابق من اختصاص الداعوية والوجوب بالمقدمة الموصلة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يترتب ذوها عليها، فينكشف وقوعها مورداً للداعوية وعلى صفة الوجوب، على خلاف ما قصد بها</w:t>
      </w:r>
      <w:r>
        <w:rPr>
          <w:rFonts w:eastAsia="Amiri" w:cs="Amiri" w:ascii="Amiri" w:hAnsi="Amiri"/>
          <w:color w:val="111111"/>
          <w:sz w:val="28"/>
          <w:szCs w:val="28"/>
          <w:rtl w:val="true"/>
          <w:lang w:bidi="ar-SA"/>
        </w:rPr>
        <w:t xml:space="preserve">. </w:t>
      </w:r>
      <w:bookmarkStart w:id="1033" w:name="pg11720_107114"/>
    </w:p>
    <w:p>
      <w:pPr>
        <w:pStyle w:val="BookText"/>
        <w:rPr/>
      </w:pPr>
      <w:bookmarkEnd w:id="1033"/>
      <w:r>
        <w:rPr>
          <w:rFonts w:ascii="Amiri" w:hAnsi="Amiri" w:eastAsia="Amiri" w:cs="Amiri"/>
          <w:color w:val="111111"/>
          <w:sz w:val="28"/>
          <w:sz w:val="28"/>
          <w:szCs w:val="28"/>
          <w:rtl w:val="true"/>
          <w:lang w:bidi="ar-SA"/>
        </w:rPr>
        <w:t xml:space="preserve">وكأن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قصد التوصل في وقوع المقدمة على صفة الوجوب، مبنيان على اختصاص الداعوية والوجوب بالمقدمة الموصلة، غايته أن الاختلاف مسبب عن الاشتباه في تحديد مورد الارتكاز واختلاف مؤداه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8667088_73709187"/>
      <w:bookmarkStart w:id="1035" w:name="_Toc397"/>
      <w:bookmarkEnd w:id="1034"/>
      <w:r>
        <w:rPr>
          <w:rtl w:val="true"/>
        </w:rPr>
        <w:t>الكلام في المقدمات المفوتة</w:t>
      </w:r>
      <w:bookmarkEnd w:id="1035"/>
    </w:p>
    <w:p>
      <w:pPr>
        <w:pStyle w:val="BookText"/>
        <w:rPr/>
      </w:pPr>
      <w:r>
        <w:rPr>
          <w:rFonts w:ascii="Amiri" w:hAnsi="Amiri" w:eastAsia="Amiri" w:cs="Amiri"/>
          <w:color w:val="111111"/>
          <w:sz w:val="28"/>
          <w:sz w:val="28"/>
          <w:szCs w:val="28"/>
          <w:rtl w:val="true"/>
          <w:lang w:bidi="ar-SA"/>
        </w:rPr>
        <w:t xml:space="preserve">ثم إنه يتفرع على ما سبق من تبعية داعوية المقدمة 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ذيها في الإطلاق والاشتراط الكلام المشهور في المقدمات المفوتة، وهي التي لو لم يؤت بها قبل وقت الواجب تعذر الإتيان بها في وقته، فيفوت الواجب، حيث يشكل البناء على وجوبها ولزوم تهيئتها قبل الوقت بعد فعلية وجوب ذيها حينئذٍ، فكيف تجب مقدمته عقلاً أو شرعاً، لمنافاته لما سبق من التبعية المذكورة</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8667090_73709187"/>
      <w:bookmarkStart w:id="1037" w:name="_Toc398"/>
      <w:bookmarkEnd w:id="1036"/>
      <w:r>
        <w:rPr>
          <w:rtl w:val="true"/>
        </w:rPr>
        <w:t>تصدي الأصحاب في دفع إشكال المقدمات المفوتة</w:t>
      </w:r>
      <w:bookmarkEnd w:id="1037"/>
    </w:p>
    <w:p>
      <w:pPr>
        <w:pStyle w:val="BookText"/>
        <w:rPr/>
      </w:pPr>
      <w:r>
        <w:rPr>
          <w:rFonts w:ascii="Amiri" w:hAnsi="Amiri" w:eastAsia="Amiri" w:cs="Amiri"/>
          <w:color w:val="111111"/>
          <w:sz w:val="28"/>
          <w:sz w:val="28"/>
          <w:szCs w:val="28"/>
          <w:rtl w:val="true"/>
          <w:lang w:bidi="ar-SA"/>
        </w:rPr>
        <w:t>ومن هنا تصدى الأصحاب لدفع الإشكال المذكور وتوجيه وجوب المقدمة في الفرض شرعاً أو عقلاً بما لا ينافي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لابد من التعرض لها والنظر فيها</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8667092_73709187"/>
      <w:bookmarkStart w:id="1039" w:name="_Toc399"/>
      <w:bookmarkEnd w:id="1038"/>
      <w:r>
        <w:rPr>
          <w:rtl w:val="true"/>
        </w:rPr>
        <w:t>الأول</w:t>
      </w:r>
      <w:r>
        <w:rPr>
          <w:rtl w:val="true"/>
        </w:rPr>
        <w:t xml:space="preserve">: </w:t>
      </w:r>
      <w:r>
        <w:rPr>
          <w:rtl w:val="true"/>
        </w:rPr>
        <w:t>ما تقدم من الفصول</w:t>
      </w:r>
      <w:bookmarkEnd w:id="10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الفصول من الالتزام بالواجب المعلق برجوع قيد الوقت للمكلف به 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قيود الهيئة للمادة، كما تقدم في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مقتضى ذلك فعلية الداعوية نحو المكلف النفسي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لفعلية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حفظ القدرة عليه بفعل مقدمته المذكورة، فتكون فعلية داعويتها قبل الوقت تابعة لفعلية داعوية ذيها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تَمّ ذلك اقتضى فعليه الداعوية للمقدمات غير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1040" w:name="pg11720_107115"/>
    </w:p>
    <w:p>
      <w:pPr>
        <w:pStyle w:val="BookText"/>
        <w:rPr/>
      </w:pPr>
      <w:bookmarkEnd w:id="1040"/>
      <w:r>
        <w:rPr>
          <w:rFonts w:ascii="Amiri" w:hAnsi="Amiri" w:eastAsia="Amiri" w:cs="Amiri"/>
          <w:color w:val="111111"/>
          <w:sz w:val="28"/>
          <w:sz w:val="28"/>
          <w:szCs w:val="28"/>
          <w:rtl w:val="true"/>
          <w:lang w:bidi="ar-SA"/>
        </w:rPr>
        <w:t xml:space="preserve">التي يمكن تحصيلها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فعلية الداعوية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لفعلية الداعوية لذيها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السعي لتحصيلها، غايته أنه مع تضيق وقتها تلزم المبادرة، ومع عدمه لا تلزم، نظير الواجب الفعلي مع سعة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منا في مبحث الواجب المعلق أنه ممكن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يحتاج إلى إثبات، وأن ما ذكره في الفصول من ظهور الدليل في رجوع التقييد بالوقت للمكلف به غير تام، وكذا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رجوع جميع القيود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8667094_73709187"/>
      <w:bookmarkStart w:id="1042" w:name="_Toc400"/>
      <w:bookmarkEnd w:id="1041"/>
      <w:r>
        <w:rPr>
          <w:rtl w:val="true"/>
        </w:rPr>
        <w:t>الثاني</w:t>
      </w:r>
      <w:r>
        <w:rPr>
          <w:rtl w:val="true"/>
        </w:rPr>
        <w:t xml:space="preserve">: </w:t>
      </w:r>
      <w:r>
        <w:rPr>
          <w:rtl w:val="true"/>
        </w:rPr>
        <w:t xml:space="preserve">ما يظهر من العراقي </w:t>
      </w:r>
      <w:r>
        <w:rPr>
          <w:rtl w:val="true"/>
        </w:rPr>
        <w:t>(</w:t>
      </w:r>
      <w:r>
        <w:rPr>
          <w:rtl w:val="true"/>
        </w:rPr>
        <w:t>قدس سره</w:t>
      </w:r>
      <w:r>
        <w:rPr>
          <w:rtl w:val="true"/>
        </w:rPr>
        <w:t>)</w:t>
      </w:r>
      <w:bookmarkEnd w:id="104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مسلكه في التكليف المشروط من أنه فعلي قبل فعلية شرطه خارجاً، وأن المنوط بفعلية الشرط هو فعلية محركيته، حيث التزم في المقام في دفع إشكال المقدمات المفوتة بأن المتوقف على فعلية الشرط هو محركية التكليف المشروط نحو نفس المكلف به، وأما محركيته نحو مقدماته فهي غير موقوفة عليه، بل تابعة لفعلية التكليف بذيها وإن لم يكن محركاً نحوه، ولازم ذلك وجوب التحرك قبل الشرط للمقدمات المفوتة مضيقاً ولغير المفوتة موسعاً، نظير ما تقدم على الوجه الأول</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8667096_73709187"/>
      <w:bookmarkStart w:id="1044" w:name="_Toc401"/>
      <w:bookmarkEnd w:id="1043"/>
      <w:r>
        <w:rPr>
          <w:rtl w:val="true"/>
        </w:rPr>
        <w:t>المناقشة فيه</w:t>
      </w:r>
      <w:bookmarkEnd w:id="1044"/>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المبنى المذكور، على ما أوضحناه بتفصيل في مبحث استصحاب الحكم مع الشك في نسخه، حيث ذكرنا هناك أن فعلية الحكم تابعة لفعلية شرطه على النحو الذي أخذ فيه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وجه تبعية الداعوية نحو المقدمة ووجوبها الغيري للداعوية نحو ذيها ووجوبه النفسي كما يقتضي بتبعيتهما لهما في الفعلية يقتضي تبعيتهما لهما في المحركية، كما يساعده الرجوع للارتكازيات التي </w:t>
      </w:r>
      <w:bookmarkStart w:id="1045" w:name="pg11720_107116"/>
    </w:p>
    <w:p>
      <w:pPr>
        <w:pStyle w:val="BookText"/>
        <w:rPr/>
      </w:pPr>
      <w:bookmarkEnd w:id="1045"/>
      <w:r>
        <w:rPr>
          <w:rFonts w:ascii="Amiri" w:hAnsi="Amiri" w:eastAsia="Amiri" w:cs="Amiri"/>
          <w:color w:val="111111"/>
          <w:sz w:val="28"/>
          <w:sz w:val="28"/>
          <w:szCs w:val="28"/>
          <w:rtl w:val="true"/>
          <w:lang w:bidi="ar-SA"/>
        </w:rPr>
        <w:t>هي الدليل على أصل التبعية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بفعلية التكليف المشروط حتى مع عدم تحقق الشرط أصلاً وإن لم يكن محركاً نحو متعلقه، فلو كانت محركيته نحو مقدمته تابعة لفعليته لا لمحركيته نحو متعلقه لزم فعلية المحركية نحو المقدمة مطلقاً حتى مع العلم بعدم تحقق الشرط في حق المكلف أصلاً، وهو بديهي البطلان</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8667098_73709187"/>
      <w:bookmarkStart w:id="1047" w:name="_Toc402"/>
      <w:bookmarkEnd w:id="1046"/>
      <w:r>
        <w:rPr>
          <w:rtl w:val="true"/>
        </w:rPr>
        <w:t>الثالث</w:t>
      </w:r>
      <w:r>
        <w:rPr>
          <w:rtl w:val="true"/>
        </w:rPr>
        <w:t xml:space="preserve">: </w:t>
      </w:r>
      <w:r>
        <w:rPr>
          <w:rtl w:val="true"/>
        </w:rPr>
        <w:t xml:space="preserve">ما ذكره النائيني </w:t>
      </w:r>
      <w:r>
        <w:rPr>
          <w:rtl w:val="true"/>
        </w:rPr>
        <w:t>(</w:t>
      </w:r>
      <w:r>
        <w:rPr>
          <w:rtl w:val="true"/>
        </w:rPr>
        <w:t>قدس سره</w:t>
      </w:r>
      <w:r>
        <w:rPr>
          <w:rtl w:val="true"/>
        </w:rPr>
        <w:t xml:space="preserve">) </w:t>
      </w:r>
      <w:r>
        <w:rPr>
          <w:rtl w:val="true"/>
        </w:rPr>
        <w:t>من متمم الجعل</w:t>
      </w:r>
      <w:bookmarkEnd w:id="104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بوجوب المقدمة بمتمم الجعل،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المفروض تمامية الملاك في ظرفه وفعلية تعلق الغرض بالواجب حينئذٍ فالعقل يحكم بوجوب حفظ القدرة بفعل المقدمة التي يكون تركها مفوتاً للواجب في ظرفه، لوجوب حفظ الغرض، ولا يكون فوته في وقته بتفويتها في وقتها عذراً، لأن الامتناع بالاختيار لا ينافي الاختيار، ولا يمنع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يستكشف بقاعدة الملازمة بين حكم العقل وحكم الشرع وجوب المقدمة شرعاً في ظرف القدرة عليها، ومثل هذا الوجوب يكون متمماً للجعل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التكليف النفسي لذي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وفاء الجعل المذكور بغرضه إلا به</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8667100_73709187"/>
      <w:bookmarkStart w:id="1049" w:name="_Toc403"/>
      <w:bookmarkEnd w:id="1048"/>
      <w:r>
        <w:rPr>
          <w:rtl w:val="true"/>
        </w:rPr>
        <w:t>المناقشة فيه</w:t>
      </w:r>
      <w:bookmarkEnd w:id="104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حكم العقل بوجوب حفظ الغرض وقبح تفويته يكون الحكم المذكور كافياً في محركية المكلف نحو المقدمة المفروضة التي يتوقف عليها حفظ الغرض، لرجوعه إلى استحقاق العقاب بتفويت الغرض بتركها، ومع ذلك لا حاجة للجعل الشرعي على طبقه الذي يكون متمما للجعل الأول، إذ ليس الغرض من الجعل المذكور إلا إحداث الداعي </w:t>
      </w:r>
    </w:p>
    <w:p>
      <w:pPr>
        <w:pStyle w:val="BookText"/>
        <w:rPr/>
      </w:pPr>
      <w:r>
        <w:rPr>
          <w:rFonts w:ascii="Amiri" w:hAnsi="Amiri" w:eastAsia="Amiri" w:cs="Amiri"/>
          <w:color w:val="111111"/>
          <w:sz w:val="28"/>
          <w:sz w:val="28"/>
          <w:szCs w:val="28"/>
          <w:rtl w:val="true"/>
          <w:lang w:bidi="ar-SA"/>
        </w:rPr>
        <w:t>العقلي المفروض حدوثه في رتبة سابقة على الحكم، فالحكم العقلي المذكور نظير حكمه بوجوب الإطاعة وقبح المعصية الذي يلغو معه الجعل الشرعي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جرى في أصل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المدعى لهم تبعية وجوب المقدمة لوجوب ذيها ارتكازاً بلا حاجة لجعل استقلالي،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وجوب قهري،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المدعى ذلك في المقام رجع إلى دعوى عموم وجوب المقدمة التبعي الارتكازي للمقدمات المفوتة، وأنه لا مانع من فعلية وجوب المقدمة وداعويتها قبل وجوب ذيها بلا حاجة إلى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وجوب المقدمات المفوتة بجعل استقلالي لا يقتضيه وجوب ذيها أشكل بما ذكرنا من عدم الحاجة إليه مع حكم العقل المذكور، لكفايته في 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العقلي الذي يستتبع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قاعدة الملازمة بين حكم العقل وحكم الشرع، وإن سبق منا المنع منها في الفصل الأول من مبحث 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 بمجرد الحسن والقبح من دون أن يرجع إلى استحقاق العقاب والثواب، حيث لا يكفي ذلك في محركية المكلف وجريه على طبقه ما لم يستتبع حكم الشارع وجعله المستتبع للعقاب والثواب بنظر العقل، فيجب على الشارع الجعل حفظاً لمقتضى حكم العقل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لا يريد من وجوب حفظ الغرض عقلاً وجوبه على المكلف، بنحو يستتبع استحقاق العقاب والثواب، بل وجوبه على الشارع، </w:t>
      </w:r>
    </w:p>
    <w:p>
      <w:pPr>
        <w:pStyle w:val="BookText"/>
        <w:rPr/>
      </w:pPr>
      <w:r>
        <w:rPr>
          <w:rFonts w:ascii="Amiri" w:hAnsi="Amiri" w:eastAsia="Amiri" w:cs="Amiri"/>
          <w:color w:val="111111"/>
          <w:sz w:val="28"/>
          <w:sz w:val="28"/>
          <w:szCs w:val="28"/>
          <w:rtl w:val="true"/>
          <w:lang w:bidi="ar-SA"/>
        </w:rPr>
        <w:t>بتقريب أنه كما يجب على الشارع حفظ الملاك الفعلي بجعل التكليف على طبقه في وقته يجب عليه حفظه بالتكليف قبل الوقت بالمقدمة التي يتوقف حفظ المكلف به في وقته على الإتيان بها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مخالف لظاهر كلامه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ناسب بعض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استدلاله بقاعدة أن الامتناع بالاختيار لا ينافي الاختيار، لوضوح رجوعها إلى أن التفويت بالاختيار الذي هو فعل المكلف مورد للمسؤولية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الظاهر أن وجوب حفظ الملاك على الشارع بالتكليف بالمقدمة السابقة على الوقت فرع أهميته بالنحو المقتضي لذلك، لاختلاف الملاكات في ذلك، ولا طريق لإحراز ذلك إلا من طريق الشارع، ومرجع ذلك إلى توقف وجوب المقدمة المفوتة على الدليل الخاص الذي هو خارج عن محل الكلام، ولا يكفي فيه إطلاق دليل الواجب المقتضي لفعلية التكليف في الوقت مع ما هو المعلوم من توقف فعلية التكليف على القدرة، وفرض أن وجوب حفظ القدرة بفعل المقدمة المفوتة تابع لجعلٍ خاص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تمَّ حكم العقل بالوجه الأول، لرجوعه إلى أن فعلية التكليف في الوقت مع القدرة تبعاً لفعلية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إحرازها بإطلاق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حكم العقل بوجوب امتثاله في وقته مع القدرة عليه، بنحو يستتبع العقاب والثواب، كذلك يقتضي حكمه بالنحو المذكور بوجوب حفظ القدرة عليه بفعل المقدمة المفوتة وقبح تفويته بتركها، بلا حاجه إلى جعل شرعي، لأنه من شؤون إطاعة التكليف ولواحقها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متمم الجعل المذكور يقتضي حفظ </w:t>
      </w:r>
    </w:p>
    <w:p>
      <w:pPr>
        <w:pStyle w:val="BookText"/>
        <w:rPr/>
      </w:pPr>
      <w:r>
        <w:rPr>
          <w:rFonts w:ascii="Amiri" w:hAnsi="Amiri" w:eastAsia="Amiri" w:cs="Amiri"/>
          <w:color w:val="111111"/>
          <w:sz w:val="28"/>
          <w:sz w:val="28"/>
          <w:szCs w:val="28"/>
          <w:rtl w:val="true"/>
          <w:lang w:bidi="ar-SA"/>
        </w:rPr>
        <w:t>الواجب في وقته ووجوب مقدمته المفوتة شرعاً حتى لو كان وقت المقدمة سابقاً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لإطلاق دليل رفع القلم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البلوغ إنما يكون شرطاً للتكاليف الشرعية التي لم تستكشف بقاعدة يستقل العقل بها، دون ما استكشف من استقلال العقل بحكم، حيث يستحيل اشتراط تلك التكاليف بالبلوغ وعدم تحققها قبله، لمنافاته للحكم الذي استقل به العقل، كما في وجوب المعرفة في الأصول الاعتقادية قبل البلوغ، فإن العقل يستقل به لأجل أن يكون المكلف مؤمناً في أول زمان بلوغه، ولا يتخلف عنه في أول أزمنته بالمقدار الذي يقتضيه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حكم العقل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حكمه في حق المكلف بوجوب حفظ غرض المولى في وقته، المستفاد من فعلية تكليفه حينئذٍ، فهو متفرع على التكليف الشرعي المذكور وفي طوله، وراجع لاستحقاق العقاب على مخالفته، فمع حكم الشارع نفسه برفع القلم عن الصبي لا مجال لحكم العقل المذكور، إذ مع تفريط الصبي في المقدمة فالعقاب على فوت الواجب في وقته إن كان بلحاظ تفريطه حال صباه فهو مخالف لرفع القلم عن الصبي، وإن كان بلحاظ تركه للواجب بعد البلوغ فالمفروض تعذره في حقه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أن مقتضى الجمع بين إطلاق دليل الحكم المقتضي لفعليته في الوقت وإطلاق حديث رفع القلم توقف فعلية الحكم في الوقت على قدرة المكلف بعد بلوغه على حفظه، بأن تتحقق المقدمة في الفرض </w:t>
      </w:r>
    </w:p>
    <w:p>
      <w:pPr>
        <w:pStyle w:val="BookText"/>
        <w:rPr/>
      </w:pPr>
      <w:r>
        <w:rPr>
          <w:rFonts w:ascii="Amiri" w:hAnsi="Amiri" w:eastAsia="Amiri" w:cs="Amiri"/>
          <w:color w:val="111111"/>
          <w:sz w:val="28"/>
          <w:sz w:val="28"/>
          <w:szCs w:val="28"/>
          <w:rtl w:val="true"/>
          <w:lang w:bidi="ar-SA"/>
        </w:rPr>
        <w:t>قبل البلوغ، لعدم تمامية ملاكه بنحو يقتضي الإلزام إلا حينئذٍ، لا عموم فعليته تبعاً لتمامية ملاكه الملزم بالنحو المقتضي لوجوب المقدمة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حكمه في حق الشارع بوجوب حفظ الغرض والملاك بتشريع وجوب المقدمة المفوتة، فهو متفرع على أهمية الملاك بالنحو المذكور، ومقتضى إطلاق حديث رفع القلم عن الصبي عدم أهميته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عموم رفع القلم عن الصبي حاكماً على إطلاقات التكاليف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وجوب المعرفة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يقتضي عدم فعليتها في حق الصبي واختصاصها بالبالغ كذلك يقتضي عدم فعليتها في حق البالغ بالنحو الملزم للصبي بالمحافظة عليها بفعل المقدمات المفوتة، بل تختص فعليتها في حقه بما إذا كان قادراً على حفظها بعد بلوغه، بأن تحققت منه المقدمة المفوتة في الفرض حال الصبي، من دون أن يكون مكلفاً بها أو مسؤولاً عنها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دليل رفع القلم عن الصبي سائر أدلة الرفع الثانوية، كرفع الحرج والضرر والإكراه لو فرض انطباق عناوينها على المقدمات المفوتة دون الواجب في وقته، حيث لا إشكال ظاهراً في أن مقتضى حكومتها على عمومات التكاليف الأولية قصور التكاليف الأولية عن اقتضاء حفظ القدرة عليها بفعل المقدمات المذكورة، بل اختصاص فعليتها بما إذا كانت مقدورة من دون أن تستلزم الوقوع ولو من حيثية المقدمة المفوتة في ما ينافي دليل الرفع كالحرج والضرر ونحوهما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ذلك بالمقدمات المفوتة، بل يجري في غيرها أيضاًً إذا كان </w:t>
      </w:r>
      <w:bookmarkStart w:id="1050" w:name="pg11720_107121"/>
    </w:p>
    <w:p>
      <w:pPr>
        <w:pStyle w:val="BookText"/>
        <w:rPr/>
      </w:pPr>
      <w:bookmarkEnd w:id="1050"/>
      <w:r>
        <w:rPr>
          <w:rFonts w:ascii="Amiri" w:hAnsi="Amiri" w:eastAsia="Amiri" w:cs="Amiri"/>
          <w:color w:val="111111"/>
          <w:sz w:val="28"/>
          <w:sz w:val="28"/>
          <w:szCs w:val="28"/>
          <w:rtl w:val="true"/>
          <w:lang w:bidi="ar-SA"/>
        </w:rPr>
        <w:t>ارتفاع الصبا أو الإكراه أو نحوهما من عناوين الرفع في آخر الوقت، بنحو لو لم يأت بالمقدمة في الوقت حال الصبا أو الإكراه مثلاً لتعذر الواجب بعده، كل ذلك لإطلاق أدله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من امتناع رفع اليد عن حكم العقل بحكم الشرع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بالمستقلات العقلية، كحكم العقل بحسن بعض الأمور أو قبحها، وبمثل امتناع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أحكامه المتفرعة على أحكام الشارع والتابعة للملاكات المدركة له فلابد من البناء على سلطان الشارع عليها تبعاً لسلطانه على حكمه بتخصيصه، بل تخصيصه لحكمه إنما يستلزم قصورها موضوعاً وتخصصاً في مورد التخصيص، لا تخصيصها، ليدفع بامتناع تخصيص الحكم العقلي، كما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عموم رفع القلم ونحوه شرعياً أمكن تخصيصه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يحتاج إلى دليل خاص، وهو خارج عن محل الكلام</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8667102_73709187"/>
      <w:bookmarkStart w:id="1052" w:name="_Toc404"/>
      <w:bookmarkEnd w:id="1051"/>
      <w:r>
        <w:rPr>
          <w:rtl w:val="true"/>
        </w:rPr>
        <w:t xml:space="preserve">ما حكي عن القمي </w:t>
      </w:r>
      <w:r>
        <w:rPr>
          <w:rtl w:val="true"/>
        </w:rPr>
        <w:t>(</w:t>
      </w:r>
      <w:r>
        <w:rPr>
          <w:rtl w:val="true"/>
        </w:rPr>
        <w:t>قدس سره</w:t>
      </w:r>
      <w:r>
        <w:rPr>
          <w:rtl w:val="true"/>
        </w:rPr>
        <w:t xml:space="preserve">) </w:t>
      </w:r>
      <w:r>
        <w:rPr>
          <w:rtl w:val="true"/>
        </w:rPr>
        <w:t>من أن المقدمات المفوتة واجبة بوجوب أصلي</w:t>
      </w:r>
      <w:bookmarkEnd w:id="1052"/>
    </w:p>
    <w:p>
      <w:pPr>
        <w:pStyle w:val="BookText"/>
        <w:rPr/>
      </w:pPr>
      <w:r>
        <w:rPr>
          <w:rFonts w:ascii="Amiri" w:hAnsi="Amiri" w:eastAsia="Amiri" w:cs="Amiri"/>
          <w:color w:val="111111"/>
          <w:sz w:val="28"/>
          <w:sz w:val="28"/>
          <w:szCs w:val="28"/>
          <w:rtl w:val="true"/>
          <w:lang w:bidi="ar-SA"/>
        </w:rPr>
        <w:t>ثم أنه قد حكى في التقريرات عن المحقق التقي في حاشيته على المعالم أن المقدمات المفوتة واجبة بوجوب أصلي وإن كانت الحكمة الباعثة على تعلق الطلب بها تحصيل ملاك الواجب في الوقت بلحاظ أنها توصل للواجب المذكور، حيث يكون بسببها مقدوراً عليه قابلاً لأن يكلف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رجوع ذلك إلى الوجه الثاني الذي ذكرناه في تعقيب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لم يصرح باستكشافه بطريق العقل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مراده ذلك بالتقريب المتقدم اتجه عليه ما سبق من توقفه على </w:t>
      </w:r>
      <w:bookmarkStart w:id="1053" w:name="pg11720_107122"/>
    </w:p>
    <w:p>
      <w:pPr>
        <w:pStyle w:val="BookText"/>
        <w:rPr/>
      </w:pPr>
      <w:bookmarkEnd w:id="1053"/>
      <w:r>
        <w:rPr>
          <w:rFonts w:ascii="Amiri" w:hAnsi="Amiri" w:eastAsia="Amiri" w:cs="Amiri"/>
          <w:color w:val="111111"/>
          <w:sz w:val="28"/>
          <w:sz w:val="28"/>
          <w:szCs w:val="28"/>
          <w:rtl w:val="true"/>
          <w:lang w:bidi="ar-SA"/>
        </w:rPr>
        <w:t>أهمية ملاك التكليف الموقت، ولا بد في إحرازها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مجرد توجيهه في ظرف وقوعه لم ينفع في إثبات وقوعه واحتاج 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ذكر أن التكليف المذكور يستتبع العقاب، وإن عدّه غيرياً محل تأمل، بل لا يبعد كونه نفيساً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مخالفته تقتضي العقاب عليها، لا على فوت الواجب الموقت المسبب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للمرتكزات العقلائية التي هي المرجع في العقاب والثواب، بل الظاهر أن ترك المقدمات المفوتة كترك بقية المقدمات لا يكون مورداً للعقاب إلا بلحاظ أدائه لترك ذي المقدمة الذي هو مورد الملاك والغرض الأصلي</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8667104_73709187"/>
      <w:bookmarkStart w:id="1055" w:name="_Toc405"/>
      <w:bookmarkEnd w:id="1054"/>
      <w:r>
        <w:rPr>
          <w:rtl w:val="true"/>
        </w:rPr>
        <w:t>الرابع</w:t>
      </w:r>
      <w:r>
        <w:rPr>
          <w:rtl w:val="true"/>
        </w:rPr>
        <w:t xml:space="preserve">: </w:t>
      </w:r>
      <w:r>
        <w:rPr>
          <w:rtl w:val="true"/>
        </w:rPr>
        <w:t xml:space="preserve">ما ذكره السيد الحكيم </w:t>
      </w:r>
      <w:r>
        <w:rPr>
          <w:rtl w:val="true"/>
        </w:rPr>
        <w:t>(</w:t>
      </w:r>
      <w:r>
        <w:rPr>
          <w:rtl w:val="true"/>
        </w:rPr>
        <w:t>قدس سره</w:t>
      </w:r>
      <w:r>
        <w:rPr>
          <w:rtl w:val="true"/>
        </w:rPr>
        <w:t>)</w:t>
      </w:r>
      <w:bookmarkEnd w:id="1055"/>
    </w:p>
    <w:p>
      <w:pPr>
        <w:pStyle w:val="BookText"/>
        <w:rPr/>
      </w:pPr>
      <w:r>
        <w:rPr>
          <w:rFonts w:ascii="Amiri" w:hAnsi="Amiri" w:eastAsia="Amiri" w:cs="Amiri"/>
          <w:color w:val="111111"/>
          <w:sz w:val="28"/>
          <w:sz w:val="28"/>
          <w:szCs w:val="28"/>
          <w:rtl w:val="true"/>
          <w:lang w:bidi="ar-SA"/>
        </w:rPr>
        <w:t xml:space="preserve">ومن ثَّم يكون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أقرب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تبعية وجوب المقدمة لوجوب ذيها في الإطلاق والاشتراط وإن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تبعية وجوبها لوجوبه وأنه في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يقتضي إناطة وجوب المقدمة بما أنيط به وجوب ذيها من دون أن يستلزم اتفاقهما في نحو الإناطة، بل يمكن أن يكون الشرط الواحد دخيلاً في وجوب ذي المقدمة بنحو الشرط المتقدم أو المقارن، وفي وجوب نفس المقدمة بنحو الشرط المتأخر، ولا ملزم باتحاد نحو الإناطة في الوجوبين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نحو النسبة بين الوجوب النفسي والغيري تابع لجهات ارتكازية غير خاضعة للتصرف الشرعي، فإذا أمكن اختلاف نحو الإناطة فيهما بالوجه المذكور فلا وجه لاختصاص ذلك بالمقدمات المفوتة، بل يجري في غيرها أيضاًً</w:t>
      </w:r>
      <w:r>
        <w:rPr>
          <w:rFonts w:eastAsia="Amiri" w:cs="Amiri" w:ascii="Amiri" w:hAnsi="Amiri"/>
          <w:color w:val="111111"/>
          <w:sz w:val="28"/>
          <w:szCs w:val="28"/>
          <w:rtl w:val="true"/>
          <w:lang w:bidi="ar-SA"/>
        </w:rPr>
        <w:t xml:space="preserve">. </w:t>
      </w:r>
      <w:bookmarkStart w:id="1056" w:name="pg11720_107123"/>
    </w:p>
    <w:p>
      <w:pPr>
        <w:pStyle w:val="BookText"/>
        <w:rPr/>
      </w:pPr>
      <w:bookmarkEnd w:id="1056"/>
      <w:r>
        <w:rPr>
          <w:rFonts w:ascii="Amiri" w:hAnsi="Amiri" w:eastAsia="Amiri" w:cs="Amiri"/>
          <w:color w:val="111111"/>
          <w:sz w:val="28"/>
          <w:sz w:val="28"/>
          <w:szCs w:val="28"/>
          <w:rtl w:val="true"/>
          <w:lang w:bidi="ar-SA"/>
        </w:rPr>
        <w:t>غايته أن الواجب خصوص ما يترتب عليه الغرض، وهو التوصل لذي المقدمة، فإن اختص بما قبل وقت الواجب اختص الوجوب به، وكانت المقدمة مفوتة، وإن عمّه وغيره مما يكون بعد الوقت كان الواجب هو الأعم، ويكون وجوبه من قبل الوقت موسعاً، كما هو الحال في كثير من المقدمات، وإن اختص بما يكون في الوقت اختص الوجوب به، كما قد يختص بما يكون بعد الوقت، كشروط الواجب المتأخرة عنه، كغسل المستحاضة الليلي الذي قيل بأنه شرط في صحة الصوم الواقع منها في النهار</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8667106_73709187"/>
      <w:bookmarkStart w:id="1058" w:name="_Toc406"/>
      <w:bookmarkEnd w:id="1057"/>
      <w:r>
        <w:rPr>
          <w:rtl w:val="true"/>
        </w:rPr>
        <w:t>الإشكال عليه</w:t>
      </w:r>
      <w:bookmarkEnd w:id="1058"/>
    </w:p>
    <w:p>
      <w:pPr>
        <w:pStyle w:val="BookText"/>
        <w:rPr/>
      </w:pPr>
      <w:r>
        <w:rPr>
          <w:rFonts w:ascii="Amiri" w:hAnsi="Amiri" w:eastAsia="Amiri" w:cs="Amiri"/>
          <w:color w:val="111111"/>
          <w:sz w:val="28"/>
          <w:sz w:val="28"/>
          <w:szCs w:val="28"/>
          <w:rtl w:val="true"/>
          <w:lang w:bidi="ar-SA"/>
        </w:rPr>
        <w:t xml:space="preserve">هذا، وقد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شروط البراءة الشرعية من حقائقه وكتاب الصوم من مستمسكه</w:t>
      </w:r>
      <w:r>
        <w:rPr>
          <w:rStyle w:val="FootnoteAnchor"/>
          <w:rtl w:val="true"/>
        </w:rPr>
        <w:footnoteReference w:id="35"/>
      </w:r>
      <w:r>
        <w:rPr>
          <w:rFonts w:ascii="Amiri" w:hAnsi="Amiri" w:eastAsia="Amiri" w:cs="Amiri"/>
          <w:color w:val="111111"/>
          <w:sz w:val="28"/>
          <w:sz w:val="28"/>
          <w:szCs w:val="28"/>
          <w:rtl w:val="true"/>
          <w:lang w:bidi="ar-SA"/>
        </w:rPr>
        <w:t>في تقريب هذا الوجه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تبعية وجوب المقدمة لوجوب ذيها في الإطلاق والاشتراط 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تبعية الداعوية نحو المقدمة للداعوية نحو ذيها، بلحاظ أن حدوث الداعي العقلي أو غيره نحو الشيء يستتبع حدوث الداعي المسانخ له نحو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التقارن بين الداعويتين وعدم انفكاك إحداهما عن الأخرى خارجاً، وذلك كما يقتضي إناطة كل منهما بما يناط به الآخر يقتضي اتفاقهما في نحو الإناطة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كيفية إناطة التكليف بالشرط تابعة لنحو دخل الشرط في فعلية غرضه، وحيث كان غرض التكليف بالمقدمة هو تحصيل ذيها وترتبه عليها، فإذا كان ترتبه موقوفاً على سبق المقدمة على الشرط تعين وجوبها </w:t>
      </w:r>
    </w:p>
    <w:p>
      <w:pPr>
        <w:pStyle w:val="BookText"/>
        <w:rPr/>
      </w:pPr>
      <w:r>
        <w:rPr>
          <w:rFonts w:ascii="Amiri" w:hAnsi="Amiri" w:eastAsia="Amiri" w:cs="Amiri"/>
          <w:color w:val="111111"/>
          <w:sz w:val="28"/>
          <w:sz w:val="28"/>
          <w:szCs w:val="28"/>
          <w:rtl w:val="true"/>
          <w:lang w:bidi="ar-SA"/>
        </w:rPr>
        <w:t>قبله، وإن كان وجوب ذيها لاحقاً له، لأن دخله في غرضه وملاكه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يفي بتوجيه كون المقدمة الواجبة هي المقدمة السابقة على الشرط، لأنها هي التي تفي بالغرض المقتضي لوجوبها، دون غيرها، ولا ينهض بتوجيه سبق وجوبها عليه مع عدم فعلية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المذكور في أوائل فصل الوضوءات المستحبة من مستمسكه، بأن الشرط للأمر النفسي ليس هو الوجود الخارجي للأمر المنوط به، كي لا يكون فعلياً قبله ويمتنع فعلية الأمر الغيري، بل الوجود الذهني له، فقبل تحقق الشرط خارجاً يكون الأمر النفسي حاصلاً، لكنه منوط بالشرط، فلا مانع من أن يكون مثل هذا الأمر المنوط بالشرط مستتبعاً لأمرٍ غيري منوط أيضاًً بذلك الشرط، لكن على نحو آخر من الإناطة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مبتن على ما تقدم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فعلية الواجب المشروط ولو مع عدم فعلية شرطه، وأن المنوط بفعلية وجود الشرط خارجاً هو فعلية محركيته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كلاًّ من الوجوب النفسي والغيري فعلي قبل تحقق الشرط، والمنوط بوجود الشرط خارجاً هو محركيتهما، غايته أن اختلافهما في الإناطة بالوجه المتقدم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محركية الوجوب النفسي نحو ذي المقدمة مقارنة أو متأخرة عن وجود الشرط، لأنه بالإضافة إليها شرط مقارن أو متقدم، ومحركية الوجوب الغيري نحو المقدمة سابقة على وجود الشرط، لأنه بالإضافة إليها شرط متأخر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بينه وبين ما تقدم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w:t>
      </w:r>
    </w:p>
    <w:p>
      <w:pPr>
        <w:pStyle w:val="BookText"/>
        <w:rPr/>
      </w:pPr>
      <w:r>
        <w:rPr>
          <w:rFonts w:ascii="Amiri" w:hAnsi="Amiri" w:eastAsia="Amiri" w:cs="Amiri"/>
          <w:color w:val="111111"/>
          <w:sz w:val="28"/>
          <w:sz w:val="28"/>
          <w:szCs w:val="28"/>
          <w:rtl w:val="true"/>
          <w:lang w:bidi="ar-SA"/>
        </w:rPr>
        <w:t>الثاني، إلا أن مقتضى هذا الوجه تبعية محركية الأمر الغيري نحو المقدمة لمحركية الأمر النفسي نحو ذيها في الاشتراط والإناطة وإن اختلف نحوهما، بخلاف ذلك الوجه، حيث يظهر منه عدم إناطة المحركية نحو مقدمة الواجب المشروط بالشرط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تقدم الإيراد عليه بأن لازمه فعلية محركية الواجب المشروط نحو مقدمته حتى مع العلم بعدم وجود الشرط أصلاً، ولا يرد ذلك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ضعف المبنى المذكور في الواجب المشروط من فعليته ولو مع عدم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الارتكازية القاضية بتبعية الداعوية نحو المقدمة ووجوبها الغيري للداعوية نحو ذيها ووجوبه النفسي كما تقتضي التقارن بين الداعويتين والوجوبين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التقارن بين محركيتيهما، حيث تكون محركية الداعوية والوجوب الغيري في طول محركية الداعوية والوجوب النفسي، ولا نتعقل انفكاكها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شروط البراءة من حقائقه من تقريب إمكان انفكاكها عنها بأنه لا ريب في أن الوجوب المطلق إذا كان لمتعلقه مقدمات لا يصلح للمحركية إلا بعد فعل المقدمات، والوجوب الغيري له فعلية المحركية إلى تلك المقدمات، فإذا جاز اختلافهما في هذا المقدار جاز اختلافهما في 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محركية الوجوب الغيري في الوقت للمقدمة فرع محركية الوجوب النفسي لذيها وفي طولها، لأن الإتيان به إنما </w:t>
      </w:r>
      <w:bookmarkStart w:id="1059" w:name="pg11720_107126"/>
    </w:p>
    <w:p>
      <w:pPr>
        <w:pStyle w:val="BookText"/>
        <w:rPr/>
      </w:pPr>
      <w:bookmarkEnd w:id="1059"/>
      <w:r>
        <w:rPr>
          <w:rFonts w:ascii="Amiri" w:hAnsi="Amiri" w:eastAsia="Amiri" w:cs="Amiri"/>
          <w:color w:val="111111"/>
          <w:sz w:val="28"/>
          <w:sz w:val="28"/>
          <w:szCs w:val="28"/>
          <w:rtl w:val="true"/>
          <w:lang w:bidi="ar-SA"/>
        </w:rPr>
        <w:t>يكون من طريقها، والإتيان بها من أجل الإتيان به وشروع في امتثال أمره، الذي هو فرع محركيته، فلا انفكاك بين محركيتيهما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مع ذلك لقياسه بالمقام المفروض فيه فعلية المحركية نحو المقدمة، مع عدم محركية ذيها، لكون المحركية لها سابقة على وجود الشرط والمحركية لذيها لاحقة له، لاختلاف نحو إناطتهما به</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8667108_73709187"/>
      <w:bookmarkStart w:id="1061" w:name="_Toc407"/>
      <w:bookmarkEnd w:id="1060"/>
      <w:r>
        <w:rPr>
          <w:rtl w:val="true"/>
        </w:rPr>
        <w:t>الخامس</w:t>
      </w:r>
      <w:r>
        <w:rPr>
          <w:rtl w:val="true"/>
        </w:rPr>
        <w:t xml:space="preserve">: </w:t>
      </w:r>
      <w:r>
        <w:rPr>
          <w:rtl w:val="true"/>
        </w:rPr>
        <w:t xml:space="preserve">ما ذكره المظفر </w:t>
      </w:r>
      <w:r>
        <w:rPr>
          <w:rtl w:val="true"/>
        </w:rPr>
        <w:t>(</w:t>
      </w:r>
      <w:r>
        <w:rPr>
          <w:rtl w:val="true"/>
        </w:rPr>
        <w:t>قدس سره</w:t>
      </w:r>
      <w:r>
        <w:rPr>
          <w:rtl w:val="true"/>
        </w:rPr>
        <w:t>)</w:t>
      </w:r>
      <w:bookmarkEnd w:id="1061"/>
    </w:p>
    <w:p>
      <w:pPr>
        <w:pStyle w:val="BookText"/>
        <w:rPr/>
      </w:pPr>
      <w:r>
        <w:rPr>
          <w:rFonts w:ascii="Amiri" w:hAnsi="Amiri" w:eastAsia="Amiri" w:cs="Amiri"/>
          <w:color w:val="111111"/>
          <w:sz w:val="28"/>
          <w:sz w:val="28"/>
          <w:szCs w:val="28"/>
          <w:rtl w:val="true"/>
          <w:lang w:bidi="ar-SA"/>
        </w:rPr>
        <w:t xml:space="preserve">ومن هنا كان الظاهر عدم تمامية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وإن حاول تتميمه في كلماته المتفرقة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المعاصرين في أصوله متمماً به الوجه الذي نسبه لشيخه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مجال لإطالة الكلام فيه، لعدم دخله في دفع الإشكال، وإنما يتكفل بحله المتمم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بالواجب قبل وقته وإن لم يكن فعلياً إلا أن عدم فعليته ليس لدخل الوقت في مصلحة الواجب وملاكه، بل للمانع، بلحاظ استلزام البعث للانبعاث، فمع امتناع البعث نحو الواجب، لعدم حضور وقته يمتنع البعث نحوه، وإن تم ملاكه، وحيث كان المانع مفقوداً في المقدمة، لفرض حضور وقتها فيمكن الانبعاث نحوها، تعين فعلية البعث نحوها وثبوت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ينافي كبرى تبعية وجوب المقدمة لوجوب ذيها في الإطلاق والاشتراط، لأن الكبرى المذكورة إنما تمنع من فعلية وجوب المقدمة قبل وجوب ذيها في ظرف عدم تمامية ملاك وجوب ذيها، لا مع تمامية ملاكه ووجود المانع من فعلية البعث نحوه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وجوب المقدمة لا يتبع وجوب ذيها في الإطلاق والاشتراط، وإنما يتبع تمامية ملاك وجوبه فيهما وإن لم يكن </w:t>
      </w:r>
      <w:bookmarkStart w:id="1062" w:name="pg11720_107127"/>
    </w:p>
    <w:p>
      <w:pPr>
        <w:pStyle w:val="BookText"/>
        <w:rPr/>
      </w:pPr>
      <w:bookmarkEnd w:id="1062"/>
      <w:r>
        <w:rPr>
          <w:rFonts w:ascii="Amiri" w:hAnsi="Amiri" w:eastAsia="Amiri" w:cs="Amiri"/>
          <w:color w:val="111111"/>
          <w:sz w:val="28"/>
          <w:sz w:val="28"/>
          <w:szCs w:val="28"/>
          <w:rtl w:val="true"/>
          <w:lang w:bidi="ar-SA"/>
        </w:rPr>
        <w:t>وجوبه فعلياً لمانع خارجي، كعدم حضور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 بدفع الإشكال،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عدم دخل الوقت في ملاك الواجب، وهو يحتاج للإثبات بعد فرض قصور إطلاق الأمر عن إثبات فعليته قبل الوقت، لامتناعها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يدفع الإشكال في المقدمات التي يمكن الإتيان بها بعد تمامية ملاك الواجب النفسي قبل فعلية وجوبه، ولا يمكن الإتيان بها بعد فعلية وجوبه، دون المقدمات التي لا يمكن الإتيان بها إلا قبل تمامية ملاك الواجب النفسي، لعدم تمامية موضوعه، كما لو علم بتعذر شراء الدواء للمريض إلا قبل مرضه أو تعذر شراء الطعام للضيف إلا قبل مجيئه، مع العلم بأنه سوف يتحقق المرض وسوف يأتي الضيف</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8667110_73709187"/>
      <w:bookmarkStart w:id="1064" w:name="_Toc408"/>
      <w:bookmarkEnd w:id="1063"/>
      <w:r>
        <w:rPr>
          <w:rtl w:val="true"/>
        </w:rPr>
        <w:t>المختار في توجيه وجوب المقدمات المفوتة</w:t>
      </w:r>
      <w:bookmarkEnd w:id="1064"/>
    </w:p>
    <w:p>
      <w:pPr>
        <w:pStyle w:val="BookText"/>
        <w:rPr/>
      </w:pPr>
      <w:r>
        <w:rPr>
          <w:rFonts w:ascii="Amiri" w:hAnsi="Amiri" w:eastAsia="Amiri" w:cs="Amiri"/>
          <w:color w:val="111111"/>
          <w:sz w:val="28"/>
          <w:sz w:val="28"/>
          <w:szCs w:val="28"/>
          <w:rtl w:val="true"/>
          <w:lang w:bidi="ar-SA"/>
        </w:rPr>
        <w:t>فلعل الأولى توجيه وجوب المقدمات المفوتة بما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يحكم بوجوب امتثال التكليف الفعلي في وقته يحكم بكونه منشأ للمسؤولية على المكلف قبل وقته بنحو يقبح منه تعجيز نفسه عن امتثاله، لقبح تفويت غرض المولى الفعلي في وقته، والعجز إنما يكون عذراً عقلاً إذا لم يستند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فللتكليف والغرض قبل الوقت نحو من الداعوية العقلية تقتضي حفظ القدرة عليه، كما يكونان في الوقت موضوعين للداعوية العقلية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استيضاح ما ذكرنا الرجوع للمرتكزات العقلية والعقلائية في التكاليف الشرعية والعرفية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تبتني منجزية العلم الإجمالي في التدريجيات فإن طرف العلم الإجمالي المتأخر لو لم يكن مستتبعاً لنحو من الداعوية لم يصلح العلم الإجمالي للتنجيز، بل يكون كما لو خرج بعض أطراف العلم الإجمالي عن </w:t>
      </w:r>
    </w:p>
    <w:p>
      <w:pPr>
        <w:pStyle w:val="BookText"/>
        <w:rPr/>
      </w:pPr>
      <w:r>
        <w:rPr>
          <w:rFonts w:ascii="Amiri" w:hAnsi="Amiri" w:eastAsia="Amiri" w:cs="Amiri"/>
          <w:color w:val="111111"/>
          <w:sz w:val="28"/>
          <w:sz w:val="28"/>
          <w:szCs w:val="28"/>
          <w:rtl w:val="true"/>
          <w:lang w:bidi="ar-SA"/>
        </w:rPr>
        <w:t>الابتلاء،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مجال للاستشهاد بذلك على فعلية التكليف قبل الوقت، على مسلك صاحب الفصول وشيخنا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الواجب المعلق والمشروط، أو على مسلك بعض الأعيان المحققين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المشار إليه آنفاً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الملزم بانحصار الداعوية العقلية لحفظ المكلف به ومورد الغرض بحال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والجهة المذكورة تجري حتى مع العلم بعدم توجه صاحب التكليف والغرض لحدوثهما في الوقت اللاحق، فلو علم زيد من حال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يتعلق غرضه وطلبه بفعل شيء ما، لم يحسن منه بمقتضى حقوق الصداقة بينهما تعجيز نفسه عن ذلك الشيء وإن كان الصديق حال التعجيز غافلاً عن تعلق غرضه في المستقبل بذلك الشيء، بل كان معتقداً عدم تعلق غرضه به فيما بعد جهلاً بحدوث الحاجة له أو بتبدل نظره، من باب تبدل الاجتهاد أو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مجال مع ذلك لتوهم سبق وجود تكليف معلق أو مشروط منه، كي يدعى أن له نحواً من الفعلية وأن الداعوية العقلية لعدم التعجيز ناشئة منها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الداعوية لفعل المقدمة قبل الوقت ليست أصلية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المحقق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متفرعة على الداعوية لامتثال التكليف النفسي، تبعاً لفعليته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لتبتني على الواجب المعلق أو ما يرجع إليه من دعوى رجوع القيد للمادة، أو على فعلية التكليف المشروط قبل الوجود الخارجي لشرطه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البناء على أن فعليته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w:t>
      </w:r>
    </w:p>
    <w:p>
      <w:pPr>
        <w:pStyle w:val="BookText"/>
        <w:rPr/>
      </w:pPr>
      <w:r>
        <w:rPr>
          <w:rFonts w:ascii="Amiri" w:hAnsi="Amiri" w:eastAsia="Amiri" w:cs="Amiri"/>
          <w:color w:val="111111"/>
          <w:sz w:val="28"/>
          <w:sz w:val="28"/>
          <w:szCs w:val="28"/>
          <w:rtl w:val="true"/>
          <w:lang w:bidi="ar-SA"/>
        </w:rPr>
        <w:t xml:space="preserve">عدم تقارن الداعويتين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متفرعة على داعوية التكليف والغرض الفعلي المتأخر لحفظه قبل وقته، وكونه منشأ للمسؤولية بالوجه المتقدم، فالداعويتان متقارنتان مع تفرع داعوية المقدمة على الداعوية النفسية وعدم استقلالها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الداعوية العقلية بالوجه المذكور المستلزم لمنع العقل من تعجيز العبد نفسه قبل وقته عن امتثاله بعده، واستتباع ذلك ثبوت الداعي العقلي نحو المقدمة بنحو يقتضي حفظ التكليف والغرض بفعلها، واستحقاق العقاب مع العجز عن الامتثال بتركها، وإن كان العجز المذكور مانعاً من توجه التكليف في الوقت، لامتناع تكليف العاجز وتوجيه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العقاب في المقام على مخالفة التكليف بعد ثبوته، بل على التفريط فيه وتفويت ملاكه، كما صرح بذلك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أنه قد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بالمعصية الحكمية، في مقابل المعصية الحقيقية التي هي عبارة عن مخالفة التكليف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لا يناسب مبناه من رجوع الشرط للمادة والواجب، لا للوجوب، وما صرح به في المقام من أن الوجوب فعلي قبل تحقق الشرط، لأن لازم ذلك كون التعجيز معصية حقيقية ومخالفة للتكليف بعد ثبوته، كالتعجيز عن المقدمة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راجع لاضطراب مبناه في الواجب المشروط، لا لعدم تمامية ما ذكره وأوضحناه هنا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كفاية ذلك في ثبوت الوجوب الغيري للمقدمة لمحض </w:t>
      </w:r>
    </w:p>
    <w:p>
      <w:pPr>
        <w:pStyle w:val="BookText"/>
        <w:rPr/>
      </w:pPr>
      <w:r>
        <w:rPr>
          <w:rFonts w:ascii="Amiri" w:hAnsi="Amiri" w:eastAsia="Amiri" w:cs="Amiri"/>
          <w:color w:val="111111"/>
          <w:sz w:val="28"/>
          <w:sz w:val="28"/>
          <w:szCs w:val="28"/>
          <w:rtl w:val="true"/>
          <w:lang w:bidi="ar-SA"/>
        </w:rPr>
        <w:t xml:space="preserve">ملازمة وجوب الشيء لوجوب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بل منع، لأن المسؤولية بالواجب والداعوية لحفظه وعدم جواز التعجيز عنه قبل الوقت ليست شرعية لتستتبع الداعوية الشرعية للمقدمة، بل عقلية محضة تابعة لثبوت التكليف الشرعي وفعلية الغرض في وقته، فلا يتحقق معها موضوع الملازمة المدعاة بين وجوب المقدمة ووجوب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الجعل الشرعي على طبق الداعوية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حالها مما تقدم في دفع الوجه الثالث الذي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الجهة الارتكازية المقتضية لوجوب المقدمة شرعاً تبعاً لوجوب ذيها لو تمت تقتضي أيضاًً وجوب المقدمة شرعاً في المقام قياساً على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تقدم ثبوت الداعوية، العقلية في المقام في مورد عدم توجه صاحب الغرض والتكليف قبل الوقت لهما، بل اعتقاده بعدمهما المستلزم لعدم طلبه للمقدمة المفوتة لو نبه إليها، فلا مجال لدعوى عموم وجوب المقدمات المفوتة غيرياً تبعاً لعموم الداعوية العقلية المدعاة لها، غاية ما يدعى ثبوت الوجوب الغيري في صورة توجه صاحب الغرض والتكليف لحدوثهما في وقتهما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تحقيق ذلك غير مهم، خصوصاً بعدما سبق من عدم ثبوت ملازمة وجوب المقدمة لوجوب ذيها رأساً، وعدم الأثر له عملاً لو ثبت، وإنما المهم لزوم الإتيان بالمقدمات المفوتة مطلقاً وعدم جواز التفريط بها عقلاً، بنحو يستتبع العقاب على فوت الواجب معه، وهو ما يتكفل به الوجه الذي ذكرناه</w:t>
      </w:r>
      <w:r>
        <w:rPr>
          <w:rFonts w:eastAsia="Amiri" w:cs="Amiri" w:ascii="Amiri" w:hAnsi="Amiri"/>
          <w:color w:val="111111"/>
          <w:sz w:val="28"/>
          <w:szCs w:val="28"/>
          <w:rtl w:val="true"/>
          <w:lang w:bidi="ar-SA"/>
        </w:rPr>
        <w:t xml:space="preserve">. </w:t>
      </w:r>
      <w:bookmarkStart w:id="1065" w:name="pg11720_107131"/>
    </w:p>
    <w:p>
      <w:pPr>
        <w:pStyle w:val="Heading3"/>
        <w:numPr>
          <w:ilvl w:val="2"/>
          <w:numId w:val="1"/>
        </w:numPr>
        <w:rPr/>
      </w:pPr>
      <w:bookmarkStart w:id="1066" w:name="__RefHeading___Toc8667112_73709187"/>
      <w:bookmarkStart w:id="1067" w:name="_Toc409"/>
      <w:bookmarkEnd w:id="1065"/>
      <w:bookmarkEnd w:id="1066"/>
      <w:r>
        <w:rPr>
          <w:rtl w:val="true"/>
        </w:rPr>
        <w:t>عدم اختصاص ما ذكر بالمقدمات المفوتة</w:t>
      </w:r>
      <w:bookmarkEnd w:id="1067"/>
    </w:p>
    <w:p>
      <w:pPr>
        <w:pStyle w:val="BookText"/>
        <w:rPr/>
      </w:pPr>
      <w:r>
        <w:rPr>
          <w:rFonts w:ascii="Amiri" w:hAnsi="Amiri" w:eastAsia="Amiri" w:cs="Amiri"/>
          <w:color w:val="111111"/>
          <w:sz w:val="28"/>
          <w:sz w:val="28"/>
          <w:szCs w:val="28"/>
          <w:rtl w:val="true"/>
          <w:lang w:bidi="ar-SA"/>
        </w:rPr>
        <w:t>ثم إن ما ذكرنا لا يختص بالمقدمات المفوتة، بل يجري في نظيرها، وهو شرط الواجب المتأخر، كغسل المستحاضة الليلي الذي قيل بتوقف صحة صوم اليوم السابق عليه، حيث لا معنى للتكليف بالواجب بعد فعله وخروج وقته، لتجب مقدمته المذكورة تبعاً لوجوبه، بل يجب عقلاً الإتيان بها محافظة على تمامية الواجب المأتي به في الوقت، ليكون به امتثال الأمر السابق واستيفاء غرضه الفعلي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أيضاًً في المقدمة الموسعة القابلة للتحصيل في الوقت وخارجه، كالوضوء للصلاة، فلا مانع من البناء على داعوية العقل لها قبل الوقت بنحو السعة، فيتخير المكلف بين المبادرة إليها وتأخيرها بعد دخول الوقت، وإن لم يتسن الإتيان بها بداعي الوجوب الغيري لو فرض عدم ثبوته والظاهر كفاية الداعوية المذكورة في مقربية المقدمة قبل الوقت لو قصد التوصل بها لامتثال أمر ذيها في وقته واستيفاء غرضه، وإن لم يقصد بها امتثال أمرها، لعدم توقف المقربية على قصد الأمر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المقدمة عبادة وكان المعتبر فيها مطلق التقرب دون المقيد بحال فعلية أمر ذيها اتجه صحتها، ولأجله يتعين صحة الإتيان بالوضوء والغسل قبل الوقت للتهيؤ لامتثال أمر الصلاة في وقتها، بلا حاجة إلى قصد أمر آخر بها، كالأمر بالكون على الطهارة أو غيره، على ما أوضحناه في مباحث نية الوضوء من شرح منهاج الصالحين، وتقدم في التنبيه الثاني من تنبيهات مبحث التعبدي والتوصلي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068" w:name="pg11720_107132"/>
    </w:p>
    <w:p>
      <w:pPr>
        <w:pStyle w:val="Heading3"/>
        <w:numPr>
          <w:ilvl w:val="2"/>
          <w:numId w:val="1"/>
        </w:numPr>
        <w:rPr/>
      </w:pPr>
      <w:bookmarkStart w:id="1069" w:name="__RefHeading___Toc8667114_73709187"/>
      <w:bookmarkStart w:id="1070" w:name="_Toc410"/>
      <w:bookmarkEnd w:id="1068"/>
      <w:bookmarkEnd w:id="1069"/>
      <w:r>
        <w:rPr>
          <w:rtl w:val="true"/>
        </w:rPr>
        <w:t>تنبيه</w:t>
      </w:r>
      <w:r>
        <w:rPr>
          <w:rtl w:val="true"/>
        </w:rPr>
        <w:t xml:space="preserve">: </w:t>
      </w:r>
      <w:r>
        <w:rPr>
          <w:rtl w:val="true"/>
        </w:rPr>
        <w:t>حرمة التعجيز مع تمامية الملاك وفعلية الغرض</w:t>
      </w:r>
      <w:bookmarkEnd w:id="1070"/>
    </w:p>
    <w:p>
      <w:pPr>
        <w:pStyle w:val="Heading3"/>
        <w:numPr>
          <w:ilvl w:val="2"/>
          <w:numId w:val="1"/>
        </w:numPr>
        <w:rPr/>
      </w:pPr>
      <w:bookmarkStart w:id="1071" w:name="__RefHeading___Toc8667116_73709187"/>
      <w:bookmarkStart w:id="1072" w:name="_Toc411"/>
      <w:bookmarkEnd w:id="1071"/>
      <w:r>
        <w:rPr>
          <w:rtl w:val="true"/>
        </w:rPr>
        <w:t>تنبيه</w:t>
      </w:r>
      <w:bookmarkEnd w:id="1072"/>
    </w:p>
    <w:p>
      <w:pPr>
        <w:pStyle w:val="BookText"/>
        <w:rPr/>
      </w:pPr>
      <w:r>
        <w:rPr>
          <w:rFonts w:ascii="Amiri" w:hAnsi="Amiri" w:eastAsia="Amiri" w:cs="Amiri"/>
          <w:color w:val="111111"/>
          <w:sz w:val="28"/>
          <w:sz w:val="28"/>
          <w:szCs w:val="28"/>
          <w:rtl w:val="true"/>
          <w:lang w:bidi="ar-SA"/>
        </w:rPr>
        <w:t>ما ذكرناه من عدم جواز التعجيز عن امتثال التكليف في وقته موقوف على تمامية ملاكه وفعلية غرضه على تقدير التعجيز، لعدم أخذ القدرة عليه جزءاً من الموضوع، وإن توقف عليها فعلية الخطاب، لقبح خطاب العاجز، كما هو مقتضى إطلاق الخطاب بالتكليف معلقاً على الشرط أو الوقت، على ما أوضحناه في أوائل مبحث التعارض عند الكلام في الفرق بينه وبين التزاحم وبيان حقيقة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فعلية القدرة عليه في الوقت دخيلة في ملاكه ومأخوذة في موضوعه فلا محذور في التعجيز قبل الوقت، حيث لا يتحقق معه موضوع التكليف ويكون مانعاً من تمامية ملاكه وغرضه، فلا يلزم من التعجيز عنه تفويت ملاكٍ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يجوز التعجيز في الوقت، كما لو كان العجز فيه موجباً لارتفاع الموضوع والملاك بعد ثبوتهما، حيث لا يقبح عقلاً رفع موضوع التكليف وملاكه، كما لو سافر الصائم فساغ له الإفطار، وإنما القبيح تفويت الملاك مع فعليته وتمامية الموضوع، وهو غير لازم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يجوز تعجيز المكلف نفسه عن الحج قبل ملك الزاد والراحلة، وعن التصرف بالمال الزكوي قبل حلول الحول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يبتني ما تضمن من النصوص جواز اجناب المكلف نفسه مع عدم الماء على كلام لا يسعنا استقصاؤه، بل هو موكول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bookmarkStart w:id="1073" w:name="pg11720_107133"/>
    </w:p>
    <w:p>
      <w:pPr>
        <w:pStyle w:val="BookText"/>
        <w:rPr/>
      </w:pPr>
      <w:bookmarkEnd w:id="1073"/>
      <w:r>
        <w:rPr>
          <w:rFonts w:ascii="Amiri" w:hAnsi="Amiri" w:eastAsia="Amiri" w:cs="Amiri"/>
          <w:color w:val="111111"/>
          <w:sz w:val="28"/>
          <w:sz w:val="28"/>
          <w:szCs w:val="28"/>
          <w:rtl w:val="true"/>
          <w:lang w:bidi="ar-SA"/>
        </w:rPr>
        <w:t>لتوهم منافاة ذلك لما ذكرناه هنا في توجيه وجوب المقدمات المفوتة مطلقاً</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8667118_73709187"/>
      <w:bookmarkStart w:id="1075" w:name="_Toc412"/>
      <w:bookmarkEnd w:id="1074"/>
      <w:r>
        <w:rPr>
          <w:rtl w:val="true"/>
        </w:rPr>
        <w:t>خاتمة</w:t>
      </w:r>
      <w:r>
        <w:rPr>
          <w:rtl w:val="true"/>
        </w:rPr>
        <w:t xml:space="preserve">: </w:t>
      </w:r>
      <w:r>
        <w:rPr>
          <w:rtl w:val="true"/>
        </w:rPr>
        <w:t>في مقدمات الحرام والمكروه</w:t>
      </w:r>
      <w:bookmarkEnd w:id="1075"/>
    </w:p>
    <w:p>
      <w:pPr>
        <w:pStyle w:val="Heading3"/>
        <w:numPr>
          <w:ilvl w:val="2"/>
          <w:numId w:val="1"/>
        </w:numPr>
        <w:rPr/>
      </w:pPr>
      <w:bookmarkStart w:id="1076" w:name="__RefHeading___Toc8667120_73709187"/>
      <w:bookmarkStart w:id="1077" w:name="_Toc413"/>
      <w:bookmarkEnd w:id="1076"/>
      <w:r>
        <w:rPr>
          <w:rtl w:val="true"/>
        </w:rPr>
        <w:t>خاتمة</w:t>
      </w:r>
      <w:bookmarkEnd w:id="1077"/>
    </w:p>
    <w:p>
      <w:pPr>
        <w:pStyle w:val="BookText"/>
        <w:rPr/>
      </w:pPr>
      <w:r>
        <w:rPr>
          <w:rFonts w:ascii="Amiri" w:hAnsi="Amiri" w:eastAsia="Amiri" w:cs="Amiri"/>
          <w:color w:val="111111"/>
          <w:sz w:val="28"/>
          <w:sz w:val="28"/>
          <w:szCs w:val="28"/>
          <w:rtl w:val="true"/>
          <w:lang w:bidi="ar-SA"/>
        </w:rPr>
        <w:t>ذكرنا في أول الفصل أن موضوع المسألة في تحرير الأصوليين لها هو مقدمة الواجب، وأنه يظهر من مطاوي كلماتهم في الفقه والأصول المفروغية عن عموم جهات الكلام فيها المقدمة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الحرام والمكروه فالظاهر مشاركتها لمقدمة الواجب والمستحب في بعض جهات الكلام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مشاركة مقدمة الحرام والمكروه لمقدمة الواجب والمستحب في حدوث الداعي للترك، فكما يكون حدوث الداعي لفعل الشيء مستتبعاً لحدوث الداعي المسانخ له لفعل مقدمته كذلك يكون حدوث الداعي لترك الشيء مستتبعاً لحدوث الداعي المسانخ له لترك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الكلام في جهات ثلاث تقدم الكلام في نظيرها</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8667122_73709187"/>
      <w:bookmarkStart w:id="1079" w:name="_Toc414"/>
      <w:bookmarkEnd w:id="1078"/>
      <w:r>
        <w:rPr>
          <w:rtl w:val="true"/>
        </w:rPr>
        <w:t>الملازمة بين حرمة الشيء وحرمة مقدمته</w:t>
      </w:r>
      <w:bookmarkEnd w:id="107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حرمة الشيء شرعاً أو كراهته لحرمة مقدمته أو 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ابتناؤها على ما تقدم في مقدمة الواجب، فإذا كانت الداعوية التبعية لفعل مقدمة الواجب والمستحب منشأ لمطلوبيتها شرعاً تبعاً لمطلوبية ذيها فالداعوية التبعية لترك مقدمة الحرام مستلزمة للنهي عنها شرعاً تبعاً للنهي عن ذيها، لعدم الفرق بينهما في الكلام المتقدم</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8667124_73709187"/>
      <w:bookmarkStart w:id="1081" w:name="_Toc415"/>
      <w:bookmarkEnd w:id="1080"/>
      <w:r>
        <w:rPr>
          <w:rtl w:val="true"/>
        </w:rPr>
        <w:t>تحديد المقدمة المبحوث عنها</w:t>
      </w:r>
      <w:bookmarkEnd w:id="10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المقدمة التي هي مورد الداعوية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في مقدمة الواجب أنها خصوص العلة التامة، وأن مقتضى ذلك وجوب كل جزء من أجزائها بوجوب ضمني ارتباطي، ومرجعه إلى اختصاص الوجوب بالمقدمة الموصلة، إما بقيد الإيصال أو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فحيث فرض أن الداعي الأصلي يقتضي ترك الشيء، وكان وجوده مستنداً للعلة التامة كان الداعي المذكور مستتبعاً لحدوث الداعي لعدم تمامية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اقتضاء الداعي ترك كل جزء من أجزاء العلة على البدل، كما نبه له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والنهي بالمركب تابع لنحو تعلق الغرض به وترتبه عليه، فحيث كان الغرض الداعي لمطلوبية العلة التامة للمطلوب موقوفاً على وجود تمام أجزائها تعين مطلوبية الأجزاء بنحو المجموع، وحيث كان الغرض الداعي لمبغوضية العلة التامة للمبغوض موقوفاً على عدم تماميتها بنحو يكفي في ترتبه عدم وجود بعض أجزائها على البدل تعين مبغوضية أجزائها بالنحو المذكور، لا بنحو المجموعية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فمقتضى البدلية المذكورة عدم مخالفة الداعي التبعي المذكور إلا بفعل ما ينحصر بتركه عدم تمامية العلة، وهو آخر أجزائها لو كانت تدريجية أو ما قبل الآخر إذا كان الآخر قهري الحصول، فلا يكون التمرد والمخالفة إلا بفعل الجزء المذكور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مخالفة الأمر الموسع التي لا تتحقق إلا بترك آخر الأفراد الطولية الممكنة، دون الأفراد الأُوَل، فلا يكون المكلف متمرداً ومخالفاً للتكليف بتركه للواجب الموسع إلا بمضي آخر زمان يمكن فيه فعل الواجب، من دون أن يكون مخالفاً له بتركه فيما سبق عليه، وإن كان عازماً على الترك من </w:t>
      </w:r>
      <w:bookmarkStart w:id="1082" w:name="pg11720_107135"/>
    </w:p>
    <w:p>
      <w:pPr>
        <w:pStyle w:val="BookText"/>
        <w:rPr/>
      </w:pPr>
      <w:bookmarkEnd w:id="1082"/>
      <w:r>
        <w:rPr>
          <w:rFonts w:ascii="IRNazanin" w:hAnsi="IRNazanin" w:eastAsia="IRNazanin"/>
          <w:color w:val="111111"/>
          <w:sz w:val="28"/>
          <w:sz w:val="28"/>
          <w:szCs w:val="28"/>
          <w:rtl w:val="true"/>
          <w:lang w:bidi="fa-IR"/>
        </w:rPr>
        <w:t>أول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الأمر أن العزم المذكور موجب للقبح الفاعلي في حقه، وهو أمر آخر لا يرجع إلى فعلية المخالفة بالفعل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الإتيان بالجزء الأول لعلة الحرام بقصد التوصل للحرام فالظاهر تحقق التمرد به بملاك التجري، لا بملاك المخالفة</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8667126_73709187"/>
      <w:bookmarkStart w:id="1084" w:name="_Toc416"/>
      <w:bookmarkEnd w:id="1083"/>
      <w:r>
        <w:rPr>
          <w:rtl w:val="true"/>
        </w:rPr>
        <w:t xml:space="preserve">ما ذكره العراقي </w:t>
      </w:r>
      <w:r>
        <w:rPr>
          <w:rtl w:val="true"/>
        </w:rPr>
        <w:t>(</w:t>
      </w:r>
      <w:r>
        <w:rPr>
          <w:rtl w:val="true"/>
        </w:rPr>
        <w:t>قدس سره</w:t>
      </w:r>
      <w:r>
        <w:rPr>
          <w:rtl w:val="true"/>
        </w:rPr>
        <w:t xml:space="preserve">) </w:t>
      </w:r>
      <w:r>
        <w:rPr>
          <w:rtl w:val="true"/>
        </w:rPr>
        <w:t>من حرمة المقدمة الموصولة بقصد الإيصال</w:t>
      </w:r>
      <w:bookmarkEnd w:id="1084"/>
    </w:p>
    <w:p>
      <w:pPr>
        <w:pStyle w:val="BookText"/>
        <w:rPr/>
      </w:pPr>
      <w:r>
        <w:rPr>
          <w:rFonts w:ascii="Amiri" w:hAnsi="Amiri" w:eastAsia="Amiri" w:cs="Amiri"/>
          <w:color w:val="111111"/>
          <w:sz w:val="28"/>
          <w:sz w:val="28"/>
          <w:szCs w:val="28"/>
          <w:rtl w:val="true"/>
          <w:lang w:bidi="ar-SA"/>
        </w:rPr>
        <w:t>وأما لو أتى به لا بقصد التوصل للحرام فلا تمرد به ولا تجري أيضاًً، ولو مع العلم بترتب الحرام عليه بالاختيار للعزم على فعل الحرام بعد تمامية مقدماته، وإنما يكون العزم المذكور موجباً للقبح الفاعلي دون الفعلي،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حرمة المقدمة الموصلة في ظرف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مع عدم قصد التوصل بها للحرام، نظير ثبوت الوجوب لمقدمة الواجب</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8667128_73709187"/>
      <w:bookmarkStart w:id="1086" w:name="_Toc417"/>
      <w:bookmarkEnd w:id="1085"/>
      <w:r>
        <w:rPr>
          <w:rtl w:val="true"/>
        </w:rPr>
        <w:t>الإشكال عليه</w:t>
      </w:r>
      <w:bookmarkEnd w:id="1086"/>
    </w:p>
    <w:p>
      <w:pPr>
        <w:pStyle w:val="BookText"/>
        <w:rPr/>
      </w:pPr>
      <w:r>
        <w:rPr>
          <w:rFonts w:ascii="Amiri" w:hAnsi="Amiri" w:eastAsia="Amiri" w:cs="Amiri"/>
          <w:color w:val="111111"/>
          <w:sz w:val="28"/>
          <w:sz w:val="28"/>
          <w:szCs w:val="28"/>
          <w:rtl w:val="true"/>
          <w:lang w:bidi="ar-SA"/>
        </w:rPr>
        <w:t>فإنه يتبني على حرمة تمام أجزاء العلة في ظرف تماميتها ولو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محله، لأنه حيث كان يكفي في عدم تحقق المبغوض عدم أي جزء من أجزاء علته بدلاً فلا وجه لمبغوضية تمامها في ظرف اجتماعها، كما تقدم توضيحه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وجودها دفعةً تعين استناد المخالفة والعصيان للكل، لعدم المرجح بينها بعد صلوح كل منها لانطباق الوجود البدلي عليه، لا لمبغوضية الكل بنحو المجموع، نظير ترك تمام الأفراد العرضية للواجب البدلي، فإنه إنما يقتضي المخالفة بترك الكل لعدم المرجح بينها في استناد ترك الوجود البدلي المطلوب إليه، لا لإرادة الكل بنحو المجموع</w:t>
      </w:r>
      <w:r>
        <w:rPr>
          <w:rFonts w:eastAsia="Amiri" w:cs="Amiri" w:ascii="Amiri" w:hAnsi="Amiri"/>
          <w:color w:val="111111"/>
          <w:sz w:val="28"/>
          <w:szCs w:val="28"/>
          <w:rtl w:val="true"/>
          <w:lang w:bidi="ar-SA"/>
        </w:rPr>
        <w:t xml:space="preserve">. </w:t>
      </w:r>
      <w:bookmarkStart w:id="1087" w:name="pg11720_107136"/>
    </w:p>
    <w:p>
      <w:pPr>
        <w:pStyle w:val="BookText"/>
        <w:rPr/>
      </w:pPr>
      <w:bookmarkEnd w:id="1087"/>
      <w:r>
        <w:rPr>
          <w:rFonts w:ascii="Amiri" w:hAnsi="Amiri" w:eastAsia="Amiri" w:cs="Amiri"/>
          <w:color w:val="111111"/>
          <w:sz w:val="28"/>
          <w:sz w:val="28"/>
          <w:szCs w:val="28"/>
          <w:rtl w:val="true"/>
          <w:lang w:bidi="ar-SA"/>
        </w:rPr>
        <w:t>وتظهر الثمرة لذلك</w:t>
      </w:r>
      <w:r>
        <w:rPr>
          <w:rStyle w:val="FootnoteAnchor"/>
          <w:rtl w:val="true"/>
        </w:rPr>
        <w:footnoteReference w:id="36"/>
      </w:r>
      <w:r>
        <w:rPr>
          <w:rFonts w:ascii="Amiri" w:hAnsi="Amiri" w:eastAsia="Amiri" w:cs="Amiri"/>
          <w:color w:val="111111"/>
          <w:sz w:val="28"/>
          <w:sz w:val="28"/>
          <w:szCs w:val="28"/>
          <w:rtl w:val="true"/>
          <w:lang w:bidi="ar-SA"/>
        </w:rPr>
        <w:t>في مثل ما لو توضأ المكلف في حفرةٍ مباحةٍ ناوياً أو عالماً بفتح طريق جريان الماء منها بعد إكمال الوضوء للأرض المغصوبة فعلى القول بحرمة المقدمة الموصلة مطلقاً يتعين بطلان الوضوء لكونه مقدمة إعدادية موصلة للحرام المفروض تحقق بقية أجزاء علته فيما بعد، فيكون تمرداً ومخالفة للحرمة ويمتنع التقرب به، وعلى ما ذكرنا يصح الوضوء، لعدم التمرد والمخالفة إلا بفعل الجزء الأخير من علة الحرام، وهو فتح الطريق من الحوض للأرض المغصوبة، وإنما يبطل الوضوء إذا كان هو آخر أجزاء العلة، لانفتاح الطريق من أول الأمر</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8667130_73709187"/>
      <w:bookmarkStart w:id="1089" w:name="_Toc418"/>
      <w:bookmarkEnd w:id="1088"/>
      <w:r>
        <w:rPr>
          <w:rtl w:val="true"/>
        </w:rPr>
        <w:t>تحديد الداعوية نحو المقدمة</w:t>
      </w:r>
      <w:bookmarkEnd w:id="1089"/>
    </w:p>
    <w:p>
      <w:pPr>
        <w:pStyle w:val="BookText"/>
        <w:rPr/>
      </w:pPr>
      <w:r>
        <w:rPr>
          <w:rFonts w:ascii="Amiri" w:hAnsi="Amiri" w:eastAsia="Amiri" w:cs="Amiri"/>
          <w:color w:val="111111"/>
          <w:sz w:val="28"/>
          <w:sz w:val="28"/>
          <w:szCs w:val="28"/>
          <w:rtl w:val="true"/>
          <w:lang w:bidi="ar-SA"/>
        </w:rPr>
        <w:t xml:space="preserve">وإلى ما ذكرنا يرجع ما ذكره المحقق الخراساني وبعض الأعاظم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المقام، حيث خصّا الحرمة بالمقدمة التي يمتنع معها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الداعوية نحو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يجري هنا ما تقدم في مقدمة الواجب من تبعية حكم المقدمة لحكم ذيها في الإطلاق والاشتراط، وأن المنع قبل وقت الحرام من مقدمته التي ينحصر تركه في وقته بتركها قبل وقته يبتني على ما تقدم في المقدمات المفوتة، من دون فرق بين المقامين، كما يظهر بالتأمل في الوجوه السابقة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ومنه نستمد العون والتوفيق، وهو حسبنا ونعم الوكيل</w:t>
      </w:r>
      <w:r>
        <w:rPr>
          <w:rFonts w:eastAsia="Amiri" w:cs="Amiri" w:ascii="Amiri" w:hAnsi="Amiri"/>
          <w:color w:val="111111"/>
          <w:sz w:val="28"/>
          <w:szCs w:val="28"/>
          <w:rtl w:val="true"/>
          <w:lang w:bidi="ar-SA"/>
        </w:rPr>
        <w:t xml:space="preserve">. </w:t>
      </w:r>
      <w:bookmarkStart w:id="1090" w:name="pg11720_107137"/>
    </w:p>
    <w:p>
      <w:pPr>
        <w:pStyle w:val="Heading2"/>
        <w:numPr>
          <w:ilvl w:val="1"/>
          <w:numId w:val="1"/>
        </w:numPr>
        <w:rPr/>
      </w:pPr>
      <w:bookmarkStart w:id="1091" w:name="__RefHeading___Toc8667132_73709187"/>
      <w:bookmarkStart w:id="1092" w:name="_Toc419"/>
      <w:bookmarkEnd w:id="1090"/>
      <w:bookmarkEnd w:id="1091"/>
      <w:r>
        <w:rPr>
          <w:rtl w:val="true"/>
        </w:rPr>
        <w:t>الفصل الرابع</w:t>
      </w:r>
      <w:r>
        <w:rPr>
          <w:rtl w:val="true"/>
        </w:rPr>
        <w:t xml:space="preserve">: </w:t>
      </w:r>
      <w:r>
        <w:rPr>
          <w:rtl w:val="true"/>
        </w:rPr>
        <w:t>في مسألة الضد</w:t>
      </w:r>
      <w:bookmarkEnd w:id="1092"/>
    </w:p>
    <w:p>
      <w:pPr>
        <w:pStyle w:val="Heading3"/>
        <w:numPr>
          <w:ilvl w:val="2"/>
          <w:numId w:val="1"/>
        </w:numPr>
        <w:rPr/>
      </w:pPr>
      <w:bookmarkStart w:id="1093" w:name="__RefHeading___Toc8667134_73709187"/>
      <w:bookmarkStart w:id="1094" w:name="_Toc420"/>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قد وقع الكلام بينهم في أن الأمر بالشيء هل يقتضي النهي عن ضده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بالضد كل ما ينافي المأمور به، بحيث لا يمكن اقترانهما في الخارج، سواءً كان عدمياً، وهو ترك المأمور به، الذي يعبر عنه في كلماتهم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وجودياً، وهو الذي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الذي يتعذر معها إزالة النجاسة عن المسجد، سواء أريد به كل واحد من الأضداد الخاصة أم الجامع بينها، الذي قيل إنه قد يعبر عنه بالضد العام أيضاًً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8667136_73709187"/>
      <w:bookmarkStart w:id="1096" w:name="_Toc421"/>
      <w:bookmarkEnd w:id="1095"/>
      <w:r>
        <w:rPr>
          <w:rtl w:val="true"/>
        </w:rPr>
        <w:t>المراد بالاقتضاء</w:t>
      </w:r>
      <w:bookmarkEnd w:id="1096"/>
    </w:p>
    <w:p>
      <w:pPr>
        <w:pStyle w:val="BookText"/>
        <w:rPr/>
      </w:pPr>
      <w:r>
        <w:rPr>
          <w:rFonts w:ascii="Amiri" w:hAnsi="Amiri" w:eastAsia="Amiri" w:cs="Amiri"/>
          <w:color w:val="111111"/>
          <w:sz w:val="28"/>
          <w:sz w:val="28"/>
          <w:szCs w:val="28"/>
          <w:rtl w:val="true"/>
          <w:lang w:bidi="ar-SA"/>
        </w:rPr>
        <w:t xml:space="preserve">والمراد باقتضائه له مطلق لابديته معه، سواء رجع إلى عينية الأمر بالشيء مع النهي عن ضده أم إلى جزئيته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في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ملازمته له لمقدمية ترك الضد لفعل المأمور به أو بدونها، كما يظهر بالنظر في مجموع كلماتهم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وبلحاظ الأخير صح لنا عقد المسألة في مباحث الملازمات العقلية، لأنه هو المهم من جهات الكلام في المسألة</w:t>
      </w:r>
      <w:r>
        <w:rPr>
          <w:rFonts w:eastAsia="Amiri" w:cs="Amiri" w:ascii="Amiri" w:hAnsi="Amiri"/>
          <w:color w:val="111111"/>
          <w:sz w:val="28"/>
          <w:szCs w:val="28"/>
          <w:rtl w:val="true"/>
          <w:lang w:bidi="ar-SA"/>
        </w:rPr>
        <w:t xml:space="preserve">. </w:t>
      </w:r>
      <w:bookmarkStart w:id="1097" w:name="pg11720_107138"/>
    </w:p>
    <w:p>
      <w:pPr>
        <w:pStyle w:val="BookText"/>
        <w:rPr/>
      </w:pPr>
      <w:bookmarkEnd w:id="1097"/>
      <w:r>
        <w:rPr>
          <w:rFonts w:ascii="Amiri" w:hAnsi="Amiri" w:eastAsia="Amiri" w:cs="Amiri"/>
          <w:color w:val="111111"/>
          <w:sz w:val="28"/>
          <w:sz w:val="28"/>
          <w:szCs w:val="28"/>
          <w:rtl w:val="true"/>
          <w:lang w:bidi="ar-SA"/>
        </w:rPr>
        <w:t>وما يظهر من بعض كلماتهم من التعرض للدلالة اللفظية لا يوجب جعل المسألة من مباحث الألفاظ، لما هو المعلوم من عدم اختصاص محل الكلام بما إذا كان الأمر مستفاداً من اللفظ، بل ليس ذلك منهم إلا لاستكمال البحث في المسألة واستيفاء الاحتمالات فيها مع كون المهم هو الملازمة التي قد تكون هي المنشأ للكلام في الدلالة اللفظية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وينبغي التمهيد لمحل الكلام بأمرين</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8667138_73709187"/>
      <w:bookmarkStart w:id="1099" w:name="_Toc422"/>
      <w:bookmarkEnd w:id="1098"/>
      <w:r>
        <w:rPr>
          <w:rtl w:val="true"/>
        </w:rPr>
        <w:t>الكلام في الضدالمستلزم لمعصية الأمر</w:t>
      </w:r>
      <w:bookmarkEnd w:id="10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المقام الضد المستلزم لمعصية الأمر، لكون الأمر مضيقاً يقتضي صرف القدرة الفعلية لامتثاله وينافيه صرفها في ضده، دون الموسع الذي لا يقتضي إلا صرف القدرة في بعض الوقت إليه من دون أن ينافيه صرف القدرة في بعضه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 توجيهه</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8667140_73709187"/>
      <w:bookmarkStart w:id="1101" w:name="_Toc423"/>
      <w:bookmarkEnd w:id="1100"/>
      <w:r>
        <w:rPr>
          <w:rtl w:val="true"/>
        </w:rPr>
        <w:t>تصحيح كون المسألة أصولية</w:t>
      </w:r>
      <w:bookmarkEnd w:id="11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نتيجة المسألة متضمنة لحكم الضد شرعاً صح منهم عدها من مسائل الأصول بناء على المعيار المتقدم للمسألة الأصولية، إلا أن من الظاهر أن الحرمة المدعاة للضد ليست بنفسها مورداً للأثر العقلي من العقاب بالمخالفة والثواب بالموافقة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ظاهراً في أنها في طول الأمر بالضد في الغرض والطاعة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من أحد البناء على استحقاق فاعل المأمور به وتارك ضده لثوابين ولا استحقاق تارك المأمور به وفاعل ضده لعقابين، ولذا لا تكون النتيجة المذكورة مهمة في مقام العمل، نظير ما تقدم في مسألة مقدمة الواجب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ثمرة المسألة العملية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102" w:name="pg11720_107139"/>
    </w:p>
    <w:p>
      <w:pPr>
        <w:pStyle w:val="BookText"/>
        <w:rPr/>
      </w:pPr>
      <w:bookmarkEnd w:id="1102"/>
      <w:r>
        <w:rPr>
          <w:rFonts w:ascii="Amiri" w:hAnsi="Amiri" w:eastAsia="Amiri" w:cs="Amiri"/>
          <w:color w:val="111111"/>
          <w:sz w:val="28"/>
          <w:sz w:val="28"/>
          <w:szCs w:val="28"/>
          <w:rtl w:val="true"/>
          <w:lang w:bidi="ar-SA"/>
        </w:rPr>
        <w:t>امتناع التعبد بالضد والتقرب به، فيبطل لو كان عبادة، بناء على ما يأتي في الفصل السادس إن شاء الله تعالى من اقتضاء النهي في العبادة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الثمرة المذكورة لا تتوقف على حرمة الضد شرعاً، بل يكفي فيها كونه تمرداً على المولى ولو لم يكن محرماً شرعاً، كما يتضح فرضه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يكون بحثهم في المسألة عن حرمة الضد مناسباً للثمرة التي حررت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لذلك دخلاً في اضطراب بعض كلماتهم في المقام، فكان نظر القدماء في إثبات اقتضاء الأمر بالشيء للنهي عن ضده في بعض الموارد إلى كون فعل الضد تمرداً على المولى ومخالفة لأمره، لاختلاط ذلك عليهم بالنهي عن الضد، ونظر المتأخرين في نفي الاقتضاء في ذلك إلى تحقيق مفهوم الأمر والنهي والتدقيق في مفادهما ومقتضاهما مع إغفال حال الثمرة التي ذكرناها، وعدم التنبيه إلى أن نفي الاقتضاء لا ينافي ترتبها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المناسب لنا في هذا البحث الجمع بين الأمرين بالبحث عن اقتضاء الأمر بالشيء النهي عن ضده وعدمه لمتابعتهم في تحرير محل النزاع، وعن ترتب الثمرة المذكورة، لكونه الغرض المهم من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وهو أنه لابد في ترتب الثمرة المذكورة من أمرين</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8667142_73709187"/>
      <w:bookmarkStart w:id="1104" w:name="_Toc424"/>
      <w:bookmarkEnd w:id="1103"/>
      <w:r>
        <w:rPr>
          <w:rtl w:val="true"/>
        </w:rPr>
        <w:t>اعتبار تمامية ملاك الأمر</w:t>
      </w:r>
      <w:bookmarkEnd w:id="11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ملاك الأمر بالعبادة مع الأمر بالضد، ليمكن صحتها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التمرد على المولى اللازم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بالتقرب بقصد أمرها الأصلي أو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الملاك المذكور، أما لو استلزم </w:t>
      </w:r>
      <w:bookmarkStart w:id="1105" w:name="pg11720_107140"/>
    </w:p>
    <w:p>
      <w:pPr>
        <w:pStyle w:val="BookText"/>
        <w:rPr/>
      </w:pPr>
      <w:bookmarkEnd w:id="1105"/>
      <w:r>
        <w:rPr>
          <w:rFonts w:ascii="Amiri" w:hAnsi="Amiri" w:eastAsia="Amiri" w:cs="Amiri"/>
          <w:color w:val="111111"/>
          <w:sz w:val="28"/>
          <w:sz w:val="28"/>
          <w:szCs w:val="28"/>
          <w:rtl w:val="true"/>
          <w:lang w:bidi="ar-SA"/>
        </w:rPr>
        <w:t>فقدها للملاك وخروجها عن الطبيعة المأمور بها ذاتاً فبطلانها لعدم المقتضي لا للمانع وهو كونها ضداً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وتمييز أحد الأمرين يبتني على ما يذكر في مبحث التزاحم ويأتي بعض الكلام فيه في مسألة اجتماع الأمر والنهي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8667144_73709187"/>
      <w:bookmarkStart w:id="1107" w:name="_Toc425"/>
      <w:bookmarkEnd w:id="1106"/>
      <w:r>
        <w:rPr>
          <w:rtl w:val="true"/>
        </w:rPr>
        <w:t>اعتبار التفات المكلف للجهة الموجبة للتمرد</w:t>
      </w:r>
      <w:bookmarkEnd w:id="1107"/>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المكلف للجهة الموجبة لكون الفعل تمرداً على المولى، بل يكفي اعتقاده بذلك خطأ، أما مع الغفلة عنها فلا يمتنع التقرب بالعمل ولو مع وجودها واقعاً،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في تحرير محل النزاع ومورد الثمرة المذكورة يكون في ضمن أمور</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8667146_73709187"/>
      <w:bookmarkStart w:id="1109" w:name="_Toc426"/>
      <w:bookmarkEnd w:id="1108"/>
      <w:r>
        <w:rPr>
          <w:rtl w:val="true"/>
        </w:rPr>
        <w:t>الكلام في بساطة الأوامر والنواهي</w:t>
      </w:r>
      <w:bookmarkEnd w:id="110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في مقدمة المقصد الثاني في الأوامر والنواهي من مباحث الألفاظ أن الأمر والنهي متقابلان مفهوماً واقتضاءً‌، فالأمر بالشيء نحو إضافة تقتضي فعله، والنهي نحو إضافة تقتضي تركه، كما أنه تقدم في مقدمة الأصول عند الكلام في الفرق بين الحكم الإلزامي والاقتضائي غير الإلزامي أن كلاًّ من الحكمين بسيط له منشأ انتزاع خاص به، ولا تركيب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طلبه مع النهي عن تركه، بحيث يكون النهي المولوي عن ترك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عنهم التعبير عنه بالضد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الأمر به، فضلاً عن أن يكون عينه، كما قد يدعى في المقام</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8667148_73709187"/>
      <w:bookmarkStart w:id="1111" w:name="_Toc427"/>
      <w:bookmarkEnd w:id="1110"/>
      <w:r>
        <w:rPr>
          <w:rtl w:val="true"/>
        </w:rPr>
        <w:t>الكلام في الضد العام</w:t>
      </w:r>
      <w:bookmarkEnd w:id="111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اقتضاء الأمر بالشيء لفعله مستلزم لاقتضائه عدم تركه، للتلازم بينهما، والمقتضي لأحد المتلازمين مقتض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إلى أن عدم </w:t>
      </w:r>
    </w:p>
    <w:p>
      <w:pPr>
        <w:pStyle w:val="BookText"/>
        <w:rPr/>
      </w:pPr>
      <w:r>
        <w:rPr>
          <w:rFonts w:ascii="Amiri" w:hAnsi="Amiri" w:eastAsia="Amiri" w:cs="Amiri"/>
          <w:color w:val="111111"/>
          <w:sz w:val="28"/>
          <w:sz w:val="28"/>
          <w:szCs w:val="28"/>
          <w:rtl w:val="true"/>
          <w:lang w:bidi="ar-SA"/>
        </w:rPr>
        <w:t>الترك مما يقتضيه الأمر في مقام الامتثال ويدعو إليه عقلاً، لا أن الترك مورد لنهي متحد مع الأمر بالشيء أو جزء منه، ولذا لا يفرق في الاقتضاء المذكور بين الأمر الإرشادي والمولوي الإلزامي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نحو الاقتضاء من حيثية المولوية وإلإلزام يختلف باختلاف الأمر في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مما ذكرنا أنه لا مجال لدعوى ملازمة الأمر بالشيء للنهي عن تركه، لأن الغرض من النهي لما كان هو الداعوية لعدم الترك فالداعوية المذكورة حاصلة بنفس الأمر، كما سبق، فيكون النهي معه خالياً عن الأثر ولاغياً، لعدم دخله في ترتب الغرض المطلوب، بل يترتب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مجال لدعوى اقتضاء الأمر بالشيء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الوجوه المتقدمة، وإن استوضحها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كان الأمر بالشيء مقتضياً عملاً لفعله وعدم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الترك مخالفة للأمر، فإذا كان الأمر مولوياً إلزامياً كان الترك معصية للمولى وتمرداً عليه، فلا يمكن التقرب به، بل يبطل إذا كان عبادة وإن لم يكن منهياً عنه شرعاً، فإذا وجب الأكل في نهار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ظالم ونحوه فعصى المكلف بتركه، امتنع منه التقرب بالصوم الذي هو عبارة عن ترك المفطرات ومنها الأكل المذكور، ونظير ذلك ما لو أمر بترك الشيء، فإن فعله يكون معصية وتمرداً وإن لم يكن منهياً عنه، لعدم اقتضاء الأمر بالشيء النهي عن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ترك الارتماس، لأنه من المفطرات امتنع التقرب بفعله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جريان ذلك في الضدين الوجوديين اللذين لا ثالث لهما، كالحركة والسكون والاجتماع والافتراق، فإن الأمر بأحدهما وإن لم يقتض </w:t>
      </w:r>
      <w:bookmarkStart w:id="1112" w:name="pg11720_107142"/>
    </w:p>
    <w:p>
      <w:pPr>
        <w:pStyle w:val="BookText"/>
        <w:rPr/>
      </w:pPr>
      <w:bookmarkEnd w:id="1112"/>
      <w:r>
        <w:rPr>
          <w:rFonts w:ascii="Amiri" w:hAnsi="Amiri" w:eastAsia="Amiri" w:cs="Amiri"/>
          <w:color w:val="111111"/>
          <w:sz w:val="28"/>
          <w:sz w:val="28"/>
          <w:szCs w:val="28"/>
          <w:rtl w:val="true"/>
          <w:lang w:bidi="ar-SA"/>
        </w:rPr>
        <w:t>النهي عن الآخر، إلا أن فعل الآخر يكون عرفاً بنفسه مخالفة للآخر وتمرداً على الأمر، بحيث يمتنع معه التقرب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التباين بين ترك المأمور به وفعل الضد المذكور حقيقةً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في التمرد والانقياد ونحوهما من الأمور الارتكازية على النظر العرفي دون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تترتب في جميع ما ذكرنا الثمرة المتقدمة لاقتضاء الأمر بالشيء النهي عن ضده وإن لم يكن الاقتضاء تاماً فيها، لما سبق</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8667150_73709187"/>
      <w:bookmarkStart w:id="1114" w:name="_Toc428"/>
      <w:bookmarkEnd w:id="1113"/>
      <w:r>
        <w:rPr>
          <w:rtl w:val="true"/>
        </w:rPr>
        <w:t>الكلام في الضد الخاص</w:t>
      </w:r>
      <w:bookmarkEnd w:id="111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اقتضاء الأمر بالشيء النهي عن ضده الخاص لمجرد ملازمة فعل الشيء لترك ضده، لدعوى امتناع اختلاف المتلازمين في الحكم، فإذا كان الشيء واجباً كان ترك ضده واجباً أيضاًً، فيكون فعله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ابتنائه على اقتضاء الأمر بترك الشيء النهي عن فعله، الذي تقدم في الأمر الأول المنع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امتناع اختلاف المتلازمين في الحكم لا يقتضي لزوم اتفاقهما فيه بل لما كان الغرض من جعل الحكم للشيء إحداث الداعي نحوه بلحاظ الملاك المقتضي له، فإذا كان الملاك مختصاً بأحد المتلازمين فلا وجه لجعل الحكم على الآخر وإن كان موافقاً لحكم ذي الملاك، بل يكون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كل منهما مورداً للملاك صح جعل الحكم لكل منهما، حيث يكون أثره تعدد الداعوية وثبوتها من الجهتين، نظير تأكيدها بسبب تأكد الحكم الواحد للموضوع الواحد الواجد لأكثر من ملاك واحد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خارج عن محل الكلام من اقتضاء مجرد الملازمة بين الشيئين </w:t>
      </w:r>
      <w:bookmarkStart w:id="1115" w:name="pg11720_107143"/>
    </w:p>
    <w:p>
      <w:pPr>
        <w:pStyle w:val="BookText"/>
        <w:rPr/>
      </w:pPr>
      <w:bookmarkEnd w:id="1115"/>
      <w:r>
        <w:rPr>
          <w:rFonts w:ascii="Amiri" w:hAnsi="Amiri" w:eastAsia="Amiri" w:cs="Amiri"/>
          <w:color w:val="111111"/>
          <w:sz w:val="28"/>
          <w:sz w:val="28"/>
          <w:szCs w:val="28"/>
          <w:rtl w:val="true"/>
          <w:lang w:bidi="ar-SA"/>
        </w:rPr>
        <w:t>اتفاقهما في الحكم مع قطع النظر عن اشتراكهما في الملاك</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8667152_73709187"/>
      <w:bookmarkStart w:id="1117" w:name="_Toc429"/>
      <w:bookmarkEnd w:id="1116"/>
      <w:r>
        <w:rPr>
          <w:rtl w:val="true"/>
        </w:rPr>
        <w:t>الكلام في الاقتضاءبلحاظ مقدمية عدم الضد</w:t>
      </w:r>
      <w:bookmarkEnd w:id="111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اقتضاء الأمر بالشيء النهي عن ضده بلحاظ توقف الشيء على عدم ضده ومقدمية عدم الضد له، فيستلزم الأمر به الأمر بعدم الضد وتركه، الملازم لحرمة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ترك الضد لفعل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وجوب المقدمة لوجوب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وجوب ترك الشيء لحرمة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بطلان الثالثة مما تقدم هنا في الأمر الأول، وبطلان الثانية مما تقدم في الفصل السابق، ويأتي الكلام في الأولى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المقدمتين الأخيرتين إنما يحتاج إليهما لإثبات النهي الشرعي عن الضد أما بلحاظ الثمرة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امتناع التقرب بالضد وبطلانه لو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للمقدمة الثالثة، لما سبق في الأمر الأول من أن وجوب ترك الشيء مانع من التقرب بفعله لكونه تمرداً على المولى وإن لم يكن منهياً عنه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حاجة للمقدمة الثانية، لأن مقدمة الواجب وإن لم تجب شرعاً إلا أن وجوب ذيها لما كان يدعو إليها في طول داعويته إليه فلا مجال بنظر العقلاء للتقرب بمخالفة مقتضى الداعوية المذكورة، لرجوعه إلى مخالفة مقتضى الوجوب النفسي المذكور، فيكون معصية للمولى وتمرداً عليه، فكيف يتقرب 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فرض كون ترك الضد مقدمة لفعل ضده كان الأمر بالشيء داعياً لترك ضده تبعاً، فيكون فعله مخالفة لمقتضى داعويته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الفصول عدم تمامية ذلك بناء على ما تقدم منه ومنا في الفصل السابق من اختصاص الوجوب المقدمي بالمقدمة الموصلة،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ترك الضد مقدمة للواجب، كان الواجب الغيري هو تركه الموصل لفعل الواجب، لا مطلق تركه، فيكون الحرام ترك الترك الموصل، لا فعل الضد وإن كان فعله لازماً للترك المذكور، لأن الترك المذكور إما أن يكون بالترك غير الموصل أو مع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ومن بعده الكلام في ذلك نقضاً وإبراماً بما لا يسع المقام استقصاءه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ذكرنا أن المعيار في الثمرة ليس على النهي الشرعي، ليهتم بتحديد موضوعه، بل على كون الفعل تمرداً على المولى، فالمرتكزات العرفية والعقلائية حاكمة بما سبق منا من أن داعوية الواجب النفسي للترك في الفرض موجبة لكون الفعل مخالفة لمقتضى الداعوية المذكورة وتمرداً على المولى فلا يمكن التقرب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ينبغي التأمل في امتناع التقرب من المتطهر بفعل سبب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تضيق وقت الصلاة، بحيث لا يسع الطهارة لها، وما ذلك إلا لتوقف الصلاة الواجبة على ترك سبب الحدث، فيكون مخالفة لمقتضى وجوبها وتمرداً على المولى، ووضوح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عدم دخل المقدمتين الأوليين في ترتب الثمرة المهمة لمسألة الضد، وهي امتناع التقرب بالضد وفساده لو كان عبادة، بل يكفي فيها المقدمة الأولى وهي مقدمية ترك الضد لفعل ضده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اهتم جماعة من الأعيان بالكلام فيها وجعلوه من أهم مباحث </w:t>
      </w:r>
      <w:bookmarkStart w:id="1118" w:name="pg11720_107145"/>
    </w:p>
    <w:p>
      <w:pPr>
        <w:pStyle w:val="BookText"/>
        <w:rPr/>
      </w:pPr>
      <w:bookmarkEnd w:id="1118"/>
      <w:r>
        <w:rPr>
          <w:rFonts w:ascii="Amiri" w:hAnsi="Amiri" w:eastAsia="Amiri" w:cs="Amiri"/>
          <w:color w:val="111111"/>
          <w:sz w:val="28"/>
          <w:sz w:val="28"/>
          <w:szCs w:val="28"/>
          <w:rtl w:val="true"/>
          <w:lang w:bidi="ar-SA"/>
        </w:rPr>
        <w:t>المسألة، وهو 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8667154_73709187"/>
      <w:bookmarkStart w:id="1120" w:name="_Toc430"/>
      <w:bookmarkEnd w:id="1119"/>
      <w:r>
        <w:rPr>
          <w:rtl w:val="true"/>
        </w:rPr>
        <w:t>الكلام في توقف وجود الشيء على عدم ضده</w:t>
      </w:r>
      <w:bookmarkEnd w:id="112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توقف وجود الشيء على عدم ضده الراجع لمقدمية عدم الضد للواجب، وقد أطالوا الكلام في المقدمية المذكورة وجوداً وعدماً، وأصر جماعة على امتناعها ولزوم المحاذير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مجرد التضاد بين الشيئين بنحو يمتنع اجتماعهما في الوجود لا يقتضي إلا ملازمة وجود أحدهما لعدم الآخر وتركه، دون توقفه عليه الذي هو المعيار في المقدمية</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8667156_73709187"/>
      <w:bookmarkStart w:id="1122" w:name="_Toc431"/>
      <w:bookmarkEnd w:id="1121"/>
      <w:r>
        <w:rPr>
          <w:rtl w:val="true"/>
        </w:rPr>
        <w:t xml:space="preserve">حديث الأصفهاني </w:t>
      </w:r>
      <w:r>
        <w:rPr>
          <w:rtl w:val="true"/>
        </w:rPr>
        <w:t>(</w:t>
      </w:r>
      <w:r>
        <w:rPr>
          <w:rtl w:val="true"/>
        </w:rPr>
        <w:t>قدس سره</w:t>
      </w:r>
      <w:r>
        <w:rPr>
          <w:rtl w:val="true"/>
        </w:rPr>
        <w:t>)</w:t>
      </w:r>
      <w:bookmarkEnd w:id="1122"/>
    </w:p>
    <w:p>
      <w:pPr>
        <w:pStyle w:val="BookText"/>
        <w:rPr/>
      </w:pPr>
      <w:r>
        <w:rPr>
          <w:rFonts w:ascii="Amiri" w:hAnsi="Amiri" w:eastAsia="Amiri" w:cs="Amiri"/>
          <w:color w:val="111111"/>
          <w:sz w:val="28"/>
          <w:sz w:val="28"/>
          <w:szCs w:val="28"/>
          <w:rtl w:val="true"/>
          <w:lang w:bidi="ar-SA"/>
        </w:rPr>
        <w:t xml:space="preserve">ويظهر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ذلك في التوقف والمقدمية،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متمم لقابلية الموضوع للاتصاف بالضد الآخر، وقابلية الموضوع لعروض الشيء من أجزاء علة ذلك الشيء التي يتوقف عليها وجوده</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8667158_73709187"/>
      <w:bookmarkStart w:id="1124" w:name="_Toc432"/>
      <w:bookmarkEnd w:id="1123"/>
      <w:r>
        <w:rPr>
          <w:rtl w:val="true"/>
        </w:rPr>
        <w:t>الإشكال عليه</w:t>
      </w:r>
      <w:bookmarkEnd w:id="1124"/>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امتناع اجتماع الضدين في الموضوع الواحد لا يستلزم توقف قابلية الموضوع لأحد الضدين على خلوه عن ضده الآخر في رتبة سابقة عليه، ليكون عدم الضد من مقدمات ضده وأجزاء علته التي يفتقر وجوده إليها، وإنما يتم ذلك في المانع</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667160_73709187"/>
      <w:bookmarkStart w:id="1126" w:name="_Toc433"/>
      <w:bookmarkEnd w:id="1125"/>
      <w:r>
        <w:rPr>
          <w:rtl w:val="true"/>
        </w:rPr>
        <w:t>الفرق بين الضد والمانع</w:t>
      </w:r>
      <w:bookmarkEnd w:id="112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الفرق بين المانع والضد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ما يستند إليه عدم تأثير المقتضي حين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خصوصية ذاتية وعرضية معتبرة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المعلول، إما لخصوصيته التكوينية، كالرطوبة المانعة من تأثير النار للإحراق، أو لأخذ عدمه في الموضوع شرعاً كزوجية الأم المانعة من زوجية بنتها</w:t>
      </w:r>
      <w:r>
        <w:rPr>
          <w:rFonts w:eastAsia="Amiri" w:cs="Amiri" w:ascii="Amiri" w:hAnsi="Amiri"/>
          <w:color w:val="111111"/>
          <w:sz w:val="28"/>
          <w:szCs w:val="28"/>
          <w:rtl w:val="true"/>
          <w:lang w:bidi="ar-SA"/>
        </w:rPr>
        <w:t xml:space="preserve">. </w:t>
      </w:r>
      <w:bookmarkStart w:id="1127" w:name="pg11720_107146"/>
    </w:p>
    <w:p>
      <w:pPr>
        <w:pStyle w:val="BookText"/>
        <w:rPr/>
      </w:pPr>
      <w:bookmarkEnd w:id="1127"/>
      <w:r>
        <w:rPr>
          <w:rFonts w:ascii="Amiri" w:hAnsi="Amiri" w:eastAsia="Amiri" w:cs="Amiri"/>
          <w:color w:val="111111"/>
          <w:sz w:val="28"/>
          <w:sz w:val="28"/>
          <w:szCs w:val="28"/>
          <w:rtl w:val="true"/>
          <w:lang w:bidi="ar-SA"/>
        </w:rPr>
        <w:t>من دون فرق بين ما إذا كان المانع غير ممكن الارتفاع إما لمانعيته مطلقاً بحدوثه، كزوجية البنت المانعة من زوجية أمها، أو بحدوثه وبقائه مع تعذر ارتفاعه، كالسور الحصين المانع من اقتحام العدو للمدينة، وما إذا كان ممكن الارتفاع، إما بتأثير المقتضي بأن يكون المقتضي بحدوثه مؤثراً فيه ورافعاً له أولاً ثم يكون باستمراره مؤثراً في المعلول بعد رفعه للمانع، كالرطوبة المانعة من تأثير النار في أطراف الجسم بمماسته إلا بعد تجفيفها له مع استمرارها بعد التجفيف أو برافع آخر كغلق الباب المانع من دخول الحيوان الدار إلا بعد فتح الإنسان له، وزوجية الأم قبل الدخول المانعة من زوجية بنتها إلا بعد ارتفاعها بطلاق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الكل أن يكون وجود الشيء بنفسه مانعاً من تأثير المقتضي في المعلول، بحيث يستند إليه عدم تأثير المقتضي حين وجوده، فإن مقتضى ذلك توقف وجود المعلول على عدم المانع كتوقفه على وجود المقتضي والشرط وكونه مثلهما من أجزاء علته التي يفتقر وجوده إليها في رتبةٍ سابقةٍ عليه</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8667162_73709187"/>
      <w:bookmarkStart w:id="1129" w:name="_Toc434"/>
      <w:bookmarkEnd w:id="1128"/>
      <w:r>
        <w:rPr>
          <w:rtl w:val="true"/>
        </w:rPr>
        <w:t>عدم صلوح الضد للمانعية</w:t>
      </w:r>
      <w:bookmarkEnd w:id="112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الضد فهو لا يصلح للمانعية من تأثير مقتضي ضده فيه، لعدم واجديته للخصوصية المناسبة لذلك، فلا يكون وجود كل من الضدين مفتقراً لعدم الآخر، بحيث لابد من عدم الضد في رتبة سابقة على وجود ضده، وإن امتنع اجتماعهما في الوجود، إما للتنافر بين مقتضييهما بنحو يلزم من وجود مقتضي كل منهما عدم المقتضي للآخر، كالصلاة وإزالة النجاسة، حيث لا يعقل تعلق الإرادة بكل منهما التي هي من سنخ المقتضي لهما بعد فرض قصور القدرة عن الجمع بينهما، فيستند عدم كل منهما في ظرف </w:t>
      </w:r>
    </w:p>
    <w:p>
      <w:pPr>
        <w:pStyle w:val="BookText"/>
        <w:rPr/>
      </w:pPr>
      <w:r>
        <w:rPr>
          <w:rFonts w:ascii="Amiri" w:hAnsi="Amiri" w:eastAsia="Amiri" w:cs="Amiri"/>
          <w:color w:val="111111"/>
          <w:sz w:val="28"/>
          <w:sz w:val="28"/>
          <w:szCs w:val="28"/>
          <w:rtl w:val="true"/>
          <w:lang w:bidi="ar-SA"/>
        </w:rPr>
        <w:t>وجود الآخر لعدم المقتضي له، لا لمانعية وجود الآخر من تأثير مقتضيه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لمانعية مقتضي أحدهما من تأثير مقتضي الآخر كحركة الثوب المستندة للهواء وسكونه المستند لجاذبية الأرض، فمع حدوث الهواء المقتضي للحركة لا يستند عدم السكون لعدم المقتضي، لبقاء قوة الجاذبية معه وإن كانت مغلوبةً له، بل لوجود الهواء المقتضي للحركة، حيث يكون هو المانع من تأثير الجاذبية في السكون، فيستند عدم السكون إليه لا لعدم المقتضي ولا للحركة، كما أنه مع عدم الهواء يستند السكون للجاذبية من دون دخل لعدم الحركة، فليس كل من الحركة والسكون مانعاً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قابلية الموضوع للعارض التي هي من أجزاء علته إنما تكون بخلوه عن الموانع التي يستند إليها عدم تأثير مقتضيه فيه، لا بخلوه عن الأضداد حيث لا وجه لجعله من أجزائها بعد عدم دخله في تأثير المقتضي، لعدم مانعية وجود الأضداد من تأثيره، وإن كانت منافية للعارض، بحيث لا تجتمع معه في الخارج ولا يسعهما الموضوع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تقدم أن المعيار في التضاد بين الشيئين مجرد عدم اجتماعهما في الوجود، وأن ذلك بنفسه لا يقتضي توقف أحدهما على عدم الآخر، ومقدمية عدمه له الذي هو محل الكلام، بل لابد فيه من مانعية أحد الأمرين من تأثير مقتضي الآخر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لابد في إحرازه من الرجوع للطرق والأصول الصالحة لإثباته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 تكون دعوى مانعية أحد الضدين للآخر خلفاً لا يحتاج في بطلانها للاستدلال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اهتم غير واحدٍ بالكلام في امتناع مانعية أحد الضدين للآخر وعدمه وقد يقرب الامتناع بدعوى استلزام المانعية للدور</w:t>
      </w:r>
      <w:r>
        <w:rPr>
          <w:rFonts w:eastAsia="Amiri" w:cs="Amiri" w:ascii="Amiri" w:hAnsi="Amiri"/>
          <w:color w:val="111111"/>
          <w:sz w:val="28"/>
          <w:szCs w:val="28"/>
          <w:rtl w:val="true"/>
          <w:lang w:bidi="ar-SA"/>
        </w:rPr>
        <w:t xml:space="preserve">. </w:t>
      </w:r>
      <w:bookmarkStart w:id="1130" w:name="pg11720_107148"/>
    </w:p>
    <w:p>
      <w:pPr>
        <w:pStyle w:val="Heading3"/>
        <w:numPr>
          <w:ilvl w:val="2"/>
          <w:numId w:val="1"/>
        </w:numPr>
        <w:rPr/>
      </w:pPr>
      <w:bookmarkStart w:id="1131" w:name="__RefHeading___Toc8667164_73709187"/>
      <w:bookmarkStart w:id="1132" w:name="_Toc435"/>
      <w:bookmarkEnd w:id="1130"/>
      <w:bookmarkEnd w:id="1131"/>
      <w:r>
        <w:rPr>
          <w:rtl w:val="true"/>
        </w:rPr>
        <w:t>تقريب امتناع مانعية أحد الضدين للآخر</w:t>
      </w:r>
      <w:bookmarkEnd w:id="1132"/>
    </w:p>
    <w:p>
      <w:pPr>
        <w:pStyle w:val="BookText"/>
        <w:rPr/>
      </w:pPr>
      <w:r>
        <w:rPr>
          <w:rFonts w:ascii="Amiri" w:hAnsi="Amiri" w:eastAsia="Amiri" w:cs="Amiri"/>
          <w:color w:val="111111"/>
          <w:sz w:val="28"/>
          <w:sz w:val="28"/>
          <w:szCs w:val="28"/>
          <w:rtl w:val="true"/>
          <w:lang w:bidi="ar-SA"/>
        </w:rPr>
        <w:t>ولعل الأولى في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يستند وجود الشيء لعدم المانع بحيث يكون من مقدماته، كذلك يستند عدمه لوجود المانع بحيث يكون من مقدماته، فإذا كان كل من الضدين مانعاً من الآخر، فكما يلزم استناد وجود كل من الضدين لعدم الآخر ومقدميته له، بملاك علّية عدم المانع للمعلول ومقدميته له، كذلك يلزم استناد عدم كل منهما لوجود الآخر ومقدميته له، بملاك عِلِّية وجود المانع لعدم المعلول ومقدميته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لإزالة النجاسة، لمقدمية عدم المانع للمعلول، كما تكون الإزالة مقدمة لعدم الصلاة، لمقدمية المانع لعدم المعلول، وهو دور واضح</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8667166_73709187"/>
      <w:bookmarkStart w:id="1134" w:name="_Toc436"/>
      <w:bookmarkEnd w:id="1133"/>
      <w:r>
        <w:rPr>
          <w:rtl w:val="true"/>
        </w:rPr>
        <w:t xml:space="preserve">دفع الأصفهاني </w:t>
      </w:r>
      <w:r>
        <w:rPr>
          <w:rtl w:val="true"/>
        </w:rPr>
        <w:t>(</w:t>
      </w:r>
      <w:r>
        <w:rPr>
          <w:rtl w:val="true"/>
        </w:rPr>
        <w:t>قدس سره</w:t>
      </w:r>
      <w:r>
        <w:rPr>
          <w:rtl w:val="true"/>
        </w:rPr>
        <w:t>)</w:t>
      </w:r>
      <w:bookmarkEnd w:id="1134"/>
    </w:p>
    <w:p>
      <w:pPr>
        <w:pStyle w:val="BookText"/>
        <w:rPr/>
      </w:pPr>
      <w:r>
        <w:rPr>
          <w:rFonts w:ascii="Amiri" w:hAnsi="Amiri" w:eastAsia="Amiri" w:cs="Amiri"/>
          <w:color w:val="111111"/>
          <w:sz w:val="28"/>
          <w:sz w:val="28"/>
          <w:szCs w:val="28"/>
          <w:rtl w:val="true"/>
          <w:lang w:bidi="ar-SA"/>
        </w:rPr>
        <w:t>وقد حاول غير واحد دفع ذلك، والمستفاد منهم في دفعه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تتميم توجيه ما سبق منه في تقريب التمانع بين الضدين، بأن قابلية المحل من أجزاء العلة، من أن العدم لا يحتاج إلى فاعل وقابل، ليتصور شرطية شيء له، فلا منشأ للمقدمية من جانب العدم، بل يختص التوقف بالوجود، فلا دور</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8667168_73709187"/>
      <w:bookmarkStart w:id="1136" w:name="_Toc437"/>
      <w:bookmarkEnd w:id="1135"/>
      <w:r>
        <w:rPr>
          <w:rtl w:val="true"/>
        </w:rPr>
        <w:t>المناقشة فيه</w:t>
      </w:r>
      <w:bookmarkEnd w:id="1136"/>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احتياج العدم إلى فاعل وإن كان مسلماً، إلّا أنه يحتاج إلى قابل بالمعنى المتقدم، إذ لا إشكال في توقفه على عدم تمامية علة الوجود، لأن العلة المذكورة رافعة للعدم ومانعة منه بلا إشكال، فيكون عدمها متمماً لقابلية المحل له، نظير رافعية وجود المانع للوجود الموجبة لعلية عدمه له، فإذا كان عدم المانع من أجزاء علة الوجود كان وجوده مؤثراً للعدم ومقدمة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 في تتميم مدعاه وتحقيقه والكلام في ترتب الثمرة </w:t>
      </w:r>
      <w:bookmarkStart w:id="1137" w:name="pg11720_107149"/>
    </w:p>
    <w:p>
      <w:pPr>
        <w:pStyle w:val="BookText"/>
        <w:rPr/>
      </w:pPr>
      <w:bookmarkEnd w:id="1137"/>
      <w:r>
        <w:rPr>
          <w:rFonts w:ascii="Amiri" w:hAnsi="Amiri" w:eastAsia="Amiri" w:cs="Amiri"/>
          <w:color w:val="111111"/>
          <w:sz w:val="28"/>
          <w:sz w:val="28"/>
          <w:szCs w:val="28"/>
          <w:rtl w:val="true"/>
          <w:lang w:bidi="ar-SA"/>
        </w:rPr>
        <w:t>عليه بما لا يسع المقام استقصاءه ويضيق الصدر عن متابعته فيه وتعقيبه</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8667170_73709187"/>
      <w:bookmarkStart w:id="1139" w:name="_Toc438"/>
      <w:bookmarkEnd w:id="1138"/>
      <w:r>
        <w:rPr>
          <w:rtl w:val="true"/>
        </w:rPr>
        <w:t xml:space="preserve">دفع الخونساري </w:t>
      </w:r>
      <w:r>
        <w:rPr>
          <w:rtl w:val="true"/>
        </w:rPr>
        <w:t>(</w:t>
      </w:r>
      <w:r>
        <w:rPr>
          <w:rtl w:val="true"/>
        </w:rPr>
        <w:t>قدس سره</w:t>
      </w:r>
      <w:r>
        <w:rPr>
          <w:rtl w:val="true"/>
        </w:rPr>
        <w:t>)</w:t>
      </w:r>
      <w:bookmarkEnd w:id="113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الضد مستند إلى عدم تمامية علته بعدم أي جزء منها، ولا يتوقف على وجود المانع الذي فرض أن منه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تمام أجزاء العلة غير عدم المانع اتجه توقف عدم الضد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المانع المفروض أن منه الضد، لانحصار عدم تمامية العلة به حينئذٍ، لكن فرض تمامية أجزاء العلة غير عدم الضد قد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احتمال محالية الفرض المذكور قد يرجع إلى ما يأتي في الوجه الثالث</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8667172_73709187"/>
      <w:bookmarkStart w:id="1141" w:name="_Toc439"/>
      <w:bookmarkEnd w:id="1140"/>
      <w:r>
        <w:rPr>
          <w:rtl w:val="true"/>
        </w:rPr>
        <w:t>المناقشة فيه</w:t>
      </w:r>
      <w:bookmarkEnd w:id="1141"/>
    </w:p>
    <w:p>
      <w:pPr>
        <w:pStyle w:val="BookText"/>
        <w:rPr/>
      </w:pPr>
      <w:r>
        <w:rPr>
          <w:rFonts w:ascii="Amiri" w:hAnsi="Amiri" w:eastAsia="Amiri" w:cs="Amiri"/>
          <w:color w:val="111111"/>
          <w:sz w:val="28"/>
          <w:sz w:val="28"/>
          <w:szCs w:val="28"/>
          <w:rtl w:val="true"/>
          <w:lang w:bidi="ar-SA"/>
        </w:rPr>
        <w:t>وأما ما ذكره من عدم توقف وجود الضد على وجود المانع، بل يكفي فيه عدم تمامية بقية أجزاء العلة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في توجه محذور الدور التوقف من الطرفين، لانحصار علة كل منهما بالآخر، بل يكفي فعلية الاستناد إليه لأنه أحد أفراد العلة، لأن علة الوجود إذا كانت مركبة من المقتضي والشرط وعدم المانع كان ارتفاع كل منها علة للعدم، فمع ارتفاع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المقتضي والشرط ووجود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العدم للكل، ومنه وجود المانع،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وجود المرجح لما يأتي الكلام فيه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فعلية استناد العدم لوجود المانع لا ينافي كونه في مرتبة علة العدم ومتقدماً عليه، فإذا كان المانع هو الضد كان متقدماً رتبة على عدم ضده فيستحيل توقفه على العدم المذكور، لاستلزام تقدم المتأخر، وهو لا يقصر عن محذور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w:t>
      </w:r>
    </w:p>
    <w:p>
      <w:pPr>
        <w:pStyle w:val="BookText"/>
        <w:rPr/>
      </w:pPr>
      <w:r>
        <w:rPr>
          <w:rFonts w:ascii="Amiri" w:hAnsi="Amiri" w:eastAsia="Amiri" w:cs="Amiri"/>
          <w:color w:val="111111"/>
          <w:sz w:val="28"/>
          <w:sz w:val="28"/>
          <w:szCs w:val="28"/>
          <w:rtl w:val="true"/>
          <w:lang w:bidi="ar-SA"/>
        </w:rPr>
        <w:t>توقف الشيء على ما يصلح لأن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الشيء وإن كان يكفي فيه عدم تمامية أجزاء علته ولو بتخلف بعضها، إلا أن استناده إلى كل جزء منها ليس في عرض واحد، كي يلزم عند عدم الجميع الاستناد لعدم الكل، بل استناده لبعضها متقدم رتبة على استناده للآخر، فهو في الرتبة الأولى يستند لعدم المقتضي، فإن وجد المقتضي استند لعدم الشرط الوجودي، فإن وجد أيضاًً استند لوجود المانع، ولا يستند لوجود المانع في ظرف عدم المقتضي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يستهجن عرفاً تعليل عدم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النار، أو عدم قربها من الجسم برطوبة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فكون كل من الضدين مانعاً من الآخر إنما يقتضي استناد وجود الضد لعدم ضده، لأنه من أجزاء علته، ولا يقتضي استناد عدم الضد لوجود ضده، بل في فرض عدم مقتضي الضد الآخر أو عدم شرطه يستند عدمه لهما، وفي فرض وجودهما يمتنع وجود الضد الأول، لامتناع وجود مقتضيي الضدين مع أقوائية كلٍ منهما وسائر شروط تأثيرهما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ارتفاع مقتضي أحدهما أو ارتفاع شرطه الملازم لارتفاعه، فيوجد الضد الآخر، ولا يستند عدمه لوجود الضد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ذلك كلام الخونساري، وإن كان ظاهره ما تقدم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في سابقه من أن عدم فعلية استناد عدم الضد لوجود ضده لا ينافي تقدم وجود ضده عليه رتبة بعد فرض مانعيته وكون العدم المذكور من أجزاء علة الوجود، فيلزم تقدم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الترتب المذكور غير ظاهر بعد كون الخصوصية الذاتية في المانع الموجبة لسد باب الوجود من جهته غير تابعة لوجود المقتضي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الترتب في نسبة العدم عرفاً لا يكفي في مثل ذلك من الأمور الواقعية المدركة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امتناع استناد عدم الضد إلى وجود ضده، فكيف يمكن الجزم بمانعية الضد، لأن مانعية الشيء في التكوينيات منتزعة من خصوصيته الذاتية المقتضية لاستناد العدم إليه مطلقاً، أو في ظرف وجود المقتضي والشرط، على الكلام المتقدم، والخصوصية المذكورة إنما تدرك بطريق فعلية الاستناد، فإذا فرض عدم فعليته فلا طريق إلى إدراك الخصوصية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فرض امتناع بقاء الضد حال وجود مقتضي ضده الآخر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لفرض عدم مانعيته، إذ لا معنى لمانعية الشيء للمقتضي الذي لا يجتمع معه، لوضوح أن المانعية نحو من المزاحمة المتفرعة على اجتماع المتزاحمين، وفرض عدم اجتماعهما بالضرورة مساوق لفرض عدم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في الجملة في التقريرات والكفاية، بل ساق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الجملة دليلاً على عدم 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مانعية الضد بالنحو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تصحح التكليف الغيري بعدمه ولا الداعوية الغيرية له عقلاً بنحو يكون فعله مخالفة لمقتضى الأمر وتمرداً على الآمر لتترتب الثمرة المهمة للمسألة، إذ المفروض أنه مع عدم المقتضي والشرط يستند العدم إليه لا لوجود الضد، فلا منشأ للتكليف </w:t>
      </w:r>
      <w:bookmarkStart w:id="1142" w:name="pg11720_107152"/>
    </w:p>
    <w:p>
      <w:pPr>
        <w:pStyle w:val="BookText"/>
        <w:rPr/>
      </w:pPr>
      <w:bookmarkEnd w:id="1142"/>
      <w:r>
        <w:rPr>
          <w:rFonts w:ascii="Amiri" w:hAnsi="Amiri" w:eastAsia="Amiri" w:cs="Amiri"/>
          <w:color w:val="111111"/>
          <w:sz w:val="28"/>
          <w:sz w:val="28"/>
          <w:szCs w:val="28"/>
          <w:rtl w:val="true"/>
          <w:lang w:bidi="ar-SA"/>
        </w:rPr>
        <w:t>والداعوية الغيريين بعدمه، ومع وجودهما لا وجود للضد، فلا يستند إليه عدم ضده المأمور، كي يدعو الأمر بالضد لعدمه</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8667174_73709187"/>
      <w:bookmarkStart w:id="1144" w:name="_Toc440"/>
      <w:bookmarkEnd w:id="1143"/>
      <w:r>
        <w:rPr>
          <w:rtl w:val="true"/>
        </w:rPr>
        <w:t xml:space="preserve">دفع المحقق الخونساري </w:t>
      </w:r>
      <w:r>
        <w:rPr>
          <w:rtl w:val="true"/>
        </w:rPr>
        <w:t>(</w:t>
      </w:r>
      <w:r>
        <w:rPr>
          <w:rtl w:val="true"/>
        </w:rPr>
        <w:t>قدس سره</w:t>
      </w:r>
      <w:r>
        <w:rPr>
          <w:rtl w:val="true"/>
        </w:rPr>
        <w:t xml:space="preserve">) </w:t>
      </w:r>
      <w:r>
        <w:rPr>
          <w:rtl w:val="true"/>
        </w:rPr>
        <w:t>بالفرق بين الضد الموجود والمعدوم</w:t>
      </w:r>
      <w:bookmarkEnd w:id="1144"/>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الضد الموجود، فيتوقف ضده على عدمه، والمعدوم، فلا يتوقف ضده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كلامه أن ذلك ليس لخصوصية في الضد، بل هو الحال في كل مانع، فالمعلول إنما يتوقف على عدم المانع إذا كان المانع موجوداً، ولا يتوقف عليه إذا كان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دفع الدور بما سبق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كلام آخر، وهو أنه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إذا كان موجوداً فعدمه مما يتوقف عليه وجود الشيء، أما إذا كان معدوماً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يلزم على المجيب دور أن حمل كلامه على ظاهره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ارتفاع الدور بما ذكره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فرضنا اشتغال المحل بوجود أحد الأضداد، كالسواد مثلاً، كان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ارتفاع الموجود، لمكان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السواد في ذلك المحل لم يكن موقوفاً على عدم البياض، لأن هذا العدم سابق على علة السواد ومقارن لها، فلا توقف من الطرف الآخر، فلا دور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منشأ الدور هو لزوم توقف كل من الضدين على عدم الآخر، كي يرتفع بالتفصيل بين الموجود والمعدوم،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المعدوم لا يتوقف عليه الموجود، لحصوله، بل منشؤه لزوم عِلّية وجود الضد لعدم ضده، لما تقدم من استناد عدم الشيء لوجود مانعه، وهو لا يرتفع بالتفصيل المذكور، فإن عدم توقف السواد حال وجوده على عدم </w:t>
      </w:r>
    </w:p>
    <w:p>
      <w:pPr>
        <w:pStyle w:val="BookText"/>
        <w:rPr/>
      </w:pPr>
      <w:r>
        <w:rPr>
          <w:rFonts w:ascii="Amiri" w:hAnsi="Amiri" w:eastAsia="Amiri" w:cs="Amiri"/>
          <w:color w:val="111111"/>
          <w:sz w:val="28"/>
          <w:sz w:val="28"/>
          <w:szCs w:val="28"/>
          <w:rtl w:val="true"/>
          <w:lang w:bidi="ar-SA"/>
        </w:rPr>
        <w:t>البياض وغيره من الأضداد المفقودة لا ينافي علية البياض لعدم السواد الموجود، بملاك علّية المانع لعدم المعلول، فتوقف البياض على عدم السواد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الموجود إذا لم يتوقف على عدم البياض المعدوم لم يكن وجود ذلك البياض علة لعدم السواد، لأن علة العدم إنما هي نقيض علة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يفرض في كلام المحقق المذكور خروج المانع المعدوم عن كونه مانعاً وعن كون عدمه من أجزاء العلة، بل مجرد عدم فعلية توقف وجود المعلول الموجود على عدمه، لتحقق العدم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فالخصوصية الذاتية بين المانع والممنوع لا تتوقف على وجود الممنوع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بطلان التفصيل المذكور، فإن عدم المانع لما كان من أجزاء العلة فلا يفرق في افتقار المعلول إليه وتوقفه عليه بين تحققه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حالة وجود الضد وحالة عدمه والتزام التوقف في الأول دون الثاني مما لا سبيل إليه، إذ غاية ما هناك أن يكون الموقوف عليه حاصلاً في الثاني، ولا معنى لمنع التوقف في المقدمات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أنه مع تحققه لا مجال للتكليف به غيرياً تبعاً لوجوب المعلول نفسياً، لأنه طلب الحاصل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محل الكلام من التوقف والاستناد الذي هو منشأ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مع تعذر ارتفاعه بعد حدوثه، أما مع عدم تعذره </w:t>
      </w:r>
      <w:bookmarkStart w:id="1145" w:name="pg11720_107154"/>
    </w:p>
    <w:p>
      <w:pPr>
        <w:pStyle w:val="BookText"/>
        <w:rPr/>
      </w:pPr>
      <w:bookmarkEnd w:id="1145"/>
      <w:r>
        <w:rPr>
          <w:rFonts w:ascii="Amiri" w:hAnsi="Amiri" w:eastAsia="Amiri" w:cs="Amiri"/>
          <w:color w:val="111111"/>
          <w:sz w:val="28"/>
          <w:sz w:val="28"/>
          <w:szCs w:val="28"/>
          <w:rtl w:val="true"/>
          <w:lang w:bidi="ar-SA"/>
        </w:rPr>
        <w:t>فيتعين التكليف غيرياً بالمحافظة عليه، كسائر المقدمات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الكلام فيه من الوجوه المذكورة في كلماتهم للتخلص من محذور الدور الموجه على دعوى 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عدم تماميتها</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8667176_73709187"/>
      <w:bookmarkStart w:id="1147" w:name="_Toc441"/>
      <w:bookmarkEnd w:id="1146"/>
      <w:r>
        <w:rPr>
          <w:rtl w:val="true"/>
        </w:rPr>
        <w:t xml:space="preserve">ما ذكره السيد </w:t>
      </w:r>
      <w:r>
        <w:rPr>
          <w:rtl w:val="true"/>
        </w:rPr>
        <w:t>(</w:t>
      </w:r>
      <w:r>
        <w:rPr>
          <w:rtl w:val="true"/>
        </w:rPr>
        <w:t>قدس سره</w:t>
      </w:r>
      <w:r>
        <w:rPr>
          <w:rtl w:val="true"/>
        </w:rPr>
        <w:t xml:space="preserve">) </w:t>
      </w:r>
      <w:r>
        <w:rPr>
          <w:rtl w:val="true"/>
        </w:rPr>
        <w:t>الحكيم من توجيه مانعية الضد</w:t>
      </w:r>
      <w:bookmarkEnd w:id="1147"/>
    </w:p>
    <w:p>
      <w:pPr>
        <w:pStyle w:val="BookText"/>
        <w:rPr/>
      </w:pPr>
      <w:r>
        <w:rPr>
          <w:rFonts w:ascii="Amiri" w:hAnsi="Amiri" w:eastAsia="Amiri" w:cs="Amiri"/>
          <w:color w:val="111111"/>
          <w:sz w:val="28"/>
          <w:sz w:val="28"/>
          <w:szCs w:val="28"/>
          <w:rtl w:val="true"/>
          <w:lang w:bidi="ar-SA"/>
        </w:rPr>
        <w:t xml:space="preserve">بقي في المقام شيء، وهو أنه ذكر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امتناع مانعية الضد أن عدم المانع لما كان سابقاً رتبة على الممنوع لأنه من أجزاء علته كان وجود المانع سابقاً عليه أيضاًً، لأن النقيضين في رتبة واحدة، فلو كان كل منهما مانعاً من الآخر لزم تقدم كل منهما رتبة على الآخر وهو محال، بل لابد من البناء على أنهما في رتبة واحدة كنقيضهما، وقد حكي ذلك عن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8667178_73709187"/>
      <w:bookmarkStart w:id="1149" w:name="_Toc442"/>
      <w:bookmarkEnd w:id="1148"/>
      <w:r>
        <w:rPr>
          <w:rtl w:val="true"/>
        </w:rPr>
        <w:t>المناقشة فيه</w:t>
      </w:r>
      <w:bookmarkEnd w:id="1149"/>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تقدم الشيء على الآخر رتبة خصوصية بينهما مقتضية لذلك، كالعلية، ولا يكفي فيه كون أحدهما في رتبة ما هو متقدم على الآخر، فالعم لا يكون متقدماً على ابن أخيه رتبة، وإن كان هو في رتبة أبيه المتقدم عليه بملاك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فمجرد كون الضد في رتبة نقيضه المتقدم على ضده الآخر رتبة بملاك العلية لا يقتضي تقدمه على الضد الآخر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كون النقيضين في رتبة واحدة بمعنى عدم المنشأ لتقدم أحدهما على الآخر مسلم، وأما بمعنى لزوم كونهما في رتبة واحدة، كالعنوانين المتضايفين المنتزعين من منشأ انتزاع واحد، فهو مورد لكلام لا مجال لإطالة الكلام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منع التمانع بين الضدين لزوم محذور الدور المتقدم، وإن </w:t>
      </w:r>
      <w:bookmarkStart w:id="1150" w:name="pg11720_107155"/>
    </w:p>
    <w:p>
      <w:pPr>
        <w:pStyle w:val="BookText"/>
        <w:rPr/>
      </w:pPr>
      <w:bookmarkEnd w:id="1150"/>
      <w:r>
        <w:rPr>
          <w:rFonts w:ascii="Amiri" w:hAnsi="Amiri" w:eastAsia="Amiri" w:cs="Amiri"/>
          <w:color w:val="111111"/>
          <w:sz w:val="28"/>
          <w:sz w:val="28"/>
          <w:szCs w:val="28"/>
          <w:rtl w:val="true"/>
          <w:lang w:bidi="ar-SA"/>
        </w:rPr>
        <w:t>تقدم أناّ في غنى عنه بعد ما سبق منا من ذكر المعيار في المانعية، وأن مجرد التضاد بين الشيئين والتنافر بينهما في الخارج بحيث يمتنع اجتماعهما لا يكفي فيها</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8667180_73709187"/>
      <w:bookmarkStart w:id="1152" w:name="_Toc443"/>
      <w:bookmarkEnd w:id="1151"/>
      <w:r>
        <w:rPr>
          <w:rtl w:val="true"/>
        </w:rPr>
        <w:t>الكلام في الثمرة المهمة</w:t>
      </w:r>
      <w:bookmarkEnd w:id="115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الأمر الثاني من التمهيد لهذه المسألة إلى أن الثمرة المهمة لها هي فساد الضد لو كان عبادة، بناء على اقتضاء النهي عن العبادة الفساد</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8667182_73709187"/>
      <w:bookmarkStart w:id="1154" w:name="_Toc444"/>
      <w:bookmarkEnd w:id="1153"/>
      <w:r>
        <w:rPr>
          <w:rtl w:val="true"/>
        </w:rPr>
        <w:t xml:space="preserve">إنكار النائيني </w:t>
      </w:r>
      <w:r>
        <w:rPr>
          <w:rtl w:val="true"/>
        </w:rPr>
        <w:t>(</w:t>
      </w:r>
      <w:r>
        <w:rPr>
          <w:rtl w:val="true"/>
        </w:rPr>
        <w:t>قدس سره</w:t>
      </w:r>
      <w:r>
        <w:rPr>
          <w:rtl w:val="true"/>
        </w:rPr>
        <w:t xml:space="preserve">) </w:t>
      </w:r>
      <w:r>
        <w:rPr>
          <w:rtl w:val="true"/>
        </w:rPr>
        <w:t>للثمرة</w:t>
      </w:r>
      <w:bookmarkEnd w:id="1154"/>
    </w:p>
    <w:p>
      <w:pPr>
        <w:pStyle w:val="BookText"/>
        <w:rPr/>
      </w:pPr>
      <w:r>
        <w:rPr>
          <w:rFonts w:ascii="Amiri" w:hAnsi="Amiri" w:eastAsia="Amiri" w:cs="Amiri"/>
          <w:color w:val="111111"/>
          <w:sz w:val="28"/>
          <w:sz w:val="28"/>
          <w:szCs w:val="28"/>
          <w:rtl w:val="true"/>
          <w:lang w:bidi="ar-SA"/>
        </w:rPr>
        <w:t xml:space="preserve">وقد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الثمرة المذكورة،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الغيري لا ينافي ثبوت ملاك الأمر المصحح للتقرب والعبادية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للفساد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أن منشأ اقتضاء النهي في العبادة الفساد هو كشفه عن عدم ملاك الأمر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يبتني على أن منشأه امتناع التقرب بما يكون معصية للمولى وتمرداً عليه، على ما يأتي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اختصاص الثمرة المذكورة بما إذا التفت المكلف لجهة المبعدية المذكورة، إذ مع الغفلة عنه لا يمتنع التقرب بالعبادة بخلاف ما لو كان مبنى الثمرة القصور الملاكي، حيث يبطل العمل الخالي عن ملاك الأمر مطلقاً، كصلاة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امتناع التقرب بالضد مع النهي الغيري المبتني على مانعية الضد ومقدمية عدمه لوجود ضده المأمور به مما لا إشكال فيه، بل تقدم في الأمر الثالث امتناعه مع فرض المانعية وإن لم نقل باستلزامها النهي الغيري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امتناعه مع النهي التبعي المبتني على محض الملازمة بين فعل </w:t>
      </w:r>
      <w:bookmarkStart w:id="1155" w:name="pg11720_107156"/>
    </w:p>
    <w:p>
      <w:pPr>
        <w:pStyle w:val="BookText"/>
        <w:rPr/>
      </w:pPr>
      <w:bookmarkEnd w:id="1155"/>
      <w:r>
        <w:rPr>
          <w:rFonts w:ascii="Amiri" w:hAnsi="Amiri" w:eastAsia="Amiri" w:cs="Amiri"/>
          <w:color w:val="111111"/>
          <w:sz w:val="28"/>
          <w:sz w:val="28"/>
          <w:szCs w:val="28"/>
          <w:rtl w:val="true"/>
          <w:lang w:bidi="ar-SA"/>
        </w:rPr>
        <w:t>الشيء وترك ضده، الذي سبق الكلام فيه في الأمر الثاني، فهو موكول إلى نظر القائلين بثبوت هذا النهي، وأنه هل يقتضي مبعدية المنهي عنه وامتناع التقرب به أو لا؟ ولا يتيسر لنا النظر فيه بعد ما سبق منا من المنع عن ثبوت النهي المذكور، لعدم الموضوع</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8667184_73709187"/>
      <w:bookmarkStart w:id="1157" w:name="_Toc445"/>
      <w:bookmarkEnd w:id="1156"/>
      <w:r>
        <w:rPr>
          <w:rtl w:val="true"/>
        </w:rPr>
        <w:t xml:space="preserve">إنكار البهائي </w:t>
      </w:r>
      <w:r>
        <w:rPr>
          <w:rtl w:val="true"/>
        </w:rPr>
        <w:t>(</w:t>
      </w:r>
      <w:r>
        <w:rPr>
          <w:rtl w:val="true"/>
        </w:rPr>
        <w:t>قدس سره</w:t>
      </w:r>
      <w:r>
        <w:rPr>
          <w:rtl w:val="true"/>
        </w:rPr>
        <w:t xml:space="preserve">) </w:t>
      </w:r>
      <w:r>
        <w:rPr>
          <w:rtl w:val="true"/>
        </w:rPr>
        <w:t>للثمرة</w:t>
      </w:r>
      <w:bookmarkEnd w:id="1157"/>
    </w:p>
    <w:p>
      <w:pPr>
        <w:pStyle w:val="BookText"/>
        <w:rPr/>
      </w:pPr>
      <w:r>
        <w:rPr>
          <w:rFonts w:ascii="Amiri" w:hAnsi="Amiri" w:eastAsia="Amiri" w:cs="Amiri"/>
          <w:color w:val="111111"/>
          <w:sz w:val="28"/>
          <w:sz w:val="28"/>
          <w:szCs w:val="28"/>
          <w:rtl w:val="true"/>
          <w:lang w:bidi="ar-SA"/>
        </w:rPr>
        <w:t>هذا ويظهر مما عن البهائي إنكار الثمرة المذكورة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بالضد وإن لم يقتض النهي عن ضده إلا أنه يستلزم عدم الأمر بضده، فيمتنع التقرب به، لأنه فرع الأمر به، فيبطل لو كان عبادة، فبطلان الضد لو كان عبادة لازم مطلقاً سواء قيل باقتضاء الأمر بالشيء النهي عن ضده أم لا</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8667186_73709187"/>
      <w:bookmarkStart w:id="1159" w:name="_Toc446"/>
      <w:bookmarkEnd w:id="1158"/>
      <w:r>
        <w:rPr>
          <w:rtl w:val="true"/>
        </w:rPr>
        <w:t>المناقشة فيه</w:t>
      </w:r>
      <w:bookmarkEnd w:id="11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امتناع التقرب بالعبادة ولو مع عدم النهي، لاستلزام فعلية الأمر بضدها عدم الأمر بها، فإن ابتنى استلزام الأمر بضدها عدم الأمر بها على قصور الأمر عنها خطاباً وملاكاً، نظير الصلاة الفاقدة للطهارة، فلا مجال للبناء عليه، لأن قصور الأمر المذكور إنما هو من جهة التزاحم بين الأمرين، وهو إنما يوجب فعلية الأهم وقصور المهم خطاباً لا ملاكاً، على ما تقدمت الإشارة إليه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وأوضحناه عند الكلام في معيار التزاحم من مقدمات مبحث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ابتنى الاستلزام المذكور على قصور الأمر بها خطاباً مع بقاء الملاك، مع البناء على توقف العبادية على قصد الأمر الفعلي فيظهر ضعفه مما تقدم في مبحث التعبدي والتوصلي من أن معيار العبادية التقرب بقصد ملاك المحبوبية، وأن قصد الأمر راجع إليه لكشف الأمر عن الملاك، فمع فرض ثبوته في المقام يكفي قصده في التقرب المعتبر في العبادية ما لم يمنع منه وقوع الفعل على نحو التمرد على المولى، لكونه منهياً عنه، أو </w:t>
      </w:r>
    </w:p>
    <w:p>
      <w:pPr>
        <w:pStyle w:val="BookText"/>
        <w:rPr/>
      </w:pPr>
      <w:r>
        <w:rPr>
          <w:rFonts w:ascii="Amiri" w:hAnsi="Amiri" w:eastAsia="Amiri" w:cs="Amiri"/>
          <w:color w:val="111111"/>
          <w:sz w:val="28"/>
          <w:sz w:val="28"/>
          <w:szCs w:val="28"/>
          <w:rtl w:val="true"/>
          <w:lang w:bidi="ar-SA"/>
        </w:rPr>
        <w:t>لكون تركه مقدمة لواجب نفسي فعلي، وهو الذي يرجع إليه الكلام في هذه المسألة، ولازم ذلك ابتناء بطلان العبادة على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استلزام الأمر بالضد عدم الأمر بضده الآخر فهو يتم في الجملة مع كون الأمر بالضد الآخر مزاحماً له لا يمكن الجمع بينهما في مقام الامتثال، إذ مع فرض فعلية أحدهما لأهميته بتعين سقوط الآخر وعدم فعليته في عرضه لامتناع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إمكان الأمر به في طول الأمر الفعلي المفروض بالأهم بنحو الترتب، ويأتي تحقيقه في الأمر السادس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لو لم يكن الأمر بالضد الآخر مزاحماً للأمر الفعلي المفروض، لإمكان الجمع بينهما في مقام الامتثال بامتثال الأمر بالضد الآخر بفرد لا يزاحم الضد المأمور به فعلاً، إما لكونه موسعاً، كما لو وجبت المبادرة لتطهير المسجد مع سعة وقت صلاة الواجبة، حيث يمكن الجمع بين الامتثالين بتطهير المسجد ثم الصلاة، أو لكونه مضيقاً ذا فردين فرد مضاد للواجب الفعلي يتعذر جمعه معه وآخر غير مضاد له كما لو وجبت المبادرة لتطهير المسجد وضاق وقت الغسل للصلاة، إلا أنه يمكن الغسل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يتحقق معه تطهير المسجد بتكثير ماء الغسل حتى يجري على الموضع النجس منه فيطهره،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يتحقق معه التطهير بالغسل بالماء القليل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وقع الكلام بينهم في مثل ذلك في أن الأمر بالضد الآخر هل يشمل الفرد المزاحم للمأمور به الفعلي بحيث يمكن قصد امتثال الأمر وإن استلزم عصيان ذلك الأمر، أو يقصر عنه فلا يمكن قصد الامتثال به إلا بناء </w:t>
      </w:r>
      <w:bookmarkStart w:id="1160" w:name="pg11720_107158"/>
    </w:p>
    <w:p>
      <w:pPr>
        <w:pStyle w:val="BookText"/>
        <w:rPr/>
      </w:pPr>
      <w:bookmarkEnd w:id="1160"/>
      <w:r>
        <w:rPr>
          <w:rFonts w:ascii="Amiri" w:hAnsi="Amiri" w:eastAsia="Amiri" w:cs="Amiri"/>
          <w:color w:val="111111"/>
          <w:sz w:val="28"/>
          <w:sz w:val="28"/>
          <w:szCs w:val="28"/>
          <w:rtl w:val="true"/>
          <w:lang w:bidi="ar-SA"/>
        </w:rPr>
        <w:t>على ثبوت الأمر الترتبي الطولي المشار إليه آنفاً، ويأتي الكلام فيه</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8667188_73709187"/>
      <w:bookmarkStart w:id="1162" w:name="_Toc447"/>
      <w:bookmarkEnd w:id="1161"/>
      <w:r>
        <w:rPr>
          <w:rtl w:val="true"/>
        </w:rPr>
        <w:t>دعوى ابتناء الكلام على مسألة تعلق الأمر والنهي بالطبائع والأفراد</w:t>
      </w:r>
      <w:bookmarkEnd w:id="1162"/>
    </w:p>
    <w:p>
      <w:pPr>
        <w:pStyle w:val="BookText"/>
        <w:rPr/>
      </w:pPr>
      <w:r>
        <w:rPr>
          <w:rFonts w:ascii="Amiri" w:hAnsi="Amiri" w:eastAsia="Amiri" w:cs="Amiri"/>
          <w:color w:val="111111"/>
          <w:sz w:val="28"/>
          <w:sz w:val="28"/>
          <w:szCs w:val="28"/>
          <w:rtl w:val="true"/>
          <w:lang w:bidi="ar-SA"/>
        </w:rPr>
        <w:t xml:space="preserve">ويظهر من غير واحد ابتناء الكلام في ذلك على الكلام في مسألة تعلق الأمر والنهي بالطبايع والأفراد،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عند بعضهم إلى تعلق الأمر التعييني بالطبيعة من دون دخل للخصوصيات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قصد الامتثال بالفرد المزاحم، لأن قصد الأمر به ليس لكونه بنفسه مأموراً به كي لا يجتمع مع الأمر الفعلي بضده المزاحم له، بل لتعلق الأمر بالطبيعة المنطبقة عليه قهراً، فمع عدم سقوط الأمر بالطبيعة لعدم مزاحمته للأمر الفعلي بالضد لإمكان امتثاله بفرد غير مزاحم يتعين إمكان قصد الامتثال بالفرد المزاحم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عند بعضهم إلى تعلق الأمر بالأفراد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سقوط الأمر بالفرد المزاحم واختصاص الأمر بغيره، فلا مجال لقصد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يظهر من بعض تقريرات درس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يظهر منه جريان غير واحد ممن تأخر عنه من المحققين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يرجع إلى دعويين</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8667190_73709187"/>
      <w:bookmarkStart w:id="1164" w:name="_Toc448"/>
      <w:bookmarkEnd w:id="1163"/>
      <w:r>
        <w:rPr>
          <w:rtl w:val="true"/>
        </w:rPr>
        <w:t>دعوى تحقق الامتثال بالفرد المزاحم بناء على التعلق بالطبائع</w:t>
      </w:r>
      <w:bookmarkEnd w:id="116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الامتثال بالفرد المزاحم بناء على تعلق الأوامر بالطبايع، لعدم سقوط أمر الطبيعة بعد فرض عدم مزاحمته للتكليف الفعلي بالضد وانطباقها على الفرد المزاحم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تتم بناء على أن منشأ اعتبار القدرة في التكليف هو قبح تكليف العاجز، حيث يكفي في رفع قبح التكليف بالطبيعة القدرة على فرد منها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اقتضاء التكليف بنفسه القدرة على متعلقه، لأن الغرض </w:t>
      </w:r>
    </w:p>
    <w:p>
      <w:pPr>
        <w:pStyle w:val="BookText"/>
        <w:rPr/>
      </w:pPr>
      <w:r>
        <w:rPr>
          <w:rFonts w:ascii="Amiri" w:hAnsi="Amiri" w:eastAsia="Amiri" w:cs="Amiri"/>
          <w:color w:val="111111"/>
          <w:sz w:val="28"/>
          <w:sz w:val="28"/>
          <w:szCs w:val="28"/>
          <w:rtl w:val="true"/>
          <w:lang w:bidi="ar-SA"/>
        </w:rPr>
        <w:t xml:space="preserve">منه إحداث الداعي للمكلف لتحريك عضلاته نحو متعلقه باختياره، وذلك يقتضي لزوم القدرة على المتعلق، لامتناع جعل الداعي نحو الممتنع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المزاحمة لتكليف فعلي،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تقييد الطبيعة المأمور بها بالقدرة، وخروج غير المقدور عنها، وهو الفرد المزاحم في المقام، فلا يقع امتثالاً، لعدم انطباق الطبيعة المأمور بها عليه بعد فرض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اعتبار القدرة وصفاً للماهية المكلف بها شرطاً للتكليف، لا قيداً للماهية المكلف بها، بحيث يقتضي تحصيصها إلى حصتين مقدورة وغير مقدورة، ليختص التكليف بالأولى ويقصر عن الثانية، كما هو الحال في سائر القيود المأخوذة في المادة، وحينئذٍ حيث يكفي في القدرة على الطبيعة القدرة على بعض أفرادها كفى ذلك في التكليف بها من دون حاجة لتقييدها بالأفراد المقدورة، فتنطبق على الفرد المزاحم قهراً ويمكن قصد امتثال أمرها به بعد فرض فعليته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يتم ذلك فيما إذا كان عدم التزاحم بين التكليفين مع تعدد أفراد الضد العرضية واختصاص المزاحمة ببعضها، نظير ما تقدم في مثال الغسل وتطهير المسجد، لفعلية القدرة على الطبيعة، أما إذا انحصر منشؤه بوجود أفراد طولية، لكون أمره موسعاً، نظير ما تقدم في مثال الصلاة والتطهير، فهو يبتني على إمكان الواجب المعلق، أما بناء على امتناعه فالمتعين سقوط التكليف بمزاحمة بعض الأفراد الطولية للضد المكلف به فعلاً، لعدم فعلية القدرة المصححة للتكليف بها، لا بلحاظ الفرد المزاحم </w:t>
      </w:r>
      <w:bookmarkStart w:id="1165" w:name="pg11720_107160"/>
    </w:p>
    <w:p>
      <w:pPr>
        <w:pStyle w:val="BookText"/>
        <w:rPr/>
      </w:pPr>
      <w:bookmarkEnd w:id="1165"/>
      <w:r>
        <w:rPr>
          <w:rFonts w:ascii="Amiri" w:hAnsi="Amiri" w:eastAsia="Amiri" w:cs="Amiri"/>
          <w:color w:val="111111"/>
          <w:sz w:val="28"/>
          <w:sz w:val="28"/>
          <w:szCs w:val="28"/>
          <w:rtl w:val="true"/>
          <w:lang w:bidi="ar-SA"/>
        </w:rPr>
        <w:t>لتعذره شرعاً، ولا بلحاظ الأفراد الأخرى، لأنها استقبالية، لا تكون القدرة عليها مصححة للتكليف على المبنى المذكور المزاحم ومعه لا موضوع لقصد الامتثال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الأولى لبعض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ذلك في وجه منع الامتثال به، لما سبق منه من منع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نبه لذلك بعض مشايخنا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تقدم منا في محله إمكانه فلا مجال للتوقف من هذه الجهة في فعلية التكليف بالطبيعة، وفي إمكان قصد الامتثال بالفرد المزاحم</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8667192_73709187"/>
      <w:bookmarkStart w:id="1167" w:name="_Toc449"/>
      <w:bookmarkEnd w:id="1166"/>
      <w:r>
        <w:rPr>
          <w:rtl w:val="true"/>
        </w:rPr>
        <w:t>دعوى تعذر الامتثال بالفرد المزاحم بناء على التعلق بالأفراد</w:t>
      </w:r>
      <w:bookmarkEnd w:id="116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الامتثال بالفرد المزاحم بناء على تعلق الأوامر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لابد من سقوط أمره التخييري بالمزاحمة واختصاص الأمر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تماميتها، لأن الأمر بالفرد المزاحم لما كان تخييرياً على المبنى المذكور لم يكن مزاحماً للأمر الفعلي بالضد، لأنه إنما يقتضي صرف القدرة للامتثال بأحد الأفراد المفروض عدم مزاحمة بعضها، لا بخصوص الفرد المزاحم منها، بل هو من حيثية الفرد المذكور لا اقتضائي، فلا يزاحم الاقتضائي، وهو الأمر الفعلي بالضد، فلا وجه لقصور الأمر التخييري عن الفرد المزاحم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يلغو الأمر التخييري بالفرد المزاحم، لأن أثره العملي هو التخيير عقلاً بين فعل الفرد المذكور وتركه إلى البدل، ومع فرض التكليف الفعلي بالضد المزاحم للضد المذكور لا مجال للتخيير المذكور، بل يتعين عقلاً امتثال الأمر بالفرد غير المزاحم، فلابد من اختصاص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استلزم الواجب مباحاً بالأصل، حيث لا مجال معه لبقاء الإباحة </w:t>
      </w:r>
    </w:p>
    <w:p>
      <w:pPr>
        <w:pStyle w:val="BookText"/>
        <w:rPr/>
      </w:pPr>
      <w:r>
        <w:rPr>
          <w:rFonts w:ascii="Amiri" w:hAnsi="Amiri" w:eastAsia="Amiri" w:cs="Amiri"/>
          <w:color w:val="111111"/>
          <w:sz w:val="28"/>
          <w:sz w:val="28"/>
          <w:szCs w:val="28"/>
          <w:rtl w:val="true"/>
          <w:lang w:bidi="ar-SA"/>
        </w:rPr>
        <w:t>وفعليتها،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اقتضائية، فلا تزاحم الوجوب الاقتضائي، بل لابد من البناء على لغويتها، لعدم بقاء أثرها العملي، وهو التخيير العقلي بين الفعل والترك مع فرض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الأثر العملي للأمر التخييري بالتخيير عقلاً بين الأفراد، ليلغو مع فرض ارتفاعه بالمزاحمة، نظير ما ذكر في ملازمة الواجب للمباح، بل له أثر آخر، وهو امتثال التكليف التخييري بكل من أطراف التخيير وسقوطه به، ومن الظاهر عدم منافاة هذا الأثر للأمر الفعلي بالضد المزاحم بوجه، فلا وجه لارتفاعه به، وبلحاظه يتعين بقاء الأمر التخييري على سعته، ولا يلزم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الفعلي بالضد لا ينافي الأمر الموسع بالضد الآخر، لا من جهة المزاحمة، لفرض إمكان الجمع بينهما في مقام الامتثال، ولا من جهة لزوم اللغوية، لأن تحقق الامتثال بالفرد أثر مصحح للأمر التخييري، فلا وجه لقصوره عن الطرف المزاحم، ولازم ذلك إمكان قصد الامتثال حتى لو قيل بتعلق الأوامر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امتناع سعة الأمر التخييري للفرد المزاحم للزوم اللغوية تعين امتناع بقاء الطبيعة على سعتها له بناء على تعلق الأمر بالطبايع أيضاًً، لأن الأثر العملي للأمر بالطبيعة المطلقة ليس إلا السعة العملية أيضاًً والتخيير العقلي في امتثال الأمر بها وصلوح كل فرد له، ومع المزاحمة لا تبقى السعة العملية بالوجه المذكور، كما لا تبقى مع الأمر التخييري بتمام أفرادها، بل يتعين تقييدها بالأفراد المقدورة وتعذر قصد الامتثال بالفرد المزاحم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يتم ما سبق منهم من ابتناء إمكان قصد الامتثال بالفرد </w:t>
      </w:r>
      <w:bookmarkStart w:id="1168" w:name="pg11720_107162"/>
    </w:p>
    <w:p>
      <w:pPr>
        <w:pStyle w:val="BookText"/>
        <w:rPr/>
      </w:pPr>
      <w:bookmarkEnd w:id="1168"/>
      <w:r>
        <w:rPr>
          <w:rFonts w:ascii="Amiri" w:hAnsi="Amiri" w:eastAsia="Amiri" w:cs="Amiri"/>
          <w:color w:val="111111"/>
          <w:sz w:val="28"/>
          <w:sz w:val="28"/>
          <w:szCs w:val="28"/>
          <w:rtl w:val="true"/>
          <w:lang w:bidi="ar-SA"/>
        </w:rPr>
        <w:t>المزاحم على الخلاف في مسألة تعلق الأوامر والنواهي بالطبايع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إمكانه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يجري في الأمر الشرعي التخييري، كالأمر بخصال الكفارة لو كان بعض الأطراف مزاحماً لتكليف فعلي، حيث يتعين عدم سقوطه، لعين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يختص سقوط الأمر بالضد مع فعلية الأمر بضده بما إذا كان مزاحماً للأمر الفعلي المذكور، لتعذر الجمع بينهما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اقتضاء الأمر بالشيء النهي عن ضده، بل مجرد سقوط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اقتضائه له ففي منافاة النهي المذكور للأمر بالضد مطلقاً أو في خصوص صورة المزاحمة، لانحصار الضد المأمور به بالفرد المنهي عنه، أو عدم منافاته له مطلقاً، كلام يأتي في مبحث اجتماع الأمر والنهي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8667194_73709187"/>
      <w:bookmarkStart w:id="1170" w:name="_Toc450"/>
      <w:bookmarkEnd w:id="1169"/>
      <w:r>
        <w:rPr>
          <w:rtl w:val="true"/>
        </w:rPr>
        <w:t xml:space="preserve">سقوط الأمر بالضد في الجملة لا مطلقاً </w:t>
      </w:r>
      <w:r>
        <w:rPr>
          <w:rtl w:val="true"/>
        </w:rPr>
        <w:t>(</w:t>
      </w:r>
      <w:r>
        <w:rPr>
          <w:rtl w:val="true"/>
        </w:rPr>
        <w:t>مسألة الترتيب</w:t>
      </w:r>
      <w:r>
        <w:rPr>
          <w:rtl w:val="true"/>
        </w:rPr>
        <w:t>)</w:t>
      </w:r>
      <w:bookmarkEnd w:id="1170"/>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سقوط الأمر بالضد في فرض فعلّية الأمر بضده مطلقاً أو في فرض التزاحم بين الأمر وتعذر الجمع بينهما في مقام الامتثال فالمتيقن من ذلك سقوطه في الجملة، بمعنى عدم بقائه على النحو الذي كان عليه بحسب أصل تشريعه من الإطلاق بنحو يقتضي ثبوته ولزوم امتثاله ولو مع مخالفة الآخر، لأنه مناف لفرض فعلية الآخر ولزوم امتثاله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سقوطه مطلقاً فهو محل كلام بينهم، حيث اشتهر في العصور المتأخرة الكلام في ثبوته بنحو لا يقتضي معصية الآخر، بل في طولها وبنحو الترتب بينهما مع فعليته في ظرف فعلية الآخر، بحيث يمكن قصد الامتثال </w:t>
      </w:r>
    </w:p>
    <w:p>
      <w:pPr>
        <w:pStyle w:val="BookText"/>
        <w:rPr/>
      </w:pPr>
      <w:r>
        <w:rPr>
          <w:rFonts w:ascii="Amiri" w:hAnsi="Amiri" w:eastAsia="Amiri" w:cs="Amiri"/>
          <w:color w:val="111111"/>
          <w:sz w:val="28"/>
          <w:sz w:val="28"/>
          <w:szCs w:val="28"/>
          <w:rtl w:val="true"/>
          <w:lang w:bidi="ar-SA"/>
        </w:rPr>
        <w:t>بمتعلقه ويصح لو كان عبادة وإن قيل بعدم كفاية قصد الملاك في التقريب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المذكور وإن حرر في كلمات المتأخرين في مسألة الضد المفروض فيها التزاحم بين الأمرين تبعاً للتضاد بين متعلقيهما، إلا أن ملاكه لا يختص بذلك، بل يجري في النهيين المتزاحمين تبعاً لامتناع ترك متعلقيهما معاً، وفي الأمر والنهي لو فرض التلازم بين متعلقيهما بحيث لا يمكن فعل متعلق الأمر وترك متعلق النهي فهو من مباحث التزاحم بين التكليفين الذي لم يختص في كلامهم بباب يبحث عنه وعن أحكامه بل صار البحث فيه وفي أحكامه متفرقاً في الأبواب المناسبة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قد تقرر في محله أنه مع تزاحم التكليفين في مقام الامتثال فمع عدم المرجح لأحدهما يتخير في امتثال كل منهما، ومع وجوده يتعين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ذلك إلى تصرف صاحب التكليف وجاعله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تكليفه بنحو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مرجع التخيير مع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تعين الراجح مع وجوده فهو يبتني على بقاء الراجح على إطلاقه بنحو يقتضي صرف القدرة إلى امتثاله وإهمال المرجوح، ولا إشكال معه في امتناع بقاء المرجوح على إطلاقه بنحو يقتضي صرف القدرة لامتثاله ولو مع إهمال الراجح، لتنافي مقتضاهما بعد فرض التزاحم بينهما، فيمتنع فعليتهما مع فرض قصور القدرة عن الجمع بينهما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إمكان فعلية المرجوح في الجملة في ظرف فعلية الراجح لكن بنحو لا يصلح لمزاحمته، بل بنحو الترتب عليه، كما قرَّبه </w:t>
      </w:r>
      <w:bookmarkStart w:id="1171" w:name="pg11720_107164"/>
    </w:p>
    <w:p>
      <w:pPr>
        <w:pStyle w:val="BookText"/>
        <w:rPr/>
      </w:pPr>
      <w:bookmarkEnd w:id="1171"/>
      <w:r>
        <w:rPr>
          <w:rFonts w:ascii="Amiri" w:hAnsi="Amiri" w:eastAsia="Amiri" w:cs="Amiri"/>
          <w:color w:val="111111"/>
          <w:sz w:val="28"/>
          <w:sz w:val="28"/>
          <w:szCs w:val="28"/>
          <w:rtl w:val="true"/>
          <w:lang w:bidi="ar-SA"/>
        </w:rPr>
        <w:t xml:space="preserve">جماعة من الأعيان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تبعه كاشف الغطاء، وتلميذه التقي في حاشية المعالم، وأخوه في فصوله وغيرهما، وشيد ذلك السيد الشيرازي الكبير وأوضحه، وتبعه جماعة من أعاظم المتأخرين عنه إلى عصرنا الحاضر، وصرح بعضهم بامتناعه، وأنه لابد من سقوطه مطلقاً بحيث لا يصير فعلياً إلا بعد سقوط الراجح بالامتثال أو العصيان، كما أصر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النكير على القول بالترتب، وتبعه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8667196_73709187"/>
      <w:bookmarkStart w:id="1173" w:name="_Toc451"/>
      <w:bookmarkEnd w:id="1172"/>
      <w:r>
        <w:rPr>
          <w:rtl w:val="true"/>
        </w:rPr>
        <w:t>توجيه الأمر الترتبي</w:t>
      </w:r>
      <w:bookmarkEnd w:id="1173"/>
    </w:p>
    <w:p>
      <w:pPr>
        <w:pStyle w:val="BookText"/>
        <w:rPr/>
      </w:pPr>
      <w:r>
        <w:rPr>
          <w:rFonts w:ascii="Amiri" w:hAnsi="Amiri" w:eastAsia="Amiri" w:cs="Amiri"/>
          <w:color w:val="111111"/>
          <w:sz w:val="28"/>
          <w:sz w:val="28"/>
          <w:szCs w:val="28"/>
          <w:rtl w:val="true"/>
          <w:lang w:bidi="ar-SA"/>
        </w:rPr>
        <w:t>وقد يوجه الأمر الترتبي بالمرجوح في ظرف فعلية الأمر بالراجح بما عن التقي في حاشيته على المعالم،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مشروطاً بعصيان الراجح بنحو الشرط المتأخر، بحيث يكون عصيان الراجح في وقته مستلزماً لفعلية المرجوح من أول الأمر، فيجتمع الأمران في مقام الفعلية، الراجح لإطلاقه، والمرجوح لتحقق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عصيان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مشروطاً بعصيان الراجح بنحو الشرط المتقدم أو المقارن فلا يجتمع الأمران، إذ لا يكون المرجوح فعلياً إلا في المرتبة المتأخرة عن عصيان الراجح، وهي مرتبة سقوط الراجح عن الفعلية</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8667198_73709187"/>
      <w:bookmarkStart w:id="1175" w:name="_Toc452"/>
      <w:bookmarkEnd w:id="1174"/>
      <w:r>
        <w:rPr>
          <w:rtl w:val="true"/>
        </w:rPr>
        <w:t xml:space="preserve">كلام النائيني </w:t>
      </w:r>
      <w:r>
        <w:rPr>
          <w:rtl w:val="true"/>
        </w:rPr>
        <w:t>(</w:t>
      </w:r>
      <w:r>
        <w:rPr>
          <w:rtl w:val="true"/>
        </w:rPr>
        <w:t>قدس سره</w:t>
      </w:r>
      <w:r>
        <w:rPr>
          <w:rtl w:val="true"/>
        </w:rPr>
        <w:t>)</w:t>
      </w:r>
      <w:bookmarkEnd w:id="117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أصر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أخذ عصيان الراجح شرطاً في فعلية المرجوح بنحو الشرط المقارن في اجتماع الأمرين، بدعوى</w:t>
      </w:r>
      <w:r>
        <w:rPr>
          <w:rFonts w:eastAsia="Amiri" w:cs="Amiri" w:ascii="Amiri" w:hAnsi="Amiri"/>
          <w:color w:val="111111"/>
          <w:sz w:val="28"/>
          <w:szCs w:val="28"/>
          <w:rtl w:val="true"/>
          <w:lang w:bidi="ar-SA"/>
        </w:rPr>
        <w:t xml:space="preserve">: </w:t>
      </w:r>
      <w:bookmarkStart w:id="1176" w:name="pg11720_107165"/>
    </w:p>
    <w:p>
      <w:pPr>
        <w:pStyle w:val="BookText"/>
        <w:rPr/>
      </w:pPr>
      <w:bookmarkEnd w:id="1176"/>
      <w:r>
        <w:rPr>
          <w:rFonts w:ascii="Amiri" w:hAnsi="Amiri" w:eastAsia="Amiri" w:cs="Amiri"/>
          <w:color w:val="111111"/>
          <w:sz w:val="28"/>
          <w:sz w:val="28"/>
          <w:szCs w:val="28"/>
          <w:rtl w:val="true"/>
          <w:lang w:bidi="ar-SA"/>
        </w:rPr>
        <w:t>أن العصيان كالامتثال لا يكون إلا في زمان ثبوت الحكم وفعليته، لأنه الموضوع لهما، كما أن زمان فعلية الحكم هو زمان تحقق شرطه وتمامية موضوعه، لا متأخر عنه، لاستحالة انفكاك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فحيث فرض كون عصيان الراجح مأخوذاً موضوعاً للمرجوح وشرطاً لفعليته كان زمانه وزمان فعلية الراجح وزمان فعلية المرجوح واحداً، ويجتمع الأمران في الزمان المذكور، وهو كاف في الترتب</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8667200_73709187"/>
      <w:bookmarkStart w:id="1178" w:name="_Toc453"/>
      <w:bookmarkEnd w:id="1177"/>
      <w:r>
        <w:rPr>
          <w:rtl w:val="true"/>
        </w:rPr>
        <w:t>الإشكال عليه</w:t>
      </w:r>
      <w:bookmarkEnd w:id="117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الراجح وإن كان محفوظاً في مرتبة عصيانه، إلا أنه يسقط في المرتبة المتأخرة عنه، والتكليف المرجوح لما كان شرطه المتمم لموضوعه عصيان الراجح كان متأخراً عن العصيان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التكليفان رتبة، حيث لا يكون المرجوح فعلياً إلا في المرتبة المتأخرة عن العصيان والتي يسقط فيها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يجتمعان زماناً، لأن زمان حدوث العصيان هو زمان سقوط الراجح وفعلية المرجوح، فهما متصلان متعاقبان في الفعلية، لا مجتمعان فيها، نظير وجوب الصوم المنتهي بالمغرب وجواز الإفطار الحاصل به، وانشغال الذمة بالدين الذي ينتهي بالإبراء وفراغ الذمة منه الحاصل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لزم اجتماع النقيضين في زمان واحد، لأن زمان حدوث الرافع هو زمان وجود المرفوع، كما أن الرافع علة لعدم المرفوع وموضوع له، فيلزم اجتماع وجود المرفوع وعدمه في زمان وجود الرافع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فليس مثل ذلك منشأ لتوهم التزاحم، كي يحتاج في تصحيحه للترتب، إذ التزاحم بين التكليفين إنما يكون مع اجتماع مقتضيي الداعوية لكل منهما لتمامية شرط فعليته وتعذر الجمع بين مقتضاهما، لا مع تعاقب </w:t>
      </w:r>
    </w:p>
    <w:p>
      <w:pPr>
        <w:pStyle w:val="BookText"/>
        <w:rPr/>
      </w:pPr>
      <w:r>
        <w:rPr>
          <w:rFonts w:ascii="Amiri" w:hAnsi="Amiri" w:eastAsia="Amiri" w:cs="Amiri"/>
          <w:color w:val="111111"/>
          <w:sz w:val="28"/>
          <w:sz w:val="28"/>
          <w:szCs w:val="28"/>
          <w:rtl w:val="true"/>
          <w:lang w:bidi="ar-SA"/>
        </w:rPr>
        <w:t>مقتضي الداعوية لكل منهما، حيث يتعين تأثير كل مقتض في الداعوية، لعدم المزاحم له حين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لا ينفع في ما نحن فيه الذي لأجله قيل بالترتب، إذ المهم وقوع الضد امتثالاً للأمر المرجوح مع فعلية الأمر الراجح بضده، إما مع كون الأمر الراجح مستمراً، كالأمر بتطهير المسجد المبني على لزوم الإتيان به فوراً ففوراً، فعصيانه في كل آن لا ينافي توجهه في الآن الثاني، أو مع كون زمان الراجح أوسع منه قليلاً بنحو لا يكفي للمرجوح، كما لو شرع في الصلاة في زمان يمكن إنقاذ الغريق فيه قبل إكمالها، بحيث لا يتعذر بمجرد الشروع فيها ويتعذر بعد إكمالها، حيث لا إشكال في فعلية الأمر الراجح حين إرادة امتثال أمر المرجوح وعدم سقوطه بالعصيان بعد، لفرض سعة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فهو إنما ينفع فيما إذا كان الشروع في امتثال المرجوح مقارناً لسقوط الراجح بالعصيان وإن كان لذلك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منشؤه سببية الشروع في المرجوح لعصيان التكليف بالراجح، ومانعيته من امتثاله، كما لو كان مشغولاً بصلاة يجب إتمامها ويحرم قطعها، فبدأ مؤمناً بالسلام عليه الذي هو مأمور به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خارجة عما نحن فيه من فرض التزاحم لمجرد التضاد، لأن التزاحم حينئذٍ لمانعية المأمور به المرجوح من المأمور به الراجح زائداً على التضاد بينهما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يتعذر وقوع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كالسلام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لأمره،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متأخر رتبة عن حدوث الأمر، وفي مرتبة </w:t>
      </w:r>
    </w:p>
    <w:p>
      <w:pPr>
        <w:pStyle w:val="BookText"/>
        <w:rPr/>
      </w:pPr>
      <w:r>
        <w:rPr>
          <w:rFonts w:ascii="Amiri" w:hAnsi="Amiri" w:eastAsia="Amiri" w:cs="Amiri"/>
          <w:color w:val="111111"/>
          <w:sz w:val="28"/>
          <w:sz w:val="28"/>
          <w:szCs w:val="28"/>
          <w:rtl w:val="true"/>
          <w:lang w:bidi="ar-SA"/>
        </w:rPr>
        <w:t>الإقدام على المرجوح لا أمر به، لعدم فعلية العصيان لأمر الراجح، بل هو في مرتبة متأخرة عن فعل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امتثال المرجوح مقارناً صرفاً للعصيان من دون أن يكون سبباً له، كما لو وجب على المكلف أن يكون مسافراً حين طلوع الفجر، فعصى وصام ذلك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كثيراً ما يتعذر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يؤت به قبل الوقت آثماً، فيسقط قبل فعلية أمر المرجوح، فلا يتعاقبان زماناً، فضلاً عن أن يجتمعا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يتعذر، كالأمور القصدية غير المحتاجة إلى مقدمة خارجية، كنية الإقامة للمسافر أو تركها، فينفع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تحقق الامتثال مع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الأصحاب الذي دعاهم لتحرير مسألة الترتب لو شمل ذلك فليس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ليس من الترتب المهم عند الأصحاب ما إذا وجب السفر على الحاضر أو ترك الإقامة على المسافر، ثم وجب عليه الصوم على تقدير عصيان الأمر بالسفر أو بترك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الترتب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والسفر أو ترك الإقامة متضادان، مع أنه لا إشكال في وجوب الصوم في فرض عصيان الأمر بالسفر أو بترك الإقامة، كما جعل هذا من شواهد صحة الترتب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يتضح أن كلامه إنما ينفع فيها، لأن عصيان الأمر بالسفر أو بترك الإقامة في كل آن من النهار قبل الزوال شرط لوجوب الصوم في ذلك </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عرفت خروجها عن المهم من الترتب الذي هو محل الكلام، وإنما المهم ما إذا كان عصيان الراجح شرطاً متأخراً لفعلية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يرى امتناع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يمكنه التخلص بفرض كون الشرط المقارن هو تعقب العصيان المنتزع في الزمن السابق من تحققه في الزمن اللاحق، حيث لا فرق عملاً بينه وبين كون العصيان بنفسه شرطاً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النظر في توجيه الأمر الترتبي معه مع استلزامه التكليف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يوجه الأمر المذكور بأنه وإن استلزم التكليف بالضدين المفروض تعذر الجمع بينهما، إلا أن ذلك حيث كان باختيار المكلف عصيان الراجح لم يكن محذوراً، لقدرته على عدم عصيانه فلا يكلف بالمرجوح، والامتناع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امتناع التكليف بالضدين وما لا يقدر عليه المكلف لا يختص بما إذا كان موضوع التكليف خارجاً عن اختيار المكلف، بل يجري حتى مع كونه باختياره، لما تقدم من أن الغرض من التكليف إحداث الداعي للمكلف نحو امتثاله، فمع تعذر امتثاله يكون التكليف لغواً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وقاعدة أن الامتناع بالاختيار لا ينافي الاختيار إنما تنفع في استحقاق العقاب على ما يستند تعذره للاختيار، لا في تصحيح فعلية التكليف بما يستند تعذره للاختيار، فضلاً عن تصحيحه بمجرد استناد موضوعه له، كما في المقام</w:t>
      </w:r>
      <w:r>
        <w:rPr>
          <w:rFonts w:eastAsia="Amiri" w:cs="Amiri" w:ascii="Amiri" w:hAnsi="Amiri"/>
          <w:color w:val="111111"/>
          <w:sz w:val="28"/>
          <w:szCs w:val="28"/>
          <w:rtl w:val="true"/>
          <w:lang w:bidi="ar-SA"/>
        </w:rPr>
        <w:t xml:space="preserve">. </w:t>
      </w:r>
      <w:bookmarkStart w:id="1179" w:name="pg11720_107169"/>
    </w:p>
    <w:p>
      <w:pPr>
        <w:pStyle w:val="Heading3"/>
        <w:numPr>
          <w:ilvl w:val="2"/>
          <w:numId w:val="1"/>
        </w:numPr>
        <w:rPr/>
      </w:pPr>
      <w:bookmarkStart w:id="1180" w:name="__RefHeading___Toc8667202_73709187"/>
      <w:bookmarkStart w:id="1181" w:name="_Toc454"/>
      <w:bookmarkEnd w:id="1179"/>
      <w:bookmarkEnd w:id="1180"/>
      <w:r>
        <w:rPr>
          <w:rtl w:val="true"/>
        </w:rPr>
        <w:t>العمدة في دفع المحذور</w:t>
      </w:r>
      <w:bookmarkEnd w:id="1181"/>
    </w:p>
    <w:p>
      <w:pPr>
        <w:pStyle w:val="BookText"/>
        <w:rPr/>
      </w:pPr>
      <w:r>
        <w:rPr>
          <w:rFonts w:ascii="Amiri" w:hAnsi="Amiri" w:eastAsia="Amiri" w:cs="Amiri"/>
          <w:color w:val="111111"/>
          <w:sz w:val="28"/>
          <w:sz w:val="28"/>
          <w:szCs w:val="28"/>
          <w:rtl w:val="true"/>
          <w:lang w:bidi="ar-SA"/>
        </w:rPr>
        <w:t>فالعمدة في دفع المحذور المذكور ما ذكر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الجمع بين التكليفين في الامتثال إنما يمنع من الجمع بينهما في مقام الفعلية بلحاظ اقتضاء كل منهما صرف القدرة لامتثاله وترك امتثال الآخر، فيتزاحمان، ولا يصلحان لإحداث الداعي لموافقة مقتضاهما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غير لازم مع الجمع بينهما بنحو الترتب، لعدم منافاة المرجوح للراجح، إذ حيث كان مشروطاً بعصيان الراجح فهو لا يقتضي عصيانه، لأن التكليف لا يقتضي حفظ شرطه، وإنما يقتضي امتثاله في فرض تحقق شرطه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الراجح لا ينافي المرجوح أيضاًً، لأن المرجوح حيث لا يقتضي حفظ نفسه بحفظ شرطه فالراجح لما كان مقتضياً امتثال نفسه وعدم عصيانه كان مقتضياً لرفع التكليف المرجوح برفع شرطه، لا لمخالفته في ظرف فعليته وتحقق شرطه، كي ينافي مقتضاه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فعلية التكليفين مع تعذر امتثالهما لا يكفي في التزاحم بينهما، بل لابد فيه من تنافي مقتضييهما بنحو لابد معه من مخالفة أحدهما، فيتزاحمان، وذلك غير حاصل في المقام، لأن المرجوح لا يقتضي صرف القدرة لامتثاله بنحو يستلزم عصيان الراجح، لأن التكليف لا يدعو لحفظ شرطه، والراجح وإن اقتضى صرف القدرة لامتثاله وعدم موافقة المرجوح، إلا أن عدم موافقة المرجوح حينئذٍ ليست مخالفة لمقتضاه، ولا عصياناً له، لارتفاعه تبعاً لارتفاع شرطه بامتثال الراجح وعدم عصيانه، فكل من التكليفين لا ينافي مقتضى الآخر ولا يقتضي عصيانه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تحقق العصيان للراجح وحده أو مع المرجوح فهو مستند لسوء اختيار المكلف من دون أن يكون مقتضى أحد التكليفين ليلزم التزاحم بينهما المانع من فعليتهما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من أن التكليف المشروط يصير مطلقاً بتحقق شرطه، راجع إلى أنه يصير كالمطلق في فعلية داعويته تبعاً لفعليته بتحقق شرطه، لا أنه كالمطلق في إطلاق داعويته بنحو يقتضي حفظه مطلقاً ولو بحفظ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أن اجتماع التكليفين بالنحو المذكور لا يقتضي الجمع بينهما في مقام الامتثال، ليمتنع مع تعذر الجمع المذكور، بل يقتضي امتثال الراجح مطلقاً وامتثال المرجوح عند عصيان الراجح، وكل منهما مقدور للمكلف من دون تزاحم بينهما، فلا وجه لامتناع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الراجح يوجب تعذر امتثال المرجوح، وسلب القدرة عليه شرعاً، فلا مجال لجعله ولو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سلب القدرة على امتثال المرجوح شرعاً بسبب الراجح إنما هو لاقتضاء الراجح صرف القدرة إليه، فمع فرض عدم تأثيره بسبب مزاحمته بالدواعي الموجبة للعصيان فلا وجه لمانعيته من التكليف المرجوح مع القدرة التكوينية على امتثاله، بل يصح جعله حينئذٍ</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امتنع جعلهما معاً بنحو الإطلاق مع القدرة على امتثال كل منهما في ظرف عصيان الآخر، لاقتضائهما الجمع في مقام الامتثال المتعذر تكويناً، فمع فرض عدم اقتضائهما ذلك لتقييد المرجوح بعصيان الراجح لا وجه لامتناع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جعلهما حينئذٍ بالنحو المذكور بعد فرض تمامية ملاك المرجوح المقتضي لوجوب حفظه على المولى بجعل </w:t>
      </w:r>
      <w:bookmarkStart w:id="1182" w:name="pg11720_107171"/>
    </w:p>
    <w:p>
      <w:pPr>
        <w:pStyle w:val="BookText"/>
        <w:rPr/>
      </w:pPr>
      <w:bookmarkEnd w:id="1182"/>
      <w:r>
        <w:rPr>
          <w:rFonts w:ascii="Amiri" w:hAnsi="Amiri" w:eastAsia="Amiri" w:cs="Amiri"/>
          <w:color w:val="111111"/>
          <w:sz w:val="28"/>
          <w:sz w:val="28"/>
          <w:szCs w:val="28"/>
          <w:rtl w:val="true"/>
          <w:lang w:bidi="ar-SA"/>
        </w:rPr>
        <w:t>التكليف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وتعذر حفظه مع تحصيل ملاك الراجح بالامتثال لا يصحح التفريط فيه مع فوته بالعصيان، بل يلزم حفظه بجعل الحكم على طبقه، كما يجب جعله على الإطلاق مع عدم المزاحمة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الترتب بوجهين</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8667204_73709187"/>
      <w:bookmarkStart w:id="1184" w:name="_Toc455"/>
      <w:bookmarkEnd w:id="1183"/>
      <w:r>
        <w:rPr>
          <w:rtl w:val="true"/>
        </w:rPr>
        <w:t xml:space="preserve">الإشكال على الترتب الأول ما ذكره الخراساني </w:t>
      </w:r>
      <w:r>
        <w:rPr>
          <w:rtl w:val="true"/>
        </w:rPr>
        <w:t>(</w:t>
      </w:r>
      <w:r>
        <w:rPr>
          <w:rtl w:val="true"/>
        </w:rPr>
        <w:t>قدس سره</w:t>
      </w:r>
      <w:r>
        <w:rPr>
          <w:rtl w:val="true"/>
        </w:rPr>
        <w:t>)</w:t>
      </w:r>
      <w:bookmarkEnd w:id="11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ملاك استحالة جعل التكليفين اللذين يتعذر امتثالهما في عرض واحد آت في جعلهما بنحو الترتب، لأنهما وان لم يجتمعا في مرتبة التكليف الراجح، لتأخر المرجوح عنه رتبة بسبب أخذ عصيانه في موضوعه، إلا أنهما يجتمعان في مرتبة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حاشية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تقيد تنجز الأول بمرتبة، بل يعم المراتب ومنها هذه المرتبة</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8667206_73709187"/>
      <w:bookmarkStart w:id="1186" w:name="_Toc456"/>
      <w:bookmarkEnd w:id="1185"/>
      <w:r>
        <w:rPr>
          <w:rtl w:val="true"/>
        </w:rPr>
        <w:t>الإشكال عليه</w:t>
      </w:r>
      <w:bookmarkEnd w:id="11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البقائي الاستمراري للشيء لا يكون إلا بالإضافة إلى الزمان تبعاً لاستمرار العلة أو تجددها، أما بالإضافة إلى المرتبة فلا بقاء ولا استمرار له، ليكون في مرتبة ما هو متأخر عنه، لأن منشأ اختلاف الرتبة في الشيئين والترتب بينهما خصوصية فيهما تقتضي ذلك، وهي لا ترتفع عنهما بعد فرض وجودها فيهما، فلا يعقل ارتفاع الترتب بين المترتبين طبعاً كالعلة والمعلول، ومنه المقام لأن منشأ الترتب بين التكليفين أخذ عصيان أحدهما في موضوع الآخر، وقد سبق أن تحقق شرط التكليف لا يجعله مطلقاً، بحيث ترتفع إناطته بالشرط وتكون داعويته مطلقة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التأخر الرتبي خصوصية في المترتبين غير قابلة للارتفاع، وهي في المقام أخذ عصيان الراجح في موضوع المرجوح غير </w:t>
      </w:r>
    </w:p>
    <w:p>
      <w:pPr>
        <w:pStyle w:val="BookText"/>
        <w:rPr/>
      </w:pPr>
      <w:r>
        <w:rPr>
          <w:rFonts w:ascii="Amiri" w:hAnsi="Amiri" w:eastAsia="Amiri" w:cs="Amiri"/>
          <w:color w:val="111111"/>
          <w:sz w:val="28"/>
          <w:sz w:val="28"/>
          <w:szCs w:val="28"/>
          <w:rtl w:val="true"/>
          <w:lang w:bidi="ar-SA"/>
        </w:rPr>
        <w:t>المرتفع بوجود الشرط، فلا يجتمعان في رتبة واحدة، بخلاف منشأ التقدم الزماني، فإنه ليس إلا وجود علة المتقدم وعدم وجود علة المتأخر، ويمكن اختصاص الزمان الأول بذلك، واجتماع العلتين بعده في الوجود، فيجتمع المعلولان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اجتماع التكليفين اللذين يتعذر امتثالهما ليس هو وجودهما في رتبة واحدة، ويكون مراد القائل بالترتب التخلص من المحذور المذكور، كي ينفع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 بل هو تزاحم التكليفين وتنافي مقتضاهما، الذي سبق عدم لزومه مع الترتب، ولذا لا إشكال في امتناع اجتماعهما مع اختلافهما رتبة بوجه آخر لا يرفع التزاحم، كاشتراط أحدهما بالعلم بالآخر أو إطاعته، فمع ارتفاع محذور التزاحم بالترتب بالوجه المتقدم لا يهم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اجتماعهما في مرتبة وجود المرجوح وفعليته وإن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تدرج في الكفاية من الحديث المتقدم إلى الإصرار على عدم ارتفاع التزاحم بالترتب بما يظهر اندفاعه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وتأمل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يختص الترتب الذي يندفع به المحذور بما إذا كان شرط المرجوح هو عصيان الراجح بعنوانه، ليلزم تأخره عنه رتبة، بل يكفي فيه كون الشرط عدم تحقق مقتضى الراجح بترك المأمور به وفعل المنهي عنه، وإن لم يلزم معه تأخر المرجوح عنه رتبة، فلا فرق في عدم مزاحمة الأمر بالصلاة للأمر بإنقاذ الغريق بين كون أمر الصلاة مشروطاً بعصيان أمر الإنقاذ بعنوانه، ليتأخر رتبة عن الأمر بالإنقاذ، وكونه مشروطاً بعدم الإنقاذ بنفسه </w:t>
      </w:r>
      <w:bookmarkStart w:id="1187" w:name="pg11720_107173"/>
    </w:p>
    <w:p>
      <w:pPr>
        <w:pStyle w:val="BookText"/>
        <w:rPr/>
      </w:pPr>
      <w:bookmarkEnd w:id="1187"/>
      <w:r>
        <w:rPr>
          <w:rFonts w:ascii="Amiri" w:hAnsi="Amiri" w:eastAsia="Amiri" w:cs="Amiri"/>
          <w:color w:val="111111"/>
          <w:sz w:val="28"/>
          <w:sz w:val="28"/>
          <w:szCs w:val="28"/>
          <w:rtl w:val="true"/>
          <w:lang w:bidi="ar-SA"/>
        </w:rPr>
        <w:t>من دون أخذ العصيان، فلا يتأخر عن الأمر بالإنقاذ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مرادهم بالاشتراط بالعصيان ذلك، لا أخذ العصيان بعنوانه، ويكون هو الوجه في إطلاقهم الترتب عليه، لا اختلاف التكليفين رتبة لأخذ أحدهما في موضوع الآخر، لعدم دخل ذلك للأثر المهم في المقام</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8667208_73709187"/>
      <w:bookmarkStart w:id="1189" w:name="_Toc457"/>
      <w:bookmarkEnd w:id="1188"/>
      <w:r>
        <w:rPr>
          <w:rtl w:val="true"/>
        </w:rPr>
        <w:t xml:space="preserve">ما ذكره الخراساني </w:t>
      </w:r>
      <w:r>
        <w:rPr>
          <w:rtl w:val="true"/>
        </w:rPr>
        <w:t>(</w:t>
      </w:r>
      <w:r>
        <w:rPr>
          <w:rtl w:val="true"/>
        </w:rPr>
        <w:t>قدس سره</w:t>
      </w:r>
      <w:r>
        <w:rPr>
          <w:rtl w:val="true"/>
        </w:rPr>
        <w:t xml:space="preserve">) </w:t>
      </w:r>
      <w:r>
        <w:rPr>
          <w:rtl w:val="true"/>
        </w:rPr>
        <w:t>أيضاً</w:t>
      </w:r>
      <w:bookmarkEnd w:id="11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لازمه استحقاق عقابين في صورة مخالفة كلا التكليفين، ولا يظن التزامهم به، لضرورة قبح العقاب على ما لا يقدر عليه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به على ما هو ببالي، وكنا نورد به على الترتب وكان بصدد تصحيحه</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8667210_73709187"/>
      <w:bookmarkStart w:id="1191" w:name="_Toc458"/>
      <w:bookmarkEnd w:id="1190"/>
      <w:r>
        <w:rPr>
          <w:rtl w:val="true"/>
        </w:rPr>
        <w:t xml:space="preserve">توجيه النائيني </w:t>
      </w:r>
      <w:r>
        <w:rPr>
          <w:rtl w:val="true"/>
        </w:rPr>
        <w:t>(</w:t>
      </w:r>
      <w:r>
        <w:rPr>
          <w:rtl w:val="true"/>
        </w:rPr>
        <w:t>قدس سره</w:t>
      </w:r>
      <w:r>
        <w:rPr>
          <w:rtl w:val="true"/>
        </w:rPr>
        <w:t xml:space="preserve">) </w:t>
      </w:r>
      <w:r>
        <w:rPr>
          <w:rtl w:val="true"/>
        </w:rPr>
        <w:t xml:space="preserve">لما ذكره الخراساني </w:t>
      </w:r>
      <w:r>
        <w:rPr>
          <w:rtl w:val="true"/>
        </w:rPr>
        <w:t>(</w:t>
      </w:r>
      <w:r>
        <w:rPr>
          <w:rtl w:val="true"/>
        </w:rPr>
        <w:t>قدس سره</w:t>
      </w:r>
      <w:r>
        <w:rPr>
          <w:rtl w:val="true"/>
        </w:rPr>
        <w:t>)</w:t>
      </w:r>
      <w:bookmarkEnd w:id="1191"/>
    </w:p>
    <w:p>
      <w:pPr>
        <w:pStyle w:val="BookText"/>
        <w:rPr/>
      </w:pPr>
      <w:r>
        <w:rPr>
          <w:rFonts w:ascii="Amiri" w:hAnsi="Amiri" w:eastAsia="Amiri" w:cs="Amiri"/>
          <w:color w:val="111111"/>
          <w:sz w:val="28"/>
          <w:sz w:val="28"/>
          <w:szCs w:val="28"/>
          <w:rtl w:val="true"/>
          <w:lang w:bidi="ar-SA"/>
        </w:rPr>
        <w:t xml:space="preserve">لكن أصر غير واحد ممن يلتزم بالترتب على تعدد العقاب في المقام تبعاً لتعدد التكليف وتعدد العصيان، وقد وجهه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ليس على ترك الجمع بين الامتثالين المفروض تعذره على المكلف، بل على الجمع بين العصيانين، بمعنى أن يعاقب على ترك امتثال كل منهما في حال ترك الآخر، ومن الظاهر أن ترك امتثال كل منهما في حال ترك امتثال الآخر مقدور للمكلف، فيعاقب عليه</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8667212_73709187"/>
      <w:bookmarkStart w:id="1193" w:name="_Toc459"/>
      <w:bookmarkEnd w:id="1192"/>
      <w:r>
        <w:rPr>
          <w:rtl w:val="true"/>
        </w:rPr>
        <w:t>الإشكال عليه</w:t>
      </w:r>
      <w:bookmarkEnd w:id="119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إن كان على الجمع بين العصيانين المقدور للمكلف لزم وحدة العقاب، لأن الجمع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الجمع لا دخل له في غرض المولى، ولا في تكليفه، وإنما هو عنوان انتزاعي لكلٍ من العصيانين المتعلقين بتكليفي المولى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منشأ انتزاع الجمع المذكور، وهو كل من العصيانين بنفسه المفروض اجتماعه مع الآخر، بأن يكون لكل عصيان عقاب يخصه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 المذكور لا ينهض بدفع الإشكال، لوضوح أن العقاب لا يحسن بمجرد القدرة على المعصية، بل لابد فيه من القدرة على الطاعة أيضاًً، ومن الظاهر عدم القدرة على طاعة التكليفين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القدرة على كل منهما في ظرف عدم الآخر لا يكفي في صحة العقاب، بل لابد من القدرة المطلقة على الشيء من تمام الجهات، فمع العجز من بعض الجهات يتعين قصور العقاب من جهتها، والعقاب على قدر الطاقة، وإلا جرى ذلك في التكليفين المتزاحمين أيضاًً، مع ارتكاز أن امتناع العقاب عليهما معاً ليس لمجرد امتناع فعليتهما ذاتاً، لامتناع إحداث الداعي لغير المقدور، بل لكونه ظلماً أيضاًً قبيحاً بملاك قبح العقاب على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كفي فلا داعي لدعوى العقاب على الجمع بين العصيانين، بل يمكن له دعوى أن العقاب على ترك كل من الامتثالين المفروض كونه مقدوراً في نفسه مع قطع النظر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في جواز تعدد العقاب القدرة على الجمع بين العصيانين، بل يكفي فيه القدرة على كل منهما في نفسه ومع قطع النظر عن الآخر، فمع فرض تعدد التكليف وعدم الارتباطية بين التكليفين يكون لكل منهما عصيانه المختص به المقدور في نفسه مع قطع النظر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تقدم من أن مجرد القدرة على كل منهما في ظرف عدم الآخر لا يكفي في تعدد العقاب عليهما مع امتناع الجمع بينهما في مقام الامتثال والعصيان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يرجع ما ذكره إلى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w:t>
      </w:r>
      <w:bookmarkStart w:id="1194" w:name="pg11720_107175"/>
    </w:p>
    <w:p>
      <w:pPr>
        <w:pStyle w:val="BookText"/>
        <w:rPr/>
      </w:pPr>
      <w:bookmarkEnd w:id="1194"/>
      <w:r>
        <w:rPr>
          <w:rFonts w:ascii="Amiri" w:hAnsi="Amiri" w:eastAsia="Amiri" w:cs="Amiri"/>
          <w:color w:val="111111"/>
          <w:sz w:val="28"/>
          <w:sz w:val="28"/>
          <w:szCs w:val="28"/>
          <w:rtl w:val="true"/>
          <w:lang w:bidi="ar-SA"/>
        </w:rPr>
        <w:t>القدرة في العقاب إلا لتصحيح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ضرورة حسن العقاب على مخالفة التكليف الفعلي تقتضي الالتزام بترتب عقابين بعدما عرفت من إمكان التكليف بهما وفرض معصيتهما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العقاب على مالا يقدر عليه لا أصل له ما لم يرجع إلى قبح العقاب على ما لا تكليف به، فلا يكون العقاب عليه عقاباً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مما سبق منا في رد الوجه الأول المنع من ذلك، وأن العقاب إنما يحسن على قدر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أن كان القائلون بالترتب مختلفين في وحدة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بعض الأعاظم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ووافقهما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لا مجال للاستدلال على بطلان الترتب باستلزامه تعدد العقاب، لأن ذلك إنما يصلح للاستدلال إذا لم يلتزم به القائل بالترتب،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فالكلام في ذلك لا يرجع لتتميم الاستدلال على الترتب، بل لتحقيق حال التكليف والعقاب في المقام</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8667214_73709187"/>
      <w:bookmarkStart w:id="1196" w:name="_Toc460"/>
      <w:bookmarkEnd w:id="1195"/>
      <w:r>
        <w:rPr>
          <w:rtl w:val="true"/>
        </w:rPr>
        <w:t>تحقيق حال التكليف والعقاب</w:t>
      </w:r>
      <w:bookmarkEnd w:id="119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استلزام المعصية للعقاب تقضي بتعدد العقاب مع ثبوت الأمر الترتبي ووحدته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ثبوت الأمر الترتبي مقتضى كبرى لزوم حفظ الملاك والغرض تشريعاً، كما تقدم، وتعدد العقاب منافٍ لكبرى قبح العقاب على ما لا يطاق، لزم التدافع بين الكبريات الثلاث المذكورة الكاشف عن قصور بعضها عن المقام، وحيث لم تكن الكبريات المذكورة مأخوذة من أدلة لفظية قابلة للتخصيص، بل هي عقلية وجدانية </w:t>
      </w:r>
    </w:p>
    <w:p>
      <w:pPr>
        <w:pStyle w:val="BookText"/>
        <w:rPr/>
      </w:pPr>
      <w:r>
        <w:rPr>
          <w:rFonts w:ascii="Amiri" w:hAnsi="Amiri" w:eastAsia="Amiri" w:cs="Amiri"/>
          <w:color w:val="111111"/>
          <w:sz w:val="28"/>
          <w:sz w:val="28"/>
          <w:szCs w:val="28"/>
          <w:rtl w:val="true"/>
          <w:lang w:bidi="ar-SA"/>
        </w:rPr>
        <w:t>كشف ذلك عن قصور بعضها في نفسه، وأن صيغتها بنحو القضية الكلية الشاملة للمورد في غير محله ناشئ عن اختلاط الأمر على الوجدان، بل اللازم الرجوع للوجدان في خصوصيات الموارد والتمييز بينها، ليتضح عموم هذه الكبريات لها أو قصورها عنها، ولا ينبغي سوقها على أنها مسلمة الثبوت على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الاحتجاج بها في المورد مع ثبوت الخلاف في عموم كل منها له، حيث أنكر جماعة الترتب على خلاف عموم الكبرى الثانية، والتزم به بعضهم مع وحدة العقاب على خلاف عموم الأولى، كما التزم آخرون به مع تعدد العقاب على خلاف عموم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التأمل في إمكان الترتب ولزومه بعد ملاحظة ما تقدم في تقريبه وتوضيحه، ولا أقل من جعل مفروض الكلام ثبوته والتسليم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التأمل في عدم تعدد العقاب معه، بحيث يكون عقاب عاصي التكليفين معاً في المقام كعقاب عاصيهما مع عدم المزاحمة وإمكان الجمع في الامتثال،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 للغرق مؤمن ومستضعف وأشرفا على الخطر، وكان هناك شخصان أحدهما يستطيع إنقاذ أحد الغريقين لا غير سباحة، والآخر يستطيع إنقاذهما معاً بسفينة، فتركاهما حتى غرقا، فهل يمكن بعد الرجوع للمرتكزات العقلائية والتأمل فيها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عقاب الشخصين بنحو واحد، لاشتراكهما في مخالفة تكليفين، وإن كان التكليفان ثابتين في حق الأول بنحو الترتب وفي حق الثاني في عرض واحد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فالأمر الترتبي كما يجري في التكلفين المختلفين في الأهمية كذلك يجري في التكليفين المتساويين، غايته أن كلاً منهما مشروط بعدم امتثال الآخر، وحينئذٍ لو تعرضت للغرق سفينة تحمل جماعة كثيرة يغرقون </w:t>
      </w:r>
    </w:p>
    <w:p>
      <w:pPr>
        <w:pStyle w:val="BookText"/>
        <w:rPr/>
      </w:pPr>
      <w:r>
        <w:rPr>
          <w:rFonts w:ascii="Amiri" w:hAnsi="Amiri" w:eastAsia="Amiri" w:cs="Amiri"/>
          <w:color w:val="111111"/>
          <w:sz w:val="28"/>
          <w:sz w:val="28"/>
          <w:szCs w:val="28"/>
          <w:rtl w:val="true"/>
          <w:lang w:bidi="ar-SA"/>
        </w:rPr>
        <w:t>بغرقها، وكان هنا جماعة مختلفو الطاقة على إنقاذهم، فبعضهم يستطيع إنقاذهم بأجمعهم بسفينة كبيرة، وآخر يستطيع إنقاذهم نصفهم بسفينة متوسطة، وثالث يستطيع إنقاذ ربعهم بسفينة صغيرة، ورابع يستطيع إنقاذ جماعة قليلة بقارب صغير، وخامس يستطيع إنقاذ شخصين منهم بخشبة، وسادس يستطيع إنقاذ واحد منهم سباحة مثلاً، فهل يمكن البناء على كون عقاب الكل واحداً لو تكاسلوا وتركوهم حتى غرقوا، لأنهم تركوا إنقاذ كل منهم مع تكليفهم بإنقاذه مطلقاً أو بشرط ترك إنقاذ غيره المفروض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يشبه المثالين المذكورين من الأمثلة الكثيرة التي يزيد النظر فيها والتأمل في حالها استيضاح ما ذكرنا من عدم تعدد العقاب في فرض العجز عن الجمع بين الامتثالين وإن تعددت المعصية لفعلية كل ٍمن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أن العقاب إنما يكون بقدر طاقة المكلف، فإذا كان التكليفان المتزاحمان متساويين كان العقاب المستحق بقدر العقاب على واحد منهما، نظير الأمر التخييري الذي لا يستحق مع ترك امتثاله بترك تمام الأطراف إلا عقاب واحد، وإن افترقا بتعدد التكليف الفعلي والملاك في المقام ووحدتهما في الأمر التخييري على ما سبق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وحدة العقاب هناك لوحدة الغرض، وهنا لعجز المكلف وقصوره عن استيفاء الغرضين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مختلفين في الأهمية فحيث كان المرجوح مشاركاً للراجح في مرتبة من الأهمية ويمتاز الراجح بمرتبة أخرى، فبلحاظ ما به الاشتراك </w:t>
      </w:r>
    </w:p>
    <w:p>
      <w:pPr>
        <w:pStyle w:val="BookText"/>
        <w:rPr/>
      </w:pPr>
      <w:r>
        <w:rPr>
          <w:rFonts w:ascii="Amiri" w:hAnsi="Amiri" w:eastAsia="Amiri" w:cs="Amiri"/>
          <w:color w:val="111111"/>
          <w:sz w:val="28"/>
          <w:sz w:val="28"/>
          <w:szCs w:val="28"/>
          <w:rtl w:val="true"/>
          <w:lang w:bidi="ar-SA"/>
        </w:rPr>
        <w:t>يلحقهما حكم المتساويين، فلا يوجب تركهما إلّا عقاباً واحداً مناسباً لتلك المرتبة، بلحاظ العجز عن استيفائهما معاً، نظير التكليف التخييري، على ما تقدم، وبلحاظ ما به الامتياز يكون الراجح كالواجب التعييني المستقل يستحق لأجله العقاب، للقدرة على استيفائه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ترك امتثال المرجوح لا يزيد في العقاب الحاصل بترك امتثال الراجح غاية الأمر أن امتثال المرجوح يوجب تخفيف العقاب المستحق بعصيان الراجح، لما فيه من استيفاء ملاكه المشارك لملاك الراجح في بعض مراتب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ذكرنا أن الحال بالإضافة إليها نظير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عقاب من اقتصر على عصيان الراجح من دون أن يبتلي بالمرجوح أو مع الابتلاء به وعصيانه أشد من عقاب من ابتلي بالمرجوح فامتثله بدلاً عن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فالعقاب في المقام كالعقاب الحاصل بترك التكليفين غير المتزاحمين إذا كان أحدهما وافياً ببعض ملاك الآخر، كالأمر باللبن بملاك كونه شراباً وغذاءً‌، والأمر بالماء بملاك كونه شراباً، حيث لا إشكال في لزوم التكليف بهما بنحو التكليف الترتبي بالضدين، في كون الراجح مطلقاً والمرجوح مقيداً بعصيان الراجح، مع خلوهما عن إشكال التكليف بالضدين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أنهما لو عصيا معاً لم يستحق إلا عقاب واحد بقدر عقاب عصيان الراجح، ولو عصي الراجح وامتثل المرجوح لم يستحق إلا بعض ذلك العقاب بلحاظ ما لم يستوفه المرجوح من الملاك، ولا فرق بين ذلك والمقام في كيفية الاستحقاق ارتكازاً، وإن افترقا في أن وحدة العقاب في ذلك لقصور الملاك، وفي المقام لقصور المكلف وعجزه عن امتثال </w:t>
      </w:r>
      <w:bookmarkStart w:id="1197" w:name="pg11720_107179"/>
    </w:p>
    <w:p>
      <w:pPr>
        <w:pStyle w:val="BookText"/>
        <w:rPr/>
      </w:pPr>
      <w:bookmarkEnd w:id="1197"/>
      <w:r>
        <w:rPr>
          <w:rFonts w:ascii="Amiri" w:hAnsi="Amiri" w:eastAsia="Amiri" w:cs="Amiri"/>
          <w:color w:val="111111"/>
          <w:sz w:val="28"/>
          <w:sz w:val="28"/>
          <w:szCs w:val="28"/>
          <w:rtl w:val="true"/>
          <w:lang w:bidi="ar-SA"/>
        </w:rPr>
        <w:t>التكليفين، كما يفترقان في كيفية الملاك للتداخل بين الملاكين في ذلك والتباين بينهما في المقام، لأن الفرقين المذكورين كالفرق بين التكليف التخييري الأصلي والتكليفين المتزاحمين المتساويي الأهمية، الذي عرفت أنه لا يوجب فرقاً في كيفية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 كون الخطاب الترتبي المرجوح إرشادياً، بلحاظ عدم استتباع مخالفته العقاب زائداً على عقاب مخالفة الراجح، إذ يكفي في مولويته استتباع موافقته تخفيف العقاب الواحد اللازم من عصيانهما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المعيار في مولوية التكليف ليس هو استتباعه الثواب والعقاب، بل صحة إضافة مؤداه للمولى، بحيث تكون موافقته لحسابه ولأجله، لصدوره بداعي جعل السبيل منه، حيث لا يتوقف جعل السبيل على العقاب والثواب، بل يكفي فيه لحاظ حق المولى، المستتبع لشكره أو نحوه من دواعي الموافقة، وذلك لا يجري في الخطابات الإرشادية</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8667216_73709187"/>
      <w:bookmarkStart w:id="1199" w:name="_Toc461"/>
      <w:bookmarkEnd w:id="1198"/>
      <w:r>
        <w:rPr>
          <w:rtl w:val="true"/>
        </w:rPr>
        <w:t>ابتناء الطاعة والمعصية على خصوصيات أخر</w:t>
      </w:r>
      <w:bookmarkEnd w:id="1199"/>
    </w:p>
    <w:p>
      <w:pPr>
        <w:pStyle w:val="BookText"/>
        <w:rPr/>
      </w:pPr>
      <w:r>
        <w:rPr>
          <w:rFonts w:ascii="Amiri" w:hAnsi="Amiri" w:eastAsia="Amiri" w:cs="Amiri"/>
          <w:color w:val="111111"/>
          <w:sz w:val="28"/>
          <w:sz w:val="28"/>
          <w:szCs w:val="28"/>
          <w:rtl w:val="true"/>
          <w:lang w:bidi="ar-SA"/>
        </w:rPr>
        <w:t>هذا كله حال العقاب بلحاظ طبيعة الأمرين الترتبيين وبالنظر لملاكيهما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تبتني الإطاعة والمعصية على خصوصيات أُخر تقتضي نحواً آخر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يبتني ترك الراجح وموافقة المرجوح على الاستهانة برجحان الراجح وبأهميته شرعاً، كما لو أنقذ المستضعف، لا لأنه أيسر عليه، بل لعدم بنائه على أهمية المؤمن وعدم اهتمامه بعظيم حقه وحرمته، حيث قد يكون ذلك أشد من تركهما معاً تكاسلاً عن تحمل مشقة الإنقاذ واستصعاباً له، مع الإذعان بأهمية الإيمان وحرمة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قد يبتني تركهما معاً على الاستهانة بتكليف المولى وعدم احترامه لا على تجنب مشقة الامتثال والكسل عنه، حيث يكون البعد عن المولى والتمرد عليه بتركهما معاً أشد من البعد والتمرد بترك الراجح لصعوبته وتجنب مشقته من دون أن يبتلي بالمرجوح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خارج عن محض الإطاعة والمعصية بما هما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جميع ما تقدم أن الالتزام بوحدة العقاب لا ينافي البناء على ثبوت الأمر الترتبي بالمرجوح وكونه مولوياً، وأنه لا وجه للمنع منه مع ذلك وبعد عدم مزاحمته للأمر بالراجح، ولاسيما مع عدم إباء المرتكزات العرفية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اعترف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في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 الأب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اليوم إلى المعلم، فإن عصيت فاكتب في الدار ولا تلعب مع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أني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بذلك في مجلس درسه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به 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إما أن يكون الأمر بغير الأهم بعد التجاوز عن الأمر به وطلبه حقيقة، وإما أن يكون الأمر به إرشاداً إلى محبوبيته وبقائه على ما هو عليه من المصلحة والغرض لولا المزاحمة، وأن الإتيان به يوجب استحقاق المثوبة، فيذهب به بعض ما استحقه من العقوبة على مخالفة الأمر بالأهم، لا أنه أمر مولوي فعلي كالأمر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حاله مما تقدم من توجيه كونه مولوياً موجباً لتخفيف العقاب بنفسه، لكونه محققاً للملاك المشارك للفائت في بعض المرتبة من الأهمية، لا من باب مقابلة الثواب للعقاب وإحباط الأول للثاني</w:t>
      </w:r>
      <w:r>
        <w:rPr>
          <w:rFonts w:eastAsia="Amiri" w:cs="Amiri" w:ascii="Amiri" w:hAnsi="Amiri"/>
          <w:color w:val="111111"/>
          <w:sz w:val="28"/>
          <w:szCs w:val="28"/>
          <w:rtl w:val="true"/>
          <w:lang w:bidi="ar-SA"/>
        </w:rPr>
        <w:t xml:space="preserve">. </w:t>
      </w:r>
      <w:bookmarkStart w:id="1200" w:name="pg11720_107181"/>
    </w:p>
    <w:p>
      <w:pPr>
        <w:pStyle w:val="BookText"/>
        <w:rPr/>
      </w:pPr>
      <w:bookmarkEnd w:id="1200"/>
      <w:r>
        <w:rPr>
          <w:rFonts w:ascii="Amiri" w:hAnsi="Amiri" w:eastAsia="Amiri" w:cs="Amiri"/>
          <w:color w:val="111111"/>
          <w:sz w:val="28"/>
          <w:sz w:val="28"/>
          <w:szCs w:val="28"/>
          <w:rtl w:val="true"/>
          <w:lang w:bidi="ar-SA"/>
        </w:rPr>
        <w:t>مضافاً إلى ما أشرنا إليه من ثبوت النظير له فيما لو كان أحد الواجبين وافياً ببعض ملاك الآخر، وليس الفرق بينهما إلا في أن تقييد المرجوح في النظير مقتضى ملاكه بطبعه، وفي المقام مقتضى قصور قدرة المكلف عن الجمع بين الامتثالين، وليس هو فارقاً بعد كون مقتضى التقييد المذكور عدم الجمع بين الامتثالين وارتفاع التزاحم بين التكليفين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المثال المتقدم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النظير لا مما نحن فيه من موارد الترتب للتزاحم،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8667218_73709187"/>
      <w:bookmarkStart w:id="1202" w:name="_Toc462"/>
      <w:bookmarkEnd w:id="1201"/>
      <w:r>
        <w:rPr>
          <w:rtl w:val="true"/>
        </w:rPr>
        <w:t>تنبيهات الترتب</w:t>
      </w:r>
      <w:bookmarkEnd w:id="1202"/>
    </w:p>
    <w:p>
      <w:pPr>
        <w:pStyle w:val="BookText"/>
        <w:rPr/>
      </w:pPr>
      <w:r>
        <w:rPr>
          <w:rFonts w:ascii="Amiri" w:hAnsi="Amiri" w:eastAsia="Amiri" w:cs="Amiri"/>
          <w:color w:val="111111"/>
          <w:sz w:val="28"/>
          <w:sz w:val="28"/>
          <w:szCs w:val="28"/>
          <w:rtl w:val="true"/>
          <w:lang w:bidi="ar-SA"/>
        </w:rPr>
        <w:t>وينبغي تتميم الكلام في الترتب بتنبيهات</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8667220_73709187"/>
      <w:bookmarkStart w:id="1204" w:name="_Toc463"/>
      <w:bookmarkEnd w:id="1203"/>
      <w:r>
        <w:rPr>
          <w:rtl w:val="true"/>
        </w:rPr>
        <w:t>الأول</w:t>
      </w:r>
      <w:r>
        <w:rPr>
          <w:rtl w:val="true"/>
        </w:rPr>
        <w:t xml:space="preserve">: </w:t>
      </w:r>
      <w:r>
        <w:rPr>
          <w:rtl w:val="true"/>
        </w:rPr>
        <w:t>توجيه الأمر الترتبي بنحو الشرط المقارن أو المتقدم</w:t>
      </w:r>
      <w:bookmarkEnd w:id="120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توجيه الأمر الترتبي المرجوح بأن يكون مشروطاً بعصيان الراجح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أيضاًً بأن يكون مشروطاً بالعزم على عصيانه، لا بفعلية عصيانه وهو الذي اقتصر عليه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حينئذٍ كونه شرطاً متأخراً، بل يمكن كونه شرطاً متقدماً أو مقارناً، لعدم سقوط التكليف بالعزم على العصيان، فيجتمع التكليفان في زمان واحد</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8667222_73709187"/>
      <w:bookmarkStart w:id="1206" w:name="_Toc464"/>
      <w:bookmarkEnd w:id="1205"/>
      <w:r>
        <w:rPr>
          <w:rtl w:val="true"/>
        </w:rPr>
        <w:t xml:space="preserve">ما يظهر من الخراساني </w:t>
      </w:r>
      <w:r>
        <w:rPr>
          <w:rtl w:val="true"/>
        </w:rPr>
        <w:t>(</w:t>
      </w:r>
      <w:r>
        <w:rPr>
          <w:rtl w:val="true"/>
        </w:rPr>
        <w:t>قدس سره</w:t>
      </w:r>
      <w:r>
        <w:rPr>
          <w:rtl w:val="true"/>
        </w:rPr>
        <w:t>)</w:t>
      </w:r>
      <w:bookmarkEnd w:id="1206"/>
    </w:p>
    <w:p>
      <w:pPr>
        <w:pStyle w:val="BookText"/>
        <w:rPr/>
      </w:pPr>
      <w:r>
        <w:rPr>
          <w:rFonts w:ascii="Amiri" w:hAnsi="Amiri" w:eastAsia="Amiri" w:cs="Amiri"/>
          <w:color w:val="111111"/>
          <w:sz w:val="28"/>
          <w:sz w:val="28"/>
          <w:szCs w:val="28"/>
          <w:rtl w:val="true"/>
          <w:lang w:bidi="ar-SA"/>
        </w:rPr>
        <w:t xml:space="preserve">بل قد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كونه بأحد الوجهين وامتناع كونه شرطاً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عدم تمامية الوجه المذكور في تقريب الترتب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لازمه فعلية التكليف المرجوح في ظرف تحقق العزم المذكور من المكلف حتى لو وافق التكليف الراجح غفلة وبلا قصد، ولا يمكن البناء على فعلية المرجوح مع موافقة الراجح بعد فرض تعذر الجمع </w:t>
      </w:r>
    </w:p>
    <w:p>
      <w:pPr>
        <w:pStyle w:val="BookText"/>
        <w:rPr/>
      </w:pPr>
      <w:r>
        <w:rPr>
          <w:rFonts w:ascii="Amiri" w:hAnsi="Amiri" w:eastAsia="Amiri" w:cs="Amiri"/>
          <w:color w:val="111111"/>
          <w:sz w:val="28"/>
          <w:sz w:val="28"/>
          <w:szCs w:val="28"/>
          <w:rtl w:val="true"/>
          <w:lang w:bidi="ar-SA"/>
        </w:rPr>
        <w:t>بين امتثاليهما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ارتفاع محذور التزاحم بين التكليفين بذلك، إذ بعد فرض تحقق العزم على عصيان الراجح وفعلية كلا التكليفين فكل منهما يدعو لامتثاله وإن استلزم عصيان الآخر، وحيث لم يكن امتثال الراجح رافعاً لفعلية المرجوح، لفرض عدم اشتراط المرجوح بالعصيان، بل بالعزم عليه كان كل منهما مقتضياً لمخالفة مقتضى الآخر، الذي هو المعيار في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استناد فعلية التكليفين معاً لسوء اختيار المكلف لا يكفي في دفع محذور التزاحم،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الراجح يدعو لامتثاله فهو يدعو تبعاً لقصد امتثاله وعدم العزم على عصيانه، الذي هو شرط فعلية المرجوح ومتمم لموضوعه، فلا ينافي مقتضى المرجوح، لما تقدم من أن التكليف لا يدعو لحفظ شرطه وتحصيل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داعوية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لامتثاله إنما هي بمعنى اقتضائه الموافقة ولو من دون قصد، بل ولو مع قصد العصيان والعزم عليه، لا بمعنى داعويته لقصد الامتثال وعدم العزم على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الراجح تعبدياً فحيث يكون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الامتثال أو نحوه، تكون موافقته موقوفة على القصد المذكور، فالداعوية للموافقة ترجع لداعويته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للقصد المذكور المنافي لقصد العصيان والعزم عليه الذي فرض كونه شرطاً للمرجوح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وحده لا يكفي في رفع التزاحم بين التكليفين، لأنه بعد </w:t>
      </w:r>
      <w:bookmarkStart w:id="1207" w:name="pg11720_107183"/>
    </w:p>
    <w:p>
      <w:pPr>
        <w:pStyle w:val="BookText"/>
        <w:rPr/>
      </w:pPr>
      <w:bookmarkEnd w:id="1207"/>
      <w:r>
        <w:rPr>
          <w:rFonts w:ascii="Amiri" w:hAnsi="Amiri" w:eastAsia="Amiri" w:cs="Amiri"/>
          <w:color w:val="111111"/>
          <w:sz w:val="28"/>
          <w:sz w:val="28"/>
          <w:szCs w:val="28"/>
          <w:rtl w:val="true"/>
          <w:lang w:bidi="ar-SA"/>
        </w:rPr>
        <w:t>تحقق العزم على عصيان الراجح فالراجح وإن اقتضى عدم العزم المذكور، إلا أن المرجوح بعد تمامية موضوعه بتحقق العزم المذكور يقتضي موافقته ولو مع عصيان الراجح، وهو كافٍ في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لو وجب بنحو الإطلاق إراقة الماء بعيداً عن المسجد، ووجب غسل المسجد به مشروطاً بكونه في المسجد، حيث يتزاحمان حين كونه في المسجد وإن كان الأول يقتضي رفع شرط الثاني لداعويته لإخراج الماء من المسجد مقدمة لإراقته بعيداً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8667224_73709187"/>
      <w:bookmarkStart w:id="1209" w:name="_Toc465"/>
      <w:bookmarkEnd w:id="1208"/>
      <w:r>
        <w:rPr>
          <w:rtl w:val="true"/>
        </w:rPr>
        <w:t>الثاني</w:t>
      </w:r>
      <w:r>
        <w:rPr>
          <w:rtl w:val="true"/>
        </w:rPr>
        <w:t xml:space="preserve">: </w:t>
      </w:r>
      <w:r>
        <w:rPr>
          <w:rtl w:val="true"/>
        </w:rPr>
        <w:t>اختصاص الترتب في التزاحم لمجرد التضاد</w:t>
      </w:r>
      <w:bookmarkEnd w:id="1209"/>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المتقدم في الترتب يختص بما إذا كان التزاحم بين التكليفين لمجرد التضاد وتعذر الجمع بين الامتثالين، دون ما إذا كان منشؤه مقدمية مخالفة أحد التكليفين لامتثال الآخر، كحرمة العبور في الأرض المغصوبة ووجوب إنقاذ الغريق لو توقف إنقاذه على عبورها، وكوجوب تطهير المسجد وحرمة قتل المؤمن لو توقف التطهير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التزاحم في الضدين بناء على مقدمية ترك أحد الضدين 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يشكل التكليف الترتبي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ترك موافقة التكليف المرجوح مقدمة لموافقة التكليف الراجح، كالمثال الأول، فلأنه حيث تقدم اختصاص الداعوية الغيرية بالمقدمة الموصلة، فالتكليف المرجوح بالإضافة لغير الموصل فعلي مطلقاً، سواء امتثل الراجح أم لم يمتثل، وبالإضافة للموصل غير فعلي مطلقاً، لأن فرض إيصاله ملازم لفرض امتثال الراجح الذي لا موضوع معه للترتب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عموم الداعوية الغيرية لغير الموصل ففرض فعلية الراجح </w:t>
      </w:r>
      <w:bookmarkStart w:id="1210" w:name="pg11720_107184"/>
    </w:p>
    <w:p>
      <w:pPr>
        <w:pStyle w:val="BookText"/>
        <w:rPr/>
      </w:pPr>
      <w:bookmarkEnd w:id="1210"/>
      <w:r>
        <w:rPr>
          <w:rFonts w:ascii="Amiri" w:hAnsi="Amiri" w:eastAsia="Amiri" w:cs="Amiri"/>
          <w:color w:val="111111"/>
          <w:sz w:val="28"/>
          <w:sz w:val="28"/>
          <w:szCs w:val="28"/>
          <w:rtl w:val="true"/>
          <w:lang w:bidi="ar-SA"/>
        </w:rPr>
        <w:t>ملازم لداعويته لمخالفة المرجوح، فيمتنع معها فعلية المرجوح مطلقاً ولو بنحو الترتب بملاك امتناع اجتماع الأمر والنهي في متعلق واحد، مع غض النظر عن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ترك موافقة الراجح مقدمة لموافقة التكليف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فعلية المرجوح ولو بنحو الترتب تستلزم داعويته لمخالفة الراجح التي يمتنع فرضها مع فرض فعلية الراجح وإطلاقه بملاك امتناع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تتجه فعليته بعد سقوط الراجح بالعصيان،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التكليفان متساويين فلا مانع من الترتب بالنحو الآتي في المتساويين، الراجع لتقييد كل منهما بمخالفة الآخر، حيث لا يكون كل منهما فعلياً في ظرف موافقة الآخر ليدعو لترك موافقة الآخر، ويمتنع معه فعلية الآخر، كما لعله ظاهر</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8667226_73709187"/>
      <w:bookmarkStart w:id="1212" w:name="_Toc466"/>
      <w:bookmarkEnd w:id="1211"/>
      <w:r>
        <w:rPr>
          <w:rtl w:val="true"/>
        </w:rPr>
        <w:t>الثالث</w:t>
      </w:r>
      <w:r>
        <w:rPr>
          <w:rtl w:val="true"/>
        </w:rPr>
        <w:t xml:space="preserve">: </w:t>
      </w:r>
      <w:r>
        <w:rPr>
          <w:rtl w:val="true"/>
        </w:rPr>
        <w:t>جريان الترتب في التكليفين المتساويي الأهمية</w:t>
      </w:r>
      <w:bookmarkEnd w:id="121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تقريب الأمر الترتبي كما يجري في التكليفين المختلفي الأهمية كذلك يجري في التكليفين المتساويين في الأهمية، غايته أن كلاً منهما يكون مشروطاً بمخالفة الآخر، نظير ما سبق في الوجه الثالث في بيان حقيقة الوجوب التخييري، وإنما سبق هناك رده لارتكاز وحدة التكليف تبعاً لوحدة الغرض، ولا مانع من البناء عليه في المقام مع تعدد التكليف تبعاً لتعدد الغرض، وإن امتنع إطلاق فعلية التكليفين معاً بسبب التزاحم الاتفاقي بينهما، كما يمتنع إطلاق أحدهما، لعدم المرجح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لا ينحصر بالترتب بالنحو المذكور، بل يمكن انقلاب التكليفين التعيينيين إلى تكليف تخييري واحد بكلا الطرفين</w:t>
      </w:r>
      <w:r>
        <w:rPr>
          <w:rFonts w:eastAsia="Amiri" w:cs="Amiri" w:ascii="Amiri" w:hAnsi="Amiri"/>
          <w:color w:val="111111"/>
          <w:sz w:val="28"/>
          <w:szCs w:val="28"/>
          <w:rtl w:val="true"/>
          <w:lang w:bidi="ar-SA"/>
        </w:rPr>
        <w:t xml:space="preserve">. </w:t>
      </w:r>
      <w:bookmarkStart w:id="1213" w:name="pg11720_107185"/>
    </w:p>
    <w:p>
      <w:pPr>
        <w:pStyle w:val="BookText"/>
        <w:rPr/>
      </w:pPr>
      <w:bookmarkEnd w:id="1213"/>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ارتكاز تبعية التكليف للغرض في الوحدة والتعدد، فمع فرض تعدد الغرض في المقام لا مجال للبناء على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التزاحم لا يختص بالأمرين، ليمكن انقلابهما إلى أمر تخييري بالطرفين، بل يجري في تزاحم النهيين، وتزاحم الأمر والنهي، وفرض التخيير حينئذٍ يحتاج إلى عناية أشد من عناية تقييد كل من التكليفين بالنحو الذي ذكرنا، فلا وجه للخروج عنه بعد مطابقته للارتكاز</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8667228_73709187"/>
      <w:bookmarkStart w:id="1215" w:name="_Toc467"/>
      <w:bookmarkEnd w:id="1214"/>
      <w:r>
        <w:rPr>
          <w:rtl w:val="true"/>
        </w:rPr>
        <w:t xml:space="preserve">ما ذكره العراقي </w:t>
      </w:r>
      <w:r>
        <w:rPr>
          <w:rtl w:val="true"/>
        </w:rPr>
        <w:t>(</w:t>
      </w:r>
      <w:r>
        <w:rPr>
          <w:rtl w:val="true"/>
        </w:rPr>
        <w:t>قدس سره</w:t>
      </w:r>
      <w:r>
        <w:rPr>
          <w:rtl w:val="true"/>
        </w:rPr>
        <w:t xml:space="preserve">) </w:t>
      </w:r>
      <w:r>
        <w:rPr>
          <w:rtl w:val="true"/>
        </w:rPr>
        <w:t>من امتناع الترتب في المتساويين</w:t>
      </w:r>
      <w:bookmarkEnd w:id="1215"/>
    </w:p>
    <w:p>
      <w:pPr>
        <w:pStyle w:val="BookText"/>
        <w:rPr/>
      </w:pPr>
      <w:r>
        <w:rPr>
          <w:rFonts w:ascii="Amiri" w:hAnsi="Amiri" w:eastAsia="Amiri" w:cs="Amiri"/>
          <w:color w:val="111111"/>
          <w:sz w:val="28"/>
          <w:sz w:val="28"/>
          <w:szCs w:val="28"/>
          <w:rtl w:val="true"/>
          <w:lang w:bidi="ar-SA"/>
        </w:rPr>
        <w:t xml:space="preserve">لكن ذكر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بالوجه المتقدم وإن أمكن في التكليفين المختلفي الأهمية، إلا أنه ممتنع في التكليفين المتساويين فيها، لأن تقييد كل منهما بمعصية الآخر مستلزم لتأخر كل منهما رتبة عن الآخر، لأخذه في موضوعه، وهو ممتنع عقلاً، فيتعين الجمع بينهما بوجه آخر مع إبقاء كل منهما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إن كان ممكن الامتثال ولم يبتلِ بالمزاحم كان طلباً تاماً مقتضياً حصول المطلوب على كل حال ومن جميع الجهات، أما إذا ابتلي بالمزاحم فهو طلب ناقص لا يقتضي حصول المطلوب من تمام الجهات، بل من غير جهة المزاحم وبنحو لا يمنع منه، فكل من الطلبين في المقام وإن كان مطلقاً لا تقييد فيه، إلا أنه ناقص إنما يقتضي وجود المطلوب من غير جهة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جريان ذلك في مختلفي الأهمية، فيلتزم بإطلاق كل منهما مع كون طلب الراجح تاماً لا نقص فيه، وطلب المرجوح ناقصاً يقتضي وجوده من غير جهة المهم و</w:t>
      </w:r>
    </w:p>
    <w:p>
      <w:pPr>
        <w:pStyle w:val="Heading3"/>
        <w:numPr>
          <w:ilvl w:val="2"/>
          <w:numId w:val="1"/>
        </w:numPr>
        <w:rPr/>
      </w:pPr>
      <w:bookmarkStart w:id="1216" w:name="__RefHeading___Toc8667230_73709187"/>
      <w:bookmarkStart w:id="1217" w:name="_Toc468"/>
      <w:bookmarkEnd w:id="1216"/>
      <w:r>
        <w:rPr>
          <w:rtl w:val="true"/>
        </w:rPr>
        <w:t xml:space="preserve">دفع ما ذكره </w:t>
      </w:r>
      <w:r>
        <w:rPr>
          <w:rtl w:val="true"/>
        </w:rPr>
        <w:t>(</w:t>
      </w:r>
      <w:r>
        <w:rPr>
          <w:rtl w:val="true"/>
        </w:rPr>
        <w:t>قدس سره</w:t>
      </w:r>
      <w:r>
        <w:rPr>
          <w:rtl w:val="true"/>
        </w:rPr>
        <w:t>)</w:t>
      </w:r>
      <w:bookmarkEnd w:id="1217"/>
    </w:p>
    <w:p>
      <w:pPr>
        <w:pStyle w:val="BookText"/>
        <w:rPr/>
      </w:pPr>
      <w:r>
        <w:rPr>
          <w:rFonts w:ascii="Amiri" w:hAnsi="Amiri" w:eastAsia="Amiri" w:cs="Amiri"/>
          <w:color w:val="111111"/>
          <w:sz w:val="28"/>
          <w:sz w:val="28"/>
          <w:szCs w:val="28"/>
          <w:rtl w:val="true"/>
          <w:lang w:bidi="ar-SA"/>
        </w:rPr>
        <w:t>بنحو لا يمنع منه، لعدم الفرق عرفاً بين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المقامين، ولا موجب لالتزام تقييد طلب المهم وإن كان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ما ذكره في وجه امتناع الترتب بين المتساويين في الأهمية بأنه لا يلزم في الترتب كون شرط أحد التكليفين عصيان الآخر بعنوانه، ليلزم تأخره عنه رتبة، بل يكفي كون الشرط ترك متعلقه إن كان أمراً وفعله إن كان نهياً الذي يتحقق به العصيان، على ما تقدم توضيحه عند الكلام في الاختلاف الرتبي بين الأمرين الترتبيين في دفع الإيراد الأول من إيرادي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ذكره من تقريب كون الطلب في كلٍ منهما ناقصاً مبني على تعقل نقص الطلب الذي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الواجب التخييري تقريبه بالإضافة إلى تمام أطراف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المنع من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218" w:name="pg11720_107187"/>
    </w:p>
    <w:p>
      <w:pPr>
        <w:pStyle w:val="Heading2"/>
        <w:numPr>
          <w:ilvl w:val="1"/>
          <w:numId w:val="1"/>
        </w:numPr>
        <w:rPr/>
      </w:pPr>
      <w:bookmarkStart w:id="1219" w:name="__RefHeading___Toc8667232_73709187"/>
      <w:bookmarkStart w:id="1220" w:name="_Toc469"/>
      <w:bookmarkEnd w:id="1218"/>
      <w:bookmarkEnd w:id="1219"/>
      <w:r>
        <w:rPr>
          <w:rtl w:val="true"/>
        </w:rPr>
        <w:t>الفصل الخامس في اجتماع الأمر والنهي</w:t>
      </w:r>
      <w:bookmarkEnd w:id="1220"/>
    </w:p>
    <w:p>
      <w:pPr>
        <w:pStyle w:val="Heading3"/>
        <w:numPr>
          <w:ilvl w:val="2"/>
          <w:numId w:val="1"/>
        </w:numPr>
        <w:rPr/>
      </w:pPr>
      <w:bookmarkStart w:id="1221" w:name="__RefHeading___Toc8667234_73709187"/>
      <w:bookmarkStart w:id="1222" w:name="_Toc470"/>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وقع الكلام بينهم في إمكان اجتماع الأمر والنهي في شيء واحد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محل الكلام اجتماعهما مع تعدد الجهة في ما يكون مجمعاً للجهتين، مع المفروغية عن امتناع اجتماعهما في الواحد من جهة واحدة وبعنوان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النزاع إلى أن تعدد الجهة والعنوان لكل من الأمر والنهي هل يكفي في تعدد متعلقهما ولو مع اجتماع الجهتين والعنوانين في وجود خارجي واحد، فيكون الوجود المذكور مجمعاً لهما تبعاً لتعدد عنوانه، أو لابد معه من تعدد الوجود الخارجي، ومع وحدته لا يكفي تعدد الجهة في إمكان اجتماع الأمر والنهي، بل لابد من قصور أحدهما أو كليهما عن المجمع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بعد الفراغ عن دخل العنوان في الحكم وعدم سوقه لمحض الحكاية عن الأفراد بذواتها، إما لظهور الدليل في ذلك أو للعلم به من دليل خارجي</w:t>
      </w:r>
      <w:r>
        <w:rPr>
          <w:rFonts w:eastAsia="Amiri" w:cs="Amiri" w:ascii="Amiri" w:hAnsi="Amiri"/>
          <w:color w:val="111111"/>
          <w:sz w:val="28"/>
          <w:szCs w:val="28"/>
          <w:rtl w:val="true"/>
          <w:lang w:bidi="ar-SA"/>
        </w:rPr>
        <w:t xml:space="preserve">. </w:t>
      </w:r>
      <w:bookmarkStart w:id="1223" w:name="pg11720_107188"/>
    </w:p>
    <w:p>
      <w:pPr>
        <w:pStyle w:val="BookText"/>
        <w:rPr/>
      </w:pPr>
      <w:bookmarkEnd w:id="1223"/>
      <w:r>
        <w:rPr>
          <w:rFonts w:ascii="Amiri" w:hAnsi="Amiri" w:eastAsia="Amiri" w:cs="Amiri"/>
          <w:color w:val="111111"/>
          <w:sz w:val="28"/>
          <w:sz w:val="28"/>
          <w:szCs w:val="28"/>
          <w:rtl w:val="true"/>
          <w:lang w:bidi="ar-SA"/>
        </w:rPr>
        <w:t>ومن هنا كانت المسألة عقلية يبحث فيها عن كيفية ورود الحكم على العنوان وكيفية دخله فيه، الذي يستقل به العقل بعد استفادة أصل دخله من دليل الحكم اللفظي أو غيره وربما يأتي لذلك مزيد توضيح</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8667236_73709187"/>
      <w:bookmarkStart w:id="1225" w:name="_Toc471"/>
      <w:bookmarkEnd w:id="1224"/>
      <w:r>
        <w:rPr>
          <w:rtl w:val="true"/>
        </w:rPr>
        <w:t>كون المسألة أصولية</w:t>
      </w:r>
      <w:bookmarkEnd w:id="1225"/>
    </w:p>
    <w:p>
      <w:pPr>
        <w:pStyle w:val="BookText"/>
        <w:rPr/>
      </w:pPr>
      <w:r>
        <w:rPr>
          <w:rFonts w:ascii="Amiri" w:hAnsi="Amiri" w:eastAsia="Amiri" w:cs="Amiri"/>
          <w:color w:val="111111"/>
          <w:sz w:val="28"/>
          <w:sz w:val="28"/>
          <w:szCs w:val="28"/>
          <w:rtl w:val="true"/>
          <w:lang w:bidi="ar-SA"/>
        </w:rPr>
        <w:t>كما لا ينبغي التأمل في كون المسألة أصولية بعد تحريرها لأجل استنباط الأحكام الفرعية ووقوع نتيجتها في طريق استنباطها، وهي أحكام موارد الاجتماع، وما يترتب عليها من إمكان امتثال الأمر بها وعدمه على ما يتضح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في ذلك واجديتها لجهات أخر تقتضي عدها في غير مسائل الأصول، لأنه لا يعتبر في المسألة الأصولية تمحضها في غرض الاستنباط وعدم ترتب غرض آخر عليها، بل يكفي تحريرها لأجل الاستنباط وصلوحها لأن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وكلامهم في المسألة في غاية الاضطراب والتشويش، لاختلافهم في تحديد موضوع النزاع والمعيار فيه ثبوتاً، وعدم إيضاح جملة منهم لكيفية تشخيصه إثباتاً، كما اختلفوا في مباني المسألة ومقدمات الاستدلال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يضيق الوقت ولا ينشرح الصدر لاستيعاب كلماتهم والنظر فيها، بل ينبغي الاقتصار على ما يخص الثمرة المهمة للمسألة، وهي حكم مورد الاجتماع بنحو يمكن الامتثال به ويصح مع الالتفات للحرمة أو مع الغفلة عنها أو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مباني الكلام في ترتبها يكون بذكر أمور مقدمة للكلام في المطلوب</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8667238_73709187"/>
      <w:bookmarkStart w:id="1227" w:name="_Toc472"/>
      <w:bookmarkEnd w:id="1226"/>
      <w:r>
        <w:rPr>
          <w:rtl w:val="true"/>
        </w:rPr>
        <w:t>في تضاد الأحكام التكليفية الخمسة</w:t>
      </w:r>
      <w:bookmarkEnd w:id="12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تضاد الأحكام التكليفية الخمسة بمعنى </w:t>
      </w:r>
      <w:bookmarkStart w:id="1228" w:name="pg11720_107189"/>
    </w:p>
    <w:p>
      <w:pPr>
        <w:pStyle w:val="BookText"/>
        <w:rPr/>
      </w:pPr>
      <w:bookmarkEnd w:id="1228"/>
      <w:r>
        <w:rPr>
          <w:rFonts w:ascii="Amiri" w:hAnsi="Amiri" w:eastAsia="Amiri" w:cs="Amiri"/>
          <w:color w:val="111111"/>
          <w:sz w:val="28"/>
          <w:sz w:val="28"/>
          <w:szCs w:val="28"/>
          <w:rtl w:val="true"/>
          <w:lang w:bidi="ar-SA"/>
        </w:rPr>
        <w:t>امتناع اجتماع أكثر من حكم واحد منها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وقع بينهم في وجه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التعرض لذلك، لابتناء تحديد مورد التضاد سعة وضيقاً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امتناع اجتماع البعث والزجر الحقيقيين بالإضافة إلى شيء واحد، لتقومهما بالانبعاث والانزجار نحوه، وهما حركتان خارجيتان متنافيتان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وحده لا ينفع في ما نحن فيه، لعدم اقتضاء الوجوب أو الحرمة والاستحباب والكراهة البعث والزجر الحقيقيين، بل يقتضيان البعث والزجر الاعتباريين أو الإنشائيين، وحينئذٍ لابد من النظر في وجه التضاد بينهما مع ما هو المعلوم من أن الاعتبار والإنشاء خفيف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لذلك بوجوه</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8667240_73709187"/>
      <w:bookmarkStart w:id="1230" w:name="_Toc473"/>
      <w:bookmarkEnd w:id="1229"/>
      <w:r>
        <w:rPr>
          <w:rtl w:val="true"/>
        </w:rPr>
        <w:t>وجوه التضاد</w:t>
      </w:r>
      <w:r>
        <w:rPr>
          <w:rtl w:val="true"/>
        </w:rPr>
        <w:t>:</w:t>
      </w:r>
      <w:bookmarkEnd w:id="1230"/>
    </w:p>
    <w:p>
      <w:pPr>
        <w:pStyle w:val="Heading3"/>
        <w:numPr>
          <w:ilvl w:val="2"/>
          <w:numId w:val="1"/>
        </w:numPr>
        <w:rPr/>
      </w:pPr>
      <w:bookmarkStart w:id="1231" w:name="__RefHeading___Toc8667242_73709187"/>
      <w:bookmarkStart w:id="1232" w:name="_Toc474"/>
      <w:bookmarkEnd w:id="1231"/>
      <w:r>
        <w:rPr>
          <w:rtl w:val="true"/>
        </w:rPr>
        <w:t>الأول</w:t>
      </w:r>
      <w:r>
        <w:rPr>
          <w:rtl w:val="true"/>
        </w:rPr>
        <w:t xml:space="preserve">: </w:t>
      </w:r>
      <w:r>
        <w:rPr>
          <w:rtl w:val="true"/>
        </w:rPr>
        <w:t>ما يظهر من الفصول</w:t>
      </w:r>
      <w:bookmarkEnd w:id="1232"/>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الفصول وقد يستفاد من التقريرات من أن منشأ تضادها وتنافيها هو تضاد منشأ انتزاعها، وهو المحبوبية والمبغوضية والإرادة والكراهة</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8667244_73709187"/>
      <w:bookmarkStart w:id="1234" w:name="_Toc475"/>
      <w:bookmarkEnd w:id="1233"/>
      <w:r>
        <w:rPr>
          <w:rtl w:val="true"/>
        </w:rPr>
        <w:t>المناقشة فيه</w:t>
      </w:r>
      <w:bookmarkEnd w:id="1234"/>
    </w:p>
    <w:p>
      <w:pPr>
        <w:pStyle w:val="BookText"/>
        <w:rPr/>
      </w:pPr>
      <w:r>
        <w:rPr>
          <w:rFonts w:ascii="Amiri" w:hAnsi="Amiri" w:eastAsia="Amiri" w:cs="Amiri"/>
          <w:color w:val="111111"/>
          <w:sz w:val="28"/>
          <w:sz w:val="28"/>
          <w:szCs w:val="28"/>
          <w:rtl w:val="true"/>
          <w:lang w:bidi="ar-SA"/>
        </w:rPr>
        <w:t>ويندفع بما تقدم في مقدمة علم الأصول عند الكلام في حقيقة الأحكام التكليفية من عدم انتزاعها من المحبوبية والمبغوضية والإرادة والكراهة، وأن الإرادة والكراهة التشريعتين اللتين اشتهر انتزاع الأحكام التكليفية منها مباينتان للإرادة والكراهة والمحبوبية والمبغوضية سنخاً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وتضاد الإرادة والكراهة التشريعيتين محل الكلام ومحتاج لبيان آخر غير ما تقدم</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8667246_73709187"/>
      <w:bookmarkStart w:id="1236" w:name="_Toc476"/>
      <w:bookmarkEnd w:id="1235"/>
      <w:r>
        <w:rPr>
          <w:rtl w:val="true"/>
        </w:rPr>
        <w:t>الثاني</w:t>
      </w:r>
      <w:r>
        <w:rPr>
          <w:rtl w:val="true"/>
        </w:rPr>
        <w:t xml:space="preserve">: </w:t>
      </w:r>
      <w:r>
        <w:rPr>
          <w:rtl w:val="true"/>
        </w:rPr>
        <w:t xml:space="preserve">ما ذ كره السيد الحكيم </w:t>
      </w:r>
      <w:r>
        <w:rPr>
          <w:rtl w:val="true"/>
        </w:rPr>
        <w:t>(</w:t>
      </w:r>
      <w:r>
        <w:rPr>
          <w:rtl w:val="true"/>
        </w:rPr>
        <w:t>قدس سره</w:t>
      </w:r>
      <w:r>
        <w:rPr>
          <w:rtl w:val="true"/>
        </w:rPr>
        <w:t>)</w:t>
      </w:r>
      <w:bookmarkEnd w:id="12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 التضاد بين الأحكام هو تضاد ملاكاتها، فملاك وجوب الشيء كونه ذا مصلحة بلا مزاحم وملاك </w:t>
      </w:r>
      <w:bookmarkStart w:id="1237" w:name="pg11720_107190"/>
    </w:p>
    <w:p>
      <w:pPr>
        <w:pStyle w:val="BookText"/>
        <w:rPr/>
      </w:pPr>
      <w:bookmarkEnd w:id="1237"/>
      <w:r>
        <w:rPr>
          <w:rFonts w:ascii="Amiri" w:hAnsi="Amiri" w:eastAsia="Amiri" w:cs="Amiri"/>
          <w:color w:val="111111"/>
          <w:sz w:val="28"/>
          <w:sz w:val="28"/>
          <w:szCs w:val="28"/>
          <w:rtl w:val="true"/>
          <w:lang w:bidi="ar-SA"/>
        </w:rPr>
        <w:t>حرمته كونه ذا مفسدة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محالاً كون الشيء الواحد ذا مصلحة بلا مزاحم وذا مفسدة كذلك لابد أن تتعلق به الإرادة والكراهة معاً، والأمر والنهي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بقية الأحكام التكليفية، فإن التنافي بين الجميع لذلك، فنسبة التنافي إليها إنما هي بالعرض، أما ما هو مورد التنافي أولاً وبالذات فهو الملاكات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يظهر الفرق بين اجتماع الوجوب والحرمة في موضوع واحد وبين التكليف بالمحال، فإن الثاني لا قصور في ملاكه، فلو ثبت كان بملاك، وإنما القصور في القدرة عليه لا غير، والأول يمتنع، لعدم الملاك حتى لو فرض محالاً ثبوت القدرة على الامتثال</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8667248_73709187"/>
      <w:bookmarkStart w:id="1239" w:name="_Toc477"/>
      <w:bookmarkEnd w:id="1238"/>
      <w:r>
        <w:rPr>
          <w:rtl w:val="true"/>
        </w:rPr>
        <w:t>المناقشة فيه</w:t>
      </w:r>
      <w:bookmarkEnd w:id="123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تبعية الأحكام للمصالح والمفاسد في متعلقاتها، ولا يتم بناء على عدم تبعيتها للمصالح والمفاسد مطلقاً، أو على تبعيتها للمصالح في أنفسها، لا في متعلقاتها، مع أن الظاهر عدم ابتناء تضاد الأحكام على شيء من ذلك، بل هو ثابت مطلقاً، كما أنه مسلم عند الكل حتى من لم يقل بابتنائها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مختص بالأحكام الصادرة من المولى الحكيم الذي تبتني أحكامه على ملاحظة الملاكات، دون أحكام غيره ممن لا يتقيد في أحكامه بذلك، مع أن امتناع صدور الحكمين منه ظاهر، بحيث لو فرض خطابه بالحكمين معاً، لحمل على عدم القصد لأحدهما، أو العدول عنه ونسخه بالآخر، أو لغوية خطابه، بحيث لا ينتزع منه الحكم، ولا ينتزع منه بنظر العقلاء الحكمان معاً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الوجوب مثلاً هو المصلحة الملزمة، والمفسدة </w:t>
      </w:r>
    </w:p>
    <w:p>
      <w:pPr>
        <w:pStyle w:val="BookText"/>
        <w:rPr/>
      </w:pPr>
      <w:r>
        <w:rPr>
          <w:rFonts w:ascii="Amiri" w:hAnsi="Amiri" w:eastAsia="Amiri" w:cs="Amiri"/>
          <w:color w:val="111111"/>
          <w:sz w:val="28"/>
          <w:sz w:val="28"/>
          <w:szCs w:val="28"/>
          <w:rtl w:val="true"/>
          <w:lang w:bidi="ar-SA"/>
        </w:rPr>
        <w:t>الملزمة من سنخ المانع من تأثير المقتضي، كما أن مقتضي الحرمة هو المفسدة الملزمة والمصلحة من سنخ المانع وحيث لا يراد بملاك الحكم المقتضي وحده، بل مع عدم المانع لزم امتناع الاجتماع حتى مع تعدد الموضوع إذا فرض امتناع امتثال الحكمين خارجاً، لأن ذلك يكفي في التمانع بين المقتضيين المستلزم لعدم تمامية ملاكي الحكمين معاً، بل يكفي في عدم تمامية ملاك الحكم الواحد تعذر امتثاله، لأن التعذر من سنخ المانع من فعلية تأثير المقتضي في الحكم، فيكون عدم جعل الحكم لعدم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اشتمال نفس موضوع المصلحة على المفسدة المزاحمة مانعاً من تأثير المصلحة في الوجوب، كذلك يكون التلازم بين موضوع المصلحة وموضوع المفسدة، وتعذر موضوع المصلحة وحده مانعين من تأثيرها فيه، ولا فرق بينهما في عدم تمامية العلة التامة التي هي المراد بملاك الحكم، فلا وجه للفرق بين المقامين بأن الامتناع في الأول بملاك امتناع الضدين لامتناع تمامية الملاكين وفي الثاني بملاك امتناع التكليف بغير المقدور مع تمامية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 عدم التضاد بين الإرادة والكراهة ذاتاً، بل بالعرض بسبب التضاد بين الملاكين، وهو خلاف المرتكزات القطعية، ولذا لا إشكال في امتناع اجتماعهما حتى في مثل المجنون لو تحقق منه الالتفات للموضوع مع عدم ملاحظته للملاك قطعاً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الإرادة كيف نفساني خاص بالإضافة للمتعلق لا يجتمع مع الكراهة التي هي كيف آخر بالإضافة له، والتنافر بينهما ذاتي ومن ثم أخذ </w:t>
      </w:r>
      <w:bookmarkStart w:id="1240" w:name="pg11720_107192"/>
    </w:p>
    <w:p>
      <w:pPr>
        <w:pStyle w:val="BookText"/>
        <w:rPr/>
      </w:pPr>
      <w:bookmarkEnd w:id="1240"/>
      <w:r>
        <w:rPr>
          <w:rFonts w:ascii="Amiri" w:hAnsi="Amiri" w:eastAsia="Amiri" w:cs="Amiri"/>
          <w:color w:val="111111"/>
          <w:sz w:val="28"/>
          <w:sz w:val="28"/>
          <w:szCs w:val="28"/>
          <w:rtl w:val="true"/>
          <w:lang w:bidi="ar-SA"/>
        </w:rPr>
        <w:t>مفروغاً عنه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التضاد بينهما إما مخالف للبداهة أو أنه يريد من التضاد تنافراً خاصاً لا مطلق التنافي المستلزم لامتناع الاجتماع الذي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فيه في شرحنا لكفاية الأصول، ولا مجال للتعرض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البناء من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تضاد الأحكام التكليفية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بالعرض تبعاً للتضاد بين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مبناه في حقيقة الأحكام التكليفية من انتزاعها من الإرادة والكراهة التشريعيتين اللتين هما بنظره من سنخ الإرادة والكراهة التكوينيتين</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8667250_73709187"/>
      <w:bookmarkStart w:id="1242" w:name="_Toc478"/>
      <w:bookmarkEnd w:id="1241"/>
      <w:r>
        <w:rPr>
          <w:rtl w:val="true"/>
        </w:rPr>
        <w:t>الثالث</w:t>
      </w:r>
      <w:r>
        <w:rPr>
          <w:rtl w:val="true"/>
        </w:rPr>
        <w:t xml:space="preserve">: </w:t>
      </w:r>
      <w:r>
        <w:rPr>
          <w:rtl w:val="true"/>
        </w:rPr>
        <w:t>أن المصحح للأحكام التكليفية تميزها بآثارها</w:t>
      </w:r>
      <w:bookmarkEnd w:id="124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التكليفية وإن كانت من سنخ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منا في حقيقة الإرادة والكراهة التشريعيتين، لأن جعل السبيل من سنخ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الاعتبارية قائمة بنفس المعتبر وتابعة لجعله الذي هو خفيف المؤنة، إلا أن مصحح اعتبارها بنظر العقلاء هو تميزها بآثارها، بحيث يكون ترتبها عليها نوعاً ملحوظاً في مقام جعلها، كالزوجية المناسبة للاستمتاع، والطهارة المناسبة للمباشرة، والنجاسة المناسبة للتوقي والاجتناب، والحرية المناسبة للاستقلال في التصرف، والرقية المناسبة للتحجير فيه وتبعيته للمالك، ونحو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ملاحظة الآثار النوعية وترتبها على الأمر المعتبر لكان الاعتبار لغواً لا يكون بنظر العقلاء منشأ لتحقق الأمر المعتبر، كاعتبار النجاسة للهواء والزوجية للماء والحرية للتراب المفروض عدم قابليتها للآثار المناسبة لهذه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ذلك اختلاف أفراد العنوان الاعتباري في الآثار المناسبة ورفع بعضها في بعض الموارد، كحرمة وطء الزوجة حال الحيض أو مع الظهار أو الإيلاء، وجواز شرب النجس للضرورة وعدم تنجس ماء الاستنجاء أو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ملاقاة أحدهما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التطهير بماء الاستنجاء بناء على طهارته وعدم استقلال الصبي بالتصرف مع حريته وغير ذلك إذ ليس المدعى كون ترتب تمام الآثار المناسبة فعلاً مقوماً للعناوين الاعتبارية، بحيث لو تخلف بعضها أو تمامها في بعض الأحوال لا يصح الاعتبار المذكور، بل المدعى أن شأنية ترتب الآثار المذكورة مصحح للاعتبار، وإن لم تترتب لمانع أو تخلف بعضها واختلفت أفرادها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احتيج ترتب الآثار للجعل المستقل عن جعل العناوين الاعتبارية، ولم يكف جعلها عن جعل الآثار، كما لا يكفي جعل الآثار عن جعلها، إلا بناء على انتزاع الأحكام الوضعية من الأحكام التكليفية، الذي لا مجال للبناء عليه، على ما تقدم في مقدمة علم الأصول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فتضاد الأمور الاعتبارية إنما يكون بلحاظ تنافي آثارها النوعية عرفاً، بحيث يدرك العرف امتناع اجتماع السنخين، كما في تضاد الطهارة والنجاسة والحرية والرقية ونحوها مما لا منشأ للتضاد فيه عرفاً إلا تنافي الآثار النوعية، حيث لا يصح بنظر العقلاء اعتبار كلا الأمرين في الموضوع الواحد، بل يكون بينهما بسبب ذلك كمال المعاندة والمنافرة، وإن كان الاعتبار في نفسه خفيف المؤنة ولا يلزم من جعل الحكمين معاً التكليف بغير المقدور، لعدم ابتناء الأحكام الوضعية على العمل إلا بضميمة أحكامها التكليفية التي يمكن جعلها مع تضاد الحكمين الوضعيين بنحو لا </w:t>
      </w:r>
    </w:p>
    <w:p>
      <w:pPr>
        <w:pStyle w:val="BookText"/>
        <w:rPr/>
      </w:pPr>
      <w:r>
        <w:rPr>
          <w:rFonts w:ascii="Amiri" w:hAnsi="Amiri" w:eastAsia="Amiri" w:cs="Amiri"/>
          <w:color w:val="111111"/>
          <w:sz w:val="28"/>
          <w:sz w:val="28"/>
          <w:szCs w:val="28"/>
          <w:rtl w:val="true"/>
          <w:lang w:bidi="ar-SA"/>
        </w:rPr>
        <w:t>يلزم منه التكليف بغير المقدور بإثبات بعض آثار كل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اعتبار كلا الأمرين في الموضوع الواحد مع عدم تنافي آثارهما النوعية عرفاً، كالنجاسة والملكية، وكزوجية المرأة وحريتها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الوجه في تضاد الأحكام التكليفية، لأن مصحح جعلها اقتضاؤها بنظر العقل نحواً من العمل، وحيث كانت متنافية بطبعها في نحو الاقتضاء، كانت متضادة عرفاً بحيث لا يصح اعتبارها في الموضوع الواحد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حيث كانت متقومة بالاقتضاء المذكور بنحو تقتضي فعلية التأثير في إحداث الداعي للعمل كانت تابعة لفعلية الاقتضاء المذكور، لا لشأنيته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بقية الاعتباريات بالإضافة إلى آثارها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اعتبارها مع عدمه مطلقاً حتى لو كان مسبباً عن تعذر امتثال الحكم اتفاقاً في الموضوع الواحد أو أحد الموضوعين بسبب التزاحم، لا من جهة قبح التكليف بما لا يطاق بملاك الظلم، بل من جهة اللغوية كما تقدم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ثمرة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الامتناع المذكور لا يوجب التضاد إلا بالإضافة إلى الحكمين في الموضوع الواحد لاختصاص التضاد اصطلاحاً بتنافي العارضين لذاتيهما في الموضوع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دعوى التضاد بين الأحكام التكليفية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تنافي الحكمين ليس تابعاً للتضاد بين أمرين حقيقيين كالإرادة والكراهة أو الملاكين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للتنافي بينهما بأنفسهما، إما على نحو التنافي بين سائر الأحكام الوضعية والأمور الاعتبارية المتضادة، أو للتنافي بين أنحاء اقتضائها للعمل، الذي هو </w:t>
      </w:r>
      <w:bookmarkStart w:id="1243" w:name="pg11720_107195"/>
    </w:p>
    <w:p>
      <w:pPr>
        <w:pStyle w:val="BookText"/>
        <w:rPr/>
      </w:pPr>
      <w:bookmarkEnd w:id="1243"/>
      <w:r>
        <w:rPr>
          <w:rFonts w:ascii="IRNazanin" w:hAnsi="IRNazanin" w:eastAsia="IRNazanin"/>
          <w:color w:val="111111"/>
          <w:sz w:val="28"/>
          <w:sz w:val="28"/>
          <w:szCs w:val="28"/>
          <w:rtl w:val="true"/>
          <w:lang w:bidi="fa-IR"/>
        </w:rPr>
        <w:t>المقوم لها والمصحح لجعلها</w:t>
      </w:r>
      <w:r>
        <w:rPr>
          <w:rFonts w:eastAsia="IRNazanin" w:cs="IRNazanin"/>
          <w:color w:val="111111"/>
          <w:sz w:val="28"/>
          <w:szCs w:val="28"/>
          <w:rtl w:val="true"/>
          <w:lang w:bidi="fa-IR"/>
        </w:rPr>
        <w:t>.</w:t>
      </w:r>
    </w:p>
    <w:p>
      <w:pPr>
        <w:pStyle w:val="Heading3"/>
        <w:numPr>
          <w:ilvl w:val="2"/>
          <w:numId w:val="1"/>
        </w:numPr>
        <w:rPr/>
      </w:pPr>
      <w:bookmarkStart w:id="1244" w:name="__RefHeading___Toc8667252_73709187"/>
      <w:bookmarkStart w:id="1245" w:name="_Toc479"/>
      <w:bookmarkEnd w:id="1244"/>
      <w:r>
        <w:rPr>
          <w:rtl w:val="true"/>
        </w:rPr>
        <w:t xml:space="preserve">ما ذكره الأصفهاني </w:t>
      </w:r>
      <w:r>
        <w:rPr>
          <w:rtl w:val="true"/>
        </w:rPr>
        <w:t>(</w:t>
      </w:r>
      <w:r>
        <w:rPr>
          <w:rtl w:val="true"/>
        </w:rPr>
        <w:t>قدس سره</w:t>
      </w:r>
      <w:r>
        <w:rPr>
          <w:rtl w:val="true"/>
        </w:rPr>
        <w:t xml:space="preserve">) </w:t>
      </w:r>
      <w:r>
        <w:rPr>
          <w:rtl w:val="true"/>
        </w:rPr>
        <w:t>في وجه منع التضاد</w:t>
      </w:r>
      <w:bookmarkEnd w:id="1245"/>
    </w:p>
    <w:p>
      <w:pPr>
        <w:pStyle w:val="BookText"/>
        <w:rPr/>
      </w:pPr>
      <w:r>
        <w:rPr>
          <w:rFonts w:ascii="Amiri" w:hAnsi="Amiri" w:eastAsia="Amiri" w:cs="Amiri"/>
          <w:color w:val="111111"/>
          <w:sz w:val="28"/>
          <w:sz w:val="28"/>
          <w:szCs w:val="28"/>
          <w:rtl w:val="true"/>
          <w:lang w:bidi="ar-SA"/>
        </w:rPr>
        <w:t xml:space="preserve">وأما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منع التضاد من إمكان اجتماع الحكمين في موضوع واحد ولو من موالي متعددين، حيث يكشف عن عدم تضاد الحكمين بحسب حقيقتهما، وخصوصيات الموالي من المقومات الفردية التي لا تكون دخيلة في التضاد، لأنه من شؤون الحقائق والطبايع، لا من شؤون الأفراد</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8667254_73709187"/>
      <w:bookmarkStart w:id="1247" w:name="_Toc480"/>
      <w:bookmarkEnd w:id="1246"/>
      <w:r>
        <w:rPr>
          <w:rtl w:val="true"/>
        </w:rPr>
        <w:t>المناقشة فيه</w:t>
      </w:r>
      <w:bookmarkEnd w:id="1247"/>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المولى وان كانت من المقومات الفردية إلا أنه لا مانع من دخل الخصوصيات الفردية في امتناع الاجتماع الناشئ عن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الراجع لامتناع الاجتماع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الخصوصيات الفردية مقومة للموضوع، ولذا يمتنع اجتماع الضدين في الموضوع الواحد،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كان الحكم التكليفي نحو إضافة قائمةٍ بالمكلِّف والمكلَّف والمكلَّف به فهو متقوم بالأطراف المذكورة، وهي الموضوع له، فالتضاد بين الأحكام إنما يقتضي امتناع اجتماعها مع وحدة الموضوع بانحفاظ الأطراف الثلاثة، لا مع تعدده باختلاف بعضها، كما هو الحال في سائر الأمور الإضافية كالأبوة والبنوة اللذين يمتنع اجتماعهما في الشخص الواحد بالإضافة إلى شخص واحد، وإن أمكن اجتماعهما فيه بالإضافة إلى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التضاد تنافراً خاصاً خارجاً عن محل الكلام</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8667256_73709187"/>
      <w:bookmarkStart w:id="1249" w:name="_Toc481"/>
      <w:bookmarkEnd w:id="1248"/>
      <w:r>
        <w:rPr>
          <w:rtl w:val="true"/>
        </w:rPr>
        <w:t>بداهة التضاد بين الأحكام</w:t>
      </w:r>
      <w:bookmarkEnd w:id="124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بين الأحكام التكليفية بالمعنى الراجع لامتناع اجتماع أكثر من حكم واحد في الموضوع الواحد لذاتيهما من البديهيات المستغنية عن الاستدلال والاستدلال على منعه ملحق بالشبهة في مقابل </w:t>
      </w:r>
      <w:bookmarkStart w:id="1250" w:name="pg11720_107196"/>
    </w:p>
    <w:p>
      <w:pPr>
        <w:pStyle w:val="BookText"/>
        <w:rPr/>
      </w:pPr>
      <w:bookmarkEnd w:id="1250"/>
      <w:r>
        <w:rPr>
          <w:rFonts w:ascii="Amiri" w:hAnsi="Amiri" w:eastAsia="Amiri" w:cs="Amiri"/>
          <w:color w:val="111111"/>
          <w:sz w:val="28"/>
          <w:sz w:val="28"/>
          <w:szCs w:val="28"/>
          <w:rtl w:val="true"/>
          <w:lang w:bidi="ar-SA"/>
        </w:rPr>
        <w:t>البديهة، وإنما الكلام في منشأ التضاد، والظاهر تمامية ما تقدم في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كانت الأحكام التكليفية كلها مختلفة في نحو اقتضائها للعمل بالإضافة لمتعلقاتها كان التضاد ثابتاً بينها كلها ولا يختص ببعضها</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8667258_73709187"/>
      <w:bookmarkStart w:id="1252" w:name="_Toc482"/>
      <w:bookmarkEnd w:id="1251"/>
      <w:r>
        <w:rPr>
          <w:rtl w:val="true"/>
        </w:rPr>
        <w:t>اختلاف نحو التضاد بين الأحكام</w:t>
      </w:r>
      <w:bookmarkEnd w:id="1252"/>
    </w:p>
    <w:p>
      <w:pPr>
        <w:pStyle w:val="BookText"/>
        <w:rPr/>
      </w:pPr>
      <w:r>
        <w:rPr>
          <w:rFonts w:ascii="Amiri" w:hAnsi="Amiri" w:eastAsia="Amiri" w:cs="Amiri"/>
          <w:color w:val="111111"/>
          <w:sz w:val="28"/>
          <w:sz w:val="28"/>
          <w:szCs w:val="28"/>
          <w:rtl w:val="true"/>
          <w:lang w:bidi="ar-SA"/>
        </w:rPr>
        <w:t>غايته أن تضاد الوجوب والتحريم تضاد تام بلحاظ تمام الحدود، لعدم اشتراكهما في جهة من جهات الاقتضاء، فلا يمكن موافقة كل منهما إلا بمخالفة الآخر وعصيانه، بخلاف التضاد بين بقية الأحكام في أنفسها أو بينها وبين الوجوب والتحريم، فإنه ليس تاماً، بل من جهة خصوص ما به امتياز أحد الحكمين عن الآخر من الحدود، فالوجوب والاستحباب يشتركان في اقتضاء الفعل، ويختلفان في ابتناء الاستحباب على عدم الحرج في الترك، واقتضاء الوجوب الحرج فيه، والوجوب والكراهة يشتركان في عدم الحرج في الفعل، ويمتاز الوجوب باقتضائه الحرج في الترك والكراهة باقتضاء الترك ورجحانه، كما أن الكراهة والاستحباب يشتركان في عدم الحرج في كل من الفعل والترك مع امتياز كل منهما باقتضاء خصوص أحد الأمرين،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أثر ذلك في إمكان تأكد أحد الحكمين بالآخر بالإضافة إلى الحد المشترك إذا كان اقتضائياً، كتأكد الوجوب بالاستحباب بالإضافة إلى ما يشترك بينهما، وهو اقتضاء الفعل ورجحانه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التأكيد في الحكم الواحد الحاصل باجتماع جهتين تقتضيانه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يبتني على ذلك عدم التضاد التام بين الوجوب أو الاستحباب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للتخيير العقلي 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والتحريم فيما لو أمكن امتثال الأول بغير مورد الثاني، لكون موضوعه أعم من موضوع الثاني مطلقاً أو من وجه، </w:t>
      </w:r>
    </w:p>
    <w:p>
      <w:pPr>
        <w:pStyle w:val="BookText"/>
        <w:rPr/>
      </w:pPr>
      <w:r>
        <w:rPr>
          <w:rFonts w:ascii="Amiri" w:hAnsi="Amiri" w:eastAsia="Amiri" w:cs="Amiri"/>
          <w:color w:val="111111"/>
          <w:sz w:val="28"/>
          <w:sz w:val="28"/>
          <w:szCs w:val="28"/>
          <w:rtl w:val="true"/>
          <w:lang w:bidi="ar-SA"/>
        </w:rPr>
        <w:t>كوجوب إكرام العالم وحرمة إكرام الفاسق العالم أو مطلقاً، وذلك لأن الحكم البدلي يقتضي عملاً السعة بالإضافة إلى مورد الاجتماع والاجتزاء به في امتثاله، ومقتضى الثاني بالإضافة إليه وإن كان عدم السعة، فينافي حدّه الأول، إلا أنه لا ينافي حده الثاني، وهو الاجتزاء به في مقام امتثال الحكم البدلي، لإمكان وفائه بغرضه وإن كان مستلزماً للإخلال بالثاني وعصيانه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ثمرة مسألة الضد من عدم التنافي بين التكليف الموسع والمضيق بنحو يمكن شمول الموسع للأفراد الحاصلة في وقت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مورد الاجتماع في المقام وافياً بملاك الحكم البدلي فمجرد كون الإتيان به مخلاً بغرض الحكم الآخر وموجباً لعصيانه لا ينافي إجزاءَهُ عن الحكم البدلي، ليلزم تقييد متعلق الحكم البدلي بغيره، كما لا وجه للتزاحم بين الملاكين بعد إمكان استيفاء كلٍ منهما بامتثال البدلي بغير مورد الاجتماع، بل يتعين في مثل ذلك سعة متعلق الحكم البدلي لمورد الاجتماع وإن كان متعلقاً للحكم الآخر، ولا يتضادان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التقييد نظير الفرق بين التقييد بشيء زائد على الماهية كتقييد الصلاة بالطهارة المستلزم لعدم إجزاء فاقد القيد، ومطلوبية شيءٍ في شيء بنحو تعدد المطلوب كالأمر بإيقاع الصلاة في المسجد المستلزم لإجزاء الفاقد عن أصل المطلوب وإن لزم منه الإخلال بالآخر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تضاد أصلاً بين الوجوب أو الاستحباب المذكور والكراهة في الفرض، لأن الأمر بالماهية إنما يقتضي السعة في امتثاله بالإضافة إلى مورد الاجتماع من دون أن ينافي مرجوحيته بنحو ينبغي اختيار غيره من الأفراد، كما نبه لذلك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اقتضاء النهي عن العبادة الفساد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عدم تعارض الدليلين في مثل ذلك أصلاً والعمل على إطلاق كل منهما، مع أن بناء العرف ظاهراً على التعارض بينهما بدواً ثم الجمع بالتخصيص والتقييد، فإذا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إكرام العالم الفاسق، كانا متعارضين بدواً، ولزم الجمع بتخصيص أحدهما بالآخر، بحيث لو قدم الثاني لزم عدم إجزاء إكرام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حرمته مع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لو أريد بالنهي الإرشاد لعدم إجزاء مورده وخروجه عن الماهية المطلوبة نظير النهي الوارد لشرح الماهيات الشرعية، كالنهي عن الصلاة في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أجنبي عن المقام من فرض التنافي بين الوجوب البدلي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 بالنهي مجرد التحريم لملاك أجنبي عن ملاك الأمر فاطراد التعارض والجمع بالنحو المذكور لا يخلو عن إشكال، بل لا يبعد اختلافه باختلاف الموارد تبعاً لخصوصيات المناسبات والقرائن المحيطة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عدمه لو كان النهي للكراهة دون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مختص بالتحريم ولعله ناشئ عن أن إطلاق الأمر كما يقتضي إجزاء كل فرد كذلك يقتضي السعة وعدم الحرج بالإضافة إلى الأفراد، وحيث كان النهي منافياً للثاني فرفع اليد عن الإطلاق في متعلق الأمر وحمله على غير مورد النهي أقرب عرفاً من التفكيك بين الإجزاء والسعة في مورد النهي محافظةً على الإطلاق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راجع إلى مقام الإثبات التابع للظهور، فلا ينافي ما ذكرنا من </w:t>
      </w:r>
      <w:bookmarkStart w:id="1253" w:name="pg11720_107199"/>
    </w:p>
    <w:p>
      <w:pPr>
        <w:pStyle w:val="BookText"/>
        <w:rPr/>
      </w:pPr>
      <w:bookmarkEnd w:id="1253"/>
      <w:r>
        <w:rPr>
          <w:rFonts w:ascii="Amiri" w:hAnsi="Amiri" w:eastAsia="Amiri" w:cs="Amiri"/>
          <w:color w:val="111111"/>
          <w:sz w:val="28"/>
          <w:sz w:val="28"/>
          <w:szCs w:val="28"/>
          <w:rtl w:val="true"/>
          <w:lang w:bidi="ar-SA"/>
        </w:rPr>
        <w:t>إمكان إجزاء مورد النهي، لعدم التضاد بين الأمر المذكور والنهي من هذه الجهة الذي هو راجع لمقام الثبوت، فلا ينهض ذلك لو تم بالخروج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8667260_73709187"/>
      <w:bookmarkStart w:id="1255" w:name="_Toc483"/>
      <w:bookmarkEnd w:id="1254"/>
      <w:r>
        <w:rPr>
          <w:rtl w:val="true"/>
        </w:rPr>
        <w:t>عدم التعارض بين إطلاقي دليلي الأمر والنهي</w:t>
      </w:r>
      <w:bookmarkEnd w:id="125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لا تعارض بين إطلاقي دليلي الأمر والنهي في مسألة الاجتماع بناء على جواز الاجتماع، لعدم التنافي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الامتناع فالمشهور أنه مع تقديم جانب النهي لا يخرج مورد الاجتماع عن موضوع الأمر تخصيصاً وملاكاً، بل للمانع، مع دخوله فيه ذاتاً وواجديته لملاكه بتمامه، فإن كان الأمر توصلياً أجزأ عنه مطلقاً، وإن كان تعبدياً أجزأ مع عدم مبعدية النهي للغفلة عنه أو الجهل به، فضلاً عما لو لم يكن فعلياً بسبب الاضطرار لمخالفته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كفاية العموم من وجه بين عنواني الأمر والنهي في الدخول في هذه المسألة، مع الكلام في الاكتفاء في ذلك بما إذا كان بينهما عموم مطلق، على كلام لا يهم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إشكال عندهم أيضاًً في التعارض البدوي بين الدليلين المتضمنين لحكمين متضادين إذا كان بين موضوعيهما عموم وخصوص مطلق أو من وجه، ولم يشر أحد منهم للتفصيل في ذلك بين القول بامتناع اجتماع الأمر والنهي وعدمه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عندهم ظاهراً في أنه مع عدم المرجح لأحد الدليلين يسقطان معاً عن الحجية في مورد الاجتماع، ومع المرجح لأحدهما يسقط الآخر عنه، وفي الموردين لا مجال للبناء على ثبوت ملاك الحكم الذي يسقط دليله عن الحجية في مورد الاجتماع، بل يتوقف في ذلك، فلا يجتزأ به </w:t>
      </w:r>
      <w:bookmarkStart w:id="1256" w:name="pg11720_107200"/>
    </w:p>
    <w:p>
      <w:pPr>
        <w:pStyle w:val="BookText"/>
        <w:rPr/>
      </w:pPr>
      <w:bookmarkEnd w:id="1256"/>
      <w:r>
        <w:rPr>
          <w:rFonts w:ascii="Amiri" w:hAnsi="Amiri" w:eastAsia="Amiri" w:cs="Amiri"/>
          <w:color w:val="111111"/>
          <w:sz w:val="28"/>
          <w:sz w:val="28"/>
          <w:szCs w:val="28"/>
          <w:rtl w:val="true"/>
          <w:lang w:bidi="ar-SA"/>
        </w:rPr>
        <w:t>في امتثال الأمر لو سقط دليله عن الحجية بسبب التعارض، أو تقديم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كاشف عن أن موضوع مسألة اجتماع الأمر والنهي بنظرهم مباين لمورد التعارض، وإن اشتركا في كون النسبة بين العنوانين العموم من وجه فقط أو مع العموم المطلق أيضاًً</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8667262_73709187"/>
      <w:bookmarkStart w:id="1258" w:name="_Toc484"/>
      <w:bookmarkEnd w:id="1257"/>
      <w:r>
        <w:rPr>
          <w:rtl w:val="true"/>
        </w:rPr>
        <w:t>الكلام في ضابط مسألة الاجتماع وفي الفرق بينه وبين التعارض</w:t>
      </w:r>
      <w:bookmarkEnd w:id="1258"/>
    </w:p>
    <w:p>
      <w:pPr>
        <w:pStyle w:val="BookText"/>
        <w:rPr/>
      </w:pPr>
      <w:r>
        <w:rPr>
          <w:rFonts w:ascii="Amiri" w:hAnsi="Amiri" w:eastAsia="Amiri" w:cs="Amiri"/>
          <w:color w:val="111111"/>
          <w:sz w:val="28"/>
          <w:sz w:val="28"/>
          <w:szCs w:val="28"/>
          <w:rtl w:val="true"/>
          <w:lang w:bidi="ar-SA"/>
        </w:rPr>
        <w:t>وقد وقع الكلام بينهم في ضابط موضوع مسألة الاجتماع، وفي الفرق بينه وبين موضوع التعارض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في ضابط الفرق بينهما وجهان</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8667264_73709187"/>
      <w:bookmarkStart w:id="1260" w:name="_Toc485"/>
      <w:bookmarkEnd w:id="1259"/>
      <w:r>
        <w:rPr>
          <w:rtl w:val="true"/>
        </w:rPr>
        <w:t>أولهما</w:t>
      </w:r>
      <w:r>
        <w:rPr>
          <w:rtl w:val="true"/>
        </w:rPr>
        <w:t xml:space="preserve">: </w:t>
      </w:r>
      <w:r>
        <w:rPr>
          <w:rtl w:val="true"/>
        </w:rPr>
        <w:t xml:space="preserve">ما ذكر المظفر </w:t>
      </w:r>
      <w:r>
        <w:rPr>
          <w:rtl w:val="true"/>
        </w:rPr>
        <w:t>(</w:t>
      </w:r>
      <w:r>
        <w:rPr>
          <w:rtl w:val="true"/>
        </w:rPr>
        <w:t>قدس سره</w:t>
      </w:r>
      <w:r>
        <w:rPr>
          <w:rtl w:val="true"/>
        </w:rPr>
        <w:t xml:space="preserve">) </w:t>
      </w:r>
      <w:r>
        <w:rPr>
          <w:rtl w:val="true"/>
        </w:rPr>
        <w:t>في أصوله</w:t>
      </w:r>
      <w:bookmarkEnd w:id="1260"/>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الذي يؤخذ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فانياً في مصاديقه على نحو يسع جميع الأفراد بما لها من المميزات، فيكون شاملاً بسعته للمجمع بين العنوانين، فيعد في حكم المتعرض له بالخصوص، ولو من جهة كونه متوقع الحدوث على وجه يكون من شأنه أن ينبه عليه المتكلم، وحينئذٍ يكون دليل الحكم دالاً التزاماً على نفي الحكم الآخر المضاد له في المجمع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نضايقك في أن تسمي مثل هذا العموم العموم الاستغراقي، كما صنع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فانياً في مطلق الوجود المضاف إلى طبيعة العنوان من دون ملاحظة كونه على وجه يسع جميع الأفراد، فلم تلحظ كثرتها ومميزاتها في مقام الأمر والنهي، فيكون المأمور به والمنهي عنه 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 مثل هذا العموم العموم البدلي، كما صنع بعضهم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يقع التعارض بين دليلي الأمر والنهي في مقام </w:t>
      </w:r>
    </w:p>
    <w:p>
      <w:pPr>
        <w:pStyle w:val="BookText"/>
        <w:rPr/>
      </w:pPr>
      <w:r>
        <w:rPr>
          <w:rFonts w:ascii="Amiri" w:hAnsi="Amiri" w:eastAsia="Amiri" w:cs="Amiri"/>
          <w:color w:val="111111"/>
          <w:sz w:val="28"/>
          <w:sz w:val="28"/>
          <w:szCs w:val="28"/>
          <w:rtl w:val="true"/>
          <w:lang w:bidi="ar-SA"/>
        </w:rPr>
        <w:t>الجعل والتشريع، لتكاذبهما في مورد الاجتماع، لاقتضاء كل منهما ثبوت حكمه فيه بالمطابقة ونفي حكم الآخر بالالتزام، للتنافي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التعارض بينهما، ومقتضى القاعدة تساقطهما معاً في المورد المذكور، فلا يحرز فيه الوجوب ولا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لدخوله في موضوع مسألة الاجتماع، لاختصاصه بما إذا فرض شمول الدليلين لمورد اجتماع العنوانين وحجيتهما بالإضافة إليه، وذلك إنما يكون مع عدم التعارض بينهما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الثانية فيدخل المورد في موضوع مسألة الاجتماع، ولا تعارض بين الدليلين، لعدم لحاظ الأفراد بنحو يسع الأفراد جميعها، وإن كان العنوان في ذاته شاملاً لها، لأن الحكم يتعلق بصرف الطبيعة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 وجوب الصلاة مثلاً دالاً على وجوبها حتى في مورد الغصب، بنحو يدل بالالتزام على انتفاء الحرمة فيه، كما لا يكون دليل حرمة الغصب دالاً على حرمته حتى في مورد الصلاة بنحو يدل بالالتزام على انتفاء الوجوب فيه، فلا يقع التعارض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اختار المكلف الجمع بينهما في مقام الامتثال يقع الكلام في جواز الاجتماع وعدمه، فعلى الجواز يكون مطيعاً وعاصياً، وعلى الامتناع يكون مطيعاً لا غير إن رجح الأمر، وعاصياً لا غير إن رجح النهي، لوقوع التزاحم بين التكليفين الموجب للرجوع إلى أقوى الملاكين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في تقريبه بنحو اضطرنا إلى إطالة الكلام في شرحه تبعاً له، لئلاّ يفوت شيء بسبب الاختصار يخل بالمطلب، وإن أعرضنا عن بعض التفصيلات، لعدم أهميتها في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لو أريد بالأولى العموم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المعروف الراجع لسعة الحكم لتمام الأفراد بنحو الجمع الذي هو مفاد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وبالثانية العموم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المعروف الراجع لسعة الحكم لتمام الأفراد بنحو التخيير الذي هو مفاد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لفرض الثانية في النهي، لعدم الإشكال في كون عمومه استغراقياً بالمعنى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بالأولى العموم الوضعي وبالثانية العموم الإطلاقي فالفرق بينهما بالإضافة إلى بيان حكم الأفراد في غاية الإشكال، فإن منشأ الدلالة على حكم الأفراد وإن اختلف فيهما، إلا أنهما مشتركان في أصل الدلالة عليه وعلى كيفية تعلق الحكمين، ولذا لا إشكال في أن ما ذكروه من تحقق التعارض بين العامين من وجه يجري في المطلقين، فالمراد بالعام فيه وفي كثير من أحكام العام ما يعم المطلق، كما ذكرناه في مبحث العموم والخصوص، ويشهد به أدنى سبر لكلماتهم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فالدليل بعد فرض ظهوره في العموم يدل على سعة الحكم للفرد بنفسه دون ما هو خارج عنه مما يقارنه وجوداً ولا يتحد معه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قيل بأن موضوع الحكم هو العنوان أو بأن تعدد العنوان موجب لتعدد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عليهما يبتني القول بإمكان اجتماع الأمر والنهي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 أحد الدليلين مقارناً لموضوع الآخر في مورد الاجتماع، مع خروجه عنه ومباينته له، فلا يكون عموم موضوع أحد الحكمين له منافياً لعموم موضوع الآخر له، ليقع التعارض بين الدليلين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بأن موضوع الحكم هو المعنون مع عدم تعدده بتعدد العنوان </w:t>
      </w:r>
      <w:bookmarkStart w:id="1261" w:name="pg11720_107203"/>
    </w:p>
    <w:p>
      <w:pPr>
        <w:pStyle w:val="BookText"/>
        <w:rPr/>
      </w:pPr>
      <w:bookmarkEnd w:id="12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عليه يبتني القول بالامتناع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 حكم أحد الدليلين متحداً مع موضوع الآخر في مورد الاجتماع، فيكون عموم موضوع أحد الحكمين له منافياً لعموم موضوع الآخر له، ويقع التعارض بين الدليلين من دون فرق بين الأدلة وأنحاء دلالتها بعد فرض عمومها لمورد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الدليلين في الصورة الثانية إن كان في نفسه متكفلاً ببيان حكم مورد الاجتماع كانا متكاذبين متعارضين بناء على امتناع اجتماع الحكمين في الوجود الواحد المجمع للعنوانين، لعين ما ذكره في الصورة الأولى، أما بناء على إمكان اجتماعهما فيه فلا تنافي بين مفادي الدليلين، ومعه لا تعارض حتى في الصورة الأولى أيضاًً، لما سبق من أن العموم مطلقاً إنما يقتضي سعة حكمه للفرد بنفسه دون ما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يكونا متكفلين ببيان حكمه، لتعرضهما لثبوت الحكم للماهية من دون نظر للأفراد، كان مرجعه إلى عدم الإطلاق لكل منهما ووروده بنحو القضية المهملة، ومعه لا مجال لكون المجمع من مورد مسألة اجتماع الأمر والنهي، لتوقفه على ثبوت كل منهما فيه بمقتضى دليله، لينظر في إمكان اجتماعهما ويعمل بكل من الدليلين فيه أو امتناعه ويتعين سقوط أحدهما أو كليهما فيه، ويكون أبعد عن المسألة من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كلامه في غاية الغموض والاضطراب، ولم يتحصل منه ما يمكن الركون إليه في بيان ضابط موضوع المسألة، والفارق بينه وبين مورد التعارض</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8667266_73709187"/>
      <w:bookmarkStart w:id="1263" w:name="_Toc486"/>
      <w:bookmarkEnd w:id="1262"/>
      <w:r>
        <w:rPr>
          <w:rtl w:val="true"/>
        </w:rPr>
        <w:t>ثانيهما</w:t>
      </w:r>
      <w:r>
        <w:rPr>
          <w:rtl w:val="true"/>
        </w:rPr>
        <w:t xml:space="preserve">: </w:t>
      </w:r>
      <w:r>
        <w:rPr>
          <w:rtl w:val="true"/>
        </w:rPr>
        <w:t xml:space="preserve">ما حكاه عن النائيني </w:t>
      </w:r>
      <w:r>
        <w:rPr>
          <w:rtl w:val="true"/>
        </w:rPr>
        <w:t>(</w:t>
      </w:r>
      <w:r>
        <w:rPr>
          <w:rtl w:val="true"/>
        </w:rPr>
        <w:t>قدس سره</w:t>
      </w:r>
      <w:r>
        <w:rPr>
          <w:rtl w:val="true"/>
        </w:rPr>
        <w:t>)</w:t>
      </w:r>
      <w:bookmarkEnd w:id="126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الجهتين في العامين من وجه إن كانتا تعليليتين كان العامان متعارضين، لاتحاد المأمور به </w:t>
      </w:r>
      <w:bookmarkStart w:id="1264" w:name="pg11720_107204"/>
    </w:p>
    <w:p>
      <w:pPr>
        <w:pStyle w:val="BookText"/>
        <w:rPr/>
      </w:pPr>
      <w:bookmarkEnd w:id="1264"/>
      <w:r>
        <w:rPr>
          <w:rFonts w:ascii="Amiri" w:hAnsi="Amiri" w:eastAsia="Amiri" w:cs="Amiri"/>
          <w:color w:val="111111"/>
          <w:sz w:val="28"/>
          <w:sz w:val="28"/>
          <w:szCs w:val="28"/>
          <w:rtl w:val="true"/>
          <w:lang w:bidi="ar-SA"/>
        </w:rPr>
        <w:t>مع المنهي عنه، فيمتنع معه اجتماع الحكمين في مورد اجتماع الجهتين وإن تعددت علتهما، وإن كانتا تقييديتين فلا تعارض بينهما، لتعدد الموضوع، ويدخلان حينئذٍ في مسألة الاجتماع مع المندوحة، وفي باب التزاحم مع عدمها</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8667268_73709187"/>
      <w:bookmarkStart w:id="1266" w:name="_Toc487"/>
      <w:bookmarkEnd w:id="1265"/>
      <w:r>
        <w:rPr>
          <w:rtl w:val="true"/>
        </w:rPr>
        <w:t>المناقشة فيه</w:t>
      </w:r>
      <w:bookmarkEnd w:id="126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ضابط للفرق المذكور بين العناوين، كما لا تتعرض له أدلة أحكامها، بل هي إنما تتعرض لإثبات الحكم على العنوان الحاكي عن المعنون، بنحو يظهر منه نوعاً دخله في الحكم والغرض، فإما أن يبنى على كونه تعليلياً في الجميع أو تقييدياً في الجميع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تدل القرينة الخاصة على سوق العنوان لمحض الحكاية عن أفراده والإشارة إليها من دون دخل له في الحكم والغرض، وهو حينئذٍ لا يكون تعليلياً ولا تقييدياً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العنوانين تقييديين من مباني القول بجواز الاجتماع في موضوع مسألة اجتماع الأمر والنهي عندهم، لاستلزامه تعدد موضوع الحكمين ولو مع اجتماع العنوانين في فرد واحد، لا ضابط لموضوع المسألة المذكورة، بنحو يتنازع بعد البناء عليه في جواز الاجتماع فيه وامتناعه، كما لعله ظاهر بالتأمل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 أعثر عاجلاً على التفصيل المذكور في تقريري درس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لا هنا ولا في مسألة الضد، وإن تعرض في المسألتين لما هو الدخيل في المقام في الجملة، كما لم ينقله عنه غير بعض المعاصرين </w:t>
      </w:r>
    </w:p>
    <w:p>
      <w:pPr>
        <w:pStyle w:val="BookText"/>
        <w:rPr/>
      </w:pPr>
      <w:r>
        <w:rPr>
          <w:rFonts w:ascii="Amiri" w:hAnsi="Amiri" w:eastAsia="Amiri" w:cs="Amiri"/>
          <w:color w:val="111111"/>
          <w:sz w:val="28"/>
          <w:sz w:val="28"/>
          <w:szCs w:val="28"/>
          <w:rtl w:val="true"/>
          <w:lang w:bidi="ar-SA"/>
        </w:rPr>
        <w:t>ممن تسنى لي العثور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هنا أن مرجع النزاع في هذه المسألة إلى النزاع في أن الجهتين تعليليتان، ليلزم التعارض في موردها، أو تقييديتان كي لا يلزم التعارض، بل يدخل المورد في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فرقاً بين موضوع المسألة ومورد التعارض المشار إليه، الذي هو محل الكلام، بل بيان لمبنى كون موضوع المسألة من صغريات التعارض،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هو الفرق بين الموارد التي يحكم فيها بالتعارض ابتداء وعلى كل حال، وموضوع مسألة الاجتماع التي يبتني دخولها عنده في صغريات التعارض على ما ذكر، لا ضابط دخول موضوع هذه المسألة في التعارض أو التزاحم، الذي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ذكره من لزوم التعارض في موضوع المسألة بناء على أن الجهتين تعليليتان لا يناسب بناء المشهور على الامتناع وتقديم جانب النهي مع إجزاء المجمع عن الأمر في التوصليات مطلقاً، وفي التعبديات مع الغفلة عن النهي أو الجهل به أو الاضطرار لمخالفته،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كون الجهتين تعليليتين وكونهما تقييديتين أن التركب بين الجهتين إن كان اتحادياً كانتا تعليليتين، وإن كان انضمامياً كانتا تقييديتين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في الحقيقة ليس ضابطاً لتعيين حال الجهة وأنها تعليلية أو تقييدية، بل لتمييز موارد تعدد المعنون بتعدد العنوان، وموارد وحدته مع تعدد العنوان، وبينهما فرق ظاهر</w:t>
      </w:r>
      <w:r>
        <w:rPr>
          <w:rFonts w:eastAsia="Amiri" w:cs="Amiri" w:ascii="Amiri" w:hAnsi="Amiri"/>
          <w:color w:val="111111"/>
          <w:sz w:val="28"/>
          <w:szCs w:val="28"/>
          <w:rtl w:val="true"/>
          <w:lang w:bidi="ar-SA"/>
        </w:rPr>
        <w:t xml:space="preserve">. </w:t>
      </w:r>
      <w:bookmarkStart w:id="1267" w:name="pg11720_107206"/>
    </w:p>
    <w:p>
      <w:pPr>
        <w:pStyle w:val="BookText"/>
        <w:rPr/>
      </w:pPr>
      <w:bookmarkEnd w:id="1267"/>
      <w:r>
        <w:rPr>
          <w:rFonts w:ascii="Amiri" w:hAnsi="Amiri" w:eastAsia="Amiri" w:cs="Amiri"/>
          <w:color w:val="111111"/>
          <w:sz w:val="28"/>
          <w:sz w:val="28"/>
          <w:szCs w:val="28"/>
          <w:rtl w:val="true"/>
          <w:lang w:bidi="ar-SA"/>
        </w:rPr>
        <w:t>نعم، هو مثله في أنه مبنى جواز الاجتماع وامتناعه في موضوع المسألة، دون ما هو محل الكلام من ضابط الفرق بين موضوعها ومورد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ما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يتضح من كلامهم ما ينهض بالفرق بين موارد التعارض وموضوع المسألة في العامين من وجه</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8667270_73709187"/>
      <w:bookmarkStart w:id="1269" w:name="_Toc488"/>
      <w:bookmarkEnd w:id="1268"/>
      <w:r>
        <w:rPr>
          <w:rtl w:val="true"/>
        </w:rPr>
        <w:t xml:space="preserve">ما ذكره الخراساني </w:t>
      </w:r>
      <w:r>
        <w:rPr>
          <w:rtl w:val="true"/>
        </w:rPr>
        <w:t>(</w:t>
      </w:r>
      <w:r>
        <w:rPr>
          <w:rtl w:val="true"/>
        </w:rPr>
        <w:t>قدس سره</w:t>
      </w:r>
      <w:r>
        <w:rPr>
          <w:rtl w:val="true"/>
        </w:rPr>
        <w:t xml:space="preserve">) </w:t>
      </w:r>
      <w:r>
        <w:rPr>
          <w:rtl w:val="true"/>
        </w:rPr>
        <w:t>في ضابط موضوع المسألة</w:t>
      </w:r>
      <w:bookmarkEnd w:id="1269"/>
    </w:p>
    <w:p>
      <w:pPr>
        <w:pStyle w:val="BookText"/>
        <w:rPr/>
      </w:pPr>
      <w:r>
        <w:rPr>
          <w:rFonts w:ascii="Amiri" w:hAnsi="Amiri" w:eastAsia="Amiri" w:cs="Amiri"/>
          <w:color w:val="111111"/>
          <w:sz w:val="28"/>
          <w:sz w:val="28"/>
          <w:szCs w:val="28"/>
          <w:rtl w:val="true"/>
          <w:lang w:bidi="ar-SA"/>
        </w:rPr>
        <w:t xml:space="preserve">نعم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موضوع المسألة أنه لابد من اشتمال المجمع على ملاكي الحكمين معاً، كي يمكن جريان النزاع حينئذٍ في إمكان ثبوت كلا الحكمين، تبعاً لملاكه، وعدمه، لاستلزامه اجتماع الحكمين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في ذلك بعض الأكابر من تلامذته في درره، وجعله ضابطاً للفرق بين موارد التعارض وموضوع المسألة، وأنه لابد في التعارض من وحدة الملاك واختصاصه بأحد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في الجملة، لمناسبته لما سبق من المشهور من البناء على إجزاء المجمع عن الأمر مع بنائهم على الامتناع وتقديم جانب النهي وما سبق من عدم الإشكال في عدم الإجزاء في مورد التعارض البدوي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ضابط ثبوتي لا إثباتي، ليتجه الرجوع إليه في تمييز موضوع المسألة عن مورد التعارض، لوضوح أن الأدلة لا تتعرض للملاكات ابتداء، ليمكن دلالتها على ثبوت ملاكي الحكمين في مورد مجمع العنوانين وإن امتنع اجتماع الحكمين فيه، وإنما تتعرض للأحكام واستفادة الملاكات منها بتبعها، فلا بد من التمييز بين الموارد التي يحكم فيها ابتداء بتعارض </w:t>
      </w:r>
    </w:p>
    <w:p>
      <w:pPr>
        <w:pStyle w:val="BookText"/>
        <w:rPr/>
      </w:pPr>
      <w:r>
        <w:rPr>
          <w:rFonts w:ascii="Amiri" w:hAnsi="Amiri" w:eastAsia="Amiri" w:cs="Amiri"/>
          <w:color w:val="111111"/>
          <w:sz w:val="28"/>
          <w:sz w:val="28"/>
          <w:szCs w:val="28"/>
          <w:rtl w:val="true"/>
          <w:lang w:bidi="ar-SA"/>
        </w:rPr>
        <w:t>الدليلين في مجمع العنوانين بنحو يستلزم سقوط أحدهما أو سقوطهما معاً عن الحجية حتى بالإضافة إلى الملاك وموضوع هذه المسألة الذي يحرز فيه من الإطلاقين ثبوت كلا الملاكين في المجمع، ويبتني إحراز كلا الحكمين أو أحدهما فيه على النزاع في إمكان الاجتماع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التمييز المذكور وفرض الموارد بنحو واحد فاللازم بناء التعارض بين الدليلين وعدمه على الخلاف في جواز الاجتماع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بالجواز فلا تعارض بين الدليلين مطلقاً لا في الملاكين ولا في الحكمين، وإن قيل بالامتناع يلزم التعارض بينهما في مدلولهما المطابقي، وهو إثبات كلا الحكمين في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قيل بأن تعارض الدليلين في مدلولهما المطابقي كما يسقطهما عن الحجية فيه يسقطهما عن الحجية في 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على ما ذكرناه في مبحث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إحراز ملاك أحد الحكمين أو كليهما من الإطلاقين في المجمع، فلا يجزي عن الأمر بناء على تقديم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بأنه لا يسقطهما عن الحجية في المدلول الالتزامي، تعين إحراز الملاكين في المجمع وإجزائه عن الأمر ولو مع تقديم جانب النهي في التوصليات مطلقاً وفي التعبديات مع عدم صلوح النهي للمبعدية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 بناء المشهور ليس على ذلك، بل على التعارض في بعض الموارد مطلقاً وإن قيل بجواز الاجتماع المستلزم لعدم إجزاء المجمع عن الأمر مع عدم تقديم دليله، وعلى إجزاء المجمع عن الأمر في خصوص موضوع مسألة الاجتماع مع بنائهم على الامتناع وتقديم النهي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المشهور ناشٍ عن الغفلة عن مقتضي التعارض اللازم بناء على الامتناع وتقديم جانب النهي، وأن اللازم بطلان الامتثال بالمجمع مع الجهل بالنهي ونحوه مما لا يرتفع معه النهي واقعاً، لأن فعلية النهي في المجمع تستلزم قصور متعلق الأمر عنه، فلا يحرز ملاكه فيه، ليكون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يلتزم بذلك مع الاضطرار لمخالفة النهي، كما يظهر من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بأنه بعد فرض قصور النهي عن مورد الاضطرار لا مانع من عموم إطلاق الأمر له، فيحرز الأمر به تبعاً لثبوت الملاك فيه، ويتعين إجزاؤه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المنشأ للتعارض في العامين من وجه وإن كان هو تنافي الحكمين بنحو يمتنع فعليتهما معاً، فيقصر عن فرض الاضطرار لمخالفة حكم الراجح حيث يلزم سقوطه ولا يمتنع معه فعلية الآخر، إلا أن بناء العرف فيه على كون مورد التعارض الموجب لقصور أحد الدليلين أو كليهما هو المجمع بذاته وبعنوانه الأولي، لا بما هو محكوم فعلاً بالحكم الآخر، فيؤخذ بذاته قيداً في موضوع الدليل المرجوح ويستثنى منه ملاكاً وخطاباً مطلقاً ولو مع سقوط حكم الدليل الراجح بمثل الاضطرار والحرج مما لا يرتفع الملاك، كما يشهد بذلك ملاحظة النظائر في سائر موارد العامين من وجه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ففرض تقديم الثاني في العالم الفاسق راجع عرفاً إلى تقييد الأول بغير الفساق من العلماء </w:t>
      </w:r>
    </w:p>
    <w:p>
      <w:pPr>
        <w:pStyle w:val="BookText"/>
        <w:rPr/>
      </w:pPr>
      <w:r>
        <w:rPr>
          <w:rFonts w:ascii="Amiri" w:hAnsi="Amiri" w:eastAsia="Amiri" w:cs="Amiri"/>
          <w:color w:val="111111"/>
          <w:sz w:val="28"/>
          <w:sz w:val="28"/>
          <w:szCs w:val="28"/>
          <w:rtl w:val="true"/>
          <w:lang w:bidi="ar-SA"/>
        </w:rPr>
        <w:t>وقصوره عنهم ذاتاً وإن ارتفعت حرمة إكرامهم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من أحد الالتزام في فرض الاضطرار إلى إكرام فاسق من العلماء أو غيرهم بلزوم إكرام الفاسق من العلماء تحكيماً لعموم وجوب إكرام العلماء بعد فرض قصور عموم حرمة إكرام الفساق بالاضطرار،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تم ذلك جرى في العموم المطلق، فيلتزم بأنه لو سقط حكم الخاص للاضطرار يرجع في مورد ه لحكم العام، مع أنه لا يظن بأحد الالتزام بذلك، وإنما يجمع بينهما بخروج مورد الخاص عن حكم العام مطلقاً على النحو الذي ذكرناه في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حال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ملاك الحرمة لما لم يكن مؤثراً في مبغوضية المجمع فعلا حال الاضطرار له لا يكون مانعاً من إيجابه بعد فرض اشتماله في نفسه على الملاك الملزم، فلا مانع من التمسك بإطلاق دليل الوجوب فيه، فيثبت صحة امتثال أمر الطبيعة به، ويكون مصداقاً للطبيعة الواجبة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صحة الامتثال بالجمع في فرض إحراز ملاك الوجوب فيه، لعدم المانع من تأثير الملاك لحكمه، بلا حاجة للإطلاق، بل يكفي التقرب بالملاك لو فرض عدم الأمر بعد عدم فعلية النهي المانع من التقرب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الإشكال في إحراز الملاك بعد فرض تعارض الدليلين وتقديم دليل الحرمة في المجمع المستلزم لقصور دليل الوجوب عنه بذاته، كما تقدم</w:t>
      </w:r>
      <w:r>
        <w:rPr>
          <w:rFonts w:eastAsia="Amiri" w:cs="Amiri" w:ascii="Amiri" w:hAnsi="Amiri"/>
          <w:color w:val="111111"/>
          <w:sz w:val="28"/>
          <w:szCs w:val="28"/>
          <w:rtl w:val="true"/>
          <w:lang w:bidi="ar-SA"/>
        </w:rPr>
        <w:t xml:space="preserve">. </w:t>
      </w:r>
      <w:bookmarkStart w:id="1270" w:name="pg11720_107210"/>
    </w:p>
    <w:p>
      <w:pPr>
        <w:pStyle w:val="BookText"/>
        <w:rPr/>
      </w:pPr>
      <w:bookmarkEnd w:id="1270"/>
      <w:r>
        <w:rPr>
          <w:rFonts w:ascii="Amiri" w:hAnsi="Amiri" w:eastAsia="Amiri" w:cs="Amiri"/>
          <w:color w:val="111111"/>
          <w:sz w:val="28"/>
          <w:sz w:val="28"/>
          <w:szCs w:val="28"/>
          <w:rtl w:val="true"/>
          <w:lang w:bidi="ar-SA"/>
        </w:rPr>
        <w:t>ومن ثم كان الظاهر عدم تمامية ما ذكره من التفصيل بين الجهل بالنهي والاضطرار لمخالفته، بل يلزم عدم صحة الامتثال في الجميع بناء على ما ذهب إليه من كون المورد من صغريات التعارض</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8667272_73709187"/>
      <w:bookmarkStart w:id="1272" w:name="_Toc489"/>
      <w:bookmarkEnd w:id="1271"/>
      <w:r>
        <w:rPr>
          <w:rtl w:val="true"/>
        </w:rPr>
        <w:t>إلحاق مورد الاجتماع بالتزاحم دون التعارض</w:t>
      </w:r>
      <w:bookmarkEnd w:id="1272"/>
    </w:p>
    <w:p>
      <w:pPr>
        <w:pStyle w:val="BookText"/>
        <w:rPr/>
      </w:pPr>
      <w:r>
        <w:rPr>
          <w:rFonts w:ascii="Amiri" w:hAnsi="Amiri" w:eastAsia="Amiri" w:cs="Amiri"/>
          <w:color w:val="111111"/>
          <w:sz w:val="28"/>
          <w:sz w:val="28"/>
          <w:szCs w:val="28"/>
          <w:rtl w:val="true"/>
          <w:lang w:bidi="ar-SA"/>
        </w:rPr>
        <w:t>فالعمدة في المقام عدم تمامية المبنى المذكور، وأن مورد اجتماع الأمر والنهي ملحق بالتزاحم دون التعارض، لإحراز كلا الملاكين فيه من الإطلاق، فإن الجمود في تحرير محل النزاع في مسألة الاجتماع على ما تقدم من إمكان اجتماع الحكمين بعنوانين قد يوهم عموم النزاع في كفاية تعدد العنوان في إمكان سعة الحكمين المتضادين للمجمع بين العنوانين لكل عنوان من دون فرق بين العناوين وأنحاء اجتماعها في المورد الواحد، المستلزم لابتناء التعارض بين دليلي الحكمين المختلفي العنوان في المجمع على النزاع في مسألة الاجتماع مطلقاً، فإن قيل بامتناع الاجتماع لزم التعارض بين الدليلين لتكاذبهما تبعاً لتنافي مفاديهما في الجميع، وإن قيل بجواز الاجتماع فلا تعارض في الجميع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لذلك بعد ملاحظة مفروغيتهم عن التعارض البدوي في بعض العناوين من دون ابتناء على مسألة الاجتماع وإجراء أحكام التعارض من الجمع العرفي مع إمكانه والترجيح أو التخيير أو التساقط مع تعذره، بنحو يُبنى على عدم إحراز ملاك الحكم الذي تضمنه الدليل المرجوح أو الساقط بالتعارض، مع ما أشرنا إليه آنفاً من بناء المشهور على إحراز ملاك الحكم في موضوع مسألة الاجتماع، حيث يكشف ذلك عن الفرق عندهم بين العناوين، بل عن ارتكازية الفرق المذكور، حيث جروا عليه بطبعهم من دون تنبيه له وتحديد لموارده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التمسك بالإطلاقين معاً لإثبات فعلية الحكمين المتضمنين لهما كما يكون مع تضاد حكميهما ووحدة متعلقهما، كذلك يكون مع تعدد متعلق حكميهما وتعذر الجمع بينهما في مقام الامتثال، إما للغوية جعل الحكم مع تعذر الامتثال، أو لقبح التكليف بما لا يطاق، كما تقدم في ثمرة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بناء العرف في الأول على تكاذب الإطلاقين في مقام الإثبات بنحو يسقط أحدهما أو كلاهما عن الحجية رأساً، فكما لا يثبت به الحكم الفعلي لا يثبت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بالتعارض الذي يكون معيار الترجيح فيه قوة الدليل، ولا أثر فيه لأهمية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فلا تكاذب بين الإطلاقين بنظر العرف، بل يحمل كل منهما على بيان ثبوت حكمه في نفسه لولا العجز عن الامتثال الذي يسقط معه الحكم عن الفعلية مع بقاء ملاكه، المستلزم لتزاحم الملاكين ثبوتاً في تأثير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بالتزاحم الذي يكون معيار الترجيح فيه أهمية الحكم تبعاً لأهمية ملاكه، ولا أثر فيه لقوة الدليل، على ما حقق في محله من مباحث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شيء من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أن أظهر مصاديق الأول ما إذا اتحد موضوع الحكمين بحسب العنوان والمعنون معاً، كما لو دل أحد الدليلين على وجوب إكرام العلماء والآخر على حرمته، وأن أظهر مصاديق الثاني ما إذا تعدد موضوعهما بحسب العنوان والمعنون، كما في ما دل على وجوب إنقاذ المؤمن وما دل على حرمة التصرف في المغصوب لو توقف الإنقاذ على التصرف</w:t>
      </w:r>
      <w:r>
        <w:rPr>
          <w:rFonts w:eastAsia="Amiri" w:cs="Amiri" w:ascii="Amiri" w:hAnsi="Amiri"/>
          <w:color w:val="111111"/>
          <w:sz w:val="28"/>
          <w:szCs w:val="28"/>
          <w:rtl w:val="true"/>
          <w:lang w:bidi="ar-SA"/>
        </w:rPr>
        <w:t xml:space="preserve">. </w:t>
      </w:r>
      <w:bookmarkStart w:id="1273" w:name="pg11720_107212"/>
    </w:p>
    <w:p>
      <w:pPr>
        <w:pStyle w:val="BookText"/>
        <w:rPr/>
      </w:pPr>
      <w:bookmarkEnd w:id="1273"/>
      <w:r>
        <w:rPr>
          <w:rFonts w:ascii="Amiri" w:hAnsi="Amiri" w:eastAsia="Amiri" w:cs="Amiri"/>
          <w:color w:val="111111"/>
          <w:sz w:val="28"/>
          <w:sz w:val="28"/>
          <w:szCs w:val="28"/>
          <w:rtl w:val="true"/>
          <w:lang w:bidi="ar-SA"/>
        </w:rPr>
        <w:t>وإنما الإشكال فيما لو تعدد موضوعهما بحسب العنوان واتحد بحسب المعنون، لاجتماع العنوانين في بعض الأفراد، لاضطرابهم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اشتباه مورد تعارض العامين من وجه بموضوع مسألة اجتماع الأمر والنهي اللذين نحن بصدد التمييز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الحال يتضح بملاحظة أقسام العناوين وكيفية انتزاعها لمعنوناتها</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8667274_73709187"/>
      <w:bookmarkStart w:id="1275" w:name="_Toc490"/>
      <w:bookmarkEnd w:id="1274"/>
      <w:r>
        <w:rPr>
          <w:rtl w:val="true"/>
        </w:rPr>
        <w:t>تحقيق في حال العناوين الحاكية عن فعل المكلف</w:t>
      </w:r>
      <w:bookmarkEnd w:id="1275"/>
    </w:p>
    <w:p>
      <w:pPr>
        <w:pStyle w:val="BookText"/>
        <w:rPr/>
      </w:pPr>
      <w:r>
        <w:rPr>
          <w:rFonts w:ascii="Amiri" w:hAnsi="Amiri" w:eastAsia="Amiri" w:cs="Amiri"/>
          <w:color w:val="111111"/>
          <w:sz w:val="28"/>
          <w:sz w:val="28"/>
          <w:szCs w:val="28"/>
          <w:rtl w:val="true"/>
          <w:lang w:bidi="ar-SA"/>
        </w:rPr>
        <w:t>فإن العناوين الحاكية عن فعل المكلف الصالح لأن يكون موضوعاً للأحكام التكليفية ومعروضاً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أولية حاكية عنه بذاته من دون نظر لشيء خارج عنه، كعنوان المشي والنوم والتكلم والأكل والشرب والسب والمدح والغيبة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ثانوية منتزعة من الفعل بلحاظ أمر خارج عنه، كالعناوين التسبيبية المنتزعة من ترتب شيء عليه، كعنوان الإحراق والإيذاء والإضرار والتأديب والتكريم والإنقاذ والتداوي وغيرها، والعناوين الإضافية المنتزعة من نحو إضافة خاصة بينه وبين غيره، كالمقابلة والمعاندة والإطاعة والمعصية والمتابعة والمشابهة والفوقية والتحتية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مرجع التكليف بالعناوين بقسميها إلى التكليف بمنشأ انتزاعها، لكونه موطن الغرض والملاك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القسم الأول يكون المكلف به هو الفعل بذاته، لأنه هو منشأ انتزاع العنوان، من دون فرق بين التكليف به على إطلاقه والتكليف به مقيداً </w:t>
      </w:r>
    </w:p>
    <w:p>
      <w:pPr>
        <w:pStyle w:val="BookText"/>
        <w:rPr/>
      </w:pPr>
      <w:r>
        <w:rPr>
          <w:rFonts w:ascii="Amiri" w:hAnsi="Amiri" w:eastAsia="Amiri" w:cs="Amiri"/>
          <w:color w:val="111111"/>
          <w:sz w:val="28"/>
          <w:sz w:val="28"/>
          <w:szCs w:val="28"/>
          <w:rtl w:val="true"/>
          <w:lang w:bidi="ar-SA"/>
        </w:rPr>
        <w:t>ببعض القيود الخارجة عنه، كتقييد المشي بالسرعة والأكل بطعام خاص والنوم بوقت خاص إلى غير ذلك، وليست فائدة التقييد إلا تضييق مورد التكليف وقصره على ما يقارن القيد من دون أن يكون القيد بنفسه مورداً للتكليف وجزءاً من متعلقه، على ما سبق توضيحه في أوائل الكلام في تقسيم المقدمة إلى تكوينية وشرعية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الثاني فليس المكلف به وموطن الغرض حقيقة إلا منشأ انتزاع العنوان الخارج عن فعل المكلف وليس التكليف بفعله إلا للتوصل إليه، لكونه مسبباً عنه، كما في العنوان التسبيبي، حيث يكون فعل المكلف سبباً لمنشأ انتزاع العنوان، أو لكونه قائماً به، كما في العنوان الإضافي، حيث يكون فعل المكلف طرفاً للإضافة التي هي منشأ انتزاع العنوان، فتقوم به قيام العرض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ذكرنا أنه مع تردد فعل المكلف في هذا القسم بين الأقل والأكثر يجب الاحتياط لإحراز منشأ انتزاع العنوان الذي هو المكلف به حقيقة من دون أن يكون مجملاً بخلاف القسم الأول، حيث يرجع إجمال فعل المكلف إلى إجمال المكلف به، لفرض انتزاع عنوانه من نفس الذات، فيقتصر في التكليف على المتيقن، ويقتصر ويرجع في الزائد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الإجمال في هذا القسم إلى إجمال منشأ الانتزاع الواجب وتردده بين الأقل والأكثر تعين الرجوع للبراءة في الزائد المشكوك، كما لو تردد الحطب الواجب الإحراق بين القليل والكثير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أن اختلاف العنوانين مع وحدة فعل المكلف المعنون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لتعدد منشأ انتزاع العنوان، بأن يكون أحدهما أولياً </w:t>
      </w:r>
    </w:p>
    <w:p>
      <w:pPr>
        <w:pStyle w:val="BookText"/>
        <w:rPr/>
      </w:pPr>
      <w:r>
        <w:rPr>
          <w:rFonts w:ascii="Amiri" w:hAnsi="Amiri" w:eastAsia="Amiri" w:cs="Amiri"/>
          <w:color w:val="111111"/>
          <w:sz w:val="28"/>
          <w:sz w:val="28"/>
          <w:szCs w:val="28"/>
          <w:rtl w:val="true"/>
          <w:lang w:bidi="ar-SA"/>
        </w:rPr>
        <w:t xml:space="preserve">منتزعاً من الذات والآخر ثانوياً منتزعاً من أمر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كعنواني المشي والإيذاء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كلاهما ثانوياً مع اختلاف منشأ انتزاعهما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كعنواني الإيذاء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راجعاً لتعدد الموضوع المعتبر في التزاحم، لأن فعل المكلف وإن كان واحداً، إلا أنه ليس متعلقاً لأحد التكليفين أو كليهما إلا تبعاً لتعلقه وتعلق الغرض والملاك بمنشأ انتزاع العنوان المباين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المرتكز أن عمومات استحباب إيناس المؤمن وقضاء حاجته، ووجوب إنقاذه من الهلكة، لا تعارض مثل عمومات حرمة الغناء والغيبة والكذب، وإن كانت نسبة كل واحد من تلك العمومات مع كل واحد من هذه هي العموم من وجه، حيث قد يتحقق العنوانان في فعل واحد ويصدقان عليه، بل يكون مجمع العنوانين مورداً للتزاحم بسبب تحقق الملاكين الفعليين معاً كل في موضوعه، فيرجع فيه لمرجحات التزاحم، فيقدم الأهم على المهم، والإلزامي على غيره، والتعييني أو المضيق على التخييري أو الموسع، إلى غير ذلك مما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منشأ اختلاف العنوانين اختلاف قيودهما التابعة للخصوصيات الخارجية عن منشأ الانتزاع، كخصوصيات الزمان والمكان والمتعلق وغيرها، مع اتحاد منشأ الانتزاع في الخارج، كان راجعاً لوحدة الموضوع الذي عرفت لزوم التعارض معه، سواء كان العنوانان أوليين كالسفر في شهر رمضان والسفر إلى كربلاء، أم ثانويين كإيذاء المؤمن وإيذاء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نظروا في الحكم بالتعارض البدوي بين العام والخاص والمستحكم في العامين من وجه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القيد مقوماً في الخارج لمنشأ الانتزاع دخل في تعدد </w:t>
      </w:r>
      <w:bookmarkStart w:id="1276" w:name="pg11720_107215"/>
    </w:p>
    <w:p>
      <w:pPr>
        <w:pStyle w:val="BookText"/>
        <w:rPr/>
      </w:pPr>
      <w:bookmarkEnd w:id="1276"/>
      <w:r>
        <w:rPr>
          <w:rFonts w:ascii="Amiri" w:hAnsi="Amiri" w:eastAsia="Amiri" w:cs="Amiri"/>
          <w:color w:val="111111"/>
          <w:sz w:val="28"/>
          <w:sz w:val="28"/>
          <w:szCs w:val="28"/>
          <w:rtl w:val="true"/>
          <w:lang w:bidi="ar-SA"/>
        </w:rPr>
        <w:t>الموضوع، كإكرام زيد وإكرام عمرو لو حصلا بفعل واحد، وكذا إكرام العادل وإكرام الفاسق، لوضوح تقوم إضافة الإكرام خارجاً بالشخص المكرم، فتتعدد مع تعدده، كما في المثالين، وتتحد مع وحدته وإن اختلف عنوانه بأن كان عالماً وفاسقاً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كانت خصوصية كل من العنوانين دخيلة في ثبوت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بمقتضى المناسبة الارتكازية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 الاجتماع من موارد التزاحم الملاكي الراجع لتزاحم المقتضيات، دون الملاكات الفعلية، ولذا يلتزم بالتأكد مع اتحاد سنخ الحكمين، كما لو وجب كل من إكرام العالم وإكرام العادل، حيث يكون وجوب إكرام العالم العادل مؤكداً، تبعاً لتأكد ملاكه بتعدد المقتضي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تحقق في محله أن مورد التزاحم الملاكي من موارد التعارض، فتجري أحكامه المتقدمة، وتختص أحكام التزاحم المتقدمة بالتزاحم الحكمي، الذي لا يكون إلا مع فعلية الملاكين واختلاف المتعلقين، ومنه ما ذكرنا من اختلاف العنوانين إذا كان مختلفين في منشأ الانتزاع</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8667276_73709187"/>
      <w:bookmarkStart w:id="1278" w:name="_Toc491"/>
      <w:bookmarkEnd w:id="1277"/>
      <w:r>
        <w:rPr>
          <w:rtl w:val="true"/>
        </w:rPr>
        <w:t>اختصاص موضوع المسألة بالعنوان الحاكي بذاته من دون نظر لشيء خارج</w:t>
      </w:r>
      <w:bookmarkEnd w:id="1278"/>
    </w:p>
    <w:p>
      <w:pPr>
        <w:pStyle w:val="BookText"/>
        <w:rPr/>
      </w:pPr>
      <w:r>
        <w:rPr>
          <w:rFonts w:ascii="Amiri" w:hAnsi="Amiri" w:eastAsia="Amiri" w:cs="Amiri"/>
          <w:color w:val="111111"/>
          <w:sz w:val="28"/>
          <w:sz w:val="28"/>
          <w:szCs w:val="28"/>
          <w:rtl w:val="true"/>
          <w:lang w:bidi="ar-SA"/>
        </w:rPr>
        <w:t>إذا عرفت هذا فالظاهر اختصاص موضوع مسألة الاجتماع عندهم بما إذا كان اختلاف العنوانين بالوجه الأول، المبتني على اختلاف منشأ انتزاعهما، والذي تقدم أنه من صغريات التزاحم، دون الثاني المبتني على اختلاف قيودهما الخارجة عن منشأ الانتزاع، والذي تقدم أنه من صغريات التعارض</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يجمع بين ما ذكروه من التعارض بين العامين من وجه وما ذكروه في المقام مما تقدم ظهوره في المفروغية عن إحراز ملاك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يناسبه مفروغيتهم في المقام عن تقديم جانب النهي، مع أنه لا يتجه في المتعارضين، وإنما يتجه في التزاحم بلحاظ أن النهي لما كان شمولياً يكون تعيينياً في المجمع، بخلاف الأمر المفروض في أمثلتهم كونه بدلياً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تمثيلهم لتعارض العامين من وجه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أو عالماً، ولا تكرم الفساق الذي تقدم أنه من القسم الثاني ولمسألة الاجتماع بمثل حرمة الغصب ووجوب الوضوء أو الغسل أو الصلاة، لوضوح أن موضوع الأمر في الوضوء والغسل هو الغسل بذاته أو بعنوان كونه طهارة الذي هو من العناوين التسبيبية المنتزعة من ترتب الطهارة عليه، وفي الصلاة هو الأفعال بعناوينها الأولية من القيام والركوع والسجود، أما موضوع النهي في الغصب فليس هو الفعل بأحد العناوين المذكورة، بل بعنوان كونه تصرفاً في ملك الغير بغير إذنه الراجع للتعدي عليه ومخالفة مقتضى سلطنته وحقه، وهو من العناوين الإضافية المباينة في منشأ الانتزاع للعناوين المذكورة، إلى غير ذلك مما يظهر بمزيد تتبع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الثالث من هذه المسألة من عدم الفرق بين العناوين وأنحاء اختلافها، وحمل كلماتهم على ما يناسب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تقدم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بالتعارض المستلزم لعدم إحراز الملاك في موضوع مسألة الاجتماع ونسبة الغفلة للمشهور في حكمهم بالإجزاء كما تقدم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لا يناسب ما ذكره في وجه تقديم النهي في مثل الصلاة والغصب </w:t>
      </w:r>
      <w:bookmarkStart w:id="1279" w:name="pg11720_107217"/>
    </w:p>
    <w:p>
      <w:pPr>
        <w:pStyle w:val="BookText"/>
        <w:rPr/>
      </w:pPr>
      <w:bookmarkEnd w:id="1279"/>
      <w:r>
        <w:rPr>
          <w:rFonts w:ascii="Amiri" w:hAnsi="Amiri" w:eastAsia="Amiri" w:cs="Amiri"/>
          <w:color w:val="111111"/>
          <w:sz w:val="28"/>
          <w:sz w:val="28"/>
          <w:szCs w:val="28"/>
          <w:rtl w:val="true"/>
          <w:lang w:bidi="ar-SA"/>
        </w:rPr>
        <w:t>من أن المفهوم عرفاً أن الغصب من سنخ العنوان الثانوي الرافع للحكم الأولي، إذ لو تم ذلك فالعنوان الثانوي وإن اقتضى رفع الحكم الأولي إلا أنه لا يقتضي رفع ملاكه، فلا وجه لعدم إجزائه، إلا أن يريد بالعنوان الثانوي كل عنوانٍ زائدٍ على الذات موجب لتبدل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الوضوء والغسل والصلاة أيضاًً عناوين ثانوية بالمعنى المذكور، لأخذ خصوصيات فيها زائدةٍ على ذوات الأفعال، فيرجع السؤال عن وجه دليل تقديم الغصب على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وفاء ما ذكرنا ببيان ضابط موضوع مسألة الاجتماع والفرق بينه وبين مورد التعارض في العامين من وجه، وتوجيه مباني المشهور في المقام</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8667278_73709187"/>
      <w:bookmarkStart w:id="1281" w:name="_Toc492"/>
      <w:bookmarkEnd w:id="1280"/>
      <w:r>
        <w:rPr>
          <w:rtl w:val="true"/>
        </w:rPr>
        <w:t xml:space="preserve">ما ذكره النائيني </w:t>
      </w:r>
      <w:r>
        <w:rPr>
          <w:rtl w:val="true"/>
        </w:rPr>
        <w:t>(</w:t>
      </w:r>
      <w:r>
        <w:rPr>
          <w:rtl w:val="true"/>
        </w:rPr>
        <w:t>قدس سره</w:t>
      </w:r>
      <w:r>
        <w:rPr>
          <w:rtl w:val="true"/>
        </w:rPr>
        <w:t xml:space="preserve">) </w:t>
      </w:r>
      <w:r>
        <w:rPr>
          <w:rtl w:val="true"/>
        </w:rPr>
        <w:t>في ضابط المسألة</w:t>
      </w:r>
      <w:bookmarkEnd w:id="1281"/>
    </w:p>
    <w:p>
      <w:pPr>
        <w:pStyle w:val="BookText"/>
        <w:rPr/>
      </w:pPr>
      <w:r>
        <w:rPr>
          <w:rFonts w:ascii="Amiri" w:hAnsi="Amiri" w:eastAsia="Amiri" w:cs="Amiri"/>
          <w:color w:val="111111"/>
          <w:sz w:val="28"/>
          <w:sz w:val="28"/>
          <w:szCs w:val="28"/>
          <w:rtl w:val="true"/>
          <w:lang w:bidi="ar-SA"/>
        </w:rPr>
        <w:t xml:space="preserve">بقي الكلام في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موضوع مسألة اجتماع الأمر والنهي والفرق بينه وبين مورد التعارض مع اشتراكهما في العموم من وجه بين العنوانين، من أن التركيب بين العنوانين في الخارج إن كان انضمامياً كان موضوعاً لمسألة الاجتماع، وإن كان اتحادياً خرج عنه ودخل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الكلام في بيان ذلك وفي المقدمات التي يبتني عليها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يتحصل مما تضمنه تقرير درسه لبعض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الأحكام التكليفية لما كان هو فعل المكلف، وهو المبدأ المصدري، كالقيام والصلاة والسفر والغصب وغيرها، فإن كان أحد المبدأين الصادرين من فاعلٍ واحدٍ مبايناً للآخر وجوداً وإيجاداً، بمعنى أن إيجاد أحدهما لا يستلزم إيجاد الآخر، كالصلاة والنظر للأجنبية، خرجا عن محل الكلام من فرض </w:t>
      </w:r>
    </w:p>
    <w:p>
      <w:pPr>
        <w:pStyle w:val="BookText"/>
        <w:rPr/>
      </w:pPr>
      <w:r>
        <w:rPr>
          <w:rFonts w:ascii="Amiri" w:hAnsi="Amiri" w:eastAsia="Amiri" w:cs="Amiri"/>
          <w:color w:val="111111"/>
          <w:sz w:val="28"/>
          <w:sz w:val="28"/>
          <w:szCs w:val="28"/>
          <w:rtl w:val="true"/>
          <w:lang w:bidi="ar-SA"/>
        </w:rPr>
        <w:t>اجتماع العنوانين في موجود واحد،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كانا موجودين بتأثير واحد، بنحو لا يمكن التفكيك بينهما في الخارج إلا أن الإشارة الحسية لأحدهما لا تكون إشارة للآخر، كاستقبال المغرب واستدبار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موجودين بتأثير واحد، وكانت الإشارة لأحدهما عين الإشارة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بينهما نحو من التركب، لكن التركب المذكور ليس اتحادياً مبنياً على اتحادهما في الموجود الواحد، بل هو انضمامي يبتني على امتياز أحدهما عن الآخر حقيقة، بخلاف العنوانين الاشتقاقيين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والمصلي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التركيب بينهما يكون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واحدة موجودة في جميع الأفراد، فالصلاة في المكان المغصوب متحدة مع الصلاة في غيره ماهية، والغصب الموجود في ضمن الصلاة متحد مع الغصب الموجود في غيرها، والبياض الموجود في اللبن متحد مع البياض الموجود في العاج، فمع اجتماعهما في الموجود الواحد يمتنع اتحادهما في الخارج، لاستحالة صدق الماهيتين المتباينتين في فرد واحد، لوضوح أنه ليس للفرد إلا ماهية واحدة وحينئذٍ يتعين أن يكون التركب بينهما في الخارج انضمامياً مع التعدد حقيقة، ويدخل في موضوع مسألة الاجتماع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معروض المبادئ المحكي عنه بالعنوان الاشتقاقي، إذ لا مانع من توارد الأعراض المتباينة على المعروض الواحد وجوداً وماهية، فتعدد عناوينه الاشتقاقية تبعاً لذلك، ويكون مجمعاً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التركيب </w:t>
      </w:r>
      <w:bookmarkStart w:id="1282" w:name="pg11720_107219"/>
    </w:p>
    <w:p>
      <w:pPr>
        <w:pStyle w:val="BookText"/>
        <w:rPr/>
      </w:pPr>
      <w:bookmarkEnd w:id="1282"/>
      <w:r>
        <w:rPr>
          <w:rFonts w:ascii="Amiri" w:hAnsi="Amiri" w:eastAsia="Amiri" w:cs="Amiri"/>
          <w:color w:val="111111"/>
          <w:sz w:val="28"/>
          <w:sz w:val="28"/>
          <w:szCs w:val="28"/>
          <w:rtl w:val="true"/>
          <w:lang w:bidi="ar-SA"/>
        </w:rPr>
        <w:t>بينها اتحادياً لا انضمامياً، فمع اختلاف متعلق الحكمين فيها لا غير، لأخذها على اختلافها قيداً في فعل المكلف الواحد الذي هو متعلق الحكم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أو العلماء، ولا تكرم الفساق، يكون التركيب بينها في المجمع اتحادياً، لا انضمامياً، ويدخل في التعارض</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8667280_73709187"/>
      <w:bookmarkStart w:id="1284" w:name="_Toc493"/>
      <w:bookmarkEnd w:id="1283"/>
      <w:r>
        <w:rPr>
          <w:rtl w:val="true"/>
        </w:rPr>
        <w:t>الاستدلال على ما ذكره من وجوه</w:t>
      </w:r>
      <w:bookmarkEnd w:id="1284"/>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أمكن تعدد الموجود من مبدأ الاشتقاق مع وحدة الإشارة الحسية له الراجع لخطأ الإشارة المذكورة أو ابتنائها على التسامح أمكن ذلك في العناوين الاشتقاقية من المبادئ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إمكان اتحاد العناوين المذكور في الموجود الخارجي الواحد، لعدم المانع من وحدة المعروض مع تعدد أعراضه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التعدد المذكور، لأن الإمكان أعم من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للبناء على التعارض المبني على تكاذب الأدلة لأن إحراز التكاذب فرع إحراز تنافي مضموني الدليلين والمفروض عدم إحرازه بسبب إمكان التعدد، بل مقتضى إطلاق الدليلين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 وحدة الإشارة الحسية كافية في بناء العرف على التعارض ورفعهم اليد عن إطلاق الدليل عرفاً، وإن لم يستلزم التنافي بين مفادي الإطلاقين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يجري في العناوين الاشتقاقية يجري في مبادئ الاشتقاق، فلابد في الفرق من وجه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امتناع اتحاد الماهيتين في الخارج الذي عليه يبتني امتناع اتحاد المبادئ الاشتقاقية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الموجود الواحد، وإن كان من المسلمات التي لا إشكال فيها عندهم، إلا أنه مختص </w:t>
      </w:r>
    </w:p>
    <w:p>
      <w:pPr>
        <w:pStyle w:val="BookText"/>
        <w:rPr/>
      </w:pPr>
      <w:r>
        <w:rPr>
          <w:rFonts w:ascii="Amiri" w:hAnsi="Amiri" w:eastAsia="Amiri" w:cs="Amiri"/>
          <w:color w:val="111111"/>
          <w:sz w:val="28"/>
          <w:sz w:val="28"/>
          <w:szCs w:val="28"/>
          <w:rtl w:val="true"/>
          <w:lang w:bidi="ar-SA"/>
        </w:rPr>
        <w:t>بالماهيات الحقيقية الراجعة إلى أحد الأجناس العالية والمقولات العشر، كالإنسان والفرس والقيام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الماهيات الاعتبارية، كالغصب والصلاة، حيث لا مانع من اتحادها في أنفسها أو اتحادها مع بعض الماهيات الحقيقية في الموجود الخارجي، لعدم تقوم مفاهيمها بالذاتيات، بل بمحض الاعتبار والانتزاع، ومن الظاهر إمكان أن يكون الموجود الخارجي المتحد الماهية الحقيقية موضوعاً لأكثر من اعتبار أو انتزاع واحد، كالشخص الواحد الذي يكون زوجاً ورقاً، والعمل الواحد الذي يكون مستحباً ومملوكاً للغير، كما يمكن أن يكون الاعتبار أو الانتزاع الواحد أموراً متعددة مختلفة في الماهية الحقيقية، كالغصب المنتزع من التصرف في ملك الغير أو المنافي لحقه الصادق على الكون في الدار المغصوبة الذي هو من مقولة الأين ولبس الثوب المغصوب الذي هو من مقولة الفعل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إمكان اجتماع المبادئ الاشتقاقية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أفعال المكلف التي هي موضوع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موجود واحد إذا كانت جميع عناوينها أو بعضها حاكية عن ماهية اعتبارية أو انتزاعية بنحو يكون التركيب بينها اتحادياً بالمعنى الذي ذكره، كما هو الحال في مثل الصلاة والغصب المتحدين في السجود الواحد على الأرض المغصوبة، لكونه جزءاً صلاتياً وتصرفاً في ملك الغير بغير إذنه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اعترف في جملة كلامه بأن التركيب اتحادي بين متعلق الأمر والنهي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الماء، ولا تغصب لو كان الماء مغصوباً، حيث يقع كل تصرف فيه غصباً، ومنه الشرب وجعل ذلك خارجاً عن موضوع مسألة الاجتماع الذي تقدم منه اختصاصه بما إذا كان التركب بين المتعلقين </w:t>
      </w:r>
    </w:p>
    <w:p>
      <w:pPr>
        <w:pStyle w:val="BookText"/>
        <w:rPr/>
      </w:pPr>
      <w:r>
        <w:rPr>
          <w:rFonts w:ascii="Amiri" w:hAnsi="Amiri" w:eastAsia="Amiri" w:cs="Amiri"/>
          <w:color w:val="111111"/>
          <w:sz w:val="28"/>
          <w:sz w:val="28"/>
          <w:szCs w:val="28"/>
          <w:rtl w:val="true"/>
          <w:lang w:bidi="ar-SA"/>
        </w:rPr>
        <w:t>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الحركة في ضمن الصلاة متحدة مع الصلاة، والحركة في ضمن الغصب متحدة مع الغصب، ولا مجال للبناء على اتحاد الحركتين في حركة واحدة، بل يتعين تباينهما، لتباين مقولتيهما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ابتنائه على ما ذكره من تعدد ماهيتي الغصب والصلاة وامتناع اتحادهما، 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الحركة مستلزم لحرمة كلتا الحركتين، لكونهما تصرفاً في المغصوب، فيقع الإشكال في اتحاد متعلق الأمر والنهي في الحركة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الحركة بتمام أفرادها من مقولة واحدة، ولا اختلاف بين الحركتين في المقولة، وغاية ما ينهض به كلامه أنهما مختلفا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وحدة الحركة من الوضوح والبداهة بنحو لا يمكن معه الإذعان للبرهان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تعددها فأي تركب انضمامي بين حركتين متباينتين، وكيف تكون الإشارة الحسية إليهما واحدة، وهل هما إلا كحركة الماشي وحركة المنحني المتباينتين ذاتاً وعلةً وإيجاداً وخارجاً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كلامه أن محل الكلام يختص بموردين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كل من الأمر والنهي من مقولة مباينة لمقولة الآخر، كالقيام في الدار المغصوبة، فإن القيام من مقولة الوضع، والهيئة الحاصلة للقائم بالإضافة للدار من مقولة الأين، وهما مقولتان متغايرتان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أحدهما فرداً من المقولات ومتعلق الآخر خصوصية فيها زائدة عليها منتزعة من أمر خارج عنها، كالابتداء والانتهاء بالإضافة إلى السير، فإن السير الخارجي الذي هو فرد لمقولة حقيقية ينتزع منه الابتداء بالإضافة إلى البصرة مثلاً، فالابتداء موجود خارجي متمم لمقولة السير باعتبار صدوره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الوضوء من الإناء المغصوب أو المتخذ من الذهب أو الفضة، إذ الوضوء باعتبار نفسه الذي هو فرد من أفراد المقولة مأمور به، وباعتبار اضافته إلى الإناء الذي يحرم التصرف فيه منهي عنه، وليس نفس استعمال الإناء داخلاً في إحدى المقولات، بل هو متمم لها ومنشأ لانتزاع عنوان تقييدي 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لم يحتج لما سبق منه أولاً من عموم امتناع اتحاد المبادئ الاشتقاقية في الخارج، لامتناع اتحاد الماهيتين في الموجود الواحد المستلزم لتعدد ماهية الموجود الخارجي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تباين المقولات وامتناع اتحادها في أنفسها كامتناع اتحادها مع متمم المقولة بالمعنى المذكور من الوضوح بحد لا يحتاج معه لإقامة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ما سبق من الوجهين، لابتناء أولهما على وحدة الإشارة الحسية للماهيتين في الخارج، ومن الظاهر تعددها في المقولتين، وفي المقولة مع متممها الذي هو من سنخ الإضافة المباينة لطرفها، وابتناء ثانيهما على إمكان اتحاد الماهيتين في الجملة، لا مطلقاً ولو مع تعدد المقولة أو في المقولة ومتممها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عدم تمامية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متعلقي الأمر والنهي من </w:t>
      </w:r>
    </w:p>
    <w:p>
      <w:pPr>
        <w:pStyle w:val="BookText"/>
        <w:rPr/>
      </w:pPr>
      <w:r>
        <w:rPr>
          <w:rFonts w:ascii="Amiri" w:hAnsi="Amiri" w:eastAsia="Amiri" w:cs="Amiri"/>
          <w:color w:val="111111"/>
          <w:sz w:val="28"/>
          <w:sz w:val="28"/>
          <w:szCs w:val="28"/>
          <w:rtl w:val="true"/>
          <w:lang w:bidi="ar-SA"/>
        </w:rPr>
        <w:t>مقولتين، وأن متعلق النهي في الغصب من مقولة الأين ومتعلق الأمر في الصلاة من مقولةٍ مباينةٍ لها، كالقيام الذي هو من مقولة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 ولذا لا إشكال ظاهراً في خروج الصوم وقراءة القرآن في الدار المغصوبة عن موضوع المسألة، ومجرد اجتماع المقولتين حينهما، لأنهما من مقولة الفعل وكون المصلي والقارئ في الدار من مقولة الأين، لا يكفي في دخوله في موضوعها، كما لا يكفي في دخول الصلاة في المكان الذي لا يحرم التصرف فيه وإن حرم الكون فيه ليمين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دخول الصلاة في الدار المغصوبة في موضوع المسألة إلا بلحاظ حرمة التصرف في المغصوب ومخالفة مقتضى حق المالك فيه بأي مقولة فرض، فيتحد مع بعض الأفعال الصلاتية كالركوع والسجود والقيام، سواء كانت الأفعال الصلاتية خصوص الأفعال المذكورة بمفاهيمها المصدرية أو بما هي أسماء مصادر أم مع مقدماتها من الهوي والنهوض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الصلاة في الثوب المغصوب إنما تكون من موضوع المسألة بلحاظ كون الحركات الصلاتية بنفسها تصرفاً في الثوب فتحرم، لا لمجرد حرمة لبسه، ولذا لا تدخل فيه الصلاة في الثوب الذي يحرم لبسه ليمينٍ ونحوه من دون أن يحرم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كون موضوعي الأمر والنهي من مقولتين خروج عن محل الكلام، بل لا يناسب ما سبق منه من وجود الصلاة والغصب بتأثير واحد ووحدة الإشارة الحسية لهما معاً، لوضوح تباين المقولات ذاتاً وعلة وإيجاداً وخارجاً، بنحوٍ لابد من تعدد الإشارة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كون الغصب من مقولة الأين لا يناسب ما تقدم منه من فرض الحركة الغصبية ومباينتها للحركة الصلاتية، لوضوح أن الحركة ليست من مقولة الأين، بل من مقولة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متعلق أحدهما من إحدى المقولات ومتعلق الآخر متمماً للمقولة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مسلم في الجملة، إلا أن من الواضح أن متمم المقولة لما لم يكن له ما بإزاء في الخارج ممتاز عن المقولة صالح للإيجاد بنفسه، بل هو من سنخ الإضافة القائمة بأطرافها، فهو منتزع في المقام من إضافة فعل المكلف لأمر خارج عنه، لزم رجوع التكليف به أمراً أو نهياً للتكليف بالفعل المحقق للإضافة الذي هو من إحدى المقولات، فالمحرم في المثال حقيقة نفس الأكل أو الوضوء الخاص المتعلق بالإناء، وحيث كان هو متعلق الأمر فرضاً لزم اتحاد المتعلقين وكونهما من مقولة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فرض التركيب الانضمامي مما لا نتعقله ولا نتحققه، بل متعلقاهما إما أن يتعددا خارجاً بنحو تتعد الإشارة الحسية إليهما من دون تركيب بينهما أصلاً، فيخرج المورد عن موضوع المسألة، أو يتحدا في الخارج حقيقة، لكون عنوان أحدهما أو كليهما انتزاعياً أو اعتبارياً قابلاً للاتحاد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للتعويل على ما ذكره في ضابط موضوع المسألة والفرق بينه وبين مورد التعارض، بل لا مخرج عما سبق منا في الضابط والفر ق بينهما، فلاحظ</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 غير واحد ابتناء الكلام في المسألة على أن متعلق الأحكام هو العناوين أو المعنونات، وأنه على الأول لا مانع </w:t>
      </w:r>
      <w:bookmarkStart w:id="1285" w:name="pg11720_107225"/>
    </w:p>
    <w:p>
      <w:pPr>
        <w:pStyle w:val="BookText"/>
        <w:rPr/>
      </w:pPr>
      <w:bookmarkEnd w:id="1285"/>
      <w:r>
        <w:rPr>
          <w:rFonts w:ascii="Amiri" w:hAnsi="Amiri" w:eastAsia="Amiri" w:cs="Amiri"/>
          <w:color w:val="111111"/>
          <w:sz w:val="28"/>
          <w:sz w:val="28"/>
          <w:szCs w:val="28"/>
          <w:rtl w:val="true"/>
          <w:lang w:bidi="ar-SA"/>
        </w:rPr>
        <w:t>من اجتماع الأمر والنهي في مجمع العنوانين، لتعدد الموضوع، بل يمكن التقرب به وامتثال الأمر بناء على ذلك أيضاًً، حيث يكون من ضم الطاعة للمعصية، وعلى الثاني يمتنع اجتماعهما فيه، لوحدة الموضوع بناء على أن تعدد العنوان لا يستلزم تعدد المعنون، فيلزم اجتماع الضدين، كما يمتنع التقرب به بعد فرض تعلق النهي به لامتناع التقرب بما هو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 هنا في المبنى المذكور وإيكال الكلام في ابتناء النزاع في هذه المسألة عليه إلى ما يأتي عند التعرض للمختار فيها</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8667282_73709187"/>
      <w:bookmarkStart w:id="1287" w:name="_Toc494"/>
      <w:bookmarkEnd w:id="1286"/>
      <w:r>
        <w:rPr>
          <w:rtl w:val="true"/>
        </w:rPr>
        <w:t>اختلاف الأحكام في طبعها على أقسام ثلاثة</w:t>
      </w:r>
      <w:bookmarkEnd w:id="1287"/>
    </w:p>
    <w:p>
      <w:pPr>
        <w:pStyle w:val="BookText"/>
        <w:rPr/>
      </w:pPr>
      <w:r>
        <w:rPr>
          <w:rFonts w:ascii="Amiri" w:hAnsi="Amiri" w:eastAsia="Amiri" w:cs="Amiri"/>
          <w:color w:val="111111"/>
          <w:sz w:val="28"/>
          <w:sz w:val="28"/>
          <w:szCs w:val="28"/>
          <w:rtl w:val="true"/>
          <w:lang w:bidi="ar-SA"/>
        </w:rPr>
        <w:t>وتوضيح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ككثير من الأمور الاعتبارية والذهنية تختلف في طبعها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بكل من العناوين الكلية والمعنونات الجزئية، كالملكية المتعلقة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بالعناوين، كالذميات ومنافع الأعيان في مثل الإجارة والشرط، لفعلية ملكيتها وترتب الأثر عليها بلحاظ نفس الكلي قبل وجوده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بالمعنونات الجزئية الخارجية، كملكية الأعيان الموجودة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بالمعنونات الخارجية لا غير، كالزوجية، والرقية والطهارة والنجاسة، وليس تعلقها بالعناوين في مقام الجعل أو الإخبار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نجسة، وما أشرقت عليه الشمس فقد طهر إلا بنحو القضية التعليقية الراجعة لعدم فعلية الحكم إلا تبعاً لفعلية انطباق العنوان على الفرد في الخارج، مع كون الموضوع له هو الفرد المذكور، وليس العنوان إلا جهة تعليلية، من دون أن يكون بنفسه بماله من حدود مفهومية كلية موضوعاً للحكم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بالعناوين الكلية بما لها من حدود مفهومية دون معنوناتها، وهو الأحكام التكليفية، إذ لا مجال للبناء على تعلقها بالفرد الخارجي على نحو تعلق القسم الثاني به، لوضوح أن ظرف وجود الفرد ظرف سقوط التكليف بالإطاعة أو العصيان، لا ظرف ثبوته وفعليته، وإنما يثبت ويكون فعلياً في ظرف عدمه، ولا موضوع له حينئذٍ إلا العنوان الكلي، نظير ملكية الأمور الكلية من الذميات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أن تعلق الأحكام التكليفية بالعناوين والماهيات الكلية مبني على النظر لمقام العمل، فكل حكم يقتضي نحواً خاصاً من العمل متعلقاً بالماهية فالوجوب يقتضي إيجادها في الخارج بفعل فرد منها والتحريم يقتضي عدمها بعدم تمام الأفراد في الخارج، والإباحة تقتضي التخيير بين الفعل والترك، فالفرد مطابق لموضوع التكليف ومتحد معه بنحو من أنحاء الاتحاد في الخارج، ووجوده أو عدمه مطابقان لمقتضى التكليف أو مخالفان له، لقيام الغرض والملاك المقتضي للفعل أو الترك بالوجود الخارجي الطارئ على الفرد، لا بالماهية من حيث هي مع قطع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به الإطاعة والعصيان، نظير وفاء الذمي الكلي بالأعيان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إلى هذا نظر من حكم بتعلق التكليف بالمعنون، وإلى ما ذكرناه أولاً نظر من حكم بتعلقه بالعنوان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والمتعين ما ذكرنا حيث يكون به الجمع بين الأمرين ويبتني على ملاحظة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تعلق الأوامر والنواهي بالطبايع أو الأفراد ما قد ينفع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ولنقتصر في مقدمات الكلام في المسألة على هذه الأمور الثلاثة المتقدمة، لكفايتها في توضيح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تقدم في الأمر الثاني تحديد محل الكلام، وأنه ملحق بالتزاحم بين الحكمين، وأن إطلاق كلا الدليلين فيه ينهض بإثبات ملاك كل من الحكمين في المجمع، فلا إشكال في إجزاء المجمع في امتثال الأمر، سواء قيل بإمكان اجتماع الحكمين فيه أم بامتناعه ولزوم انفراده بأحدهما، إذ مع وفائه بملاكه لابد من إجزائه عنه وإن لم يكن مأموراً به فعلاً للمانع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اجتماع الحكمين فيه وفعليتهما معاً، الذي هو موضوع الكلام في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التقرب به لو كان عبادة وفرض فعلية النهي عنه إما لإمكان اجتماعه مع الأمر أو لتقديمه عليه مع امتناع الاجتماع، الذي هو من أهم الآثار العملية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 xml:space="preserve">.. </w:t>
      </w:r>
      <w:bookmarkStart w:id="1288" w:name="pg11720_107228"/>
    </w:p>
    <w:p>
      <w:pPr>
        <w:pStyle w:val="Heading3"/>
        <w:numPr>
          <w:ilvl w:val="2"/>
          <w:numId w:val="1"/>
        </w:numPr>
        <w:rPr/>
      </w:pPr>
      <w:bookmarkStart w:id="1289" w:name="__RefHeading___Toc8667284_73709187"/>
      <w:bookmarkStart w:id="1290" w:name="_Toc495"/>
      <w:bookmarkEnd w:id="1288"/>
      <w:bookmarkEnd w:id="1289"/>
      <w:r>
        <w:rPr>
          <w:rtl w:val="true"/>
        </w:rPr>
        <w:t>المقام الأول في إمكان الاجتماع وامتناعه</w:t>
      </w:r>
      <w:bookmarkEnd w:id="1290"/>
    </w:p>
    <w:p>
      <w:pPr>
        <w:pStyle w:val="BookText"/>
        <w:rPr/>
      </w:pPr>
      <w:r>
        <w:rPr>
          <w:rFonts w:ascii="Amiri" w:hAnsi="Amiri" w:eastAsia="Amiri" w:cs="Amiri"/>
          <w:color w:val="111111"/>
          <w:sz w:val="28"/>
          <w:sz w:val="28"/>
          <w:szCs w:val="28"/>
          <w:rtl w:val="true"/>
          <w:lang w:bidi="ar-SA"/>
        </w:rPr>
        <w:t>ولا ينبغي الإشكال في إمكانه مع فرض عدم اتحاد العنوانين في الوجود الواحد، وأن ما يطابق أحدهما مباين لما يطابق الآخر وإن اجتمعا في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قيل من أن تعدد العنوان يستلزم تعدد المعنون، وما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التركيب بين العنوانين انضمامي لا 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تعدد الموضوع ملازم لفرض عدم اجتماع الحكمين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فرض في محل كلامهم سعة متعلق الأمر وعدم انحصاره بالمجمع بين العنوانين وإمكان امتثاله بغيره، فلا تزاحم بين التكليفين، بل يتعين فعلية النهي الاستغراقي في المجمع ومزاحمته لبعض أفراد المأمور 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بأن ذلك يستلزم قصور النهي عن الأفراد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قصور متعلق الأمر عن المجمع من جهة المزاحمة، لا من جهة لزوم اجتماع الضدين</w:t>
      </w:r>
      <w:r>
        <w:rPr>
          <w:rFonts w:eastAsia="Amiri" w:cs="Amiri" w:ascii="Amiri" w:hAnsi="Amiri"/>
          <w:color w:val="111111"/>
          <w:sz w:val="28"/>
          <w:szCs w:val="28"/>
          <w:rtl w:val="true"/>
          <w:lang w:bidi="ar-SA"/>
        </w:rPr>
        <w:t xml:space="preserve">. </w:t>
      </w:r>
      <w:bookmarkStart w:id="1291" w:name="pg11720_107229"/>
    </w:p>
    <w:p>
      <w:pPr>
        <w:pStyle w:val="BookText"/>
        <w:rPr/>
      </w:pPr>
      <w:bookmarkEnd w:id="1291"/>
      <w:r>
        <w:rPr>
          <w:rFonts w:ascii="Amiri" w:hAnsi="Amiri" w:eastAsia="Amiri" w:cs="Amiri"/>
          <w:color w:val="111111"/>
          <w:sz w:val="28"/>
          <w:sz w:val="28"/>
          <w:szCs w:val="28"/>
          <w:rtl w:val="true"/>
          <w:lang w:bidi="ar-SA"/>
        </w:rPr>
        <w:t xml:space="preserve">وإن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بقاء الأمر على إطلاقه وشموله للمجمع كالنهي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الكلام في ذلك مما تقدم في ثمرة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اتحاد العنوانين في المجمع لاتحاد مطابق كل منهما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كما يظهر مما تقدم في مناقشة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أن التركيب بين العنوانين انضمامي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هو المعروف بينهم من تضاد الحكمين يتعين البناء على انفراد المجمع بأحدهما وعدم اجتماعهما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حينئذٍ تقدم النهي، لأن ملاكه تعييني فلا يزاحم بملاك الأمر التخييري بالفرض، بلا حاجة إلى جهة أخرى تقتضي ترجيحه، لأن ذلك إنما يحتاج إليه في موارد التعارض بين الدليلين، دون موارد التزاحم بين الحكمين التي تقدم أن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جملة من كلماتهم أنه بناء على تعلق الأحكام بالعناوين كما تقدم منا لا يلزم من عموم موضوع الحكمين معاً للمجمع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 البعث والزجر فلتعدد المتعلق، وهو العنوان، وأما في مقام الإطاعة والعصيان بالفرد فلسقوط أحدهما بالإطاعة والآخر بالعصيان، من دون أن يلزم اجتماعهما في واحد</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8667286_73709187"/>
      <w:bookmarkStart w:id="1293" w:name="_Toc496"/>
      <w:bookmarkEnd w:id="1292"/>
      <w:r>
        <w:rPr>
          <w:rtl w:val="true"/>
        </w:rPr>
        <w:t xml:space="preserve">ذهاب المظفرتبعاً للأصفهاني </w:t>
      </w:r>
      <w:r>
        <w:rPr/>
        <w:t>I</w:t>
      </w:r>
      <w:r>
        <w:rPr>
          <w:rtl w:val="true"/>
        </w:rPr>
        <w:t xml:space="preserve"> </w:t>
      </w:r>
      <w:r>
        <w:rPr>
          <w:rtl w:val="true"/>
        </w:rPr>
        <w:t>إلى إمكان الاجتماع</w:t>
      </w:r>
      <w:bookmarkEnd w:id="1293"/>
    </w:p>
    <w:p>
      <w:pPr>
        <w:pStyle w:val="BookText"/>
        <w:rPr/>
      </w:pPr>
      <w:r>
        <w:rPr>
          <w:rFonts w:ascii="Amiri" w:hAnsi="Amiri" w:eastAsia="Amiri" w:cs="Amiri"/>
          <w:color w:val="111111"/>
          <w:sz w:val="28"/>
          <w:sz w:val="28"/>
          <w:szCs w:val="28"/>
          <w:rtl w:val="true"/>
          <w:lang w:bidi="ar-SA"/>
        </w:rPr>
        <w:t>ومن ثم ذهب إلى جواز الاجتماع بعض المحققين وتبعه بعض المعاصرين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في أصوله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جمع المكلف بينهما صدفة بسوء اختياره فإن ذلك لا يجعل الفعل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للإيجاب والتحريم إلا بالعرض، </w:t>
      </w:r>
      <w:bookmarkStart w:id="1294" w:name="pg11720_107230"/>
    </w:p>
    <w:p>
      <w:pPr>
        <w:pStyle w:val="BookText"/>
        <w:rPr/>
      </w:pPr>
      <w:bookmarkEnd w:id="1294"/>
      <w:r>
        <w:rPr>
          <w:rFonts w:ascii="Amiri" w:hAnsi="Amiri" w:eastAsia="Amiri" w:cs="Amiri"/>
          <w:color w:val="111111"/>
          <w:sz w:val="28"/>
          <w:sz w:val="28"/>
          <w:szCs w:val="28"/>
          <w:rtl w:val="true"/>
          <w:lang w:bidi="ar-SA"/>
        </w:rPr>
        <w:t>وليس ذلك بمحال، فإن المحال إنما هو أن يكون الشيء الواحد بذاته متعلقاً للإيجاب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أن يقع الفعل الواحد امتثالاً للأمر من جهة باعتبار انطباق المأمور به عليه وعصياناً للنهي من جهة أخرى باعتبار انطباق عنوان المنهي عنه</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8667288_73709187"/>
      <w:bookmarkStart w:id="1296" w:name="_Toc497"/>
      <w:bookmarkEnd w:id="1295"/>
      <w:r>
        <w:rPr>
          <w:rtl w:val="true"/>
        </w:rPr>
        <w:t>الإشكال عليه</w:t>
      </w:r>
      <w:bookmarkEnd w:id="129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تضاد الأحكام كما سبق ليس إلا اختلاف مقتضياتها في مقام العمل، وحيث كان متعلق العمل هو الفرد لزم التضاد بينها بلحاظ اختلاف نحو العمل المتعلق به من حيثية كل منها ولا أثر لتعدد العنوان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إشكال بعد ملاحظة المرتكزات العرفية في أن امتناع اجتماع الحكمين مع التطابق بين العنوانين وكون النسبة بينهما التساوي ليس لخصوص محذور التكليف بما لا يطاق، لعموم الامتناع لما إذا أمكن الجمع بين الحكمين عملاً، كالكراهة أو الاستحباب والوجوب، بل لمحذور اجتماع الضدين الراجع للتنافي ارتكازاً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المختار لنا ولهما لتعلق الأحكام بالعناوين دون المعنونات جار في جميع العناوين من دون فرق بينها، مع أن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في ما سبق بتنافي الإطلاقين في بعض موارد العموم من وجه، والتزم لأجله بالتعارض بينهما وخروجهما عن موضوع مسألة الاجتماع واختصاص موضوعها بما إذا لحظ كل من العنوانين فانياً في مطلق الوجود المضاف للطبيعة من دون ملاحظة كونه على وجه يسع جميع الأفراد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الاكتفاء بوحدة المعنون في التنافي بين الحكمين وامتناع اجتماعهما لم يكن وجه لذلك كله، كما يظهر 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لا مخرج عما ذكرنا من لزوم البناء على امتناع الاجتماع في المقام بناء على تضاد الحكمين من دون أن يكون لتعلق الأحكام بالعناوين دون المعنونات 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الأمر الأول أن التضاد بين الوجوب البدلي والتحريم إذا كان موضوع الأول أعم مطلقاً أو من وجه ليس تاماً، لأن الحكم البدلي كما يقتضي السعة بالإضافة إلى تمام أطرافه يقتضي الاجتزاء بها في مقام امتثاله، والتحريم ينافي السعة لمورده، ولا ينافي إجزاءه في امتثال الأمر، فيتعين إمكان اجتماعهما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تقدم دعوى ظهور دليل النهي في مقام الإثبات في قصور الأمر عن متعلقه بنحو لا يجزي عنه وإن أمكن إجزاؤه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بموارد التعارض التي لا يحرز فيها من الإطلاقين ثبوت كلا الملاكين في المجمع، دون موضوع مسألة الاجتماع الذي سبق نهوض الإطلاقين فيه بإحراز كلا الملاكين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فرض إحراز كلا الملاكين وإمكان تأثيرهما معاً لا وجه للبناء على عدم ثبوت الأمر من حيثية الإجزاء في المقام،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ارتكاز ذلك وعدم وضوح حدوده هو الموجب لدعوى إمكان اجتماع الحكمين بعنوانين ممن تقدم، مع الغفلة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المهم من الكلام في المسألة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كلماتهم الاستدلال على امتناع الاجتماع وجوازه بوجوه أخرى لا مجال لإطالة الكلام فيها، ولا سيما مع ظهور حال بعضها مما تقدم</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احتج للجواز بالعبادات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فيها في تنبيهات المسألة إن شاء الله تعالى</w:t>
      </w:r>
      <w:r>
        <w:rPr>
          <w:rFonts w:eastAsia="Amiri" w:cs="Amiri" w:ascii="Amiri" w:hAnsi="Amiri"/>
          <w:color w:val="111111"/>
          <w:sz w:val="28"/>
          <w:szCs w:val="28"/>
          <w:rtl w:val="true"/>
          <w:lang w:bidi="ar-SA"/>
        </w:rPr>
        <w:t xml:space="preserve">. </w:t>
      </w:r>
      <w:bookmarkStart w:id="1297" w:name="pg11720_107233"/>
    </w:p>
    <w:p>
      <w:pPr>
        <w:pStyle w:val="Heading3"/>
        <w:numPr>
          <w:ilvl w:val="2"/>
          <w:numId w:val="1"/>
        </w:numPr>
        <w:rPr/>
      </w:pPr>
      <w:bookmarkStart w:id="1298" w:name="__RefHeading___Toc8667290_73709187"/>
      <w:bookmarkStart w:id="1299" w:name="_Toc498"/>
      <w:bookmarkEnd w:id="1297"/>
      <w:bookmarkEnd w:id="1298"/>
      <w:r>
        <w:rPr>
          <w:rtl w:val="true"/>
        </w:rPr>
        <w:t>المقام الثاني في إمكان قصد التقرب بالمجمع في فرض النهي عنه</w:t>
      </w:r>
      <w:bookmarkEnd w:id="1299"/>
    </w:p>
    <w:p>
      <w:pPr>
        <w:pStyle w:val="BookText"/>
        <w:rPr/>
      </w:pPr>
      <w:r>
        <w:rPr>
          <w:rFonts w:ascii="Amiri" w:hAnsi="Amiri" w:eastAsia="Amiri" w:cs="Amiri"/>
          <w:color w:val="111111"/>
          <w:sz w:val="28"/>
          <w:sz w:val="28"/>
          <w:szCs w:val="28"/>
          <w:rtl w:val="true"/>
          <w:lang w:bidi="ar-SA"/>
        </w:rPr>
        <w:t>والأثر لذلك إجزاؤه لو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إمكان قصد التقرب به مع الغفلة عن النهي أو الجهل به، لعدم صلوحه للمبعدية حينئذٍ لينافي 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التقرب به مع البناء على إمكان الاجتماع لكونه من أفراد الطبيعة المأمور بها، ومع البناء على امتناعه لمجرد واجديته للملاك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الكلام في كفاية الجهل التقصيري في تحقق التقرب المعتبر في العبادة تابع لدليل اعتبار التقرب، وهو يختلف باختلاف العبادات، فيوكل للفقه، وليس الكلام هنا إلا في إمكان قصد التقرب الذي يكفي فيه الجهل بالنهي مطلقاً، كما ذكرنا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الالتفات للنهي فإن قيل بامتناع اجتماع الأمر والنهي بملاك اجتماع الضدين، لوحدة متعلق الحكمين، بناء على تعلق الأحكام بالمعنونات دون العناوين، واتحاد العنوانين في المجمع، لاتحاد مطابق كل منهما فيه، فلا إشكال في امتناع قصد التقرب في المقام، لامتناع فعلية التقرب والانقياد بما هو مبعد وتمرد على المولى، وإن كان واجداً لملاك </w:t>
      </w:r>
      <w:bookmarkStart w:id="1300" w:name="pg11720_107234"/>
    </w:p>
    <w:p>
      <w:pPr>
        <w:pStyle w:val="BookText"/>
        <w:rPr/>
      </w:pPr>
      <w:bookmarkEnd w:id="1300"/>
      <w:r>
        <w:rPr>
          <w:rFonts w:ascii="Amiri" w:hAnsi="Amiri" w:eastAsia="Amiri" w:cs="Amiri"/>
          <w:color w:val="111111"/>
          <w:sz w:val="28"/>
          <w:sz w:val="28"/>
          <w:szCs w:val="28"/>
          <w:rtl w:val="true"/>
          <w:lang w:bidi="ar-SA"/>
        </w:rPr>
        <w:t>المقربية،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بإمكان الاجتماع، لتعلق الحكم بالعنوان المفروض تعدده، دون المعنون، كما تقدم من بعض المحققين والمعاصرين وغض النظر عما تقدم، أو لعدم التضاد التام بين العنوانين، كما تقدم منا، فقد ذكرا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اللازم البناء على إمكان التقرب حينئذٍ، حيث يكون المقام من ضم الطاعة للمعصية في مقام الامتثال، لا من التقرب بما هو مبعد الممتنع، لفرض تعدد موضوعي الوجوب والحرمة، وهما العنوانان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ذلك لا أثر له في إمكان التقرب، لأن الانقياد والتقرب والبعد والتمرد لا تتبع مقام الجعل المفروض تعلقه بالعنوانين، بل مقام الامتثال والعصيان اللذين يكونان بالمعنون المفروض في المقام وحدته ولو مع تعدد العنوان، فيلزم التقرب بما هو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يتعين امتناع تقرب المكلف بالفعل الموصل للحرام، بحيث لا يقدر على منعه بعده، كما لو كانت الصلاة على السطح موجبة لتخلخله بحيث ينفذ فيه المطر، ويسقط على من تحته من المؤمنين، أو كانت موجبة لتنفر الظالم وقتله مؤمناً تحت يده، ونحو ذلك، كل ذلك لأن موضوع الحرمة وإن كان مبايناً لموضوع الوجوب في مقام الجعل، إلا أن استناد الحرام في الفرض لفعل المكلف موجب لصدق المعصية عليه وكونه تمرداً على المولى ومبعداً منه، فلا يناسب التقرب به منه، ليمكن قصده</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8667292_73709187"/>
      <w:bookmarkStart w:id="1302" w:name="_Toc499"/>
      <w:bookmarkEnd w:id="1301"/>
      <w:r>
        <w:rPr>
          <w:rtl w:val="true"/>
        </w:rPr>
        <w:t xml:space="preserve">دفع الأصفهاني </w:t>
      </w:r>
      <w:r>
        <w:rPr>
          <w:rtl w:val="true"/>
        </w:rPr>
        <w:t>(</w:t>
      </w:r>
      <w:r>
        <w:rPr>
          <w:rtl w:val="true"/>
        </w:rPr>
        <w:t>قدس سره</w:t>
      </w:r>
      <w:r>
        <w:rPr>
          <w:rtl w:val="true"/>
        </w:rPr>
        <w:t xml:space="preserve">) </w:t>
      </w:r>
      <w:r>
        <w:rPr>
          <w:rtl w:val="true"/>
        </w:rPr>
        <w:t>لامتناع التقرب</w:t>
      </w:r>
      <w:bookmarkEnd w:id="130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التقرب بالمبعد فإن أريد منه ما هو نظير القرب والبعد المكانيين، بحيث لا يعقل حصول القرب إلى مكان مع حصول البعد عنه،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بطلان العمل حتى </w:t>
      </w:r>
      <w:bookmarkStart w:id="1303" w:name="pg11720_107235"/>
    </w:p>
    <w:p>
      <w:pPr>
        <w:pStyle w:val="BookText"/>
        <w:rPr/>
      </w:pPr>
      <w:bookmarkEnd w:id="1303"/>
      <w:r>
        <w:rPr>
          <w:rFonts w:ascii="Amiri" w:hAnsi="Amiri" w:eastAsia="Amiri" w:cs="Amiri"/>
          <w:color w:val="111111"/>
          <w:sz w:val="28"/>
          <w:sz w:val="28"/>
          <w:szCs w:val="28"/>
          <w:rtl w:val="true"/>
          <w:lang w:bidi="ar-SA"/>
        </w:rPr>
        <w:t>في الاجتماع الموردي، نظراً إلى عدم حصول القرب والبعد معاً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منه سقوط الأمر والنهي وترتب الغرض وعدمه فلا منافاة بين أن يكون الواحد مسقطاً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مطابق 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ومسقطاً للنهي بالعصيان، حيث إنه خلاف ما تعلق به ونقيضه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ترتب الثواب عليه، من حيث إنه موجب لسقوط الأمر بإتيان ما يطابق متعلقه المحصل للغرض منه، فإنه لا ينافي ترتب العقاب عليه من حيث إنه موجب لسقوط النهي بإتيان ما يناقض متعلقه المنافي لغرضه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هكذا حال القرب والبعد الناشئين من التخلق بالأخلاق الفاضلة أو الرذيلة، فإنه بواسطة التخلق بالخلق الفاضل له التشبه بالمبدأ الكامل، فهو قريب من هذا الوجه، وإن كان بواسطة التخلق بخلق رذيل بعيد منه من ذلك الوجه</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8667294_73709187"/>
      <w:bookmarkStart w:id="1305" w:name="_Toc500"/>
      <w:bookmarkEnd w:id="1304"/>
      <w:r>
        <w:rPr>
          <w:rtl w:val="true"/>
        </w:rPr>
        <w:t>الإشكال عليه</w:t>
      </w:r>
      <w:bookmarkEnd w:id="1305"/>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التقرب المعتبر في العبادة ليس بمعنى القرب المكاني ليمتنع اجتماعه مع البعد في وقت واحد، ولو مع تعدد الفعل، ولا بمعنى موافقة التكليف والغرض، ليمكن اجتماعه مع البعد ولو مع وحدة الفعل، بل بمعنى وقوع الفعل في طريق المولى ولأجله في حسابه بحيث يكون مظهراً للخضوع له ولعبادته والفناء فيه والانقياد له، وذلك لا يمكن مع وقوع الفعل نفسه على وجه العصيان للمولى والتمرد عليه والخروج عن مقتضى مولويته، وإن أمكن ذلك بالإضافة إلى فعل آخر مباين له ولو مع وحدة الزمان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استحقاق العقاب والثواب، فإنهما تابعان للبعد والقرب بالمعنى المذكور، لا لمجرد موافقة التكليف والغرض ومخالفتهما، </w:t>
      </w:r>
    </w:p>
    <w:p>
      <w:pPr>
        <w:pStyle w:val="BookText"/>
        <w:rPr/>
      </w:pPr>
      <w:r>
        <w:rPr>
          <w:rFonts w:ascii="Amiri" w:hAnsi="Amiri" w:eastAsia="Amiri" w:cs="Amiri"/>
          <w:color w:val="111111"/>
          <w:sz w:val="28"/>
          <w:sz w:val="28"/>
          <w:szCs w:val="28"/>
          <w:rtl w:val="true"/>
          <w:lang w:bidi="ar-SA"/>
        </w:rPr>
        <w:t>ليمكن اجتماعهما بالإضافة إلى الفعل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قياس القرب والبعد الحاصلين بالتخلق بالأخلاق الفاضلة والرذيلة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القرب والبعد فيهما إلا بمعنى المشابهة والمباينة اللذين هما من الأمور الإضافية المختلفة باختلاف جهتي الشبه والمباينة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الخلق الفاضل مباين للرذيلة ماهية ومظهراً في مقام العمل، فلا ينفع الاستشهاد بهما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امتناع التقرب بالفعل الواحد إذا كان معصية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العنوان أو تعدد الغرض لا ينفع مع وحدة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لأمكن التقرب بالمجمع حتى بناء على الامتناع وتقديم جانب النهي، لأنه وإن لم يكن مأموراً به حينئذٍ إلا أن المفروض واجديته لملاك الأمر ووفاؤه بغرضه، وأن المورد من صغريات التزاحم، ولذا كان المعروف صحة الامتثال به مع الغفلة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يتقرب بقصد الملاك، مع أن ظاهره كصريح بعض المعاصرين وغيره المفروغية عن عدم التقرب حينئذٍ، لامتناع التقرب بما هو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بين ما ذكراه وما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التقرب بناء على مختاره من جواز الاجتماع لأن التركيب بين العنوانين انضمامي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وإن لم يتحدا في الخارج إلا أن امتزاجهما في الخارج بحيث لا يمكن الإشارة لأحدهما دون الآخر يوجب اتحادهما في مقام الإيجاد والتأثير، فيكون موجدهما مرتكباً للقبيح في إيجاده، ومعه يستحيل مقربية الفعل الصادر منه</w:t>
      </w:r>
      <w:r>
        <w:rPr>
          <w:rFonts w:eastAsia="Amiri" w:cs="Amiri" w:ascii="Amiri" w:hAnsi="Amiri"/>
          <w:color w:val="111111"/>
          <w:sz w:val="28"/>
          <w:szCs w:val="28"/>
          <w:rtl w:val="true"/>
          <w:lang w:bidi="ar-SA"/>
        </w:rPr>
        <w:t xml:space="preserve">. </w:t>
      </w:r>
      <w:bookmarkStart w:id="1306" w:name="pg11720_107237"/>
    </w:p>
    <w:p>
      <w:pPr>
        <w:pStyle w:val="BookText"/>
        <w:rPr/>
      </w:pPr>
      <w:bookmarkEnd w:id="1306"/>
      <w:r>
        <w:rPr>
          <w:rFonts w:ascii="Amiri" w:hAnsi="Amiri" w:eastAsia="Amiri" w:cs="Amiri"/>
          <w:color w:val="111111"/>
          <w:sz w:val="28"/>
          <w:sz w:val="28"/>
          <w:szCs w:val="28"/>
          <w:rtl w:val="true"/>
          <w:lang w:bidi="ar-SA"/>
        </w:rPr>
        <w:t>هذا ما ذكره، وإن كان التصديق به فرع تعقل التركيب الانضمامي، ليرجع للمرتكزات في إمكان التقرب معه وامتناعه، وقد سبق عدم تعقله، فلا مجال للجزم بحال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مخرج عما ذكرنا من امتناع التقرب بناء على المختار من اتحاد العنوانين في الخارج واتحاد مطابق كل منهما في الفرد، بحيث يوجدان بفعل واحد من دون فرق بين القول بإمكان الاجتماع والقول بامتناعه، وبين القول بتعلق الأحكام بالمعنونات والقول بتعلقها بالعناوين، لأن المقربية والمبعدية من شؤون مقام الامتثال والعصيان المفروض اتحادهما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تنبيهات</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8667296_73709187"/>
      <w:bookmarkStart w:id="1308" w:name="_Toc501"/>
      <w:bookmarkEnd w:id="1307"/>
      <w:r>
        <w:rPr>
          <w:rtl w:val="true"/>
        </w:rPr>
        <w:t>تنبيهات المسألة</w:t>
      </w:r>
      <w:r>
        <w:rPr>
          <w:rtl w:val="true"/>
        </w:rPr>
        <w:t xml:space="preserve">: </w:t>
      </w:r>
      <w:r>
        <w:rPr>
          <w:rtl w:val="true"/>
        </w:rPr>
        <w:t>الأول</w:t>
      </w:r>
      <w:r>
        <w:rPr>
          <w:rtl w:val="true"/>
        </w:rPr>
        <w:t xml:space="preserve">: </w:t>
      </w:r>
      <w:r>
        <w:rPr>
          <w:rtl w:val="true"/>
        </w:rPr>
        <w:t>اختصاص مورد الكلام بصورة المندوحة</w:t>
      </w:r>
      <w:bookmarkEnd w:id="130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مطاوي الكلام السابق إلى اختصاص مورد كلامهم بصورة وجود المندوحة وإمكان امتثال الأمر بغير المجمع، حيث لا إشكال في بقاء الأمر بالنهي فعلياً حينئذٍ مطلقاً وإن قيل بالامتناع، لعدم مزاحمته للنهي، ولزوم تقديم النهي عملاً في المجمع، لأنه تعييني، فلا يمكن استيفاؤه مع استيفاء الأمر التخييري بفردٍ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حاجة في تقديم النهي إلى وجه آخر إثباتي راجع للأدلة، أو ثبوتي راجع للحكم نفسه بلحاظ أهميته، وإن أطال غير واحد الكلام في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صورة عدم المندوحة وانحصار امتثال الأمر بالمجمع فيلزم التزاحم بين الحكمين، ويتعين تقديم الأقوى منهما تبعاً لقوة ملاكه، على ما هو المقرر في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الأضعف فلا يكون فعلياً إلا معلقاً على عصيان </w:t>
      </w:r>
      <w:bookmarkStart w:id="1309" w:name="pg11720_107238"/>
    </w:p>
    <w:p>
      <w:pPr>
        <w:pStyle w:val="BookText"/>
        <w:rPr/>
      </w:pPr>
      <w:bookmarkEnd w:id="1309"/>
      <w:r>
        <w:rPr>
          <w:rFonts w:ascii="IRNazanin" w:hAnsi="IRNazanin" w:eastAsia="IRNazanin"/>
          <w:color w:val="111111"/>
          <w:sz w:val="28"/>
          <w:sz w:val="28"/>
          <w:szCs w:val="28"/>
          <w:rtl w:val="true"/>
          <w:lang w:bidi="fa-IR"/>
        </w:rPr>
        <w:t>الآخر بنحو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انحصر تطهير المسجد بالماء المغصوب، فإن كان وجوب التطهير أهم كان فعلياً مطلقاً بنحوٍ يقتضي استعمال الماء المغصوب، ولا يحرم استعمال الماء المغصوب إلا في ظرف عصيان أمر التطهير، فلو استعمل الماء المغصوب في غير التطهير فعل حراماً، وعصى التكليفين معاً</w:t>
      </w:r>
    </w:p>
    <w:p>
      <w:pPr>
        <w:pStyle w:val="BookText"/>
        <w:rPr/>
      </w:pPr>
      <w:r>
        <w:rPr>
          <w:rFonts w:ascii="Amiri" w:hAnsi="Amiri" w:eastAsia="Amiri" w:cs="Amiri"/>
          <w:color w:val="111111"/>
          <w:sz w:val="28"/>
          <w:sz w:val="28"/>
          <w:szCs w:val="28"/>
          <w:rtl w:val="true"/>
          <w:lang w:bidi="ar-SA"/>
        </w:rPr>
        <w:t>وإن كان تحريم الغصب أهم كان هو الفعلي بنحو الإطلاق بحيث يقتضي ترك تطهير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ولايجب تطهيره إلا في ظرف عصيان تحريم الغصب، فلو أقدم على استعمال الماء المغصوب كان عليه صرفه في تطهير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يطهره حينئذٍ عصى التكليفين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التكليف الأضعف عبادة كالوضوء تعين عدم فعليته حتى بنحو الترتب، لتعذر امتثاله، بعد ما سبق من امتناع التقرب بالحرام، والمفروض فعلية التحريم، لأنه الأهم</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8667298_73709187"/>
      <w:bookmarkStart w:id="1311" w:name="_Toc502"/>
      <w:bookmarkEnd w:id="1310"/>
      <w:r>
        <w:rPr>
          <w:rtl w:val="true"/>
        </w:rPr>
        <w:t>الثاني</w:t>
      </w:r>
      <w:r>
        <w:rPr>
          <w:rtl w:val="true"/>
        </w:rPr>
        <w:t xml:space="preserve">: </w:t>
      </w:r>
      <w:r>
        <w:rPr>
          <w:rtl w:val="true"/>
        </w:rPr>
        <w:t>الكلام في الاجتماع بالعبادات المكروهة</w:t>
      </w:r>
      <w:bookmarkEnd w:id="1311"/>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آخر المقام الأول إلى استدلال بعضهم على جواز اجتماع الأمر والنهي بالعبادات المكروهة، كالصلاة في الحمام وصوم يوم عاشوراء وغيرهما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تضاد الأحكام الذي هو مبنى امتناع الاجتماع لا يختص بالوجوب أو الاستحباب والحرمة، بل يجري في الوجوب أو الاستحباب والكراهة أيضاً، فلو كان مانعاً من اجتماع الحكمين في محل الكلام لامتنعت كراهة العبادة، لتقوم العبادة بالأمر، فيلزم اجتماع الكراهة مع الوجوب أو الاستحباب، مع أنه لا إشكال في إمكانها، بل ثبوتها في الجملة</w:t>
      </w:r>
      <w:r>
        <w:rPr>
          <w:rFonts w:eastAsia="Amiri" w:cs="Amiri" w:ascii="Amiri" w:hAnsi="Amiri"/>
          <w:color w:val="111111"/>
          <w:sz w:val="28"/>
          <w:szCs w:val="28"/>
          <w:rtl w:val="true"/>
          <w:lang w:bidi="ar-SA"/>
        </w:rPr>
        <w:t xml:space="preserve">. </w:t>
      </w:r>
      <w:bookmarkStart w:id="1312" w:name="pg11720_107239"/>
    </w:p>
    <w:p>
      <w:pPr>
        <w:pStyle w:val="BookText"/>
        <w:rPr/>
      </w:pPr>
      <w:bookmarkEnd w:id="1312"/>
      <w:r>
        <w:rPr>
          <w:rFonts w:ascii="Amiri" w:hAnsi="Amiri" w:eastAsia="Amiri" w:cs="Amiri"/>
          <w:color w:val="111111"/>
          <w:sz w:val="28"/>
          <w:sz w:val="28"/>
          <w:szCs w:val="28"/>
          <w:rtl w:val="true"/>
          <w:lang w:bidi="ar-SA"/>
        </w:rPr>
        <w:t>لكن لا مجال للاستدلال المذكور بعد ملاحظة أن من العبادات المكروهة عندهم ما ينحصر امتثال أمره بالفرد المكروه، كصوم التطوع يوم عاشوراء، مع وضوح امتناع اجتماع الأمر المذكور والنهي فيه لو كانا لزوميين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 منها ما يتحد فيه منشأ انتزاع العنوانين المتعلقين للأمر والنهي وإن اختلفا بالإطلاق والتقييد، وقد سبق بناؤهم فيه على التنافي بين الحكمين والتعارض بين الدليلين مطلقاً وخروجه عن موضوع مسألة اجتماع الأمر والنهي</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8667300_73709187"/>
      <w:bookmarkStart w:id="1314" w:name="_Toc503"/>
      <w:bookmarkEnd w:id="1313"/>
      <w:r>
        <w:rPr>
          <w:rtl w:val="true"/>
        </w:rPr>
        <w:t>الكلام في العبادات المكروهة وهي على قسمين</w:t>
      </w:r>
      <w:bookmarkEnd w:id="1314"/>
    </w:p>
    <w:p>
      <w:pPr>
        <w:pStyle w:val="BookText"/>
        <w:rPr/>
      </w:pPr>
      <w:r>
        <w:rPr>
          <w:rFonts w:ascii="Amiri" w:hAnsi="Amiri" w:eastAsia="Amiri" w:cs="Amiri"/>
          <w:color w:val="111111"/>
          <w:sz w:val="28"/>
          <w:sz w:val="28"/>
          <w:szCs w:val="28"/>
          <w:rtl w:val="true"/>
          <w:lang w:bidi="ar-SA"/>
        </w:rPr>
        <w:t>ومن هنا يلزم النظر في العبادات المكروهة وتطبيقها على ما سبق وغيره مما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الاتكال عليه تعالى وطلب العون والتسديد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المكروهة على قسمين</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8667302_73709187"/>
      <w:bookmarkStart w:id="1316" w:name="_Toc504"/>
      <w:bookmarkEnd w:id="1315"/>
      <w:r>
        <w:rPr>
          <w:rtl w:val="true"/>
        </w:rPr>
        <w:t>القسم الأول</w:t>
      </w:r>
      <w:r>
        <w:rPr>
          <w:rtl w:val="true"/>
        </w:rPr>
        <w:t xml:space="preserve">: </w:t>
      </w:r>
      <w:r>
        <w:rPr>
          <w:rtl w:val="true"/>
        </w:rPr>
        <w:t>ما يختلف فيه منشأ الانتزاع</w:t>
      </w:r>
      <w:bookmarkEnd w:id="1316"/>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يختلف فيه منشأ انتزاع العنوانين المتعلقين للأمر والنهي، كالوضوء والغسل بالماء المشمس، حيث يظهر من أدلة الكراهة أن موضوعها استعمال الماء المذكور في الغَسل ونحوه بعنوانه الأولي، مع أن موضوع الأمر بالوضوء والغسل هو الغسل بلحاظ ترتب الطهارة عليه، فهو عنوان ثانوي 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القسم هو الكلام المتقدم في مسألة الاجتماع من كون المورد ملحقاً بالتزاحم في واجديته لملاك كلا الحكمين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 امتثال الأمر بفرد آخر غير المجمع أثّرَ كل من الملاكين أثره، لعدم التضاد بين الحكمين بعد عدم كون الكراهة حكماً إلزامياً وعدم كون </w:t>
      </w:r>
      <w:bookmarkStart w:id="1317" w:name="pg11720_107240"/>
    </w:p>
    <w:p>
      <w:pPr>
        <w:pStyle w:val="BookText"/>
        <w:rPr/>
      </w:pPr>
      <w:bookmarkEnd w:id="1317"/>
      <w:r>
        <w:rPr>
          <w:rFonts w:ascii="Amiri" w:hAnsi="Amiri" w:eastAsia="Amiri" w:cs="Amiri"/>
          <w:color w:val="111111"/>
          <w:sz w:val="28"/>
          <w:sz w:val="28"/>
          <w:szCs w:val="28"/>
          <w:rtl w:val="true"/>
          <w:lang w:bidi="ar-SA"/>
        </w:rPr>
        <w:t>الأمر اقتضائياً في مورد الاجتماع، فيلتزم ببقاء الأمر على إطلاقه بالإضافة إليه، فيجز عنه، مع فعلية الكراهة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انحصر امتثال الأمر بالمجمع لزم التزاحم بين الحكمين، فيتعين تقديم الأمر إن كان إلزامياً، والترجيح بالأهمية إن لم يكن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المرجوح وإن سقط بالمزاحمة يبقى ملاكه، ولذا يصح الامتثال به إن كان المرجوح هو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عدم الإشكال بينهم في إمكان التقرب به لو كان عبادة، كما يظهر بأدنى ملاحظة لكلماتهم في الفقه، حيث ذكروا في شروط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كالطهارات والصلاة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متعلقاتها في الجملة، كالماء والإناء والمصب والساتر وغيرها على تفصيل يرجع إلى اعتبار عدم اتحاد فعل العبادة مع الحرام أو إيصاله إليه، ولم يشيروا لذلك في الكراهة مع كثرة المكروهات في الأمور المذكورة بنحو تتحد العبادة معها أو توصل إليها، وما ذلك إلا لمفروغيتهم عن عدم مانعيتها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النهي التحريمي والتنزيهي بأن التحريمي يقتضي كون الفعل معصية للمولى ومبعداً منه، فيمتنع التقرب به، بخلاف التنزيهي، حيث لا تكون مخالفته معصية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اتفقوا على صحة العبادة مع مزاحمتها لمستحب أهم، واختلفوا في صحتها مع مزاحمتها لواجب، فذهب جماعة لبطلانها للنهي عنها، بناء منهم على أن الأمر بالشيء يقتضي النهي عن ضده</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8667304_73709187"/>
      <w:bookmarkStart w:id="1319" w:name="_Toc505"/>
      <w:bookmarkEnd w:id="1318"/>
      <w:r>
        <w:rPr>
          <w:rtl w:val="true"/>
        </w:rPr>
        <w:t xml:space="preserve">حديث السيد الحكيم </w:t>
      </w:r>
      <w:r>
        <w:rPr>
          <w:rtl w:val="true"/>
        </w:rPr>
        <w:t>(</w:t>
      </w:r>
      <w:r>
        <w:rPr>
          <w:rtl w:val="true"/>
        </w:rPr>
        <w:t>قدس سره</w:t>
      </w:r>
      <w:r>
        <w:rPr>
          <w:rtl w:val="true"/>
        </w:rPr>
        <w:t>)</w:t>
      </w:r>
      <w:bookmarkEnd w:id="131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التحريمي والنهي التنزيهي وإن اختلفا في اقتضاء مخالفتهما البعد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لا يختلفان في </w:t>
      </w:r>
      <w:bookmarkStart w:id="1320" w:name="pg11720_107241"/>
    </w:p>
    <w:p>
      <w:pPr>
        <w:pStyle w:val="BookText"/>
        <w:rPr/>
      </w:pPr>
      <w:bookmarkEnd w:id="1320"/>
      <w:r>
        <w:rPr>
          <w:rFonts w:ascii="Amiri" w:hAnsi="Amiri" w:eastAsia="Amiri" w:cs="Amiri"/>
          <w:color w:val="111111"/>
          <w:sz w:val="28"/>
          <w:sz w:val="28"/>
          <w:szCs w:val="28"/>
          <w:rtl w:val="true"/>
          <w:lang w:bidi="ar-SA"/>
        </w:rPr>
        <w:t>مانعيتهما من إمكان التقرب، حيث لا يتأتى قصد التقرب بما هو مبغوض للمولى ويزجر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على صحة العبادة إذا كانت ضداً للمستحب الأهم ينبغي أن يكون دليلاً على مختاره من عدم اقتضاء الأمر بالشيء النهي عن ضده، لا على عدم قدح النهي التنزيهي في إمكان التقرب</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8667306_73709187"/>
      <w:bookmarkStart w:id="1322" w:name="_Toc506"/>
      <w:bookmarkEnd w:id="1321"/>
      <w:r>
        <w:rPr>
          <w:rtl w:val="true"/>
        </w:rPr>
        <w:t>الإشكال عليه</w:t>
      </w:r>
      <w:bookmarkEnd w:id="132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القول باقتضاء الأمر بالشيء النهي عن ضده وإن كان مسلماً، إلا أنه مبني على عدم مقدمية ترك أحد الضدين لفعل الآخر، فلا يكون فعل الضد المهم مانعاً من ضده الأهم ليكون منهياً عنه عرضاً تبعاً للأمر به ويمتنع التقرب ويبطل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كون العبادة مانعة من فعل الواجب، بحيث يستند تركه إليها، فلا إشكال في بطلانها عندهم، حيث يكون فعلها معصية لأمره وتمرداً على المولى، فيمتنع التقرب بها منه، ولا يظن من أحد الالتزام بذلك فيما لو كانت مانعة من مستحب مأمور به فعلا كالحج والزيارة، ومنه الضد بناء على 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للفرق بين التكليف الإلزامي وغيره بما سبق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تفريقهم الذي ذكره بين ضد الواجب وضد المستحب في الاتفاق على صحة الثاني إذا كان عبادة والخلاف في صحة الأول وابتنائه على اقتضاء الأمر بالشيء النهي عن ضده</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8667308_73709187"/>
      <w:bookmarkStart w:id="1324" w:name="_Toc507"/>
      <w:bookmarkEnd w:id="1323"/>
      <w:r>
        <w:rPr>
          <w:rtl w:val="true"/>
        </w:rPr>
        <w:t xml:space="preserve">ما يظهر من الخراساني </w:t>
      </w:r>
      <w:r>
        <w:rPr>
          <w:rtl w:val="true"/>
        </w:rPr>
        <w:t>(</w:t>
      </w:r>
      <w:r>
        <w:rPr>
          <w:rtl w:val="true"/>
        </w:rPr>
        <w:t>قدس سره</w:t>
      </w:r>
      <w:r>
        <w:rPr>
          <w:rtl w:val="true"/>
        </w:rPr>
        <w:t xml:space="preserve">) </w:t>
      </w:r>
      <w:r>
        <w:rPr>
          <w:rtl w:val="true"/>
        </w:rPr>
        <w:t>من اختصاصه بما إذا كان النهي عرضياً</w:t>
      </w:r>
      <w:bookmarkEnd w:id="132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ذلك بما إذا كان النهي عرضياً بسبب كون الفعل مفوتاً لمصلحة غير ملزمة، أما لو كان أصلياً بسبب ترتب مفسدة غير ملزمة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مانعاً من التقرب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يظهر من غير واحد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لدعوى أن المفسدة توجب مبغوضية الفعل وإن لم يلزم بتركه، فيمتنع مع ذلك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أشرنا إليه من ظهور عدم الإشكال بينهم في الفقه في إمكان التقرب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يبتني على ما سبق منا في حقيقة الأحكام التكليفية الشرعية من عدم انتزاعها من الإرادة والكراهة الحقيقيتين اللتين هما من سنخ المحبوبية والمبغوضية، بل من الخطاب بداعي إضافة الفعل أو الترك للمولى الأعظم وجعله في حسابه، بحيث يقوم به المكلف لأجله مع جعل المسؤولية في الأحكام الإلزامية، وبدونه في غيرها من الأحكام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قصد التقرب للمولى بالفعل إما كونه معصية له وتمرداً عليه، أو كونه مبغوضاً له بحيث يتنفر منه، والنهي التنزيهي لا يوجب الأول فرضاً، كما لا يستلزم الثاني على التحقيق، بل هو محال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لمانعيته من التقرب بالفعل لو كان ذا ملاك صالح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ما سبق من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التقرب بما هو مبغوض للمولى ممنوع صغروياً، وإن تم كبروياً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مانعية الكراهة من التقرب، بعد ما ذكرناه آنفاً من ظهور مفروغية الأصحاب في الفقه عن ذلك، حيث يكشف ذلك عن وضوح المدعى بنحو يلحقه بالبديهيات، ويلحق وجوه المنع بالشبهات المقابلة لها التي لا تعويل عليها لو خفي وجه حلها، فضلاً عما </w:t>
      </w:r>
      <w:bookmarkStart w:id="1325" w:name="pg11720_107243"/>
    </w:p>
    <w:p>
      <w:pPr>
        <w:pStyle w:val="BookText"/>
        <w:rPr/>
      </w:pPr>
      <w:bookmarkEnd w:id="1325"/>
      <w:r>
        <w:rPr>
          <w:rFonts w:ascii="Amiri" w:hAnsi="Amiri" w:eastAsia="Amiri" w:cs="Amiri"/>
          <w:color w:val="111111"/>
          <w:sz w:val="28"/>
          <w:sz w:val="28"/>
          <w:szCs w:val="28"/>
          <w:rtl w:val="true"/>
          <w:lang w:bidi="ar-SA"/>
        </w:rPr>
        <w:t>لو اتضح، كما سبق</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8667310_73709187"/>
      <w:bookmarkStart w:id="1327" w:name="_Toc508"/>
      <w:bookmarkEnd w:id="1326"/>
      <w:r>
        <w:rPr>
          <w:rtl w:val="true"/>
        </w:rPr>
        <w:t>القسم الثاني</w:t>
      </w:r>
      <w:r>
        <w:rPr>
          <w:rtl w:val="true"/>
        </w:rPr>
        <w:t xml:space="preserve">: </w:t>
      </w:r>
      <w:r>
        <w:rPr>
          <w:rtl w:val="true"/>
        </w:rPr>
        <w:t>ما يتحد فيه منشأ الانتزاع</w:t>
      </w:r>
      <w:bookmarkEnd w:id="1327"/>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 فيه منشأ انتزاع عنواني متعلق الأمر والنهي مع الاختلاف بالإطلاق والتقييد، كما في الصلاة في الحمام أو في السواد وصوم يوم عاشوراء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اجتماع الملاكين في المجمع كما يمكن ثبوتاً مع اختلاف منشأ انتزاع العنوانين، كذلك يمكن مع اتحاد منشأ انتزاعهما، وإنما الفرق بينهما في استفادة ذلك من الإطلاقين، حيث ينهض الإطلاقان بإثبات الملاكين في المجمع بنظر العرف مع اختلاف منشأ انتزاع العنوانين، ولا ينهضان بذلك مع اتحاد منشأ انتزاعهما، بل يكونان متعارضين فيه عرفاً، ومعه لا يحرز الملاكان، كما تقدم</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8667312_73709187"/>
      <w:bookmarkStart w:id="1329" w:name="_Toc509"/>
      <w:bookmarkEnd w:id="1328"/>
      <w:r>
        <w:rPr>
          <w:rtl w:val="true"/>
        </w:rPr>
        <w:t>حمل الكراهية على أحد وجهين</w:t>
      </w:r>
      <w:r>
        <w:rPr>
          <w:rtl w:val="true"/>
        </w:rPr>
        <w:t>:</w:t>
      </w:r>
      <w:bookmarkEnd w:id="1329"/>
    </w:p>
    <w:p>
      <w:pPr>
        <w:pStyle w:val="BookText"/>
        <w:rPr/>
      </w:pPr>
      <w:r>
        <w:rPr>
          <w:rFonts w:ascii="Amiri" w:hAnsi="Amiri" w:eastAsia="Amiri" w:cs="Amiri"/>
          <w:color w:val="111111"/>
          <w:sz w:val="28"/>
          <w:sz w:val="28"/>
          <w:szCs w:val="28"/>
          <w:rtl w:val="true"/>
          <w:lang w:bidi="ar-SA"/>
        </w:rPr>
        <w:t>لكن لابد في المقام من إحراز ملاك الأمر، لأن كراهة العبادة وعدم حرمتها تستلزم مشروعيتها وصحتها التي هي فرع ثبوت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حمل الكراهة المستفادة من النهي ونحوه 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الحقيقية</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الحقيقية الراجعة إلى مرجوحية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المجمع واجداً لملاكها مع ملاك الأمر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كان الأمر بدلياً لا ينحصر امتثاله بمورد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الحمام أو في السواد بالإضافة إلى وجوب صلاة الفريضة واستحباب صلاة النافلة المرتبة، وصوم يوم عاشوراء بالإضافة إلى قضاء رمضان أو قضاء الصوم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التزاحم بين الحكمين، وعموم الحكم البدلي لمورد الكراهة بناء على ما سبق منا من عدم التضاد التام بين الأمر البدلي والنهي في مثل المقام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الأمر بدلياً ينحصر امتثاله بمورد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المذكورة </w:t>
      </w:r>
    </w:p>
    <w:p>
      <w:pPr>
        <w:pStyle w:val="BookText"/>
        <w:rPr/>
      </w:pPr>
      <w:r>
        <w:rPr>
          <w:rFonts w:ascii="Amiri" w:hAnsi="Amiri" w:eastAsia="Amiri" w:cs="Amiri"/>
          <w:color w:val="111111"/>
          <w:sz w:val="28"/>
          <w:sz w:val="28"/>
          <w:szCs w:val="28"/>
          <w:rtl w:val="true"/>
          <w:lang w:bidi="ar-SA"/>
        </w:rPr>
        <w:t xml:space="preserve">مع ضيق الوقت، والنوافل المبتدأة في الأوقات المكروهة، وصوم يوم عاشوراء بالإضافة إلى عموم استحاب الصوم الشمولي المقتضي لاستحباب صوم اليوم المذكور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التزاحم بين الحكمين، فيكون الأمر فعلياً إذا كان إلزامياً، ولا تكون الكراهة فعلية، فلا يتأتى توهم مانعيتها من التقرب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كون الأمر إلزامياً يتعين الترجيح بالأهمية فلو كانت الكراهة أهم لم يكن الأمر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في مثل صوم يوم عاشوراء، حيث يظهر من أدلة النهي عنه مرجوحيته، بحيث يكون تركه أرجح من فعله</w:t>
      </w:r>
      <w:r>
        <w:rPr>
          <w:rStyle w:val="FootnoteAnchor"/>
          <w:rtl w:val="true"/>
        </w:rPr>
        <w:footnoteReference w:id="39"/>
      </w:r>
      <w:r>
        <w:rPr>
          <w:rFonts w:ascii="Amiri" w:hAnsi="Amiri" w:eastAsia="Amiri" w:cs="Amiri"/>
          <w:color w:val="111111"/>
          <w:sz w:val="28"/>
          <w:sz w:val="28"/>
          <w:szCs w:val="28"/>
          <w:rtl w:val="true"/>
          <w:lang w:bidi="ar-SA"/>
        </w:rPr>
        <w:t>، بل ظاهرها الحرمة لولا المفروغية ظاهراً عن مشروعيته وإن كان تحقيق ذلك موكولاً للفقه،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في الفرض المذكور للبناء على ثبوت الأمر الترتبي معلقاً على مخالفة الكراهة، لأن مخالفتها إنما تكون بموافقة الأمر، فإناطة الأمر بها راجع لطلب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بما إذ كان ملاك الأمر مترتباً على مطلق الوجود، وأما إذا كان مترتباً على حصة خاصة من الفعل فلا محالة يكون المورد داخلاً في صغرى التزاحم الذي يمكن فيه الترتب، كما في المقام، حيث يكون ملاك الأمر مترتباً على الفعل بما هو عبادة مقصوداً به الترتب، فلا تكون مخالفة الكراهة بالفعل كافية في موافقة الأمر، ليلزم من فعلية الأمر حينه طلب الحاصل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لو كفى الفعل لا بقصد التقرب في ترتب ملاك الكراهة وفي مخالفتها، كما في مثل التزاحم بين </w:t>
      </w:r>
    </w:p>
    <w:p>
      <w:pPr>
        <w:pStyle w:val="BookText"/>
        <w:rPr/>
      </w:pPr>
      <w:r>
        <w:rPr>
          <w:rFonts w:ascii="Amiri" w:hAnsi="Amiri" w:eastAsia="Amiri" w:cs="Amiri"/>
          <w:color w:val="111111"/>
          <w:sz w:val="28"/>
          <w:sz w:val="28"/>
          <w:szCs w:val="28"/>
          <w:rtl w:val="true"/>
          <w:lang w:bidi="ar-SA"/>
        </w:rPr>
        <w:t>استحباب الصوم واستحباب إجابة المؤمن بالأكل عنده، حيث يكفي في مخالفة الثاني الإمساك لا بنية الصوم التقربي، وحينئذٍ يمكن الأمر بالصوم التقربي بنحو الترتب معلقاً على عدم إجابة المؤمن، وهو خلاف المفروض في المقام، لوضوح أن المنهي عنه تنزيهاً هو العبادة بما هي عبادة، كصوم يوم عاشوراء والصلاة في الحمام، فلا تكون مخالفته إلا بالفعل التقربي الذي يتحقق به موافقة الأمر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المقام دائر بين النقيضين، إلا أنهما ليسا مطلق الفعل وتركه، بل خصوص الفعل العبادي وتركه، وهو كافٍ في امتناع أمر العبادة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ينافي مشروعية الفعل العبادي بلحاظ ملاكه وإن امتنع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المقام وسائر موارد التزاحم المعهودة، إلا في أن التزاحم في تلك الموارد اتفاقي، فيكون التكليف المرجوح في غير مورد المزاحمة فعلياً، وفي المقام دائمي لا يكون المرجوح فيه فعلياً دائماً، مع اشتراكهما في إمكان تحصيل ملاك المرجوح، فيمكن التقرب به بلحاظ ذلك بعد ما سبق في القسم الأول من عدم مانعية الكراهة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ذلك بامتناع بلوغ الملاك المذكور مرتبة الفعلية التي يصلح معها للمقربية، لأنه حيث يلزم من تحصيله فوت الملاك الأهم ينبغي على المولى سد باب تحصيله برفع اليد عنه بنحو لا يصلح أن ينسب إليه ويحصل لأجله، منعاً من تفويت الملاك الأهم، ويبقى ملاكاً اقتضائياً، كما في سائر موارد التزاحم الملاكي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بلوغ الملاك المذكور مرتبة الفعلية وصلوحه للمقربية لا </w:t>
      </w:r>
      <w:bookmarkStart w:id="1330" w:name="pg11720_107246"/>
    </w:p>
    <w:p>
      <w:pPr>
        <w:pStyle w:val="BookText"/>
        <w:rPr/>
      </w:pPr>
      <w:bookmarkEnd w:id="1330"/>
      <w:r>
        <w:rPr>
          <w:rFonts w:ascii="Amiri" w:hAnsi="Amiri" w:eastAsia="Amiri" w:cs="Amiri"/>
          <w:color w:val="111111"/>
          <w:sz w:val="28"/>
          <w:sz w:val="28"/>
          <w:szCs w:val="28"/>
          <w:rtl w:val="true"/>
          <w:lang w:bidi="ar-SA"/>
        </w:rPr>
        <w:t>يكون بنفسه مفوتاً للملاك الأهم، وإنما المفوت له هو موافقة العبد للملاك المرجوح بفعل العبادة، غاية الأمر أن بلوغه المرتبة المذكورة شرط في التفويت المذكور، إذ لولاه لتعذر على العبد التقرب بالعبادة والإتيان بها، وكان تاركاً لها قهراً، ويتعذر عليه مخالفة ملاك الأهم، إلا أنه لا يجب على المولى تعجيز العبد عن مخالفة الأحكام وتفويت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فائدة إبقاء الملاك في مرتبة الفعلية وتشريع الفعل تبعاً له تحصيل العبد لثوابه لو اختاره أو ثواب امتثال الكراهة لو قصده بالترك، أما مع رفع اليد عنه وسقوطه عن المرتبة المذكورة، فيلزم عجز العبد عن الفعل ووقوع الترك منه قهراً بنحو لا يستتبع الثواب عليه، نظير ترك صوم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إمكان مشروعية الفعل في المقام ووقوعها تبعاً للملاك المفروض بنحو يمكن التقرب به لأجله وإن لم يكن الأمر على طبقه فعلياً</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8667314_73709187"/>
      <w:bookmarkStart w:id="1332" w:name="_Toc510"/>
      <w:bookmarkEnd w:id="1331"/>
      <w:r>
        <w:rPr>
          <w:rtl w:val="true"/>
        </w:rPr>
        <w:t>ثانيهما</w:t>
      </w:r>
      <w:r>
        <w:rPr>
          <w:rtl w:val="true"/>
        </w:rPr>
        <w:t xml:space="preserve">: </w:t>
      </w:r>
      <w:r>
        <w:rPr>
          <w:rtl w:val="true"/>
        </w:rPr>
        <w:t>الكراهة الإضافية</w:t>
      </w:r>
      <w:bookmarkEnd w:id="1332"/>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كون الكراهة إضافية، راجعة إلى نقص الفرد المرجوح بلحاظ ماهية المأمور به من حيث هي بطبعها وإن كان راجحاً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المأمور بها قد يكون لها بنفسها نحو من الأثر والملاك مع قطع النظر عن المشخصات والمقارنات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تشخصها في بعض الأفراد والمقارنات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دخل في الأثر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ميزة تقتضي نقصه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ميزة تقتضي زيادته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هو الفرد العادي، والثاني هو الفرد المكروه، والثالث هو الفرد المستحب، وإن كان الكل مؤدياً للمقدار الداعي للتشريع الوجوبي أو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فالمكروه وإن كان راجح الوجود بلحاظ ما يحصل به من ملاك الماهية، الموجب لتشريع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كان موجباً لنقص الملاك الذي هو مقتضي الماهية بنفسها صدق عليه المكروه بلحاظ ذلك، وإن كان مجزئاً لفرض كفاية الباقي في غرض التشريع الوجوبي أو الاستحبابي للماهية، فهو أنقص ملاكاً بالإضافة إلى الماهية بطبعها، لا بالإضافة إلى الماهية بما هي مشروعة بنحو الوجوب أو الاستحباب، بل هو مؤد لتمام الملاك المقتضي للتشريع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اختلاف أفراد الماهية في الفضيلة لا يصحح إطلاق المكروه على كل ما هو أنقص من غيره، ولا صدق المستحب على كل ما هو أفضل من غيره، بل يختص المكروه بما ينقص معه الملاك الثابت للماهية بطبعها، والمستحب بخصوص ما يزيد معه الملاك المذكور، كما نبه له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 الكراهة بالمعنى المذكور لا تقتضي مرجوحية الفعل، لتنافي وجوبه أو استحبابه، ويقع الكلام في وجه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الكراهة المذكورة إنما تصحح النهي الشرعي مع وجود المندوحة وإمكان تحصيل ملاك الأمر بالطبيعة في فرد لا نقص فيه، حيث يكون الغرض منه التنبيه لاختيار الامتثال بالفرد المذكور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عدم المندوحة وانحصار الامتثال بالفرد الناقص فلا يصح النهي </w:t>
      </w:r>
      <w:bookmarkStart w:id="1333" w:name="pg11720_107248"/>
    </w:p>
    <w:p>
      <w:pPr>
        <w:pStyle w:val="BookText"/>
        <w:rPr/>
      </w:pPr>
      <w:bookmarkEnd w:id="1333"/>
      <w:r>
        <w:rPr>
          <w:rFonts w:ascii="Amiri" w:hAnsi="Amiri" w:eastAsia="Amiri" w:cs="Amiri"/>
          <w:color w:val="111111"/>
          <w:sz w:val="28"/>
          <w:sz w:val="28"/>
          <w:szCs w:val="28"/>
          <w:rtl w:val="true"/>
          <w:lang w:bidi="ar-SA"/>
        </w:rPr>
        <w:t>عنه، إذ ينحصر به حصول ما يمكن تحصيله من الملاك الراجح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لتنزيل كراهة مثل صوم يوم عاشوراء على الوجه المذكور، لعدم اختصاصها بمثل صوم القضاء مما يمكن امتثاله في غير اليوم المذكور، بل يعم مثل صوم التطوع الاستغراقي الراجع لاستحباب صوم كل يوم، لملاكه القائم به، ولا يفي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 الكراهة في مثله بالوجه الأول</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8667316_73709187"/>
      <w:bookmarkStart w:id="1335" w:name="_Toc511"/>
      <w:bookmarkEnd w:id="1334"/>
      <w:r>
        <w:rPr>
          <w:rtl w:val="true"/>
        </w:rPr>
        <w:t>الكلام في حال استحباب بعض أفراد الماهية المشروعة</w:t>
      </w:r>
      <w:bookmarkEnd w:id="1335"/>
    </w:p>
    <w:p>
      <w:pPr>
        <w:pStyle w:val="BookText"/>
        <w:rPr/>
      </w:pPr>
      <w:r>
        <w:rPr>
          <w:rFonts w:ascii="Amiri" w:hAnsi="Amiri" w:eastAsia="Amiri" w:cs="Amiri"/>
          <w:color w:val="111111"/>
          <w:sz w:val="28"/>
          <w:sz w:val="28"/>
          <w:szCs w:val="28"/>
          <w:rtl w:val="true"/>
          <w:lang w:bidi="ar-SA"/>
        </w:rPr>
        <w:t>بقي شيء، وهو أنه يظهر من جميع ما تقدم الحال في استحباب بعض أفراد الماهية المشروعة، واجبة كانت أو مستحبة، وأنه مع اختلاف منشأ انتزاع العنوانين يكون الاستحباب حقيقياً ناشئاً عن ملاك مباين لملاك أصل الماهية، ومع اتحاد منشأ انتزاعهما والاختلاف في القيود قد يكون الاستحباب حقيقياً ناشئاً عن ملاك مباين لملاك أصل الماهية، وقد يكون إضافياً ناشئاً عن ملاكٍ مسانخٍ لملاكها، نظير ما تقدم في الكراهة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التقادير يلزم تأكد الرجحان في المجمع لواجديته لكلا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موجباً لتأكد الوجوب لو كان أمر الماهية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أن تأكد الوجوب إنما يكون بتأكد الإلزام الذي لا مجال له في المقام بعد فرض كون الجهة التي يمتاز بها المجمع إنما تقتضي استحبابه، لا وجوبه</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8667318_73709187"/>
      <w:bookmarkStart w:id="1337" w:name="_Toc512"/>
      <w:bookmarkEnd w:id="1336"/>
      <w:r>
        <w:rPr>
          <w:rtl w:val="true"/>
        </w:rPr>
        <w:t>الثالث</w:t>
      </w:r>
      <w:r>
        <w:rPr>
          <w:rtl w:val="true"/>
        </w:rPr>
        <w:t xml:space="preserve">: </w:t>
      </w:r>
      <w:r>
        <w:rPr>
          <w:rtl w:val="true"/>
        </w:rPr>
        <w:t>لزوم تقديم النهي</w:t>
      </w:r>
      <w:bookmarkEnd w:id="133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اجتماع ملاكي الأمر والنهي في المجمع فقد تقدم لزوم تقديم النهي عملاً، لأن مفروض كلامهم وجود المندوحة في امتثال الأمر وإمكان امتثاله بغير مورد الاجتماع، فلا يكون تعيينياً في مورد </w:t>
      </w:r>
      <w:bookmarkStart w:id="1338" w:name="pg11720_107249"/>
    </w:p>
    <w:p>
      <w:pPr>
        <w:pStyle w:val="BookText"/>
        <w:rPr/>
      </w:pPr>
      <w:bookmarkEnd w:id="1338"/>
      <w:r>
        <w:rPr>
          <w:rFonts w:ascii="Amiri" w:hAnsi="Amiri" w:eastAsia="Amiri" w:cs="Amiri"/>
          <w:color w:val="111111"/>
          <w:sz w:val="28"/>
          <w:sz w:val="28"/>
          <w:szCs w:val="28"/>
          <w:rtl w:val="true"/>
          <w:lang w:bidi="ar-SA"/>
        </w:rPr>
        <w:t>الاجتماع، ليصلح لمزاحمة النهي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التنبيه الأول أنه مع عدم المندوحة وانحصار امتثال الأمر بمورد الاجتماع يلحق المورد بالتزاحم الذي يتعين فيه تقديم الأهم تبعاً لأهمية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فرض تقديم النهي في المجمع لوجود المندوحة، أو لأهميته مع عدمها، إلا أن المكلف اضطر لارتكاب أحد أفراد الماهية المحرمة التي منها المجمع، فلا إشكال في سقوط النهي عن الفعلية في تمام أفراد الماهية، ومنها المجمع، بنحو البدلية، مطلقاً ولو كان الاضطرار بسوء الاختيار، لما تقدم من امتناع التكليف في فرض تعذر امتثاله، لانحصار الغرض منه بإحداث الداعي العقلي المشروط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يلزم البناء على وجوب المجمع، أما في فرض وجود المندوحة في امتثال الأمر مع البناء على عدم التضاد بين الوجوب البدلي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لفرض عموم الوجوب للمجمع قبل سقوط النهي، فبقاؤه بعد ارتفاعه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التضاد بينهما أو فرض عدم المندوحة المستلزم لسقوط الأمر حال فعلية النهي، فلأنه بعد فرض عدم تأثير ملاك النهي بسبب الاضطرار يتعين تأثير ملاك الأمر وفعليته</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8667320_73709187"/>
      <w:bookmarkStart w:id="1340" w:name="_Toc513"/>
      <w:bookmarkEnd w:id="1339"/>
      <w:r>
        <w:rPr>
          <w:rtl w:val="true"/>
        </w:rPr>
        <w:t xml:space="preserve">توقف السيد الحكيم </w:t>
      </w:r>
      <w:r>
        <w:rPr>
          <w:rtl w:val="true"/>
        </w:rPr>
        <w:t>(</w:t>
      </w:r>
      <w:r>
        <w:rPr>
          <w:rtl w:val="true"/>
        </w:rPr>
        <w:t>قدس سره</w:t>
      </w:r>
      <w:r>
        <w:rPr>
          <w:rtl w:val="true"/>
        </w:rPr>
        <w:t xml:space="preserve">) </w:t>
      </w:r>
      <w:r>
        <w:rPr>
          <w:rtl w:val="true"/>
        </w:rPr>
        <w:t>في ذلك</w:t>
      </w:r>
      <w:bookmarkEnd w:id="134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استشكل في ذلك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الفعل يكون مرجوحاً حينئذٍ، ولا يجوز الأمر بما هو مرجوح، والاضطرار لا يوجب رجحان الوجود على العدم، كي يكون الفعل راجحاً ولو بالعرض نعم يكون واجباً عقلاً لا شرعاً، نظير ارتكاب أقل القبيحين</w:t>
      </w:r>
      <w:r>
        <w:rPr>
          <w:rFonts w:eastAsia="Amiri" w:cs="Amiri" w:ascii="Amiri" w:hAnsi="Amiri"/>
          <w:color w:val="111111"/>
          <w:sz w:val="28"/>
          <w:szCs w:val="28"/>
          <w:rtl w:val="true"/>
          <w:lang w:bidi="ar-SA"/>
        </w:rPr>
        <w:t xml:space="preserve">». </w:t>
      </w:r>
      <w:bookmarkStart w:id="1341" w:name="pg11720_107250"/>
    </w:p>
    <w:p>
      <w:pPr>
        <w:pStyle w:val="Heading3"/>
        <w:numPr>
          <w:ilvl w:val="2"/>
          <w:numId w:val="1"/>
        </w:numPr>
        <w:rPr/>
      </w:pPr>
      <w:bookmarkStart w:id="1342" w:name="__RefHeading___Toc8667322_73709187"/>
      <w:bookmarkStart w:id="1343" w:name="_Toc514"/>
      <w:bookmarkEnd w:id="1341"/>
      <w:bookmarkEnd w:id="1342"/>
      <w:r>
        <w:rPr>
          <w:rtl w:val="true"/>
        </w:rPr>
        <w:t>الإشكال عليه</w:t>
      </w:r>
      <w:bookmarkEnd w:id="134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الاضطرار لارتكاب المرجوح وعدم صلوح ملاكه المرجح له للمنع فلا أثر له في مزاحمة ملاك الوجوب، وإن كان هو أقوى منه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لزوم فوت ملاك النهي بسبب الاضطرار يكون اختيار المجمع أرجح من عدمه لأن تركه يستلزم فوت كلا الملاكين وفعله يستلزم تحصيل أحدهما، وهو أرجح من فوتهما معاً، فمرجوحيته في نفسه لا ينافي رجحانه عرضاً في حال الاضطرار المفروض، فيلزم الأمر به شرعاً في 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يكن وجه للوجوب العقلي 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الفرق بين حكمي العقل والشرع في لزوم مراعاة الرجحان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الحكم العقلي المذكور عن حكم الشارع في حفظ الملاك، ومعه لا فائدة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حفظ الملاك بالتشريع مختص بالشارع وليس للعقل إلا الحكم في مرتبة متأخرة عنه بلزوم متابعته وإطاعته، ولولا ذلك لزم اكتفاء الشارع الأقدس ببيان الملاكات عن جعل الأحكام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العقل بالحكم باختيار أقل القبيحين إنما يكون مع قيام الشارع بوظيفته في حفظ الملاك بالتشريع، كما لو أراد المكلف لداع شهوي أو نحوه مخالفة أحد تكليفين للشارع مختلفي الأهمية، فإن العقل يحكم بأولوية موافقة الأهم فيهما</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8667324_73709187"/>
      <w:bookmarkStart w:id="1345" w:name="_Toc515"/>
      <w:bookmarkEnd w:id="1344"/>
      <w:r>
        <w:rPr>
          <w:rtl w:val="true"/>
        </w:rPr>
        <w:t xml:space="preserve">حديث الخراساني </w:t>
      </w:r>
      <w:r>
        <w:rPr>
          <w:rtl w:val="true"/>
        </w:rPr>
        <w:t>(</w:t>
      </w:r>
      <w:r>
        <w:rPr>
          <w:rtl w:val="true"/>
        </w:rPr>
        <w:t>قدس سره</w:t>
      </w:r>
      <w:r>
        <w:rPr>
          <w:rtl w:val="true"/>
        </w:rPr>
        <w:t xml:space="preserve">) </w:t>
      </w:r>
      <w:r>
        <w:rPr>
          <w:rtl w:val="true"/>
        </w:rPr>
        <w:t>من امتناع الأمر مع الاضطرار بسوء الاختيار</w:t>
      </w:r>
      <w:bookmarkEnd w:id="134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الأمر مع كون الاضطرار بسوء الاختيار، لا لقصور في الملاك، بل لوجود المانع، وهو كون الفعل </w:t>
      </w:r>
      <w:bookmarkStart w:id="1346" w:name="pg11720_107251"/>
    </w:p>
    <w:p>
      <w:pPr>
        <w:pStyle w:val="BookText"/>
        <w:rPr/>
      </w:pPr>
      <w:bookmarkEnd w:id="1346"/>
      <w:r>
        <w:rPr>
          <w:rFonts w:ascii="Amiri" w:hAnsi="Amiri" w:eastAsia="Amiri" w:cs="Amiri"/>
          <w:color w:val="111111"/>
          <w:sz w:val="28"/>
          <w:sz w:val="28"/>
          <w:szCs w:val="28"/>
          <w:rtl w:val="true"/>
          <w:lang w:bidi="ar-SA"/>
        </w:rPr>
        <w:t>معصية ومبغوضاً ومستحقاً عليه العقاب لدعوى منافاة ذلك للأمر به، الذي هو فرع محبوبيته ومستلزم لكونه طاعة مستحقاً عليه الثواب، وهذا هو الفارق بين الاضطرار المذكور والاضطرار لا بسوء الاختيار</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8667326_73709187"/>
      <w:bookmarkStart w:id="1348" w:name="_Toc516"/>
      <w:bookmarkEnd w:id="1347"/>
      <w:r>
        <w:rPr>
          <w:rtl w:val="true"/>
        </w:rPr>
        <w:t>دفع الحديث المذكور</w:t>
      </w:r>
      <w:bookmarkEnd w:id="1348"/>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مبغوضية الماهية من حيثية تفويت الملاك الأهم لا تنافي محبوبية خصوص المجمع بعد لزوم فوت الملاك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تحصيل الملاك المهم، فهو بعد الاضطرار محبوب فعلاً وإن كان مبغوضاً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الاضطرارين بالإضافة للملاك الذي هو المعيار في المحبوبية والمبغوضية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أن التكاليف الشرعية لا تتقوم بالمحبوبية والمبغوضية بل بالخطاب بداعي جعل السبيل التابع لحال الملاك الذي لا يفرق فيه بين الاضطرارين، وإنما الفرق بينهما في المؤاخذة على الحرام بسوء الاختيار، وعدمها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دخل لذلك في إمكان الأمر، إذا لا تبتني المؤاخذة على الحرام إذا كان الاضطرار بسوء الاختيار على كون الفعل بنفسه حين وقوعه معصية فعلية، لفرض سقوط النهي، بل على كون الاضطرار مصححاً للعقاب عليه في وقته بلحاظ تفويت ملاك الحرمة به، وهو لا ينافي الأمر به تبعاً للملاك الآخر بعد فرض لزوم فوت ملاك الحرمة على كل حال بسبب الاضطرار، فيقع امتثالاً للأمر بعد فعليته، وإن كان الاضطرار منشأ للعقاب عليه، لاستناد تفويت ملاك النهي إليه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معصية للنهي فإنما هو بمعنى منجزية النهي عنه حين الاضطرار بحيث يقتضي المنع عن الوقوع في الاضطرار ويعاقب بسببه </w:t>
      </w:r>
    </w:p>
    <w:p>
      <w:pPr>
        <w:pStyle w:val="BookText"/>
        <w:rPr/>
      </w:pPr>
      <w:r>
        <w:rPr>
          <w:rFonts w:ascii="Amiri" w:hAnsi="Amiri" w:eastAsia="Amiri" w:cs="Amiri"/>
          <w:color w:val="111111"/>
          <w:sz w:val="28"/>
          <w:sz w:val="28"/>
          <w:szCs w:val="28"/>
          <w:rtl w:val="true"/>
          <w:lang w:bidi="ar-SA"/>
        </w:rPr>
        <w:t>بمقدار ما يقع من الحرام، لا بمعنى كونه معصية وتمرداً حين وقوعه بعد الاضطرار وبعد سقوط النهي، ليمنع من الأمر به ووقوعه طاعة للأمر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القبح الفاعلي الذي هو مورد المنع العقلي ويمتنع معه الأمر هو ظرف القيام بسبب الاضطرار، لا ظرف الفعل بعده، وإن كان مورد القبح الفعلي هو ظرف الفعل بعد الوقوع في الاضطرار، وهو لا يمنع من الأمر به بعد كونه سبباً لتحصيل ما يمكن تحصيله من الملاك، حيث يوجب حسنه فعلاً من دون أن يمنع منه قبحه الأولي، حيث لا يؤثر في المنع بعد لابدية حصوله بسبب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لاحظ المولى ملاكاً فجعل التكليف لحفظه، فألجأه المكلف لرفع اليد عنه مع بقاء ملاكه بإحداث الملاك المزاحم الأهم، حيث يكون إحداث الملاك المذكور بمنزلة التعجيز عن التكليف الأول في استحقاق عقاب مخالفته كالمعصية له، وإن كان امتثال التكليف الحادث على طبق الملاك الأهم لازماً، لفعليته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أوجب المولى حفظ الماء، فأراد المكلف إلجاءَهُ للتكليف بصرفه بفعل ما يوجب عطش من يهتم المولى بحفظه، فأمره بصرف الماء في رفع عطشه، فإنه يستحق بفعل ما يوجب العطش عقاب صرف الماء، وإن وجب عليه بعد حصول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في ذلك على إحداث الملاك الأهم، كفعل ما يوجب العطش، لا على صرف الماء المأمور به بعد العطش</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إحداث الملاك الأهم كالاضطرار في المقام، وإن كان </w:t>
      </w:r>
    </w:p>
    <w:p>
      <w:pPr>
        <w:pStyle w:val="BookText"/>
        <w:rPr/>
      </w:pPr>
      <w:r>
        <w:rPr>
          <w:rFonts w:ascii="Amiri" w:hAnsi="Amiri" w:eastAsia="Amiri" w:cs="Amiri"/>
          <w:color w:val="111111"/>
          <w:sz w:val="28"/>
          <w:sz w:val="28"/>
          <w:szCs w:val="28"/>
          <w:rtl w:val="true"/>
          <w:lang w:bidi="ar-SA"/>
        </w:rPr>
        <w:t>هو المنشأ في استحقاق العقاب، إلا أن العقاب بلحاظ الملاك الفائت، ولذا يكون العقاب تابعاً له كثرة وقلة، فكلما كان الماء المحتاج لصرفه أكثر كان العقاب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فيه إلا عن ذلك جرى مثله في المقام، 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المقامان من باب واحد والرجوع للمرتكزات العقلائية في الملاكات وما يستتبعها من جعل الأحكام والطاعة والمعصية والانقياد والتمرد والثواب والعقاب يشهد بإمكان الأمر بالمجمع، بل لزومه بلحاظ ملاكه، وإن كان المكلف مستحقاً للعقاب بلحاظ فوت ملاك النهي عنه بسبب الاضطرار بسوء الاختيار، وإن تبدل حكم الفعل والأمر به حين القيام به إنما ينافي العقاب عليه إذا لم يستند للمكلف تفويت ملاك النهي السابق، وإلا لم ينافه، لعدم رجوع استحقاق العقاب للوعيد المستتبع للداعي العقلي المنافي لمقتضى الأمر، بل هو أمر واقعي لا أثر له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متابعة الأمر اللاحق في المقام توجب نحواً من الثواب أو تخفيف العقاب السابق، نظير ما تقدم في الأمر الترتبي بالضد، وإن كان بين المقامين فرق من 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أنه يمكن التقرب في فرض الاضطرار للحرام، لأن المانع منه ليس إلا فعلية الحرمة، فمع فرض عدم فعليتها وسقوطها بالاضطرار لا مانع منه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فرض فعلية الأمر يستلزم إمكان التقرب، إذ لا معنى لفعلية الأمر مع عدم التقرب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واجديته لملاك الحرمة لا يصلح للمنع من التقرب بعد فرض سقوط الملاك المذكور عن تأثير الحرمة، وعدم صلوحه </w:t>
      </w:r>
    </w:p>
    <w:p>
      <w:pPr>
        <w:pStyle w:val="BookText"/>
        <w:rPr/>
      </w:pPr>
      <w:r>
        <w:rPr>
          <w:rFonts w:ascii="Amiri" w:hAnsi="Amiri" w:eastAsia="Amiri" w:cs="Amiri"/>
          <w:color w:val="111111"/>
          <w:sz w:val="28"/>
          <w:sz w:val="28"/>
          <w:szCs w:val="28"/>
          <w:rtl w:val="true"/>
          <w:lang w:bidi="ar-SA"/>
        </w:rPr>
        <w:t>لمزاحمة ملاك الأمر والمنع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يمنع من ذلك كون الاضطرار بسوء الاختيار، لأن التمرد الذي يمتنع معه التقرب إنما يكون بفعل سبب الاضطرار، لا بنفس فعل الحرام بعد سقوط حرمته بتحقق سبب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عليه ليس لكونه بنفسه تمرداً، بل بمعنى عدم معذرية الاضطرار في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مع ذلك من الالتفات إلى سقوط الحرمة بسبب الاضطرار، بحيث يكون الارتكاب لأجله، لا لعدم الاهتمام بمخالفة المولى والتمرد عليه مع قطع النظر عنه، لأن سقوط الحرمة مع الاضطرار ليس لارتفاع موضوعها، بل لكونه عرفاً من سنخ العذر المانع من العقاب، كالحرج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وصلوح الأعذار لرفع المسؤولية ارتكازاً، بحيث لا تكون المخالفة تمرداً، فرع الاعتماد عليها في مخالفة التكليف للأولى بنحو لا يقدم المكلف عليها لولاها، ولا يكفي تحققها واقعاً مع عدم اهتمام المكلف بها وكونه بحيث يخالف المولى على كل حال، لعدم اهتمامه بمخالفته والتمرد عليه، وإلا وقعت تمرداً وكانت مانعة من التقرب وإن لم يكن التكليف بها فعلياً، بل وإن وقعت مورداً للأمر، كما في المقام، لأن التقرب بالأمر فرع الانقياد للمولى، فلا يقع ممن هو بفعله في مقام التمرد عليه والاستهانة 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المكلف إلى سقوط الحرمة عن المجمع بسبب الاضطرار وفعلية الوجوب له، وكان داعيه إلى الفعل هو الوجوب المذكور، والانقياد للمولى بموافقته، تم منه التقرب المعتبر في العبادة وصحت منه، وإن كان معاقباً بلحاظ حصول سبب الاضطرار بسوء اختياره على المولى </w:t>
      </w:r>
    </w:p>
    <w:p>
      <w:pPr>
        <w:pStyle w:val="BookText"/>
        <w:rPr/>
      </w:pPr>
      <w:r>
        <w:rPr>
          <w:rFonts w:ascii="Amiri" w:hAnsi="Amiri" w:eastAsia="Amiri" w:cs="Amiri"/>
          <w:color w:val="111111"/>
          <w:sz w:val="28"/>
          <w:sz w:val="28"/>
          <w:szCs w:val="28"/>
          <w:rtl w:val="true"/>
          <w:lang w:bidi="ar-SA"/>
        </w:rPr>
        <w:t>بفعل السبب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حصلت التوبة الماحية للذنب، بأن ندم المكلف على ما كان منه وأقلع عنه وعزم على عدم الرجوع إليه، حيث لا فرق بين الاضطرار حينئذٍ والاضطرار لا بسوء الاختيار في إمكان التقرب بالأمر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يبتني تفصيل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في صحة الصلاة بين التوبة وغيرها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الجواهر أن التوبة إنما يترتب عليها الأثر إذا كانت بعد الفعل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في مثل الفرض، أعني ما لو فعل ما هو علة تامة في الوقوع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تم ما في الجواهر، وغض النظر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 استحقاق للعقاب هو إيقاع النفس في الاضطرار السابق على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بأثر التوبة الراجع للشارع الأقدس، وهو رفع العقاب دون مثل التقرب من الآثار التكوينية النفسية الوجدانية، حيث لا إشكال في إمكانه مع التوبة في الفرض، لارتفاع حالة التمرد المانعة منه معها، وإن لم تكن التوبة مسقطة للعقاب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بما ذكرنا في الكلام في الاضطرار، حيث يمكن الاستغناء بملاحظته عن الكلام في ما أطالوا فيه من حكم الخروج من الأرض المغصوبة لمن دخلها بسوء اختياره، لأن المهم من ذلك هو إمكان التقرب بالعبادة المبنية على التصرف في الغصب حال الخروج، الذي يظهر حاله مما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حكم الخروج فلا أهمية للكلام فيه بعد المفروغية </w:t>
      </w:r>
    </w:p>
    <w:p>
      <w:pPr>
        <w:pStyle w:val="BookText"/>
        <w:rPr/>
      </w:pPr>
      <w:r>
        <w:rPr>
          <w:rFonts w:ascii="Amiri" w:hAnsi="Amiri" w:eastAsia="Amiri" w:cs="Amiri"/>
          <w:color w:val="111111"/>
          <w:sz w:val="28"/>
          <w:sz w:val="28"/>
          <w:szCs w:val="28"/>
          <w:rtl w:val="true"/>
          <w:lang w:bidi="ar-SA"/>
        </w:rPr>
        <w:t>عن لزومه عقلاً، ولو لتجنب أشد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الكلام في مسأله اجتماع الأمر والنهي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349" w:name="pg11720_107257"/>
    </w:p>
    <w:p>
      <w:pPr>
        <w:pStyle w:val="Heading2"/>
        <w:numPr>
          <w:ilvl w:val="1"/>
          <w:numId w:val="1"/>
        </w:numPr>
        <w:rPr/>
      </w:pPr>
      <w:bookmarkStart w:id="1350" w:name="__RefHeading___Toc8667328_73709187"/>
      <w:bookmarkStart w:id="1351" w:name="_Toc517"/>
      <w:bookmarkEnd w:id="1349"/>
      <w:bookmarkEnd w:id="1350"/>
      <w:r>
        <w:rPr>
          <w:rtl w:val="true"/>
        </w:rPr>
        <w:t>الفصل السادس في اقتضاء النهي الفساد</w:t>
      </w:r>
      <w:bookmarkEnd w:id="1351"/>
    </w:p>
    <w:p>
      <w:pPr>
        <w:pStyle w:val="Heading3"/>
        <w:numPr>
          <w:ilvl w:val="2"/>
          <w:numId w:val="1"/>
        </w:numPr>
        <w:rPr/>
      </w:pPr>
      <w:bookmarkStart w:id="1352" w:name="__RefHeading___Toc8667330_73709187"/>
      <w:bookmarkStart w:id="1353" w:name="_Toc518"/>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إن عدّ هذه المسألة من مسائل الملازمات العقلية يبتني على ما هو الظاهر منهم من عدم الفرق في محل الكلام بين استفادة النهي من دليل لفظي واستفادته من غيره، حيث يظهر من ذلك أن موضوع البحث هو الملازمة ثبوتاً بين النهي والفساد، لا إلى ظهور دليل النهي في الفساد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ذلك ذهاب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النهي على الفساد في المعاملات مع إنكار الملازمة بينه وبين الحرمة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البحث في المقام عن الملازمة التي لا مساس لها باللفظ لا عن الدلالة التي هي من أحواله، كان اللازم عد القول المذكور من القول بالنفي، لا قولاً بالإثبات، كما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قد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البحث في المسألة من مباحث الألفاظ الراجعة لمقام الدلالة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لرفع اليد عما سبق بعد عدم أهمية القول المذكور، وقرب كون منشئه دعوى الملازمة الشرعية لظهور بعض النصوص في ذلك، 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يبعد منه تخصيصه بما إذا استفيد </w:t>
      </w:r>
    </w:p>
    <w:p>
      <w:pPr>
        <w:pStyle w:val="BookText"/>
        <w:rPr/>
      </w:pPr>
      <w:r>
        <w:rPr>
          <w:rFonts w:ascii="Amiri" w:hAnsi="Amiri" w:eastAsia="Amiri" w:cs="Amiri"/>
          <w:color w:val="111111"/>
          <w:sz w:val="28"/>
          <w:sz w:val="28"/>
          <w:szCs w:val="28"/>
          <w:rtl w:val="true"/>
          <w:lang w:bidi="ar-SA"/>
        </w:rPr>
        <w:t>النهي من دليل لفظي، فيخرج عن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الأولى إدخال المسألة في الملازمات العقلية، وعدّ القول المذكور قولاً بالنفي، فإنه أجمع لشتات البحث، وأولى بنظمه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كلامهم العبادات والمعاملات وقد تقدم في المسألة الخامسة من مباحث الأحكام الوضعية أن الصحة والفساد في العمل منتزعان من التمامية وعدمها بلحاظ ترتب الغرض المهم عليه، فما يترتب عليه الغرض المهم هو الصحيح وما لم يترتب عليه هو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الغرض العملي المهم من فعل العبادة هو الإجزاء والخروج عن مقتضى الأمر بها كان المبحوث عنه في المقام منافاة النهي عنها لترتبه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المعيار في الصحة أمراً آخر كموافقة الأمر أو الشريعة تطويل لا يترتب عليه أثر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حيث كان الغرض من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كانت أو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مضمونها شرعاً كان المبحوث عنه في المقام منافاة النهي عنها لترتبه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منشأ المنافاة في كل منهما مبايناً لمنشئه في الآخر فاللازم البحث في مقامين</w:t>
      </w:r>
      <w:r>
        <w:rPr>
          <w:rFonts w:eastAsia="Amiri" w:cs="Amiri" w:ascii="Amiri" w:hAnsi="Amiri"/>
          <w:color w:val="111111"/>
          <w:sz w:val="28"/>
          <w:szCs w:val="28"/>
          <w:rtl w:val="true"/>
          <w:lang w:bidi="ar-SA"/>
        </w:rPr>
        <w:t xml:space="preserve">.. </w:t>
      </w:r>
      <w:bookmarkStart w:id="1354" w:name="pg11720_107259"/>
    </w:p>
    <w:p>
      <w:pPr>
        <w:pStyle w:val="Heading3"/>
        <w:numPr>
          <w:ilvl w:val="2"/>
          <w:numId w:val="1"/>
        </w:numPr>
        <w:rPr/>
      </w:pPr>
      <w:bookmarkStart w:id="1355" w:name="__RefHeading___Toc8667332_73709187"/>
      <w:bookmarkStart w:id="1356" w:name="_Toc519"/>
      <w:bookmarkEnd w:id="1354"/>
      <w:bookmarkEnd w:id="1355"/>
      <w:r>
        <w:rPr>
          <w:rtl w:val="true"/>
        </w:rPr>
        <w:t>المقام الأول في العبادات</w:t>
      </w:r>
      <w:bookmarkEnd w:id="1356"/>
    </w:p>
    <w:p>
      <w:pPr>
        <w:pStyle w:val="Heading4"/>
        <w:numPr>
          <w:ilvl w:val="3"/>
          <w:numId w:val="1"/>
        </w:numPr>
        <w:rPr/>
      </w:pPr>
      <w:bookmarkStart w:id="1357" w:name="__RefHeading___Toc8667334_73709187"/>
      <w:bookmarkStart w:id="1358" w:name="_Toc520"/>
      <w:bookmarkEnd w:id="1357"/>
      <w:r>
        <w:rPr>
          <w:rtl w:val="true"/>
        </w:rPr>
        <w:t>اشارة</w:t>
      </w:r>
      <w:bookmarkEnd w:id="1358"/>
    </w:p>
    <w:p>
      <w:pPr>
        <w:pStyle w:val="BookText"/>
        <w:rPr/>
      </w:pPr>
      <w:r>
        <w:rPr>
          <w:rFonts w:ascii="Amiri" w:hAnsi="Amiri" w:eastAsia="Amiri" w:cs="Amiri"/>
          <w:color w:val="111111"/>
          <w:sz w:val="28"/>
          <w:sz w:val="28"/>
          <w:szCs w:val="28"/>
          <w:rtl w:val="true"/>
          <w:lang w:bidi="ar-SA"/>
        </w:rPr>
        <w:t>وقد يقرب اقتضاء النهي عنها فسادها بمنافاة النهي للأمر بها، الذي لابد منه في مشروعية العبادة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ما تقدم في مسألة اجتماع الأمر والنهي من التضاد بين الأحكام، وقد تقدم الكلام في شموله لما إذا كان الأمر بدلياً مع وجود المندوحة وإمكان امتثاله بغير مورد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المفروض في محل الكلام إن كان هو إحراز ملاك الأمر في مورد النهي، بدليل خاص، أو تبعاً للضابط المتقدم في تلك المسألة فمن الظاهر أنه يكفي في صحة العبادة وغيرها مما يقع مورداً للأمر ويهتم بإجزائه واجديته للملاك ولو مع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المفروض عدم إحراز ملاك الأمر في مورد النهي، للدليل الخاص على عدم ثبوته، أو تبعاً للضابط المتقدم فمنشأ الفساد ثبوتاً ليس هو النهي، بل فقد الملاك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دليل النهي قد يمنع من إحراز ملاك الأمر من إطلاق دليله، وهو أمر آخر غير اقتضاء النهي الفساد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الوجه المذكور لا يختص بالعبادة، بل يجري في </w:t>
      </w:r>
      <w:bookmarkStart w:id="1359" w:name="pg11720_107260"/>
    </w:p>
    <w:p>
      <w:pPr>
        <w:pStyle w:val="BookText"/>
        <w:rPr/>
      </w:pPr>
      <w:bookmarkEnd w:id="1359"/>
      <w:r>
        <w:rPr>
          <w:rFonts w:ascii="Amiri" w:hAnsi="Amiri" w:eastAsia="Amiri" w:cs="Amiri"/>
          <w:color w:val="111111"/>
          <w:sz w:val="28"/>
          <w:sz w:val="28"/>
          <w:szCs w:val="28"/>
          <w:rtl w:val="true"/>
          <w:lang w:bidi="ar-SA"/>
        </w:rPr>
        <w:t>كل مأمور به وإن كان توصلياً، كتطهير المسجد وتكفين الميت والإنفاق على الزوجة وغيرها، لوضوح أنه لا مجال لإجزاء ما لا يشمله الأمر ولا يكون واجداً لملاكه، مع أن ظاهر أخذهم العبادة في موضوع الكلام خصوصيتها في اقتضاء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أن نظرهم في دعوى اقتضاء النهي الفساد إلى مانعية النهي الفعلي من التقرب ولو مع إحراز الملاك أو عموم الأمر لدعوى إمكان اجتماع الأمر والنهي مع 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لدعوى عدم التضاد التام بين النهي والأمر البدلي مع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توضيح ذلك في مسألة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أمور</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8667336_73709187"/>
      <w:bookmarkStart w:id="1361" w:name="_Toc521"/>
      <w:bookmarkEnd w:id="1360"/>
      <w:r>
        <w:rPr>
          <w:rtl w:val="true"/>
        </w:rPr>
        <w:t>اختصاص الاقتضاء بما إذا كان النهي معلوماً</w:t>
      </w:r>
      <w:bookmarkEnd w:id="13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اقتضاء النهي الفساد في محل الكلام بما إذا كان النهي معلوماً أو محرزاً بدليل شرعي أو عقلي، أو منجزاً عملاً بأصل كذلك، أما مع الجهل المعذر أو الغفلة عنه أو عن وجوب الاحتياط ولو كانت عن تقصير فلا يكون مانعاً من التقرب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عدم كفاية التقرب المذكور مع التقصير المصحح للعقاب، وهو خارج عن محل الكلام راجع إلى تحديد التقرب المعتبر في العبادة، وهو بالفقه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مبنى المسألة هو الوجه الأول، لوضوح أن التنافي بين الأمر والنهي لو تم لا يختص بصورة الالتفات إليهما</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8667338_73709187"/>
      <w:bookmarkStart w:id="1363" w:name="_Toc522"/>
      <w:bookmarkEnd w:id="1362"/>
      <w:r>
        <w:rPr>
          <w:rtl w:val="true"/>
        </w:rPr>
        <w:t>عدم اختصاص الاقتضاء بالنهي الواقعي</w:t>
      </w:r>
      <w:bookmarkEnd w:id="136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اقتضاء الفساد لا يختص بالنهي الواقعي، بل يجري في اعتقاده خطأ وإحرازه بدليل شرعي أو عقلي أو تنجزه بأصل كذلك، ولو مع </w:t>
      </w:r>
      <w:bookmarkStart w:id="1364" w:name="pg11720_107261"/>
    </w:p>
    <w:p>
      <w:pPr>
        <w:pStyle w:val="BookText"/>
        <w:rPr/>
      </w:pPr>
      <w:bookmarkEnd w:id="1364"/>
      <w:r>
        <w:rPr>
          <w:rFonts w:ascii="Amiri" w:hAnsi="Amiri" w:eastAsia="Amiri" w:cs="Amiri"/>
          <w:color w:val="111111"/>
          <w:sz w:val="28"/>
          <w:sz w:val="28"/>
          <w:szCs w:val="28"/>
          <w:rtl w:val="true"/>
          <w:lang w:bidi="ar-SA"/>
        </w:rPr>
        <w:t>عدم وجوده واقعاً، لاشتراك الجميع في جعل المكلف حين الفعل في مقام التمرد به المنافي للتقرب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مبنى المسألة هو الوجه الأول، لوضوح اختصاص المنافي للأمر بالنهي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للتقرب به، فلا يصح إذا كان عبادة</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8667340_73709187"/>
      <w:bookmarkStart w:id="1366" w:name="_Toc523"/>
      <w:bookmarkEnd w:id="1365"/>
      <w:r>
        <w:rPr>
          <w:rtl w:val="true"/>
        </w:rPr>
        <w:t>اختصاص الاقتضاء بالنهي التحريمي</w:t>
      </w:r>
      <w:bookmarkEnd w:id="136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الاقتضاء بالنهي التحريمي دون التنزيهي، لما تقدم عند الكلام في العبادات المكروهة من عدم مانعية التنزيهي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مبنى المسألة هو الوجه الأول، لوضوح أن الكراهة كالحرمة منافية للوجوب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يجري مع المندوحة وإمكان امتثال الأمر بغير مورد الكراهة، لما تقدم عند الكلام في تضاد الأحكام من عدم التضاد أصلاً بين الكراهة والأمر البدلي مع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8667342_73709187"/>
      <w:bookmarkStart w:id="1368" w:name="_Toc524"/>
      <w:bookmarkEnd w:id="1367"/>
      <w:r>
        <w:rPr>
          <w:rtl w:val="true"/>
        </w:rPr>
        <w:t>عموم اقتضاء الفساد للنهي الغيري</w:t>
      </w:r>
      <w:bookmarkEnd w:id="136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اقتضاء الفساد للنهي الغيري الثابت لمقدمة الحرام على النحو المتقدم في ذيل مسألة مقدمة الواجب، بل حتى لو لم نقل بثبوت الحرمة الغيرية للمقدمة المذكورة لابد من البناء على بطلانها لو كانت عبادة، لأن عصيان النهي النفسي لما كان يستند للإتيان بها يكون الإتيان بها تمرداً يتعذر التقرب به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لو كان مبنى المسألة هو الوجه الأول، لأن وقوع المأمور به مقدمة للحرام الفعلي وإن أوجب سقوط الأمر به للتزاحم لو كان مضيقاً، ورفع اليد عنه في مقام العمل لو كان موسعاً، إلا أنه لا ينافي بقاء ملاكه، ومعه يتعين الإجزاء بلا إشكال، نظير ما تقدم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w:t>
      </w:r>
      <w:bookmarkStart w:id="1369" w:name="pg11720_107262"/>
    </w:p>
    <w:p>
      <w:pPr>
        <w:pStyle w:val="Heading4"/>
        <w:numPr>
          <w:ilvl w:val="3"/>
          <w:numId w:val="1"/>
        </w:numPr>
        <w:rPr/>
      </w:pPr>
      <w:bookmarkStart w:id="1370" w:name="__RefHeading___Toc8667344_73709187"/>
      <w:bookmarkStart w:id="1371" w:name="_Toc525"/>
      <w:bookmarkEnd w:id="1369"/>
      <w:bookmarkEnd w:id="1370"/>
      <w:r>
        <w:rPr>
          <w:rtl w:val="true"/>
        </w:rPr>
        <w:t>لامجال للتقرب به، فلا يصح إذا كان عبادة</w:t>
      </w:r>
      <w:r>
        <w:rPr>
          <w:rtl w:val="true"/>
        </w:rPr>
        <w:t>.</w:t>
      </w:r>
      <w:bookmarkEnd w:id="1371"/>
    </w:p>
    <w:p>
      <w:pPr>
        <w:pStyle w:val="Heading5"/>
        <w:numPr>
          <w:ilvl w:val="4"/>
          <w:numId w:val="1"/>
        </w:numPr>
        <w:rPr/>
      </w:pPr>
      <w:bookmarkStart w:id="1372" w:name="__RefHeading___Toc8667346_73709187"/>
      <w:bookmarkStart w:id="1373" w:name="_Toc526"/>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صور النهي في المقام</w:t>
      </w:r>
    </w:p>
    <w:p>
      <w:pPr>
        <w:pStyle w:val="BookText"/>
        <w:rPr/>
      </w:pPr>
      <w:r>
        <w:rPr>
          <w:rFonts w:ascii="Amiri" w:hAnsi="Amiri" w:eastAsia="Amiri" w:cs="Amiri"/>
          <w:color w:val="111111"/>
          <w:sz w:val="28"/>
          <w:sz w:val="28"/>
          <w:szCs w:val="28"/>
          <w:rtl w:val="true"/>
          <w:lang w:bidi="ar-SA"/>
        </w:rPr>
        <w:t>بقي شيء، وهو أنه بناءً على اقتضاء النهي الفساد على أحد المبنيين السابقين فالنهي في المقام يتصور على وجوه</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8667348_73709187"/>
      <w:bookmarkStart w:id="1375" w:name="_Toc527"/>
      <w:bookmarkEnd w:id="1374"/>
      <w:r>
        <w:rPr>
          <w:rtl w:val="true"/>
        </w:rPr>
        <w:t>أولها</w:t>
      </w:r>
      <w:r>
        <w:rPr>
          <w:rtl w:val="true"/>
        </w:rPr>
        <w:t xml:space="preserve">: </w:t>
      </w:r>
      <w:r>
        <w:rPr>
          <w:rtl w:val="true"/>
        </w:rPr>
        <w:t>النهي المتعلق بالعبادة بتمامها</w:t>
      </w:r>
      <w:bookmarkEnd w:id="1375"/>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بالعبادة بنفسها وبتمامها، ولا إشكال في اقتضائه الفساد</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8667350_73709187"/>
      <w:bookmarkStart w:id="1377" w:name="_Toc528"/>
      <w:bookmarkEnd w:id="1376"/>
      <w:r>
        <w:rPr>
          <w:rtl w:val="true"/>
        </w:rPr>
        <w:t>ثانيها</w:t>
      </w:r>
      <w:r>
        <w:rPr>
          <w:rtl w:val="true"/>
        </w:rPr>
        <w:t xml:space="preserve">: </w:t>
      </w:r>
      <w:r>
        <w:rPr>
          <w:rtl w:val="true"/>
        </w:rPr>
        <w:t>النهي المتعلق بجزء العبادة</w:t>
      </w:r>
      <w:bookmarkEnd w:id="1377"/>
    </w:p>
    <w:p>
      <w:pPr>
        <w:pStyle w:val="Heading6"/>
        <w:numPr>
          <w:ilvl w:val="5"/>
          <w:numId w:val="1"/>
        </w:numPr>
        <w:rPr/>
      </w:pPr>
      <w:bookmarkStart w:id="1378" w:name="__RefHeading___Toc8667352_73709187"/>
      <w:bookmarkStart w:id="1379" w:name="_Toc529"/>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كذلك، لأن الجزء حيث كان عبادة يفسد بالنهي وفساده مستلزم لفساد الكل، إلا في فرض اجتزاء الشارع بالناقص، كما في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أو فرض تداركه بإعادة الجزء في محله، إذا لم يتعذر التدارك ببطلان المركب بزيادة الجزء الفاسد المنهي عنه، الذي هو محتاج لدليلٍ خاص</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8667354_73709187"/>
      <w:bookmarkStart w:id="1381" w:name="_Toc530"/>
      <w:bookmarkEnd w:id="1380"/>
      <w:r>
        <w:rPr>
          <w:rtl w:val="true"/>
        </w:rPr>
        <w:t xml:space="preserve">كلام النائيني </w:t>
      </w:r>
      <w:r>
        <w:rPr>
          <w:rtl w:val="true"/>
        </w:rPr>
        <w:t>(</w:t>
      </w:r>
      <w:r>
        <w:rPr>
          <w:rtl w:val="true"/>
        </w:rPr>
        <w:t>قدس سره</w:t>
      </w:r>
      <w:r>
        <w:rPr>
          <w:rtl w:val="true"/>
        </w:rPr>
        <w:t>)</w:t>
      </w:r>
      <w:bookmarkEnd w:id="1381"/>
    </w:p>
    <w:p>
      <w:pPr>
        <w:pStyle w:val="BookText"/>
        <w:rPr/>
      </w:pPr>
      <w:r>
        <w:rPr>
          <w:rFonts w:ascii="Amiri" w:hAnsi="Amiri" w:eastAsia="Amiri" w:cs="Amiri"/>
          <w:color w:val="111111"/>
          <w:sz w:val="28"/>
          <w:sz w:val="28"/>
          <w:szCs w:val="28"/>
          <w:rtl w:val="true"/>
          <w:lang w:bidi="ar-SA"/>
        </w:rPr>
        <w:t xml:space="preserve">لكن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البناء منه على الوجه الأول لاقتضاء النهي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النهي عن الجزء في البناء على مبطليته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الجزء يستلزم أخذ العبادة بالإضافة إليه بشرط لا، وتكون مقيدة بعدمه، فيكون من الموانع المخلة بها</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8667356_73709187"/>
      <w:bookmarkStart w:id="1383" w:name="_Toc531"/>
      <w:bookmarkEnd w:id="1382"/>
      <w:r>
        <w:rPr>
          <w:rtl w:val="true"/>
        </w:rPr>
        <w:t>المناقشة فيه</w:t>
      </w:r>
      <w:bookmarkEnd w:id="1383"/>
    </w:p>
    <w:p>
      <w:pPr>
        <w:pStyle w:val="BookText"/>
        <w:rPr/>
      </w:pPr>
      <w:r>
        <w:rPr>
          <w:rFonts w:ascii="Amiri" w:hAnsi="Amiri" w:eastAsia="Amiri" w:cs="Amiri"/>
          <w:color w:val="111111"/>
          <w:sz w:val="28"/>
          <w:sz w:val="28"/>
          <w:szCs w:val="28"/>
          <w:rtl w:val="true"/>
          <w:lang w:bidi="ar-SA"/>
        </w:rPr>
        <w:t>وهو كما ترى، فإن حرمه الشيء لا تستلزم تقييد المركب بعدمه، ليكون مبطلاً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مبطلية الحرام للمركب إذا لم يكن من سنخ أجزائه، كالنظر للأجنبية في أثناء الصلاة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بينه وبين ما هو من سنخ الأجزاء إلا في أن النهي عن الثاني قد يستلزم تقييد إطلاق دليل جزئية الجزء بغيره، بحيث لا يجزي المنهي عنه في تمامية المركب بل لابد من غيره، وهو راجع إلى فساده، لا إفساده</w:t>
      </w:r>
      <w:r>
        <w:rPr>
          <w:rFonts w:eastAsia="Amiri" w:cs="Amiri" w:ascii="Amiri" w:hAnsi="Amiri"/>
          <w:color w:val="111111"/>
          <w:sz w:val="28"/>
          <w:szCs w:val="28"/>
          <w:rtl w:val="true"/>
          <w:lang w:bidi="ar-SA"/>
        </w:rPr>
        <w:t xml:space="preserve">. </w:t>
      </w:r>
      <w:bookmarkStart w:id="1384" w:name="pg11720_107263"/>
    </w:p>
    <w:p>
      <w:pPr>
        <w:pStyle w:val="BookText"/>
        <w:rPr/>
      </w:pPr>
      <w:bookmarkEnd w:id="1384"/>
      <w:r>
        <w:rPr>
          <w:rFonts w:ascii="Amiri" w:hAnsi="Amiri" w:eastAsia="Amiri" w:cs="Amiri"/>
          <w:color w:val="111111"/>
          <w:sz w:val="28"/>
          <w:sz w:val="28"/>
          <w:szCs w:val="28"/>
          <w:rtl w:val="true"/>
          <w:lang w:bidi="ar-SA"/>
        </w:rPr>
        <w:t>هذا وحيث كان معيار بطلان العبادة في الفرض بطلان جزئها، لاستلزام بطلان الجزء بطلان الكل، فاللازم عدم اختصاص بطلان المركب بما إذا كان بتمامه عبادياً، بل يكفي فيه عبادية جزئه المنهي عنه، لعموم منشأ البطلان له</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8667358_73709187"/>
      <w:bookmarkStart w:id="1386" w:name="_Toc532"/>
      <w:bookmarkEnd w:id="1385"/>
      <w:r>
        <w:rPr>
          <w:rtl w:val="true"/>
        </w:rPr>
        <w:t>ثالثها</w:t>
      </w:r>
      <w:r>
        <w:rPr>
          <w:rtl w:val="true"/>
        </w:rPr>
        <w:t xml:space="preserve">: </w:t>
      </w:r>
      <w:r>
        <w:rPr>
          <w:rtl w:val="true"/>
        </w:rPr>
        <w:t>النهي من شرط العبادة</w:t>
      </w:r>
      <w:bookmarkEnd w:id="1386"/>
    </w:p>
    <w:p>
      <w:pPr>
        <w:pStyle w:val="Heading6"/>
        <w:numPr>
          <w:ilvl w:val="5"/>
          <w:numId w:val="1"/>
        </w:numPr>
        <w:rPr/>
      </w:pPr>
      <w:bookmarkStart w:id="1387" w:name="__RefHeading___Toc8667360_73709187"/>
      <w:bookmarkStart w:id="1388" w:name="_Toc533"/>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شرط العبادة، كالنهي عن حرمة لبس الحرير للرجال لو فرض عدم الدليل على مانعيته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فساد العبادة</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8667362_73709187"/>
      <w:bookmarkStart w:id="1390" w:name="_Toc534"/>
      <w:bookmarkEnd w:id="1389"/>
      <w:r>
        <w:rPr>
          <w:rtl w:val="true"/>
        </w:rPr>
        <w:t xml:space="preserve">توجيه النائيني </w:t>
      </w:r>
      <w:r>
        <w:rPr>
          <w:rtl w:val="true"/>
        </w:rPr>
        <w:t>(</w:t>
      </w:r>
      <w:r>
        <w:rPr>
          <w:rtl w:val="true"/>
        </w:rPr>
        <w:t>قدس سره</w:t>
      </w:r>
      <w:r>
        <w:rPr>
          <w:rtl w:val="true"/>
        </w:rPr>
        <w:t xml:space="preserve">) </w:t>
      </w:r>
      <w:r>
        <w:rPr>
          <w:rtl w:val="true"/>
        </w:rPr>
        <w:t>لذلك</w:t>
      </w:r>
      <w:bookmarkEnd w:id="1390"/>
    </w:p>
    <w:p>
      <w:pPr>
        <w:pStyle w:val="BookText"/>
        <w:rPr/>
      </w:pPr>
      <w:r>
        <w:rPr>
          <w:rFonts w:ascii="Amiri" w:hAnsi="Amiri" w:eastAsia="Amiri" w:cs="Amiri"/>
          <w:color w:val="111111"/>
          <w:sz w:val="28"/>
          <w:sz w:val="28"/>
          <w:szCs w:val="28"/>
          <w:rtl w:val="true"/>
          <w:lang w:bidi="ar-SA"/>
        </w:rPr>
        <w:t xml:space="preserve">ووجَّهه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الحقيقة هو المعنى الاسم المصدري، والحرام هو المعنى المصدري، وهما متباينان، فالمحرم أجنبي عن العبادة فلا يقتضي فسادها، بل هو كالنظر للأجنبية أثناء الصلاة</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8667364_73709187"/>
      <w:bookmarkStart w:id="1392" w:name="_Toc535"/>
      <w:bookmarkEnd w:id="1391"/>
      <w:r>
        <w:rPr>
          <w:rtl w:val="true"/>
        </w:rPr>
        <w:t xml:space="preserve">إشكال السيد الخوئي </w:t>
      </w:r>
      <w:r>
        <w:rPr>
          <w:rtl w:val="true"/>
        </w:rPr>
        <w:t>(</w:t>
      </w:r>
      <w:r>
        <w:rPr>
          <w:rtl w:val="true"/>
        </w:rPr>
        <w:t>قدس سره</w:t>
      </w:r>
      <w:r>
        <w:rPr>
          <w:rtl w:val="true"/>
        </w:rPr>
        <w:t>)</w:t>
      </w:r>
      <w:bookmarkEnd w:id="1392"/>
    </w:p>
    <w:p>
      <w:pPr>
        <w:pStyle w:val="BookText"/>
        <w:rPr/>
      </w:pPr>
      <w:r>
        <w:rPr>
          <w:rFonts w:ascii="Amiri" w:hAnsi="Amiri" w:eastAsia="Amiri" w:cs="Amiri"/>
          <w:color w:val="111111"/>
          <w:sz w:val="28"/>
          <w:sz w:val="28"/>
          <w:szCs w:val="28"/>
          <w:rtl w:val="true"/>
          <w:lang w:bidi="ar-SA"/>
        </w:rPr>
        <w:t xml:space="preserve">واستشكل فيه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المصدري عين المعنى الاسم المصدري حقيقة ووجوداً وخارجاً، وليس الفرق بينهما إلا اعتبارياً، فيمتنع كون أحدهما مأموراً به والآخر منهياً عنه، ولا محيص عن الالتزام بكون النهي المتعلق بالشرط موجباً لكون التقييد بالشرط المأمور به في ضمن الأمر بالمقيد متقيداً بغير الفرد المحرم، ضرورة أن المأمور به لابد أن يكون مغايراً في الوجود للمنهي عنه في الخارج، فالعبادة المقترنة بالشرط المنهي عنه لا تنطبق عليها الطبيعة المأمور بها، فتقع فاسدة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اتحاد المصدر مع اسم المصدر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اختصاص الشرط باسم المصدر غير ظاهر المأخذ، بل هو تابع لدليل الشرطية الذي يمكن أن يكون بالوجهين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وحده لا يكفي في مانعية النهي من شمول القيد للفرد </w:t>
      </w:r>
      <w:bookmarkStart w:id="1393" w:name="pg11720_107264"/>
    </w:p>
    <w:p>
      <w:pPr>
        <w:pStyle w:val="BookText"/>
        <w:rPr/>
      </w:pPr>
      <w:bookmarkEnd w:id="1393"/>
      <w:r>
        <w:rPr>
          <w:rFonts w:ascii="Amiri" w:hAnsi="Amiri" w:eastAsia="Amiri" w:cs="Amiri"/>
          <w:color w:val="111111"/>
          <w:sz w:val="28"/>
          <w:sz w:val="28"/>
          <w:szCs w:val="28"/>
          <w:rtl w:val="true"/>
          <w:lang w:bidi="ar-SA"/>
        </w:rPr>
        <w:t xml:space="preserve">المحرم، لأن التقييد بالشرط لا يرجع إلى الأمر به، كي يدعى منافاة النهي له ويلزم قصور الشرط عن الفرد المنهي عنه، بل هو راجع إلى الأمر بالمشروط المقارن له بنحو لا يسع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توضيحه في أوائل الكلام في تقسيم المقدمة إلى تكوينية وشرعية من مبحث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حرمة الشرط بوجه، فوجوب خصوص الصلاة المقارنة للستر لا تنافي حرمة الستر إلا من حيثية لزوم التكليف بما لا يطاق، فإذا لم ينحصر الستر بالفرد المحرم لم يلزم المحذور المذكور، ولا موجب لتقييد الستر المعتبر بخصوص غير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ثبوت الأمر الغيري بالشرط ومنافاة النهي للأمر البدلي مع المندوحة يتعين قصور الأمر الغيري عن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لقصور الأمر المذكور عن الشرطية كي لا يجزي، بل للمانع مع كونه مجزياً، عملاً بإطلاق دليل الشرطية</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8667366_73709187"/>
      <w:bookmarkStart w:id="1395" w:name="_Toc536"/>
      <w:bookmarkEnd w:id="1394"/>
      <w:r>
        <w:rPr>
          <w:rtl w:val="true"/>
        </w:rPr>
        <w:t xml:space="preserve">توجيه الأصفهاني </w:t>
      </w:r>
      <w:r>
        <w:rPr>
          <w:rtl w:val="true"/>
        </w:rPr>
        <w:t>(</w:t>
      </w:r>
      <w:r>
        <w:rPr>
          <w:rtl w:val="true"/>
        </w:rPr>
        <w:t>قدس سره</w:t>
      </w:r>
      <w:r>
        <w:rPr>
          <w:rtl w:val="true"/>
        </w:rPr>
        <w:t>)</w:t>
      </w:r>
      <w:bookmarkEnd w:id="1395"/>
    </w:p>
    <w:p>
      <w:pPr>
        <w:pStyle w:val="BookText"/>
        <w:rPr/>
      </w:pPr>
      <w:r>
        <w:rPr>
          <w:rFonts w:ascii="Amiri" w:hAnsi="Amiri" w:eastAsia="Amiri" w:cs="Amiri"/>
          <w:color w:val="111111"/>
          <w:sz w:val="28"/>
          <w:sz w:val="28"/>
          <w:szCs w:val="28"/>
          <w:rtl w:val="true"/>
          <w:lang w:bidi="ar-SA"/>
        </w:rPr>
        <w:t xml:space="preserve">هذا، وقد ذكر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اقتضاء النهي عن الشرط البطلان أن التقرب بالمتقيد بالمبغوض كالتقرب بالمبغوض، وكذا الأمر بالمتقيد بالمبغوض كالأمر بالمبغوض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امتناع الأمر بالمشروط والتقرب به مع حرمة الشرط</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8667368_73709187"/>
      <w:bookmarkStart w:id="1397" w:name="_Toc537"/>
      <w:bookmarkEnd w:id="1396"/>
      <w:r>
        <w:rPr>
          <w:rtl w:val="true"/>
        </w:rPr>
        <w:t>التحقيق في المسألة</w:t>
      </w:r>
      <w:bookmarkEnd w:id="139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امتناع الأمر بالمشروط مع حرمة الشرط فهو مختص بما إذا انحصر الشرط بالحرام،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التقرب بالمشروط مع حرمة الشرط فلم يتضح الوجه في امتناعه مطلقاً بعد كونهما فعلين متباينين اختياريين صادرين عن إرادتين، لا دخل لأحدهما بالآخر في مقام الفعل وتحريك العضلات، ومجرد دخل الشرط في المشروط شرعاً لا أثر له في </w:t>
      </w:r>
      <w:bookmarkStart w:id="1398" w:name="pg11720_107265"/>
    </w:p>
    <w:p>
      <w:pPr>
        <w:pStyle w:val="BookText"/>
        <w:rPr/>
      </w:pPr>
      <w:bookmarkEnd w:id="1398"/>
      <w:r>
        <w:rPr>
          <w:rFonts w:ascii="IRNazanin" w:hAnsi="IRNazanin" w:eastAsia="IRNazanin"/>
          <w:color w:val="111111"/>
          <w:sz w:val="28"/>
          <w:sz w:val="28"/>
          <w:szCs w:val="28"/>
          <w:rtl w:val="true"/>
          <w:lang w:bidi="fa-IR"/>
        </w:rPr>
        <w:t>مقام التقرب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كانت إرادة المشروط مستلزمة لإرادة الشرط للالتفات إلى شرطيته وانحصار الداعي للشرط بفعله لم يبعد امتناع التقرب بالمشروط، حيث يكون قصد امتثال أمر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مقتضي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قصد فعل الحرام وداعياً إليه، ومعه يمتنع التقرب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ذكرنا في الفقه امتناع التقرب بالمركب إذا استلزم فعل الحرام تدريجاً، كالوضوء بالاغتراف من إناء الذهب لأن الغسل بنفسه وإن لم يكن محرماً إلا أن القصد للغسل الوضوئي لما كان مستلزماً للقصد إلى إكماله بتكرار الاغتراف المحرَّم امتنع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8667370_73709187"/>
      <w:bookmarkStart w:id="1400" w:name="_Toc538"/>
      <w:bookmarkEnd w:id="1399"/>
      <w:r>
        <w:rPr>
          <w:rtl w:val="true"/>
        </w:rPr>
        <w:t>رابعها</w:t>
      </w:r>
      <w:r>
        <w:rPr>
          <w:rtl w:val="true"/>
        </w:rPr>
        <w:t xml:space="preserve">: </w:t>
      </w:r>
      <w:r>
        <w:rPr>
          <w:rtl w:val="true"/>
        </w:rPr>
        <w:t>النهي المتعلق بوصف العبادة</w:t>
      </w:r>
      <w:bookmarkEnd w:id="1400"/>
    </w:p>
    <w:p>
      <w:pPr>
        <w:pStyle w:val="Heading6"/>
        <w:numPr>
          <w:ilvl w:val="5"/>
          <w:numId w:val="1"/>
        </w:numPr>
        <w:rPr/>
      </w:pPr>
      <w:bookmarkStart w:id="1401" w:name="__RefHeading___Toc8667372_73709187"/>
      <w:bookmarkStart w:id="1402" w:name="_Toc539"/>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بوصف العبادة الخارج عنها</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8667374_73709187"/>
      <w:bookmarkStart w:id="1404" w:name="_Toc540"/>
      <w:bookmarkEnd w:id="1403"/>
      <w:r>
        <w:rPr>
          <w:rtl w:val="true"/>
        </w:rPr>
        <w:t xml:space="preserve">دعوى الخراساني </w:t>
      </w:r>
      <w:r>
        <w:rPr>
          <w:rtl w:val="true"/>
        </w:rPr>
        <w:t>(</w:t>
      </w:r>
      <w:r>
        <w:rPr>
          <w:rtl w:val="true"/>
        </w:rPr>
        <w:t>قدس سره</w:t>
      </w:r>
      <w:r>
        <w:rPr>
          <w:rtl w:val="true"/>
        </w:rPr>
        <w:t xml:space="preserve">) </w:t>
      </w:r>
      <w:r>
        <w:rPr>
          <w:rtl w:val="true"/>
        </w:rPr>
        <w:t>مساوقة النهي عنه للنهي عنها</w:t>
      </w:r>
      <w:bookmarkEnd w:id="1404"/>
    </w:p>
    <w:p>
      <w:pPr>
        <w:pStyle w:val="BookText"/>
        <w:rPr/>
      </w:pPr>
      <w:r>
        <w:rPr>
          <w:rFonts w:ascii="Amiri" w:hAnsi="Amiri" w:eastAsia="Amiri" w:cs="Amiri"/>
          <w:color w:val="111111"/>
          <w:sz w:val="28"/>
          <w:sz w:val="28"/>
          <w:szCs w:val="28"/>
          <w:rtl w:val="true"/>
          <w:lang w:bidi="ar-SA"/>
        </w:rPr>
        <w:t xml:space="preserve">وقد ادعى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إذا كان لازماً للعبادة بحيث لا يمكن وجوده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في القراءة الذي لا ينفك عنها، وإن أمكن انفكاكها عنه واتصافها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عنه مساوقاً للنهي عنها، فيترتب عليه حكم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الوجه، إذ مجرد ملازمة الوصف للموصوف لا تقتضي اشتراكهما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تمنع من اختلافهما في المقام فيه بعد فرض إمكان خلو الموصوف عن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امتنع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الوصف حراماً والموصوف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إمكان اجتماع الوجوب البدلي مع الحرمة في موضوع واحد، فإمكان اجتماعهما في موضوعين متلازمين أولى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يرجع إلى أن النهي عن الوصف لا يراد به إلا النهي </w:t>
      </w:r>
      <w:bookmarkStart w:id="1405" w:name="pg11720_107266"/>
    </w:p>
    <w:p>
      <w:pPr>
        <w:pStyle w:val="BookText"/>
        <w:rPr/>
      </w:pPr>
      <w:bookmarkEnd w:id="1405"/>
      <w:r>
        <w:rPr>
          <w:rFonts w:ascii="Amiri" w:hAnsi="Amiri" w:eastAsia="Amiri" w:cs="Amiri"/>
          <w:color w:val="111111"/>
          <w:sz w:val="28"/>
          <w:sz w:val="28"/>
          <w:szCs w:val="28"/>
          <w:rtl w:val="true"/>
          <w:lang w:bidi="ar-SA"/>
        </w:rPr>
        <w:t>عن الموصوف الواجد له فالمراد بالنهي عن الجهر بالقراءة هو النهي عن القراءة الجهرية، واستفادة النهي عن الموصوف ليس لكونه لازماً للنهي عن الوصف، بل لكونه هو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الوجه في اختصاصه بالنهي عن الوصف اللازم الذي لا يتحقق في غير العبادة</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8667376_73709187"/>
      <w:bookmarkStart w:id="1407" w:name="_Toc541"/>
      <w:bookmarkEnd w:id="1406"/>
      <w:r>
        <w:rPr>
          <w:rtl w:val="true"/>
        </w:rPr>
        <w:t>ما ينبغي أن يقال في المسألة</w:t>
      </w:r>
      <w:bookmarkEnd w:id="1407"/>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الموصوف في المقام هو العبادة التي هي فعل المكلف، وهو من الأمور المتصرمة غير القارة في الوجود، فإن كان الوصف منتزعاً من فعل منفصل عنها في الوجود بإرادة متجددة لا دخل لها بإرادتها، كالعجب بالعبادة وإعلام الغير بها المتأخرين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مانعية حرمة الوصف المذكور من التقرب بها حين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إيجادها بداعي التوصل لتحقيق الوصف المذكور، حيث يكون القصد المذكور موجباً لكون العمل تجرياً مبعداً يمتنع معه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منتزعاً من فعل مقارن لها في الوجود بقصد مقارن لقصدها، منتزع من أمر قائم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التقرب بها مع الالتفات لحرمة الوصف، لأن القصد إليها قصد لتحقيق موضوع الوصف المحرم الذي يكون به وجوده وبعدمه عدمه، فيكون فعله بهذا اللحاظ مبعداً يتعذر معه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بين القصدين تبعاً للتفكيك بين الفعلين دقة لا يكفي في التقرب بحسب المرتكزات العقلائية المحكمة في المقام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يبتني بطلان الصلاة لو قصد الرياء ببعض خصوصياتها </w:t>
      </w:r>
    </w:p>
    <w:p>
      <w:pPr>
        <w:pStyle w:val="BookText"/>
        <w:rPr/>
      </w:pPr>
      <w:r>
        <w:rPr>
          <w:rFonts w:ascii="Amiri" w:hAnsi="Amiri" w:eastAsia="Amiri" w:cs="Amiri"/>
          <w:color w:val="111111"/>
          <w:sz w:val="28"/>
          <w:sz w:val="28"/>
          <w:szCs w:val="28"/>
          <w:rtl w:val="true"/>
          <w:lang w:bidi="ar-SA"/>
        </w:rPr>
        <w:t>الخارجة عنها، كالتحنك حالها أو إيقاعها في المسجد أو جماعة، فضلاً عن مثل التأنّي فيها أو الجهر بها أو اختيار بعض السور المأثورة فيها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البطلان في ذلك كله بملاك امتناع التقرب بالمبعد جرى فيه ما تقدم من تحديده بصورة الالتفات للحرمة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08" w:name="pg11720_107268"/>
    </w:p>
    <w:p>
      <w:pPr>
        <w:pStyle w:val="Heading3"/>
        <w:numPr>
          <w:ilvl w:val="2"/>
          <w:numId w:val="1"/>
        </w:numPr>
        <w:rPr/>
      </w:pPr>
      <w:bookmarkStart w:id="1409" w:name="__RefHeading___Toc8667378_73709187"/>
      <w:bookmarkStart w:id="1410" w:name="_Toc542"/>
      <w:bookmarkEnd w:id="1408"/>
      <w:bookmarkEnd w:id="1409"/>
      <w:r>
        <w:rPr>
          <w:rtl w:val="true"/>
        </w:rPr>
        <w:t>المقام الثاني في المعاملات</w:t>
      </w:r>
      <w:bookmarkEnd w:id="1410"/>
    </w:p>
    <w:p>
      <w:pPr>
        <w:pStyle w:val="Heading4"/>
        <w:numPr>
          <w:ilvl w:val="3"/>
          <w:numId w:val="1"/>
        </w:numPr>
        <w:rPr/>
      </w:pPr>
      <w:bookmarkStart w:id="1411" w:name="__RefHeading___Toc8667380_73709187"/>
      <w:bookmarkStart w:id="1412" w:name="_Toc543"/>
      <w:bookmarkEnd w:id="1411"/>
      <w:r>
        <w:rPr>
          <w:rtl w:val="true"/>
        </w:rPr>
        <w:t>اشارة</w:t>
      </w:r>
      <w:bookmarkEnd w:id="1412"/>
    </w:p>
    <w:p>
      <w:pPr>
        <w:pStyle w:val="BookText"/>
        <w:rPr/>
      </w:pPr>
      <w:r>
        <w:rPr>
          <w:rFonts w:ascii="Amiri" w:hAnsi="Amiri" w:eastAsia="Amiri" w:cs="Amiri"/>
          <w:color w:val="111111"/>
          <w:sz w:val="28"/>
          <w:sz w:val="28"/>
          <w:szCs w:val="28"/>
          <w:rtl w:val="true"/>
          <w:lang w:bidi="ar-SA"/>
        </w:rPr>
        <w:t>ولا إشكال ظاهراً عند جماعة من محققي المتأخرين في عدم اقتضاء النهي فيها الفساد لو كان راجعاً لحرمة المعاملة من حيث هي وبعنوانها، كما في حرمة البيع وقت النداء لصلاة الجمعة، فلا يمنع من ترتب أثرها عليها، إذ ليس نسبتها إلى أثرها إلا نسبة الموضوع لحكمه، لوضوح أن سببيتها لأثرها منتزعة من حكم الشارع بنفوذ مضمونها، ومن الظاهر عدم منافاة حرمة الموضوع لترتب حكمه عليه، كما في تحريم كثير من الأسباب الشرعية، كأسباب الضمان والقصاص والكفارات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لو كان راجعاً لحرمة المعاملة لجهةٍ خارجةٍ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المضمون المعاملي المسبب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حرم إيقاع العقد الكلامي لإضرار الكلام بالعاقد، أو لحرمة كلام أحد المعاقدين مع الآخر، لجهة تخصهما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راجعاً لحرمة الأثر، بحيث لا تكون المفسدة قائمة بالمعاملة لذاتها أو لجهة خارجة عنها، بل بلحاظ أثرها وترتب مضمونها عليها شرعاً، وحرمة المعاملة إنما هي لكونها الفعل الاختياري للمكلف </w:t>
      </w:r>
      <w:bookmarkStart w:id="1413" w:name="pg11720_107269"/>
    </w:p>
    <w:p>
      <w:pPr>
        <w:pStyle w:val="BookText"/>
        <w:rPr/>
      </w:pPr>
      <w:bookmarkEnd w:id="1413"/>
      <w:r>
        <w:rPr>
          <w:rFonts w:ascii="Amiri" w:hAnsi="Amiri" w:eastAsia="Amiri" w:cs="Amiri"/>
          <w:color w:val="111111"/>
          <w:sz w:val="28"/>
          <w:sz w:val="28"/>
          <w:szCs w:val="28"/>
          <w:rtl w:val="true"/>
          <w:lang w:bidi="ar-SA"/>
        </w:rPr>
        <w:t>المستتبع لترتب أثره شرعاً مع عدم قدرته على الأثر مباشرة، نظير تنجيس المسجد الذي يحرم بلحاظ ترتب 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في المقام ما لو فرض حرمة بيع المصحف أو المسلم من الكافر، لقيام المفسدة بتملك الكافر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يدعى منافاة التحريم للصحة واستلزامه الفساد لوجهين</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8667382_73709187"/>
      <w:bookmarkStart w:id="1415" w:name="_Toc544"/>
      <w:bookmarkEnd w:id="1414"/>
      <w:r>
        <w:rPr>
          <w:rtl w:val="true"/>
        </w:rPr>
        <w:t>دعوى منافاة التحريم للصحة لوجهين الأول</w:t>
      </w:r>
      <w:r>
        <w:rPr>
          <w:rtl w:val="true"/>
        </w:rPr>
        <w:t xml:space="preserve">: </w:t>
      </w:r>
      <w:r>
        <w:rPr>
          <w:rtl w:val="true"/>
        </w:rPr>
        <w:t>منافاة جعل الصحة وترتب المفسدة عليه</w:t>
      </w:r>
      <w:bookmarkEnd w:id="14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لما كان من الأحكام التابعة للشارع، وترتبه على المعاملة ليس لخصوصيتها الذاتية التكوينية، بل لإمضائها من قِبَله الراجع لحكمه بالأثر بعد تحقق المعاملة، فمع فرض ترتب المفسدة عليه ومبغوضيته للشارع تبعاً لها، ولذا حرمه، كيف يمكن جعله من قبله وحكمه بترتبه، إمضاء للسبب، بل يتعين عدم ترتبه الراجع لفساد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ذلك بإرجاع النهي عن الأثر إلى النهي عن المؤثر، لأن الأثر ليس فعلاً للمكلف، لا بالمباشرة، كما هو ظاهر، ولا بالتسبيب لعدم كون سببية السبب ذاتية، بل هو تابع لاعتبار الشارع الذي هو بيده، فيمتنع نهي المكلف عنه، ويتعين رجوع النهي عنه للنهي عن إيجاد المعاملة بنفسها، لأنها الأمر الاختياري له، فيلحقه حكم الصورة الأولى</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8667384_73709187"/>
      <w:bookmarkStart w:id="1417" w:name="_Toc545"/>
      <w:bookmarkEnd w:id="1416"/>
      <w:r>
        <w:rPr>
          <w:rtl w:val="true"/>
        </w:rPr>
        <w:t>دفع المنافاة</w:t>
      </w:r>
      <w:bookmarkEnd w:id="141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وإن كان راجعاً إلى المعاملة، لما ذكر، إلا أن المفروض كون موضوع المفسدة والمبغوضية هو الأثر، وسراية النهي منه إلى المعاملة ليس لكونها بنفسها موضوع المفسدة والمبغوضية، بل لأنها الأمر الاختياري الموصل إليه في الجملة، القابل لأن يكلف به، مع كون موضوع المفسدة هو الأثر، فيعود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الأولى دفعه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بأن لازمه البطلان مع كون النهي تنزيهياً، لأنه أيضاًً </w:t>
      </w:r>
    </w:p>
    <w:p>
      <w:pPr>
        <w:pStyle w:val="BookText"/>
        <w:rPr/>
      </w:pPr>
      <w:r>
        <w:rPr>
          <w:rFonts w:ascii="Amiri" w:hAnsi="Amiri" w:eastAsia="Amiri" w:cs="Amiri"/>
          <w:color w:val="111111"/>
          <w:sz w:val="28"/>
          <w:sz w:val="28"/>
          <w:szCs w:val="28"/>
          <w:rtl w:val="true"/>
          <w:lang w:bidi="ar-SA"/>
        </w:rPr>
        <w:t>ناشئ عن مفسدة ومبغوضية بنحوٍ لا يناسب جعل الشارع له، وإن لم يكن بنحو يقتضي إلزام المكلف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يبتني على كون النهي ناشئاً عن كراهة المولى للأثر كراهة حقيقية لايمكن معها جعله له واعتباره إياه، وقد تقدم غير مرة المنع من ذلك، وأن الأحكام التكليفية لا تنشأ عن الإرادة والكراهة الحقيقيتين، بل عن الإرادة والكراهة التشريعيتين الراجعتين إلى الخطاب بداعي جعل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أمكن تخلف الواقع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يمكن تخلف الواقع عنهما في الأمور الحقيقية بتقدير أسبابها التكوينية يمكن تخلفه عنهما في الأمور الاعتبارية باعتبارها شرعاً تبعاً لتحقق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وإن كان ذا مفسدة ومبغوضاً للحاكم، إلا أنه لا مانع من اختلاف حاله قبل وجود الموضوع عن حاله بعده ولو لتجدد المزاحم للمفسدة المذكورة، فإن ذلك يقتضي مبغوضيته قبل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يوجب النهي عن إيجاده فراراً عن تجدد المزاحم الملزم بجعل الحكم وإن لزمت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الأحكام الشرعية غير المعاملات تحريم تنجيس المسجد الراجع للنهي عن إيجاد سبب النجاسة بلحاظ سببيته لها، لا لذاته، مع الحكم بها بعد تحققه، وفي الأمور العرفية ما لو كان في خروج الدار عن ملك مالكها مفسدة بنظره، إلا أنه كان يرى أن في عدم مضي بيع ولده لها مفسدة أعظم، فإنه ينهي ولده تكليفاً عن بيعها ويمضي بيعه وضعاً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نهي الموكل وكيله تكليفاً عن بعض التصرفات مع عموم وكالته لها، إلا أن يرجع النهي إلى تحديد موضوع وكالته من دون نهي </w:t>
      </w:r>
      <w:bookmarkStart w:id="1418" w:name="pg11720_107271"/>
    </w:p>
    <w:p>
      <w:pPr>
        <w:pStyle w:val="BookText"/>
        <w:rPr/>
      </w:pPr>
      <w:bookmarkEnd w:id="1418"/>
      <w:r>
        <w:rPr>
          <w:rFonts w:ascii="Amiri" w:hAnsi="Amiri" w:eastAsia="Amiri" w:cs="Amiri"/>
          <w:color w:val="111111"/>
          <w:sz w:val="28"/>
          <w:sz w:val="28"/>
          <w:szCs w:val="28"/>
          <w:rtl w:val="true"/>
          <w:lang w:bidi="ar-SA"/>
        </w:rPr>
        <w:t>تكليفي، فلا يكون نظيراً للمقام</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8667386_73709187"/>
      <w:bookmarkStart w:id="1420" w:name="_Toc546"/>
      <w:bookmarkEnd w:id="1419"/>
      <w:r>
        <w:rPr>
          <w:rtl w:val="true"/>
        </w:rPr>
        <w:t xml:space="preserve">ما ذكره النائيني </w:t>
      </w:r>
      <w:r>
        <w:rPr>
          <w:rtl w:val="true"/>
        </w:rPr>
        <w:t>(</w:t>
      </w:r>
      <w:r>
        <w:rPr>
          <w:rtl w:val="true"/>
        </w:rPr>
        <w:t>قدس سره</w:t>
      </w:r>
      <w:r>
        <w:rPr>
          <w:rtl w:val="true"/>
        </w:rPr>
        <w:t>)</w:t>
      </w:r>
      <w:bookmarkEnd w:id="1420"/>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النهي التكليفي عن المعاملة والسبب الشرعي من حيثية الأثر والمسبب مع عموم سببيته لمورد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المسبب بالنحو المذكور موجب لسلب سلطنة المكلف الموقع للمعاملة عليها وحجره عنها، فلا ينفذ تصرفه، لوضوح اعتبار سلطنة القائم بالمعاملة عليها في نفوذها منه</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8667388_73709187"/>
      <w:bookmarkStart w:id="1422" w:name="_Toc547"/>
      <w:bookmarkEnd w:id="1421"/>
      <w:r>
        <w:rPr>
          <w:rtl w:val="true"/>
        </w:rPr>
        <w:t>الإشكال عليه</w:t>
      </w:r>
      <w:bookmarkEnd w:id="142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المعتبرة شرعاً في موقع المعاملة إنما هي السلطنة الوضعية الراجعة إلى أهليته من حيثية كون التصرف من شؤونه التابعة له، كالوكيل والمالك الكامل والولي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منوطة بأمور خاصة ليس منها الحِل التكليفي، لا السلطنة التكوينية الراجعة إلى قدرته على المعاملة خارجاً، ولا التكليفية الراجعة إلى الإذن له في إيقاعها وعدم حرمتها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الإجارة القدرة على العمل وفي البيع القدرة على التسليم في الجملة بالمعنى الذي ينافيه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أجنبي عما نحن فيه، لعدم مانعية حرمة نفس إيقاع المعاملة الذي هو محل الكلام، بل حرمة بعض شؤونها، وهو أحد العوضين، لمنافاتها لنفوذ العقد المقتضي لتسليمه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لازم هذا الوجه الفساد لو كان النهي متعلقاً بالمعاملة بعنوانها، لا من جهة خصوص السبب، كالنهي عن البيع وقت النداء، ولا يختص بما إذا كان النهي عنها بلحاظ مسببها، لأن اعتبار السلطنة على المعاملة إنما هو بالإضافة إلى إيقاعها، فمع فرض سلب النهي للسلطنة يتعين الفساد،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كغيره بعدم اقتضائه الفساد في ذلك</w:t>
      </w:r>
      <w:r>
        <w:rPr>
          <w:rFonts w:eastAsia="Amiri" w:cs="Amiri" w:ascii="Amiri" w:hAnsi="Amiri"/>
          <w:color w:val="111111"/>
          <w:sz w:val="28"/>
          <w:szCs w:val="28"/>
          <w:rtl w:val="true"/>
          <w:lang w:bidi="ar-SA"/>
        </w:rPr>
        <w:t xml:space="preserve">. </w:t>
      </w:r>
      <w:bookmarkStart w:id="1423" w:name="pg11720_107272"/>
    </w:p>
    <w:p>
      <w:pPr>
        <w:pStyle w:val="Heading4"/>
        <w:numPr>
          <w:ilvl w:val="3"/>
          <w:numId w:val="1"/>
        </w:numPr>
        <w:rPr/>
      </w:pPr>
      <w:bookmarkStart w:id="1424" w:name="__RefHeading___Toc8667390_73709187"/>
      <w:bookmarkStart w:id="1425" w:name="_Toc548"/>
      <w:bookmarkEnd w:id="1423"/>
      <w:bookmarkEnd w:id="1424"/>
      <w:r>
        <w:rPr>
          <w:rtl w:val="true"/>
        </w:rPr>
        <w:t>دعوى استفادة الفساد من النصوص الواردة في نكاح العبد</w:t>
      </w:r>
      <w:bookmarkEnd w:id="142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يدعى استفادة اقتضاء النهي الفساد شرعاً من النصوص الواردة في نكاح العبد بغير إذن مولاه الظاهرة في أنه لو كان عاصياً لله تعالى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عيينة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تحل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وقريب من ذلك 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فدخل بها ثم اطلع على ذلك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وإن شاء أجاز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نكاحه فهما على نكاحهما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النكاح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وليس بعاص لله، إنما عصى سيده ولم يعص الله، إن ذلك ليس كإتيان ما حرم الله عليه من نكاح في عدة وأشباهه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لقرب أن يكون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أصل النكاح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مورد الاستنكار لما تضمنه صدر الحديث من بقائهما على النكاح الأول مع إمضاء المولى له، وأن اللازم بطلان النكاح من أصله، فيكون الجواب ظاهراً في إقرار ذلك مع كونه عاصياً لله في إتيان ما حرمه، ويدل على المدعى، كما تقدم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غيرهما</w:t>
      </w:r>
      <w:r>
        <w:rPr>
          <w:rFonts w:eastAsia="Amiri" w:cs="Amiri" w:ascii="Amiri" w:hAnsi="Amiri"/>
          <w:color w:val="111111"/>
          <w:sz w:val="28"/>
          <w:szCs w:val="28"/>
          <w:rtl w:val="true"/>
          <w:lang w:bidi="ar-SA"/>
        </w:rPr>
        <w:t xml:space="preserve">. </w:t>
      </w:r>
      <w:bookmarkStart w:id="1426" w:name="pg11720_107273"/>
    </w:p>
    <w:p>
      <w:pPr>
        <w:pStyle w:val="BookText"/>
        <w:rPr/>
      </w:pPr>
      <w:bookmarkEnd w:id="1426"/>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عصيانه له تعالى لا يناسب فرض عصيان السيد،</w:t>
      </w:r>
    </w:p>
    <w:p>
      <w:pPr>
        <w:pStyle w:val="BookText"/>
        <w:rPr/>
      </w:pPr>
      <w:r>
        <w:rPr>
          <w:rFonts w:ascii="Amiri" w:hAnsi="Amiri" w:eastAsia="Amiri" w:cs="Amiri"/>
          <w:color w:val="111111"/>
          <w:sz w:val="28"/>
          <w:sz w:val="28"/>
          <w:szCs w:val="28"/>
          <w:rtl w:val="true"/>
          <w:lang w:bidi="ar-SA"/>
        </w:rPr>
        <w:t>لوضوح ملازمته لعصيان الله تعالى فالحكم بالصحة معه لا يناسب اقتضاء النهي الفساد، بل عدم اقتضائه له، ولابد أن يكون المراد بنفي عصيانه تعالى نفي عصيانه الوضعي الراجع لمشروعية النكاح ذاتاً</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8667392_73709187"/>
      <w:bookmarkStart w:id="1428" w:name="_Toc549"/>
      <w:bookmarkEnd w:id="1427"/>
      <w:r>
        <w:rPr>
          <w:rtl w:val="true"/>
        </w:rPr>
        <w:t>دفع الدعوى المذكورة</w:t>
      </w:r>
      <w:bookmarkEnd w:id="1428"/>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نفي عصيانه تعالى ليس هو نفي مطلق العصيان، لينافي فرض عصيان السيد، بل نفي خصوص عصيانه الراجع لمخالفة نهيه بلحاظ حقه بالمباشرة، لا بتوسط حقوق الناس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المتحصل من الرواية أن مانعية النهي حدوثاً وبقاء تابعة له حدوثاً وبقاء، فالنهي عن المعاملة إن كان راجعاً لحقه تعالى فحيث لا رافع له، لعدم تجدد الرضا منه بما خولف فيه يستتبع الفساد رأساً، بنحو لا يمكن تصحيحها، وإن كان راجعاً لحق الناس فحيث يمكن ارتفاع النهي الشرعي بتجدد رضا من له الحق تكون صحتها مراعاة بذلك لرافعيته لنهي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قد يرجع إليه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عما وقع لا يقبل البقاء ولا الارتفاع، لعدم الموضوع له بعد مخالفته، والعصيان المسبب عنه لا يرتفع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بارتفاع النهي والعصيان المسبب عنه ارتفاع موضوعه ومنشأ حدوثه، وهو في المقام مخالفة مقتضى سلطنة السيد الذي يرتفع بتجدد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تصحيح المعاملة الفاسدة من غير جهة مخالفة مقتضى السلطنة، فمن تزوج بنت زوجته غير المدخول بها أو ذات العدة لم يصح زواجه بطلاق أمها أو خروجها من العدة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مجال لفرض العصيان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مورد النص بعد ما هو الظاهر من عدم عصيان العبد تكليفياً بمجرد إيقاع العقد، خصوصاً إذا أوقعه غيره كمأذونه ونحوه ممن لا سلطان للسيد عليه كما لا يتحقق العصيان المذكور في أكثر موارد إيقاع المعاملات غير المشروعة والباطلة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يناسب سياق عصيان الله تعالى بعصيان السيد مع عدم فرض سبق النهي من السيد الذي يتوقف عليه عصيانه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الوحيد والمحقق القمي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حمل العصيان في المقام على العصيان الوضعي المنتزع من إيقاع المعاملة على خلاف الوجه المشروع لها الذي به يترتب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مضمون الحديث إلى أن مخالفة المشروع إن كان بإيقاعها على وجه لم يشرعه الله تعالى أصلاً، كالنكاح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بمعصية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يبطل رأساً ولا يقبل التصحيح</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بإيقاعها على وجه شرعه الله تعالى ذاتاً، وإنما لم ينفذ لمخالفته مقتضى سلطنة الغير، كالمولى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بمعصية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تصحيحه برضا من له السلطنة وإجازته، لارتفاع المانع معه من النفوذ، حيث يكون النفوذ حينئذٍ مقتضى السلطنة، على ما يذكر في محله من مبحث العقد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النصوص أجنبية عن محل الكلام من النهي التكليفي</w:t>
      </w:r>
      <w:r>
        <w:rPr>
          <w:rFonts w:eastAsia="Amiri" w:cs="Amiri" w:ascii="Amiri" w:hAnsi="Amiri"/>
          <w:color w:val="111111"/>
          <w:sz w:val="28"/>
          <w:szCs w:val="28"/>
          <w:rtl w:val="true"/>
          <w:lang w:bidi="ar-SA"/>
        </w:rPr>
        <w:t xml:space="preserve">. </w:t>
      </w:r>
      <w:bookmarkStart w:id="1429" w:name="pg11720_107275"/>
    </w:p>
    <w:p>
      <w:pPr>
        <w:pStyle w:val="Heading4"/>
        <w:numPr>
          <w:ilvl w:val="3"/>
          <w:numId w:val="1"/>
        </w:numPr>
        <w:rPr/>
      </w:pPr>
      <w:bookmarkStart w:id="1430" w:name="__RefHeading___Toc8667394_73709187"/>
      <w:bookmarkStart w:id="1431" w:name="_Toc550"/>
      <w:bookmarkEnd w:id="1429"/>
      <w:bookmarkEnd w:id="1430"/>
      <w:r>
        <w:rPr>
          <w:rtl w:val="true"/>
        </w:rPr>
        <w:t>تنبيهان</w:t>
      </w:r>
      <w:r>
        <w:rPr>
          <w:rtl w:val="true"/>
        </w:rPr>
        <w:t>..</w:t>
      </w:r>
      <w:bookmarkEnd w:id="1431"/>
    </w:p>
    <w:p>
      <w:pPr>
        <w:pStyle w:val="Heading4"/>
        <w:numPr>
          <w:ilvl w:val="3"/>
          <w:numId w:val="1"/>
        </w:numPr>
        <w:rPr/>
      </w:pPr>
      <w:bookmarkStart w:id="1432" w:name="__RefHeading___Toc8667396_73709187"/>
      <w:bookmarkStart w:id="1433" w:name="_Toc551"/>
      <w:bookmarkEnd w:id="1432"/>
      <w:r>
        <w:rPr>
          <w:rtl w:val="true"/>
        </w:rPr>
        <w:t>تنبيهان</w:t>
      </w:r>
      <w:r>
        <w:rPr>
          <w:rtl w:val="true"/>
        </w:rPr>
        <w:t xml:space="preserve">: </w:t>
      </w:r>
      <w:r>
        <w:rPr>
          <w:rtl w:val="true"/>
        </w:rPr>
        <w:t>الأول</w:t>
      </w:r>
      <w:r>
        <w:rPr>
          <w:rtl w:val="true"/>
        </w:rPr>
        <w:t xml:space="preserve">: </w:t>
      </w:r>
      <w:r>
        <w:rPr>
          <w:rtl w:val="true"/>
        </w:rPr>
        <w:t>دلالة النهي على الصحة</w:t>
      </w:r>
      <w:bookmarkEnd w:id="14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أبي حنيفة والشيباني دلالة النهي على الصحة، والمنقول عن نهاية العلامة التوقف، ووافقهما فخر المحققين في نهاية المأمول، وأحال الأمر على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فيها وجهين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أولهما إلى اعتبار القدرة في متعلق النهي مع قطع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صحة متعلق النهي، لعدم الفرق بينه وبين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القدرة بعد النهي، ليتوهم منافاتها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اعتبرت القدرة على المتعلق حتى بعد النهي عنه، فلا ينافيها البطلان بناء على الأعم، لصدق العنوان المنهي عنه مع البطلان على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الصحيح فمتعلق النهي وإن لم يكن مقدوراً إلا مع الصحة، لتوقف عنوانه عليها، إلا أن متعلق النهي هو الصحيح لولا النهي، لا مطلقاً ولو بعد النهي، لتقدم الموضوع على حكمه رتبة، والظاهر أن المتعلق المذكور مقدور بعد النهي ولو صار فاسداً بسببه،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توقف صدق الصلاة على الصحة، إلا أن متعلق النهي ليس هو إلا ما يصدق عليه الصلاة قبل النهي، وهو مقدور بعد النهي وإن خرج عن كونه صلاة لفساده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اندفاع الثاني، لأن متعلق الأمر كمتعلق النهي ليس إلا ما </w:t>
      </w:r>
      <w:bookmarkStart w:id="1434" w:name="pg11720_107276"/>
    </w:p>
    <w:p>
      <w:pPr>
        <w:pStyle w:val="BookText"/>
        <w:rPr/>
      </w:pPr>
      <w:bookmarkEnd w:id="1434"/>
      <w:r>
        <w:rPr>
          <w:rFonts w:ascii="Amiri" w:hAnsi="Amiri" w:eastAsia="Amiri" w:cs="Amiri"/>
          <w:color w:val="111111"/>
          <w:sz w:val="28"/>
          <w:sz w:val="28"/>
          <w:szCs w:val="28"/>
          <w:rtl w:val="true"/>
          <w:lang w:bidi="ar-SA"/>
        </w:rPr>
        <w:t>يصدق عليه العنوان مع قطع النظر عن حكمه وفي رتبةٍ سابقةٍ عليه، وهو لا ينافي صحته أو فساده في رتبة متأخرة عنه حتى لو كان العنوان متوقفاً على الصحة ويتوقف عليها صدقه، بل الأمر في العبادات أظهر بناء على توقف صحتها على الأمر، حيث لا يكون متعلق الأمر فيها هو الصحيح الفعلي لولا الأمر، بل هو الصحيح الاقتضائي لولاه، فمع كونه هو موضوع النهي لا ملزم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الكبرى المذكورة، ولا مخرج عما سبق</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8667398_73709187"/>
      <w:bookmarkStart w:id="1436" w:name="_Toc552"/>
      <w:bookmarkEnd w:id="1435"/>
      <w:r>
        <w:rPr>
          <w:rtl w:val="true"/>
        </w:rPr>
        <w:t>الثاني</w:t>
      </w:r>
      <w:r>
        <w:rPr>
          <w:rtl w:val="true"/>
        </w:rPr>
        <w:t xml:space="preserve">: </w:t>
      </w:r>
      <w:r>
        <w:rPr>
          <w:rtl w:val="true"/>
        </w:rPr>
        <w:t>محل الكلام هو النهي التكليفي</w:t>
      </w:r>
      <w:bookmarkEnd w:id="14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 العبادات والمعاملات هو النهي التكليفي عن نفس العبادة أو المعاملة المستتبع للعقاب عليهما، لا النهي الوارد للإرشاد لبطلان العمل وعدم إجزائه أو عدم نفوذه، كنهي المكلف عن الصلاة في ما لا يؤكل لحمه، وعن بيعه ما ليس عنده، حيث لا إشكال حينئذٍ في دلالته إثباتاً على الفساد، بل هو المفروض، مع استناد الفساد ثبوتاً لعدم تمامية الملاك، لا للنهي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النهي المذكور لا يقتضي التحريم التكليفي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النهي عن ترتيب الأثر، كالنهي عن أكل الثمن، فإنه وإن أمكن أن يكون تكليفياً بالإضافة إلى ترتيب الأثر، إلا أنه لا يكون تكليفياً بالإضافة إلى إيقاع نفس الفعل ذي الأثر، بل لا يقتضي إلا الفساد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يجتمع الأمران في العبادة أو المعاملة، فتكون محرمة تكليفاً وفاسدة وضعاً، كما هو الظاهر في الصلاة بلا وضوء والمعاملة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أدلة بعض المعاملات أنها توجب شدة حرمة الثمن، بحيث يكون أكله أشد من أكل مال الغير بدون إذنه، كما هو الحال في المعاملة </w:t>
      </w:r>
    </w:p>
    <w:p>
      <w:pPr>
        <w:pStyle w:val="BookText"/>
        <w:rPr/>
      </w:pPr>
      <w:r>
        <w:rPr>
          <w:rFonts w:ascii="Amiri" w:hAnsi="Amiri" w:eastAsia="Amiri" w:cs="Amiri"/>
          <w:color w:val="111111"/>
          <w:sz w:val="28"/>
          <w:sz w:val="28"/>
          <w:szCs w:val="28"/>
          <w:rtl w:val="true"/>
          <w:lang w:bidi="ar-SA"/>
        </w:rPr>
        <w:t>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عن محل الكلام، ويتبع الدليل الخاص، ولا ضابط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العالم ومنه نستمد العون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في مبحث اقتضاء النهي الفساد، وبه ينتهي الكلام في باب الملازمات العقلية من قسم الأصول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ليلة الجمعة الثاني والعشرين من شهر ربيع الأول، للسنة الثالثة بعد الألف والأربعمائة للهجرة النبوية، على صاحبها وآله أفضل الصلاة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بيُمن الحرم المشرف على مشرفه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وله الشكر على تيسير ذلك وتسهيله، ونسأله سبحانه إتمام النعمة بقبول العمل، وغفران الزلل، وصلاح الحال، وراحة البال، وحسن العاقبة في المبدأ والمآل، وهو حسبنا ونعم الوكيل، نعم المولى ونعم النصير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انتهى تبييضه بعد تدريسه عصر الأربعاء السابع والعشرين من الشهر المذكور في النجف الأشرف، بيمنى مؤلفه الفقير، حامداً مصلياً مسلماً</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7" w:name="pg11720_107279"/>
      <w:bookmarkStart w:id="1438" w:name="pg11720_107279"/>
      <w:bookmarkEnd w:id="14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9" w:name="pg11720_107279"/>
      <w:bookmarkStart w:id="1440" w:name="__RefHeading___Toc8667400_73709187"/>
      <w:bookmarkStart w:id="1441" w:name="_Toc553"/>
      <w:bookmarkEnd w:id="1439"/>
      <w:bookmarkEnd w:id="1440"/>
      <w:r>
        <w:rPr>
          <w:rtl w:val="true"/>
        </w:rPr>
        <w:t>المحتویات</w:t>
      </w:r>
      <w:bookmarkEnd w:id="14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اختلف سنخ الداعوية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تزاحم الداعي العقلي والداعي الشهوي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تعدد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تزاحم مطلوب الأب ومطلوب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كل من الداعيين على ما هو عليه من فعلية الداعوية، وإن امتنع تأثيرهما معاً، ولزوم اختصاص التأثير في الاندفاع بأحدهما أو سقوطهما معاً من التأثير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 وجود الواجب حال عدم المقدمة، على أن يكون حال عدم المقدمة ظرفاً لوجود الواجب لا لامتناعه، ففي حال عدم المقدمة وإن كان وجود الواجب ممكناً، إلا أن وجود الواجب حال عدم المقدمة ممتنع، فالغرض من وجوب المقدمة حصول ما يكون وجود الواجب حال عدمه ممتنعاً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شرح المسألة الثالثة والستين من فصل ما يجب الإمساك عنه في الصوم من المفطرات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تظهر الثمرة المذكورة في فعل مقدمة المكروه، لأن فعل المكروه ليس تمرداً مانعاً من التقرب المعتبر في العبادة، على ما يأتي توضيحه في مبحث اجتماع الأمر والنهي عند الكلام في العبادات المكروهة إن شاء الله تعالى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له بلحاظ ما ذكره في جامع المقاصد في رد حكم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ببطلان الصلاة في أول الوقت من المدين المكلف بأداء دينه 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على طوله غير ظاهر في الترتب، بل في عدم التنافي بين الأمر الموسع بأحد الضدين والأمر المضيق بالآخر، فلا يكون المضيق مستلزماً لتقييد الموسع، وهو ما تقدم الكلام فيه في الأمر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ذيل كلامه قد يناسب 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التعرض للضابط المستفاد منه لكون الجهة تعليلية أو تقييدية في آخر الكلام في مطلبه هذا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36514</Words>
  <Characters>168676</Characters>
  <CharactersWithSpaces>204235</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2026-08-22T06:15:40Z</dcterms:created>
  <dc:creator>ghaemiyeh.com</dc:creator>
  <dc:description/>
  <dc:language>en-US</dc:language>
  <cp:lastModifiedBy/>
  <dcterms:modified xsi:type="dcterms:W3CDTF">2026-08-22T09:45:54Z</dcterms:modified>
  <cp:revision>1</cp:revision>
  <dc:subject/>
  <dc:title>القواعد الفقهیة و الاجتهاد و التقلید المحکم فی اصول الفقه جلد 2</dc:title>
</cp:coreProperties>
</file>

<file path=docProps/custom.xml><?xml version="1.0" encoding="utf-8"?>
<Properties xmlns="http://schemas.openxmlformats.org/officeDocument/2006/custom-properties" xmlns:vt="http://schemas.openxmlformats.org/officeDocument/2006/docPropsVTypes"/>
</file>