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20894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420896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420898_73709187">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6420900_73709187">
            <w:r>
              <w:rPr>
                <w:webHidden/>
                <w:rStyle w:val="IndexLink"/>
                <w:rtl w:val="true"/>
              </w:rPr>
              <w:t>الفصل الأوّل في العقائد</w:t>
            </w:r>
            <w:r>
              <w:rPr>
                <w:rStyle w:val="IndexLink"/>
                <w:rtl w:val="true"/>
              </w:rPr>
              <w:tab/>
            </w:r>
            <w:r>
              <w:rPr>
                <w:rStyle w:val="IndexLink"/>
              </w:rPr>
              <w:t>18</w:t>
            </w:r>
          </w:hyperlink>
        </w:p>
        <w:p>
          <w:pPr>
            <w:pStyle w:val="Contents3"/>
            <w:tabs>
              <w:tab w:val="clear" w:pos="8459"/>
              <w:tab w:val="right" w:pos="9026" w:leader="dot"/>
            </w:tabs>
            <w:rPr/>
          </w:pPr>
          <w:hyperlink w:anchor="__RefHeading___Toc6420902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420904_73709187">
            <w:r>
              <w:rPr>
                <w:webHidden/>
                <w:rStyle w:val="IndexLink"/>
              </w:rPr>
              <w:t>1</w:t>
            </w:r>
            <w:r>
              <w:rPr>
                <w:rStyle w:val="IndexLink"/>
                <w:rtl w:val="true"/>
              </w:rPr>
              <w:tab/>
            </w:r>
            <w:r>
              <w:rPr>
                <w:rStyle w:val="IndexLink"/>
              </w:rPr>
              <w:t>19</w:t>
            </w:r>
          </w:hyperlink>
        </w:p>
        <w:p>
          <w:pPr>
            <w:pStyle w:val="Contents4"/>
            <w:tabs>
              <w:tab w:val="clear" w:pos="8176"/>
              <w:tab w:val="right" w:pos="9026" w:leader="dot"/>
            </w:tabs>
            <w:rPr/>
          </w:pPr>
          <w:hyperlink w:anchor="__RefHeading___Toc6420906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420908_73709187">
            <w:r>
              <w:rPr>
                <w:webHidden/>
                <w:rStyle w:val="IndexLink"/>
              </w:rPr>
              <w:t>1</w:t>
            </w:r>
            <w:r>
              <w:rPr>
                <w:rStyle w:val="IndexLink"/>
                <w:rtl w:val="true"/>
              </w:rPr>
              <w:tab/>
            </w:r>
            <w:r>
              <w:rPr>
                <w:rStyle w:val="IndexLink"/>
              </w:rPr>
              <w:t>22</w:t>
            </w:r>
          </w:hyperlink>
        </w:p>
        <w:p>
          <w:pPr>
            <w:pStyle w:val="Contents5"/>
            <w:tabs>
              <w:tab w:val="clear" w:pos="7892"/>
              <w:tab w:val="right" w:pos="9026" w:leader="dot"/>
            </w:tabs>
            <w:rPr/>
          </w:pPr>
          <w:hyperlink w:anchor="__RefHeading___Toc6420910_7370918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6420912_73709187">
            <w:r>
              <w:rPr>
                <w:webHidden/>
                <w:rStyle w:val="IndexLink"/>
              </w:rPr>
              <w:t>1</w:t>
            </w:r>
            <w:r>
              <w:rPr>
                <w:rStyle w:val="IndexLink"/>
                <w:rtl w:val="true"/>
              </w:rPr>
              <w:t>.</w:t>
            </w:r>
            <w:r>
              <w:rPr>
                <w:rStyle w:val="IndexLink"/>
                <w:rtl w:val="true"/>
              </w:rPr>
              <w:t>التحسين و التقبيح الذاتيان</w:t>
            </w:r>
            <w:r>
              <w:rPr>
                <w:rStyle w:val="IndexLink"/>
                <w:rtl w:val="true"/>
              </w:rPr>
              <w:tab/>
            </w:r>
            <w:r>
              <w:rPr>
                <w:rStyle w:val="IndexLink"/>
              </w:rPr>
              <w:t>22</w:t>
            </w:r>
          </w:hyperlink>
        </w:p>
        <w:p>
          <w:pPr>
            <w:pStyle w:val="Contents5"/>
            <w:tabs>
              <w:tab w:val="clear" w:pos="7892"/>
              <w:tab w:val="right" w:pos="9026" w:leader="dot"/>
            </w:tabs>
            <w:rPr/>
          </w:pPr>
          <w:hyperlink w:anchor="__RefHeading___Toc6420914_73709187">
            <w:r>
              <w:rPr>
                <w:webHidden/>
                <w:rStyle w:val="IndexLink"/>
              </w:rPr>
              <w:t>2</w:t>
            </w:r>
            <w:r>
              <w:rPr>
                <w:rStyle w:val="IndexLink"/>
                <w:rtl w:val="true"/>
              </w:rPr>
              <w:t>.</w:t>
            </w:r>
            <w:r>
              <w:rPr>
                <w:rStyle w:val="IndexLink"/>
                <w:rtl w:val="true"/>
              </w:rPr>
              <w:t>التحسين و التقبيح في إطار المصالح و المفاسد</w:t>
            </w:r>
            <w:r>
              <w:rPr>
                <w:rStyle w:val="IndexLink"/>
                <w:rtl w:val="true"/>
              </w:rPr>
              <w:tab/>
            </w:r>
            <w:r>
              <w:rPr>
                <w:rStyle w:val="IndexLink"/>
              </w:rPr>
              <w:t>23</w:t>
            </w:r>
          </w:hyperlink>
        </w:p>
        <w:p>
          <w:pPr>
            <w:pStyle w:val="Contents5"/>
            <w:tabs>
              <w:tab w:val="clear" w:pos="7892"/>
              <w:tab w:val="right" w:pos="9026" w:leader="dot"/>
            </w:tabs>
            <w:rPr/>
          </w:pPr>
          <w:hyperlink w:anchor="__RefHeading___Toc6420916_73709187">
            <w:r>
              <w:rPr>
                <w:webHidden/>
                <w:rStyle w:val="IndexLink"/>
              </w:rPr>
              <w:t>3</w:t>
            </w:r>
            <w:r>
              <w:rPr>
                <w:rStyle w:val="IndexLink"/>
                <w:rtl w:val="true"/>
              </w:rPr>
              <w:t>.</w:t>
            </w:r>
            <w:r>
              <w:rPr>
                <w:rStyle w:val="IndexLink"/>
                <w:rtl w:val="true"/>
              </w:rPr>
              <w:t>موافقة العادات و التقاليد</w:t>
            </w:r>
            <w:r>
              <w:rPr>
                <w:rStyle w:val="IndexLink"/>
                <w:rtl w:val="true"/>
              </w:rPr>
              <w:tab/>
            </w:r>
            <w:r>
              <w:rPr>
                <w:rStyle w:val="IndexLink"/>
              </w:rPr>
              <w:t>24</w:t>
            </w:r>
          </w:hyperlink>
        </w:p>
        <w:p>
          <w:pPr>
            <w:pStyle w:val="Contents4"/>
            <w:tabs>
              <w:tab w:val="clear" w:pos="8176"/>
              <w:tab w:val="right" w:pos="9026" w:leader="dot"/>
            </w:tabs>
            <w:rPr/>
          </w:pPr>
          <w:hyperlink w:anchor="__RefHeading___Toc6420918_73709187">
            <w:r>
              <w:rPr>
                <w:webHidden/>
                <w:rStyle w:val="IndexLink"/>
              </w:rPr>
              <w:t>2</w:t>
            </w:r>
            <w:r>
              <w:rPr>
                <w:rStyle w:val="IndexLink"/>
                <w:rtl w:val="true"/>
              </w:rPr>
              <w:tab/>
            </w:r>
            <w:r>
              <w:rPr>
                <w:rStyle w:val="IndexLink"/>
              </w:rPr>
              <w:t>25</w:t>
            </w:r>
          </w:hyperlink>
        </w:p>
        <w:p>
          <w:pPr>
            <w:pStyle w:val="Contents4"/>
            <w:tabs>
              <w:tab w:val="clear" w:pos="8176"/>
              <w:tab w:val="right" w:pos="9026" w:leader="dot"/>
            </w:tabs>
            <w:rPr/>
          </w:pPr>
          <w:hyperlink w:anchor="__RefHeading___Toc6420920_73709187">
            <w:r>
              <w:rPr>
                <w:webHidden/>
                <w:rStyle w:val="IndexLink"/>
              </w:rPr>
              <w:t>3</w:t>
            </w:r>
            <w:r>
              <w:rPr>
                <w:rStyle w:val="IndexLink"/>
                <w:rtl w:val="true"/>
              </w:rPr>
              <w:tab/>
            </w:r>
            <w:r>
              <w:rPr>
                <w:rStyle w:val="IndexLink"/>
              </w:rPr>
              <w:t>26</w:t>
            </w:r>
          </w:hyperlink>
        </w:p>
        <w:p>
          <w:pPr>
            <w:pStyle w:val="Contents4"/>
            <w:tabs>
              <w:tab w:val="clear" w:pos="8176"/>
              <w:tab w:val="right" w:pos="9026" w:leader="dot"/>
            </w:tabs>
            <w:rPr/>
          </w:pPr>
          <w:hyperlink w:anchor="__RefHeading___Toc6420922_73709187">
            <w:r>
              <w:rPr>
                <w:webHidden/>
                <w:rStyle w:val="IndexLink"/>
              </w:rPr>
              <w:t>4</w:t>
            </w:r>
            <w:r>
              <w:rPr>
                <w:rStyle w:val="IndexLink"/>
                <w:rtl w:val="true"/>
              </w:rPr>
              <w:tab/>
            </w:r>
            <w:r>
              <w:rPr>
                <w:rStyle w:val="IndexLink"/>
              </w:rPr>
              <w:t>28</w:t>
            </w:r>
          </w:hyperlink>
        </w:p>
        <w:p>
          <w:pPr>
            <w:pStyle w:val="Contents5"/>
            <w:tabs>
              <w:tab w:val="clear" w:pos="7892"/>
              <w:tab w:val="right" w:pos="9026" w:leader="dot"/>
            </w:tabs>
            <w:rPr/>
          </w:pPr>
          <w:hyperlink w:anchor="__RefHeading___Toc6420924_7370918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6420926_73709187">
            <w:r>
              <w:rPr>
                <w:webHidden/>
                <w:rStyle w:val="IndexLink"/>
                <w:rtl w:val="true"/>
              </w:rPr>
              <w:t>الأوّل</w:t>
            </w:r>
            <w:r>
              <w:rPr>
                <w:rStyle w:val="IndexLink"/>
                <w:rtl w:val="true"/>
              </w:rPr>
              <w:t>:</w:t>
            </w:r>
            <w:r>
              <w:rPr>
                <w:rStyle w:val="IndexLink"/>
                <w:rtl w:val="true"/>
              </w:rPr>
              <w:t>بداهة العقل</w:t>
            </w:r>
            <w:r>
              <w:rPr>
                <w:rStyle w:val="IndexLink"/>
                <w:rtl w:val="true"/>
              </w:rPr>
              <w:tab/>
            </w:r>
            <w:r>
              <w:rPr>
                <w:rStyle w:val="IndexLink"/>
              </w:rPr>
              <w:t>28</w:t>
            </w:r>
          </w:hyperlink>
        </w:p>
        <w:p>
          <w:pPr>
            <w:pStyle w:val="Contents5"/>
            <w:tabs>
              <w:tab w:val="clear" w:pos="7892"/>
              <w:tab w:val="right" w:pos="9026" w:leader="dot"/>
            </w:tabs>
            <w:rPr/>
          </w:pPr>
          <w:hyperlink w:anchor="__RefHeading___Toc6420928_73709187">
            <w:r>
              <w:rPr>
                <w:webHidden/>
                <w:rStyle w:val="IndexLink"/>
                <w:rtl w:val="true"/>
              </w:rPr>
              <w:t>الثاني</w:t>
            </w:r>
            <w:r>
              <w:rPr>
                <w:rStyle w:val="IndexLink"/>
                <w:rtl w:val="true"/>
              </w:rPr>
              <w:t>:</w:t>
            </w:r>
            <w:r>
              <w:rPr>
                <w:rStyle w:val="IndexLink"/>
                <w:rtl w:val="true"/>
              </w:rPr>
              <w:t>عدم ثبوتهما مطلقاً لو قلنا بالشرع فقط</w:t>
            </w:r>
            <w:r>
              <w:rPr>
                <w:rStyle w:val="IndexLink"/>
                <w:rtl w:val="true"/>
              </w:rPr>
              <w:tab/>
            </w:r>
            <w:r>
              <w:rPr>
                <w:rStyle w:val="IndexLink"/>
              </w:rPr>
              <w:t>29</w:t>
            </w:r>
          </w:hyperlink>
        </w:p>
        <w:p>
          <w:pPr>
            <w:pStyle w:val="Contents5"/>
            <w:tabs>
              <w:tab w:val="clear" w:pos="7892"/>
              <w:tab w:val="right" w:pos="9026" w:leader="dot"/>
            </w:tabs>
            <w:rPr/>
          </w:pPr>
          <w:hyperlink w:anchor="__RefHeading___Toc6420930_73709187">
            <w:r>
              <w:rPr>
                <w:webHidden/>
                <w:rStyle w:val="IndexLink"/>
                <w:rtl w:val="true"/>
              </w:rPr>
              <w:t>الثالث</w:t>
            </w:r>
            <w:r>
              <w:rPr>
                <w:rStyle w:val="IndexLink"/>
                <w:rtl w:val="true"/>
              </w:rPr>
              <w:t>:</w:t>
            </w:r>
            <w:r>
              <w:rPr>
                <w:rStyle w:val="IndexLink"/>
                <w:rtl w:val="true"/>
              </w:rPr>
              <w:t>إنكارهما يلازم امتناع إثبات الشرائع السماوية</w:t>
            </w:r>
            <w:r>
              <w:rPr>
                <w:rStyle w:val="IndexLink"/>
                <w:rtl w:val="true"/>
              </w:rPr>
              <w:tab/>
            </w:r>
            <w:r>
              <w:rPr>
                <w:rStyle w:val="IndexLink"/>
              </w:rPr>
              <w:t>30</w:t>
            </w:r>
          </w:hyperlink>
        </w:p>
        <w:p>
          <w:pPr>
            <w:pStyle w:val="Contents6"/>
            <w:tabs>
              <w:tab w:val="clear" w:pos="7609"/>
              <w:tab w:val="right" w:pos="9026" w:leader="dot"/>
            </w:tabs>
            <w:rPr/>
          </w:pPr>
          <w:hyperlink w:anchor="__RefHeading___Toc6420932_73709187">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6420934_73709187">
            <w:r>
              <w:rPr>
                <w:webHidden/>
                <w:rStyle w:val="IndexLink"/>
                <w:rtl w:val="true"/>
              </w:rPr>
              <w:t>الحسن و القبح العقليّان في الذكر الحكيم</w:t>
            </w:r>
            <w:r>
              <w:rPr>
                <w:rStyle w:val="IndexLink"/>
                <w:rtl w:val="true"/>
              </w:rPr>
              <w:tab/>
            </w:r>
            <w:r>
              <w:rPr>
                <w:rStyle w:val="IndexLink"/>
              </w:rPr>
              <w:t>31</w:t>
            </w:r>
          </w:hyperlink>
        </w:p>
        <w:p>
          <w:pPr>
            <w:pStyle w:val="Contents4"/>
            <w:tabs>
              <w:tab w:val="clear" w:pos="8176"/>
              <w:tab w:val="right" w:pos="9026" w:leader="dot"/>
            </w:tabs>
            <w:rPr/>
          </w:pPr>
          <w:hyperlink w:anchor="__RefHeading___Toc6420936_73709187">
            <w:r>
              <w:rPr>
                <w:webHidden/>
                <w:rStyle w:val="IndexLink"/>
              </w:rPr>
              <w:t>5</w:t>
            </w:r>
            <w:r>
              <w:rPr>
                <w:rStyle w:val="IndexLink"/>
                <w:rtl w:val="true"/>
              </w:rPr>
              <w:tab/>
            </w:r>
            <w:r>
              <w:rPr>
                <w:rStyle w:val="IndexLink"/>
              </w:rPr>
              <w:t>33</w:t>
            </w:r>
          </w:hyperlink>
        </w:p>
        <w:p>
          <w:pPr>
            <w:pStyle w:val="Contents5"/>
            <w:tabs>
              <w:tab w:val="clear" w:pos="7892"/>
              <w:tab w:val="right" w:pos="9026" w:leader="dot"/>
            </w:tabs>
            <w:rPr/>
          </w:pPr>
          <w:hyperlink w:anchor="__RefHeading___Toc6420938_7370918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6420940_73709187">
            <w:r>
              <w:rPr>
                <w:webHidden/>
                <w:rStyle w:val="IndexLink"/>
                <w:rtl w:val="true"/>
              </w:rPr>
              <w:t>الأوّل</w:t>
            </w:r>
            <w:r>
              <w:rPr>
                <w:rStyle w:val="IndexLink"/>
                <w:rtl w:val="true"/>
              </w:rPr>
              <w:t>:</w:t>
            </w:r>
            <w:r>
              <w:rPr>
                <w:rStyle w:val="IndexLink"/>
                <w:rtl w:val="true"/>
              </w:rPr>
              <w:t>لو كانا بديهيين لما اختلف فيه اثنان</w:t>
            </w:r>
            <w:r>
              <w:rPr>
                <w:rStyle w:val="IndexLink"/>
                <w:rtl w:val="true"/>
              </w:rPr>
              <w:tab/>
            </w:r>
            <w:r>
              <w:rPr>
                <w:rStyle w:val="IndexLink"/>
              </w:rPr>
              <w:t>33</w:t>
            </w:r>
          </w:hyperlink>
        </w:p>
        <w:p>
          <w:pPr>
            <w:pStyle w:val="Contents6"/>
            <w:tabs>
              <w:tab w:val="clear" w:pos="7609"/>
              <w:tab w:val="right" w:pos="9026" w:leader="dot"/>
            </w:tabs>
            <w:rPr/>
          </w:pPr>
          <w:hyperlink w:anchor="__RefHeading___Toc6420942_73709187">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6420944_73709187">
            <w:r>
              <w:rPr>
                <w:webHidden/>
                <w:rStyle w:val="IndexLink"/>
                <w:rtl w:val="true"/>
              </w:rPr>
              <w:t>على هامش الاستدلال</w:t>
            </w:r>
            <w:r>
              <w:rPr>
                <w:rStyle w:val="IndexLink"/>
                <w:rtl w:val="true"/>
              </w:rPr>
              <w:tab/>
            </w:r>
            <w:r>
              <w:rPr>
                <w:rStyle w:val="IndexLink"/>
              </w:rPr>
              <w:t>34</w:t>
            </w:r>
          </w:hyperlink>
        </w:p>
        <w:p>
          <w:pPr>
            <w:pStyle w:val="Contents5"/>
            <w:tabs>
              <w:tab w:val="clear" w:pos="7892"/>
              <w:tab w:val="right" w:pos="9026" w:leader="dot"/>
            </w:tabs>
            <w:rPr/>
          </w:pPr>
          <w:hyperlink w:anchor="__RefHeading___Toc6420946_73709187">
            <w:r>
              <w:rPr>
                <w:webHidden/>
                <w:rStyle w:val="IndexLink"/>
                <w:rtl w:val="true"/>
              </w:rPr>
              <w:t>الثاني</w:t>
            </w:r>
            <w:r>
              <w:rPr>
                <w:rStyle w:val="IndexLink"/>
                <w:rtl w:val="true"/>
              </w:rPr>
              <w:t>:</w:t>
            </w:r>
            <w:r>
              <w:rPr>
                <w:rStyle w:val="IndexLink"/>
                <w:rtl w:val="true"/>
              </w:rPr>
              <w:t>الكذب النافع ليس بقبيح</w:t>
            </w:r>
            <w:r>
              <w:rPr>
                <w:rStyle w:val="IndexLink"/>
                <w:rtl w:val="true"/>
              </w:rPr>
              <w:tab/>
            </w:r>
            <w:r>
              <w:rPr>
                <w:rStyle w:val="IndexLink"/>
              </w:rPr>
              <w:t>35</w:t>
            </w:r>
          </w:hyperlink>
        </w:p>
        <w:p>
          <w:pPr>
            <w:pStyle w:val="Contents6"/>
            <w:tabs>
              <w:tab w:val="clear" w:pos="7609"/>
              <w:tab w:val="right" w:pos="9026" w:leader="dot"/>
            </w:tabs>
            <w:rPr/>
          </w:pPr>
          <w:hyperlink w:anchor="__RefHeading___Toc6420948_73709187">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6420950_73709187">
            <w:r>
              <w:rPr>
                <w:webHidden/>
                <w:rStyle w:val="IndexLink"/>
                <w:rtl w:val="true"/>
              </w:rPr>
              <w:t>على هامش الاستدلال</w:t>
            </w:r>
            <w:r>
              <w:rPr>
                <w:rStyle w:val="IndexLink"/>
                <w:rtl w:val="true"/>
              </w:rPr>
              <w:tab/>
            </w:r>
            <w:r>
              <w:rPr>
                <w:rStyle w:val="IndexLink"/>
              </w:rPr>
              <w:t>35</w:t>
            </w:r>
          </w:hyperlink>
        </w:p>
        <w:p>
          <w:pPr>
            <w:pStyle w:val="Contents5"/>
            <w:tabs>
              <w:tab w:val="clear" w:pos="7892"/>
              <w:tab w:val="right" w:pos="9026" w:leader="dot"/>
            </w:tabs>
            <w:rPr/>
          </w:pPr>
          <w:hyperlink w:anchor="__RefHeading___Toc6420952_73709187">
            <w:r>
              <w:rPr>
                <w:webHidden/>
                <w:rStyle w:val="IndexLink"/>
                <w:rtl w:val="true"/>
              </w:rPr>
              <w:t>الثالث</w:t>
            </w:r>
            <w:r>
              <w:rPr>
                <w:rStyle w:val="IndexLink"/>
                <w:rtl w:val="true"/>
              </w:rPr>
              <w:t>:</w:t>
            </w:r>
            <w:r>
              <w:rPr>
                <w:rStyle w:val="IndexLink"/>
                <w:rtl w:val="true"/>
              </w:rPr>
              <w:t>التحسين و التقبيح فرض تكليف على اللّه</w:t>
            </w:r>
            <w:r>
              <w:rPr>
                <w:rStyle w:val="IndexLink"/>
                <w:rtl w:val="true"/>
              </w:rPr>
              <w:tab/>
            </w:r>
            <w:r>
              <w:rPr>
                <w:rStyle w:val="IndexLink"/>
              </w:rPr>
              <w:t>36</w:t>
            </w:r>
          </w:hyperlink>
        </w:p>
        <w:p>
          <w:pPr>
            <w:pStyle w:val="Contents6"/>
            <w:tabs>
              <w:tab w:val="clear" w:pos="7609"/>
              <w:tab w:val="right" w:pos="9026" w:leader="dot"/>
            </w:tabs>
            <w:rPr/>
          </w:pPr>
          <w:hyperlink w:anchor="__RefHeading___Toc6420954_7370918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6420956_73709187">
            <w:r>
              <w:rPr>
                <w:webHidden/>
                <w:rStyle w:val="IndexLink"/>
                <w:rtl w:val="true"/>
              </w:rPr>
              <w:t>على هامش الاستدلال</w:t>
            </w:r>
            <w:r>
              <w:rPr>
                <w:rStyle w:val="IndexLink"/>
                <w:rtl w:val="true"/>
              </w:rPr>
              <w:tab/>
            </w:r>
            <w:r>
              <w:rPr>
                <w:rStyle w:val="IndexLink"/>
              </w:rPr>
              <w:t>36</w:t>
            </w:r>
          </w:hyperlink>
        </w:p>
        <w:p>
          <w:pPr>
            <w:pStyle w:val="Contents6"/>
            <w:tabs>
              <w:tab w:val="clear" w:pos="7609"/>
              <w:tab w:val="right" w:pos="9026" w:leader="dot"/>
            </w:tabs>
            <w:rPr/>
          </w:pPr>
          <w:hyperlink w:anchor="__RefHeading___Toc6420958_73709187">
            <w:r>
              <w:rPr>
                <w:webHidden/>
                <w:rStyle w:val="IndexLink"/>
                <w:rtl w:val="true"/>
              </w:rPr>
              <w:t>الدوافع من وراء إنكار التحسين و التقبيح العقليّين</w:t>
            </w:r>
            <w:r>
              <w:rPr>
                <w:rStyle w:val="IndexLink"/>
                <w:rtl w:val="true"/>
              </w:rPr>
              <w:tab/>
            </w:r>
            <w:r>
              <w:rPr>
                <w:rStyle w:val="IndexLink"/>
              </w:rPr>
              <w:t>37</w:t>
            </w:r>
          </w:hyperlink>
        </w:p>
        <w:p>
          <w:pPr>
            <w:pStyle w:val="Contents5"/>
            <w:tabs>
              <w:tab w:val="clear" w:pos="7892"/>
              <w:tab w:val="right" w:pos="9026" w:leader="dot"/>
            </w:tabs>
            <w:rPr/>
          </w:pPr>
          <w:hyperlink w:anchor="__RefHeading___Toc6420960_73709187">
            <w:r>
              <w:rPr>
                <w:webHidden/>
                <w:rStyle w:val="IndexLink"/>
                <w:rtl w:val="true"/>
              </w:rPr>
              <w:t>الرابع</w:t>
            </w:r>
            <w:r>
              <w:rPr>
                <w:rStyle w:val="IndexLink"/>
                <w:rtl w:val="true"/>
              </w:rPr>
              <w:t>:</w:t>
            </w:r>
            <w:r>
              <w:rPr>
                <w:rStyle w:val="IndexLink"/>
                <w:rtl w:val="true"/>
              </w:rPr>
              <w:t>جواز التكليف بما لا يطاق</w:t>
            </w:r>
            <w:r>
              <w:rPr>
                <w:rStyle w:val="IndexLink"/>
                <w:rtl w:val="true"/>
              </w:rPr>
              <w:tab/>
            </w:r>
            <w:r>
              <w:rPr>
                <w:rStyle w:val="IndexLink"/>
              </w:rPr>
              <w:t>38</w:t>
            </w:r>
          </w:hyperlink>
        </w:p>
        <w:p>
          <w:pPr>
            <w:pStyle w:val="Contents4"/>
            <w:tabs>
              <w:tab w:val="clear" w:pos="8176"/>
              <w:tab w:val="right" w:pos="9026" w:leader="dot"/>
            </w:tabs>
            <w:rPr/>
          </w:pPr>
          <w:hyperlink w:anchor="__RefHeading___Toc6420962_73709187">
            <w:r>
              <w:rPr>
                <w:webHidden/>
                <w:rStyle w:val="IndexLink"/>
              </w:rPr>
              <w:t>6</w:t>
            </w:r>
            <w:r>
              <w:rPr>
                <w:rStyle w:val="IndexLink"/>
                <w:rtl w:val="true"/>
              </w:rPr>
              <w:tab/>
            </w:r>
            <w:r>
              <w:rPr>
                <w:rStyle w:val="IndexLink"/>
              </w:rPr>
              <w:t>41</w:t>
            </w:r>
          </w:hyperlink>
        </w:p>
        <w:p>
          <w:pPr>
            <w:pStyle w:val="Contents5"/>
            <w:tabs>
              <w:tab w:val="clear" w:pos="7892"/>
              <w:tab w:val="right" w:pos="9026" w:leader="dot"/>
            </w:tabs>
            <w:rPr/>
          </w:pPr>
          <w:hyperlink w:anchor="__RefHeading___Toc6420964_7370918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6420966_73709187">
            <w:r>
              <w:rPr>
                <w:webHidden/>
                <w:rStyle w:val="IndexLink"/>
              </w:rPr>
              <w:t>1</w:t>
            </w:r>
            <w:r>
              <w:rPr>
                <w:rStyle w:val="IndexLink"/>
                <w:rtl w:val="true"/>
              </w:rPr>
              <w:t>.</w:t>
            </w:r>
            <w:r>
              <w:rPr>
                <w:rStyle w:val="IndexLink"/>
                <w:rtl w:val="true"/>
              </w:rPr>
              <w:t>وجوب المعرفة عقلاً</w:t>
            </w:r>
            <w:r>
              <w:rPr>
                <w:rStyle w:val="IndexLink"/>
                <w:rtl w:val="true"/>
              </w:rPr>
              <w:tab/>
            </w:r>
            <w:r>
              <w:rPr>
                <w:rStyle w:val="IndexLink"/>
              </w:rPr>
              <w:t>41</w:t>
            </w:r>
          </w:hyperlink>
        </w:p>
        <w:p>
          <w:pPr>
            <w:pStyle w:val="Contents6"/>
            <w:tabs>
              <w:tab w:val="clear" w:pos="7609"/>
              <w:tab w:val="right" w:pos="9026" w:leader="dot"/>
            </w:tabs>
            <w:rPr/>
          </w:pPr>
          <w:hyperlink w:anchor="__RefHeading___Toc6420968_7370918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6420970_73709187">
            <w:r>
              <w:rPr>
                <w:webHidden/>
                <w:rStyle w:val="IndexLink"/>
                <w:rtl w:val="true"/>
              </w:rPr>
              <w:t>الف</w:t>
            </w:r>
            <w:r>
              <w:rPr>
                <w:rStyle w:val="IndexLink"/>
                <w:rtl w:val="true"/>
              </w:rPr>
              <w:t>:</w:t>
            </w:r>
            <w:r>
              <w:rPr>
                <w:rStyle w:val="IndexLink"/>
                <w:rtl w:val="true"/>
              </w:rPr>
              <w:t>لزوم شكر المنعم</w:t>
            </w:r>
            <w:r>
              <w:rPr>
                <w:rStyle w:val="IndexLink"/>
                <w:rtl w:val="true"/>
              </w:rPr>
              <w:tab/>
            </w:r>
            <w:r>
              <w:rPr>
                <w:rStyle w:val="IndexLink"/>
              </w:rPr>
              <w:t>42</w:t>
            </w:r>
          </w:hyperlink>
        </w:p>
        <w:p>
          <w:pPr>
            <w:pStyle w:val="Contents6"/>
            <w:tabs>
              <w:tab w:val="clear" w:pos="7609"/>
              <w:tab w:val="right" w:pos="9026" w:leader="dot"/>
            </w:tabs>
            <w:rPr/>
          </w:pPr>
          <w:hyperlink w:anchor="__RefHeading___Toc6420972_73709187">
            <w:r>
              <w:rPr>
                <w:webHidden/>
                <w:rStyle w:val="IndexLink"/>
                <w:rtl w:val="true"/>
              </w:rPr>
              <w:t>ب</w:t>
            </w:r>
            <w:r>
              <w:rPr>
                <w:rStyle w:val="IndexLink"/>
                <w:rtl w:val="true"/>
              </w:rPr>
              <w:t>:</w:t>
            </w:r>
            <w:r>
              <w:rPr>
                <w:rStyle w:val="IndexLink"/>
                <w:rtl w:val="true"/>
              </w:rPr>
              <w:t>دفع العقاب المحتمل بالمعرفة</w:t>
            </w:r>
            <w:r>
              <w:rPr>
                <w:rStyle w:val="IndexLink"/>
                <w:rtl w:val="true"/>
              </w:rPr>
              <w:tab/>
            </w:r>
            <w:r>
              <w:rPr>
                <w:rStyle w:val="IndexLink"/>
              </w:rPr>
              <w:t>42</w:t>
            </w:r>
          </w:hyperlink>
        </w:p>
        <w:p>
          <w:pPr>
            <w:pStyle w:val="Contents5"/>
            <w:tabs>
              <w:tab w:val="clear" w:pos="7892"/>
              <w:tab w:val="right" w:pos="9026" w:leader="dot"/>
            </w:tabs>
            <w:rPr/>
          </w:pPr>
          <w:hyperlink w:anchor="__RefHeading___Toc6420974_73709187">
            <w:r>
              <w:rPr>
                <w:webHidden/>
                <w:rStyle w:val="IndexLink"/>
              </w:rPr>
              <w:t>2</w:t>
            </w:r>
            <w:r>
              <w:rPr>
                <w:rStyle w:val="IndexLink"/>
                <w:rtl w:val="true"/>
              </w:rPr>
              <w:t>.</w:t>
            </w:r>
            <w:r>
              <w:rPr>
                <w:rStyle w:val="IndexLink"/>
                <w:rtl w:val="true"/>
              </w:rPr>
              <w:t>وصفه بالعدل و الحكمة</w:t>
            </w:r>
            <w:r>
              <w:rPr>
                <w:rStyle w:val="IndexLink"/>
                <w:rtl w:val="true"/>
              </w:rPr>
              <w:tab/>
            </w:r>
            <w:r>
              <w:rPr>
                <w:rStyle w:val="IndexLink"/>
              </w:rPr>
              <w:t>42</w:t>
            </w:r>
          </w:hyperlink>
        </w:p>
        <w:p>
          <w:pPr>
            <w:pStyle w:val="Contents6"/>
            <w:tabs>
              <w:tab w:val="clear" w:pos="7609"/>
              <w:tab w:val="right" w:pos="9026" w:leader="dot"/>
            </w:tabs>
            <w:rPr/>
          </w:pPr>
          <w:hyperlink w:anchor="__RefHeading___Toc6420976_73709187">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6420978_73709187">
            <w:r>
              <w:rPr>
                <w:webHidden/>
                <w:rStyle w:val="IndexLink"/>
                <w:rtl w:val="true"/>
              </w:rPr>
              <w:t>الدليل على نفي صدور القبيح عن اللّه سبحانه</w:t>
            </w:r>
            <w:r>
              <w:rPr>
                <w:rStyle w:val="IndexLink"/>
                <w:rtl w:val="true"/>
              </w:rPr>
              <w:tab/>
            </w:r>
            <w:r>
              <w:rPr>
                <w:rStyle w:val="IndexLink"/>
              </w:rPr>
              <w:t>43</w:t>
            </w:r>
          </w:hyperlink>
        </w:p>
        <w:p>
          <w:pPr>
            <w:pStyle w:val="Contents5"/>
            <w:tabs>
              <w:tab w:val="clear" w:pos="7892"/>
              <w:tab w:val="right" w:pos="9026" w:leader="dot"/>
            </w:tabs>
            <w:rPr/>
          </w:pPr>
          <w:hyperlink w:anchor="__RefHeading___Toc6420980_73709187">
            <w:r>
              <w:rPr>
                <w:webHidden/>
                <w:rStyle w:val="IndexLink"/>
              </w:rPr>
              <w:t>3</w:t>
            </w:r>
            <w:r>
              <w:rPr>
                <w:rStyle w:val="IndexLink"/>
                <w:rtl w:val="true"/>
              </w:rPr>
              <w:t>.</w:t>
            </w:r>
            <w:r>
              <w:rPr>
                <w:rStyle w:val="IndexLink"/>
                <w:rtl w:val="true"/>
              </w:rPr>
              <w:t>لزوم اللطف على اللّه</w:t>
            </w:r>
            <w:r>
              <w:rPr>
                <w:rStyle w:val="IndexLink"/>
                <w:rtl w:val="true"/>
              </w:rPr>
              <w:tab/>
            </w:r>
            <w:r>
              <w:rPr>
                <w:rStyle w:val="IndexLink"/>
              </w:rPr>
              <w:t>43</w:t>
            </w:r>
          </w:hyperlink>
        </w:p>
        <w:p>
          <w:pPr>
            <w:pStyle w:val="Contents5"/>
            <w:tabs>
              <w:tab w:val="clear" w:pos="7892"/>
              <w:tab w:val="right" w:pos="9026" w:leader="dot"/>
            </w:tabs>
            <w:rPr/>
          </w:pPr>
          <w:hyperlink w:anchor="__RefHeading___Toc6420982_73709187">
            <w:r>
              <w:rPr>
                <w:webHidden/>
                <w:rStyle w:val="IndexLink"/>
              </w:rPr>
              <w:t>4</w:t>
            </w:r>
            <w:r>
              <w:rPr>
                <w:rStyle w:val="IndexLink"/>
                <w:rtl w:val="true"/>
              </w:rPr>
              <w:t>.</w:t>
            </w:r>
            <w:r>
              <w:rPr>
                <w:rStyle w:val="IndexLink"/>
                <w:rtl w:val="true"/>
              </w:rPr>
              <w:t>بعثة الأنبياء</w:t>
            </w:r>
            <w:r>
              <w:rPr>
                <w:rStyle w:val="IndexLink"/>
                <w:rtl w:val="true"/>
              </w:rPr>
              <w:tab/>
            </w:r>
            <w:r>
              <w:rPr>
                <w:rStyle w:val="IndexLink"/>
              </w:rPr>
              <w:t>44</w:t>
            </w:r>
          </w:hyperlink>
        </w:p>
        <w:p>
          <w:pPr>
            <w:pStyle w:val="Contents5"/>
            <w:tabs>
              <w:tab w:val="clear" w:pos="7892"/>
              <w:tab w:val="right" w:pos="9026" w:leader="dot"/>
            </w:tabs>
            <w:rPr/>
          </w:pPr>
          <w:hyperlink w:anchor="__RefHeading___Toc6420984_73709187">
            <w:r>
              <w:rPr>
                <w:webHidden/>
                <w:rStyle w:val="IndexLink"/>
              </w:rPr>
              <w:t>5</w:t>
            </w:r>
            <w:r>
              <w:rPr>
                <w:rStyle w:val="IndexLink"/>
                <w:rtl w:val="true"/>
              </w:rPr>
              <w:t>.</w:t>
            </w:r>
            <w:r>
              <w:rPr>
                <w:rStyle w:val="IndexLink"/>
                <w:rtl w:val="true"/>
              </w:rPr>
              <w:t>حسن التكليف</w:t>
            </w:r>
            <w:r>
              <w:rPr>
                <w:rStyle w:val="IndexLink"/>
                <w:rtl w:val="true"/>
              </w:rPr>
              <w:tab/>
            </w:r>
            <w:r>
              <w:rPr>
                <w:rStyle w:val="IndexLink"/>
              </w:rPr>
              <w:t>44</w:t>
            </w:r>
          </w:hyperlink>
        </w:p>
        <w:p>
          <w:pPr>
            <w:pStyle w:val="Contents5"/>
            <w:tabs>
              <w:tab w:val="clear" w:pos="7892"/>
              <w:tab w:val="right" w:pos="9026" w:leader="dot"/>
            </w:tabs>
            <w:rPr/>
          </w:pPr>
          <w:hyperlink w:anchor="__RefHeading___Toc6420986_73709187">
            <w:r>
              <w:rPr>
                <w:webHidden/>
                <w:rStyle w:val="IndexLink"/>
              </w:rPr>
              <w:t>6</w:t>
            </w:r>
            <w:r>
              <w:rPr>
                <w:rStyle w:val="IndexLink"/>
                <w:rtl w:val="true"/>
              </w:rPr>
              <w:t>.</w:t>
            </w:r>
            <w:r>
              <w:rPr>
                <w:rStyle w:val="IndexLink"/>
                <w:rtl w:val="true"/>
              </w:rPr>
              <w:t>لزوم تزويد الأنبياء بالبيّنات و المعاجز</w:t>
            </w:r>
            <w:r>
              <w:rPr>
                <w:rStyle w:val="IndexLink"/>
                <w:rtl w:val="true"/>
              </w:rPr>
              <w:tab/>
            </w:r>
            <w:r>
              <w:rPr>
                <w:rStyle w:val="IndexLink"/>
              </w:rPr>
              <w:t>45</w:t>
            </w:r>
          </w:hyperlink>
        </w:p>
        <w:p>
          <w:pPr>
            <w:pStyle w:val="Contents5"/>
            <w:tabs>
              <w:tab w:val="clear" w:pos="7892"/>
              <w:tab w:val="right" w:pos="9026" w:leader="dot"/>
            </w:tabs>
            <w:rPr/>
          </w:pPr>
          <w:hyperlink w:anchor="__RefHeading___Toc6420988_73709187">
            <w:r>
              <w:rPr>
                <w:webHidden/>
                <w:rStyle w:val="IndexLink"/>
              </w:rPr>
              <w:t>7</w:t>
            </w:r>
            <w:r>
              <w:rPr>
                <w:rStyle w:val="IndexLink"/>
                <w:rtl w:val="true"/>
              </w:rPr>
              <w:t>.</w:t>
            </w:r>
            <w:r>
              <w:rPr>
                <w:rStyle w:val="IndexLink"/>
                <w:rtl w:val="true"/>
              </w:rPr>
              <w:t>لزوم النظر في برهان مدّعي النبوة</w:t>
            </w:r>
            <w:r>
              <w:rPr>
                <w:rStyle w:val="IndexLink"/>
                <w:rtl w:val="true"/>
              </w:rPr>
              <w:tab/>
            </w:r>
            <w:r>
              <w:rPr>
                <w:rStyle w:val="IndexLink"/>
              </w:rPr>
              <w:t>45</w:t>
            </w:r>
          </w:hyperlink>
        </w:p>
        <w:p>
          <w:pPr>
            <w:pStyle w:val="Contents5"/>
            <w:tabs>
              <w:tab w:val="clear" w:pos="7892"/>
              <w:tab w:val="right" w:pos="9026" w:leader="dot"/>
            </w:tabs>
            <w:rPr/>
          </w:pPr>
          <w:hyperlink w:anchor="__RefHeading___Toc6420990_73709187">
            <w:r>
              <w:rPr>
                <w:webHidden/>
                <w:rStyle w:val="IndexLink"/>
              </w:rPr>
              <w:t>8</w:t>
            </w:r>
            <w:r>
              <w:rPr>
                <w:rStyle w:val="IndexLink"/>
                <w:rtl w:val="true"/>
              </w:rPr>
              <w:t>.</w:t>
            </w:r>
            <w:r>
              <w:rPr>
                <w:rStyle w:val="IndexLink"/>
                <w:rtl w:val="true"/>
              </w:rPr>
              <w:t>العلم بصدق دعوى الأنبياء</w:t>
            </w:r>
            <w:r>
              <w:rPr>
                <w:rStyle w:val="IndexLink"/>
                <w:rtl w:val="true"/>
              </w:rPr>
              <w:tab/>
            </w:r>
            <w:r>
              <w:rPr>
                <w:rStyle w:val="IndexLink"/>
              </w:rPr>
              <w:t>46</w:t>
            </w:r>
          </w:hyperlink>
        </w:p>
        <w:p>
          <w:pPr>
            <w:pStyle w:val="Contents5"/>
            <w:tabs>
              <w:tab w:val="clear" w:pos="7892"/>
              <w:tab w:val="right" w:pos="9026" w:leader="dot"/>
            </w:tabs>
            <w:rPr/>
          </w:pPr>
          <w:hyperlink w:anchor="__RefHeading___Toc6420992_73709187">
            <w:r>
              <w:rPr>
                <w:webHidden/>
                <w:rStyle w:val="IndexLink"/>
              </w:rPr>
              <w:t>9</w:t>
            </w:r>
            <w:r>
              <w:rPr>
                <w:rStyle w:val="IndexLink"/>
                <w:rtl w:val="true"/>
              </w:rPr>
              <w:t>.</w:t>
            </w:r>
            <w:r>
              <w:rPr>
                <w:rStyle w:val="IndexLink"/>
                <w:rtl w:val="true"/>
              </w:rPr>
              <w:t>الخاتمية و استمرار أحكام الإسلام</w:t>
            </w:r>
            <w:r>
              <w:rPr>
                <w:rStyle w:val="IndexLink"/>
                <w:rtl w:val="true"/>
              </w:rPr>
              <w:tab/>
            </w:r>
            <w:r>
              <w:rPr>
                <w:rStyle w:val="IndexLink"/>
              </w:rPr>
              <w:t>46</w:t>
            </w:r>
          </w:hyperlink>
        </w:p>
        <w:p>
          <w:pPr>
            <w:pStyle w:val="Contents5"/>
            <w:tabs>
              <w:tab w:val="clear" w:pos="7892"/>
              <w:tab w:val="right" w:pos="9026" w:leader="dot"/>
            </w:tabs>
            <w:rPr/>
          </w:pPr>
          <w:hyperlink w:anchor="__RefHeading___Toc6420994_73709187">
            <w:r>
              <w:rPr>
                <w:webHidden/>
                <w:rStyle w:val="IndexLink"/>
              </w:rPr>
              <w:t>10</w:t>
            </w:r>
            <w:r>
              <w:rPr>
                <w:rStyle w:val="IndexLink"/>
                <w:rtl w:val="true"/>
              </w:rPr>
              <w:t>.</w:t>
            </w:r>
            <w:r>
              <w:rPr>
                <w:rStyle w:val="IndexLink"/>
                <w:rtl w:val="true"/>
              </w:rPr>
              <w:t>اللّه عادل لا يجور</w:t>
            </w:r>
            <w:r>
              <w:rPr>
                <w:rStyle w:val="IndexLink"/>
                <w:rtl w:val="true"/>
              </w:rPr>
              <w:tab/>
            </w:r>
            <w:r>
              <w:rPr>
                <w:rStyle w:val="IndexLink"/>
              </w:rPr>
              <w:t>46</w:t>
            </w:r>
          </w:hyperlink>
        </w:p>
        <w:p>
          <w:pPr>
            <w:pStyle w:val="Contents6"/>
            <w:tabs>
              <w:tab w:val="clear" w:pos="7609"/>
              <w:tab w:val="right" w:pos="9026" w:leader="dot"/>
            </w:tabs>
            <w:rPr/>
          </w:pPr>
          <w:hyperlink w:anchor="__RefHeading___Toc6420996_73709187">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6420998_73709187">
            <w:r>
              <w:rPr>
                <w:webHidden/>
                <w:rStyle w:val="IndexLink"/>
                <w:rtl w:val="true"/>
              </w:rPr>
              <w:t>أ</w:t>
            </w:r>
            <w:r>
              <w:rPr>
                <w:rStyle w:val="IndexLink"/>
                <w:rtl w:val="true"/>
              </w:rPr>
              <w:t>.</w:t>
            </w:r>
            <w:r>
              <w:rPr>
                <w:rStyle w:val="IndexLink"/>
                <w:rtl w:val="true"/>
              </w:rPr>
              <w:t>قبح العقاب بلا بيان</w:t>
            </w:r>
            <w:r>
              <w:rPr>
                <w:rStyle w:val="IndexLink"/>
                <w:rtl w:val="true"/>
              </w:rPr>
              <w:tab/>
            </w:r>
            <w:r>
              <w:rPr>
                <w:rStyle w:val="IndexLink"/>
              </w:rPr>
              <w:t>46</w:t>
            </w:r>
          </w:hyperlink>
        </w:p>
        <w:p>
          <w:pPr>
            <w:pStyle w:val="Contents6"/>
            <w:tabs>
              <w:tab w:val="clear" w:pos="7609"/>
              <w:tab w:val="right" w:pos="9026" w:leader="dot"/>
            </w:tabs>
            <w:rPr/>
          </w:pPr>
          <w:hyperlink w:anchor="__RefHeading___Toc6421000_73709187">
            <w:r>
              <w:rPr>
                <w:webHidden/>
                <w:rStyle w:val="IndexLink"/>
                <w:rtl w:val="true"/>
              </w:rPr>
              <w:t>ب</w:t>
            </w:r>
            <w:r>
              <w:rPr>
                <w:rStyle w:val="IndexLink"/>
                <w:rtl w:val="true"/>
              </w:rPr>
              <w:t>.</w:t>
            </w:r>
            <w:r>
              <w:rPr>
                <w:rStyle w:val="IndexLink"/>
                <w:rtl w:val="true"/>
              </w:rPr>
              <w:t>قبح التكليف بما لا يطاق</w:t>
            </w:r>
            <w:r>
              <w:rPr>
                <w:rStyle w:val="IndexLink"/>
                <w:rtl w:val="true"/>
              </w:rPr>
              <w:tab/>
            </w:r>
            <w:r>
              <w:rPr>
                <w:rStyle w:val="IndexLink"/>
              </w:rPr>
              <w:t>47</w:t>
            </w:r>
          </w:hyperlink>
        </w:p>
        <w:p>
          <w:pPr>
            <w:pStyle w:val="Contents6"/>
            <w:tabs>
              <w:tab w:val="clear" w:pos="7609"/>
              <w:tab w:val="right" w:pos="9026" w:leader="dot"/>
            </w:tabs>
            <w:rPr/>
          </w:pPr>
          <w:hyperlink w:anchor="__RefHeading___Toc6421002_73709187">
            <w:r>
              <w:rPr>
                <w:webHidden/>
                <w:rStyle w:val="IndexLink"/>
                <w:rtl w:val="true"/>
              </w:rPr>
              <w:t>ج</w:t>
            </w:r>
            <w:r>
              <w:rPr>
                <w:rStyle w:val="IndexLink"/>
                <w:rtl w:val="true"/>
              </w:rPr>
              <w:t>.</w:t>
            </w:r>
            <w:r>
              <w:rPr>
                <w:rStyle w:val="IndexLink"/>
                <w:rtl w:val="true"/>
              </w:rPr>
              <w:t>مدَى تأثير القضاء و القدر في مصير الإنسان</w:t>
            </w:r>
            <w:r>
              <w:rPr>
                <w:rStyle w:val="IndexLink"/>
                <w:rtl w:val="true"/>
              </w:rPr>
              <w:tab/>
            </w:r>
            <w:r>
              <w:rPr>
                <w:rStyle w:val="IndexLink"/>
              </w:rPr>
              <w:t>47</w:t>
            </w:r>
          </w:hyperlink>
        </w:p>
        <w:p>
          <w:pPr>
            <w:pStyle w:val="Contents6"/>
            <w:tabs>
              <w:tab w:val="clear" w:pos="7609"/>
              <w:tab w:val="right" w:pos="9026" w:leader="dot"/>
            </w:tabs>
            <w:rPr/>
          </w:pPr>
          <w:hyperlink w:anchor="__RefHeading___Toc6421004_73709187">
            <w:r>
              <w:rPr>
                <w:webHidden/>
                <w:rStyle w:val="IndexLink"/>
                <w:rtl w:val="true"/>
              </w:rPr>
              <w:t>د</w:t>
            </w:r>
            <w:r>
              <w:rPr>
                <w:rStyle w:val="IndexLink"/>
                <w:rtl w:val="true"/>
              </w:rPr>
              <w:t>.</w:t>
            </w:r>
            <w:r>
              <w:rPr>
                <w:rStyle w:val="IndexLink"/>
                <w:rtl w:val="true"/>
              </w:rPr>
              <w:t>اختيار الإنسان</w:t>
            </w:r>
            <w:r>
              <w:rPr>
                <w:rStyle w:val="IndexLink"/>
                <w:rtl w:val="true"/>
              </w:rPr>
              <w:t>.</w:t>
              <w:tab/>
            </w:r>
            <w:r>
              <w:rPr>
                <w:rStyle w:val="IndexLink"/>
              </w:rPr>
              <w:t>47</w:t>
            </w:r>
          </w:hyperlink>
        </w:p>
        <w:p>
          <w:pPr>
            <w:pStyle w:val="Contents5"/>
            <w:tabs>
              <w:tab w:val="clear" w:pos="7892"/>
              <w:tab w:val="right" w:pos="9026" w:leader="dot"/>
            </w:tabs>
            <w:rPr/>
          </w:pPr>
          <w:hyperlink w:anchor="__RefHeading___Toc6421006_73709187">
            <w:r>
              <w:rPr>
                <w:webHidden/>
                <w:rStyle w:val="IndexLink"/>
              </w:rPr>
              <w:t>11</w:t>
            </w:r>
            <w:r>
              <w:rPr>
                <w:rStyle w:val="IndexLink"/>
                <w:rtl w:val="true"/>
              </w:rPr>
              <w:t>.</w:t>
            </w:r>
            <w:r>
              <w:rPr>
                <w:rStyle w:val="IndexLink"/>
                <w:rtl w:val="true"/>
              </w:rPr>
              <w:t>ثبات الأخلاق و القيم</w:t>
            </w:r>
            <w:r>
              <w:rPr>
                <w:rStyle w:val="IndexLink"/>
                <w:rtl w:val="true"/>
              </w:rPr>
              <w:tab/>
            </w:r>
            <w:r>
              <w:rPr>
                <w:rStyle w:val="IndexLink"/>
              </w:rPr>
              <w:t>47</w:t>
            </w:r>
          </w:hyperlink>
        </w:p>
        <w:p>
          <w:pPr>
            <w:pStyle w:val="Contents3"/>
            <w:tabs>
              <w:tab w:val="clear" w:pos="8459"/>
              <w:tab w:val="right" w:pos="9026" w:leader="dot"/>
            </w:tabs>
            <w:rPr/>
          </w:pPr>
          <w:hyperlink w:anchor="__RefHeading___Toc6421008_73709187">
            <w:r>
              <w:rPr>
                <w:webHidden/>
                <w:rStyle w:val="IndexLink"/>
              </w:rPr>
              <w:t>2</w:t>
            </w:r>
            <w:r>
              <w:rPr>
                <w:rStyle w:val="IndexLink"/>
                <w:rtl w:val="true"/>
              </w:rPr>
              <w:tab/>
            </w:r>
            <w:r>
              <w:rPr>
                <w:rStyle w:val="IndexLink"/>
              </w:rPr>
              <w:t>51</w:t>
            </w:r>
          </w:hyperlink>
        </w:p>
        <w:p>
          <w:pPr>
            <w:pStyle w:val="Contents4"/>
            <w:tabs>
              <w:tab w:val="clear" w:pos="8176"/>
              <w:tab w:val="right" w:pos="9026" w:leader="dot"/>
            </w:tabs>
            <w:rPr/>
          </w:pPr>
          <w:hyperlink w:anchor="__RefHeading___Toc6421010_7370918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421012_73709187">
            <w:r>
              <w:rPr>
                <w:webHidden/>
                <w:rStyle w:val="IndexLink"/>
              </w:rPr>
              <w:t>1</w:t>
            </w:r>
            <w:r>
              <w:rPr>
                <w:rStyle w:val="IndexLink"/>
                <w:rtl w:val="true"/>
              </w:rPr>
              <w:tab/>
            </w:r>
            <w:r>
              <w:rPr>
                <w:rStyle w:val="IndexLink"/>
              </w:rPr>
              <w:t>53</w:t>
            </w:r>
          </w:hyperlink>
        </w:p>
        <w:p>
          <w:pPr>
            <w:pStyle w:val="Contents5"/>
            <w:tabs>
              <w:tab w:val="clear" w:pos="7892"/>
              <w:tab w:val="right" w:pos="9026" w:leader="dot"/>
            </w:tabs>
            <w:rPr/>
          </w:pPr>
          <w:hyperlink w:anchor="__RefHeading___Toc6421014_7370918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421016_73709187">
            <w:r>
              <w:rPr>
                <w:webHidden/>
                <w:rStyle w:val="IndexLink"/>
                <w:rtl w:val="true"/>
              </w:rPr>
              <w:t>استغلال الأُمويّين للقدر</w:t>
            </w:r>
            <w:r>
              <w:rPr>
                <w:rStyle w:val="IndexLink"/>
                <w:rtl w:val="true"/>
              </w:rPr>
              <w:tab/>
            </w:r>
            <w:r>
              <w:rPr>
                <w:rStyle w:val="IndexLink"/>
              </w:rPr>
              <w:t>55</w:t>
            </w:r>
          </w:hyperlink>
        </w:p>
        <w:p>
          <w:pPr>
            <w:pStyle w:val="Contents5"/>
            <w:tabs>
              <w:tab w:val="clear" w:pos="7892"/>
              <w:tab w:val="right" w:pos="9026" w:leader="dot"/>
            </w:tabs>
            <w:rPr/>
          </w:pPr>
          <w:hyperlink w:anchor="__RefHeading___Toc6421018_73709187">
            <w:r>
              <w:rPr>
                <w:webHidden/>
                <w:rStyle w:val="IndexLink"/>
                <w:rtl w:val="true"/>
              </w:rPr>
              <w:t>التقدير المساوي للجبر عقيدة مستوردة</w:t>
            </w:r>
            <w:r>
              <w:rPr>
                <w:rStyle w:val="IndexLink"/>
                <w:rtl w:val="true"/>
              </w:rPr>
              <w:tab/>
            </w:r>
            <w:r>
              <w:rPr>
                <w:rStyle w:val="IndexLink"/>
              </w:rPr>
              <w:t>57</w:t>
            </w:r>
          </w:hyperlink>
        </w:p>
        <w:p>
          <w:pPr>
            <w:pStyle w:val="Contents5"/>
            <w:tabs>
              <w:tab w:val="clear" w:pos="7892"/>
              <w:tab w:val="right" w:pos="9026" w:leader="dot"/>
            </w:tabs>
            <w:rPr/>
          </w:pPr>
          <w:hyperlink w:anchor="__RefHeading___Toc6421020_73709187">
            <w:r>
              <w:rPr>
                <w:webHidden/>
                <w:rStyle w:val="IndexLink"/>
                <w:rtl w:val="true"/>
              </w:rPr>
              <w:t>حديث</w:t>
            </w:r>
            <w:r>
              <w:rPr>
                <w:rStyle w:val="IndexLink"/>
                <w:rtl w:val="true"/>
              </w:rPr>
              <w:t>«</w:t>
            </w:r>
            <w:r>
              <w:rPr>
                <w:rStyle w:val="IndexLink"/>
                <w:rtl w:val="true"/>
              </w:rPr>
              <w:t>الفراغ من الأمر</w:t>
            </w:r>
            <w:r>
              <w:rPr>
                <w:rStyle w:val="IndexLink"/>
                <w:rtl w:val="true"/>
              </w:rPr>
              <w:t>»</w:t>
            </w:r>
            <w:r>
              <w:rPr>
                <w:rStyle w:val="IndexLink"/>
                <w:rtl w:val="true"/>
              </w:rPr>
              <w:t>بدعة يهوديّة</w:t>
            </w:r>
            <w:r>
              <w:rPr>
                <w:rStyle w:val="IndexLink"/>
                <w:rtl w:val="true"/>
              </w:rPr>
              <w:tab/>
            </w:r>
            <w:r>
              <w:rPr>
                <w:rStyle w:val="IndexLink"/>
              </w:rPr>
              <w:t>57</w:t>
            </w:r>
          </w:hyperlink>
        </w:p>
        <w:p>
          <w:pPr>
            <w:pStyle w:val="Contents4"/>
            <w:tabs>
              <w:tab w:val="clear" w:pos="8176"/>
              <w:tab w:val="right" w:pos="9026" w:leader="dot"/>
            </w:tabs>
            <w:rPr/>
          </w:pPr>
          <w:hyperlink w:anchor="__RefHeading___Toc6421022_73709187">
            <w:r>
              <w:rPr>
                <w:webHidden/>
                <w:rStyle w:val="IndexLink"/>
              </w:rPr>
              <w:t>2</w:t>
            </w:r>
            <w:r>
              <w:rPr>
                <w:rStyle w:val="IndexLink"/>
                <w:rtl w:val="true"/>
              </w:rPr>
              <w:tab/>
            </w:r>
            <w:r>
              <w:rPr>
                <w:rStyle w:val="IndexLink"/>
              </w:rPr>
              <w:t>61</w:t>
            </w:r>
          </w:hyperlink>
        </w:p>
        <w:p>
          <w:pPr>
            <w:pStyle w:val="Contents4"/>
            <w:tabs>
              <w:tab w:val="clear" w:pos="8176"/>
              <w:tab w:val="right" w:pos="9026" w:leader="dot"/>
            </w:tabs>
            <w:rPr/>
          </w:pPr>
          <w:hyperlink w:anchor="__RefHeading___Toc6421024_73709187">
            <w:r>
              <w:rPr>
                <w:webHidden/>
                <w:rStyle w:val="IndexLink"/>
              </w:rPr>
              <w:t>3</w:t>
            </w:r>
            <w:r>
              <w:rPr>
                <w:rStyle w:val="IndexLink"/>
                <w:rtl w:val="true"/>
              </w:rPr>
              <w:tab/>
            </w:r>
            <w:r>
              <w:rPr>
                <w:rStyle w:val="IndexLink"/>
              </w:rPr>
              <w:t>64</w:t>
            </w:r>
          </w:hyperlink>
        </w:p>
        <w:p>
          <w:pPr>
            <w:pStyle w:val="Contents5"/>
            <w:tabs>
              <w:tab w:val="clear" w:pos="7892"/>
              <w:tab w:val="right" w:pos="9026" w:leader="dot"/>
            </w:tabs>
            <w:rPr/>
          </w:pPr>
          <w:hyperlink w:anchor="__RefHeading___Toc6421026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6421028_73709187">
            <w:r>
              <w:rPr>
                <w:webHidden/>
                <w:rStyle w:val="IndexLink"/>
              </w:rPr>
              <w:t>1</w:t>
            </w:r>
            <w:r>
              <w:rPr>
                <w:rStyle w:val="IndexLink"/>
                <w:rtl w:val="true"/>
              </w:rPr>
              <w:t>.</w:t>
            </w:r>
            <w:r>
              <w:rPr>
                <w:rStyle w:val="IndexLink"/>
                <w:rtl w:val="true"/>
              </w:rPr>
              <w:t>انتفاء الغرض من بعثة الأنبياء</w:t>
            </w:r>
            <w:r>
              <w:rPr>
                <w:rStyle w:val="IndexLink"/>
                <w:rtl w:val="true"/>
              </w:rPr>
              <w:tab/>
            </w:r>
            <w:r>
              <w:rPr>
                <w:rStyle w:val="IndexLink"/>
              </w:rPr>
              <w:t>64</w:t>
            </w:r>
          </w:hyperlink>
        </w:p>
        <w:p>
          <w:pPr>
            <w:pStyle w:val="Contents5"/>
            <w:tabs>
              <w:tab w:val="clear" w:pos="7892"/>
              <w:tab w:val="right" w:pos="9026" w:leader="dot"/>
            </w:tabs>
            <w:rPr/>
          </w:pPr>
          <w:hyperlink w:anchor="__RefHeading___Toc6421030_73709187">
            <w:r>
              <w:rPr>
                <w:webHidden/>
                <w:rStyle w:val="IndexLink"/>
              </w:rPr>
              <w:t>2</w:t>
            </w:r>
            <w:r>
              <w:rPr>
                <w:rStyle w:val="IndexLink"/>
                <w:rtl w:val="true"/>
              </w:rPr>
              <w:t>.</w:t>
            </w:r>
            <w:r>
              <w:rPr>
                <w:rStyle w:val="IndexLink"/>
                <w:rtl w:val="true"/>
              </w:rPr>
              <w:t>انتفاء فائدة المناهج التربوية</w:t>
            </w:r>
            <w:r>
              <w:rPr>
                <w:rStyle w:val="IndexLink"/>
                <w:rtl w:val="true"/>
              </w:rPr>
              <w:tab/>
            </w:r>
            <w:r>
              <w:rPr>
                <w:rStyle w:val="IndexLink"/>
              </w:rPr>
              <w:t>65</w:t>
            </w:r>
          </w:hyperlink>
        </w:p>
        <w:p>
          <w:pPr>
            <w:pStyle w:val="Contents5"/>
            <w:tabs>
              <w:tab w:val="clear" w:pos="7892"/>
              <w:tab w:val="right" w:pos="9026" w:leader="dot"/>
            </w:tabs>
            <w:rPr/>
          </w:pPr>
          <w:hyperlink w:anchor="__RefHeading___Toc6421032_73709187">
            <w:r>
              <w:rPr>
                <w:webHidden/>
                <w:rStyle w:val="IndexLink"/>
              </w:rPr>
              <w:t>3</w:t>
            </w:r>
            <w:r>
              <w:rPr>
                <w:rStyle w:val="IndexLink"/>
                <w:rtl w:val="true"/>
              </w:rPr>
              <w:t>.</w:t>
            </w:r>
            <w:r>
              <w:rPr>
                <w:rStyle w:val="IndexLink"/>
                <w:rtl w:val="true"/>
              </w:rPr>
              <w:t>تكذيب الكتاب العزيز</w:t>
            </w:r>
            <w:r>
              <w:rPr>
                <w:rStyle w:val="IndexLink"/>
                <w:rtl w:val="true"/>
              </w:rPr>
              <w:tab/>
            </w:r>
            <w:r>
              <w:rPr>
                <w:rStyle w:val="IndexLink"/>
              </w:rPr>
              <w:t>65</w:t>
            </w:r>
          </w:hyperlink>
        </w:p>
        <w:p>
          <w:pPr>
            <w:pStyle w:val="Contents5"/>
            <w:tabs>
              <w:tab w:val="clear" w:pos="7892"/>
              <w:tab w:val="right" w:pos="9026" w:leader="dot"/>
            </w:tabs>
            <w:rPr/>
          </w:pPr>
          <w:hyperlink w:anchor="__RefHeading___Toc6421034_73709187">
            <w:r>
              <w:rPr>
                <w:webHidden/>
                <w:rStyle w:val="IndexLink"/>
              </w:rPr>
              <w:t>4</w:t>
            </w:r>
            <w:r>
              <w:rPr>
                <w:rStyle w:val="IndexLink"/>
                <w:rtl w:val="true"/>
              </w:rPr>
              <w:t>.</w:t>
            </w:r>
            <w:r>
              <w:rPr>
                <w:rStyle w:val="IndexLink"/>
                <w:rtl w:val="true"/>
              </w:rPr>
              <w:t>الجبري يعمل خلافاً لعقيدته</w:t>
            </w:r>
            <w:r>
              <w:rPr>
                <w:rStyle w:val="IndexLink"/>
                <w:rtl w:val="true"/>
              </w:rPr>
              <w:tab/>
            </w:r>
            <w:r>
              <w:rPr>
                <w:rStyle w:val="IndexLink"/>
              </w:rPr>
              <w:t>66</w:t>
            </w:r>
          </w:hyperlink>
        </w:p>
        <w:p>
          <w:pPr>
            <w:pStyle w:val="Contents5"/>
            <w:tabs>
              <w:tab w:val="clear" w:pos="7892"/>
              <w:tab w:val="right" w:pos="9026" w:leader="dot"/>
            </w:tabs>
            <w:rPr/>
          </w:pPr>
          <w:hyperlink w:anchor="__RefHeading___Toc6421036_73709187">
            <w:r>
              <w:rPr>
                <w:webHidden/>
                <w:rStyle w:val="IndexLink"/>
              </w:rPr>
              <w:t>5</w:t>
            </w:r>
            <w:r>
              <w:rPr>
                <w:rStyle w:val="IndexLink"/>
                <w:rtl w:val="true"/>
              </w:rPr>
              <w:t>.</w:t>
            </w:r>
            <w:r>
              <w:rPr>
                <w:rStyle w:val="IndexLink"/>
                <w:rtl w:val="true"/>
              </w:rPr>
              <w:t>الجبر واجهة لنيل المزيد من الحرية</w:t>
            </w:r>
            <w:r>
              <w:rPr>
                <w:rStyle w:val="IndexLink"/>
                <w:rtl w:val="true"/>
              </w:rPr>
              <w:tab/>
            </w:r>
            <w:r>
              <w:rPr>
                <w:rStyle w:val="IndexLink"/>
              </w:rPr>
              <w:t>67</w:t>
            </w:r>
          </w:hyperlink>
        </w:p>
        <w:p>
          <w:pPr>
            <w:pStyle w:val="Contents6"/>
            <w:tabs>
              <w:tab w:val="clear" w:pos="7609"/>
              <w:tab w:val="right" w:pos="9026" w:leader="dot"/>
            </w:tabs>
            <w:rPr/>
          </w:pPr>
          <w:hyperlink w:anchor="__RefHeading___Toc6421038_7370918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6421040_73709187">
            <w:r>
              <w:rPr>
                <w:webHidden/>
                <w:rStyle w:val="IndexLink"/>
                <w:rtl w:val="true"/>
              </w:rPr>
              <w:t>شبهات و حلول</w:t>
            </w:r>
            <w:r>
              <w:rPr>
                <w:rStyle w:val="IndexLink"/>
                <w:rtl w:val="true"/>
              </w:rPr>
              <w:tab/>
            </w:r>
            <w:r>
              <w:rPr>
                <w:rStyle w:val="IndexLink"/>
              </w:rPr>
              <w:t>68</w:t>
            </w:r>
          </w:hyperlink>
        </w:p>
        <w:p>
          <w:pPr>
            <w:pStyle w:val="Contents6"/>
            <w:tabs>
              <w:tab w:val="clear" w:pos="7609"/>
              <w:tab w:val="right" w:pos="9026" w:leader="dot"/>
            </w:tabs>
            <w:rPr/>
          </w:pPr>
          <w:hyperlink w:anchor="__RefHeading___Toc6421042_73709187">
            <w:r>
              <w:rPr>
                <w:webHidden/>
                <w:rStyle w:val="IndexLink"/>
              </w:rPr>
              <w:t>1</w:t>
            </w:r>
            <w:r>
              <w:rPr>
                <w:rStyle w:val="IndexLink"/>
                <w:rtl w:val="true"/>
              </w:rPr>
              <w:t>.</w:t>
            </w:r>
            <w:r>
              <w:rPr>
                <w:rStyle w:val="IndexLink"/>
                <w:rtl w:val="true"/>
              </w:rPr>
              <w:t>مثلث الشخصية</w:t>
            </w:r>
            <w:r>
              <w:rPr>
                <w:rStyle w:val="IndexLink"/>
                <w:rtl w:val="true"/>
              </w:rPr>
              <w:tab/>
            </w:r>
            <w:r>
              <w:rPr>
                <w:rStyle w:val="IndexLink"/>
              </w:rPr>
              <w:t>68</w:t>
            </w:r>
          </w:hyperlink>
        </w:p>
        <w:p>
          <w:pPr>
            <w:pStyle w:val="Contents6"/>
            <w:tabs>
              <w:tab w:val="clear" w:pos="7609"/>
              <w:tab w:val="right" w:pos="9026" w:leader="dot"/>
            </w:tabs>
            <w:rPr/>
          </w:pPr>
          <w:hyperlink w:anchor="__RefHeading___Toc6421044_73709187">
            <w:r>
              <w:rPr>
                <w:webHidden/>
                <w:rStyle w:val="IndexLink"/>
              </w:rPr>
              <w:t>2</w:t>
            </w:r>
            <w:r>
              <w:rPr>
                <w:rStyle w:val="IndexLink"/>
                <w:rtl w:val="true"/>
              </w:rPr>
              <w:t xml:space="preserve"> </w:t>
            </w:r>
            <w:r>
              <w:rPr>
                <w:rStyle w:val="IndexLink"/>
                <w:rtl w:val="true"/>
              </w:rPr>
              <w:t>أفعال الإنسان</w:t>
            </w:r>
            <w:r>
              <w:rPr>
                <w:rStyle w:val="IndexLink"/>
                <w:rtl w:val="true"/>
              </w:rPr>
              <w:tab/>
            </w:r>
            <w:r>
              <w:rPr>
                <w:rStyle w:val="IndexLink"/>
              </w:rPr>
              <w:t>71</w:t>
            </w:r>
          </w:hyperlink>
        </w:p>
        <w:p>
          <w:pPr>
            <w:pStyle w:val="Contents6"/>
            <w:tabs>
              <w:tab w:val="clear" w:pos="7609"/>
              <w:tab w:val="right" w:pos="9026" w:leader="dot"/>
            </w:tabs>
            <w:rPr/>
          </w:pPr>
          <w:hyperlink w:anchor="__RefHeading___Toc6421046_73709187">
            <w:r>
              <w:rPr>
                <w:webHidden/>
                <w:rStyle w:val="IndexLink"/>
                <w:rtl w:val="true"/>
              </w:rPr>
              <w:t>ما هو محط النزاع في المقام؟</w:t>
            </w:r>
            <w:r>
              <w:rPr>
                <w:rStyle w:val="IndexLink"/>
                <w:rtl w:val="true"/>
              </w:rPr>
              <w:tab/>
            </w:r>
            <w:r>
              <w:rPr>
                <w:rStyle w:val="IndexLink"/>
              </w:rPr>
              <w:t>71</w:t>
            </w:r>
          </w:hyperlink>
        </w:p>
        <w:p>
          <w:pPr>
            <w:pStyle w:val="Contents5"/>
            <w:tabs>
              <w:tab w:val="clear" w:pos="7892"/>
              <w:tab w:val="right" w:pos="9026" w:leader="dot"/>
            </w:tabs>
            <w:rPr/>
          </w:pPr>
          <w:hyperlink w:anchor="__RefHeading___Toc6421048_73709187">
            <w:r>
              <w:rPr>
                <w:webHidden/>
                <w:rStyle w:val="IndexLink"/>
              </w:rPr>
              <w:t>6</w:t>
            </w:r>
            <w:r>
              <w:rPr>
                <w:rStyle w:val="IndexLink"/>
                <w:rtl w:val="true"/>
              </w:rPr>
              <w:tab/>
            </w:r>
            <w:r>
              <w:rPr>
                <w:rStyle w:val="IndexLink"/>
              </w:rPr>
              <w:t>75</w:t>
            </w:r>
          </w:hyperlink>
        </w:p>
        <w:p>
          <w:pPr>
            <w:pStyle w:val="Contents5"/>
            <w:tabs>
              <w:tab w:val="clear" w:pos="7892"/>
              <w:tab w:val="right" w:pos="9026" w:leader="dot"/>
            </w:tabs>
            <w:rPr/>
          </w:pPr>
          <w:hyperlink w:anchor="__RefHeading___Toc6421050_73709187">
            <w:r>
              <w:rPr>
                <w:webHidden/>
                <w:rStyle w:val="IndexLink"/>
              </w:rPr>
              <w:t>7</w:t>
            </w:r>
            <w:r>
              <w:rPr>
                <w:rStyle w:val="IndexLink"/>
                <w:rtl w:val="true"/>
              </w:rPr>
              <w:tab/>
            </w:r>
            <w:r>
              <w:rPr>
                <w:rStyle w:val="IndexLink"/>
              </w:rPr>
              <w:t>80</w:t>
            </w:r>
          </w:hyperlink>
        </w:p>
        <w:p>
          <w:pPr>
            <w:pStyle w:val="Contents6"/>
            <w:tabs>
              <w:tab w:val="clear" w:pos="7609"/>
              <w:tab w:val="right" w:pos="9026" w:leader="dot"/>
            </w:tabs>
            <w:rPr/>
          </w:pPr>
          <w:hyperlink w:anchor="__RefHeading___Toc6421052_73709187">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6421054_73709187">
            <w:r>
              <w:rPr>
                <w:webHidden/>
                <w:rStyle w:val="IndexLink"/>
                <w:rtl w:val="true"/>
              </w:rPr>
              <w:t>على هامش الشبهة</w:t>
            </w:r>
            <w:r>
              <w:rPr>
                <w:rStyle w:val="IndexLink"/>
                <w:rtl w:val="true"/>
              </w:rPr>
              <w:tab/>
            </w:r>
            <w:r>
              <w:rPr>
                <w:rStyle w:val="IndexLink"/>
              </w:rPr>
              <w:t>80</w:t>
            </w:r>
          </w:hyperlink>
        </w:p>
        <w:p>
          <w:pPr>
            <w:pStyle w:val="Contents6"/>
            <w:tabs>
              <w:tab w:val="clear" w:pos="7609"/>
              <w:tab w:val="right" w:pos="9026" w:leader="dot"/>
            </w:tabs>
            <w:rPr/>
          </w:pPr>
          <w:hyperlink w:anchor="__RefHeading___Toc6421056_73709187">
            <w:r>
              <w:rPr>
                <w:webHidden/>
                <w:rStyle w:val="IndexLink"/>
                <w:rtl w:val="true"/>
              </w:rPr>
              <w:t>كلمة للشيخ الغزالي في استنتاج الجبر من العلم الإلهي</w:t>
            </w:r>
            <w:r>
              <w:rPr>
                <w:rStyle w:val="IndexLink"/>
                <w:rtl w:val="true"/>
              </w:rPr>
              <w:tab/>
            </w:r>
            <w:r>
              <w:rPr>
                <w:rStyle w:val="IndexLink"/>
              </w:rPr>
              <w:t>82</w:t>
            </w:r>
          </w:hyperlink>
        </w:p>
        <w:p>
          <w:pPr>
            <w:pStyle w:val="Contents5"/>
            <w:tabs>
              <w:tab w:val="clear" w:pos="7892"/>
              <w:tab w:val="right" w:pos="9026" w:leader="dot"/>
            </w:tabs>
            <w:rPr/>
          </w:pPr>
          <w:hyperlink w:anchor="__RefHeading___Toc6421058_73709187">
            <w:r>
              <w:rPr>
                <w:webHidden/>
                <w:rStyle w:val="IndexLink"/>
              </w:rPr>
              <w:t>8</w:t>
            </w:r>
            <w:r>
              <w:rPr>
                <w:rStyle w:val="IndexLink"/>
                <w:rtl w:val="true"/>
              </w:rPr>
              <w:tab/>
            </w:r>
            <w:r>
              <w:rPr>
                <w:rStyle w:val="IndexLink"/>
              </w:rPr>
              <w:t>85</w:t>
            </w:r>
          </w:hyperlink>
        </w:p>
        <w:p>
          <w:pPr>
            <w:pStyle w:val="Contents6"/>
            <w:tabs>
              <w:tab w:val="clear" w:pos="7609"/>
              <w:tab w:val="right" w:pos="9026" w:leader="dot"/>
            </w:tabs>
            <w:rPr/>
          </w:pPr>
          <w:hyperlink w:anchor="__RefHeading___Toc6421060_73709187">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6421062_73709187">
            <w:r>
              <w:rPr>
                <w:webHidden/>
                <w:rStyle w:val="IndexLink"/>
                <w:rtl w:val="true"/>
              </w:rPr>
              <w:t>على هامش الشبهة</w:t>
            </w:r>
            <w:r>
              <w:rPr>
                <w:rStyle w:val="IndexLink"/>
                <w:rtl w:val="true"/>
              </w:rPr>
              <w:tab/>
            </w:r>
            <w:r>
              <w:rPr>
                <w:rStyle w:val="IndexLink"/>
              </w:rPr>
              <w:t>85</w:t>
            </w:r>
          </w:hyperlink>
        </w:p>
        <w:p>
          <w:pPr>
            <w:pStyle w:val="Contents6"/>
            <w:tabs>
              <w:tab w:val="clear" w:pos="7609"/>
              <w:tab w:val="right" w:pos="9026" w:leader="dot"/>
            </w:tabs>
            <w:rPr/>
          </w:pPr>
          <w:hyperlink w:anchor="__RefHeading___Toc6421064_73709187">
            <w:r>
              <w:rPr>
                <w:webHidden/>
                <w:rStyle w:val="IndexLink"/>
              </w:rPr>
              <w:t>1</w:t>
            </w:r>
            <w:r>
              <w:rPr>
                <w:rStyle w:val="IndexLink"/>
                <w:rtl w:val="true"/>
              </w:rPr>
              <w:t>.</w:t>
            </w:r>
            <w:r>
              <w:rPr>
                <w:rStyle w:val="IndexLink"/>
                <w:rtl w:val="true"/>
              </w:rPr>
              <w:t>الهداية العامّة التكوينية</w:t>
            </w:r>
            <w:r>
              <w:rPr>
                <w:rStyle w:val="IndexLink"/>
                <w:rtl w:val="true"/>
              </w:rPr>
              <w:tab/>
            </w:r>
            <w:r>
              <w:rPr>
                <w:rStyle w:val="IndexLink"/>
              </w:rPr>
              <w:t>86</w:t>
            </w:r>
          </w:hyperlink>
        </w:p>
        <w:p>
          <w:pPr>
            <w:pStyle w:val="Contents6"/>
            <w:tabs>
              <w:tab w:val="clear" w:pos="7609"/>
              <w:tab w:val="right" w:pos="9026" w:leader="dot"/>
            </w:tabs>
            <w:rPr/>
          </w:pPr>
          <w:hyperlink w:anchor="__RefHeading___Toc6421066_73709187">
            <w:r>
              <w:rPr>
                <w:webHidden/>
                <w:rStyle w:val="IndexLink"/>
              </w:rPr>
              <w:t>2</w:t>
            </w:r>
            <w:r>
              <w:rPr>
                <w:rStyle w:val="IndexLink"/>
                <w:rtl w:val="true"/>
              </w:rPr>
              <w:t>.</w:t>
            </w:r>
            <w:r>
              <w:rPr>
                <w:rStyle w:val="IndexLink"/>
                <w:rtl w:val="true"/>
              </w:rPr>
              <w:t>الهداية العامّة التشريعية</w:t>
            </w:r>
            <w:r>
              <w:rPr>
                <w:rStyle w:val="IndexLink"/>
                <w:rtl w:val="true"/>
              </w:rPr>
              <w:tab/>
            </w:r>
            <w:r>
              <w:rPr>
                <w:rStyle w:val="IndexLink"/>
              </w:rPr>
              <w:t>87</w:t>
            </w:r>
          </w:hyperlink>
        </w:p>
        <w:p>
          <w:pPr>
            <w:pStyle w:val="Contents6"/>
            <w:tabs>
              <w:tab w:val="clear" w:pos="7609"/>
              <w:tab w:val="right" w:pos="9026" w:leader="dot"/>
            </w:tabs>
            <w:rPr/>
          </w:pPr>
          <w:hyperlink w:anchor="__RefHeading___Toc6421068_73709187">
            <w:r>
              <w:rPr>
                <w:webHidden/>
                <w:rStyle w:val="IndexLink"/>
              </w:rPr>
              <w:t>3</w:t>
            </w:r>
            <w:r>
              <w:rPr>
                <w:rStyle w:val="IndexLink"/>
                <w:rtl w:val="true"/>
              </w:rPr>
              <w:t>.</w:t>
            </w:r>
            <w:r>
              <w:rPr>
                <w:rStyle w:val="IndexLink"/>
                <w:rtl w:val="true"/>
              </w:rPr>
              <w:t>الهداية الخاصة</w:t>
            </w:r>
            <w:r>
              <w:rPr>
                <w:rStyle w:val="IndexLink"/>
                <w:rtl w:val="true"/>
              </w:rPr>
              <w:tab/>
            </w:r>
            <w:r>
              <w:rPr>
                <w:rStyle w:val="IndexLink"/>
              </w:rPr>
              <w:t>87</w:t>
            </w:r>
          </w:hyperlink>
        </w:p>
        <w:p>
          <w:pPr>
            <w:pStyle w:val="Contents5"/>
            <w:tabs>
              <w:tab w:val="clear" w:pos="7892"/>
              <w:tab w:val="right" w:pos="9026" w:leader="dot"/>
            </w:tabs>
            <w:rPr/>
          </w:pPr>
          <w:hyperlink w:anchor="__RefHeading___Toc6421070_73709187">
            <w:r>
              <w:rPr>
                <w:webHidden/>
                <w:rStyle w:val="IndexLink"/>
              </w:rPr>
              <w:t>9</w:t>
            </w:r>
            <w:r>
              <w:rPr>
                <w:rStyle w:val="IndexLink"/>
                <w:rtl w:val="true"/>
              </w:rPr>
              <w:tab/>
            </w:r>
            <w:r>
              <w:rPr>
                <w:rStyle w:val="IndexLink"/>
              </w:rPr>
              <w:t>91</w:t>
            </w:r>
          </w:hyperlink>
        </w:p>
        <w:p>
          <w:pPr>
            <w:pStyle w:val="Contents5"/>
            <w:tabs>
              <w:tab w:val="clear" w:pos="7892"/>
              <w:tab w:val="right" w:pos="9026" w:leader="dot"/>
            </w:tabs>
            <w:rPr/>
          </w:pPr>
          <w:hyperlink w:anchor="__RefHeading___Toc6421072_73709187">
            <w:r>
              <w:rPr>
                <w:webHidden/>
                <w:rStyle w:val="IndexLink"/>
              </w:rPr>
              <w:t>10</w:t>
            </w:r>
            <w:r>
              <w:rPr>
                <w:rStyle w:val="IndexLink"/>
                <w:rtl w:val="true"/>
              </w:rPr>
              <w:tab/>
            </w:r>
            <w:r>
              <w:rPr>
                <w:rStyle w:val="IndexLink"/>
              </w:rPr>
              <w:t>94</w:t>
            </w:r>
          </w:hyperlink>
        </w:p>
        <w:p>
          <w:pPr>
            <w:pStyle w:val="Contents6"/>
            <w:tabs>
              <w:tab w:val="clear" w:pos="7609"/>
              <w:tab w:val="right" w:pos="9026" w:leader="dot"/>
            </w:tabs>
            <w:rPr/>
          </w:pPr>
          <w:hyperlink w:anchor="__RefHeading___Toc6421074_73709187">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421076_73709187">
            <w:r>
              <w:rPr>
                <w:webHidden/>
                <w:rStyle w:val="IndexLink"/>
              </w:rPr>
              <w:t>1</w:t>
            </w:r>
            <w:r>
              <w:rPr>
                <w:rStyle w:val="IndexLink"/>
                <w:rtl w:val="true"/>
              </w:rPr>
              <w:t>.</w:t>
            </w:r>
            <w:r>
              <w:rPr>
                <w:rStyle w:val="IndexLink"/>
                <w:rtl w:val="true"/>
              </w:rPr>
              <w:t>القول بالتفويض يلازم الشرك</w:t>
            </w:r>
            <w:r>
              <w:rPr>
                <w:rStyle w:val="IndexLink"/>
                <w:rtl w:val="true"/>
              </w:rPr>
              <w:tab/>
            </w:r>
            <w:r>
              <w:rPr>
                <w:rStyle w:val="IndexLink"/>
              </w:rPr>
              <w:t>95</w:t>
            </w:r>
          </w:hyperlink>
        </w:p>
        <w:p>
          <w:pPr>
            <w:pStyle w:val="Contents6"/>
            <w:tabs>
              <w:tab w:val="clear" w:pos="7609"/>
              <w:tab w:val="right" w:pos="9026" w:leader="dot"/>
            </w:tabs>
            <w:rPr/>
          </w:pPr>
          <w:hyperlink w:anchor="__RefHeading___Toc6421078_73709187">
            <w:r>
              <w:rPr>
                <w:webHidden/>
                <w:rStyle w:val="IndexLink"/>
              </w:rPr>
              <w:t>2</w:t>
            </w:r>
            <w:r>
              <w:rPr>
                <w:rStyle w:val="IndexLink"/>
                <w:rtl w:val="true"/>
              </w:rPr>
              <w:t>.</w:t>
            </w:r>
            <w:r>
              <w:rPr>
                <w:rStyle w:val="IndexLink"/>
                <w:rtl w:val="true"/>
              </w:rPr>
              <w:t>الإنسان في دوّامة الحدوث</w:t>
            </w:r>
            <w:r>
              <w:rPr>
                <w:rStyle w:val="IndexLink"/>
                <w:rtl w:val="true"/>
              </w:rPr>
              <w:tab/>
            </w:r>
            <w:r>
              <w:rPr>
                <w:rStyle w:val="IndexLink"/>
              </w:rPr>
              <w:t>95</w:t>
            </w:r>
          </w:hyperlink>
        </w:p>
        <w:p>
          <w:pPr>
            <w:pStyle w:val="Contents5"/>
            <w:tabs>
              <w:tab w:val="clear" w:pos="7892"/>
              <w:tab w:val="right" w:pos="9026" w:leader="dot"/>
            </w:tabs>
            <w:rPr/>
          </w:pPr>
          <w:hyperlink w:anchor="__RefHeading___Toc6421080_73709187">
            <w:r>
              <w:rPr>
                <w:webHidden/>
                <w:rStyle w:val="IndexLink"/>
              </w:rPr>
              <w:t>11</w:t>
            </w:r>
            <w:r>
              <w:rPr>
                <w:rStyle w:val="IndexLink"/>
                <w:rtl w:val="true"/>
              </w:rPr>
              <w:tab/>
            </w:r>
            <w:r>
              <w:rPr>
                <w:rStyle w:val="IndexLink"/>
              </w:rPr>
              <w:t>97</w:t>
            </w:r>
          </w:hyperlink>
        </w:p>
        <w:p>
          <w:pPr>
            <w:pStyle w:val="Contents6"/>
            <w:tabs>
              <w:tab w:val="clear" w:pos="7609"/>
              <w:tab w:val="right" w:pos="9026" w:leader="dot"/>
            </w:tabs>
            <w:rPr/>
          </w:pPr>
          <w:hyperlink w:anchor="__RefHeading___Toc6421082_7370918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6421084_73709187">
            <w:r>
              <w:rPr>
                <w:webHidden/>
                <w:rStyle w:val="IndexLink"/>
              </w:rPr>
              <w:t>1</w:t>
            </w:r>
            <w:r>
              <w:rPr>
                <w:rStyle w:val="IndexLink"/>
                <w:rtl w:val="true"/>
              </w:rPr>
              <w:t>.</w:t>
            </w:r>
            <w:r>
              <w:rPr>
                <w:rStyle w:val="IndexLink"/>
                <w:rtl w:val="true"/>
              </w:rPr>
              <w:t>نسبة الفعل إلى اللّه بالتسبيب و إلى العبد بالمباشرة</w:t>
            </w:r>
            <w:r>
              <w:rPr>
                <w:rStyle w:val="IndexLink"/>
                <w:rtl w:val="true"/>
              </w:rPr>
              <w:tab/>
            </w:r>
            <w:r>
              <w:rPr>
                <w:rStyle w:val="IndexLink"/>
              </w:rPr>
              <w:t>100</w:t>
            </w:r>
          </w:hyperlink>
        </w:p>
        <w:p>
          <w:pPr>
            <w:pStyle w:val="Contents6"/>
            <w:tabs>
              <w:tab w:val="clear" w:pos="7609"/>
              <w:tab w:val="right" w:pos="9026" w:leader="dot"/>
            </w:tabs>
            <w:rPr/>
          </w:pPr>
          <w:hyperlink w:anchor="__RefHeading___Toc6421086_73709187">
            <w:r>
              <w:rPr>
                <w:webHidden/>
                <w:rStyle w:val="IndexLink"/>
              </w:rPr>
              <w:t>2</w:t>
            </w:r>
            <w:r>
              <w:rPr>
                <w:rStyle w:val="IndexLink"/>
                <w:rtl w:val="true"/>
              </w:rPr>
              <w:t>.</w:t>
            </w:r>
            <w:r>
              <w:rPr>
                <w:rStyle w:val="IndexLink"/>
                <w:rtl w:val="true"/>
              </w:rPr>
              <w:t>الأمر بين الأمرين في الكتاب العزيز</w:t>
            </w:r>
            <w:r>
              <w:rPr>
                <w:rStyle w:val="IndexLink"/>
                <w:rtl w:val="true"/>
              </w:rPr>
              <w:tab/>
            </w:r>
            <w:r>
              <w:rPr>
                <w:rStyle w:val="IndexLink"/>
              </w:rPr>
              <w:t>102</w:t>
            </w:r>
          </w:hyperlink>
        </w:p>
        <w:p>
          <w:pPr>
            <w:pStyle w:val="Contents6"/>
            <w:tabs>
              <w:tab w:val="clear" w:pos="7609"/>
              <w:tab w:val="right" w:pos="9026" w:leader="dot"/>
            </w:tabs>
            <w:rPr/>
          </w:pPr>
          <w:hyperlink w:anchor="__RefHeading___Toc6421088_73709187">
            <w:r>
              <w:rPr>
                <w:webHidden/>
                <w:rStyle w:val="IndexLink"/>
              </w:rPr>
              <w:t>3</w:t>
            </w:r>
            <w:r>
              <w:rPr>
                <w:rStyle w:val="IndexLink"/>
                <w:rtl w:val="true"/>
              </w:rPr>
              <w:t>.</w:t>
            </w:r>
            <w:r>
              <w:rPr>
                <w:rStyle w:val="IndexLink"/>
                <w:rtl w:val="true"/>
              </w:rPr>
              <w:t>الأمر بين الأمرين في الروايات</w:t>
            </w:r>
            <w:r>
              <w:rPr>
                <w:rStyle w:val="IndexLink"/>
                <w:rtl w:val="true"/>
              </w:rPr>
              <w:tab/>
            </w:r>
            <w:r>
              <w:rPr>
                <w:rStyle w:val="IndexLink"/>
              </w:rPr>
              <w:t>103</w:t>
            </w:r>
          </w:hyperlink>
        </w:p>
        <w:p>
          <w:pPr>
            <w:pStyle w:val="Contents3"/>
            <w:tabs>
              <w:tab w:val="clear" w:pos="8459"/>
              <w:tab w:val="right" w:pos="9026" w:leader="dot"/>
            </w:tabs>
            <w:rPr/>
          </w:pPr>
          <w:hyperlink w:anchor="__RefHeading___Toc6421090_73709187">
            <w:r>
              <w:rPr>
                <w:webHidden/>
                <w:rStyle w:val="IndexLink"/>
              </w:rPr>
              <w:t>3</w:t>
            </w:r>
            <w:r>
              <w:rPr>
                <w:rStyle w:val="IndexLink"/>
                <w:rtl w:val="true"/>
              </w:rPr>
              <w:t xml:space="preserve"> </w:t>
            </w:r>
            <w:r>
              <w:rPr>
                <w:rStyle w:val="IndexLink"/>
                <w:rtl w:val="true"/>
              </w:rPr>
              <w:t>نظرية الكسب عند الأشاعرة</w:t>
            </w:r>
            <w:r>
              <w:rPr>
                <w:rStyle w:val="IndexLink"/>
                <w:rtl w:val="true"/>
              </w:rPr>
              <w:tab/>
            </w:r>
            <w:r>
              <w:rPr>
                <w:rStyle w:val="IndexLink"/>
              </w:rPr>
              <w:t>105</w:t>
            </w:r>
          </w:hyperlink>
        </w:p>
        <w:p>
          <w:pPr>
            <w:pStyle w:val="Contents4"/>
            <w:tabs>
              <w:tab w:val="clear" w:pos="8176"/>
              <w:tab w:val="right" w:pos="9026" w:leader="dot"/>
            </w:tabs>
            <w:rPr/>
          </w:pPr>
          <w:hyperlink w:anchor="__RefHeading___Toc6421092_7370918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6421094_73709187">
            <w:r>
              <w:rPr>
                <w:webHidden/>
                <w:rStyle w:val="IndexLink"/>
              </w:rPr>
              <w:t>1</w:t>
            </w:r>
            <w:r>
              <w:rPr>
                <w:rStyle w:val="IndexLink"/>
                <w:rtl w:val="true"/>
              </w:rPr>
              <w:tab/>
            </w:r>
            <w:r>
              <w:rPr>
                <w:rStyle w:val="IndexLink"/>
              </w:rPr>
              <w:t>106</w:t>
            </w:r>
          </w:hyperlink>
        </w:p>
        <w:p>
          <w:pPr>
            <w:pStyle w:val="Contents4"/>
            <w:tabs>
              <w:tab w:val="clear" w:pos="8176"/>
              <w:tab w:val="right" w:pos="9026" w:leader="dot"/>
            </w:tabs>
            <w:rPr/>
          </w:pPr>
          <w:hyperlink w:anchor="__RefHeading___Toc6421096_73709187">
            <w:r>
              <w:rPr>
                <w:webHidden/>
                <w:rStyle w:val="IndexLink"/>
              </w:rPr>
              <w:t>2</w:t>
            </w:r>
            <w:r>
              <w:rPr>
                <w:rStyle w:val="IndexLink"/>
                <w:rtl w:val="true"/>
              </w:rPr>
              <w:tab/>
            </w:r>
            <w:r>
              <w:rPr>
                <w:rStyle w:val="IndexLink"/>
              </w:rPr>
              <w:t>110</w:t>
            </w:r>
          </w:hyperlink>
        </w:p>
        <w:p>
          <w:pPr>
            <w:pStyle w:val="Contents4"/>
            <w:tabs>
              <w:tab w:val="clear" w:pos="8176"/>
              <w:tab w:val="right" w:pos="9026" w:leader="dot"/>
            </w:tabs>
            <w:rPr/>
          </w:pPr>
          <w:hyperlink w:anchor="__RefHeading___Toc6421098_73709187">
            <w:r>
              <w:rPr>
                <w:webHidden/>
                <w:rStyle w:val="IndexLink"/>
              </w:rPr>
              <w:t>3</w:t>
            </w:r>
            <w:r>
              <w:rPr>
                <w:rStyle w:val="IndexLink"/>
                <w:rtl w:val="true"/>
              </w:rPr>
              <w:tab/>
            </w:r>
            <w:r>
              <w:rPr>
                <w:rStyle w:val="IndexLink"/>
              </w:rPr>
              <w:t>114</w:t>
            </w:r>
          </w:hyperlink>
        </w:p>
        <w:p>
          <w:pPr>
            <w:pStyle w:val="Contents5"/>
            <w:tabs>
              <w:tab w:val="clear" w:pos="7892"/>
              <w:tab w:val="right" w:pos="9026" w:leader="dot"/>
            </w:tabs>
            <w:rPr/>
          </w:pPr>
          <w:hyperlink w:anchor="__RefHeading___Toc6421100_7370918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6421102_73709187">
            <w:r>
              <w:rPr>
                <w:webHidden/>
                <w:rStyle w:val="IndexLink"/>
                <w:rtl w:val="true"/>
              </w:rPr>
              <w:t>الأُولى</w:t>
            </w:r>
            <w:r>
              <w:rPr>
                <w:rStyle w:val="IndexLink"/>
                <w:rtl w:val="true"/>
              </w:rPr>
              <w:t>:</w:t>
            </w:r>
            <w:r>
              <w:rPr>
                <w:rStyle w:val="IndexLink"/>
                <w:rtl w:val="true"/>
              </w:rPr>
              <w:t>تصريح القرآن بتأثير العلل الطبيعة</w:t>
            </w:r>
            <w:r>
              <w:rPr>
                <w:rStyle w:val="IndexLink"/>
                <w:rtl w:val="true"/>
              </w:rPr>
              <w:tab/>
            </w:r>
            <w:r>
              <w:rPr>
                <w:rStyle w:val="IndexLink"/>
              </w:rPr>
              <w:t>114</w:t>
            </w:r>
          </w:hyperlink>
        </w:p>
        <w:p>
          <w:pPr>
            <w:pStyle w:val="Contents5"/>
            <w:tabs>
              <w:tab w:val="clear" w:pos="7892"/>
              <w:tab w:val="right" w:pos="9026" w:leader="dot"/>
            </w:tabs>
            <w:rPr/>
          </w:pPr>
          <w:hyperlink w:anchor="__RefHeading___Toc6421104_73709187">
            <w:r>
              <w:rPr>
                <w:webHidden/>
                <w:rStyle w:val="IndexLink"/>
                <w:rtl w:val="true"/>
              </w:rPr>
              <w:t>الثانية</w:t>
            </w:r>
            <w:r>
              <w:rPr>
                <w:rStyle w:val="IndexLink"/>
                <w:rtl w:val="true"/>
              </w:rPr>
              <w:t>:</w:t>
            </w:r>
            <w:r>
              <w:rPr>
                <w:rStyle w:val="IndexLink"/>
                <w:rtl w:val="true"/>
              </w:rPr>
              <w:t>انتفاء الغاية من إيجاد القدرة في الإنسان</w:t>
            </w:r>
            <w:r>
              <w:rPr>
                <w:rStyle w:val="IndexLink"/>
                <w:rtl w:val="true"/>
              </w:rPr>
              <w:tab/>
            </w:r>
            <w:r>
              <w:rPr>
                <w:rStyle w:val="IndexLink"/>
              </w:rPr>
              <w:t>117</w:t>
            </w:r>
          </w:hyperlink>
        </w:p>
        <w:p>
          <w:pPr>
            <w:pStyle w:val="Contents5"/>
            <w:tabs>
              <w:tab w:val="clear" w:pos="7892"/>
              <w:tab w:val="right" w:pos="9026" w:leader="dot"/>
            </w:tabs>
            <w:rPr/>
          </w:pPr>
          <w:hyperlink w:anchor="__RefHeading___Toc6421106_73709187">
            <w:r>
              <w:rPr>
                <w:webHidden/>
                <w:rStyle w:val="IndexLink"/>
                <w:rtl w:val="true"/>
              </w:rPr>
              <w:t>الثالثة</w:t>
            </w:r>
            <w:r>
              <w:rPr>
                <w:rStyle w:val="IndexLink"/>
                <w:rtl w:val="true"/>
              </w:rPr>
              <w:t>:</w:t>
            </w:r>
            <w:r>
              <w:rPr>
                <w:rStyle w:val="IndexLink"/>
                <w:rtl w:val="true"/>
              </w:rPr>
              <w:t>كلّ فاعل مسئول عن فعله</w:t>
            </w:r>
            <w:r>
              <w:rPr>
                <w:rStyle w:val="IndexLink"/>
                <w:rtl w:val="true"/>
              </w:rPr>
              <w:tab/>
            </w:r>
            <w:r>
              <w:rPr>
                <w:rStyle w:val="IndexLink"/>
              </w:rPr>
              <w:t>119</w:t>
            </w:r>
          </w:hyperlink>
        </w:p>
        <w:p>
          <w:pPr>
            <w:pStyle w:val="Contents4"/>
            <w:tabs>
              <w:tab w:val="clear" w:pos="8176"/>
              <w:tab w:val="right" w:pos="9026" w:leader="dot"/>
            </w:tabs>
            <w:rPr/>
          </w:pPr>
          <w:hyperlink w:anchor="__RefHeading___Toc6421108_73709187">
            <w:r>
              <w:rPr>
                <w:webHidden/>
                <w:rStyle w:val="IndexLink"/>
              </w:rPr>
              <w:t>4</w:t>
            </w:r>
            <w:r>
              <w:rPr>
                <w:rStyle w:val="IndexLink"/>
                <w:rtl w:val="true"/>
              </w:rPr>
              <w:tab/>
            </w:r>
            <w:r>
              <w:rPr>
                <w:rStyle w:val="IndexLink"/>
              </w:rPr>
              <w:t>121</w:t>
            </w:r>
          </w:hyperlink>
        </w:p>
        <w:p>
          <w:pPr>
            <w:pStyle w:val="Contents5"/>
            <w:tabs>
              <w:tab w:val="clear" w:pos="7892"/>
              <w:tab w:val="right" w:pos="9026" w:leader="dot"/>
            </w:tabs>
            <w:rPr/>
          </w:pPr>
          <w:hyperlink w:anchor="__RefHeading___Toc6421110_7370918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421112_73709187">
            <w:r>
              <w:rPr>
                <w:webHidden/>
                <w:rStyle w:val="IndexLink"/>
                <w:rtl w:val="true"/>
              </w:rPr>
              <w:t>لمرحلة الأُولى</w:t>
            </w:r>
            <w:r>
              <w:rPr>
                <w:rStyle w:val="IndexLink"/>
                <w:rtl w:val="true"/>
              </w:rPr>
              <w:tab/>
            </w:r>
            <w:r>
              <w:rPr>
                <w:rStyle w:val="IndexLink"/>
              </w:rPr>
              <w:t>122</w:t>
            </w:r>
          </w:hyperlink>
        </w:p>
        <w:p>
          <w:pPr>
            <w:pStyle w:val="Contents6"/>
            <w:tabs>
              <w:tab w:val="clear" w:pos="7609"/>
              <w:tab w:val="right" w:pos="9026" w:leader="dot"/>
            </w:tabs>
            <w:rPr/>
          </w:pPr>
          <w:hyperlink w:anchor="__RefHeading___Toc6421114_7370918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421116_73709187">
            <w:r>
              <w:rPr>
                <w:webHidden/>
                <w:rStyle w:val="IndexLink"/>
              </w:rPr>
              <w:t>1</w:t>
            </w:r>
            <w:r>
              <w:rPr>
                <w:rStyle w:val="IndexLink"/>
                <w:rtl w:val="true"/>
              </w:rPr>
              <w:t>.</w:t>
            </w:r>
            <w:r>
              <w:rPr>
                <w:rStyle w:val="IndexLink"/>
                <w:rtl w:val="true"/>
              </w:rPr>
              <w:t>الكسب صدور الفعل من اللّه،عند حدوث القدرة في العبد</w:t>
            </w:r>
            <w:r>
              <w:rPr>
                <w:rStyle w:val="IndexLink"/>
                <w:rtl w:val="true"/>
              </w:rPr>
              <w:tab/>
            </w:r>
            <w:r>
              <w:rPr>
                <w:rStyle w:val="IndexLink"/>
              </w:rPr>
              <w:t>123</w:t>
            </w:r>
          </w:hyperlink>
        </w:p>
        <w:p>
          <w:pPr>
            <w:pStyle w:val="Contents6"/>
            <w:tabs>
              <w:tab w:val="clear" w:pos="7609"/>
              <w:tab w:val="right" w:pos="9026" w:leader="dot"/>
            </w:tabs>
            <w:rPr/>
          </w:pPr>
          <w:hyperlink w:anchor="__RefHeading___Toc6421118_73709187">
            <w:r>
              <w:rPr>
                <w:webHidden/>
                <w:rStyle w:val="IndexLink"/>
              </w:rPr>
              <w:t>2</w:t>
            </w:r>
            <w:r>
              <w:rPr>
                <w:rStyle w:val="IndexLink"/>
                <w:rtl w:val="true"/>
              </w:rPr>
              <w:t>.</w:t>
            </w:r>
            <w:r>
              <w:rPr>
                <w:rStyle w:val="IndexLink"/>
                <w:rtl w:val="true"/>
              </w:rPr>
              <w:t>الكسب</w:t>
            </w:r>
            <w:r>
              <w:rPr>
                <w:rStyle w:val="IndexLink"/>
                <w:rtl w:val="true"/>
              </w:rPr>
              <w:t>:</w:t>
            </w:r>
            <w:r>
              <w:rPr>
                <w:rStyle w:val="IndexLink"/>
                <w:rtl w:val="true"/>
              </w:rPr>
              <w:t>توجه قدرة العبد صوب الفعل عند صدوره من اللّه</w:t>
            </w:r>
            <w:r>
              <w:rPr>
                <w:rStyle w:val="IndexLink"/>
                <w:rtl w:val="true"/>
              </w:rPr>
              <w:tab/>
            </w:r>
            <w:r>
              <w:rPr>
                <w:rStyle w:val="IndexLink"/>
              </w:rPr>
              <w:t>126</w:t>
            </w:r>
          </w:hyperlink>
        </w:p>
        <w:p>
          <w:pPr>
            <w:pStyle w:val="Contents5"/>
            <w:tabs>
              <w:tab w:val="clear" w:pos="7892"/>
              <w:tab w:val="right" w:pos="9026" w:leader="dot"/>
            </w:tabs>
            <w:rPr/>
          </w:pPr>
          <w:hyperlink w:anchor="__RefHeading___Toc6421120_73709187">
            <w:r>
              <w:rPr>
                <w:webHidden/>
                <w:rStyle w:val="IndexLink"/>
                <w:rtl w:val="true"/>
              </w:rPr>
              <w:t>المرحلة الثانية</w:t>
            </w:r>
            <w:r>
              <w:rPr>
                <w:rStyle w:val="IndexLink"/>
                <w:rtl w:val="true"/>
              </w:rPr>
              <w:tab/>
            </w:r>
            <w:r>
              <w:rPr>
                <w:rStyle w:val="IndexLink"/>
              </w:rPr>
              <w:t>128</w:t>
            </w:r>
          </w:hyperlink>
        </w:p>
        <w:p>
          <w:pPr>
            <w:pStyle w:val="Contents6"/>
            <w:tabs>
              <w:tab w:val="clear" w:pos="7609"/>
              <w:tab w:val="right" w:pos="9026" w:leader="dot"/>
            </w:tabs>
            <w:rPr/>
          </w:pPr>
          <w:hyperlink w:anchor="__RefHeading___Toc6421122_73709187">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6421124_73709187">
            <w:r>
              <w:rPr>
                <w:webHidden/>
                <w:rStyle w:val="IndexLink"/>
              </w:rPr>
              <w:t>1</w:t>
            </w:r>
            <w:r>
              <w:rPr>
                <w:rStyle w:val="IndexLink"/>
                <w:rtl w:val="true"/>
              </w:rPr>
              <w:t>.</w:t>
            </w:r>
            <w:r>
              <w:rPr>
                <w:rStyle w:val="IndexLink"/>
                <w:rtl w:val="true"/>
              </w:rPr>
              <w:t>أبو بكر محمد الطيب القاضي المعروف بابن الباقلاني</w:t>
            </w:r>
            <w:r>
              <w:rPr>
                <w:rStyle w:val="IndexLink"/>
                <w:rtl w:val="true"/>
              </w:rPr>
              <w:t>(</w:t>
            </w:r>
            <w:r>
              <w:rPr>
                <w:rStyle w:val="IndexLink"/>
              </w:rPr>
              <w:t>403</w:t>
            </w:r>
            <w:r>
              <w:rPr>
                <w:rStyle w:val="IndexLink"/>
                <w:rtl w:val="true"/>
              </w:rPr>
              <w:t>ه‍</w:t>
            </w:r>
            <w:r>
              <w:rPr>
                <w:rStyle w:val="IndexLink"/>
                <w:rtl w:val="true"/>
              </w:rPr>
              <w:t>)</w:t>
              <w:tab/>
            </w:r>
            <w:r>
              <w:rPr>
                <w:rStyle w:val="IndexLink"/>
              </w:rPr>
              <w:t>130</w:t>
            </w:r>
          </w:hyperlink>
        </w:p>
        <w:p>
          <w:pPr>
            <w:pStyle w:val="Contents6"/>
            <w:tabs>
              <w:tab w:val="clear" w:pos="7609"/>
              <w:tab w:val="right" w:pos="9026" w:leader="dot"/>
            </w:tabs>
            <w:rPr/>
          </w:pPr>
          <w:hyperlink w:anchor="__RefHeading___Toc6421126_73709187">
            <w:r>
              <w:rPr>
                <w:webHidden/>
                <w:rStyle w:val="IndexLink"/>
              </w:rPr>
              <w:t>2</w:t>
            </w:r>
            <w:r>
              <w:rPr>
                <w:rStyle w:val="IndexLink"/>
                <w:rtl w:val="true"/>
              </w:rPr>
              <w:t>.</w:t>
            </w:r>
            <w:r>
              <w:rPr>
                <w:rStyle w:val="IndexLink"/>
                <w:rtl w:val="true"/>
              </w:rPr>
              <w:t xml:space="preserve">كمال الدين بن الهمام </w:t>
            </w:r>
            <w:r>
              <w:rPr>
                <w:rStyle w:val="IndexLink"/>
                <w:rtl w:val="true"/>
              </w:rPr>
              <w:t>(</w:t>
            </w:r>
            <w:r>
              <w:rPr>
                <w:rStyle w:val="IndexLink"/>
              </w:rPr>
              <w:t>789</w:t>
            </w:r>
            <w:r>
              <w:rPr>
                <w:rStyle w:val="IndexLink"/>
                <w:rtl w:val="true"/>
              </w:rPr>
              <w:t>-</w:t>
            </w:r>
            <w:r>
              <w:rPr>
                <w:rStyle w:val="IndexLink"/>
              </w:rPr>
              <w:t>861</w:t>
            </w:r>
            <w:r>
              <w:rPr>
                <w:rStyle w:val="IndexLink"/>
                <w:rtl w:val="true"/>
              </w:rPr>
              <w:t>ه‍</w:t>
            </w:r>
            <w:r>
              <w:rPr>
                <w:rStyle w:val="IndexLink"/>
                <w:rtl w:val="true"/>
              </w:rPr>
              <w:t>)</w:t>
              <w:tab/>
            </w:r>
            <w:r>
              <w:rPr>
                <w:rStyle w:val="IndexLink"/>
              </w:rPr>
              <w:t>132</w:t>
            </w:r>
          </w:hyperlink>
        </w:p>
        <w:p>
          <w:pPr>
            <w:pStyle w:val="Contents6"/>
            <w:tabs>
              <w:tab w:val="clear" w:pos="7609"/>
              <w:tab w:val="right" w:pos="9026" w:leader="dot"/>
            </w:tabs>
            <w:rPr/>
          </w:pPr>
          <w:hyperlink w:anchor="__RefHeading___Toc6421128_73709187">
            <w:r>
              <w:rPr>
                <w:webHidden/>
                <w:rStyle w:val="IndexLink"/>
              </w:rPr>
              <w:t>3</w:t>
            </w:r>
            <w:r>
              <w:rPr>
                <w:rStyle w:val="IndexLink"/>
                <w:rtl w:val="true"/>
              </w:rPr>
              <w:t>.</w:t>
            </w:r>
            <w:r>
              <w:rPr>
                <w:rStyle w:val="IndexLink"/>
                <w:rtl w:val="true"/>
              </w:rPr>
              <w:t>ابن الخطيب</w:t>
            </w:r>
            <w:r>
              <w:rPr>
                <w:rStyle w:val="IndexLink"/>
                <w:rtl w:val="true"/>
              </w:rPr>
              <w:t>«</w:t>
            </w:r>
            <w:r>
              <w:rPr>
                <w:rStyle w:val="IndexLink"/>
                <w:rtl w:val="true"/>
              </w:rPr>
              <w:t>قدرة اللّه مانعة عن قدرة العبد</w:t>
            </w:r>
            <w:r>
              <w:rPr>
                <w:rStyle w:val="IndexLink"/>
                <w:rtl w:val="true"/>
              </w:rPr>
              <w:t>»</w:t>
              <w:tab/>
            </w:r>
            <w:r>
              <w:rPr>
                <w:rStyle w:val="IndexLink"/>
              </w:rPr>
              <w:t>134</w:t>
            </w:r>
          </w:hyperlink>
        </w:p>
        <w:p>
          <w:pPr>
            <w:pStyle w:val="Contents5"/>
            <w:tabs>
              <w:tab w:val="clear" w:pos="7892"/>
              <w:tab w:val="right" w:pos="9026" w:leader="dot"/>
            </w:tabs>
            <w:rPr/>
          </w:pPr>
          <w:hyperlink w:anchor="__RefHeading___Toc6421130_73709187">
            <w:r>
              <w:rPr>
                <w:webHidden/>
                <w:rStyle w:val="IndexLink"/>
                <w:rtl w:val="true"/>
              </w:rPr>
              <w:t>المرحلة الثالثة</w:t>
            </w:r>
            <w:r>
              <w:rPr>
                <w:rStyle w:val="IndexLink"/>
                <w:rtl w:val="true"/>
              </w:rPr>
              <w:tab/>
            </w:r>
            <w:r>
              <w:rPr>
                <w:rStyle w:val="IndexLink"/>
              </w:rPr>
              <w:t>137</w:t>
            </w:r>
          </w:hyperlink>
        </w:p>
        <w:p>
          <w:pPr>
            <w:pStyle w:val="Contents6"/>
            <w:tabs>
              <w:tab w:val="clear" w:pos="7609"/>
              <w:tab w:val="right" w:pos="9026" w:leader="dot"/>
            </w:tabs>
            <w:rPr/>
          </w:pPr>
          <w:hyperlink w:anchor="__RefHeading___Toc6421132_73709187">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6421134_73709187">
            <w:r>
              <w:rPr>
                <w:webHidden/>
                <w:rStyle w:val="IndexLink"/>
              </w:rPr>
              <w:t>1</w:t>
            </w:r>
            <w:r>
              <w:rPr>
                <w:rStyle w:val="IndexLink"/>
                <w:rtl w:val="true"/>
              </w:rPr>
              <w:t>.</w:t>
            </w:r>
            <w:r>
              <w:rPr>
                <w:rStyle w:val="IndexLink"/>
                <w:rtl w:val="true"/>
              </w:rPr>
              <w:t>إمام الحرمين الجويني</w:t>
            </w:r>
            <w:r>
              <w:rPr>
                <w:rStyle w:val="IndexLink"/>
                <w:rtl w:val="true"/>
              </w:rPr>
              <w:t>(</w:t>
            </w:r>
            <w:r>
              <w:rPr>
                <w:rStyle w:val="IndexLink"/>
                <w:rtl w:val="true"/>
              </w:rPr>
              <w:t xml:space="preserve">المتوفّى </w:t>
            </w:r>
            <w:r>
              <w:rPr>
                <w:rStyle w:val="IndexLink"/>
              </w:rPr>
              <w:t>478</w:t>
            </w:r>
            <w:r>
              <w:rPr>
                <w:rStyle w:val="IndexLink"/>
                <w:rtl w:val="true"/>
              </w:rPr>
              <w:t>ه‍</w:t>
            </w:r>
            <w:r>
              <w:rPr>
                <w:rStyle w:val="IndexLink"/>
                <w:rtl w:val="true"/>
              </w:rPr>
              <w:t xml:space="preserve">) </w:t>
            </w:r>
            <w:r>
              <w:rPr>
                <w:rStyle w:val="IndexLink"/>
                <w:rtl w:val="true"/>
              </w:rPr>
              <w:t>نسبة الفعل إلى قدرة العبد حقيقة</w:t>
            </w:r>
            <w:r>
              <w:rPr>
                <w:rStyle w:val="IndexLink"/>
                <w:rtl w:val="true"/>
              </w:rPr>
              <w:tab/>
            </w:r>
            <w:r>
              <w:rPr>
                <w:rStyle w:val="IndexLink"/>
              </w:rPr>
              <w:t>137</w:t>
            </w:r>
          </w:hyperlink>
        </w:p>
        <w:p>
          <w:pPr>
            <w:pStyle w:val="Contents6"/>
            <w:tabs>
              <w:tab w:val="clear" w:pos="7609"/>
              <w:tab w:val="right" w:pos="9026" w:leader="dot"/>
            </w:tabs>
            <w:rPr/>
          </w:pPr>
          <w:hyperlink w:anchor="__RefHeading___Toc6421136_73709187">
            <w:r>
              <w:rPr>
                <w:webHidden/>
                <w:rStyle w:val="IndexLink"/>
              </w:rPr>
              <w:t>2</w:t>
            </w:r>
            <w:r>
              <w:rPr>
                <w:rStyle w:val="IndexLink"/>
                <w:rtl w:val="true"/>
              </w:rPr>
              <w:t>.</w:t>
            </w:r>
            <w:r>
              <w:rPr>
                <w:rStyle w:val="IndexLink"/>
                <w:rtl w:val="true"/>
              </w:rPr>
              <w:t>أحمد بن تيمية</w:t>
            </w:r>
            <w:r>
              <w:rPr>
                <w:rStyle w:val="IndexLink"/>
                <w:rtl w:val="true"/>
              </w:rPr>
              <w:t>(</w:t>
            </w:r>
            <w:r>
              <w:rPr>
                <w:rStyle w:val="IndexLink"/>
              </w:rPr>
              <w:t>662</w:t>
            </w:r>
            <w:r>
              <w:rPr>
                <w:rStyle w:val="IndexLink"/>
                <w:rtl w:val="true"/>
              </w:rPr>
              <w:t xml:space="preserve">- </w:t>
            </w:r>
            <w:r>
              <w:rPr>
                <w:rStyle w:val="IndexLink"/>
              </w:rPr>
              <w:t>728</w:t>
            </w:r>
            <w:r>
              <w:rPr>
                <w:rStyle w:val="IndexLink"/>
                <w:rtl w:val="true"/>
              </w:rPr>
              <w:t>ه‍</w:t>
            </w:r>
            <w:r>
              <w:rPr>
                <w:rStyle w:val="IndexLink"/>
                <w:rtl w:val="true"/>
              </w:rPr>
              <w:t xml:space="preserve">) </w:t>
            </w:r>
            <w:r>
              <w:rPr>
                <w:rStyle w:val="IndexLink"/>
                <w:rtl w:val="true"/>
              </w:rPr>
              <w:t>يعترف بتأثر قدرة العبد</w:t>
            </w:r>
            <w:r>
              <w:rPr>
                <w:rStyle w:val="IndexLink"/>
                <w:rtl w:val="true"/>
              </w:rPr>
              <w:tab/>
            </w:r>
            <w:r>
              <w:rPr>
                <w:rStyle w:val="IndexLink"/>
              </w:rPr>
              <w:t>140</w:t>
            </w:r>
          </w:hyperlink>
        </w:p>
        <w:p>
          <w:pPr>
            <w:pStyle w:val="Contents6"/>
            <w:tabs>
              <w:tab w:val="clear" w:pos="7609"/>
              <w:tab w:val="right" w:pos="9026" w:leader="dot"/>
            </w:tabs>
            <w:rPr/>
          </w:pPr>
          <w:hyperlink w:anchor="__RefHeading___Toc6421138_73709187">
            <w:r>
              <w:rPr>
                <w:webHidden/>
                <w:rStyle w:val="IndexLink"/>
              </w:rPr>
              <w:t>3</w:t>
            </w:r>
            <w:r>
              <w:rPr>
                <w:rStyle w:val="IndexLink"/>
                <w:rtl w:val="true"/>
              </w:rPr>
              <w:t>.</w:t>
            </w:r>
            <w:r>
              <w:rPr>
                <w:rStyle w:val="IndexLink"/>
                <w:rtl w:val="true"/>
              </w:rPr>
              <w:t>نظرية الشعراني</w:t>
            </w:r>
            <w:r>
              <w:rPr>
                <w:rStyle w:val="IndexLink"/>
                <w:rtl w:val="true"/>
              </w:rPr>
              <w:t>(</w:t>
            </w:r>
            <w:r>
              <w:rPr>
                <w:rStyle w:val="IndexLink"/>
              </w:rPr>
              <w:t>911</w:t>
            </w:r>
            <w:r>
              <w:rPr>
                <w:rStyle w:val="IndexLink"/>
                <w:rtl w:val="true"/>
              </w:rPr>
              <w:t>-</w:t>
            </w:r>
            <w:r>
              <w:rPr>
                <w:rStyle w:val="IndexLink"/>
              </w:rPr>
              <w:t>973</w:t>
            </w:r>
            <w:r>
              <w:rPr>
                <w:rStyle w:val="IndexLink"/>
                <w:rtl w:val="true"/>
              </w:rPr>
              <w:t>ه‍</w:t>
            </w:r>
            <w:r>
              <w:rPr>
                <w:rStyle w:val="IndexLink"/>
                <w:rtl w:val="true"/>
              </w:rPr>
              <w:t xml:space="preserve">) </w:t>
            </w:r>
            <w:r>
              <w:rPr>
                <w:rStyle w:val="IndexLink"/>
                <w:rtl w:val="true"/>
              </w:rPr>
              <w:t>و تأثير قدرة العبد في فعله</w:t>
            </w:r>
            <w:r>
              <w:rPr>
                <w:rStyle w:val="IndexLink"/>
                <w:rtl w:val="true"/>
              </w:rPr>
              <w:tab/>
            </w:r>
            <w:r>
              <w:rPr>
                <w:rStyle w:val="IndexLink"/>
              </w:rPr>
              <w:t>141</w:t>
            </w:r>
          </w:hyperlink>
        </w:p>
        <w:p>
          <w:pPr>
            <w:pStyle w:val="Contents6"/>
            <w:tabs>
              <w:tab w:val="clear" w:pos="7609"/>
              <w:tab w:val="right" w:pos="9026" w:leader="dot"/>
            </w:tabs>
            <w:rPr/>
          </w:pPr>
          <w:hyperlink w:anchor="__RefHeading___Toc6421140_73709187">
            <w:r>
              <w:rPr>
                <w:webHidden/>
                <w:rStyle w:val="IndexLink"/>
              </w:rPr>
              <w:t>4</w:t>
            </w:r>
            <w:r>
              <w:rPr>
                <w:rStyle w:val="IndexLink"/>
                <w:rtl w:val="true"/>
              </w:rPr>
              <w:t>.</w:t>
            </w:r>
            <w:r>
              <w:rPr>
                <w:rStyle w:val="IndexLink"/>
                <w:rtl w:val="true"/>
              </w:rPr>
              <w:t>الشيخ عبده</w:t>
            </w:r>
            <w:r>
              <w:rPr>
                <w:rStyle w:val="IndexLink"/>
                <w:rtl w:val="true"/>
              </w:rPr>
              <w:t>(</w:t>
            </w:r>
            <w:r>
              <w:rPr>
                <w:rStyle w:val="IndexLink"/>
              </w:rPr>
              <w:t>1266</w:t>
            </w:r>
            <w:r>
              <w:rPr>
                <w:rStyle w:val="IndexLink"/>
                <w:rtl w:val="true"/>
              </w:rPr>
              <w:t>-</w:t>
            </w:r>
            <w:r>
              <w:rPr>
                <w:rStyle w:val="IndexLink"/>
              </w:rPr>
              <w:t>1323</w:t>
            </w:r>
            <w:r>
              <w:rPr>
                <w:rStyle w:val="IndexLink"/>
                <w:rtl w:val="true"/>
              </w:rPr>
              <w:t>ه‍</w:t>
            </w:r>
            <w:r>
              <w:rPr>
                <w:rStyle w:val="IndexLink"/>
                <w:rtl w:val="true"/>
              </w:rPr>
              <w:t>)</w:t>
            </w:r>
            <w:r>
              <w:rPr>
                <w:rStyle w:val="IndexLink"/>
                <w:rtl w:val="true"/>
              </w:rPr>
              <w:t>،و تأثير قدرة العبد في فعله</w:t>
            </w:r>
            <w:r>
              <w:rPr>
                <w:rStyle w:val="IndexLink"/>
                <w:rtl w:val="true"/>
              </w:rPr>
              <w:tab/>
            </w:r>
            <w:r>
              <w:rPr>
                <w:rStyle w:val="IndexLink"/>
              </w:rPr>
              <w:t>142</w:t>
            </w:r>
          </w:hyperlink>
        </w:p>
        <w:p>
          <w:pPr>
            <w:pStyle w:val="Contents6"/>
            <w:tabs>
              <w:tab w:val="clear" w:pos="7609"/>
              <w:tab w:val="right" w:pos="9026" w:leader="dot"/>
            </w:tabs>
            <w:rPr/>
          </w:pPr>
          <w:hyperlink w:anchor="__RefHeading___Toc6421142_73709187">
            <w:r>
              <w:rPr>
                <w:webHidden/>
                <w:rStyle w:val="IndexLink"/>
              </w:rPr>
              <w:t>5</w:t>
            </w:r>
            <w:r>
              <w:rPr>
                <w:rStyle w:val="IndexLink"/>
                <w:rtl w:val="true"/>
              </w:rPr>
              <w:t>.</w:t>
            </w:r>
            <w:r>
              <w:rPr>
                <w:rStyle w:val="IndexLink"/>
                <w:rtl w:val="true"/>
              </w:rPr>
              <w:t>الزرقاني و الجمع بين النصوص</w:t>
            </w:r>
            <w:r>
              <w:rPr>
                <w:rStyle w:val="IndexLink"/>
                <w:rtl w:val="true"/>
              </w:rPr>
              <w:tab/>
            </w:r>
            <w:r>
              <w:rPr>
                <w:rStyle w:val="IndexLink"/>
              </w:rPr>
              <w:t>145</w:t>
            </w:r>
          </w:hyperlink>
        </w:p>
        <w:p>
          <w:pPr>
            <w:pStyle w:val="Contents6"/>
            <w:tabs>
              <w:tab w:val="clear" w:pos="7609"/>
              <w:tab w:val="right" w:pos="9026" w:leader="dot"/>
            </w:tabs>
            <w:rPr/>
          </w:pPr>
          <w:hyperlink w:anchor="__RefHeading___Toc6421144_73709187">
            <w:r>
              <w:rPr>
                <w:webHidden/>
                <w:rStyle w:val="IndexLink"/>
              </w:rPr>
              <w:t>6</w:t>
            </w:r>
            <w:r>
              <w:rPr>
                <w:rStyle w:val="IndexLink"/>
                <w:rtl w:val="true"/>
              </w:rPr>
              <w:t>.</w:t>
            </w:r>
            <w:r>
              <w:rPr>
                <w:rStyle w:val="IndexLink"/>
                <w:rtl w:val="true"/>
              </w:rPr>
              <w:t>الشيخ شلتوت</w:t>
            </w:r>
            <w:r>
              <w:rPr>
                <w:rStyle w:val="IndexLink"/>
                <w:rtl w:val="true"/>
              </w:rPr>
              <w:t>(</w:t>
            </w:r>
            <w:r>
              <w:rPr>
                <w:rStyle w:val="IndexLink"/>
              </w:rPr>
              <w:t>1310</w:t>
            </w:r>
            <w:r>
              <w:rPr>
                <w:rStyle w:val="IndexLink"/>
                <w:rtl w:val="true"/>
              </w:rPr>
              <w:t>-</w:t>
            </w:r>
            <w:r>
              <w:rPr>
                <w:rStyle w:val="IndexLink"/>
              </w:rPr>
              <w:t>1383</w:t>
            </w:r>
            <w:r>
              <w:rPr>
                <w:rStyle w:val="IndexLink"/>
                <w:rtl w:val="true"/>
              </w:rPr>
              <w:t>ه‍</w:t>
            </w:r>
            <w:r>
              <w:rPr>
                <w:rStyle w:val="IndexLink"/>
                <w:rtl w:val="true"/>
              </w:rPr>
              <w:t xml:space="preserve">) </w:t>
            </w:r>
            <w:r>
              <w:rPr>
                <w:rStyle w:val="IndexLink"/>
                <w:rtl w:val="true"/>
              </w:rPr>
              <w:t>العبد فاعل بإرادته و قدرته</w:t>
            </w:r>
            <w:r>
              <w:rPr>
                <w:rStyle w:val="IndexLink"/>
                <w:rtl w:val="true"/>
              </w:rPr>
              <w:tab/>
            </w:r>
            <w:r>
              <w:rPr>
                <w:rStyle w:val="IndexLink"/>
              </w:rPr>
              <w:t>148</w:t>
            </w:r>
          </w:hyperlink>
        </w:p>
        <w:p>
          <w:pPr>
            <w:pStyle w:val="Contents5"/>
            <w:tabs>
              <w:tab w:val="clear" w:pos="7892"/>
              <w:tab w:val="right" w:pos="9026" w:leader="dot"/>
            </w:tabs>
            <w:rPr/>
          </w:pPr>
          <w:hyperlink w:anchor="__RefHeading___Toc6421146_73709187">
            <w:r>
              <w:rPr>
                <w:webHidden/>
                <w:rStyle w:val="IndexLink"/>
                <w:rtl w:val="true"/>
              </w:rPr>
              <w:t>القضاء و القدر ليس معناهما الإلزام</w:t>
            </w:r>
            <w:r>
              <w:rPr>
                <w:rStyle w:val="IndexLink"/>
                <w:rtl w:val="true"/>
              </w:rPr>
              <w:tab/>
            </w:r>
            <w:r>
              <w:rPr>
                <w:rStyle w:val="IndexLink"/>
              </w:rPr>
              <w:t>149</w:t>
            </w:r>
          </w:hyperlink>
        </w:p>
        <w:p>
          <w:pPr>
            <w:pStyle w:val="Contents4"/>
            <w:tabs>
              <w:tab w:val="clear" w:pos="8176"/>
              <w:tab w:val="right" w:pos="9026" w:leader="dot"/>
            </w:tabs>
            <w:rPr/>
          </w:pPr>
          <w:hyperlink w:anchor="__RefHeading___Toc6421148_73709187">
            <w:r>
              <w:rPr>
                <w:webHidden/>
                <w:rStyle w:val="IndexLink"/>
                <w:rtl w:val="true"/>
              </w:rPr>
              <w:t>خاتمة المطاف</w:t>
            </w:r>
            <w:r>
              <w:rPr>
                <w:rStyle w:val="IndexLink"/>
                <w:rtl w:val="true"/>
              </w:rPr>
              <w:tab/>
            </w:r>
            <w:r>
              <w:rPr>
                <w:rStyle w:val="IndexLink"/>
              </w:rPr>
              <w:t>152</w:t>
            </w:r>
          </w:hyperlink>
        </w:p>
        <w:p>
          <w:pPr>
            <w:pStyle w:val="Contents5"/>
            <w:tabs>
              <w:tab w:val="clear" w:pos="7892"/>
              <w:tab w:val="right" w:pos="9026" w:leader="dot"/>
            </w:tabs>
            <w:rPr/>
          </w:pPr>
          <w:hyperlink w:anchor="__RefHeading___Toc6421150_7370918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6421152_73709187">
            <w:r>
              <w:rPr>
                <w:webHidden/>
                <w:rStyle w:val="IndexLink"/>
                <w:rtl w:val="true"/>
              </w:rPr>
              <w:t>الأمر الأوّل</w:t>
            </w:r>
            <w:r>
              <w:rPr>
                <w:rStyle w:val="IndexLink"/>
                <w:rtl w:val="true"/>
              </w:rPr>
              <w:t>:</w:t>
            </w:r>
            <w:r>
              <w:rPr>
                <w:rStyle w:val="IndexLink"/>
                <w:rtl w:val="true"/>
              </w:rPr>
              <w:t>نسبة فعل العبد إلى اللّه فوق التسبيب</w:t>
            </w:r>
            <w:r>
              <w:rPr>
                <w:rStyle w:val="IndexLink"/>
                <w:rtl w:val="true"/>
              </w:rPr>
              <w:tab/>
            </w:r>
            <w:r>
              <w:rPr>
                <w:rStyle w:val="IndexLink"/>
              </w:rPr>
              <w:t>152</w:t>
            </w:r>
          </w:hyperlink>
        </w:p>
        <w:p>
          <w:pPr>
            <w:pStyle w:val="Contents5"/>
            <w:tabs>
              <w:tab w:val="clear" w:pos="7892"/>
              <w:tab w:val="right" w:pos="9026" w:leader="dot"/>
            </w:tabs>
            <w:rPr/>
          </w:pPr>
          <w:hyperlink w:anchor="__RefHeading___Toc6421154_73709187">
            <w:r>
              <w:rPr>
                <w:webHidden/>
                <w:rStyle w:val="IndexLink"/>
                <w:rtl w:val="true"/>
              </w:rPr>
              <w:t>الأمر الثاني</w:t>
            </w:r>
            <w:r>
              <w:rPr>
                <w:rStyle w:val="IndexLink"/>
                <w:rtl w:val="true"/>
              </w:rPr>
              <w:t>:</w:t>
            </w:r>
            <w:r>
              <w:rPr>
                <w:rStyle w:val="IndexLink"/>
                <w:rtl w:val="true"/>
              </w:rPr>
              <w:t>تنمية العلم في ظلّ القول بنظام الأسباب و المسبّبات</w:t>
            </w:r>
            <w:r>
              <w:rPr>
                <w:rStyle w:val="IndexLink"/>
                <w:rtl w:val="true"/>
              </w:rPr>
              <w:tab/>
            </w:r>
            <w:r>
              <w:rPr>
                <w:rStyle w:val="IndexLink"/>
              </w:rPr>
              <w:t>155</w:t>
            </w:r>
          </w:hyperlink>
        </w:p>
        <w:p>
          <w:pPr>
            <w:pStyle w:val="Contents5"/>
            <w:tabs>
              <w:tab w:val="clear" w:pos="7892"/>
              <w:tab w:val="right" w:pos="9026" w:leader="dot"/>
            </w:tabs>
            <w:rPr/>
          </w:pPr>
          <w:hyperlink w:anchor="__RefHeading___Toc6421156_73709187">
            <w:r>
              <w:rPr>
                <w:webHidden/>
                <w:rStyle w:val="IndexLink"/>
                <w:rtl w:val="true"/>
              </w:rPr>
              <w:t>الأمر الثالث</w:t>
            </w:r>
            <w:r>
              <w:rPr>
                <w:rStyle w:val="IndexLink"/>
                <w:rtl w:val="true"/>
              </w:rPr>
              <w:t>:</w:t>
              <w:tab/>
            </w:r>
            <w:r>
              <w:rPr>
                <w:rStyle w:val="IndexLink"/>
              </w:rPr>
              <w:t>156</w:t>
            </w:r>
          </w:hyperlink>
        </w:p>
        <w:p>
          <w:pPr>
            <w:pStyle w:val="Contents5"/>
            <w:tabs>
              <w:tab w:val="clear" w:pos="7892"/>
              <w:tab w:val="right" w:pos="9026" w:leader="dot"/>
            </w:tabs>
            <w:rPr/>
          </w:pPr>
          <w:hyperlink w:anchor="__RefHeading___Toc6421158_73709187">
            <w:r>
              <w:rPr>
                <w:webHidden/>
                <w:rStyle w:val="IndexLink"/>
                <w:rtl w:val="true"/>
              </w:rPr>
              <w:t>الأمر الرابع</w:t>
            </w:r>
            <w:r>
              <w:rPr>
                <w:rStyle w:val="IndexLink"/>
                <w:rtl w:val="true"/>
              </w:rPr>
              <w:t>:</w:t>
            </w:r>
            <w:r>
              <w:rPr>
                <w:rStyle w:val="IndexLink"/>
                <w:rtl w:val="true"/>
              </w:rPr>
              <w:t>التفسير الخاطئ في قسم من الأُصول</w:t>
            </w:r>
            <w:r>
              <w:rPr>
                <w:rStyle w:val="IndexLink"/>
                <w:rtl w:val="true"/>
              </w:rPr>
              <w:tab/>
            </w:r>
            <w:r>
              <w:rPr>
                <w:rStyle w:val="IndexLink"/>
              </w:rPr>
              <w:t>157</w:t>
            </w:r>
          </w:hyperlink>
        </w:p>
        <w:p>
          <w:pPr>
            <w:pStyle w:val="Contents5"/>
            <w:tabs>
              <w:tab w:val="clear" w:pos="7892"/>
              <w:tab w:val="right" w:pos="9026" w:leader="dot"/>
            </w:tabs>
            <w:rPr/>
          </w:pPr>
          <w:hyperlink w:anchor="__RefHeading___Toc6421160_73709187">
            <w:r>
              <w:rPr>
                <w:webHidden/>
                <w:rStyle w:val="IndexLink"/>
                <w:rtl w:val="true"/>
              </w:rPr>
              <w:t>الأمر الخامس</w:t>
            </w:r>
            <w:r>
              <w:rPr>
                <w:rStyle w:val="IndexLink"/>
                <w:rtl w:val="true"/>
              </w:rPr>
              <w:t>:</w:t>
            </w:r>
            <w:r>
              <w:rPr>
                <w:rStyle w:val="IndexLink"/>
                <w:rtl w:val="true"/>
              </w:rPr>
              <w:t>تغيير عنوان المسألة في كتب المتأخّرين</w:t>
            </w:r>
            <w:r>
              <w:rPr>
                <w:rStyle w:val="IndexLink"/>
                <w:rtl w:val="true"/>
              </w:rPr>
              <w:tab/>
            </w:r>
            <w:r>
              <w:rPr>
                <w:rStyle w:val="IndexLink"/>
              </w:rPr>
              <w:t>159</w:t>
            </w:r>
          </w:hyperlink>
        </w:p>
        <w:p>
          <w:pPr>
            <w:pStyle w:val="Contents5"/>
            <w:tabs>
              <w:tab w:val="clear" w:pos="7892"/>
              <w:tab w:val="right" w:pos="9026" w:leader="dot"/>
            </w:tabs>
            <w:rPr/>
          </w:pPr>
          <w:hyperlink w:anchor="__RefHeading___Toc6421162_73709187">
            <w:r>
              <w:rPr>
                <w:webHidden/>
                <w:rStyle w:val="IndexLink"/>
                <w:rtl w:val="true"/>
              </w:rPr>
              <w:t>الأمر السادس</w:t>
            </w:r>
            <w:r>
              <w:rPr>
                <w:rStyle w:val="IndexLink"/>
                <w:rtl w:val="true"/>
              </w:rPr>
              <w:t>:</w:t>
            </w:r>
            <w:r>
              <w:rPr>
                <w:rStyle w:val="IndexLink"/>
                <w:rtl w:val="true"/>
              </w:rPr>
              <w:t>في إيضاح الجهمية و النجارية و الضرارية</w:t>
            </w:r>
            <w:r>
              <w:rPr>
                <w:rStyle w:val="IndexLink"/>
                <w:rtl w:val="true"/>
              </w:rPr>
              <w:tab/>
            </w:r>
            <w:r>
              <w:rPr>
                <w:rStyle w:val="IndexLink"/>
              </w:rPr>
              <w:t>159</w:t>
            </w:r>
          </w:hyperlink>
        </w:p>
        <w:p>
          <w:pPr>
            <w:pStyle w:val="Contents3"/>
            <w:tabs>
              <w:tab w:val="clear" w:pos="8459"/>
              <w:tab w:val="right" w:pos="9026" w:leader="dot"/>
            </w:tabs>
            <w:rPr/>
          </w:pPr>
          <w:hyperlink w:anchor="__RefHeading___Toc6421164_73709187">
            <w:r>
              <w:rPr>
                <w:webHidden/>
                <w:rStyle w:val="IndexLink"/>
              </w:rPr>
              <w:t>4</w:t>
            </w:r>
            <w:r>
              <w:rPr>
                <w:rStyle w:val="IndexLink"/>
                <w:rtl w:val="true"/>
              </w:rPr>
              <w:tab/>
            </w:r>
            <w:r>
              <w:rPr>
                <w:rStyle w:val="IndexLink"/>
              </w:rPr>
              <w:t>161</w:t>
            </w:r>
          </w:hyperlink>
        </w:p>
        <w:p>
          <w:pPr>
            <w:pStyle w:val="Contents4"/>
            <w:tabs>
              <w:tab w:val="clear" w:pos="8176"/>
              <w:tab w:val="right" w:pos="9026" w:leader="dot"/>
            </w:tabs>
            <w:rPr/>
          </w:pPr>
          <w:hyperlink w:anchor="__RefHeading___Toc6421166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6421168_73709187">
            <w:r>
              <w:rPr>
                <w:webHidden/>
                <w:rStyle w:val="IndexLink"/>
              </w:rPr>
              <w:t>1</w:t>
            </w:r>
            <w:r>
              <w:rPr>
                <w:rStyle w:val="IndexLink"/>
                <w:rtl w:val="true"/>
              </w:rPr>
              <w:tab/>
            </w:r>
            <w:r>
              <w:rPr>
                <w:rStyle w:val="IndexLink"/>
              </w:rPr>
              <w:t>162</w:t>
            </w:r>
          </w:hyperlink>
        </w:p>
        <w:p>
          <w:pPr>
            <w:pStyle w:val="Contents5"/>
            <w:tabs>
              <w:tab w:val="clear" w:pos="7892"/>
              <w:tab w:val="right" w:pos="9026" w:leader="dot"/>
            </w:tabs>
            <w:rPr/>
          </w:pPr>
          <w:hyperlink w:anchor="__RefHeading___Toc6421170_7370918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421172_73709187">
            <w:r>
              <w:rPr>
                <w:webHidden/>
                <w:rStyle w:val="IndexLink"/>
                <w:rtl w:val="true"/>
              </w:rPr>
              <w:t>تقسيم آخر</w:t>
            </w:r>
            <w:r>
              <w:rPr>
                <w:rStyle w:val="IndexLink"/>
                <w:rtl w:val="true"/>
              </w:rPr>
              <w:tab/>
            </w:r>
            <w:r>
              <w:rPr>
                <w:rStyle w:val="IndexLink"/>
              </w:rPr>
              <w:t>163</w:t>
            </w:r>
          </w:hyperlink>
        </w:p>
        <w:p>
          <w:pPr>
            <w:pStyle w:val="Contents4"/>
            <w:tabs>
              <w:tab w:val="clear" w:pos="8176"/>
              <w:tab w:val="right" w:pos="9026" w:leader="dot"/>
            </w:tabs>
            <w:rPr/>
          </w:pPr>
          <w:hyperlink w:anchor="__RefHeading___Toc6421174_73709187">
            <w:r>
              <w:rPr>
                <w:webHidden/>
                <w:rStyle w:val="IndexLink"/>
              </w:rPr>
              <w:t>2</w:t>
            </w:r>
            <w:r>
              <w:rPr>
                <w:rStyle w:val="IndexLink"/>
                <w:rtl w:val="true"/>
              </w:rPr>
              <w:tab/>
            </w:r>
            <w:r>
              <w:rPr>
                <w:rStyle w:val="IndexLink"/>
              </w:rPr>
              <w:t>165</w:t>
            </w:r>
          </w:hyperlink>
        </w:p>
        <w:p>
          <w:pPr>
            <w:pStyle w:val="Contents5"/>
            <w:tabs>
              <w:tab w:val="clear" w:pos="7892"/>
              <w:tab w:val="right" w:pos="9026" w:leader="dot"/>
            </w:tabs>
            <w:rPr/>
          </w:pPr>
          <w:hyperlink w:anchor="__RefHeading___Toc6421176_7370918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6421178_73709187">
            <w:r>
              <w:rPr>
                <w:webHidden/>
                <w:rStyle w:val="IndexLink"/>
              </w:rPr>
              <w:t>1</w:t>
            </w:r>
            <w:r>
              <w:rPr>
                <w:rStyle w:val="IndexLink"/>
                <w:rtl w:val="true"/>
              </w:rPr>
              <w:t>.</w:t>
            </w:r>
            <w:r>
              <w:rPr>
                <w:rStyle w:val="IndexLink"/>
                <w:rtl w:val="true"/>
              </w:rPr>
              <w:t>نظرية المعتزلة</w:t>
            </w:r>
            <w:r>
              <w:rPr>
                <w:rStyle w:val="IndexLink"/>
                <w:rtl w:val="true"/>
              </w:rPr>
              <w:t>:</w:t>
            </w:r>
            <w:r>
              <w:rPr>
                <w:rStyle w:val="IndexLink"/>
                <w:rtl w:val="true"/>
              </w:rPr>
              <w:t>الاعتقاد بالنفع</w:t>
            </w:r>
            <w:r>
              <w:rPr>
                <w:rStyle w:val="IndexLink"/>
                <w:rtl w:val="true"/>
              </w:rPr>
              <w:tab/>
            </w:r>
            <w:r>
              <w:rPr>
                <w:rStyle w:val="IndexLink"/>
              </w:rPr>
              <w:t>165</w:t>
            </w:r>
          </w:hyperlink>
        </w:p>
        <w:p>
          <w:pPr>
            <w:pStyle w:val="Contents5"/>
            <w:tabs>
              <w:tab w:val="clear" w:pos="7892"/>
              <w:tab w:val="right" w:pos="9026" w:leader="dot"/>
            </w:tabs>
            <w:rPr/>
          </w:pPr>
          <w:hyperlink w:anchor="__RefHeading___Toc6421180_73709187">
            <w:r>
              <w:rPr>
                <w:webHidden/>
                <w:rStyle w:val="IndexLink"/>
              </w:rPr>
              <w:t>2</w:t>
            </w:r>
            <w:r>
              <w:rPr>
                <w:rStyle w:val="IndexLink"/>
                <w:rtl w:val="true"/>
              </w:rPr>
              <w:t>.</w:t>
            </w:r>
            <w:r>
              <w:rPr>
                <w:rStyle w:val="IndexLink"/>
                <w:rtl w:val="true"/>
              </w:rPr>
              <w:t>نظرية الأشاعرة</w:t>
            </w:r>
            <w:r>
              <w:rPr>
                <w:rStyle w:val="IndexLink"/>
                <w:rtl w:val="true"/>
              </w:rPr>
              <w:t>:</w:t>
            </w:r>
            <w:r>
              <w:rPr>
                <w:rStyle w:val="IndexLink"/>
                <w:rtl w:val="true"/>
              </w:rPr>
              <w:t>المخصّصة للقدرة بأحد المقدورين</w:t>
            </w:r>
            <w:r>
              <w:rPr>
                <w:rStyle w:val="IndexLink"/>
                <w:rtl w:val="true"/>
              </w:rPr>
              <w:tab/>
            </w:r>
            <w:r>
              <w:rPr>
                <w:rStyle w:val="IndexLink"/>
              </w:rPr>
              <w:t>166</w:t>
            </w:r>
          </w:hyperlink>
        </w:p>
        <w:p>
          <w:pPr>
            <w:pStyle w:val="Contents5"/>
            <w:tabs>
              <w:tab w:val="clear" w:pos="7892"/>
              <w:tab w:val="right" w:pos="9026" w:leader="dot"/>
            </w:tabs>
            <w:rPr/>
          </w:pPr>
          <w:hyperlink w:anchor="__RefHeading___Toc6421182_73709187">
            <w:r>
              <w:rPr>
                <w:webHidden/>
                <w:rStyle w:val="IndexLink"/>
              </w:rPr>
              <w:t>3</w:t>
            </w:r>
            <w:r>
              <w:rPr>
                <w:rStyle w:val="IndexLink"/>
                <w:rtl w:val="true"/>
              </w:rPr>
              <w:t>.</w:t>
            </w:r>
            <w:r>
              <w:rPr>
                <w:rStyle w:val="IndexLink"/>
                <w:rtl w:val="true"/>
              </w:rPr>
              <w:t>النظرية المعروفة</w:t>
            </w:r>
            <w:r>
              <w:rPr>
                <w:rStyle w:val="IndexLink"/>
                <w:rtl w:val="true"/>
              </w:rPr>
              <w:t>:</w:t>
            </w:r>
            <w:r>
              <w:rPr>
                <w:rStyle w:val="IndexLink"/>
                <w:rtl w:val="true"/>
              </w:rPr>
              <w:t>الشوق النفساني</w:t>
            </w:r>
            <w:r>
              <w:rPr>
                <w:rStyle w:val="IndexLink"/>
                <w:rtl w:val="true"/>
              </w:rPr>
              <w:tab/>
            </w:r>
            <w:r>
              <w:rPr>
                <w:rStyle w:val="IndexLink"/>
              </w:rPr>
              <w:t>166</w:t>
            </w:r>
          </w:hyperlink>
        </w:p>
        <w:p>
          <w:pPr>
            <w:pStyle w:val="Contents5"/>
            <w:tabs>
              <w:tab w:val="clear" w:pos="7892"/>
              <w:tab w:val="right" w:pos="9026" w:leader="dot"/>
            </w:tabs>
            <w:rPr/>
          </w:pPr>
          <w:hyperlink w:anchor="__RefHeading___Toc6421184_73709187">
            <w:r>
              <w:rPr>
                <w:webHidden/>
                <w:rStyle w:val="IndexLink"/>
              </w:rPr>
              <w:t>4</w:t>
            </w:r>
            <w:r>
              <w:rPr>
                <w:rStyle w:val="IndexLink"/>
                <w:rtl w:val="true"/>
              </w:rPr>
              <w:t>.</w:t>
            </w:r>
            <w:r>
              <w:rPr>
                <w:rStyle w:val="IndexLink"/>
                <w:rtl w:val="true"/>
              </w:rPr>
              <w:t>الإرادة</w:t>
            </w:r>
            <w:r>
              <w:rPr>
                <w:rStyle w:val="IndexLink"/>
                <w:rtl w:val="true"/>
              </w:rPr>
              <w:t>:</w:t>
            </w:r>
            <w:r>
              <w:rPr>
                <w:rStyle w:val="IndexLink"/>
                <w:rtl w:val="true"/>
              </w:rPr>
              <w:t>القصد و العزم</w:t>
            </w:r>
            <w:r>
              <w:rPr>
                <w:rStyle w:val="IndexLink"/>
                <w:rtl w:val="true"/>
              </w:rPr>
              <w:tab/>
            </w:r>
            <w:r>
              <w:rPr>
                <w:rStyle w:val="IndexLink"/>
              </w:rPr>
              <w:t>167</w:t>
            </w:r>
          </w:hyperlink>
        </w:p>
        <w:p>
          <w:pPr>
            <w:pStyle w:val="Contents4"/>
            <w:tabs>
              <w:tab w:val="clear" w:pos="8176"/>
              <w:tab w:val="right" w:pos="9026" w:leader="dot"/>
            </w:tabs>
            <w:rPr/>
          </w:pPr>
          <w:hyperlink w:anchor="__RefHeading___Toc6421186_73709187">
            <w:r>
              <w:rPr>
                <w:webHidden/>
                <w:rStyle w:val="IndexLink"/>
              </w:rPr>
              <w:t>3</w:t>
            </w:r>
            <w:r>
              <w:rPr>
                <w:rStyle w:val="IndexLink"/>
                <w:rtl w:val="true"/>
              </w:rPr>
              <w:tab/>
            </w:r>
            <w:r>
              <w:rPr>
                <w:rStyle w:val="IndexLink"/>
              </w:rPr>
              <w:t>169</w:t>
            </w:r>
          </w:hyperlink>
        </w:p>
        <w:p>
          <w:pPr>
            <w:pStyle w:val="Contents5"/>
            <w:tabs>
              <w:tab w:val="clear" w:pos="7892"/>
              <w:tab w:val="right" w:pos="9026" w:leader="dot"/>
            </w:tabs>
            <w:rPr/>
          </w:pPr>
          <w:hyperlink w:anchor="__RefHeading___Toc6421188_7370918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421190_73709187">
            <w:r>
              <w:rPr>
                <w:webHidden/>
                <w:rStyle w:val="IndexLink"/>
                <w:rtl w:val="true"/>
              </w:rPr>
              <w:t>الأُولى</w:t>
            </w:r>
            <w:r>
              <w:rPr>
                <w:rStyle w:val="IndexLink"/>
                <w:rtl w:val="true"/>
              </w:rPr>
              <w:t>:</w:t>
            </w:r>
            <w:r>
              <w:rPr>
                <w:rStyle w:val="IndexLink"/>
                <w:rtl w:val="true"/>
              </w:rPr>
              <w:t>الإرادة هو العلم بالأصلح</w:t>
            </w:r>
            <w:r>
              <w:rPr>
                <w:rStyle w:val="IndexLink"/>
                <w:rtl w:val="true"/>
              </w:rPr>
              <w:tab/>
            </w:r>
            <w:r>
              <w:rPr>
                <w:rStyle w:val="IndexLink"/>
              </w:rPr>
              <w:t>169</w:t>
            </w:r>
          </w:hyperlink>
        </w:p>
        <w:p>
          <w:pPr>
            <w:pStyle w:val="Contents5"/>
            <w:tabs>
              <w:tab w:val="clear" w:pos="7892"/>
              <w:tab w:val="right" w:pos="9026" w:leader="dot"/>
            </w:tabs>
            <w:rPr/>
          </w:pPr>
          <w:hyperlink w:anchor="__RefHeading___Toc6421192_73709187">
            <w:r>
              <w:rPr>
                <w:webHidden/>
                <w:rStyle w:val="IndexLink"/>
                <w:rtl w:val="true"/>
              </w:rPr>
              <w:t>الثانية</w:t>
            </w:r>
            <w:r>
              <w:rPr>
                <w:rStyle w:val="IndexLink"/>
                <w:rtl w:val="true"/>
              </w:rPr>
              <w:t>:</w:t>
            </w:r>
            <w:r>
              <w:rPr>
                <w:rStyle w:val="IndexLink"/>
                <w:rtl w:val="true"/>
              </w:rPr>
              <w:t>إرادته سبحانه هو ابتهاجه بذاته</w:t>
            </w:r>
            <w:r>
              <w:rPr>
                <w:rStyle w:val="IndexLink"/>
                <w:rtl w:val="true"/>
              </w:rPr>
              <w:tab/>
            </w:r>
            <w:r>
              <w:rPr>
                <w:rStyle w:val="IndexLink"/>
              </w:rPr>
              <w:t>172</w:t>
            </w:r>
          </w:hyperlink>
        </w:p>
        <w:p>
          <w:pPr>
            <w:pStyle w:val="Contents4"/>
            <w:tabs>
              <w:tab w:val="clear" w:pos="8176"/>
              <w:tab w:val="right" w:pos="9026" w:leader="dot"/>
            </w:tabs>
            <w:rPr/>
          </w:pPr>
          <w:hyperlink w:anchor="__RefHeading___Toc6421194_73709187">
            <w:r>
              <w:rPr>
                <w:webHidden/>
                <w:rStyle w:val="IndexLink"/>
              </w:rPr>
              <w:t>4</w:t>
            </w:r>
            <w:r>
              <w:rPr>
                <w:rStyle w:val="IndexLink"/>
                <w:rtl w:val="true"/>
              </w:rPr>
              <w:tab/>
            </w:r>
            <w:r>
              <w:rPr>
                <w:rStyle w:val="IndexLink"/>
              </w:rPr>
              <w:t>175</w:t>
            </w:r>
          </w:hyperlink>
        </w:p>
        <w:p>
          <w:pPr>
            <w:pStyle w:val="Contents5"/>
            <w:tabs>
              <w:tab w:val="clear" w:pos="7892"/>
              <w:tab w:val="right" w:pos="9026" w:leader="dot"/>
            </w:tabs>
            <w:rPr/>
          </w:pPr>
          <w:hyperlink w:anchor="__RefHeading___Toc6421196_7370918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6421198_73709187">
            <w:r>
              <w:rPr>
                <w:webHidden/>
                <w:rStyle w:val="IndexLink"/>
                <w:rtl w:val="true"/>
              </w:rPr>
              <w:t>تعاليق السيد الطباطبائي قدَّس سرَّه على الأسفار</w:t>
            </w:r>
            <w:r>
              <w:rPr>
                <w:rStyle w:val="IndexLink"/>
                <w:rtl w:val="true"/>
              </w:rPr>
              <w:tab/>
            </w:r>
            <w:r>
              <w:rPr>
                <w:rStyle w:val="IndexLink"/>
              </w:rPr>
              <w:t>176</w:t>
            </w:r>
          </w:hyperlink>
        </w:p>
        <w:p>
          <w:pPr>
            <w:pStyle w:val="Contents6"/>
            <w:tabs>
              <w:tab w:val="clear" w:pos="7609"/>
              <w:tab w:val="right" w:pos="9026" w:leader="dot"/>
            </w:tabs>
            <w:rPr/>
          </w:pPr>
          <w:hyperlink w:anchor="__RefHeading___Toc6421200_73709187">
            <w:r>
              <w:rPr>
                <w:webHidden/>
                <w:rStyle w:val="IndexLink"/>
              </w:rPr>
              <w:t>1</w:t>
            </w:r>
            <w:r>
              <w:rPr>
                <w:rStyle w:val="IndexLink"/>
                <w:rtl w:val="true"/>
              </w:rPr>
              <w:t>.</w:t>
            </w:r>
            <w:r>
              <w:rPr>
                <w:rStyle w:val="IndexLink"/>
                <w:rtl w:val="true"/>
              </w:rPr>
              <w:t>الإرادة صفة منتزعة من حضور العلّة التامّة للفعل</w:t>
            </w:r>
            <w:r>
              <w:rPr>
                <w:rStyle w:val="IndexLink"/>
                <w:rtl w:val="true"/>
              </w:rPr>
              <w:tab/>
            </w:r>
            <w:r>
              <w:rPr>
                <w:rStyle w:val="IndexLink"/>
              </w:rPr>
              <w:t>176</w:t>
            </w:r>
          </w:hyperlink>
        </w:p>
        <w:p>
          <w:pPr>
            <w:pStyle w:val="Contents6"/>
            <w:tabs>
              <w:tab w:val="clear" w:pos="7609"/>
              <w:tab w:val="right" w:pos="9026" w:leader="dot"/>
            </w:tabs>
            <w:rPr/>
          </w:pPr>
          <w:hyperlink w:anchor="__RefHeading___Toc6421202_73709187">
            <w:r>
              <w:rPr>
                <w:webHidden/>
                <w:rStyle w:val="IndexLink"/>
              </w:rPr>
              <w:t>2</w:t>
            </w:r>
            <w:r>
              <w:rPr>
                <w:rStyle w:val="IndexLink"/>
                <w:rtl w:val="true"/>
              </w:rPr>
              <w:t>.</w:t>
            </w:r>
            <w:r>
              <w:rPr>
                <w:rStyle w:val="IndexLink"/>
                <w:rtl w:val="true"/>
              </w:rPr>
              <w:t>الإرادة إعمال القدرة</w:t>
            </w:r>
            <w:r>
              <w:rPr>
                <w:rStyle w:val="IndexLink"/>
                <w:rtl w:val="true"/>
              </w:rPr>
              <w:tab/>
            </w:r>
            <w:r>
              <w:rPr>
                <w:rStyle w:val="IndexLink"/>
              </w:rPr>
              <w:t>179</w:t>
            </w:r>
          </w:hyperlink>
        </w:p>
        <w:p>
          <w:pPr>
            <w:pStyle w:val="Contents6"/>
            <w:tabs>
              <w:tab w:val="clear" w:pos="7609"/>
              <w:tab w:val="right" w:pos="9026" w:leader="dot"/>
            </w:tabs>
            <w:rPr/>
          </w:pPr>
          <w:hyperlink w:anchor="__RefHeading___Toc6421204_73709187">
            <w:r>
              <w:rPr>
                <w:webHidden/>
                <w:rStyle w:val="IndexLink"/>
              </w:rPr>
              <w:t>3</w:t>
            </w:r>
            <w:r>
              <w:rPr>
                <w:rStyle w:val="IndexLink"/>
                <w:rtl w:val="true"/>
              </w:rPr>
              <w:t>.</w:t>
            </w:r>
            <w:r>
              <w:rPr>
                <w:rStyle w:val="IndexLink"/>
                <w:rtl w:val="true"/>
              </w:rPr>
              <w:t>الإرادة الإلهية في روايات أئمّة أهل البيت عليهم السَّلام</w:t>
            </w:r>
            <w:r>
              <w:rPr>
                <w:rStyle w:val="IndexLink"/>
                <w:rtl w:val="true"/>
              </w:rPr>
              <w:tab/>
            </w:r>
            <w:r>
              <w:rPr>
                <w:rStyle w:val="IndexLink"/>
              </w:rPr>
              <w:t>180</w:t>
            </w:r>
          </w:hyperlink>
        </w:p>
        <w:p>
          <w:pPr>
            <w:pStyle w:val="Contents6"/>
            <w:tabs>
              <w:tab w:val="clear" w:pos="7609"/>
              <w:tab w:val="right" w:pos="9026" w:leader="dot"/>
            </w:tabs>
            <w:rPr/>
          </w:pPr>
          <w:hyperlink w:anchor="__RefHeading___Toc6421206_73709187">
            <w:r>
              <w:rPr>
                <w:webHidden/>
                <w:rStyle w:val="IndexLink"/>
                <w:rtl w:val="true"/>
              </w:rPr>
              <w:t>الف</w:t>
            </w:r>
            <w:r>
              <w:rPr>
                <w:rStyle w:val="IndexLink"/>
                <w:rtl w:val="true"/>
              </w:rPr>
              <w:t>:</w:t>
            </w:r>
            <w:r>
              <w:rPr>
                <w:rStyle w:val="IndexLink"/>
                <w:rtl w:val="true"/>
              </w:rPr>
              <w:t>إرادته غير علمه و قدرته</w:t>
            </w:r>
            <w:r>
              <w:rPr>
                <w:rStyle w:val="IndexLink"/>
                <w:rtl w:val="true"/>
              </w:rPr>
              <w:tab/>
            </w:r>
            <w:r>
              <w:rPr>
                <w:rStyle w:val="IndexLink"/>
              </w:rPr>
              <w:t>181</w:t>
            </w:r>
          </w:hyperlink>
        </w:p>
        <w:p>
          <w:pPr>
            <w:pStyle w:val="Contents6"/>
            <w:tabs>
              <w:tab w:val="clear" w:pos="7609"/>
              <w:tab w:val="right" w:pos="9026" w:leader="dot"/>
            </w:tabs>
            <w:rPr/>
          </w:pPr>
          <w:hyperlink w:anchor="__RefHeading___Toc6421208_73709187">
            <w:r>
              <w:rPr>
                <w:webHidden/>
                <w:rStyle w:val="IndexLink"/>
                <w:rtl w:val="true"/>
              </w:rPr>
              <w:t>ب</w:t>
            </w:r>
            <w:r>
              <w:rPr>
                <w:rStyle w:val="IndexLink"/>
                <w:rtl w:val="true"/>
              </w:rPr>
              <w:t>.</w:t>
            </w:r>
            <w:r>
              <w:rPr>
                <w:rStyle w:val="IndexLink"/>
                <w:rtl w:val="true"/>
              </w:rPr>
              <w:t>عموم إرادته سبحانه بكلّ ظاهرة كونية</w:t>
            </w:r>
            <w:r>
              <w:rPr>
                <w:rStyle w:val="IndexLink"/>
                <w:rtl w:val="true"/>
              </w:rPr>
              <w:tab/>
            </w:r>
            <w:r>
              <w:rPr>
                <w:rStyle w:val="IndexLink"/>
              </w:rPr>
              <w:t>182</w:t>
            </w:r>
          </w:hyperlink>
        </w:p>
        <w:p>
          <w:pPr>
            <w:pStyle w:val="Contents6"/>
            <w:tabs>
              <w:tab w:val="clear" w:pos="7609"/>
              <w:tab w:val="right" w:pos="9026" w:leader="dot"/>
            </w:tabs>
            <w:rPr/>
          </w:pPr>
          <w:hyperlink w:anchor="__RefHeading___Toc6421210_73709187">
            <w:r>
              <w:rPr>
                <w:webHidden/>
                <w:rStyle w:val="IndexLink"/>
                <w:rtl w:val="true"/>
              </w:rPr>
              <w:t>ج</w:t>
            </w:r>
            <w:r>
              <w:rPr>
                <w:rStyle w:val="IndexLink"/>
                <w:rtl w:val="true"/>
              </w:rPr>
              <w:t>:</w:t>
            </w:r>
            <w:r>
              <w:rPr>
                <w:rStyle w:val="IndexLink"/>
                <w:rtl w:val="true"/>
              </w:rPr>
              <w:t>الإرادة من صفات الفعل</w:t>
            </w:r>
            <w:r>
              <w:rPr>
                <w:rStyle w:val="IndexLink"/>
                <w:rtl w:val="true"/>
              </w:rPr>
              <w:tab/>
            </w:r>
            <w:r>
              <w:rPr>
                <w:rStyle w:val="IndexLink"/>
              </w:rPr>
              <w:t>183</w:t>
            </w:r>
          </w:hyperlink>
        </w:p>
        <w:p>
          <w:pPr>
            <w:pStyle w:val="Contents5"/>
            <w:tabs>
              <w:tab w:val="clear" w:pos="7892"/>
              <w:tab w:val="right" w:pos="9026" w:leader="dot"/>
            </w:tabs>
            <w:rPr/>
          </w:pPr>
          <w:hyperlink w:anchor="__RefHeading___Toc6421212_73709187">
            <w:r>
              <w:rPr>
                <w:webHidden/>
                <w:rStyle w:val="IndexLink"/>
                <w:rtl w:val="true"/>
              </w:rPr>
              <w:t>تحليل الروايات الماضية</w:t>
            </w:r>
            <w:r>
              <w:rPr>
                <w:rStyle w:val="IndexLink"/>
                <w:rtl w:val="true"/>
              </w:rPr>
              <w:tab/>
            </w:r>
            <w:r>
              <w:rPr>
                <w:rStyle w:val="IndexLink"/>
              </w:rPr>
              <w:t>184</w:t>
            </w:r>
          </w:hyperlink>
        </w:p>
        <w:p>
          <w:pPr>
            <w:pStyle w:val="Contents5"/>
            <w:tabs>
              <w:tab w:val="clear" w:pos="7892"/>
              <w:tab w:val="right" w:pos="9026" w:leader="dot"/>
            </w:tabs>
            <w:rPr/>
          </w:pPr>
          <w:hyperlink w:anchor="__RefHeading___Toc6421214_73709187">
            <w:r>
              <w:rPr>
                <w:webHidden/>
                <w:rStyle w:val="IndexLink"/>
                <w:rtl w:val="true"/>
              </w:rPr>
              <w:t>نقد و تحليل</w:t>
            </w:r>
            <w:r>
              <w:rPr>
                <w:rStyle w:val="IndexLink"/>
                <w:rtl w:val="true"/>
              </w:rPr>
              <w:tab/>
            </w:r>
            <w:r>
              <w:rPr>
                <w:rStyle w:val="IndexLink"/>
              </w:rPr>
              <w:t>185</w:t>
            </w:r>
          </w:hyperlink>
        </w:p>
        <w:p>
          <w:pPr>
            <w:pStyle w:val="Contents4"/>
            <w:tabs>
              <w:tab w:val="clear" w:pos="8176"/>
              <w:tab w:val="right" w:pos="9026" w:leader="dot"/>
            </w:tabs>
            <w:rPr/>
          </w:pPr>
          <w:hyperlink w:anchor="__RefHeading___Toc6421216_73709187">
            <w:r>
              <w:rPr>
                <w:webHidden/>
                <w:rStyle w:val="IndexLink"/>
              </w:rPr>
              <w:t>5</w:t>
            </w:r>
            <w:r>
              <w:rPr>
                <w:rStyle w:val="IndexLink"/>
                <w:rtl w:val="true"/>
              </w:rPr>
              <w:tab/>
            </w:r>
            <w:r>
              <w:rPr>
                <w:rStyle w:val="IndexLink"/>
              </w:rPr>
              <w:t>187</w:t>
            </w:r>
          </w:hyperlink>
        </w:p>
        <w:p>
          <w:pPr>
            <w:pStyle w:val="Contents4"/>
            <w:tabs>
              <w:tab w:val="clear" w:pos="8176"/>
              <w:tab w:val="right" w:pos="9026" w:leader="dot"/>
            </w:tabs>
            <w:rPr/>
          </w:pPr>
          <w:hyperlink w:anchor="__RefHeading___Toc6421218_73709187">
            <w:r>
              <w:rPr>
                <w:webHidden/>
                <w:rStyle w:val="IndexLink"/>
              </w:rPr>
              <w:t>6</w:t>
            </w:r>
            <w:r>
              <w:rPr>
                <w:rStyle w:val="IndexLink"/>
                <w:rtl w:val="true"/>
              </w:rPr>
              <w:tab/>
            </w:r>
            <w:r>
              <w:rPr>
                <w:rStyle w:val="IndexLink"/>
              </w:rPr>
              <w:t>190</w:t>
            </w:r>
          </w:hyperlink>
        </w:p>
        <w:p>
          <w:pPr>
            <w:pStyle w:val="Contents5"/>
            <w:tabs>
              <w:tab w:val="clear" w:pos="7892"/>
              <w:tab w:val="right" w:pos="9026" w:leader="dot"/>
            </w:tabs>
            <w:rPr/>
          </w:pPr>
          <w:hyperlink w:anchor="__RefHeading___Toc6421220_7370918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6421222_73709187">
            <w:r>
              <w:rPr>
                <w:webHidden/>
                <w:rStyle w:val="IndexLink"/>
                <w:rtl w:val="true"/>
              </w:rPr>
              <w:t>الأُولى</w:t>
            </w:r>
            <w:r>
              <w:rPr>
                <w:rStyle w:val="IndexLink"/>
                <w:rtl w:val="true"/>
              </w:rPr>
              <w:t>:</w:t>
            </w:r>
            <w:r>
              <w:rPr>
                <w:rStyle w:val="IndexLink"/>
                <w:rtl w:val="true"/>
              </w:rPr>
              <w:t>نظرية المحقّق الخراساني</w:t>
            </w:r>
            <w:r>
              <w:rPr>
                <w:rStyle w:val="IndexLink"/>
                <w:rtl w:val="true"/>
              </w:rPr>
              <w:tab/>
            </w:r>
            <w:r>
              <w:rPr>
                <w:rStyle w:val="IndexLink"/>
              </w:rPr>
              <w:t>190</w:t>
            </w:r>
          </w:hyperlink>
        </w:p>
        <w:p>
          <w:pPr>
            <w:pStyle w:val="Contents5"/>
            <w:tabs>
              <w:tab w:val="clear" w:pos="7892"/>
              <w:tab w:val="right" w:pos="9026" w:leader="dot"/>
            </w:tabs>
            <w:rPr/>
          </w:pPr>
          <w:hyperlink w:anchor="__RefHeading___Toc6421224_73709187">
            <w:r>
              <w:rPr>
                <w:webHidden/>
                <w:rStyle w:val="IndexLink"/>
                <w:rtl w:val="true"/>
              </w:rPr>
              <w:t>الثانية</w:t>
            </w:r>
            <w:r>
              <w:rPr>
                <w:rStyle w:val="IndexLink"/>
                <w:rtl w:val="true"/>
              </w:rPr>
              <w:t>:</w:t>
            </w:r>
            <w:r>
              <w:rPr>
                <w:rStyle w:val="IndexLink"/>
                <w:rtl w:val="true"/>
              </w:rPr>
              <w:t>نظرية المحقّق الأصفهاني</w:t>
            </w:r>
            <w:r>
              <w:rPr>
                <w:rStyle w:val="IndexLink"/>
                <w:rtl w:val="true"/>
              </w:rPr>
              <w:tab/>
            </w:r>
            <w:r>
              <w:rPr>
                <w:rStyle w:val="IndexLink"/>
              </w:rPr>
              <w:t>191</w:t>
            </w:r>
          </w:hyperlink>
        </w:p>
        <w:p>
          <w:pPr>
            <w:pStyle w:val="Contents5"/>
            <w:tabs>
              <w:tab w:val="clear" w:pos="7892"/>
              <w:tab w:val="right" w:pos="9026" w:leader="dot"/>
            </w:tabs>
            <w:rPr/>
          </w:pPr>
          <w:hyperlink w:anchor="__RefHeading___Toc6421226_73709187">
            <w:r>
              <w:rPr>
                <w:webHidden/>
                <w:rStyle w:val="IndexLink"/>
                <w:rtl w:val="true"/>
              </w:rPr>
              <w:t>الثالثة</w:t>
            </w:r>
            <w:r>
              <w:rPr>
                <w:rStyle w:val="IndexLink"/>
                <w:rtl w:val="true"/>
              </w:rPr>
              <w:t>:</w:t>
            </w:r>
            <w:r>
              <w:rPr>
                <w:rStyle w:val="IndexLink"/>
                <w:rtl w:val="true"/>
              </w:rPr>
              <w:t>نظرية العلاّمة الطباطبائي</w:t>
            </w:r>
            <w:r>
              <w:rPr>
                <w:rStyle w:val="IndexLink"/>
                <w:rtl w:val="true"/>
              </w:rPr>
              <w:tab/>
            </w:r>
            <w:r>
              <w:rPr>
                <w:rStyle w:val="IndexLink"/>
              </w:rPr>
              <w:t>194</w:t>
            </w:r>
          </w:hyperlink>
        </w:p>
        <w:p>
          <w:pPr>
            <w:pStyle w:val="Contents3"/>
            <w:tabs>
              <w:tab w:val="clear" w:pos="8459"/>
              <w:tab w:val="right" w:pos="9026" w:leader="dot"/>
            </w:tabs>
            <w:rPr/>
          </w:pPr>
          <w:hyperlink w:anchor="__RefHeading___Toc6421228_73709187">
            <w:r>
              <w:rPr>
                <w:webHidden/>
                <w:rStyle w:val="IndexLink"/>
              </w:rPr>
              <w:t>5</w:t>
            </w:r>
            <w:r>
              <w:rPr>
                <w:rStyle w:val="IndexLink"/>
                <w:rtl w:val="true"/>
              </w:rPr>
              <w:tab/>
            </w:r>
            <w:r>
              <w:rPr>
                <w:rStyle w:val="IndexLink"/>
              </w:rPr>
              <w:t>197</w:t>
            </w:r>
          </w:hyperlink>
        </w:p>
        <w:p>
          <w:pPr>
            <w:pStyle w:val="Contents4"/>
            <w:tabs>
              <w:tab w:val="clear" w:pos="8176"/>
              <w:tab w:val="right" w:pos="9026" w:leader="dot"/>
            </w:tabs>
            <w:rPr/>
          </w:pPr>
          <w:hyperlink w:anchor="__RefHeading___Toc6421230_7370918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6421232_73709187">
            <w:r>
              <w:rPr>
                <w:webHidden/>
                <w:rStyle w:val="IndexLink"/>
              </w:rPr>
              <w:t>1</w:t>
            </w:r>
            <w:r>
              <w:rPr>
                <w:rStyle w:val="IndexLink"/>
                <w:rtl w:val="true"/>
              </w:rPr>
              <w:tab/>
            </w:r>
            <w:r>
              <w:rPr>
                <w:rStyle w:val="IndexLink"/>
              </w:rPr>
              <w:t>198</w:t>
            </w:r>
          </w:hyperlink>
        </w:p>
        <w:p>
          <w:pPr>
            <w:pStyle w:val="Contents4"/>
            <w:tabs>
              <w:tab w:val="clear" w:pos="8176"/>
              <w:tab w:val="right" w:pos="9026" w:leader="dot"/>
            </w:tabs>
            <w:rPr/>
          </w:pPr>
          <w:hyperlink w:anchor="__RefHeading___Toc6421234_73709187">
            <w:r>
              <w:rPr>
                <w:webHidden/>
                <w:rStyle w:val="IndexLink"/>
              </w:rPr>
              <w:t>2</w:t>
            </w:r>
            <w:r>
              <w:rPr>
                <w:rStyle w:val="IndexLink"/>
                <w:rtl w:val="true"/>
              </w:rPr>
              <w:tab/>
            </w:r>
            <w:r>
              <w:rPr>
                <w:rStyle w:val="IndexLink"/>
              </w:rPr>
              <w:t>205</w:t>
            </w:r>
          </w:hyperlink>
        </w:p>
        <w:p>
          <w:pPr>
            <w:pStyle w:val="Contents4"/>
            <w:tabs>
              <w:tab w:val="clear" w:pos="8176"/>
              <w:tab w:val="right" w:pos="9026" w:leader="dot"/>
            </w:tabs>
            <w:rPr/>
          </w:pPr>
          <w:hyperlink w:anchor="__RefHeading___Toc6421236_73709187">
            <w:r>
              <w:rPr>
                <w:webHidden/>
                <w:rStyle w:val="IndexLink"/>
              </w:rPr>
              <w:t>3</w:t>
            </w:r>
            <w:r>
              <w:rPr>
                <w:rStyle w:val="IndexLink"/>
                <w:rtl w:val="true"/>
              </w:rPr>
              <w:tab/>
            </w:r>
            <w:r>
              <w:rPr>
                <w:rStyle w:val="IndexLink"/>
              </w:rPr>
              <w:t>209</w:t>
            </w:r>
          </w:hyperlink>
        </w:p>
        <w:p>
          <w:pPr>
            <w:pStyle w:val="Contents5"/>
            <w:tabs>
              <w:tab w:val="clear" w:pos="7892"/>
              <w:tab w:val="right" w:pos="9026" w:leader="dot"/>
            </w:tabs>
            <w:rPr/>
          </w:pPr>
          <w:hyperlink w:anchor="__RefHeading___Toc6421238_7370918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421240_73709187">
            <w:r>
              <w:rPr>
                <w:webHidden/>
                <w:rStyle w:val="IndexLink"/>
                <w:rtl w:val="true"/>
              </w:rPr>
              <w:t>المحاولة اليائسة في تجويز الرؤية</w:t>
            </w:r>
            <w:r>
              <w:rPr>
                <w:rStyle w:val="IndexLink"/>
                <w:rtl w:val="true"/>
              </w:rPr>
              <w:tab/>
            </w:r>
            <w:r>
              <w:rPr>
                <w:rStyle w:val="IndexLink"/>
              </w:rPr>
              <w:t>210</w:t>
            </w:r>
          </w:hyperlink>
        </w:p>
        <w:p>
          <w:pPr>
            <w:pStyle w:val="Contents6"/>
            <w:tabs>
              <w:tab w:val="clear" w:pos="7609"/>
              <w:tab w:val="right" w:pos="9026" w:leader="dot"/>
            </w:tabs>
            <w:rPr/>
          </w:pPr>
          <w:hyperlink w:anchor="__RefHeading___Toc6421242_7370918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6421244_73709187">
            <w:r>
              <w:rPr>
                <w:webHidden/>
                <w:rStyle w:val="IndexLink"/>
              </w:rPr>
              <w:t>1</w:t>
            </w:r>
            <w:r>
              <w:rPr>
                <w:rStyle w:val="IndexLink"/>
                <w:rtl w:val="true"/>
              </w:rPr>
              <w:t>.</w:t>
            </w:r>
            <w:r>
              <w:rPr>
                <w:rStyle w:val="IndexLink"/>
                <w:rtl w:val="true"/>
              </w:rPr>
              <w:t>الرؤية بلا كيف</w:t>
            </w:r>
            <w:r>
              <w:rPr>
                <w:rStyle w:val="IndexLink"/>
                <w:rtl w:val="true"/>
              </w:rPr>
              <w:tab/>
            </w:r>
            <w:r>
              <w:rPr>
                <w:rStyle w:val="IndexLink"/>
              </w:rPr>
              <w:t>210</w:t>
            </w:r>
          </w:hyperlink>
        </w:p>
        <w:p>
          <w:pPr>
            <w:pStyle w:val="Contents6"/>
            <w:tabs>
              <w:tab w:val="clear" w:pos="7609"/>
              <w:tab w:val="right" w:pos="9026" w:leader="dot"/>
            </w:tabs>
            <w:rPr/>
          </w:pPr>
          <w:hyperlink w:anchor="__RefHeading___Toc6421246_73709187">
            <w:r>
              <w:rPr>
                <w:webHidden/>
                <w:rStyle w:val="IndexLink"/>
              </w:rPr>
              <w:t>2</w:t>
            </w:r>
            <w:r>
              <w:rPr>
                <w:rStyle w:val="IndexLink"/>
                <w:rtl w:val="true"/>
              </w:rPr>
              <w:t>.</w:t>
            </w:r>
            <w:r>
              <w:rPr>
                <w:rStyle w:val="IndexLink"/>
                <w:rtl w:val="true"/>
              </w:rPr>
              <w:t>اختلاف الأحكام باختلاف الظروف</w:t>
            </w:r>
            <w:r>
              <w:rPr>
                <w:rStyle w:val="IndexLink"/>
                <w:rtl w:val="true"/>
              </w:rPr>
              <w:tab/>
            </w:r>
            <w:r>
              <w:rPr>
                <w:rStyle w:val="IndexLink"/>
              </w:rPr>
              <w:t>211</w:t>
            </w:r>
          </w:hyperlink>
        </w:p>
        <w:p>
          <w:pPr>
            <w:pStyle w:val="Contents6"/>
            <w:tabs>
              <w:tab w:val="clear" w:pos="7609"/>
              <w:tab w:val="right" w:pos="9026" w:leader="dot"/>
            </w:tabs>
            <w:rPr/>
          </w:pPr>
          <w:hyperlink w:anchor="__RefHeading___Toc6421248_73709187">
            <w:r>
              <w:rPr>
                <w:webHidden/>
                <w:rStyle w:val="IndexLink"/>
              </w:rPr>
              <w:t>3</w:t>
            </w:r>
            <w:r>
              <w:rPr>
                <w:rStyle w:val="IndexLink"/>
                <w:rtl w:val="true"/>
              </w:rPr>
              <w:t>.</w:t>
            </w:r>
            <w:r>
              <w:rPr>
                <w:rStyle w:val="IndexLink"/>
                <w:rtl w:val="true"/>
              </w:rPr>
              <w:t>عدم الاكتراث عن إثبات الجهة</w:t>
            </w:r>
            <w:r>
              <w:rPr>
                <w:rStyle w:val="IndexLink"/>
                <w:rtl w:val="true"/>
              </w:rPr>
              <w:tab/>
            </w:r>
            <w:r>
              <w:rPr>
                <w:rStyle w:val="IndexLink"/>
              </w:rPr>
              <w:t>212</w:t>
            </w:r>
          </w:hyperlink>
        </w:p>
        <w:p>
          <w:pPr>
            <w:pStyle w:val="Contents6"/>
            <w:tabs>
              <w:tab w:val="clear" w:pos="7609"/>
              <w:tab w:val="right" w:pos="9026" w:leader="dot"/>
            </w:tabs>
            <w:rPr/>
          </w:pPr>
          <w:hyperlink w:anchor="__RefHeading___Toc6421250_73709187">
            <w:r>
              <w:rPr>
                <w:webHidden/>
                <w:rStyle w:val="IndexLink"/>
                <w:rtl w:val="true"/>
              </w:rPr>
              <w:t>يلاحظ عليه</w:t>
            </w:r>
            <w:r>
              <w:rPr>
                <w:rStyle w:val="IndexLink"/>
                <w:rtl w:val="true"/>
              </w:rPr>
              <w:t>:</w:t>
              <w:tab/>
            </w:r>
            <w:r>
              <w:rPr>
                <w:rStyle w:val="IndexLink"/>
              </w:rPr>
              <w:t>213</w:t>
            </w:r>
          </w:hyperlink>
        </w:p>
        <w:p>
          <w:pPr>
            <w:pStyle w:val="Contents4"/>
            <w:tabs>
              <w:tab w:val="clear" w:pos="8176"/>
              <w:tab w:val="right" w:pos="9026" w:leader="dot"/>
            </w:tabs>
            <w:rPr/>
          </w:pPr>
          <w:hyperlink w:anchor="__RefHeading___Toc6421252_73709187">
            <w:r>
              <w:rPr>
                <w:webHidden/>
                <w:rStyle w:val="IndexLink"/>
              </w:rPr>
              <w:t>4</w:t>
            </w:r>
            <w:r>
              <w:rPr>
                <w:rStyle w:val="IndexLink"/>
                <w:rtl w:val="true"/>
              </w:rPr>
              <w:tab/>
            </w:r>
            <w:r>
              <w:rPr>
                <w:rStyle w:val="IndexLink"/>
              </w:rPr>
              <w:t>215</w:t>
            </w:r>
          </w:hyperlink>
        </w:p>
        <w:p>
          <w:pPr>
            <w:pStyle w:val="Contents4"/>
            <w:tabs>
              <w:tab w:val="clear" w:pos="8176"/>
              <w:tab w:val="right" w:pos="9026" w:leader="dot"/>
            </w:tabs>
            <w:rPr/>
          </w:pPr>
          <w:hyperlink w:anchor="__RefHeading___Toc6421254_73709187">
            <w:r>
              <w:rPr>
                <w:webHidden/>
                <w:rStyle w:val="IndexLink"/>
              </w:rPr>
              <w:t>5</w:t>
            </w:r>
            <w:r>
              <w:rPr>
                <w:rStyle w:val="IndexLink"/>
                <w:rtl w:val="true"/>
              </w:rPr>
              <w:tab/>
            </w:r>
            <w:r>
              <w:rPr>
                <w:rStyle w:val="IndexLink"/>
              </w:rPr>
              <w:t>221</w:t>
            </w:r>
          </w:hyperlink>
        </w:p>
        <w:p>
          <w:pPr>
            <w:pStyle w:val="Contents5"/>
            <w:tabs>
              <w:tab w:val="clear" w:pos="7892"/>
              <w:tab w:val="right" w:pos="9026" w:leader="dot"/>
            </w:tabs>
            <w:rPr/>
          </w:pPr>
          <w:hyperlink w:anchor="__RefHeading___Toc6421256_7370918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6421258_73709187">
            <w:r>
              <w:rPr>
                <w:webHidden/>
                <w:rStyle w:val="IndexLink"/>
                <w:rtl w:val="true"/>
              </w:rPr>
              <w:t>الآية الأُولى</w:t>
            </w:r>
            <w:r>
              <w:rPr>
                <w:rStyle w:val="IndexLink"/>
                <w:rtl w:val="true"/>
              </w:rPr>
              <w:t>:</w:t>
              <w:tab/>
            </w:r>
            <w:r>
              <w:rPr>
                <w:rStyle w:val="IndexLink"/>
              </w:rPr>
              <w:t>221</w:t>
            </w:r>
          </w:hyperlink>
        </w:p>
        <w:p>
          <w:pPr>
            <w:pStyle w:val="Contents6"/>
            <w:tabs>
              <w:tab w:val="clear" w:pos="7609"/>
              <w:tab w:val="right" w:pos="9026" w:leader="dot"/>
            </w:tabs>
            <w:rPr/>
          </w:pPr>
          <w:hyperlink w:anchor="__RefHeading___Toc6421260_7370918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6421262_73709187">
            <w:r>
              <w:rPr>
                <w:webHidden/>
                <w:rStyle w:val="IndexLink"/>
                <w:rtl w:val="true"/>
              </w:rPr>
              <w:t>المرحلة الأُولى</w:t>
            </w:r>
            <w:r>
              <w:rPr>
                <w:rStyle w:val="IndexLink"/>
                <w:rtl w:val="true"/>
              </w:rPr>
              <w:t>:</w:t>
            </w:r>
            <w:r>
              <w:rPr>
                <w:rStyle w:val="IndexLink"/>
                <w:rtl w:val="true"/>
              </w:rPr>
              <w:t>في بيان مفهوم الدرك</w:t>
            </w:r>
            <w:r>
              <w:rPr>
                <w:rStyle w:val="IndexLink"/>
                <w:rtl w:val="true"/>
              </w:rPr>
              <w:tab/>
            </w:r>
            <w:r>
              <w:rPr>
                <w:rStyle w:val="IndexLink"/>
              </w:rPr>
              <w:t>222</w:t>
            </w:r>
          </w:hyperlink>
        </w:p>
        <w:p>
          <w:pPr>
            <w:pStyle w:val="Contents6"/>
            <w:tabs>
              <w:tab w:val="clear" w:pos="7609"/>
              <w:tab w:val="right" w:pos="9026" w:leader="dot"/>
            </w:tabs>
            <w:rPr/>
          </w:pPr>
          <w:hyperlink w:anchor="__RefHeading___Toc6421264_73709187">
            <w:r>
              <w:rPr>
                <w:webHidden/>
                <w:rStyle w:val="IndexLink"/>
                <w:rtl w:val="true"/>
              </w:rPr>
              <w:t>الثانية</w:t>
            </w:r>
            <w:r>
              <w:rPr>
                <w:rStyle w:val="IndexLink"/>
                <w:rtl w:val="true"/>
              </w:rPr>
              <w:t>:</w:t>
            </w:r>
            <w:r>
              <w:rPr>
                <w:rStyle w:val="IndexLink"/>
                <w:rtl w:val="true"/>
              </w:rPr>
              <w:t>في مفهوم الآيتين</w:t>
            </w:r>
            <w:r>
              <w:rPr>
                <w:rStyle w:val="IndexLink"/>
                <w:rtl w:val="true"/>
              </w:rPr>
              <w:tab/>
            </w:r>
            <w:r>
              <w:rPr>
                <w:rStyle w:val="IndexLink"/>
              </w:rPr>
              <w:t>223</w:t>
            </w:r>
          </w:hyperlink>
        </w:p>
        <w:p>
          <w:pPr>
            <w:pStyle w:val="Contents5"/>
            <w:tabs>
              <w:tab w:val="clear" w:pos="7892"/>
              <w:tab w:val="right" w:pos="9026" w:leader="dot"/>
            </w:tabs>
            <w:rPr/>
          </w:pPr>
          <w:hyperlink w:anchor="__RefHeading___Toc6421266_73709187">
            <w:r>
              <w:rPr>
                <w:webHidden/>
                <w:rStyle w:val="IndexLink"/>
                <w:rtl w:val="true"/>
              </w:rPr>
              <w:t>الآية الثانية</w:t>
            </w:r>
            <w:r>
              <w:rPr>
                <w:rStyle w:val="IndexLink"/>
                <w:rtl w:val="true"/>
              </w:rPr>
              <w:t>:</w:t>
            </w:r>
            <w:r>
              <w:rPr>
                <w:rStyle w:val="IndexLink"/>
                <w:rtl w:val="true"/>
              </w:rPr>
              <w:t>الرؤية إحاطة علمية باللّه سبحانه</w:t>
            </w:r>
            <w:r>
              <w:rPr>
                <w:rStyle w:val="IndexLink"/>
                <w:rtl w:val="true"/>
              </w:rPr>
              <w:tab/>
            </w:r>
            <w:r>
              <w:rPr>
                <w:rStyle w:val="IndexLink"/>
              </w:rPr>
              <w:t>224</w:t>
            </w:r>
          </w:hyperlink>
        </w:p>
        <w:p>
          <w:pPr>
            <w:pStyle w:val="Contents5"/>
            <w:tabs>
              <w:tab w:val="clear" w:pos="7892"/>
              <w:tab w:val="right" w:pos="9026" w:leader="dot"/>
            </w:tabs>
            <w:rPr/>
          </w:pPr>
          <w:hyperlink w:anchor="__RefHeading___Toc6421268_73709187">
            <w:r>
              <w:rPr>
                <w:webHidden/>
                <w:rStyle w:val="IndexLink"/>
                <w:rtl w:val="true"/>
              </w:rPr>
              <w:t>الآية الثالثة</w:t>
            </w:r>
            <w:r>
              <w:rPr>
                <w:rStyle w:val="IndexLink"/>
                <w:rtl w:val="true"/>
              </w:rPr>
              <w:t>:</w:t>
            </w:r>
            <w:r>
              <w:rPr>
                <w:rStyle w:val="IndexLink"/>
                <w:rtl w:val="true"/>
              </w:rPr>
              <w:t>ردّ السؤال بنفي الرؤية مؤبّداً</w:t>
            </w:r>
            <w:r>
              <w:rPr>
                <w:rStyle w:val="IndexLink"/>
                <w:rtl w:val="true"/>
              </w:rPr>
              <w:tab/>
            </w:r>
            <w:r>
              <w:rPr>
                <w:rStyle w:val="IndexLink"/>
              </w:rPr>
              <w:t>225</w:t>
            </w:r>
          </w:hyperlink>
        </w:p>
        <w:p>
          <w:pPr>
            <w:pStyle w:val="Contents6"/>
            <w:tabs>
              <w:tab w:val="clear" w:pos="7609"/>
              <w:tab w:val="right" w:pos="9026" w:leader="dot"/>
            </w:tabs>
            <w:rPr/>
          </w:pPr>
          <w:hyperlink w:anchor="__RefHeading___Toc6421270_73709187">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6421272_73709187">
            <w:r>
              <w:rPr>
                <w:webHidden/>
                <w:rStyle w:val="IndexLink"/>
              </w:rPr>
              <w:t>1</w:t>
            </w:r>
            <w:r>
              <w:rPr>
                <w:rStyle w:val="IndexLink"/>
                <w:rtl w:val="true"/>
              </w:rPr>
              <w:t>.</w:t>
            </w:r>
            <w:r>
              <w:rPr>
                <w:rStyle w:val="IndexLink"/>
                <w:rtl w:val="true"/>
              </w:rPr>
              <w:t>الإجابة بالنفي المؤبّد</w:t>
            </w:r>
            <w:r>
              <w:rPr>
                <w:rStyle w:val="IndexLink"/>
                <w:rtl w:val="true"/>
              </w:rPr>
              <w:tab/>
            </w:r>
            <w:r>
              <w:rPr>
                <w:rStyle w:val="IndexLink"/>
              </w:rPr>
              <w:t>225</w:t>
            </w:r>
          </w:hyperlink>
        </w:p>
        <w:p>
          <w:pPr>
            <w:pStyle w:val="Contents6"/>
            <w:tabs>
              <w:tab w:val="clear" w:pos="7609"/>
              <w:tab w:val="right" w:pos="9026" w:leader="dot"/>
            </w:tabs>
            <w:rPr/>
          </w:pPr>
          <w:hyperlink w:anchor="__RefHeading___Toc6421274_73709187">
            <w:r>
              <w:rPr>
                <w:webHidden/>
                <w:rStyle w:val="IndexLink"/>
              </w:rPr>
              <w:t>2</w:t>
            </w:r>
            <w:r>
              <w:rPr>
                <w:rStyle w:val="IndexLink"/>
                <w:rtl w:val="true"/>
              </w:rPr>
              <w:t>.</w:t>
            </w:r>
            <w:r>
              <w:rPr>
                <w:rStyle w:val="IndexLink"/>
                <w:rtl w:val="true"/>
              </w:rPr>
              <w:t>تعليق الرؤية على أمر غير واقع</w:t>
            </w:r>
            <w:r>
              <w:rPr>
                <w:rStyle w:val="IndexLink"/>
                <w:rtl w:val="true"/>
              </w:rPr>
              <w:tab/>
            </w:r>
            <w:r>
              <w:rPr>
                <w:rStyle w:val="IndexLink"/>
              </w:rPr>
              <w:t>226</w:t>
            </w:r>
          </w:hyperlink>
        </w:p>
        <w:p>
          <w:pPr>
            <w:pStyle w:val="Contents6"/>
            <w:tabs>
              <w:tab w:val="clear" w:pos="7609"/>
              <w:tab w:val="right" w:pos="9026" w:leader="dot"/>
            </w:tabs>
            <w:rPr/>
          </w:pPr>
          <w:hyperlink w:anchor="__RefHeading___Toc6421276_73709187">
            <w:r>
              <w:rPr>
                <w:webHidden/>
                <w:rStyle w:val="IndexLink"/>
              </w:rPr>
              <w:t>3</w:t>
            </w:r>
            <w:r>
              <w:rPr>
                <w:rStyle w:val="IndexLink"/>
                <w:rtl w:val="true"/>
              </w:rPr>
              <w:t>.</w:t>
            </w:r>
            <w:r>
              <w:rPr>
                <w:rStyle w:val="IndexLink"/>
                <w:rtl w:val="true"/>
              </w:rPr>
              <w:t>تنزيهه سبحانه</w:t>
            </w:r>
            <w:r>
              <w:rPr>
                <w:rStyle w:val="IndexLink"/>
                <w:rtl w:val="true"/>
              </w:rPr>
              <w:t>-</w:t>
            </w:r>
            <w:r>
              <w:rPr>
                <w:rStyle w:val="IndexLink"/>
                <w:rtl w:val="true"/>
              </w:rPr>
              <w:t>بعد الافاقة</w:t>
            </w:r>
            <w:r>
              <w:rPr>
                <w:rStyle w:val="IndexLink"/>
                <w:rtl w:val="true"/>
              </w:rPr>
              <w:t>-</w:t>
            </w:r>
            <w:r>
              <w:rPr>
                <w:rStyle w:val="IndexLink"/>
                <w:rtl w:val="true"/>
              </w:rPr>
              <w:t>عن الرؤية</w:t>
            </w:r>
            <w:r>
              <w:rPr>
                <w:rStyle w:val="IndexLink"/>
                <w:rtl w:val="true"/>
              </w:rPr>
              <w:tab/>
            </w:r>
            <w:r>
              <w:rPr>
                <w:rStyle w:val="IndexLink"/>
              </w:rPr>
              <w:t>227</w:t>
            </w:r>
          </w:hyperlink>
        </w:p>
        <w:p>
          <w:pPr>
            <w:pStyle w:val="Contents6"/>
            <w:tabs>
              <w:tab w:val="clear" w:pos="7609"/>
              <w:tab w:val="right" w:pos="9026" w:leader="dot"/>
            </w:tabs>
            <w:rPr/>
          </w:pPr>
          <w:hyperlink w:anchor="__RefHeading___Toc6421278_73709187">
            <w:r>
              <w:rPr>
                <w:webHidden/>
                <w:rStyle w:val="IndexLink"/>
              </w:rPr>
              <w:t>4</w:t>
            </w:r>
            <w:r>
              <w:rPr>
                <w:rStyle w:val="IndexLink"/>
                <w:rtl w:val="true"/>
              </w:rPr>
              <w:t>.</w:t>
            </w:r>
            <w:r>
              <w:rPr>
                <w:rStyle w:val="IndexLink"/>
                <w:rtl w:val="true"/>
              </w:rPr>
              <w:t>توبته لأجل طلب الرؤية</w:t>
            </w:r>
            <w:r>
              <w:rPr>
                <w:rStyle w:val="IndexLink"/>
                <w:rtl w:val="true"/>
              </w:rPr>
              <w:tab/>
            </w:r>
            <w:r>
              <w:rPr>
                <w:rStyle w:val="IndexLink"/>
              </w:rPr>
              <w:t>227</w:t>
            </w:r>
          </w:hyperlink>
        </w:p>
        <w:p>
          <w:pPr>
            <w:pStyle w:val="Contents5"/>
            <w:tabs>
              <w:tab w:val="clear" w:pos="7892"/>
              <w:tab w:val="right" w:pos="9026" w:leader="dot"/>
            </w:tabs>
            <w:rPr/>
          </w:pPr>
          <w:hyperlink w:anchor="__RefHeading___Toc6421280_73709187">
            <w:r>
              <w:rPr>
                <w:webHidden/>
                <w:rStyle w:val="IndexLink"/>
                <w:rtl w:val="true"/>
              </w:rPr>
              <w:t>إجابة عن سؤال</w:t>
            </w:r>
            <w:r>
              <w:rPr>
                <w:rStyle w:val="IndexLink"/>
                <w:rtl w:val="true"/>
              </w:rPr>
              <w:tab/>
            </w:r>
            <w:r>
              <w:rPr>
                <w:rStyle w:val="IndexLink"/>
              </w:rPr>
              <w:t>227</w:t>
            </w:r>
          </w:hyperlink>
        </w:p>
        <w:p>
          <w:pPr>
            <w:pStyle w:val="Contents4"/>
            <w:tabs>
              <w:tab w:val="clear" w:pos="8176"/>
              <w:tab w:val="right" w:pos="9026" w:leader="dot"/>
            </w:tabs>
            <w:rPr/>
          </w:pPr>
          <w:hyperlink w:anchor="__RefHeading___Toc6421282_73709187">
            <w:r>
              <w:rPr>
                <w:webHidden/>
                <w:rStyle w:val="IndexLink"/>
              </w:rPr>
              <w:t>6</w:t>
            </w:r>
            <w:r>
              <w:rPr>
                <w:rStyle w:val="IndexLink"/>
                <w:rtl w:val="true"/>
              </w:rPr>
              <w:tab/>
            </w:r>
            <w:r>
              <w:rPr>
                <w:rStyle w:val="IndexLink"/>
              </w:rPr>
              <w:t>229</w:t>
            </w:r>
          </w:hyperlink>
        </w:p>
        <w:p>
          <w:pPr>
            <w:pStyle w:val="Contents4"/>
            <w:tabs>
              <w:tab w:val="clear" w:pos="8176"/>
              <w:tab w:val="right" w:pos="9026" w:leader="dot"/>
            </w:tabs>
            <w:rPr/>
          </w:pPr>
          <w:hyperlink w:anchor="__RefHeading___Toc6421284_73709187">
            <w:r>
              <w:rPr>
                <w:webHidden/>
                <w:rStyle w:val="IndexLink"/>
              </w:rPr>
              <w:t>7</w:t>
            </w:r>
            <w:r>
              <w:rPr>
                <w:rStyle w:val="IndexLink"/>
                <w:rtl w:val="true"/>
              </w:rPr>
              <w:tab/>
            </w:r>
            <w:r>
              <w:rPr>
                <w:rStyle w:val="IndexLink"/>
              </w:rPr>
              <w:t>232</w:t>
            </w:r>
          </w:hyperlink>
        </w:p>
        <w:p>
          <w:pPr>
            <w:pStyle w:val="Contents4"/>
            <w:tabs>
              <w:tab w:val="clear" w:pos="8176"/>
              <w:tab w:val="right" w:pos="9026" w:leader="dot"/>
            </w:tabs>
            <w:rPr/>
          </w:pPr>
          <w:hyperlink w:anchor="__RefHeading___Toc6421286_73709187">
            <w:r>
              <w:rPr>
                <w:webHidden/>
                <w:rStyle w:val="IndexLink"/>
              </w:rPr>
              <w:t>8</w:t>
            </w:r>
            <w:r>
              <w:rPr>
                <w:rStyle w:val="IndexLink"/>
                <w:rtl w:val="true"/>
              </w:rPr>
              <w:tab/>
            </w:r>
            <w:r>
              <w:rPr>
                <w:rStyle w:val="IndexLink"/>
              </w:rPr>
              <w:t>238</w:t>
            </w:r>
          </w:hyperlink>
        </w:p>
        <w:p>
          <w:pPr>
            <w:pStyle w:val="Contents5"/>
            <w:tabs>
              <w:tab w:val="clear" w:pos="7892"/>
              <w:tab w:val="right" w:pos="9026" w:leader="dot"/>
            </w:tabs>
            <w:rPr/>
          </w:pPr>
          <w:hyperlink w:anchor="__RefHeading___Toc6421288_7370918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6421290_73709187">
            <w:r>
              <w:rPr>
                <w:webHidden/>
                <w:rStyle w:val="IndexLink"/>
                <w:rtl w:val="true"/>
              </w:rPr>
              <w:t>تحليل الحديث</w:t>
            </w:r>
            <w:r>
              <w:rPr>
                <w:rStyle w:val="IndexLink"/>
                <w:rtl w:val="true"/>
              </w:rPr>
              <w:tab/>
            </w:r>
            <w:r>
              <w:rPr>
                <w:rStyle w:val="IndexLink"/>
              </w:rPr>
              <w:t>240</w:t>
            </w:r>
          </w:hyperlink>
        </w:p>
        <w:p>
          <w:pPr>
            <w:pStyle w:val="Contents3"/>
            <w:tabs>
              <w:tab w:val="clear" w:pos="8459"/>
              <w:tab w:val="right" w:pos="9026" w:leader="dot"/>
            </w:tabs>
            <w:rPr/>
          </w:pPr>
          <w:hyperlink w:anchor="__RefHeading___Toc6421292_73709187">
            <w:r>
              <w:rPr>
                <w:webHidden/>
                <w:rStyle w:val="IndexLink"/>
              </w:rPr>
              <w:t>6</w:t>
            </w:r>
            <w:r>
              <w:rPr>
                <w:rStyle w:val="IndexLink"/>
                <w:rtl w:val="true"/>
              </w:rPr>
              <w:tab/>
            </w:r>
            <w:r>
              <w:rPr>
                <w:rStyle w:val="IndexLink"/>
              </w:rPr>
              <w:t>244</w:t>
            </w:r>
          </w:hyperlink>
        </w:p>
        <w:p>
          <w:pPr>
            <w:pStyle w:val="Contents4"/>
            <w:tabs>
              <w:tab w:val="clear" w:pos="8176"/>
              <w:tab w:val="right" w:pos="9026" w:leader="dot"/>
            </w:tabs>
            <w:rPr/>
          </w:pPr>
          <w:hyperlink w:anchor="__RefHeading___Toc6421294_7370918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6421296_73709187">
            <w:r>
              <w:rPr>
                <w:webHidden/>
                <w:rStyle w:val="IndexLink"/>
                <w:rtl w:val="true"/>
              </w:rPr>
              <w:t>من هم أهل البيت؟</w:t>
            </w:r>
            <w:r>
              <w:rPr>
                <w:rStyle w:val="IndexLink"/>
                <w:rtl w:val="true"/>
              </w:rPr>
              <w:tab/>
            </w:r>
            <w:r>
              <w:rPr>
                <w:rStyle w:val="IndexLink"/>
              </w:rPr>
              <w:t>248</w:t>
            </w:r>
          </w:hyperlink>
        </w:p>
        <w:p>
          <w:pPr>
            <w:pStyle w:val="Contents4"/>
            <w:tabs>
              <w:tab w:val="clear" w:pos="8176"/>
              <w:tab w:val="right" w:pos="9026" w:leader="dot"/>
            </w:tabs>
            <w:rPr/>
          </w:pPr>
          <w:hyperlink w:anchor="__RefHeading___Toc6421298_73709187">
            <w:r>
              <w:rPr>
                <w:webHidden/>
                <w:rStyle w:val="IndexLink"/>
                <w:rtl w:val="true"/>
              </w:rPr>
              <w:t>اعتراف أئمّة المذاهب بأفقهية أهل البيت عليهم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6421300_73709187">
            <w:r>
              <w:rPr>
                <w:webHidden/>
                <w:rStyle w:val="IndexLink"/>
                <w:rtl w:val="true"/>
              </w:rPr>
              <w:t>إجابة على سؤال</w:t>
            </w:r>
            <w:r>
              <w:rPr>
                <w:rStyle w:val="IndexLink"/>
                <w:rtl w:val="true"/>
              </w:rPr>
              <w:tab/>
            </w:r>
            <w:r>
              <w:rPr>
                <w:rStyle w:val="IndexLink"/>
              </w:rPr>
              <w:t>251</w:t>
            </w:r>
          </w:hyperlink>
        </w:p>
        <w:p>
          <w:pPr>
            <w:pStyle w:val="Contents5"/>
            <w:tabs>
              <w:tab w:val="clear" w:pos="7892"/>
              <w:tab w:val="right" w:pos="9026" w:leader="dot"/>
            </w:tabs>
            <w:rPr/>
          </w:pPr>
          <w:hyperlink w:anchor="__RefHeading___Toc6421302_7370918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6421304_73709187">
            <w:r>
              <w:rPr>
                <w:webHidden/>
                <w:rStyle w:val="IndexLink"/>
                <w:rtl w:val="true"/>
              </w:rPr>
              <w:t>الأوّل</w:t>
            </w:r>
            <w:r>
              <w:rPr>
                <w:rStyle w:val="IndexLink"/>
                <w:rtl w:val="true"/>
              </w:rPr>
              <w:t>:</w:t>
            </w:r>
            <w:r>
              <w:rPr>
                <w:rStyle w:val="IndexLink"/>
                <w:rtl w:val="true"/>
              </w:rPr>
              <w:t>كتاب علي</w:t>
            </w:r>
            <w:r>
              <w:rPr>
                <w:rStyle w:val="IndexLink"/>
                <w:rtl w:val="true"/>
              </w:rPr>
              <w:tab/>
            </w:r>
            <w:r>
              <w:rPr>
                <w:rStyle w:val="IndexLink"/>
              </w:rPr>
              <w:t>251</w:t>
            </w:r>
          </w:hyperlink>
        </w:p>
        <w:p>
          <w:pPr>
            <w:pStyle w:val="Contents5"/>
            <w:tabs>
              <w:tab w:val="clear" w:pos="7892"/>
              <w:tab w:val="right" w:pos="9026" w:leader="dot"/>
            </w:tabs>
            <w:rPr/>
          </w:pPr>
          <w:hyperlink w:anchor="__RefHeading___Toc6421306_73709187">
            <w:r>
              <w:rPr>
                <w:webHidden/>
                <w:rStyle w:val="IndexLink"/>
                <w:rtl w:val="true"/>
              </w:rPr>
              <w:t>الثاني</w:t>
            </w:r>
            <w:r>
              <w:rPr>
                <w:rStyle w:val="IndexLink"/>
                <w:rtl w:val="true"/>
              </w:rPr>
              <w:t>:</w:t>
            </w:r>
            <w:r>
              <w:rPr>
                <w:rStyle w:val="IndexLink"/>
                <w:rtl w:val="true"/>
              </w:rPr>
              <w:t>الصحيفة السجادية</w:t>
            </w:r>
            <w:r>
              <w:rPr>
                <w:rStyle w:val="IndexLink"/>
                <w:rtl w:val="true"/>
              </w:rPr>
              <w:tab/>
            </w:r>
            <w:r>
              <w:rPr>
                <w:rStyle w:val="IndexLink"/>
              </w:rPr>
              <w:t>253</w:t>
            </w:r>
          </w:hyperlink>
        </w:p>
        <w:p>
          <w:pPr>
            <w:pStyle w:val="Contents5"/>
            <w:tabs>
              <w:tab w:val="clear" w:pos="7892"/>
              <w:tab w:val="right" w:pos="9026" w:leader="dot"/>
            </w:tabs>
            <w:rPr/>
          </w:pPr>
          <w:hyperlink w:anchor="__RefHeading___Toc6421308_73709187">
            <w:r>
              <w:rPr>
                <w:webHidden/>
                <w:rStyle w:val="IndexLink"/>
                <w:rtl w:val="true"/>
              </w:rPr>
              <w:t>الثالث</w:t>
            </w:r>
            <w:r>
              <w:rPr>
                <w:rStyle w:val="IndexLink"/>
                <w:rtl w:val="true"/>
              </w:rPr>
              <w:t>:</w:t>
            </w:r>
            <w:r>
              <w:rPr>
                <w:rStyle w:val="IndexLink"/>
                <w:rtl w:val="true"/>
              </w:rPr>
              <w:t>رسالة الحقوق</w:t>
            </w:r>
            <w:r>
              <w:rPr>
                <w:rStyle w:val="IndexLink"/>
                <w:rtl w:val="true"/>
              </w:rPr>
              <w:tab/>
            </w:r>
            <w:r>
              <w:rPr>
                <w:rStyle w:val="IndexLink"/>
              </w:rPr>
              <w:t>254</w:t>
            </w:r>
          </w:hyperlink>
        </w:p>
        <w:p>
          <w:pPr>
            <w:pStyle w:val="Contents5"/>
            <w:tabs>
              <w:tab w:val="clear" w:pos="7892"/>
              <w:tab w:val="right" w:pos="9026" w:leader="dot"/>
            </w:tabs>
            <w:rPr/>
          </w:pPr>
          <w:hyperlink w:anchor="__RefHeading___Toc6421310_73709187">
            <w:r>
              <w:rPr>
                <w:webHidden/>
                <w:rStyle w:val="IndexLink"/>
                <w:rtl w:val="true"/>
              </w:rPr>
              <w:t>الرابع</w:t>
            </w:r>
            <w:r>
              <w:rPr>
                <w:rStyle w:val="IndexLink"/>
                <w:rtl w:val="true"/>
              </w:rPr>
              <w:t>:</w:t>
            </w:r>
            <w:r>
              <w:rPr>
                <w:rStyle w:val="IndexLink"/>
                <w:rtl w:val="true"/>
              </w:rPr>
              <w:t>رسالة الإمام الرضا عليه السلام في الفرائض و السنن</w:t>
            </w:r>
            <w:r>
              <w:rPr>
                <w:rStyle w:val="IndexLink"/>
                <w:rtl w:val="true"/>
              </w:rPr>
              <w:tab/>
            </w:r>
            <w:r>
              <w:rPr>
                <w:rStyle w:val="IndexLink"/>
              </w:rPr>
              <w:t>254</w:t>
            </w:r>
          </w:hyperlink>
        </w:p>
        <w:p>
          <w:pPr>
            <w:pStyle w:val="Contents5"/>
            <w:tabs>
              <w:tab w:val="clear" w:pos="7892"/>
              <w:tab w:val="right" w:pos="9026" w:leader="dot"/>
            </w:tabs>
            <w:rPr/>
          </w:pPr>
          <w:hyperlink w:anchor="__RefHeading___Toc6421312_73709187">
            <w:r>
              <w:rPr>
                <w:webHidden/>
                <w:rStyle w:val="IndexLink"/>
                <w:rtl w:val="true"/>
              </w:rPr>
              <w:t>الخامسة</w:t>
            </w:r>
            <w:r>
              <w:rPr>
                <w:rStyle w:val="IndexLink"/>
                <w:rtl w:val="true"/>
              </w:rPr>
              <w:t>:</w:t>
            </w:r>
            <w:r>
              <w:rPr>
                <w:rStyle w:val="IndexLink"/>
                <w:rtl w:val="true"/>
              </w:rPr>
              <w:t>رسالة الإمام الهادي عليه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6421314_73709187">
            <w:r>
              <w:rPr>
                <w:webHidden/>
                <w:rStyle w:val="IndexLink"/>
                <w:rtl w:val="true"/>
              </w:rPr>
              <w:t>السادس</w:t>
            </w:r>
            <w:r>
              <w:rPr>
                <w:rStyle w:val="IndexLink"/>
                <w:rtl w:val="true"/>
              </w:rPr>
              <w:t>:</w:t>
            </w:r>
            <w:r>
              <w:rPr>
                <w:rStyle w:val="IndexLink"/>
                <w:rtl w:val="true"/>
              </w:rPr>
              <w:t>نهج البلاغة</w:t>
            </w:r>
            <w:r>
              <w:rPr>
                <w:rStyle w:val="IndexLink"/>
                <w:rtl w:val="true"/>
              </w:rPr>
              <w:tab/>
            </w:r>
            <w:r>
              <w:rPr>
                <w:rStyle w:val="IndexLink"/>
              </w:rPr>
              <w:t>255</w:t>
            </w:r>
          </w:hyperlink>
        </w:p>
        <w:p>
          <w:pPr>
            <w:pStyle w:val="Contents5"/>
            <w:tabs>
              <w:tab w:val="clear" w:pos="7892"/>
              <w:tab w:val="right" w:pos="9026" w:leader="dot"/>
            </w:tabs>
            <w:rPr/>
          </w:pPr>
          <w:hyperlink w:anchor="__RefHeading___Toc6421316_73709187">
            <w:r>
              <w:rPr>
                <w:webHidden/>
                <w:rStyle w:val="IndexLink"/>
                <w:rtl w:val="true"/>
              </w:rPr>
              <w:t>السابع</w:t>
            </w:r>
            <w:r>
              <w:rPr>
                <w:rStyle w:val="IndexLink"/>
                <w:rtl w:val="true"/>
              </w:rPr>
              <w:t>:</w:t>
            </w:r>
            <w:r>
              <w:rPr>
                <w:rStyle w:val="IndexLink"/>
                <w:rtl w:val="true"/>
              </w:rPr>
              <w:t>أربعمائة مصنَّف لأربعمائة مصنّف</w:t>
            </w:r>
            <w:r>
              <w:rPr>
                <w:rStyle w:val="IndexLink"/>
                <w:rtl w:val="true"/>
              </w:rPr>
              <w:tab/>
            </w:r>
            <w:r>
              <w:rPr>
                <w:rStyle w:val="IndexLink"/>
              </w:rPr>
              <w:t>255</w:t>
            </w:r>
          </w:hyperlink>
        </w:p>
        <w:p>
          <w:pPr>
            <w:pStyle w:val="Contents2"/>
            <w:tabs>
              <w:tab w:val="clear" w:pos="8743"/>
              <w:tab w:val="right" w:pos="9026" w:leader="dot"/>
            </w:tabs>
            <w:rPr/>
          </w:pPr>
          <w:hyperlink w:anchor="__RefHeading___Toc6421318_73709187">
            <w:r>
              <w:rPr>
                <w:webHidden/>
                <w:rStyle w:val="IndexLink"/>
                <w:rtl w:val="true"/>
              </w:rPr>
              <w:t>الفصل الثاني مقالات في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6421320_73709187">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6421322_73709187">
            <w:r>
              <w:rPr>
                <w:webHidden/>
                <w:rStyle w:val="IndexLink"/>
              </w:rPr>
              <w:t>1</w:t>
            </w:r>
            <w:r>
              <w:rPr>
                <w:rStyle w:val="IndexLink"/>
                <w:rtl w:val="true"/>
              </w:rPr>
              <w:tab/>
            </w:r>
            <w:r>
              <w:rPr>
                <w:rStyle w:val="IndexLink"/>
              </w:rPr>
              <w:t>259</w:t>
            </w:r>
          </w:hyperlink>
        </w:p>
        <w:p>
          <w:pPr>
            <w:pStyle w:val="Contents4"/>
            <w:tabs>
              <w:tab w:val="clear" w:pos="8176"/>
              <w:tab w:val="right" w:pos="9026" w:leader="dot"/>
            </w:tabs>
            <w:rPr/>
          </w:pPr>
          <w:hyperlink w:anchor="__RefHeading___Toc6421324_7370918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6421326_73709187">
            <w:r>
              <w:rPr>
                <w:webHidden/>
                <w:rStyle w:val="IndexLink"/>
                <w:rtl w:val="true"/>
              </w:rPr>
              <w:t>الحكومة في الإسلام</w:t>
            </w:r>
            <w:r>
              <w:rPr>
                <w:rStyle w:val="IndexLink"/>
                <w:rtl w:val="true"/>
              </w:rPr>
              <w:tab/>
            </w:r>
            <w:r>
              <w:rPr>
                <w:rStyle w:val="IndexLink"/>
              </w:rPr>
              <w:t>260</w:t>
            </w:r>
          </w:hyperlink>
        </w:p>
        <w:p>
          <w:pPr>
            <w:pStyle w:val="Contents4"/>
            <w:tabs>
              <w:tab w:val="clear" w:pos="8176"/>
              <w:tab w:val="right" w:pos="9026" w:leader="dot"/>
            </w:tabs>
            <w:rPr/>
          </w:pPr>
          <w:hyperlink w:anchor="__RefHeading___Toc6421328_73709187">
            <w:r>
              <w:rPr>
                <w:webHidden/>
                <w:rStyle w:val="IndexLink"/>
                <w:rtl w:val="true"/>
              </w:rPr>
              <w:t>أُسلوب التشريع في الحكومة الإسلامية</w:t>
            </w:r>
            <w:r>
              <w:rPr>
                <w:rStyle w:val="IndexLink"/>
                <w:rtl w:val="true"/>
              </w:rPr>
              <w:tab/>
            </w:r>
            <w:r>
              <w:rPr>
                <w:rStyle w:val="IndexLink"/>
              </w:rPr>
              <w:t>261</w:t>
            </w:r>
          </w:hyperlink>
        </w:p>
        <w:p>
          <w:pPr>
            <w:pStyle w:val="Contents4"/>
            <w:tabs>
              <w:tab w:val="clear" w:pos="8176"/>
              <w:tab w:val="right" w:pos="9026" w:leader="dot"/>
            </w:tabs>
            <w:rPr/>
          </w:pPr>
          <w:hyperlink w:anchor="__RefHeading___Toc6421330_73709187">
            <w:r>
              <w:rPr>
                <w:webHidden/>
                <w:rStyle w:val="IndexLink"/>
                <w:rtl w:val="true"/>
              </w:rPr>
              <w:t>القوانين الثابتة و المتغيّرة</w:t>
            </w:r>
            <w:r>
              <w:rPr>
                <w:rStyle w:val="IndexLink"/>
                <w:rtl w:val="true"/>
              </w:rPr>
              <w:tab/>
            </w:r>
            <w:r>
              <w:rPr>
                <w:rStyle w:val="IndexLink"/>
              </w:rPr>
              <w:t>264</w:t>
            </w:r>
          </w:hyperlink>
        </w:p>
        <w:p>
          <w:pPr>
            <w:pStyle w:val="Contents4"/>
            <w:tabs>
              <w:tab w:val="clear" w:pos="8176"/>
              <w:tab w:val="right" w:pos="9026" w:leader="dot"/>
            </w:tabs>
            <w:rPr/>
          </w:pPr>
          <w:hyperlink w:anchor="__RefHeading___Toc6421332_73709187">
            <w:r>
              <w:rPr>
                <w:webHidden/>
                <w:rStyle w:val="IndexLink"/>
                <w:rtl w:val="true"/>
              </w:rPr>
              <w:t>الاجتهاد و استنباط الأحكام</w:t>
            </w:r>
            <w:r>
              <w:rPr>
                <w:rStyle w:val="IndexLink"/>
                <w:rtl w:val="true"/>
              </w:rPr>
              <w:tab/>
            </w:r>
            <w:r>
              <w:rPr>
                <w:rStyle w:val="IndexLink"/>
              </w:rPr>
              <w:t>265</w:t>
            </w:r>
          </w:hyperlink>
        </w:p>
        <w:p>
          <w:pPr>
            <w:pStyle w:val="Contents4"/>
            <w:tabs>
              <w:tab w:val="clear" w:pos="8176"/>
              <w:tab w:val="right" w:pos="9026" w:leader="dot"/>
            </w:tabs>
            <w:rPr/>
          </w:pPr>
          <w:hyperlink w:anchor="__RefHeading___Toc6421334_73709187">
            <w:r>
              <w:rPr>
                <w:webHidden/>
                <w:rStyle w:val="IndexLink"/>
                <w:rtl w:val="true"/>
              </w:rPr>
              <w:t>مكانة الفقيه في النظام الإسلامي</w:t>
            </w:r>
            <w:r>
              <w:rPr>
                <w:rStyle w:val="IndexLink"/>
                <w:rtl w:val="true"/>
              </w:rPr>
              <w:tab/>
            </w:r>
            <w:r>
              <w:rPr>
                <w:rStyle w:val="IndexLink"/>
              </w:rPr>
              <w:t>266</w:t>
            </w:r>
          </w:hyperlink>
        </w:p>
        <w:p>
          <w:pPr>
            <w:pStyle w:val="Contents4"/>
            <w:tabs>
              <w:tab w:val="clear" w:pos="8176"/>
              <w:tab w:val="right" w:pos="9026" w:leader="dot"/>
            </w:tabs>
            <w:rPr/>
          </w:pPr>
          <w:hyperlink w:anchor="__RefHeading___Toc6421336_73709187">
            <w:r>
              <w:rPr>
                <w:webHidden/>
                <w:rStyle w:val="IndexLink"/>
                <w:rtl w:val="true"/>
              </w:rPr>
              <w:t>دور مجلس الشورى الإسلامي</w:t>
            </w:r>
            <w:r>
              <w:rPr>
                <w:rStyle w:val="IndexLink"/>
                <w:rtl w:val="true"/>
              </w:rPr>
              <w:tab/>
            </w:r>
            <w:r>
              <w:rPr>
                <w:rStyle w:val="IndexLink"/>
              </w:rPr>
              <w:t>268</w:t>
            </w:r>
          </w:hyperlink>
        </w:p>
        <w:p>
          <w:pPr>
            <w:pStyle w:val="Contents4"/>
            <w:tabs>
              <w:tab w:val="clear" w:pos="8176"/>
              <w:tab w:val="right" w:pos="9026" w:leader="dot"/>
            </w:tabs>
            <w:rPr/>
          </w:pPr>
          <w:hyperlink w:anchor="__RefHeading___Toc6421338_73709187">
            <w:r>
              <w:rPr>
                <w:webHidden/>
                <w:rStyle w:val="IndexLink"/>
                <w:rtl w:val="true"/>
              </w:rPr>
              <w:t>مشكلة اختلاف الفتاوى في النظام الإسلامي</w:t>
            </w:r>
            <w:r>
              <w:rPr>
                <w:rStyle w:val="IndexLink"/>
                <w:rtl w:val="true"/>
              </w:rPr>
              <w:tab/>
            </w:r>
            <w:r>
              <w:rPr>
                <w:rStyle w:val="IndexLink"/>
              </w:rPr>
              <w:t>269</w:t>
            </w:r>
          </w:hyperlink>
        </w:p>
        <w:p>
          <w:pPr>
            <w:pStyle w:val="Contents4"/>
            <w:tabs>
              <w:tab w:val="clear" w:pos="8176"/>
              <w:tab w:val="right" w:pos="9026" w:leader="dot"/>
            </w:tabs>
            <w:rPr/>
          </w:pPr>
          <w:hyperlink w:anchor="__RefHeading___Toc6421340_73709187">
            <w:r>
              <w:rPr>
                <w:webHidden/>
                <w:rStyle w:val="IndexLink"/>
                <w:rtl w:val="true"/>
              </w:rPr>
              <w:t>المذهب الرسمي للدولة الإسلامية</w:t>
            </w:r>
            <w:r>
              <w:rPr>
                <w:rStyle w:val="IndexLink"/>
                <w:rtl w:val="true"/>
              </w:rPr>
              <w:tab/>
            </w:r>
            <w:r>
              <w:rPr>
                <w:rStyle w:val="IndexLink"/>
              </w:rPr>
              <w:t>272</w:t>
            </w:r>
          </w:hyperlink>
        </w:p>
        <w:p>
          <w:pPr>
            <w:pStyle w:val="Contents4"/>
            <w:tabs>
              <w:tab w:val="clear" w:pos="8176"/>
              <w:tab w:val="right" w:pos="9026" w:leader="dot"/>
            </w:tabs>
            <w:rPr/>
          </w:pPr>
          <w:hyperlink w:anchor="__RefHeading___Toc6421342_73709187">
            <w:r>
              <w:rPr>
                <w:webHidden/>
                <w:rStyle w:val="IndexLink"/>
                <w:rtl w:val="true"/>
              </w:rPr>
              <w:t>حقوق الأقليات في ظل الحكومة الإسلامية</w:t>
            </w:r>
            <w:r>
              <w:rPr>
                <w:rStyle w:val="IndexLink"/>
                <w:rtl w:val="true"/>
              </w:rPr>
              <w:tab/>
            </w:r>
            <w:r>
              <w:rPr>
                <w:rStyle w:val="IndexLink"/>
              </w:rPr>
              <w:t>273</w:t>
            </w:r>
          </w:hyperlink>
        </w:p>
        <w:p>
          <w:pPr>
            <w:pStyle w:val="Contents5"/>
            <w:tabs>
              <w:tab w:val="clear" w:pos="7892"/>
              <w:tab w:val="right" w:pos="9026" w:leader="dot"/>
            </w:tabs>
            <w:rPr/>
          </w:pPr>
          <w:hyperlink w:anchor="__RefHeading___Toc6421344_7370918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6421346_73709187">
            <w:r>
              <w:rPr>
                <w:webHidden/>
                <w:rStyle w:val="IndexLink"/>
              </w:rPr>
              <w:t>1</w:t>
            </w:r>
            <w:r>
              <w:rPr>
                <w:rStyle w:val="IndexLink"/>
                <w:rtl w:val="true"/>
              </w:rPr>
              <w:t>.</w:t>
            </w:r>
            <w:r>
              <w:rPr>
                <w:rStyle w:val="IndexLink"/>
                <w:rtl w:val="true"/>
              </w:rPr>
              <w:t>شروط عقد الذمة</w:t>
            </w:r>
            <w:r>
              <w:rPr>
                <w:rStyle w:val="IndexLink"/>
                <w:rtl w:val="true"/>
              </w:rPr>
              <w:tab/>
            </w:r>
            <w:r>
              <w:rPr>
                <w:rStyle w:val="IndexLink"/>
              </w:rPr>
              <w:t>274</w:t>
            </w:r>
          </w:hyperlink>
        </w:p>
        <w:p>
          <w:pPr>
            <w:pStyle w:val="Contents5"/>
            <w:tabs>
              <w:tab w:val="clear" w:pos="7892"/>
              <w:tab w:val="right" w:pos="9026" w:leader="dot"/>
            </w:tabs>
            <w:rPr/>
          </w:pPr>
          <w:hyperlink w:anchor="__RefHeading___Toc6421348_73709187">
            <w:r>
              <w:rPr>
                <w:webHidden/>
                <w:rStyle w:val="IndexLink"/>
              </w:rPr>
              <w:t>2</w:t>
            </w:r>
            <w:r>
              <w:rPr>
                <w:rStyle w:val="IndexLink"/>
                <w:rtl w:val="true"/>
              </w:rPr>
              <w:t>.</w:t>
            </w:r>
            <w:r>
              <w:rPr>
                <w:rStyle w:val="IndexLink"/>
                <w:rtl w:val="true"/>
              </w:rPr>
              <w:t>الجزية ضريبة عادلة</w:t>
            </w:r>
            <w:r>
              <w:rPr>
                <w:rStyle w:val="IndexLink"/>
                <w:rtl w:val="true"/>
              </w:rPr>
              <w:tab/>
            </w:r>
            <w:r>
              <w:rPr>
                <w:rStyle w:val="IndexLink"/>
              </w:rPr>
              <w:t>275</w:t>
            </w:r>
          </w:hyperlink>
        </w:p>
        <w:p>
          <w:pPr>
            <w:pStyle w:val="Contents5"/>
            <w:tabs>
              <w:tab w:val="clear" w:pos="7892"/>
              <w:tab w:val="right" w:pos="9026" w:leader="dot"/>
            </w:tabs>
            <w:rPr/>
          </w:pPr>
          <w:hyperlink w:anchor="__RefHeading___Toc6421350_73709187">
            <w:r>
              <w:rPr>
                <w:webHidden/>
                <w:rStyle w:val="IndexLink"/>
              </w:rPr>
              <w:t>3</w:t>
            </w:r>
            <w:r>
              <w:rPr>
                <w:rStyle w:val="IndexLink"/>
                <w:rtl w:val="true"/>
              </w:rPr>
              <w:t>.</w:t>
            </w:r>
            <w:r>
              <w:rPr>
                <w:rStyle w:val="IndexLink"/>
                <w:rtl w:val="true"/>
              </w:rPr>
              <w:t>الاعتراف بحقوق الأقليات</w:t>
            </w:r>
            <w:r>
              <w:rPr>
                <w:rStyle w:val="IndexLink"/>
                <w:rtl w:val="true"/>
              </w:rPr>
              <w:tab/>
            </w:r>
            <w:r>
              <w:rPr>
                <w:rStyle w:val="IndexLink"/>
              </w:rPr>
              <w:t>277</w:t>
            </w:r>
          </w:hyperlink>
        </w:p>
        <w:p>
          <w:pPr>
            <w:pStyle w:val="Contents5"/>
            <w:tabs>
              <w:tab w:val="clear" w:pos="7892"/>
              <w:tab w:val="right" w:pos="9026" w:leader="dot"/>
            </w:tabs>
            <w:rPr/>
          </w:pPr>
          <w:hyperlink w:anchor="__RefHeading___Toc6421352_73709187">
            <w:r>
              <w:rPr>
                <w:webHidden/>
                <w:rStyle w:val="IndexLink"/>
              </w:rPr>
              <w:t>4</w:t>
            </w:r>
            <w:r>
              <w:rPr>
                <w:rStyle w:val="IndexLink"/>
                <w:rtl w:val="true"/>
              </w:rPr>
              <w:t>.</w:t>
            </w:r>
            <w:r>
              <w:rPr>
                <w:rStyle w:val="IndexLink"/>
                <w:rtl w:val="true"/>
              </w:rPr>
              <w:t>حسن التعامل مع الأقليات الدينية</w:t>
            </w:r>
            <w:r>
              <w:rPr>
                <w:rStyle w:val="IndexLink"/>
                <w:rtl w:val="true"/>
              </w:rPr>
              <w:tab/>
            </w:r>
            <w:r>
              <w:rPr>
                <w:rStyle w:val="IndexLink"/>
              </w:rPr>
              <w:t>278</w:t>
            </w:r>
          </w:hyperlink>
        </w:p>
        <w:p>
          <w:pPr>
            <w:pStyle w:val="Contents3"/>
            <w:tabs>
              <w:tab w:val="clear" w:pos="8459"/>
              <w:tab w:val="right" w:pos="9026" w:leader="dot"/>
            </w:tabs>
            <w:rPr/>
          </w:pPr>
          <w:hyperlink w:anchor="__RefHeading___Toc6421354_73709187">
            <w:r>
              <w:rPr>
                <w:webHidden/>
                <w:rStyle w:val="IndexLink"/>
              </w:rPr>
              <w:t>2</w:t>
            </w:r>
            <w:r>
              <w:rPr>
                <w:rStyle w:val="IndexLink"/>
                <w:rtl w:val="true"/>
              </w:rPr>
              <w:t xml:space="preserve"> </w:t>
            </w:r>
            <w:r>
              <w:rPr>
                <w:rStyle w:val="IndexLink"/>
                <w:rtl w:val="true"/>
              </w:rPr>
              <w:t>سعة المطاف و الرمي</w:t>
            </w:r>
            <w:r>
              <w:rPr>
                <w:rStyle w:val="IndexLink"/>
                <w:rtl w:val="true"/>
              </w:rPr>
              <w:tab/>
            </w:r>
            <w:r>
              <w:rPr>
                <w:rStyle w:val="IndexLink"/>
              </w:rPr>
              <w:t>280</w:t>
            </w:r>
          </w:hyperlink>
        </w:p>
        <w:p>
          <w:pPr>
            <w:pStyle w:val="Contents4"/>
            <w:tabs>
              <w:tab w:val="clear" w:pos="8176"/>
              <w:tab w:val="right" w:pos="9026" w:leader="dot"/>
            </w:tabs>
            <w:rPr/>
          </w:pPr>
          <w:hyperlink w:anchor="__RefHeading___Toc6421356_7370918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421358_73709187">
            <w:r>
              <w:rPr>
                <w:webHidden/>
                <w:rStyle w:val="IndexLink"/>
                <w:rtl w:val="true"/>
              </w:rPr>
              <w:t>السؤال</w:t>
            </w:r>
            <w:r>
              <w:rPr>
                <w:rStyle w:val="IndexLink"/>
              </w:rPr>
              <w:t>1</w:t>
            </w:r>
            <w:r>
              <w:rPr>
                <w:rStyle w:val="IndexLink"/>
                <w:rtl w:val="true"/>
              </w:rPr>
              <w:tab/>
            </w:r>
            <w:r>
              <w:rPr>
                <w:rStyle w:val="IndexLink"/>
              </w:rPr>
              <w:t>280</w:t>
            </w:r>
          </w:hyperlink>
        </w:p>
        <w:p>
          <w:pPr>
            <w:pStyle w:val="Contents5"/>
            <w:tabs>
              <w:tab w:val="clear" w:pos="7892"/>
              <w:tab w:val="right" w:pos="9026" w:leader="dot"/>
            </w:tabs>
            <w:rPr/>
          </w:pPr>
          <w:hyperlink w:anchor="__RefHeading___Toc6421360_7370918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6421362_73709187">
            <w:r>
              <w:rPr>
                <w:webHidden/>
                <w:rStyle w:val="IndexLink"/>
                <w:rtl w:val="true"/>
              </w:rPr>
              <w:t>الجواب</w:t>
            </w:r>
            <w:r>
              <w:rPr>
                <w:rStyle w:val="IndexLink"/>
                <w:rtl w:val="true"/>
              </w:rPr>
              <w:tab/>
            </w:r>
            <w:r>
              <w:rPr>
                <w:rStyle w:val="IndexLink"/>
              </w:rPr>
              <w:t>280</w:t>
            </w:r>
          </w:hyperlink>
        </w:p>
        <w:p>
          <w:pPr>
            <w:pStyle w:val="Contents6"/>
            <w:tabs>
              <w:tab w:val="clear" w:pos="7609"/>
              <w:tab w:val="right" w:pos="9026" w:leader="dot"/>
            </w:tabs>
            <w:rPr/>
          </w:pPr>
          <w:hyperlink w:anchor="__RefHeading___Toc6421364_73709187">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6421366_73709187">
            <w:r>
              <w:rPr>
                <w:webHidden/>
                <w:rStyle w:val="IndexLink"/>
                <w:rtl w:val="true"/>
              </w:rPr>
              <w:t>جواز الطواف خارج المقام عند الضرورة</w:t>
            </w:r>
            <w:r>
              <w:rPr>
                <w:rStyle w:val="IndexLink"/>
                <w:rtl w:val="true"/>
              </w:rPr>
              <w:tab/>
            </w:r>
            <w:r>
              <w:rPr>
                <w:rStyle w:val="IndexLink"/>
              </w:rPr>
              <w:t>288</w:t>
            </w:r>
          </w:hyperlink>
        </w:p>
        <w:p>
          <w:pPr>
            <w:pStyle w:val="Contents4"/>
            <w:tabs>
              <w:tab w:val="clear" w:pos="8176"/>
              <w:tab w:val="right" w:pos="9026" w:leader="dot"/>
            </w:tabs>
            <w:rPr/>
          </w:pPr>
          <w:hyperlink w:anchor="__RefHeading___Toc6421368_73709187">
            <w:r>
              <w:rPr>
                <w:webHidden/>
                <w:rStyle w:val="IndexLink"/>
                <w:rtl w:val="true"/>
              </w:rPr>
              <w:t xml:space="preserve">السؤال </w:t>
            </w:r>
            <w:r>
              <w:rPr>
                <w:rStyle w:val="IndexLink"/>
              </w:rPr>
              <w:t>2</w:t>
            </w:r>
            <w:r>
              <w:rPr>
                <w:rStyle w:val="IndexLink"/>
                <w:rtl w:val="true"/>
              </w:rPr>
              <w:tab/>
            </w:r>
            <w:r>
              <w:rPr>
                <w:rStyle w:val="IndexLink"/>
              </w:rPr>
              <w:t>290</w:t>
            </w:r>
          </w:hyperlink>
        </w:p>
        <w:p>
          <w:pPr>
            <w:pStyle w:val="Contents5"/>
            <w:tabs>
              <w:tab w:val="clear" w:pos="7892"/>
              <w:tab w:val="right" w:pos="9026" w:leader="dot"/>
            </w:tabs>
            <w:rPr/>
          </w:pPr>
          <w:hyperlink w:anchor="__RefHeading___Toc6421370_7370918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6421372_73709187">
            <w:r>
              <w:rPr>
                <w:webHidden/>
                <w:rStyle w:val="IndexLink"/>
                <w:rtl w:val="true"/>
              </w:rPr>
              <w:t>الجواب</w:t>
            </w:r>
            <w:r>
              <w:rPr>
                <w:rStyle w:val="IndexLink"/>
                <w:rtl w:val="true"/>
              </w:rPr>
              <w:tab/>
            </w:r>
            <w:r>
              <w:rPr>
                <w:rStyle w:val="IndexLink"/>
              </w:rPr>
              <w:t>290</w:t>
            </w:r>
          </w:hyperlink>
        </w:p>
        <w:p>
          <w:pPr>
            <w:pStyle w:val="Contents4"/>
            <w:tabs>
              <w:tab w:val="clear" w:pos="8176"/>
              <w:tab w:val="right" w:pos="9026" w:leader="dot"/>
            </w:tabs>
            <w:rPr/>
          </w:pPr>
          <w:hyperlink w:anchor="__RefHeading___Toc6421374_73709187">
            <w:r>
              <w:rPr>
                <w:webHidden/>
                <w:rStyle w:val="IndexLink"/>
                <w:rtl w:val="true"/>
              </w:rPr>
              <w:t>السؤال</w:t>
            </w:r>
            <w:r>
              <w:rPr>
                <w:rStyle w:val="IndexLink"/>
              </w:rPr>
              <w:t>3</w:t>
            </w:r>
            <w:r>
              <w:rPr>
                <w:rStyle w:val="IndexLink"/>
                <w:rtl w:val="true"/>
              </w:rPr>
              <w:tab/>
            </w:r>
            <w:r>
              <w:rPr>
                <w:rStyle w:val="IndexLink"/>
              </w:rPr>
              <w:t>291</w:t>
            </w:r>
          </w:hyperlink>
        </w:p>
        <w:p>
          <w:pPr>
            <w:pStyle w:val="Contents5"/>
            <w:tabs>
              <w:tab w:val="clear" w:pos="7892"/>
              <w:tab w:val="right" w:pos="9026" w:leader="dot"/>
            </w:tabs>
            <w:rPr/>
          </w:pPr>
          <w:hyperlink w:anchor="__RefHeading___Toc6421376_7370918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421378_73709187">
            <w:r>
              <w:rPr>
                <w:webHidden/>
                <w:rStyle w:val="IndexLink"/>
                <w:rtl w:val="true"/>
              </w:rPr>
              <w:t>الجواب</w:t>
            </w:r>
            <w:r>
              <w:rPr>
                <w:rStyle w:val="IndexLink"/>
                <w:rtl w:val="true"/>
              </w:rPr>
              <w:tab/>
            </w:r>
            <w:r>
              <w:rPr>
                <w:rStyle w:val="IndexLink"/>
              </w:rPr>
              <w:t>291</w:t>
            </w:r>
          </w:hyperlink>
        </w:p>
        <w:p>
          <w:pPr>
            <w:pStyle w:val="Contents4"/>
            <w:tabs>
              <w:tab w:val="clear" w:pos="8176"/>
              <w:tab w:val="right" w:pos="9026" w:leader="dot"/>
            </w:tabs>
            <w:rPr/>
          </w:pPr>
          <w:hyperlink w:anchor="__RefHeading___Toc6421380_73709187">
            <w:r>
              <w:rPr>
                <w:webHidden/>
                <w:rStyle w:val="IndexLink"/>
                <w:rtl w:val="true"/>
              </w:rPr>
              <w:t xml:space="preserve">السؤال </w:t>
            </w:r>
            <w:r>
              <w:rPr>
                <w:rStyle w:val="IndexLink"/>
              </w:rPr>
              <w:t>4</w:t>
            </w:r>
            <w:r>
              <w:rPr>
                <w:rStyle w:val="IndexLink"/>
                <w:rtl w:val="true"/>
              </w:rPr>
              <w:tab/>
            </w:r>
            <w:r>
              <w:rPr>
                <w:rStyle w:val="IndexLink"/>
              </w:rPr>
              <w:t>292</w:t>
            </w:r>
          </w:hyperlink>
        </w:p>
        <w:p>
          <w:pPr>
            <w:pStyle w:val="Contents5"/>
            <w:tabs>
              <w:tab w:val="clear" w:pos="7892"/>
              <w:tab w:val="right" w:pos="9026" w:leader="dot"/>
            </w:tabs>
            <w:rPr/>
          </w:pPr>
          <w:hyperlink w:anchor="__RefHeading___Toc6421382_7370918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6421384_73709187">
            <w:r>
              <w:rPr>
                <w:webHidden/>
                <w:rStyle w:val="IndexLink"/>
                <w:rtl w:val="true"/>
              </w:rPr>
              <w:t>الجواب</w:t>
            </w:r>
            <w:r>
              <w:rPr>
                <w:rStyle w:val="IndexLink"/>
                <w:rtl w:val="true"/>
              </w:rPr>
              <w:tab/>
            </w:r>
            <w:r>
              <w:rPr>
                <w:rStyle w:val="IndexLink"/>
              </w:rPr>
              <w:t>292</w:t>
            </w:r>
          </w:hyperlink>
        </w:p>
        <w:p>
          <w:pPr>
            <w:pStyle w:val="Contents4"/>
            <w:tabs>
              <w:tab w:val="clear" w:pos="8176"/>
              <w:tab w:val="right" w:pos="9026" w:leader="dot"/>
            </w:tabs>
            <w:rPr/>
          </w:pPr>
          <w:hyperlink w:anchor="__RefHeading___Toc6421386_73709187">
            <w:r>
              <w:rPr>
                <w:webHidden/>
                <w:rStyle w:val="IndexLink"/>
                <w:rtl w:val="true"/>
              </w:rPr>
              <w:t>السؤال</w:t>
            </w:r>
            <w:r>
              <w:rPr>
                <w:rStyle w:val="IndexLink"/>
              </w:rPr>
              <w:t>5</w:t>
            </w:r>
            <w:r>
              <w:rPr>
                <w:rStyle w:val="IndexLink"/>
                <w:rtl w:val="true"/>
              </w:rPr>
              <w:tab/>
            </w:r>
            <w:r>
              <w:rPr>
                <w:rStyle w:val="IndexLink"/>
              </w:rPr>
              <w:t>294</w:t>
            </w:r>
          </w:hyperlink>
        </w:p>
        <w:p>
          <w:pPr>
            <w:pStyle w:val="Contents5"/>
            <w:tabs>
              <w:tab w:val="clear" w:pos="7892"/>
              <w:tab w:val="right" w:pos="9026" w:leader="dot"/>
            </w:tabs>
            <w:rPr/>
          </w:pPr>
          <w:hyperlink w:anchor="__RefHeading___Toc6421388_7370918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6421390_73709187">
            <w:r>
              <w:rPr>
                <w:webHidden/>
                <w:rStyle w:val="IndexLink"/>
                <w:rtl w:val="true"/>
              </w:rPr>
              <w:t>الجواب</w:t>
            </w:r>
            <w:r>
              <w:rPr>
                <w:rStyle w:val="IndexLink"/>
                <w:rtl w:val="true"/>
              </w:rPr>
              <w:tab/>
            </w:r>
            <w:r>
              <w:rPr>
                <w:rStyle w:val="IndexLink"/>
              </w:rPr>
              <w:t>294</w:t>
            </w:r>
          </w:hyperlink>
        </w:p>
        <w:p>
          <w:pPr>
            <w:pStyle w:val="Contents6"/>
            <w:tabs>
              <w:tab w:val="clear" w:pos="7609"/>
              <w:tab w:val="right" w:pos="9026" w:leader="dot"/>
            </w:tabs>
            <w:rPr/>
          </w:pPr>
          <w:hyperlink w:anchor="__RefHeading___Toc6421392_73709187">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6421394_73709187">
            <w:r>
              <w:rPr>
                <w:webHidden/>
                <w:rStyle w:val="IndexLink"/>
                <w:rtl w:val="true"/>
              </w:rPr>
              <w:t>الحج عمل عباديّ</w:t>
            </w:r>
            <w:r>
              <w:rPr>
                <w:rStyle w:val="IndexLink"/>
                <w:rtl w:val="true"/>
              </w:rPr>
              <w:tab/>
            </w:r>
            <w:r>
              <w:rPr>
                <w:rStyle w:val="IndexLink"/>
              </w:rPr>
              <w:t>294</w:t>
            </w:r>
          </w:hyperlink>
        </w:p>
        <w:p>
          <w:pPr>
            <w:pStyle w:val="Contents6"/>
            <w:tabs>
              <w:tab w:val="clear" w:pos="7609"/>
              <w:tab w:val="right" w:pos="9026" w:leader="dot"/>
            </w:tabs>
            <w:rPr/>
          </w:pPr>
          <w:hyperlink w:anchor="__RefHeading___Toc6421396_73709187">
            <w:r>
              <w:rPr>
                <w:webHidden/>
                <w:rStyle w:val="IndexLink"/>
                <w:rtl w:val="true"/>
              </w:rPr>
              <w:t>الحجّ ملتقى سياسيّ</w:t>
            </w:r>
            <w:r>
              <w:rPr>
                <w:rStyle w:val="IndexLink"/>
                <w:rtl w:val="true"/>
              </w:rPr>
              <w:tab/>
            </w:r>
            <w:r>
              <w:rPr>
                <w:rStyle w:val="IndexLink"/>
              </w:rPr>
              <w:t>297</w:t>
            </w:r>
          </w:hyperlink>
        </w:p>
        <w:p>
          <w:pPr>
            <w:pStyle w:val="Contents3"/>
            <w:tabs>
              <w:tab w:val="clear" w:pos="8459"/>
              <w:tab w:val="right" w:pos="9026" w:leader="dot"/>
            </w:tabs>
            <w:rPr/>
          </w:pPr>
          <w:hyperlink w:anchor="__RefHeading___Toc6421398_73709187">
            <w:r>
              <w:rPr>
                <w:webHidden/>
                <w:rStyle w:val="IndexLink"/>
              </w:rPr>
              <w:t>3</w:t>
            </w:r>
            <w:r>
              <w:rPr>
                <w:rStyle w:val="IndexLink"/>
                <w:rtl w:val="true"/>
              </w:rPr>
              <w:tab/>
            </w:r>
            <w:r>
              <w:rPr>
                <w:rStyle w:val="IndexLink"/>
              </w:rPr>
              <w:t>301</w:t>
            </w:r>
          </w:hyperlink>
        </w:p>
        <w:p>
          <w:pPr>
            <w:pStyle w:val="Contents4"/>
            <w:tabs>
              <w:tab w:val="clear" w:pos="8176"/>
              <w:tab w:val="right" w:pos="9026" w:leader="dot"/>
            </w:tabs>
            <w:rPr/>
          </w:pPr>
          <w:hyperlink w:anchor="__RefHeading___Toc6421400_7370918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6421402_73709187">
            <w:r>
              <w:rPr>
                <w:webHidden/>
                <w:rStyle w:val="IndexLink"/>
                <w:rtl w:val="true"/>
              </w:rPr>
              <w:t>الأوّل</w:t>
            </w:r>
            <w:r>
              <w:rPr>
                <w:rStyle w:val="IndexLink"/>
                <w:rtl w:val="true"/>
              </w:rPr>
              <w:t>:</w:t>
            </w:r>
            <w:r>
              <w:rPr>
                <w:rStyle w:val="IndexLink"/>
                <w:rtl w:val="true"/>
              </w:rPr>
              <w:t>اقتصار المتقدمين على شرط واحد</w:t>
            </w:r>
            <w:r>
              <w:rPr>
                <w:rStyle w:val="IndexLink"/>
                <w:rtl w:val="true"/>
              </w:rPr>
              <w:tab/>
            </w:r>
            <w:r>
              <w:rPr>
                <w:rStyle w:val="IndexLink"/>
              </w:rPr>
              <w:t>302</w:t>
            </w:r>
          </w:hyperlink>
        </w:p>
        <w:p>
          <w:pPr>
            <w:pStyle w:val="Contents4"/>
            <w:tabs>
              <w:tab w:val="clear" w:pos="8176"/>
              <w:tab w:val="right" w:pos="9026" w:leader="dot"/>
            </w:tabs>
            <w:rPr/>
          </w:pPr>
          <w:hyperlink w:anchor="__RefHeading___Toc6421404_73709187">
            <w:r>
              <w:rPr>
                <w:webHidden/>
                <w:rStyle w:val="IndexLink"/>
                <w:rtl w:val="true"/>
              </w:rPr>
              <w:t>موقف فقهاء السنة من الشرطين</w:t>
            </w:r>
            <w:r>
              <w:rPr>
                <w:rStyle w:val="IndexLink"/>
                <w:rtl w:val="true"/>
              </w:rPr>
              <w:tab/>
            </w:r>
            <w:r>
              <w:rPr>
                <w:rStyle w:val="IndexLink"/>
              </w:rPr>
              <w:t>306</w:t>
            </w:r>
          </w:hyperlink>
        </w:p>
        <w:p>
          <w:pPr>
            <w:pStyle w:val="Contents4"/>
            <w:tabs>
              <w:tab w:val="clear" w:pos="8176"/>
              <w:tab w:val="right" w:pos="9026" w:leader="dot"/>
            </w:tabs>
            <w:rPr/>
          </w:pPr>
          <w:hyperlink w:anchor="__RefHeading___Toc6421406_73709187">
            <w:r>
              <w:rPr>
                <w:webHidden/>
                <w:rStyle w:val="IndexLink"/>
                <w:rtl w:val="true"/>
              </w:rPr>
              <w:t>الثالث</w:t>
            </w:r>
            <w:r>
              <w:rPr>
                <w:rStyle w:val="IndexLink"/>
                <w:rtl w:val="true"/>
              </w:rPr>
              <w:t>:</w:t>
            </w:r>
            <w:r>
              <w:rPr>
                <w:rStyle w:val="IndexLink"/>
                <w:rtl w:val="true"/>
              </w:rPr>
              <w:t>دراسة الروايات الواردة في المقام</w:t>
            </w:r>
            <w:r>
              <w:rPr>
                <w:rStyle w:val="IndexLink"/>
                <w:rtl w:val="true"/>
              </w:rPr>
              <w:tab/>
            </w:r>
            <w:r>
              <w:rPr>
                <w:rStyle w:val="IndexLink"/>
              </w:rPr>
              <w:t>306</w:t>
            </w:r>
          </w:hyperlink>
        </w:p>
        <w:p>
          <w:pPr>
            <w:pStyle w:val="Contents4"/>
            <w:tabs>
              <w:tab w:val="clear" w:pos="8176"/>
              <w:tab w:val="right" w:pos="9026" w:leader="dot"/>
            </w:tabs>
            <w:rPr/>
          </w:pPr>
          <w:hyperlink w:anchor="__RefHeading___Toc6421408_73709187">
            <w:r>
              <w:rPr>
                <w:webHidden/>
                <w:rStyle w:val="IndexLink"/>
                <w:rtl w:val="true"/>
              </w:rPr>
              <w:t>دراسة دليل بعض الأعاظم و الوجوه المؤيّدة</w:t>
            </w:r>
            <w:r>
              <w:rPr>
                <w:rStyle w:val="IndexLink"/>
                <w:rtl w:val="true"/>
              </w:rPr>
              <w:tab/>
            </w:r>
            <w:r>
              <w:rPr>
                <w:rStyle w:val="IndexLink"/>
              </w:rPr>
              <w:t>311</w:t>
            </w:r>
          </w:hyperlink>
        </w:p>
        <w:p>
          <w:pPr>
            <w:pStyle w:val="Contents4"/>
            <w:tabs>
              <w:tab w:val="clear" w:pos="8176"/>
              <w:tab w:val="right" w:pos="9026" w:leader="dot"/>
            </w:tabs>
            <w:rPr/>
          </w:pPr>
          <w:hyperlink w:anchor="__RefHeading___Toc6421410_73709187">
            <w:r>
              <w:rPr>
                <w:webHidden/>
                <w:rStyle w:val="IndexLink"/>
                <w:rtl w:val="true"/>
              </w:rPr>
              <w:t>فلندرسها واحداً تلو الآخر</w:t>
            </w:r>
            <w:r>
              <w:rPr>
                <w:rStyle w:val="IndexLink"/>
                <w:rtl w:val="true"/>
              </w:rPr>
              <w:t>.</w:t>
              <w:tab/>
            </w:r>
            <w:r>
              <w:rPr>
                <w:rStyle w:val="IndexLink"/>
              </w:rPr>
              <w:t>312</w:t>
            </w:r>
          </w:hyperlink>
        </w:p>
        <w:p>
          <w:pPr>
            <w:pStyle w:val="Contents5"/>
            <w:tabs>
              <w:tab w:val="clear" w:pos="7892"/>
              <w:tab w:val="right" w:pos="9026" w:leader="dot"/>
            </w:tabs>
            <w:rPr/>
          </w:pPr>
          <w:hyperlink w:anchor="__RefHeading___Toc6421412_7370918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6421414_73709187">
            <w:r>
              <w:rPr>
                <w:webHidden/>
                <w:rStyle w:val="IndexLink"/>
                <w:rtl w:val="true"/>
              </w:rPr>
              <w:t>المؤيّد الأوّل</w:t>
            </w:r>
            <w:r>
              <w:rPr>
                <w:rStyle w:val="IndexLink"/>
                <w:rtl w:val="true"/>
              </w:rPr>
              <w:t>:</w:t>
            </w:r>
            <w:r>
              <w:rPr>
                <w:rStyle w:val="IndexLink"/>
                <w:rtl w:val="true"/>
              </w:rPr>
              <w:t>عدم ذكر السوم في صحيحة الفضلاء في الغنم بل ذكر في الإبل و البقر فقط</w:t>
            </w:r>
            <w:r>
              <w:rPr>
                <w:rStyle w:val="IndexLink"/>
                <w:rtl w:val="true"/>
              </w:rPr>
              <w:tab/>
            </w:r>
            <w:r>
              <w:rPr>
                <w:rStyle w:val="IndexLink"/>
              </w:rPr>
              <w:t>313</w:t>
            </w:r>
          </w:hyperlink>
        </w:p>
        <w:p>
          <w:pPr>
            <w:pStyle w:val="Contents5"/>
            <w:tabs>
              <w:tab w:val="clear" w:pos="7892"/>
              <w:tab w:val="right" w:pos="9026" w:leader="dot"/>
            </w:tabs>
            <w:rPr/>
          </w:pPr>
          <w:hyperlink w:anchor="__RefHeading___Toc6421416_73709187">
            <w:r>
              <w:rPr>
                <w:webHidden/>
                <w:rStyle w:val="IndexLink"/>
                <w:rtl w:val="true"/>
              </w:rPr>
              <w:t>المؤيّد الثاني</w:t>
            </w:r>
            <w:r>
              <w:rPr>
                <w:rStyle w:val="IndexLink"/>
                <w:rtl w:val="true"/>
              </w:rPr>
              <w:t>:</w:t>
            </w:r>
            <w:r>
              <w:rPr>
                <w:rStyle w:val="IndexLink"/>
                <w:rtl w:val="true"/>
              </w:rPr>
              <w:t>عدم ذكر المعلوفة مستقلة في الروايات بل منضمّة إلى العوامل</w:t>
            </w:r>
            <w:r>
              <w:rPr>
                <w:rStyle w:val="IndexLink"/>
                <w:rtl w:val="true"/>
              </w:rPr>
              <w:tab/>
            </w:r>
            <w:r>
              <w:rPr>
                <w:rStyle w:val="IndexLink"/>
              </w:rPr>
              <w:t>315</w:t>
            </w:r>
          </w:hyperlink>
        </w:p>
        <w:p>
          <w:pPr>
            <w:pStyle w:val="Contents5"/>
            <w:tabs>
              <w:tab w:val="clear" w:pos="7892"/>
              <w:tab w:val="right" w:pos="9026" w:leader="dot"/>
            </w:tabs>
            <w:rPr/>
          </w:pPr>
          <w:hyperlink w:anchor="__RefHeading___Toc6421418_73709187">
            <w:r>
              <w:rPr>
                <w:webHidden/>
                <w:rStyle w:val="IndexLink"/>
                <w:rtl w:val="true"/>
              </w:rPr>
              <w:t>المؤيّد الثالث</w:t>
            </w:r>
            <w:r>
              <w:rPr>
                <w:rStyle w:val="IndexLink"/>
                <w:rtl w:val="true"/>
              </w:rPr>
              <w:t>:</w:t>
            </w:r>
            <w:r>
              <w:rPr>
                <w:rStyle w:val="IndexLink"/>
                <w:rtl w:val="true"/>
              </w:rPr>
              <w:t>ابتداء حول السخال من حين النتاج مع انّها ليست بسائمة</w:t>
            </w:r>
            <w:r>
              <w:rPr>
                <w:rStyle w:val="IndexLink"/>
                <w:rtl w:val="true"/>
              </w:rPr>
              <w:tab/>
            </w:r>
            <w:r>
              <w:rPr>
                <w:rStyle w:val="IndexLink"/>
              </w:rPr>
              <w:t>315</w:t>
            </w:r>
          </w:hyperlink>
        </w:p>
        <w:p>
          <w:pPr>
            <w:pStyle w:val="Contents5"/>
            <w:tabs>
              <w:tab w:val="clear" w:pos="7892"/>
              <w:tab w:val="right" w:pos="9026" w:leader="dot"/>
            </w:tabs>
            <w:rPr/>
          </w:pPr>
          <w:hyperlink w:anchor="__RefHeading___Toc6421420_73709187">
            <w:r>
              <w:rPr>
                <w:webHidden/>
                <w:rStyle w:val="IndexLink"/>
                <w:rtl w:val="true"/>
              </w:rPr>
              <w:t>المؤيّد الرابع</w:t>
            </w:r>
            <w:r>
              <w:rPr>
                <w:rStyle w:val="IndexLink"/>
                <w:rtl w:val="true"/>
              </w:rPr>
              <w:t>:</w:t>
            </w:r>
            <w:r>
              <w:rPr>
                <w:rStyle w:val="IndexLink"/>
                <w:rtl w:val="true"/>
              </w:rPr>
              <w:t>عد الاكولة من النصاب مع انّها معلوفة غالباً</w:t>
            </w:r>
            <w:r>
              <w:rPr>
                <w:rStyle w:val="IndexLink"/>
                <w:rtl w:val="true"/>
              </w:rPr>
              <w:tab/>
            </w:r>
            <w:r>
              <w:rPr>
                <w:rStyle w:val="IndexLink"/>
              </w:rPr>
              <w:t>318</w:t>
            </w:r>
          </w:hyperlink>
        </w:p>
        <w:p>
          <w:pPr>
            <w:pStyle w:val="Contents5"/>
            <w:tabs>
              <w:tab w:val="clear" w:pos="7892"/>
              <w:tab w:val="right" w:pos="9026" w:leader="dot"/>
            </w:tabs>
            <w:rPr/>
          </w:pPr>
          <w:hyperlink w:anchor="__RefHeading___Toc6421422_73709187">
            <w:r>
              <w:rPr>
                <w:webHidden/>
                <w:rStyle w:val="IndexLink"/>
                <w:rtl w:val="true"/>
              </w:rPr>
              <w:t>المؤيّد الخامس</w:t>
            </w:r>
            <w:r>
              <w:rPr>
                <w:rStyle w:val="IndexLink"/>
                <w:rtl w:val="true"/>
              </w:rPr>
              <w:t>:</w:t>
            </w:r>
            <w:r>
              <w:rPr>
                <w:rStyle w:val="IndexLink"/>
                <w:rtl w:val="true"/>
              </w:rPr>
              <w:t>عدم وقوع السؤال عن المعلوفة و غيرها في آداب المصدق</w:t>
            </w:r>
            <w:r>
              <w:rPr>
                <w:rStyle w:val="IndexLink"/>
                <w:rtl w:val="true"/>
              </w:rPr>
              <w:tab/>
            </w:r>
            <w:r>
              <w:rPr>
                <w:rStyle w:val="IndexLink"/>
              </w:rPr>
              <w:t>319</w:t>
            </w:r>
          </w:hyperlink>
        </w:p>
        <w:p>
          <w:pPr>
            <w:pStyle w:val="Contents3"/>
            <w:tabs>
              <w:tab w:val="clear" w:pos="8459"/>
              <w:tab w:val="right" w:pos="9026" w:leader="dot"/>
            </w:tabs>
            <w:rPr/>
          </w:pPr>
          <w:hyperlink w:anchor="__RefHeading___Toc6421424_73709187">
            <w:r>
              <w:rPr>
                <w:webHidden/>
                <w:rStyle w:val="IndexLink"/>
              </w:rPr>
              <w:t>4</w:t>
            </w:r>
            <w:r>
              <w:rPr>
                <w:rStyle w:val="IndexLink"/>
                <w:rtl w:val="true"/>
              </w:rPr>
              <w:tab/>
            </w:r>
            <w:r>
              <w:rPr>
                <w:rStyle w:val="IndexLink"/>
              </w:rPr>
              <w:t>322</w:t>
            </w:r>
          </w:hyperlink>
        </w:p>
        <w:p>
          <w:pPr>
            <w:pStyle w:val="Contents4"/>
            <w:tabs>
              <w:tab w:val="clear" w:pos="8176"/>
              <w:tab w:val="right" w:pos="9026" w:leader="dot"/>
            </w:tabs>
            <w:rPr/>
          </w:pPr>
          <w:hyperlink w:anchor="__RefHeading___Toc6421426_7370918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6421428_73709187">
            <w:r>
              <w:rPr>
                <w:webHidden/>
                <w:rStyle w:val="IndexLink"/>
                <w:rtl w:val="true"/>
              </w:rPr>
              <w:t>الأُولى</w:t>
            </w:r>
            <w:r>
              <w:rPr>
                <w:rStyle w:val="IndexLink"/>
                <w:rtl w:val="true"/>
              </w:rPr>
              <w:t>:</w:t>
            </w:r>
            <w:r>
              <w:rPr>
                <w:rStyle w:val="IndexLink"/>
                <w:rtl w:val="true"/>
              </w:rPr>
              <w:t>توريث الكافر من المسلم</w:t>
            </w:r>
            <w:r>
              <w:rPr>
                <w:rStyle w:val="IndexLink"/>
                <w:rtl w:val="true"/>
              </w:rPr>
              <w:tab/>
            </w:r>
            <w:r>
              <w:rPr>
                <w:rStyle w:val="IndexLink"/>
              </w:rPr>
              <w:t>322</w:t>
            </w:r>
          </w:hyperlink>
        </w:p>
        <w:p>
          <w:pPr>
            <w:pStyle w:val="Contents4"/>
            <w:tabs>
              <w:tab w:val="clear" w:pos="8176"/>
              <w:tab w:val="right" w:pos="9026" w:leader="dot"/>
            </w:tabs>
            <w:rPr/>
          </w:pPr>
          <w:hyperlink w:anchor="__RefHeading___Toc6421430_73709187">
            <w:r>
              <w:rPr>
                <w:webHidden/>
                <w:rStyle w:val="IndexLink"/>
                <w:rtl w:val="true"/>
              </w:rPr>
              <w:t>الثانية</w:t>
            </w:r>
            <w:r>
              <w:rPr>
                <w:rStyle w:val="IndexLink"/>
                <w:rtl w:val="true"/>
              </w:rPr>
              <w:t>:</w:t>
            </w:r>
            <w:r>
              <w:rPr>
                <w:rStyle w:val="IndexLink"/>
                <w:rtl w:val="true"/>
              </w:rPr>
              <w:t>توريث المسلم من الكافر</w:t>
            </w:r>
            <w:r>
              <w:rPr>
                <w:rStyle w:val="IndexLink"/>
                <w:rtl w:val="true"/>
              </w:rPr>
              <w:tab/>
            </w:r>
            <w:r>
              <w:rPr>
                <w:rStyle w:val="IndexLink"/>
              </w:rPr>
              <w:t>323</w:t>
            </w:r>
          </w:hyperlink>
        </w:p>
        <w:p>
          <w:pPr>
            <w:pStyle w:val="Contents5"/>
            <w:tabs>
              <w:tab w:val="clear" w:pos="7892"/>
              <w:tab w:val="right" w:pos="9026" w:leader="dot"/>
            </w:tabs>
            <w:rPr/>
          </w:pPr>
          <w:hyperlink w:anchor="__RefHeading___Toc6421432_7370918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421434_73709187">
            <w:r>
              <w:rPr>
                <w:webHidden/>
                <w:rStyle w:val="IndexLink"/>
              </w:rPr>
              <w:t>1</w:t>
            </w:r>
            <w:r>
              <w:rPr>
                <w:rStyle w:val="IndexLink"/>
                <w:rtl w:val="true"/>
              </w:rPr>
              <w:tab/>
            </w:r>
            <w:r>
              <w:rPr>
                <w:rStyle w:val="IndexLink"/>
              </w:rPr>
              <w:t>324</w:t>
            </w:r>
          </w:hyperlink>
        </w:p>
        <w:p>
          <w:pPr>
            <w:pStyle w:val="Contents5"/>
            <w:tabs>
              <w:tab w:val="clear" w:pos="7892"/>
              <w:tab w:val="right" w:pos="9026" w:leader="dot"/>
            </w:tabs>
            <w:rPr/>
          </w:pPr>
          <w:hyperlink w:anchor="__RefHeading___Toc6421436_73709187">
            <w:r>
              <w:rPr>
                <w:webHidden/>
                <w:rStyle w:val="IndexLink"/>
              </w:rPr>
              <w:t>2</w:t>
            </w:r>
            <w:r>
              <w:rPr>
                <w:rStyle w:val="IndexLink"/>
                <w:rtl w:val="true"/>
              </w:rPr>
              <w:tab/>
            </w:r>
            <w:r>
              <w:rPr>
                <w:rStyle w:val="IndexLink"/>
              </w:rPr>
              <w:t>326</w:t>
            </w:r>
          </w:hyperlink>
        </w:p>
        <w:p>
          <w:pPr>
            <w:pStyle w:val="Contents5"/>
            <w:tabs>
              <w:tab w:val="clear" w:pos="7892"/>
              <w:tab w:val="right" w:pos="9026" w:leader="dot"/>
            </w:tabs>
            <w:rPr/>
          </w:pPr>
          <w:hyperlink w:anchor="__RefHeading___Toc6421438_73709187">
            <w:r>
              <w:rPr>
                <w:webHidden/>
                <w:rStyle w:val="IndexLink"/>
              </w:rPr>
              <w:t>3</w:t>
            </w:r>
            <w:r>
              <w:rPr>
                <w:rStyle w:val="IndexLink"/>
                <w:rtl w:val="true"/>
              </w:rPr>
              <w:tab/>
            </w:r>
            <w:r>
              <w:rPr>
                <w:rStyle w:val="IndexLink"/>
              </w:rPr>
              <w:t>328</w:t>
            </w:r>
          </w:hyperlink>
        </w:p>
        <w:p>
          <w:pPr>
            <w:pStyle w:val="Contents6"/>
            <w:tabs>
              <w:tab w:val="clear" w:pos="7609"/>
              <w:tab w:val="right" w:pos="9026" w:leader="dot"/>
            </w:tabs>
            <w:rPr/>
          </w:pPr>
          <w:hyperlink w:anchor="__RefHeading___Toc6421440_73709187">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6421442_73709187">
            <w:r>
              <w:rPr>
                <w:webHidden/>
                <w:rStyle w:val="IndexLink"/>
              </w:rPr>
              <w:t>1</w:t>
            </w:r>
            <w:r>
              <w:rPr>
                <w:rStyle w:val="IndexLink"/>
                <w:rtl w:val="true"/>
              </w:rPr>
              <w:t>.</w:t>
            </w:r>
            <w:r>
              <w:rPr>
                <w:rStyle w:val="IndexLink"/>
                <w:rtl w:val="true"/>
              </w:rPr>
              <w:t>إطلاقات الكتاب العزيز</w:t>
            </w:r>
            <w:r>
              <w:rPr>
                <w:rStyle w:val="IndexLink"/>
                <w:rtl w:val="true"/>
              </w:rPr>
              <w:tab/>
            </w:r>
            <w:r>
              <w:rPr>
                <w:rStyle w:val="IndexLink"/>
              </w:rPr>
              <w:t>328</w:t>
            </w:r>
          </w:hyperlink>
        </w:p>
        <w:p>
          <w:pPr>
            <w:pStyle w:val="Contents6"/>
            <w:tabs>
              <w:tab w:val="clear" w:pos="7609"/>
              <w:tab w:val="right" w:pos="9026" w:leader="dot"/>
            </w:tabs>
            <w:rPr/>
          </w:pPr>
          <w:hyperlink w:anchor="__RefHeading___Toc6421444_73709187">
            <w:r>
              <w:rPr>
                <w:webHidden/>
                <w:rStyle w:val="IndexLink"/>
              </w:rPr>
              <w:t>2</w:t>
            </w:r>
            <w:r>
              <w:rPr>
                <w:rStyle w:val="IndexLink"/>
                <w:rtl w:val="true"/>
              </w:rPr>
              <w:t>.</w:t>
            </w:r>
            <w:r>
              <w:rPr>
                <w:rStyle w:val="IndexLink"/>
                <w:rtl w:val="true"/>
              </w:rPr>
              <w:t>إجماع الإمامية على الإرث</w:t>
            </w:r>
            <w:r>
              <w:rPr>
                <w:rStyle w:val="IndexLink"/>
                <w:rtl w:val="true"/>
              </w:rPr>
              <w:tab/>
            </w:r>
            <w:r>
              <w:rPr>
                <w:rStyle w:val="IndexLink"/>
              </w:rPr>
              <w:t>329</w:t>
            </w:r>
          </w:hyperlink>
        </w:p>
        <w:p>
          <w:pPr>
            <w:pStyle w:val="Contents6"/>
            <w:tabs>
              <w:tab w:val="clear" w:pos="7609"/>
              <w:tab w:val="right" w:pos="9026" w:leader="dot"/>
            </w:tabs>
            <w:rPr/>
          </w:pPr>
          <w:hyperlink w:anchor="__RefHeading___Toc6421446_73709187">
            <w:r>
              <w:rPr>
                <w:webHidden/>
                <w:rStyle w:val="IndexLink"/>
              </w:rPr>
              <w:t>3</w:t>
            </w:r>
            <w:r>
              <w:rPr>
                <w:rStyle w:val="IndexLink"/>
                <w:rtl w:val="true"/>
              </w:rPr>
              <w:t>.</w:t>
            </w:r>
            <w:r>
              <w:rPr>
                <w:rStyle w:val="IndexLink"/>
                <w:rtl w:val="true"/>
              </w:rPr>
              <w:t>الروايات المتضافرة عن أئمّة أهل البيت عليهم السَّلام</w:t>
            </w:r>
            <w:r>
              <w:rPr>
                <w:rStyle w:val="IndexLink"/>
                <w:rtl w:val="true"/>
              </w:rPr>
              <w:tab/>
            </w:r>
            <w:r>
              <w:rPr>
                <w:rStyle w:val="IndexLink"/>
              </w:rPr>
              <w:t>331</w:t>
            </w:r>
          </w:hyperlink>
        </w:p>
        <w:p>
          <w:pPr>
            <w:pStyle w:val="Contents6"/>
            <w:tabs>
              <w:tab w:val="clear" w:pos="7609"/>
              <w:tab w:val="right" w:pos="9026" w:leader="dot"/>
            </w:tabs>
            <w:rPr/>
          </w:pPr>
          <w:hyperlink w:anchor="__RefHeading___Toc6421448_73709187">
            <w:r>
              <w:rPr>
                <w:webHidden/>
                <w:rStyle w:val="IndexLink"/>
                <w:rtl w:val="true"/>
              </w:rPr>
              <w:t>الروايات المعارضة</w:t>
            </w:r>
            <w:r>
              <w:rPr>
                <w:rStyle w:val="IndexLink"/>
                <w:rtl w:val="true"/>
              </w:rPr>
              <w:tab/>
            </w:r>
            <w:r>
              <w:rPr>
                <w:rStyle w:val="IndexLink"/>
              </w:rPr>
              <w:t>334</w:t>
            </w:r>
          </w:hyperlink>
        </w:p>
        <w:p>
          <w:pPr>
            <w:pStyle w:val="Contents6"/>
            <w:tabs>
              <w:tab w:val="clear" w:pos="7609"/>
              <w:tab w:val="right" w:pos="9026" w:leader="dot"/>
            </w:tabs>
            <w:rPr/>
          </w:pPr>
          <w:hyperlink w:anchor="__RefHeading___Toc6421450_73709187">
            <w:r>
              <w:rPr>
                <w:webHidden/>
                <w:rStyle w:val="IndexLink"/>
              </w:rPr>
              <w:t>4</w:t>
            </w:r>
            <w:r>
              <w:rPr>
                <w:rStyle w:val="IndexLink"/>
                <w:rtl w:val="true"/>
              </w:rPr>
              <w:t xml:space="preserve"> :</w:t>
            </w:r>
            <w:r>
              <w:rPr>
                <w:rStyle w:val="IndexLink"/>
                <w:rtl w:val="true"/>
              </w:rPr>
              <w:t>الآثار المروية في السنن</w:t>
            </w:r>
            <w:r>
              <w:rPr>
                <w:rStyle w:val="IndexLink"/>
                <w:rtl w:val="true"/>
              </w:rPr>
              <w:tab/>
            </w:r>
            <w:r>
              <w:rPr>
                <w:rStyle w:val="IndexLink"/>
              </w:rPr>
              <w:t>336</w:t>
            </w:r>
          </w:hyperlink>
        </w:p>
        <w:p>
          <w:pPr>
            <w:pStyle w:val="Contents6"/>
            <w:tabs>
              <w:tab w:val="clear" w:pos="7609"/>
              <w:tab w:val="right" w:pos="9026" w:leader="dot"/>
            </w:tabs>
            <w:rPr/>
          </w:pPr>
          <w:hyperlink w:anchor="__RefHeading___Toc6421452_73709187">
            <w:r>
              <w:rPr>
                <w:webHidden/>
                <w:rStyle w:val="IndexLink"/>
              </w:rPr>
              <w:t>5</w:t>
            </w:r>
            <w:r>
              <w:rPr>
                <w:rStyle w:val="IndexLink"/>
                <w:rtl w:val="true"/>
              </w:rPr>
              <w:t xml:space="preserve"> :</w:t>
            </w:r>
            <w:r>
              <w:rPr>
                <w:rStyle w:val="IndexLink"/>
                <w:rtl w:val="true"/>
              </w:rPr>
              <w:t>حرمان المسلم خلاف الامتنان</w:t>
            </w:r>
            <w:r>
              <w:rPr>
                <w:rStyle w:val="IndexLink"/>
                <w:rtl w:val="true"/>
              </w:rPr>
              <w:tab/>
            </w:r>
            <w:r>
              <w:rPr>
                <w:rStyle w:val="IndexLink"/>
              </w:rPr>
              <w:t>337</w:t>
            </w:r>
          </w:hyperlink>
        </w:p>
        <w:p>
          <w:pPr>
            <w:pStyle w:val="Contents5"/>
            <w:tabs>
              <w:tab w:val="clear" w:pos="7892"/>
              <w:tab w:val="right" w:pos="9026" w:leader="dot"/>
            </w:tabs>
            <w:rPr/>
          </w:pPr>
          <w:hyperlink w:anchor="__RefHeading___Toc6421454_73709187">
            <w:r>
              <w:rPr>
                <w:webHidden/>
                <w:rStyle w:val="IndexLink"/>
              </w:rPr>
              <w:t>4</w:t>
            </w:r>
            <w:r>
              <w:rPr>
                <w:rStyle w:val="IndexLink"/>
                <w:rtl w:val="true"/>
              </w:rPr>
              <w:tab/>
            </w:r>
            <w:r>
              <w:rPr>
                <w:rStyle w:val="IndexLink"/>
              </w:rPr>
              <w:t>339</w:t>
            </w:r>
          </w:hyperlink>
        </w:p>
        <w:p>
          <w:pPr>
            <w:pStyle w:val="Contents6"/>
            <w:tabs>
              <w:tab w:val="clear" w:pos="7609"/>
              <w:tab w:val="right" w:pos="9026" w:leader="dot"/>
            </w:tabs>
            <w:rPr/>
          </w:pPr>
          <w:hyperlink w:anchor="__RefHeading___Toc6421456_7370918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421458_73709187">
            <w:r>
              <w:rPr>
                <w:webHidden/>
                <w:rStyle w:val="IndexLink"/>
              </w:rPr>
              <w:t>1</w:t>
            </w:r>
            <w:r>
              <w:rPr>
                <w:rStyle w:val="IndexLink"/>
                <w:rtl w:val="true"/>
              </w:rPr>
              <w:t>.</w:t>
            </w:r>
            <w:r>
              <w:rPr>
                <w:rStyle w:val="IndexLink"/>
                <w:rtl w:val="true"/>
              </w:rPr>
              <w:t>حديث عمر و ابن شعيب</w:t>
            </w:r>
            <w:r>
              <w:rPr>
                <w:rStyle w:val="IndexLink"/>
                <w:rtl w:val="true"/>
              </w:rPr>
              <w:tab/>
            </w:r>
            <w:r>
              <w:rPr>
                <w:rStyle w:val="IndexLink"/>
              </w:rPr>
              <w:t>339</w:t>
            </w:r>
          </w:hyperlink>
        </w:p>
        <w:p>
          <w:pPr>
            <w:pStyle w:val="Contents6"/>
            <w:tabs>
              <w:tab w:val="clear" w:pos="7609"/>
              <w:tab w:val="right" w:pos="9026" w:leader="dot"/>
            </w:tabs>
            <w:rPr/>
          </w:pPr>
          <w:hyperlink w:anchor="__RefHeading___Toc6421460_73709187">
            <w:r>
              <w:rPr>
                <w:webHidden/>
                <w:rStyle w:val="IndexLink"/>
              </w:rPr>
              <w:t>2</w:t>
            </w:r>
            <w:r>
              <w:rPr>
                <w:rStyle w:val="IndexLink"/>
                <w:rtl w:val="true"/>
              </w:rPr>
              <w:t>.</w:t>
            </w:r>
            <w:r>
              <w:rPr>
                <w:rStyle w:val="IndexLink"/>
                <w:rtl w:val="true"/>
              </w:rPr>
              <w:t>حديث أُسامة</w:t>
            </w:r>
            <w:r>
              <w:rPr>
                <w:rStyle w:val="IndexLink"/>
                <w:rtl w:val="true"/>
              </w:rPr>
              <w:tab/>
            </w:r>
            <w:r>
              <w:rPr>
                <w:rStyle w:val="IndexLink"/>
              </w:rPr>
              <w:t>341</w:t>
            </w:r>
          </w:hyperlink>
        </w:p>
        <w:p>
          <w:pPr>
            <w:pStyle w:val="Contents6"/>
            <w:tabs>
              <w:tab w:val="clear" w:pos="7609"/>
              <w:tab w:val="right" w:pos="9026" w:leader="dot"/>
            </w:tabs>
            <w:rPr/>
          </w:pPr>
          <w:hyperlink w:anchor="__RefHeading___Toc6421462_73709187">
            <w:r>
              <w:rPr>
                <w:webHidden/>
                <w:rStyle w:val="IndexLink"/>
              </w:rPr>
              <w:t>3</w:t>
            </w:r>
            <w:r>
              <w:rPr>
                <w:rStyle w:val="IndexLink"/>
                <w:rtl w:val="true"/>
              </w:rPr>
              <w:t>.</w:t>
            </w:r>
            <w:r>
              <w:rPr>
                <w:rStyle w:val="IndexLink"/>
                <w:rtl w:val="true"/>
              </w:rPr>
              <w:t>حديث عامر الشعبي</w:t>
            </w:r>
            <w:r>
              <w:rPr>
                <w:rStyle w:val="IndexLink"/>
                <w:rtl w:val="true"/>
              </w:rPr>
              <w:tab/>
            </w:r>
            <w:r>
              <w:rPr>
                <w:rStyle w:val="IndexLink"/>
              </w:rPr>
              <w:t>342</w:t>
            </w:r>
          </w:hyperlink>
        </w:p>
        <w:p>
          <w:pPr>
            <w:pStyle w:val="Contents6"/>
            <w:tabs>
              <w:tab w:val="clear" w:pos="7609"/>
              <w:tab w:val="right" w:pos="9026" w:leader="dot"/>
            </w:tabs>
            <w:rPr/>
          </w:pPr>
          <w:hyperlink w:anchor="__RefHeading___Toc6421464_73709187">
            <w:r>
              <w:rPr>
                <w:webHidden/>
                <w:rStyle w:val="IndexLink"/>
              </w:rPr>
              <w:t>4</w:t>
            </w:r>
            <w:r>
              <w:rPr>
                <w:rStyle w:val="IndexLink"/>
                <w:rtl w:val="true"/>
              </w:rPr>
              <w:t>.</w:t>
            </w:r>
            <w:r>
              <w:rPr>
                <w:rStyle w:val="IndexLink"/>
                <w:rtl w:val="true"/>
              </w:rPr>
              <w:t>الاستدلال بالآثار المروية عن الصحابة</w:t>
            </w:r>
            <w:r>
              <w:rPr>
                <w:rStyle w:val="IndexLink"/>
                <w:rtl w:val="true"/>
              </w:rPr>
              <w:tab/>
            </w:r>
            <w:r>
              <w:rPr>
                <w:rStyle w:val="IndexLink"/>
              </w:rPr>
              <w:t>343</w:t>
            </w:r>
          </w:hyperlink>
        </w:p>
        <w:p>
          <w:pPr>
            <w:pStyle w:val="Contents6"/>
            <w:tabs>
              <w:tab w:val="clear" w:pos="7609"/>
              <w:tab w:val="right" w:pos="9026" w:leader="dot"/>
            </w:tabs>
            <w:rPr/>
          </w:pPr>
          <w:hyperlink w:anchor="__RefHeading___Toc6421466_73709187">
            <w:r>
              <w:rPr>
                <w:webHidden/>
                <w:rStyle w:val="IndexLink"/>
              </w:rPr>
              <w:t>5</w:t>
            </w:r>
            <w:r>
              <w:rPr>
                <w:rStyle w:val="IndexLink"/>
                <w:rtl w:val="true"/>
              </w:rPr>
              <w:t>.</w:t>
            </w:r>
            <w:r>
              <w:rPr>
                <w:rStyle w:val="IndexLink"/>
                <w:rtl w:val="true"/>
              </w:rPr>
              <w:t>انقطاع الولاية بين الكافر و المسلم</w:t>
            </w:r>
            <w:r>
              <w:rPr>
                <w:rStyle w:val="IndexLink"/>
                <w:rtl w:val="true"/>
              </w:rPr>
              <w:tab/>
            </w:r>
            <w:r>
              <w:rPr>
                <w:rStyle w:val="IndexLink"/>
              </w:rPr>
              <w:t>345</w:t>
            </w:r>
          </w:hyperlink>
        </w:p>
        <w:p>
          <w:pPr>
            <w:pStyle w:val="Contents6"/>
            <w:tabs>
              <w:tab w:val="clear" w:pos="7609"/>
              <w:tab w:val="right" w:pos="9026" w:leader="dot"/>
            </w:tabs>
            <w:rPr/>
          </w:pPr>
          <w:hyperlink w:anchor="__RefHeading___Toc6421468_73709187">
            <w:r>
              <w:rPr>
                <w:webHidden/>
                <w:rStyle w:val="IndexLink"/>
                <w:rtl w:val="true"/>
              </w:rPr>
              <w:t>يلاحظ عليه بأمرين</w:t>
            </w:r>
            <w:r>
              <w:rPr>
                <w:rStyle w:val="IndexLink"/>
                <w:rtl w:val="true"/>
              </w:rPr>
              <w:t>:</w:t>
              <w:tab/>
            </w:r>
            <w:r>
              <w:rPr>
                <w:rStyle w:val="IndexLink"/>
              </w:rPr>
              <w:t>346</w:t>
            </w:r>
          </w:hyperlink>
        </w:p>
        <w:p>
          <w:pPr>
            <w:pStyle w:val="Contents3"/>
            <w:tabs>
              <w:tab w:val="clear" w:pos="8459"/>
              <w:tab w:val="right" w:pos="9026" w:leader="dot"/>
            </w:tabs>
            <w:rPr/>
          </w:pPr>
          <w:hyperlink w:anchor="__RefHeading___Toc6421470_73709187">
            <w:r>
              <w:rPr>
                <w:webHidden/>
                <w:rStyle w:val="IndexLink"/>
              </w:rPr>
              <w:t>5</w:t>
            </w:r>
            <w:r>
              <w:rPr>
                <w:rStyle w:val="IndexLink"/>
                <w:rtl w:val="true"/>
              </w:rPr>
              <w:tab/>
            </w:r>
            <w:r>
              <w:rPr>
                <w:rStyle w:val="IndexLink"/>
              </w:rPr>
              <w:t>348</w:t>
            </w:r>
          </w:hyperlink>
        </w:p>
        <w:p>
          <w:pPr>
            <w:pStyle w:val="Contents2"/>
            <w:tabs>
              <w:tab w:val="clear" w:pos="8743"/>
              <w:tab w:val="right" w:pos="9026" w:leader="dot"/>
            </w:tabs>
            <w:rPr/>
          </w:pPr>
          <w:hyperlink w:anchor="__RefHeading___Toc6421472_73709187">
            <w:r>
              <w:rPr>
                <w:webHidden/>
                <w:rStyle w:val="IndexLink"/>
                <w:rtl w:val="true"/>
              </w:rPr>
              <w:t>الفصل الثالث</w:t>
            </w:r>
            <w:r>
              <w:rPr>
                <w:rStyle w:val="IndexLink"/>
                <w:rtl w:val="true"/>
              </w:rPr>
              <w:t>:</w:t>
            </w:r>
            <w:r>
              <w:rPr>
                <w:rStyle w:val="IndexLink"/>
                <w:rtl w:val="true"/>
              </w:rPr>
              <w:t>في الحديث</w:t>
            </w:r>
            <w:r>
              <w:rPr>
                <w:rStyle w:val="IndexLink"/>
                <w:rtl w:val="true"/>
              </w:rPr>
              <w:tab/>
            </w:r>
            <w:r>
              <w:rPr>
                <w:rStyle w:val="IndexLink"/>
              </w:rPr>
              <w:t>353</w:t>
            </w:r>
          </w:hyperlink>
        </w:p>
        <w:p>
          <w:pPr>
            <w:pStyle w:val="Contents3"/>
            <w:tabs>
              <w:tab w:val="clear" w:pos="8459"/>
              <w:tab w:val="right" w:pos="9026" w:leader="dot"/>
            </w:tabs>
            <w:rPr/>
          </w:pPr>
          <w:hyperlink w:anchor="__RefHeading___Toc6421474_73709187">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6421476_73709187">
            <w:r>
              <w:rPr>
                <w:webHidden/>
                <w:rStyle w:val="IndexLink"/>
              </w:rPr>
              <w:t>1</w:t>
            </w:r>
            <w:r>
              <w:rPr>
                <w:rStyle w:val="IndexLink"/>
                <w:rtl w:val="true"/>
              </w:rPr>
              <w:tab/>
            </w:r>
            <w:r>
              <w:rPr>
                <w:rStyle w:val="IndexLink"/>
              </w:rPr>
              <w:t>354</w:t>
            </w:r>
          </w:hyperlink>
        </w:p>
        <w:p>
          <w:pPr>
            <w:pStyle w:val="Contents4"/>
            <w:tabs>
              <w:tab w:val="clear" w:pos="8176"/>
              <w:tab w:val="right" w:pos="9026" w:leader="dot"/>
            </w:tabs>
            <w:rPr/>
          </w:pPr>
          <w:hyperlink w:anchor="__RefHeading___Toc6421478_7370918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6421480_73709187">
            <w:r>
              <w:rPr>
                <w:webHidden/>
                <w:rStyle w:val="IndexLink"/>
                <w:rtl w:val="true"/>
              </w:rPr>
              <w:t>السقيفة و الحوادث التي رافقتها</w:t>
            </w:r>
            <w:r>
              <w:rPr>
                <w:rStyle w:val="IndexLink"/>
                <w:rtl w:val="true"/>
              </w:rPr>
              <w:tab/>
            </w:r>
            <w:r>
              <w:rPr>
                <w:rStyle w:val="IndexLink"/>
              </w:rPr>
              <w:t>357</w:t>
            </w:r>
          </w:hyperlink>
        </w:p>
        <w:p>
          <w:pPr>
            <w:pStyle w:val="Contents5"/>
            <w:tabs>
              <w:tab w:val="clear" w:pos="7892"/>
              <w:tab w:val="right" w:pos="9026" w:leader="dot"/>
            </w:tabs>
            <w:rPr/>
          </w:pPr>
          <w:hyperlink w:anchor="__RefHeading___Toc6421482_7370918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6421484_73709187">
            <w:r>
              <w:rPr>
                <w:webHidden/>
                <w:rStyle w:val="IndexLink"/>
                <w:rtl w:val="true"/>
              </w:rPr>
              <w:t>الأوّل</w:t>
            </w:r>
            <w:r>
              <w:rPr>
                <w:rStyle w:val="IndexLink"/>
                <w:rtl w:val="true"/>
              </w:rPr>
              <w:t>:</w:t>
            </w:r>
            <w:r>
              <w:rPr>
                <w:rStyle w:val="IndexLink"/>
                <w:rtl w:val="true"/>
              </w:rPr>
              <w:t>عصمة الزهراء عليها السَّلام في لسان النبي</w:t>
            </w:r>
            <w:r>
              <w:rPr>
                <w:rStyle w:val="IndexLink"/>
                <w:rtl w:val="true"/>
              </w:rPr>
              <w:t>.</w:t>
              <w:tab/>
            </w:r>
            <w:r>
              <w:rPr>
                <w:rStyle w:val="IndexLink"/>
              </w:rPr>
              <w:t>362</w:t>
            </w:r>
          </w:hyperlink>
        </w:p>
        <w:p>
          <w:pPr>
            <w:pStyle w:val="Contents5"/>
            <w:tabs>
              <w:tab w:val="clear" w:pos="7892"/>
              <w:tab w:val="right" w:pos="9026" w:leader="dot"/>
            </w:tabs>
            <w:rPr/>
          </w:pPr>
          <w:hyperlink w:anchor="__RefHeading___Toc6421486_73709187">
            <w:r>
              <w:rPr>
                <w:webHidden/>
                <w:rStyle w:val="IndexLink"/>
                <w:rtl w:val="true"/>
              </w:rPr>
              <w:t>الثاني</w:t>
            </w:r>
            <w:r>
              <w:rPr>
                <w:rStyle w:val="IndexLink"/>
                <w:rtl w:val="true"/>
              </w:rPr>
              <w:t>:</w:t>
            </w:r>
            <w:r>
              <w:rPr>
                <w:rStyle w:val="IndexLink"/>
                <w:rtl w:val="true"/>
              </w:rPr>
              <w:t>المكانة الرفيعة لبيت الزهراء عليها السَّلام في القرآن و السنّة</w:t>
            </w:r>
            <w:r>
              <w:rPr>
                <w:rStyle w:val="IndexLink"/>
                <w:rtl w:val="true"/>
              </w:rPr>
              <w:tab/>
            </w:r>
            <w:r>
              <w:rPr>
                <w:rStyle w:val="IndexLink"/>
              </w:rPr>
              <w:t>364</w:t>
            </w:r>
          </w:hyperlink>
        </w:p>
        <w:p>
          <w:pPr>
            <w:pStyle w:val="Contents5"/>
            <w:tabs>
              <w:tab w:val="clear" w:pos="7892"/>
              <w:tab w:val="right" w:pos="9026" w:leader="dot"/>
            </w:tabs>
            <w:rPr/>
          </w:pPr>
          <w:hyperlink w:anchor="__RefHeading___Toc6421488_73709187">
            <w:r>
              <w:rPr>
                <w:webHidden/>
                <w:rStyle w:val="IndexLink"/>
                <w:rtl w:val="true"/>
              </w:rPr>
              <w:t>الثالث الحوادث المريرة التي جرت عليها عقب وفاة أبيها</w:t>
            </w:r>
            <w:r>
              <w:rPr>
                <w:rStyle w:val="IndexLink"/>
                <w:rtl w:val="true"/>
              </w:rPr>
              <w:tab/>
            </w:r>
            <w:r>
              <w:rPr>
                <w:rStyle w:val="IndexLink"/>
              </w:rPr>
              <w:t>365</w:t>
            </w:r>
          </w:hyperlink>
        </w:p>
        <w:p>
          <w:pPr>
            <w:pStyle w:val="Contents4"/>
            <w:tabs>
              <w:tab w:val="clear" w:pos="8176"/>
              <w:tab w:val="right" w:pos="9026" w:leader="dot"/>
            </w:tabs>
            <w:rPr/>
          </w:pPr>
          <w:hyperlink w:anchor="__RefHeading___Toc6421490_73709187">
            <w:r>
              <w:rPr>
                <w:webHidden/>
                <w:rStyle w:val="IndexLink"/>
                <w:rtl w:val="true"/>
              </w:rPr>
              <w:t>أقوال المؤرخين و المحدثين</w:t>
            </w:r>
            <w:r>
              <w:rPr>
                <w:rStyle w:val="IndexLink"/>
                <w:rtl w:val="true"/>
              </w:rPr>
              <w:tab/>
            </w:r>
            <w:r>
              <w:rPr>
                <w:rStyle w:val="IndexLink"/>
              </w:rPr>
              <w:t>367</w:t>
            </w:r>
          </w:hyperlink>
        </w:p>
        <w:p>
          <w:pPr>
            <w:pStyle w:val="Contents5"/>
            <w:tabs>
              <w:tab w:val="clear" w:pos="7892"/>
              <w:tab w:val="right" w:pos="9026" w:leader="dot"/>
            </w:tabs>
            <w:rPr/>
          </w:pPr>
          <w:hyperlink w:anchor="__RefHeading___Toc6421492_73709187">
            <w:r>
              <w:rPr>
                <w:webHidden/>
                <w:rStyle w:val="IndexLink"/>
              </w:rPr>
              <w:t>1</w:t>
            </w:r>
            <w:r>
              <w:rPr>
                <w:rStyle w:val="IndexLink"/>
                <w:rtl w:val="true"/>
              </w:rPr>
              <w:t>.</w:t>
            </w:r>
            <w:r>
              <w:rPr>
                <w:rStyle w:val="IndexLink"/>
                <w:rtl w:val="true"/>
              </w:rPr>
              <w:t>ابن أبي شيبة و</w:t>
            </w:r>
            <w:r>
              <w:rPr>
                <w:rStyle w:val="IndexLink"/>
                <w:rtl w:val="true"/>
              </w:rPr>
              <w:t>«</w:t>
            </w:r>
            <w:r>
              <w:rPr>
                <w:rStyle w:val="IndexLink"/>
                <w:rtl w:val="true"/>
              </w:rPr>
              <w:t>المصنف</w:t>
            </w:r>
            <w:r>
              <w:rPr>
                <w:rStyle w:val="IndexLink"/>
                <w:rtl w:val="true"/>
              </w:rPr>
              <w:t>»</w:t>
              <w:tab/>
            </w:r>
            <w:r>
              <w:rPr>
                <w:rStyle w:val="IndexLink"/>
              </w:rPr>
              <w:t>367</w:t>
            </w:r>
          </w:hyperlink>
        </w:p>
        <w:p>
          <w:pPr>
            <w:pStyle w:val="Contents6"/>
            <w:tabs>
              <w:tab w:val="clear" w:pos="7609"/>
              <w:tab w:val="right" w:pos="9026" w:leader="dot"/>
            </w:tabs>
            <w:rPr/>
          </w:pPr>
          <w:hyperlink w:anchor="__RefHeading___Toc6421494_73709187">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6421496_73709187">
            <w:r>
              <w:rPr>
                <w:webHidden/>
                <w:rStyle w:val="IndexLink"/>
                <w:rtl w:val="true"/>
              </w:rPr>
              <w:t>محمد بن بشر</w:t>
            </w:r>
            <w:r>
              <w:rPr>
                <w:rStyle w:val="IndexLink"/>
                <w:rtl w:val="true"/>
              </w:rPr>
              <w:tab/>
            </w:r>
            <w:r>
              <w:rPr>
                <w:rStyle w:val="IndexLink"/>
              </w:rPr>
              <w:t>368</w:t>
            </w:r>
          </w:hyperlink>
        </w:p>
        <w:p>
          <w:pPr>
            <w:pStyle w:val="Contents6"/>
            <w:tabs>
              <w:tab w:val="clear" w:pos="7609"/>
              <w:tab w:val="right" w:pos="9026" w:leader="dot"/>
            </w:tabs>
            <w:rPr/>
          </w:pPr>
          <w:hyperlink w:anchor="__RefHeading___Toc6421498_73709187">
            <w:r>
              <w:rPr>
                <w:webHidden/>
                <w:rStyle w:val="IndexLink"/>
                <w:rtl w:val="true"/>
              </w:rPr>
              <w:t>عبيد اللّه بن عمر</w:t>
            </w:r>
            <w:r>
              <w:rPr>
                <w:rStyle w:val="IndexLink"/>
                <w:rtl w:val="true"/>
              </w:rPr>
              <w:tab/>
            </w:r>
            <w:r>
              <w:rPr>
                <w:rStyle w:val="IndexLink"/>
              </w:rPr>
              <w:t>368</w:t>
            </w:r>
          </w:hyperlink>
        </w:p>
        <w:p>
          <w:pPr>
            <w:pStyle w:val="Contents6"/>
            <w:tabs>
              <w:tab w:val="clear" w:pos="7609"/>
              <w:tab w:val="right" w:pos="9026" w:leader="dot"/>
            </w:tabs>
            <w:rPr/>
          </w:pPr>
          <w:hyperlink w:anchor="__RefHeading___Toc6421500_73709187">
            <w:r>
              <w:rPr>
                <w:webHidden/>
                <w:rStyle w:val="IndexLink"/>
                <w:rtl w:val="true"/>
              </w:rPr>
              <w:t>زيد بن أسلم العدوي</w:t>
            </w:r>
            <w:r>
              <w:rPr>
                <w:rStyle w:val="IndexLink"/>
                <w:rtl w:val="true"/>
              </w:rPr>
              <w:tab/>
            </w:r>
            <w:r>
              <w:rPr>
                <w:rStyle w:val="IndexLink"/>
              </w:rPr>
              <w:t>369</w:t>
            </w:r>
          </w:hyperlink>
        </w:p>
        <w:p>
          <w:pPr>
            <w:pStyle w:val="Contents6"/>
            <w:tabs>
              <w:tab w:val="clear" w:pos="7609"/>
              <w:tab w:val="right" w:pos="9026" w:leader="dot"/>
            </w:tabs>
            <w:rPr/>
          </w:pPr>
          <w:hyperlink w:anchor="__RefHeading___Toc6421502_73709187">
            <w:r>
              <w:rPr>
                <w:webHidden/>
                <w:rStyle w:val="IndexLink"/>
                <w:rtl w:val="true"/>
              </w:rPr>
              <w:t>أسلم العدوي</w:t>
            </w:r>
            <w:r>
              <w:rPr>
                <w:rStyle w:val="IndexLink"/>
                <w:rtl w:val="true"/>
              </w:rPr>
              <w:tab/>
            </w:r>
            <w:r>
              <w:rPr>
                <w:rStyle w:val="IndexLink"/>
              </w:rPr>
              <w:t>369</w:t>
            </w:r>
          </w:hyperlink>
        </w:p>
        <w:p>
          <w:pPr>
            <w:pStyle w:val="Contents5"/>
            <w:tabs>
              <w:tab w:val="clear" w:pos="7892"/>
              <w:tab w:val="right" w:pos="9026" w:leader="dot"/>
            </w:tabs>
            <w:rPr/>
          </w:pPr>
          <w:hyperlink w:anchor="__RefHeading___Toc6421504_73709187">
            <w:r>
              <w:rPr>
                <w:webHidden/>
                <w:rStyle w:val="IndexLink"/>
              </w:rPr>
              <w:t>2</w:t>
            </w:r>
            <w:r>
              <w:rPr>
                <w:rStyle w:val="IndexLink"/>
                <w:rtl w:val="true"/>
              </w:rPr>
              <w:t>.</w:t>
            </w:r>
            <w:r>
              <w:rPr>
                <w:rStyle w:val="IndexLink"/>
                <w:rtl w:val="true"/>
              </w:rPr>
              <w:t>البلاذري و</w:t>
            </w:r>
            <w:r>
              <w:rPr>
                <w:rStyle w:val="IndexLink"/>
                <w:rtl w:val="true"/>
              </w:rPr>
              <w:t>«</w:t>
            </w:r>
            <w:r>
              <w:rPr>
                <w:rStyle w:val="IndexLink"/>
                <w:rtl w:val="true"/>
              </w:rPr>
              <w:t>الأنساب</w:t>
            </w:r>
            <w:r>
              <w:rPr>
                <w:rStyle w:val="IndexLink"/>
                <w:rtl w:val="true"/>
              </w:rPr>
              <w:t>»</w:t>
              <w:tab/>
            </w:r>
            <w:r>
              <w:rPr>
                <w:rStyle w:val="IndexLink"/>
              </w:rPr>
              <w:t>370</w:t>
            </w:r>
          </w:hyperlink>
        </w:p>
        <w:p>
          <w:pPr>
            <w:pStyle w:val="Contents6"/>
            <w:tabs>
              <w:tab w:val="clear" w:pos="7609"/>
              <w:tab w:val="right" w:pos="9026" w:leader="dot"/>
            </w:tabs>
            <w:rPr/>
          </w:pPr>
          <w:hyperlink w:anchor="__RefHeading___Toc6421506_7370918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6421508_73709187">
            <w:r>
              <w:rPr>
                <w:webHidden/>
                <w:rStyle w:val="IndexLink"/>
                <w:rtl w:val="true"/>
              </w:rPr>
              <w:t>المدائني</w:t>
            </w:r>
            <w:r>
              <w:rPr>
                <w:rStyle w:val="IndexLink"/>
                <w:rtl w:val="true"/>
              </w:rPr>
              <w:tab/>
            </w:r>
            <w:r>
              <w:rPr>
                <w:rStyle w:val="IndexLink"/>
              </w:rPr>
              <w:t>371</w:t>
            </w:r>
          </w:hyperlink>
        </w:p>
        <w:p>
          <w:pPr>
            <w:pStyle w:val="Contents6"/>
            <w:tabs>
              <w:tab w:val="clear" w:pos="7609"/>
              <w:tab w:val="right" w:pos="9026" w:leader="dot"/>
            </w:tabs>
            <w:rPr/>
          </w:pPr>
          <w:hyperlink w:anchor="__RefHeading___Toc6421510_73709187">
            <w:r>
              <w:rPr>
                <w:webHidden/>
                <w:rStyle w:val="IndexLink"/>
                <w:rtl w:val="true"/>
              </w:rPr>
              <w:t>مسلمة بن محارب</w:t>
            </w:r>
            <w:r>
              <w:rPr>
                <w:rStyle w:val="IndexLink"/>
                <w:rtl w:val="true"/>
              </w:rPr>
              <w:tab/>
            </w:r>
            <w:r>
              <w:rPr>
                <w:rStyle w:val="IndexLink"/>
              </w:rPr>
              <w:t>371</w:t>
            </w:r>
          </w:hyperlink>
        </w:p>
        <w:p>
          <w:pPr>
            <w:pStyle w:val="Contents6"/>
            <w:tabs>
              <w:tab w:val="clear" w:pos="7609"/>
              <w:tab w:val="right" w:pos="9026" w:leader="dot"/>
            </w:tabs>
            <w:rPr/>
          </w:pPr>
          <w:hyperlink w:anchor="__RefHeading___Toc6421512_73709187">
            <w:r>
              <w:rPr>
                <w:webHidden/>
                <w:rStyle w:val="IndexLink"/>
                <w:rtl w:val="true"/>
              </w:rPr>
              <w:t>ابن عون</w:t>
            </w:r>
            <w:r>
              <w:rPr>
                <w:rStyle w:val="IndexLink"/>
                <w:rtl w:val="true"/>
              </w:rPr>
              <w:tab/>
            </w:r>
            <w:r>
              <w:rPr>
                <w:rStyle w:val="IndexLink"/>
              </w:rPr>
              <w:t>372</w:t>
            </w:r>
          </w:hyperlink>
        </w:p>
        <w:p>
          <w:pPr>
            <w:pStyle w:val="Contents5"/>
            <w:tabs>
              <w:tab w:val="clear" w:pos="7892"/>
              <w:tab w:val="right" w:pos="9026" w:leader="dot"/>
            </w:tabs>
            <w:rPr/>
          </w:pPr>
          <w:hyperlink w:anchor="__RefHeading___Toc6421514_73709187">
            <w:r>
              <w:rPr>
                <w:webHidden/>
                <w:rStyle w:val="IndexLink"/>
              </w:rPr>
              <w:t>3</w:t>
            </w:r>
            <w:r>
              <w:rPr>
                <w:rStyle w:val="IndexLink"/>
                <w:rtl w:val="true"/>
              </w:rPr>
              <w:t>.</w:t>
            </w:r>
            <w:r>
              <w:rPr>
                <w:rStyle w:val="IndexLink"/>
                <w:rtl w:val="true"/>
              </w:rPr>
              <w:t>ابن قتيبة و</w:t>
            </w:r>
            <w:r>
              <w:rPr>
                <w:rStyle w:val="IndexLink"/>
                <w:rtl w:val="true"/>
              </w:rPr>
              <w:t>«</w:t>
            </w:r>
            <w:r>
              <w:rPr>
                <w:rStyle w:val="IndexLink"/>
                <w:rtl w:val="true"/>
              </w:rPr>
              <w:t>الإمامة و السياسة</w:t>
            </w:r>
            <w:r>
              <w:rPr>
                <w:rStyle w:val="IndexLink"/>
                <w:rtl w:val="true"/>
              </w:rPr>
              <w:t>»</w:t>
              <w:tab/>
            </w:r>
            <w:r>
              <w:rPr>
                <w:rStyle w:val="IndexLink"/>
              </w:rPr>
              <w:t>373</w:t>
            </w:r>
          </w:hyperlink>
        </w:p>
        <w:p>
          <w:pPr>
            <w:pStyle w:val="Contents6"/>
            <w:tabs>
              <w:tab w:val="clear" w:pos="7609"/>
              <w:tab w:val="right" w:pos="9026" w:leader="dot"/>
            </w:tabs>
            <w:rPr/>
          </w:pPr>
          <w:hyperlink w:anchor="__RefHeading___Toc6421516_73709187">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6421518_73709187">
            <w:r>
              <w:rPr>
                <w:webHidden/>
                <w:rStyle w:val="IndexLink"/>
                <w:rtl w:val="true"/>
              </w:rPr>
              <w:t>جرير بن عبد الحميد</w:t>
            </w:r>
            <w:r>
              <w:rPr>
                <w:rStyle w:val="IndexLink"/>
                <w:rtl w:val="true"/>
              </w:rPr>
              <w:tab/>
            </w:r>
            <w:r>
              <w:rPr>
                <w:rStyle w:val="IndexLink"/>
              </w:rPr>
              <w:t>376</w:t>
            </w:r>
          </w:hyperlink>
        </w:p>
        <w:p>
          <w:pPr>
            <w:pStyle w:val="Contents6"/>
            <w:tabs>
              <w:tab w:val="clear" w:pos="7609"/>
              <w:tab w:val="right" w:pos="9026" w:leader="dot"/>
            </w:tabs>
            <w:rPr/>
          </w:pPr>
          <w:hyperlink w:anchor="__RefHeading___Toc6421520_73709187">
            <w:r>
              <w:rPr>
                <w:webHidden/>
                <w:rStyle w:val="IndexLink"/>
                <w:rtl w:val="true"/>
              </w:rPr>
              <w:t>المغيرة بن مِقْسم الضبي</w:t>
            </w:r>
            <w:r>
              <w:rPr>
                <w:rStyle w:val="IndexLink"/>
                <w:rtl w:val="true"/>
              </w:rPr>
              <w:tab/>
            </w:r>
            <w:r>
              <w:rPr>
                <w:rStyle w:val="IndexLink"/>
              </w:rPr>
              <w:t>376</w:t>
            </w:r>
          </w:hyperlink>
        </w:p>
        <w:p>
          <w:pPr>
            <w:pStyle w:val="Contents6"/>
            <w:tabs>
              <w:tab w:val="clear" w:pos="7609"/>
              <w:tab w:val="right" w:pos="9026" w:leader="dot"/>
            </w:tabs>
            <w:rPr/>
          </w:pPr>
          <w:hyperlink w:anchor="__RefHeading___Toc6421522_73709187">
            <w:r>
              <w:rPr>
                <w:webHidden/>
                <w:rStyle w:val="IndexLink"/>
                <w:rtl w:val="true"/>
              </w:rPr>
              <w:t>زياد بن كُليب</w:t>
            </w:r>
            <w:r>
              <w:rPr>
                <w:rStyle w:val="IndexLink"/>
                <w:rtl w:val="true"/>
              </w:rPr>
              <w:tab/>
            </w:r>
            <w:r>
              <w:rPr>
                <w:rStyle w:val="IndexLink"/>
              </w:rPr>
              <w:t>376</w:t>
            </w:r>
          </w:hyperlink>
        </w:p>
        <w:p>
          <w:pPr>
            <w:pStyle w:val="Contents5"/>
            <w:tabs>
              <w:tab w:val="clear" w:pos="7892"/>
              <w:tab w:val="right" w:pos="9026" w:leader="dot"/>
            </w:tabs>
            <w:rPr/>
          </w:pPr>
          <w:hyperlink w:anchor="__RefHeading___Toc6421524_73709187">
            <w:r>
              <w:rPr>
                <w:webHidden/>
                <w:rStyle w:val="IndexLink"/>
              </w:rPr>
              <w:t>5</w:t>
            </w:r>
            <w:r>
              <w:rPr>
                <w:rStyle w:val="IndexLink"/>
                <w:rtl w:val="true"/>
              </w:rPr>
              <w:t>.</w:t>
            </w:r>
            <w:r>
              <w:rPr>
                <w:rStyle w:val="IndexLink"/>
                <w:rtl w:val="true"/>
              </w:rPr>
              <w:t>ابن عبد ربه و العقد الفريد</w:t>
            </w:r>
            <w:r>
              <w:rPr>
                <w:rStyle w:val="IndexLink"/>
                <w:rtl w:val="true"/>
              </w:rPr>
              <w:tab/>
            </w:r>
            <w:r>
              <w:rPr>
                <w:rStyle w:val="IndexLink"/>
              </w:rPr>
              <w:t>377</w:t>
            </w:r>
          </w:hyperlink>
        </w:p>
        <w:p>
          <w:pPr>
            <w:pStyle w:val="Contents5"/>
            <w:tabs>
              <w:tab w:val="clear" w:pos="7892"/>
              <w:tab w:val="right" w:pos="9026" w:leader="dot"/>
            </w:tabs>
            <w:rPr/>
          </w:pPr>
          <w:hyperlink w:anchor="__RefHeading___Toc6421526_73709187">
            <w:r>
              <w:rPr>
                <w:webHidden/>
                <w:rStyle w:val="IndexLink"/>
              </w:rPr>
              <w:t>6</w:t>
            </w:r>
            <w:r>
              <w:rPr>
                <w:rStyle w:val="IndexLink"/>
                <w:rtl w:val="true"/>
              </w:rPr>
              <w:t>.</w:t>
            </w:r>
            <w:r>
              <w:rPr>
                <w:rStyle w:val="IndexLink"/>
                <w:rtl w:val="true"/>
              </w:rPr>
              <w:t>ابن عبد البر و الاستيعاب</w:t>
            </w:r>
            <w:r>
              <w:rPr>
                <w:rStyle w:val="IndexLink"/>
                <w:rtl w:val="true"/>
              </w:rPr>
              <w:tab/>
            </w:r>
            <w:r>
              <w:rPr>
                <w:rStyle w:val="IndexLink"/>
              </w:rPr>
              <w:t>377</w:t>
            </w:r>
          </w:hyperlink>
        </w:p>
        <w:p>
          <w:pPr>
            <w:pStyle w:val="Contents5"/>
            <w:tabs>
              <w:tab w:val="clear" w:pos="7892"/>
              <w:tab w:val="right" w:pos="9026" w:leader="dot"/>
            </w:tabs>
            <w:rPr/>
          </w:pPr>
          <w:hyperlink w:anchor="__RefHeading___Toc6421528_73709187">
            <w:r>
              <w:rPr>
                <w:webHidden/>
                <w:rStyle w:val="IndexLink"/>
              </w:rPr>
              <w:t>7</w:t>
            </w:r>
            <w:r>
              <w:rPr>
                <w:rStyle w:val="IndexLink"/>
                <w:rtl w:val="true"/>
              </w:rPr>
              <w:t>.</w:t>
            </w:r>
            <w:r>
              <w:rPr>
                <w:rStyle w:val="IndexLink"/>
                <w:rtl w:val="true"/>
              </w:rPr>
              <w:t>ابن أبي الحديد و شرح نهج البلاغة</w:t>
            </w:r>
            <w:r>
              <w:rPr>
                <w:rStyle w:val="IndexLink"/>
                <w:rtl w:val="true"/>
              </w:rPr>
              <w:tab/>
            </w:r>
            <w:r>
              <w:rPr>
                <w:rStyle w:val="IndexLink"/>
              </w:rPr>
              <w:t>378</w:t>
            </w:r>
          </w:hyperlink>
        </w:p>
        <w:p>
          <w:pPr>
            <w:pStyle w:val="Contents5"/>
            <w:tabs>
              <w:tab w:val="clear" w:pos="7892"/>
              <w:tab w:val="right" w:pos="9026" w:leader="dot"/>
            </w:tabs>
            <w:rPr/>
          </w:pPr>
          <w:hyperlink w:anchor="__RefHeading___Toc6421530_73709187">
            <w:r>
              <w:rPr>
                <w:webHidden/>
                <w:rStyle w:val="IndexLink"/>
              </w:rPr>
              <w:t>8</w:t>
            </w:r>
            <w:r>
              <w:rPr>
                <w:rStyle w:val="IndexLink"/>
                <w:rtl w:val="true"/>
              </w:rPr>
              <w:t>.</w:t>
            </w:r>
            <w:r>
              <w:rPr>
                <w:rStyle w:val="IndexLink"/>
                <w:rtl w:val="true"/>
              </w:rPr>
              <w:t>أبو الفداء و المختصر في أخبار البشر</w:t>
            </w:r>
            <w:r>
              <w:rPr>
                <w:rStyle w:val="IndexLink"/>
                <w:rtl w:val="true"/>
              </w:rPr>
              <w:tab/>
            </w:r>
            <w:r>
              <w:rPr>
                <w:rStyle w:val="IndexLink"/>
              </w:rPr>
              <w:t>379</w:t>
            </w:r>
          </w:hyperlink>
        </w:p>
        <w:p>
          <w:pPr>
            <w:pStyle w:val="Contents5"/>
            <w:tabs>
              <w:tab w:val="clear" w:pos="7892"/>
              <w:tab w:val="right" w:pos="9026" w:leader="dot"/>
            </w:tabs>
            <w:rPr/>
          </w:pPr>
          <w:hyperlink w:anchor="__RefHeading___Toc6421532_73709187">
            <w:r>
              <w:rPr>
                <w:webHidden/>
                <w:rStyle w:val="IndexLink"/>
              </w:rPr>
              <w:t>9</w:t>
            </w:r>
            <w:r>
              <w:rPr>
                <w:rStyle w:val="IndexLink"/>
                <w:rtl w:val="true"/>
              </w:rPr>
              <w:t>.</w:t>
            </w:r>
            <w:r>
              <w:rPr>
                <w:rStyle w:val="IndexLink"/>
                <w:rtl w:val="true"/>
              </w:rPr>
              <w:t>النويري و</w:t>
            </w:r>
            <w:r>
              <w:rPr>
                <w:rStyle w:val="IndexLink"/>
                <w:rtl w:val="true"/>
              </w:rPr>
              <w:t>«</w:t>
            </w:r>
            <w:r>
              <w:rPr>
                <w:rStyle w:val="IndexLink"/>
                <w:rtl w:val="true"/>
              </w:rPr>
              <w:t>نهاية الارب في فنون الأدب</w:t>
            </w:r>
            <w:r>
              <w:rPr>
                <w:rStyle w:val="IndexLink"/>
                <w:rtl w:val="true"/>
              </w:rPr>
              <w:t>»</w:t>
              <w:tab/>
            </w:r>
            <w:r>
              <w:rPr>
                <w:rStyle w:val="IndexLink"/>
              </w:rPr>
              <w:t>379</w:t>
            </w:r>
          </w:hyperlink>
        </w:p>
        <w:p>
          <w:pPr>
            <w:pStyle w:val="Contents5"/>
            <w:tabs>
              <w:tab w:val="clear" w:pos="7892"/>
              <w:tab w:val="right" w:pos="9026" w:leader="dot"/>
            </w:tabs>
            <w:rPr/>
          </w:pPr>
          <w:hyperlink w:anchor="__RefHeading___Toc6421534_73709187">
            <w:r>
              <w:rPr>
                <w:webHidden/>
                <w:rStyle w:val="IndexLink"/>
              </w:rPr>
              <w:t>10</w:t>
            </w:r>
            <w:r>
              <w:rPr>
                <w:rStyle w:val="IndexLink"/>
                <w:rtl w:val="true"/>
              </w:rPr>
              <w:t>.</w:t>
            </w:r>
            <w:r>
              <w:rPr>
                <w:rStyle w:val="IndexLink"/>
                <w:rtl w:val="true"/>
              </w:rPr>
              <w:t>السيوطي و مسند فاطمة</w:t>
            </w:r>
            <w:r>
              <w:rPr>
                <w:rStyle w:val="IndexLink"/>
                <w:rtl w:val="true"/>
              </w:rPr>
              <w:tab/>
            </w:r>
            <w:r>
              <w:rPr>
                <w:rStyle w:val="IndexLink"/>
              </w:rPr>
              <w:t>380</w:t>
            </w:r>
          </w:hyperlink>
        </w:p>
        <w:p>
          <w:pPr>
            <w:pStyle w:val="Contents5"/>
            <w:tabs>
              <w:tab w:val="clear" w:pos="7892"/>
              <w:tab w:val="right" w:pos="9026" w:leader="dot"/>
            </w:tabs>
            <w:rPr/>
          </w:pPr>
          <w:hyperlink w:anchor="__RefHeading___Toc6421536_73709187">
            <w:r>
              <w:rPr>
                <w:webHidden/>
                <w:rStyle w:val="IndexLink"/>
              </w:rPr>
              <w:t>11</w:t>
            </w:r>
            <w:r>
              <w:rPr>
                <w:rStyle w:val="IndexLink"/>
                <w:rtl w:val="true"/>
              </w:rPr>
              <w:t>.</w:t>
            </w:r>
            <w:r>
              <w:rPr>
                <w:rStyle w:val="IndexLink"/>
                <w:rtl w:val="true"/>
              </w:rPr>
              <w:t>المتقي الهندي و كنز العمال</w:t>
            </w:r>
            <w:r>
              <w:rPr>
                <w:rStyle w:val="IndexLink"/>
                <w:rtl w:val="true"/>
              </w:rPr>
              <w:tab/>
            </w:r>
            <w:r>
              <w:rPr>
                <w:rStyle w:val="IndexLink"/>
              </w:rPr>
              <w:t>381</w:t>
            </w:r>
          </w:hyperlink>
        </w:p>
        <w:p>
          <w:pPr>
            <w:pStyle w:val="Contents5"/>
            <w:tabs>
              <w:tab w:val="clear" w:pos="7892"/>
              <w:tab w:val="right" w:pos="9026" w:leader="dot"/>
            </w:tabs>
            <w:rPr/>
          </w:pPr>
          <w:hyperlink w:anchor="__RefHeading___Toc6421538_73709187">
            <w:r>
              <w:rPr>
                <w:webHidden/>
                <w:rStyle w:val="IndexLink"/>
              </w:rPr>
              <w:t>12</w:t>
            </w:r>
            <w:r>
              <w:rPr>
                <w:rStyle w:val="IndexLink"/>
                <w:rtl w:val="true"/>
              </w:rPr>
              <w:t>.</w:t>
            </w:r>
            <w:r>
              <w:rPr>
                <w:rStyle w:val="IndexLink"/>
                <w:rtl w:val="true"/>
              </w:rPr>
              <w:t>الدهلوي و إزالة الخفاء</w:t>
            </w:r>
            <w:r>
              <w:rPr>
                <w:rStyle w:val="IndexLink"/>
                <w:rtl w:val="true"/>
              </w:rPr>
              <w:tab/>
            </w:r>
            <w:r>
              <w:rPr>
                <w:rStyle w:val="IndexLink"/>
              </w:rPr>
              <w:t>382</w:t>
            </w:r>
          </w:hyperlink>
        </w:p>
        <w:p>
          <w:pPr>
            <w:pStyle w:val="Contents5"/>
            <w:tabs>
              <w:tab w:val="clear" w:pos="7892"/>
              <w:tab w:val="right" w:pos="9026" w:leader="dot"/>
            </w:tabs>
            <w:rPr/>
          </w:pPr>
          <w:hyperlink w:anchor="__RefHeading___Toc6421540_73709187">
            <w:r>
              <w:rPr>
                <w:webHidden/>
                <w:rStyle w:val="IndexLink"/>
              </w:rPr>
              <w:t>13</w:t>
            </w:r>
            <w:r>
              <w:rPr>
                <w:rStyle w:val="IndexLink"/>
                <w:rtl w:val="true"/>
              </w:rPr>
              <w:t>.</w:t>
            </w:r>
            <w:r>
              <w:rPr>
                <w:rStyle w:val="IndexLink"/>
                <w:rtl w:val="true"/>
              </w:rPr>
              <w:t>محمد حافظ إبراهيم و القصيدة العمرية</w:t>
            </w:r>
            <w:r>
              <w:rPr>
                <w:rStyle w:val="IndexLink"/>
                <w:rtl w:val="true"/>
              </w:rPr>
              <w:tab/>
            </w:r>
            <w:r>
              <w:rPr>
                <w:rStyle w:val="IndexLink"/>
              </w:rPr>
              <w:t>382</w:t>
            </w:r>
          </w:hyperlink>
        </w:p>
        <w:p>
          <w:pPr>
            <w:pStyle w:val="Contents5"/>
            <w:tabs>
              <w:tab w:val="clear" w:pos="7892"/>
              <w:tab w:val="right" w:pos="9026" w:leader="dot"/>
            </w:tabs>
            <w:rPr/>
          </w:pPr>
          <w:hyperlink w:anchor="__RefHeading___Toc6421542_73709187">
            <w:r>
              <w:rPr>
                <w:webHidden/>
                <w:rStyle w:val="IndexLink"/>
              </w:rPr>
              <w:t>14</w:t>
            </w:r>
            <w:r>
              <w:rPr>
                <w:rStyle w:val="IndexLink"/>
                <w:rtl w:val="true"/>
              </w:rPr>
              <w:t>.</w:t>
            </w:r>
            <w:r>
              <w:rPr>
                <w:rStyle w:val="IndexLink"/>
                <w:rtl w:val="true"/>
              </w:rPr>
              <w:t>عمر رضا كحالة و</w:t>
            </w:r>
            <w:r>
              <w:rPr>
                <w:rStyle w:val="IndexLink"/>
                <w:rtl w:val="true"/>
              </w:rPr>
              <w:t>«</w:t>
            </w:r>
            <w:r>
              <w:rPr>
                <w:rStyle w:val="IndexLink"/>
                <w:rtl w:val="true"/>
              </w:rPr>
              <w:t>اعلام النساء</w:t>
            </w:r>
            <w:r>
              <w:rPr>
                <w:rStyle w:val="IndexLink"/>
                <w:rtl w:val="true"/>
              </w:rPr>
              <w:t>»</w:t>
              <w:tab/>
            </w:r>
            <w:r>
              <w:rPr>
                <w:rStyle w:val="IndexLink"/>
              </w:rPr>
              <w:t>384</w:t>
            </w:r>
          </w:hyperlink>
        </w:p>
        <w:p>
          <w:pPr>
            <w:pStyle w:val="Contents6"/>
            <w:tabs>
              <w:tab w:val="clear" w:pos="7609"/>
              <w:tab w:val="right" w:pos="9026" w:leader="dot"/>
            </w:tabs>
            <w:rPr/>
          </w:pPr>
          <w:hyperlink w:anchor="__RefHeading___Toc6421544_73709187">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6421546_73709187">
            <w:r>
              <w:rPr>
                <w:webHidden/>
                <w:rStyle w:val="IndexLink"/>
                <w:rtl w:val="true"/>
              </w:rPr>
              <w:t>كشف بيت فاطمة عليها السَّلام على لسان المؤرخين</w:t>
            </w:r>
            <w:r>
              <w:rPr>
                <w:rStyle w:val="IndexLink"/>
                <w:rtl w:val="true"/>
              </w:rPr>
              <w:tab/>
            </w:r>
            <w:r>
              <w:rPr>
                <w:rStyle w:val="IndexLink"/>
              </w:rPr>
              <w:t>385</w:t>
            </w:r>
          </w:hyperlink>
        </w:p>
        <w:p>
          <w:pPr>
            <w:pStyle w:val="Contents6"/>
            <w:tabs>
              <w:tab w:val="clear" w:pos="7609"/>
              <w:tab w:val="right" w:pos="9026" w:leader="dot"/>
            </w:tabs>
            <w:rPr/>
          </w:pPr>
          <w:hyperlink w:anchor="__RefHeading___Toc6421548_73709187">
            <w:r>
              <w:rPr>
                <w:webHidden/>
                <w:rStyle w:val="IndexLink"/>
                <w:rtl w:val="true"/>
              </w:rPr>
              <w:t>كشف بيت فاطمة عليها السَّلام على لسان المؤرخين</w:t>
            </w:r>
            <w:r>
              <w:rPr>
                <w:rStyle w:val="IndexLink"/>
                <w:rtl w:val="true"/>
              </w:rPr>
              <w:tab/>
            </w:r>
            <w:r>
              <w:rPr>
                <w:rStyle w:val="IndexLink"/>
              </w:rPr>
              <w:t>386</w:t>
            </w:r>
          </w:hyperlink>
        </w:p>
        <w:p>
          <w:pPr>
            <w:pStyle w:val="Contents5"/>
            <w:tabs>
              <w:tab w:val="clear" w:pos="7892"/>
              <w:tab w:val="right" w:pos="9026" w:leader="dot"/>
            </w:tabs>
            <w:rPr/>
          </w:pPr>
          <w:hyperlink w:anchor="__RefHeading___Toc6421550_73709187">
            <w:r>
              <w:rPr>
                <w:webHidden/>
                <w:rStyle w:val="IndexLink"/>
              </w:rPr>
              <w:t>16</w:t>
            </w:r>
            <w:r>
              <w:rPr>
                <w:rStyle w:val="IndexLink"/>
                <w:rtl w:val="true"/>
              </w:rPr>
              <w:t>.</w:t>
            </w:r>
            <w:r>
              <w:rPr>
                <w:rStyle w:val="IndexLink"/>
                <w:rtl w:val="true"/>
              </w:rPr>
              <w:t>ابن سعد و</w:t>
            </w:r>
            <w:r>
              <w:rPr>
                <w:rStyle w:val="IndexLink"/>
                <w:rtl w:val="true"/>
              </w:rPr>
              <w:t>«</w:t>
            </w:r>
            <w:r>
              <w:rPr>
                <w:rStyle w:val="IndexLink"/>
                <w:rtl w:val="true"/>
              </w:rPr>
              <w:t>الطبقات الكبرى</w:t>
            </w:r>
            <w:r>
              <w:rPr>
                <w:rStyle w:val="IndexLink"/>
                <w:rtl w:val="true"/>
              </w:rPr>
              <w:t>»</w:t>
              <w:tab/>
            </w:r>
            <w:r>
              <w:rPr>
                <w:rStyle w:val="IndexLink"/>
              </w:rPr>
              <w:t>387</w:t>
            </w:r>
          </w:hyperlink>
        </w:p>
        <w:p>
          <w:pPr>
            <w:pStyle w:val="Contents5"/>
            <w:tabs>
              <w:tab w:val="clear" w:pos="7892"/>
              <w:tab w:val="right" w:pos="9026" w:leader="dot"/>
            </w:tabs>
            <w:rPr/>
          </w:pPr>
          <w:hyperlink w:anchor="__RefHeading___Toc6421552_73709187">
            <w:r>
              <w:rPr>
                <w:webHidden/>
                <w:rStyle w:val="IndexLink"/>
              </w:rPr>
              <w:t>17</w:t>
            </w:r>
            <w:r>
              <w:rPr>
                <w:rStyle w:val="IndexLink"/>
                <w:rtl w:val="true"/>
              </w:rPr>
              <w:t>.</w:t>
            </w:r>
            <w:r>
              <w:rPr>
                <w:rStyle w:val="IndexLink"/>
                <w:rtl w:val="true"/>
              </w:rPr>
              <w:t>النظام و</w:t>
            </w:r>
            <w:r>
              <w:rPr>
                <w:rStyle w:val="IndexLink"/>
                <w:rtl w:val="true"/>
              </w:rPr>
              <w:t>«</w:t>
            </w:r>
            <w:r>
              <w:rPr>
                <w:rStyle w:val="IndexLink"/>
                <w:rtl w:val="true"/>
              </w:rPr>
              <w:t>الوافي بالوفيات</w:t>
            </w:r>
            <w:r>
              <w:rPr>
                <w:rStyle w:val="IndexLink"/>
                <w:rtl w:val="true"/>
              </w:rPr>
              <w:t>»</w:t>
              <w:tab/>
            </w:r>
            <w:r>
              <w:rPr>
                <w:rStyle w:val="IndexLink"/>
              </w:rPr>
              <w:t>387</w:t>
            </w:r>
          </w:hyperlink>
        </w:p>
        <w:p>
          <w:pPr>
            <w:pStyle w:val="Contents5"/>
            <w:tabs>
              <w:tab w:val="clear" w:pos="7892"/>
              <w:tab w:val="right" w:pos="9026" w:leader="dot"/>
            </w:tabs>
            <w:rPr/>
          </w:pPr>
          <w:hyperlink w:anchor="__RefHeading___Toc6421554_73709187">
            <w:r>
              <w:rPr>
                <w:webHidden/>
                <w:rStyle w:val="IndexLink"/>
              </w:rPr>
              <w:t>18</w:t>
            </w:r>
            <w:r>
              <w:rPr>
                <w:rStyle w:val="IndexLink"/>
                <w:rtl w:val="true"/>
              </w:rPr>
              <w:t>.</w:t>
            </w:r>
            <w:r>
              <w:rPr>
                <w:rStyle w:val="IndexLink"/>
                <w:rtl w:val="true"/>
              </w:rPr>
              <w:t>المبرد و</w:t>
            </w:r>
            <w:r>
              <w:rPr>
                <w:rStyle w:val="IndexLink"/>
                <w:rtl w:val="true"/>
              </w:rPr>
              <w:t>«</w:t>
            </w:r>
            <w:r>
              <w:rPr>
                <w:rStyle w:val="IndexLink"/>
                <w:rtl w:val="true"/>
              </w:rPr>
              <w:t>الكامل</w:t>
            </w:r>
            <w:r>
              <w:rPr>
                <w:rStyle w:val="IndexLink"/>
                <w:rtl w:val="true"/>
              </w:rPr>
              <w:t>»</w:t>
              <w:tab/>
            </w:r>
            <w:r>
              <w:rPr>
                <w:rStyle w:val="IndexLink"/>
              </w:rPr>
              <w:t>388</w:t>
            </w:r>
          </w:hyperlink>
        </w:p>
        <w:p>
          <w:pPr>
            <w:pStyle w:val="Contents5"/>
            <w:tabs>
              <w:tab w:val="clear" w:pos="7892"/>
              <w:tab w:val="right" w:pos="9026" w:leader="dot"/>
            </w:tabs>
            <w:rPr/>
          </w:pPr>
          <w:hyperlink w:anchor="__RefHeading___Toc6421556_73709187">
            <w:r>
              <w:rPr>
                <w:webHidden/>
                <w:rStyle w:val="IndexLink"/>
              </w:rPr>
              <w:t>19</w:t>
            </w:r>
            <w:r>
              <w:rPr>
                <w:rStyle w:val="IndexLink"/>
                <w:rtl w:val="true"/>
              </w:rPr>
              <w:t>.</w:t>
            </w:r>
            <w:r>
              <w:rPr>
                <w:rStyle w:val="IndexLink"/>
                <w:rtl w:val="true"/>
              </w:rPr>
              <w:t>المسعودي و</w:t>
            </w:r>
            <w:r>
              <w:rPr>
                <w:rStyle w:val="IndexLink"/>
                <w:rtl w:val="true"/>
              </w:rPr>
              <w:t>«</w:t>
            </w:r>
            <w:r>
              <w:rPr>
                <w:rStyle w:val="IndexLink"/>
                <w:rtl w:val="true"/>
              </w:rPr>
              <w:t>مروج الذهب</w:t>
            </w:r>
            <w:r>
              <w:rPr>
                <w:rStyle w:val="IndexLink"/>
                <w:rtl w:val="true"/>
              </w:rPr>
              <w:t>»</w:t>
              <w:tab/>
            </w:r>
            <w:r>
              <w:rPr>
                <w:rStyle w:val="IndexLink"/>
              </w:rPr>
              <w:t>389</w:t>
            </w:r>
          </w:hyperlink>
        </w:p>
        <w:p>
          <w:pPr>
            <w:pStyle w:val="Contents5"/>
            <w:tabs>
              <w:tab w:val="clear" w:pos="7892"/>
              <w:tab w:val="right" w:pos="9026" w:leader="dot"/>
            </w:tabs>
            <w:rPr/>
          </w:pPr>
          <w:hyperlink w:anchor="__RefHeading___Toc6421558_73709187">
            <w:r>
              <w:rPr>
                <w:webHidden/>
                <w:rStyle w:val="IndexLink"/>
              </w:rPr>
              <w:t>20</w:t>
            </w:r>
            <w:r>
              <w:rPr>
                <w:rStyle w:val="IndexLink"/>
                <w:rtl w:val="true"/>
              </w:rPr>
              <w:t>.</w:t>
            </w:r>
            <w:r>
              <w:rPr>
                <w:rStyle w:val="IndexLink"/>
                <w:rtl w:val="true"/>
              </w:rPr>
              <w:t>ابن أبي دارم و</w:t>
            </w:r>
            <w:r>
              <w:rPr>
                <w:rStyle w:val="IndexLink"/>
                <w:rtl w:val="true"/>
              </w:rPr>
              <w:t>«</w:t>
            </w:r>
            <w:r>
              <w:rPr>
                <w:rStyle w:val="IndexLink"/>
                <w:rtl w:val="true"/>
              </w:rPr>
              <w:t>ميزان الاعتدال</w:t>
            </w:r>
            <w:r>
              <w:rPr>
                <w:rStyle w:val="IndexLink"/>
                <w:rtl w:val="true"/>
              </w:rPr>
              <w:t>»</w:t>
              <w:tab/>
            </w:r>
            <w:r>
              <w:rPr>
                <w:rStyle w:val="IndexLink"/>
              </w:rPr>
              <w:t>390</w:t>
            </w:r>
          </w:hyperlink>
        </w:p>
        <w:p>
          <w:pPr>
            <w:pStyle w:val="Contents5"/>
            <w:tabs>
              <w:tab w:val="clear" w:pos="7892"/>
              <w:tab w:val="right" w:pos="9026" w:leader="dot"/>
            </w:tabs>
            <w:rPr/>
          </w:pPr>
          <w:hyperlink w:anchor="__RefHeading___Toc6421560_73709187">
            <w:r>
              <w:rPr>
                <w:webHidden/>
                <w:rStyle w:val="IndexLink"/>
              </w:rPr>
              <w:t>21</w:t>
            </w:r>
            <w:r>
              <w:rPr>
                <w:rStyle w:val="IndexLink"/>
                <w:rtl w:val="true"/>
              </w:rPr>
              <w:t>.</w:t>
            </w:r>
            <w:r>
              <w:rPr>
                <w:rStyle w:val="IndexLink"/>
                <w:rtl w:val="true"/>
              </w:rPr>
              <w:t>الطبراني و</w:t>
            </w:r>
            <w:r>
              <w:rPr>
                <w:rStyle w:val="IndexLink"/>
                <w:rtl w:val="true"/>
              </w:rPr>
              <w:t>«</w:t>
            </w:r>
            <w:r>
              <w:rPr>
                <w:rStyle w:val="IndexLink"/>
                <w:rtl w:val="true"/>
              </w:rPr>
              <w:t>المعجم الكبير</w:t>
            </w:r>
            <w:r>
              <w:rPr>
                <w:rStyle w:val="IndexLink"/>
                <w:rtl w:val="true"/>
              </w:rPr>
              <w:t>»</w:t>
              <w:tab/>
            </w:r>
            <w:r>
              <w:rPr>
                <w:rStyle w:val="IndexLink"/>
              </w:rPr>
              <w:t>390</w:t>
            </w:r>
          </w:hyperlink>
        </w:p>
        <w:p>
          <w:pPr>
            <w:pStyle w:val="Contents5"/>
            <w:tabs>
              <w:tab w:val="clear" w:pos="7892"/>
              <w:tab w:val="right" w:pos="9026" w:leader="dot"/>
            </w:tabs>
            <w:rPr/>
          </w:pPr>
          <w:hyperlink w:anchor="__RefHeading___Toc6421562_73709187">
            <w:r>
              <w:rPr>
                <w:webHidden/>
                <w:rStyle w:val="IndexLink"/>
              </w:rPr>
              <w:t>22</w:t>
            </w:r>
            <w:r>
              <w:rPr>
                <w:rStyle w:val="IndexLink"/>
                <w:rtl w:val="true"/>
              </w:rPr>
              <w:t>.</w:t>
            </w:r>
            <w:r>
              <w:rPr>
                <w:rStyle w:val="IndexLink"/>
                <w:rtl w:val="true"/>
              </w:rPr>
              <w:t>ابن عبد ربه و</w:t>
            </w:r>
            <w:r>
              <w:rPr>
                <w:rStyle w:val="IndexLink"/>
                <w:rtl w:val="true"/>
              </w:rPr>
              <w:t>«</w:t>
            </w:r>
            <w:r>
              <w:rPr>
                <w:rStyle w:val="IndexLink"/>
                <w:rtl w:val="true"/>
              </w:rPr>
              <w:t>العقد الفريد</w:t>
            </w:r>
            <w:r>
              <w:rPr>
                <w:rStyle w:val="IndexLink"/>
                <w:rtl w:val="true"/>
              </w:rPr>
              <w:t>»</w:t>
              <w:tab/>
            </w:r>
            <w:r>
              <w:rPr>
                <w:rStyle w:val="IndexLink"/>
              </w:rPr>
              <w:t>391</w:t>
            </w:r>
          </w:hyperlink>
        </w:p>
        <w:p>
          <w:pPr>
            <w:pStyle w:val="Contents5"/>
            <w:tabs>
              <w:tab w:val="clear" w:pos="7892"/>
              <w:tab w:val="right" w:pos="9026" w:leader="dot"/>
            </w:tabs>
            <w:rPr/>
          </w:pPr>
          <w:hyperlink w:anchor="__RefHeading___Toc6421564_73709187">
            <w:r>
              <w:rPr>
                <w:webHidden/>
                <w:rStyle w:val="IndexLink"/>
              </w:rPr>
              <w:t>23</w:t>
            </w:r>
            <w:r>
              <w:rPr>
                <w:rStyle w:val="IndexLink"/>
                <w:rtl w:val="true"/>
              </w:rPr>
              <w:t>.</w:t>
            </w:r>
            <w:r>
              <w:rPr>
                <w:rStyle w:val="IndexLink"/>
                <w:rtl w:val="true"/>
              </w:rPr>
              <w:t>ابن عساكر و</w:t>
            </w:r>
            <w:r>
              <w:rPr>
                <w:rStyle w:val="IndexLink"/>
                <w:rtl w:val="true"/>
              </w:rPr>
              <w:t>«</w:t>
            </w:r>
            <w:r>
              <w:rPr>
                <w:rStyle w:val="IndexLink"/>
                <w:rtl w:val="true"/>
              </w:rPr>
              <w:t>مختصر تاريخ دمشق</w:t>
            </w:r>
            <w:r>
              <w:rPr>
                <w:rStyle w:val="IndexLink"/>
                <w:rtl w:val="true"/>
              </w:rPr>
              <w:t>»</w:t>
              <w:tab/>
            </w:r>
            <w:r>
              <w:rPr>
                <w:rStyle w:val="IndexLink"/>
              </w:rPr>
              <w:t>391</w:t>
            </w:r>
          </w:hyperlink>
        </w:p>
        <w:p>
          <w:pPr>
            <w:pStyle w:val="Contents5"/>
            <w:tabs>
              <w:tab w:val="clear" w:pos="7892"/>
              <w:tab w:val="right" w:pos="9026" w:leader="dot"/>
            </w:tabs>
            <w:rPr/>
          </w:pPr>
          <w:hyperlink w:anchor="__RefHeading___Toc6421566_73709187">
            <w:r>
              <w:rPr>
                <w:webHidden/>
                <w:rStyle w:val="IndexLink"/>
              </w:rPr>
              <w:t>24</w:t>
            </w:r>
            <w:r>
              <w:rPr>
                <w:rStyle w:val="IndexLink"/>
                <w:rtl w:val="true"/>
              </w:rPr>
              <w:t>.</w:t>
            </w:r>
            <w:r>
              <w:rPr>
                <w:rStyle w:val="IndexLink"/>
                <w:rtl w:val="true"/>
              </w:rPr>
              <w:t>ابن أبي الحديد و</w:t>
            </w:r>
            <w:r>
              <w:rPr>
                <w:rStyle w:val="IndexLink"/>
                <w:rtl w:val="true"/>
              </w:rPr>
              <w:t>«</w:t>
            </w:r>
            <w:r>
              <w:rPr>
                <w:rStyle w:val="IndexLink"/>
                <w:rtl w:val="true"/>
              </w:rPr>
              <w:t>شرح نهج البلاغة</w:t>
            </w:r>
            <w:r>
              <w:rPr>
                <w:rStyle w:val="IndexLink"/>
                <w:rtl w:val="true"/>
              </w:rPr>
              <w:t>»</w:t>
              <w:tab/>
            </w:r>
            <w:r>
              <w:rPr>
                <w:rStyle w:val="IndexLink"/>
              </w:rPr>
              <w:t>392</w:t>
            </w:r>
          </w:hyperlink>
        </w:p>
        <w:p>
          <w:pPr>
            <w:pStyle w:val="Contents5"/>
            <w:tabs>
              <w:tab w:val="clear" w:pos="7892"/>
              <w:tab w:val="right" w:pos="9026" w:leader="dot"/>
            </w:tabs>
            <w:rPr/>
          </w:pPr>
          <w:hyperlink w:anchor="__RefHeading___Toc6421568_73709187">
            <w:r>
              <w:rPr>
                <w:webHidden/>
                <w:rStyle w:val="IndexLink"/>
              </w:rPr>
              <w:t>25</w:t>
            </w:r>
            <w:r>
              <w:rPr>
                <w:rStyle w:val="IndexLink"/>
                <w:rtl w:val="true"/>
              </w:rPr>
              <w:t>.</w:t>
            </w:r>
            <w:r>
              <w:rPr>
                <w:rStyle w:val="IndexLink"/>
                <w:rtl w:val="true"/>
              </w:rPr>
              <w:t>الجويني و</w:t>
            </w:r>
            <w:r>
              <w:rPr>
                <w:rStyle w:val="IndexLink"/>
                <w:rtl w:val="true"/>
              </w:rPr>
              <w:t>«</w:t>
            </w:r>
            <w:r>
              <w:rPr>
                <w:rStyle w:val="IndexLink"/>
                <w:rtl w:val="true"/>
              </w:rPr>
              <w:t>فرائد السمطين</w:t>
            </w:r>
            <w:r>
              <w:rPr>
                <w:rStyle w:val="IndexLink"/>
                <w:rtl w:val="true"/>
              </w:rPr>
              <w:t>»</w:t>
              <w:tab/>
            </w:r>
            <w:r>
              <w:rPr>
                <w:rStyle w:val="IndexLink"/>
              </w:rPr>
              <w:t>393</w:t>
            </w:r>
          </w:hyperlink>
        </w:p>
        <w:p>
          <w:pPr>
            <w:pStyle w:val="Contents5"/>
            <w:tabs>
              <w:tab w:val="clear" w:pos="7892"/>
              <w:tab w:val="right" w:pos="9026" w:leader="dot"/>
            </w:tabs>
            <w:rPr/>
          </w:pPr>
          <w:hyperlink w:anchor="__RefHeading___Toc6421570_73709187">
            <w:r>
              <w:rPr>
                <w:webHidden/>
                <w:rStyle w:val="IndexLink"/>
              </w:rPr>
              <w:t>26</w:t>
            </w:r>
            <w:r>
              <w:rPr>
                <w:rStyle w:val="IndexLink"/>
                <w:rtl w:val="true"/>
              </w:rPr>
              <w:t>.</w:t>
            </w:r>
            <w:r>
              <w:rPr>
                <w:rStyle w:val="IndexLink"/>
                <w:rtl w:val="true"/>
              </w:rPr>
              <w:t>الذهبي و</w:t>
            </w:r>
            <w:r>
              <w:rPr>
                <w:rStyle w:val="IndexLink"/>
                <w:rtl w:val="true"/>
              </w:rPr>
              <w:t>«</w:t>
            </w:r>
            <w:r>
              <w:rPr>
                <w:rStyle w:val="IndexLink"/>
                <w:rtl w:val="true"/>
              </w:rPr>
              <w:t>تاريخ الإسلام</w:t>
            </w:r>
            <w:r>
              <w:rPr>
                <w:rStyle w:val="IndexLink"/>
                <w:rtl w:val="true"/>
              </w:rPr>
              <w:t>»</w:t>
              <w:tab/>
            </w:r>
            <w:r>
              <w:rPr>
                <w:rStyle w:val="IndexLink"/>
              </w:rPr>
              <w:t>394</w:t>
            </w:r>
          </w:hyperlink>
        </w:p>
        <w:p>
          <w:pPr>
            <w:pStyle w:val="Contents5"/>
            <w:tabs>
              <w:tab w:val="clear" w:pos="7892"/>
              <w:tab w:val="right" w:pos="9026" w:leader="dot"/>
            </w:tabs>
            <w:rPr/>
          </w:pPr>
          <w:hyperlink w:anchor="__RefHeading___Toc6421572_73709187">
            <w:r>
              <w:rPr>
                <w:webHidden/>
                <w:rStyle w:val="IndexLink"/>
              </w:rPr>
              <w:t>27</w:t>
            </w:r>
            <w:r>
              <w:rPr>
                <w:rStyle w:val="IndexLink"/>
                <w:rtl w:val="true"/>
              </w:rPr>
              <w:t>.</w:t>
            </w:r>
            <w:r>
              <w:rPr>
                <w:rStyle w:val="IndexLink"/>
                <w:rtl w:val="true"/>
              </w:rPr>
              <w:t>نور الدين الهيتمي و</w:t>
            </w:r>
            <w:r>
              <w:rPr>
                <w:rStyle w:val="IndexLink"/>
                <w:rtl w:val="true"/>
              </w:rPr>
              <w:t>«</w:t>
            </w:r>
            <w:r>
              <w:rPr>
                <w:rStyle w:val="IndexLink"/>
                <w:rtl w:val="true"/>
              </w:rPr>
              <w:t>مجمع الزوائد</w:t>
            </w:r>
            <w:r>
              <w:rPr>
                <w:rStyle w:val="IndexLink"/>
                <w:rtl w:val="true"/>
              </w:rPr>
              <w:t>»</w:t>
              <w:tab/>
            </w:r>
            <w:r>
              <w:rPr>
                <w:rStyle w:val="IndexLink"/>
              </w:rPr>
              <w:t>395</w:t>
            </w:r>
          </w:hyperlink>
        </w:p>
        <w:p>
          <w:pPr>
            <w:pStyle w:val="Contents5"/>
            <w:tabs>
              <w:tab w:val="clear" w:pos="7892"/>
              <w:tab w:val="right" w:pos="9026" w:leader="dot"/>
            </w:tabs>
            <w:rPr/>
          </w:pPr>
          <w:hyperlink w:anchor="__RefHeading___Toc6421574_73709187">
            <w:r>
              <w:rPr>
                <w:webHidden/>
                <w:rStyle w:val="IndexLink"/>
              </w:rPr>
              <w:t>28</w:t>
            </w:r>
            <w:r>
              <w:rPr>
                <w:rStyle w:val="IndexLink"/>
                <w:rtl w:val="true"/>
              </w:rPr>
              <w:t>.</w:t>
            </w:r>
            <w:r>
              <w:rPr>
                <w:rStyle w:val="IndexLink"/>
                <w:rtl w:val="true"/>
              </w:rPr>
              <w:t>ابن حجر العسقلاني و لسان الميزان</w:t>
            </w:r>
            <w:r>
              <w:rPr>
                <w:rStyle w:val="IndexLink"/>
                <w:rtl w:val="true"/>
              </w:rPr>
              <w:tab/>
            </w:r>
            <w:r>
              <w:rPr>
                <w:rStyle w:val="IndexLink"/>
              </w:rPr>
              <w:t>396</w:t>
            </w:r>
          </w:hyperlink>
        </w:p>
        <w:p>
          <w:pPr>
            <w:pStyle w:val="Contents5"/>
            <w:tabs>
              <w:tab w:val="clear" w:pos="7892"/>
              <w:tab w:val="right" w:pos="9026" w:leader="dot"/>
            </w:tabs>
            <w:rPr/>
          </w:pPr>
          <w:hyperlink w:anchor="__RefHeading___Toc6421576_73709187">
            <w:r>
              <w:rPr>
                <w:webHidden/>
                <w:rStyle w:val="IndexLink"/>
              </w:rPr>
              <w:t>29</w:t>
            </w:r>
            <w:r>
              <w:rPr>
                <w:rStyle w:val="IndexLink"/>
                <w:rtl w:val="true"/>
              </w:rPr>
              <w:t>.</w:t>
            </w:r>
            <w:r>
              <w:rPr>
                <w:rStyle w:val="IndexLink"/>
                <w:rtl w:val="true"/>
              </w:rPr>
              <w:t>المتقي الهندي و</w:t>
            </w:r>
            <w:r>
              <w:rPr>
                <w:rStyle w:val="IndexLink"/>
                <w:rtl w:val="true"/>
              </w:rPr>
              <w:t>«</w:t>
            </w:r>
            <w:r>
              <w:rPr>
                <w:rStyle w:val="IndexLink"/>
                <w:rtl w:val="true"/>
              </w:rPr>
              <w:t>كنز العمال</w:t>
            </w:r>
            <w:r>
              <w:rPr>
                <w:rStyle w:val="IndexLink"/>
                <w:rtl w:val="true"/>
              </w:rPr>
              <w:t>»</w:t>
              <w:tab/>
            </w:r>
            <w:r>
              <w:rPr>
                <w:rStyle w:val="IndexLink"/>
              </w:rPr>
              <w:t>396</w:t>
            </w:r>
          </w:hyperlink>
        </w:p>
        <w:p>
          <w:pPr>
            <w:pStyle w:val="Contents5"/>
            <w:tabs>
              <w:tab w:val="clear" w:pos="7892"/>
              <w:tab w:val="right" w:pos="9026" w:leader="dot"/>
            </w:tabs>
            <w:rPr/>
          </w:pPr>
          <w:hyperlink w:anchor="__RefHeading___Toc6421578_73709187">
            <w:r>
              <w:rPr>
                <w:webHidden/>
                <w:rStyle w:val="IndexLink"/>
              </w:rPr>
              <w:t>30</w:t>
            </w:r>
            <w:r>
              <w:rPr>
                <w:rStyle w:val="IndexLink"/>
                <w:rtl w:val="true"/>
              </w:rPr>
              <w:t>.</w:t>
            </w:r>
            <w:r>
              <w:rPr>
                <w:rStyle w:val="IndexLink"/>
                <w:rtl w:val="true"/>
              </w:rPr>
              <w:t>عبد الفتاح عبد المقصود و كتاب</w:t>
            </w:r>
            <w:r>
              <w:rPr>
                <w:rStyle w:val="IndexLink"/>
                <w:rtl w:val="true"/>
              </w:rPr>
              <w:t>«</w:t>
            </w:r>
            <w:r>
              <w:rPr>
                <w:rStyle w:val="IndexLink"/>
                <w:rtl w:val="true"/>
              </w:rPr>
              <w:t>الإمام علي عليه السلام</w:t>
            </w:r>
            <w:r>
              <w:rPr>
                <w:rStyle w:val="IndexLink"/>
                <w:rtl w:val="true"/>
              </w:rPr>
              <w:t>»</w:t>
              <w:tab/>
            </w:r>
            <w:r>
              <w:rPr>
                <w:rStyle w:val="IndexLink"/>
              </w:rPr>
              <w:t>397</w:t>
            </w:r>
          </w:hyperlink>
        </w:p>
        <w:p>
          <w:pPr>
            <w:pStyle w:val="Contents4"/>
            <w:tabs>
              <w:tab w:val="clear" w:pos="8176"/>
              <w:tab w:val="right" w:pos="9026" w:leader="dot"/>
            </w:tabs>
            <w:rPr/>
          </w:pPr>
          <w:hyperlink w:anchor="__RefHeading___Toc6421580_73709187">
            <w:r>
              <w:rPr>
                <w:webHidden/>
                <w:rStyle w:val="IndexLink"/>
                <w:rtl w:val="true"/>
              </w:rPr>
              <w:t>خاتمة المطاف</w:t>
            </w:r>
            <w:r>
              <w:rPr>
                <w:rStyle w:val="IndexLink"/>
                <w:rtl w:val="true"/>
              </w:rPr>
              <w:tab/>
            </w:r>
            <w:r>
              <w:rPr>
                <w:rStyle w:val="IndexLink"/>
              </w:rPr>
              <w:t>398</w:t>
            </w:r>
          </w:hyperlink>
        </w:p>
        <w:p>
          <w:pPr>
            <w:pStyle w:val="Contents5"/>
            <w:tabs>
              <w:tab w:val="clear" w:pos="7892"/>
              <w:tab w:val="right" w:pos="9026" w:leader="dot"/>
            </w:tabs>
            <w:rPr/>
          </w:pPr>
          <w:hyperlink w:anchor="__RefHeading___Toc6421582_7370918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6421584_73709187">
            <w:r>
              <w:rPr>
                <w:webHidden/>
                <w:rStyle w:val="IndexLink"/>
                <w:rtl w:val="true"/>
              </w:rPr>
              <w:t>الوثيقة الأُولى</w:t>
            </w:r>
            <w:r>
              <w:rPr>
                <w:rStyle w:val="IndexLink"/>
                <w:rtl w:val="true"/>
              </w:rPr>
              <w:tab/>
            </w:r>
            <w:r>
              <w:rPr>
                <w:rStyle w:val="IndexLink"/>
              </w:rPr>
              <w:t>398</w:t>
            </w:r>
          </w:hyperlink>
        </w:p>
        <w:p>
          <w:pPr>
            <w:pStyle w:val="Contents5"/>
            <w:tabs>
              <w:tab w:val="clear" w:pos="7892"/>
              <w:tab w:val="right" w:pos="9026" w:leader="dot"/>
            </w:tabs>
            <w:rPr/>
          </w:pPr>
          <w:hyperlink w:anchor="__RefHeading___Toc6421586_73709187">
            <w:r>
              <w:rPr>
                <w:webHidden/>
                <w:rStyle w:val="IndexLink"/>
                <w:rtl w:val="true"/>
              </w:rPr>
              <w:t>الوثيقة الثانية</w:t>
            </w:r>
            <w:r>
              <w:rPr>
                <w:rStyle w:val="IndexLink"/>
                <w:rtl w:val="true"/>
              </w:rPr>
              <w:tab/>
            </w:r>
            <w:r>
              <w:rPr>
                <w:rStyle w:val="IndexLink"/>
              </w:rPr>
              <w:t>399</w:t>
            </w:r>
          </w:hyperlink>
        </w:p>
        <w:p>
          <w:pPr>
            <w:pStyle w:val="Contents5"/>
            <w:tabs>
              <w:tab w:val="clear" w:pos="7892"/>
              <w:tab w:val="right" w:pos="9026" w:leader="dot"/>
            </w:tabs>
            <w:rPr/>
          </w:pPr>
          <w:hyperlink w:anchor="__RefHeading___Toc6421588_73709187">
            <w:r>
              <w:rPr>
                <w:webHidden/>
                <w:rStyle w:val="IndexLink"/>
                <w:rtl w:val="true"/>
              </w:rPr>
              <w:t>قرائن و شواهد</w:t>
            </w:r>
            <w:r>
              <w:rPr>
                <w:rStyle w:val="IndexLink"/>
                <w:rtl w:val="true"/>
              </w:rPr>
              <w:tab/>
            </w:r>
            <w:r>
              <w:rPr>
                <w:rStyle w:val="IndexLink"/>
              </w:rPr>
              <w:t>399</w:t>
            </w:r>
          </w:hyperlink>
        </w:p>
        <w:p>
          <w:pPr>
            <w:pStyle w:val="Contents3"/>
            <w:tabs>
              <w:tab w:val="clear" w:pos="8459"/>
              <w:tab w:val="right" w:pos="9026" w:leader="dot"/>
            </w:tabs>
            <w:rPr/>
          </w:pPr>
          <w:hyperlink w:anchor="__RefHeading___Toc6421590_73709187">
            <w:r>
              <w:rPr>
                <w:webHidden/>
                <w:rStyle w:val="IndexLink"/>
              </w:rPr>
              <w:t>2</w:t>
            </w:r>
            <w:r>
              <w:rPr>
                <w:rStyle w:val="IndexLink"/>
                <w:rtl w:val="true"/>
              </w:rPr>
              <w:tab/>
            </w:r>
            <w:r>
              <w:rPr>
                <w:rStyle w:val="IndexLink"/>
              </w:rPr>
              <w:t>402</w:t>
            </w:r>
          </w:hyperlink>
        </w:p>
        <w:p>
          <w:pPr>
            <w:pStyle w:val="Contents4"/>
            <w:tabs>
              <w:tab w:val="clear" w:pos="8176"/>
              <w:tab w:val="right" w:pos="9026" w:leader="dot"/>
            </w:tabs>
            <w:rPr/>
          </w:pPr>
          <w:hyperlink w:anchor="__RefHeading___Toc6421592_7370918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6421594_73709187">
            <w:r>
              <w:rPr>
                <w:webHidden/>
                <w:rStyle w:val="IndexLink"/>
                <w:rtl w:val="true"/>
              </w:rPr>
              <w:t>الطرق إليها</w:t>
            </w:r>
            <w:r>
              <w:rPr>
                <w:rStyle w:val="IndexLink"/>
                <w:rtl w:val="true"/>
              </w:rPr>
              <w:tab/>
            </w:r>
            <w:r>
              <w:rPr>
                <w:rStyle w:val="IndexLink"/>
              </w:rPr>
              <w:t>402</w:t>
            </w:r>
          </w:hyperlink>
        </w:p>
        <w:p>
          <w:pPr>
            <w:pStyle w:val="Contents5"/>
            <w:tabs>
              <w:tab w:val="clear" w:pos="7892"/>
              <w:tab w:val="right" w:pos="9026" w:leader="dot"/>
            </w:tabs>
            <w:rPr/>
          </w:pPr>
          <w:hyperlink w:anchor="__RefHeading___Toc6421596_73709187">
            <w:r>
              <w:rPr>
                <w:webHidden/>
                <w:rStyle w:val="IndexLink"/>
                <w:rtl w:val="true"/>
              </w:rPr>
              <w:t>السند الأوّل إلى بيان ثواب زيارة الحسين عليه السلام</w:t>
            </w:r>
            <w:r>
              <w:rPr>
                <w:rStyle w:val="IndexLink"/>
                <w:rtl w:val="true"/>
              </w:rPr>
              <w:tab/>
            </w:r>
            <w:r>
              <w:rPr>
                <w:rStyle w:val="IndexLink"/>
              </w:rPr>
              <w:t>402</w:t>
            </w:r>
          </w:hyperlink>
        </w:p>
        <w:p>
          <w:pPr>
            <w:pStyle w:val="Contents6"/>
            <w:tabs>
              <w:tab w:val="clear" w:pos="7609"/>
              <w:tab w:val="right" w:pos="9026" w:leader="dot"/>
            </w:tabs>
            <w:rPr/>
          </w:pPr>
          <w:hyperlink w:anchor="__RefHeading___Toc6421598_73709187">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6421600_73709187">
            <w:r>
              <w:rPr>
                <w:webHidden/>
                <w:rStyle w:val="IndexLink"/>
              </w:rPr>
              <w:t>1</w:t>
            </w:r>
            <w:r>
              <w:rPr>
                <w:rStyle w:val="IndexLink"/>
                <w:rtl w:val="true"/>
              </w:rPr>
              <w:t>.</w:t>
            </w:r>
            <w:r>
              <w:rPr>
                <w:rStyle w:val="IndexLink"/>
                <w:rtl w:val="true"/>
              </w:rPr>
              <w:t>ابن أبي جيد</w:t>
            </w:r>
            <w:r>
              <w:rPr>
                <w:rStyle w:val="IndexLink"/>
                <w:rtl w:val="true"/>
              </w:rPr>
              <w:tab/>
            </w:r>
            <w:r>
              <w:rPr>
                <w:rStyle w:val="IndexLink"/>
              </w:rPr>
              <w:t>405</w:t>
            </w:r>
          </w:hyperlink>
        </w:p>
        <w:p>
          <w:pPr>
            <w:pStyle w:val="Contents6"/>
            <w:tabs>
              <w:tab w:val="clear" w:pos="7609"/>
              <w:tab w:val="right" w:pos="9026" w:leader="dot"/>
            </w:tabs>
            <w:rPr/>
          </w:pPr>
          <w:hyperlink w:anchor="__RefHeading___Toc6421602_73709187">
            <w:r>
              <w:rPr>
                <w:webHidden/>
                <w:rStyle w:val="IndexLink"/>
              </w:rPr>
              <w:t>2</w:t>
            </w:r>
            <w:r>
              <w:rPr>
                <w:rStyle w:val="IndexLink"/>
                <w:rtl w:val="true"/>
              </w:rPr>
              <w:t>.</w:t>
            </w:r>
            <w:r>
              <w:rPr>
                <w:rStyle w:val="IndexLink"/>
                <w:rtl w:val="true"/>
              </w:rPr>
              <w:t>محمد بن الحسن بن الوليد</w:t>
            </w:r>
            <w:r>
              <w:rPr>
                <w:rStyle w:val="IndexLink"/>
                <w:rtl w:val="true"/>
              </w:rPr>
              <w:tab/>
            </w:r>
            <w:r>
              <w:rPr>
                <w:rStyle w:val="IndexLink"/>
              </w:rPr>
              <w:t>405</w:t>
            </w:r>
          </w:hyperlink>
        </w:p>
        <w:p>
          <w:pPr>
            <w:pStyle w:val="Contents6"/>
            <w:tabs>
              <w:tab w:val="clear" w:pos="7609"/>
              <w:tab w:val="right" w:pos="9026" w:leader="dot"/>
            </w:tabs>
            <w:rPr/>
          </w:pPr>
          <w:hyperlink w:anchor="__RefHeading___Toc6421604_73709187">
            <w:r>
              <w:rPr>
                <w:webHidden/>
                <w:rStyle w:val="IndexLink"/>
              </w:rPr>
              <w:t>3</w:t>
            </w:r>
            <w:r>
              <w:rPr>
                <w:rStyle w:val="IndexLink"/>
                <w:rtl w:val="true"/>
              </w:rPr>
              <w:t>.</w:t>
            </w:r>
            <w:r>
              <w:rPr>
                <w:rStyle w:val="IndexLink"/>
                <w:rtl w:val="true"/>
              </w:rPr>
              <w:t>علي بن إبراهيم القمي</w:t>
            </w:r>
            <w:r>
              <w:rPr>
                <w:rStyle w:val="IndexLink"/>
                <w:rtl w:val="true"/>
              </w:rPr>
              <w:tab/>
            </w:r>
            <w:r>
              <w:rPr>
                <w:rStyle w:val="IndexLink"/>
              </w:rPr>
              <w:t>405</w:t>
            </w:r>
          </w:hyperlink>
        </w:p>
        <w:p>
          <w:pPr>
            <w:pStyle w:val="Contents6"/>
            <w:tabs>
              <w:tab w:val="clear" w:pos="7609"/>
              <w:tab w:val="right" w:pos="9026" w:leader="dot"/>
            </w:tabs>
            <w:rPr/>
          </w:pPr>
          <w:hyperlink w:anchor="__RefHeading___Toc6421606_73709187">
            <w:r>
              <w:rPr>
                <w:webHidden/>
                <w:rStyle w:val="IndexLink"/>
              </w:rPr>
              <w:t>4</w:t>
            </w:r>
            <w:r>
              <w:rPr>
                <w:rStyle w:val="IndexLink"/>
                <w:rtl w:val="true"/>
              </w:rPr>
              <w:t>.</w:t>
            </w:r>
            <w:r>
              <w:rPr>
                <w:rStyle w:val="IndexLink"/>
                <w:rtl w:val="true"/>
              </w:rPr>
              <w:t>محمد بن إسماعيل بن بزيع</w:t>
            </w:r>
            <w:r>
              <w:rPr>
                <w:rStyle w:val="IndexLink"/>
                <w:rtl w:val="true"/>
              </w:rPr>
              <w:tab/>
            </w:r>
            <w:r>
              <w:rPr>
                <w:rStyle w:val="IndexLink"/>
              </w:rPr>
              <w:t>405</w:t>
            </w:r>
          </w:hyperlink>
        </w:p>
        <w:p>
          <w:pPr>
            <w:pStyle w:val="Contents6"/>
            <w:tabs>
              <w:tab w:val="clear" w:pos="7609"/>
              <w:tab w:val="right" w:pos="9026" w:leader="dot"/>
            </w:tabs>
            <w:rPr/>
          </w:pPr>
          <w:hyperlink w:anchor="__RefHeading___Toc6421608_73709187">
            <w:r>
              <w:rPr>
                <w:webHidden/>
                <w:rStyle w:val="IndexLink"/>
              </w:rPr>
              <w:t>5</w:t>
            </w:r>
            <w:r>
              <w:rPr>
                <w:rStyle w:val="IndexLink"/>
                <w:rtl w:val="true"/>
              </w:rPr>
              <w:t>.</w:t>
            </w:r>
            <w:r>
              <w:rPr>
                <w:rStyle w:val="IndexLink"/>
                <w:rtl w:val="true"/>
              </w:rPr>
              <w:t>صالح بن عقبة</w:t>
            </w:r>
            <w:r>
              <w:rPr>
                <w:rStyle w:val="IndexLink"/>
                <w:rtl w:val="true"/>
              </w:rPr>
              <w:tab/>
            </w:r>
            <w:r>
              <w:rPr>
                <w:rStyle w:val="IndexLink"/>
              </w:rPr>
              <w:t>405</w:t>
            </w:r>
          </w:hyperlink>
        </w:p>
        <w:p>
          <w:pPr>
            <w:pStyle w:val="Contents6"/>
            <w:tabs>
              <w:tab w:val="clear" w:pos="7609"/>
              <w:tab w:val="right" w:pos="9026" w:leader="dot"/>
            </w:tabs>
            <w:rPr/>
          </w:pPr>
          <w:hyperlink w:anchor="__RefHeading___Toc6421610_73709187">
            <w:r>
              <w:rPr>
                <w:webHidden/>
                <w:rStyle w:val="IndexLink"/>
              </w:rPr>
              <w:t>6</w:t>
            </w:r>
            <w:r>
              <w:rPr>
                <w:rStyle w:val="IndexLink"/>
                <w:rtl w:val="true"/>
              </w:rPr>
              <w:t>.</w:t>
            </w:r>
            <w:r>
              <w:rPr>
                <w:rStyle w:val="IndexLink"/>
                <w:rtl w:val="true"/>
              </w:rPr>
              <w:t>عقبة بن قيس بن سمعان</w:t>
            </w:r>
            <w:r>
              <w:rPr>
                <w:rStyle w:val="IndexLink"/>
                <w:rtl w:val="true"/>
              </w:rPr>
              <w:tab/>
            </w:r>
            <w:r>
              <w:rPr>
                <w:rStyle w:val="IndexLink"/>
              </w:rPr>
              <w:t>408</w:t>
            </w:r>
          </w:hyperlink>
        </w:p>
        <w:p>
          <w:pPr>
            <w:pStyle w:val="Contents5"/>
            <w:tabs>
              <w:tab w:val="clear" w:pos="7892"/>
              <w:tab w:val="right" w:pos="9026" w:leader="dot"/>
            </w:tabs>
            <w:rPr/>
          </w:pPr>
          <w:hyperlink w:anchor="__RefHeading___Toc6421612_73709187">
            <w:r>
              <w:rPr>
                <w:webHidden/>
                <w:rStyle w:val="IndexLink"/>
                <w:rtl w:val="true"/>
              </w:rPr>
              <w:t>السند الثاني إلى نصّ الزيارة لشيخ الطائفة</w:t>
            </w:r>
            <w:r>
              <w:rPr>
                <w:rStyle w:val="IndexLink"/>
                <w:rtl w:val="true"/>
              </w:rPr>
              <w:tab/>
            </w:r>
            <w:r>
              <w:rPr>
                <w:rStyle w:val="IndexLink"/>
              </w:rPr>
              <w:t>408</w:t>
            </w:r>
          </w:hyperlink>
        </w:p>
        <w:p>
          <w:pPr>
            <w:pStyle w:val="Contents5"/>
            <w:tabs>
              <w:tab w:val="clear" w:pos="7892"/>
              <w:tab w:val="right" w:pos="9026" w:leader="dot"/>
            </w:tabs>
            <w:rPr/>
          </w:pPr>
          <w:hyperlink w:anchor="__RefHeading___Toc6421614_73709187">
            <w:r>
              <w:rPr>
                <w:webHidden/>
                <w:rStyle w:val="IndexLink"/>
                <w:rtl w:val="true"/>
              </w:rPr>
              <w:t>السند الثالث إلى نص الزيارة</w:t>
            </w:r>
            <w:r>
              <w:rPr>
                <w:rStyle w:val="IndexLink"/>
                <w:rtl w:val="true"/>
              </w:rPr>
              <w:tab/>
            </w:r>
            <w:r>
              <w:rPr>
                <w:rStyle w:val="IndexLink"/>
              </w:rPr>
              <w:t>412</w:t>
            </w:r>
          </w:hyperlink>
        </w:p>
        <w:p>
          <w:pPr>
            <w:pStyle w:val="Contents4"/>
            <w:tabs>
              <w:tab w:val="clear" w:pos="8176"/>
              <w:tab w:val="right" w:pos="9026" w:leader="dot"/>
            </w:tabs>
            <w:rPr/>
          </w:pPr>
          <w:hyperlink w:anchor="__RefHeading___Toc6421616_73709187">
            <w:r>
              <w:rPr>
                <w:webHidden/>
                <w:rStyle w:val="IndexLink"/>
                <w:rtl w:val="true"/>
              </w:rPr>
              <w:t>دراسة السند الثالث</w:t>
            </w:r>
            <w:r>
              <w:rPr>
                <w:rStyle w:val="IndexLink"/>
                <w:rtl w:val="true"/>
              </w:rPr>
              <w:tab/>
            </w:r>
            <w:r>
              <w:rPr>
                <w:rStyle w:val="IndexLink"/>
              </w:rPr>
              <w:t>413</w:t>
            </w:r>
          </w:hyperlink>
        </w:p>
        <w:p>
          <w:pPr>
            <w:pStyle w:val="Contents4"/>
            <w:tabs>
              <w:tab w:val="clear" w:pos="8176"/>
              <w:tab w:val="right" w:pos="9026" w:leader="dot"/>
            </w:tabs>
            <w:rPr/>
          </w:pPr>
          <w:hyperlink w:anchor="__RefHeading___Toc6421618_73709187">
            <w:r>
              <w:rPr>
                <w:webHidden/>
                <w:rStyle w:val="IndexLink"/>
                <w:rtl w:val="true"/>
              </w:rPr>
              <w:t>سند ابن قولويه</w:t>
            </w:r>
            <w:r>
              <w:rPr>
                <w:rStyle w:val="IndexLink"/>
                <w:rtl w:val="true"/>
              </w:rPr>
              <w:tab/>
            </w:r>
            <w:r>
              <w:rPr>
                <w:rStyle w:val="IndexLink"/>
              </w:rPr>
              <w:t>416</w:t>
            </w:r>
          </w:hyperlink>
        </w:p>
        <w:p>
          <w:pPr>
            <w:pStyle w:val="Contents5"/>
            <w:tabs>
              <w:tab w:val="clear" w:pos="7892"/>
              <w:tab w:val="right" w:pos="9026" w:leader="dot"/>
            </w:tabs>
            <w:rPr/>
          </w:pPr>
          <w:hyperlink w:anchor="__RefHeading___Toc6421620_7370918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6421622_73709187">
            <w:r>
              <w:rPr>
                <w:webHidden/>
                <w:rStyle w:val="IndexLink"/>
              </w:rPr>
              <w:t>1</w:t>
            </w:r>
            <w:r>
              <w:rPr>
                <w:rStyle w:val="IndexLink"/>
                <w:rtl w:val="true"/>
              </w:rPr>
              <w:t>.</w:t>
            </w:r>
            <w:r>
              <w:rPr>
                <w:rStyle w:val="IndexLink"/>
                <w:rtl w:val="true"/>
              </w:rPr>
              <w:t>حكيم بن داود بن حكيم</w:t>
            </w:r>
            <w:r>
              <w:rPr>
                <w:rStyle w:val="IndexLink"/>
                <w:rtl w:val="true"/>
              </w:rPr>
              <w:tab/>
            </w:r>
            <w:r>
              <w:rPr>
                <w:rStyle w:val="IndexLink"/>
              </w:rPr>
              <w:t>418</w:t>
            </w:r>
          </w:hyperlink>
        </w:p>
        <w:p>
          <w:pPr>
            <w:pStyle w:val="Contents5"/>
            <w:tabs>
              <w:tab w:val="clear" w:pos="7892"/>
              <w:tab w:val="right" w:pos="9026" w:leader="dot"/>
            </w:tabs>
            <w:rPr/>
          </w:pPr>
          <w:hyperlink w:anchor="__RefHeading___Toc6421624_73709187">
            <w:r>
              <w:rPr>
                <w:webHidden/>
                <w:rStyle w:val="IndexLink"/>
              </w:rPr>
              <w:t>2</w:t>
            </w:r>
            <w:r>
              <w:rPr>
                <w:rStyle w:val="IndexLink"/>
                <w:rtl w:val="true"/>
              </w:rPr>
              <w:t>.</w:t>
            </w:r>
            <w:r>
              <w:rPr>
                <w:rStyle w:val="IndexLink"/>
                <w:rtl w:val="true"/>
              </w:rPr>
              <w:t>محمد بن موسى بن عيسى الهمداني</w:t>
            </w:r>
            <w:r>
              <w:rPr>
                <w:rStyle w:val="IndexLink"/>
                <w:rtl w:val="true"/>
              </w:rPr>
              <w:tab/>
            </w:r>
            <w:r>
              <w:rPr>
                <w:rStyle w:val="IndexLink"/>
              </w:rPr>
              <w:t>418</w:t>
            </w:r>
          </w:hyperlink>
        </w:p>
        <w:p>
          <w:pPr>
            <w:pStyle w:val="Contents5"/>
            <w:tabs>
              <w:tab w:val="clear" w:pos="7892"/>
              <w:tab w:val="right" w:pos="9026" w:leader="dot"/>
            </w:tabs>
            <w:rPr/>
          </w:pPr>
          <w:hyperlink w:anchor="__RefHeading___Toc6421626_73709187">
            <w:r>
              <w:rPr>
                <w:webHidden/>
                <w:rStyle w:val="IndexLink"/>
              </w:rPr>
              <w:t>3</w:t>
            </w:r>
            <w:r>
              <w:rPr>
                <w:rStyle w:val="IndexLink"/>
                <w:rtl w:val="true"/>
              </w:rPr>
              <w:t>.</w:t>
            </w:r>
            <w:r>
              <w:rPr>
                <w:rStyle w:val="IndexLink"/>
                <w:rtl w:val="true"/>
              </w:rPr>
              <w:t>محمد بن خالد الطيالسي</w:t>
            </w:r>
            <w:r>
              <w:rPr>
                <w:rStyle w:val="IndexLink"/>
                <w:rtl w:val="true"/>
              </w:rPr>
              <w:tab/>
            </w:r>
            <w:r>
              <w:rPr>
                <w:rStyle w:val="IndexLink"/>
              </w:rPr>
              <w:t>419</w:t>
            </w:r>
          </w:hyperlink>
        </w:p>
        <w:p>
          <w:pPr>
            <w:pStyle w:val="Contents5"/>
            <w:tabs>
              <w:tab w:val="clear" w:pos="7892"/>
              <w:tab w:val="right" w:pos="9026" w:leader="dot"/>
            </w:tabs>
            <w:rPr/>
          </w:pPr>
          <w:hyperlink w:anchor="__RefHeading___Toc6421628_73709187">
            <w:r>
              <w:rPr>
                <w:webHidden/>
                <w:rStyle w:val="IndexLink"/>
              </w:rPr>
              <w:t>4</w:t>
            </w:r>
            <w:r>
              <w:rPr>
                <w:rStyle w:val="IndexLink"/>
                <w:rtl w:val="true"/>
              </w:rPr>
              <w:t>.</w:t>
            </w:r>
            <w:r>
              <w:rPr>
                <w:rStyle w:val="IndexLink"/>
                <w:rtl w:val="true"/>
              </w:rPr>
              <w:t>سيف بن عميرة</w:t>
            </w:r>
            <w:r>
              <w:rPr>
                <w:rStyle w:val="IndexLink"/>
                <w:rtl w:val="true"/>
              </w:rPr>
              <w:tab/>
            </w:r>
            <w:r>
              <w:rPr>
                <w:rStyle w:val="IndexLink"/>
              </w:rPr>
              <w:t>419</w:t>
            </w:r>
          </w:hyperlink>
        </w:p>
        <w:p>
          <w:pPr>
            <w:pStyle w:val="Contents5"/>
            <w:tabs>
              <w:tab w:val="clear" w:pos="7892"/>
              <w:tab w:val="right" w:pos="9026" w:leader="dot"/>
            </w:tabs>
            <w:rPr/>
          </w:pPr>
          <w:hyperlink w:anchor="__RefHeading___Toc6421630_73709187">
            <w:r>
              <w:rPr>
                <w:webHidden/>
                <w:rStyle w:val="IndexLink"/>
              </w:rPr>
              <w:t>5</w:t>
            </w:r>
            <w:r>
              <w:rPr>
                <w:rStyle w:val="IndexLink"/>
                <w:rtl w:val="true"/>
              </w:rPr>
              <w:t>.</w:t>
            </w:r>
            <w:r>
              <w:rPr>
                <w:rStyle w:val="IndexLink"/>
                <w:rtl w:val="true"/>
              </w:rPr>
              <w:t>صالح بن عقبة</w:t>
            </w:r>
            <w:r>
              <w:rPr>
                <w:rStyle w:val="IndexLink"/>
                <w:rtl w:val="true"/>
              </w:rPr>
              <w:tab/>
            </w:r>
            <w:r>
              <w:rPr>
                <w:rStyle w:val="IndexLink"/>
              </w:rPr>
              <w:t>419</w:t>
            </w:r>
          </w:hyperlink>
        </w:p>
        <w:p>
          <w:pPr>
            <w:pStyle w:val="Contents5"/>
            <w:tabs>
              <w:tab w:val="clear" w:pos="7892"/>
              <w:tab w:val="right" w:pos="9026" w:leader="dot"/>
            </w:tabs>
            <w:rPr/>
          </w:pPr>
          <w:hyperlink w:anchor="__RefHeading___Toc6421632_73709187">
            <w:r>
              <w:rPr>
                <w:webHidden/>
                <w:rStyle w:val="IndexLink"/>
              </w:rPr>
              <w:t>6</w:t>
            </w:r>
            <w:r>
              <w:rPr>
                <w:rStyle w:val="IndexLink"/>
                <w:rtl w:val="true"/>
              </w:rPr>
              <w:t>.</w:t>
            </w:r>
            <w:r>
              <w:rPr>
                <w:rStyle w:val="IndexLink"/>
                <w:rtl w:val="true"/>
              </w:rPr>
              <w:t>علقمة بن محمد الحضرمي</w:t>
            </w:r>
            <w:r>
              <w:rPr>
                <w:rStyle w:val="IndexLink"/>
                <w:rtl w:val="true"/>
              </w:rPr>
              <w:tab/>
            </w:r>
            <w:r>
              <w:rPr>
                <w:rStyle w:val="IndexLink"/>
              </w:rPr>
              <w:t>420</w:t>
            </w:r>
          </w:hyperlink>
        </w:p>
        <w:p>
          <w:pPr>
            <w:pStyle w:val="Contents4"/>
            <w:tabs>
              <w:tab w:val="clear" w:pos="8176"/>
              <w:tab w:val="right" w:pos="9026" w:leader="dot"/>
            </w:tabs>
            <w:rPr/>
          </w:pPr>
          <w:hyperlink w:anchor="__RefHeading___Toc6421634_73709187">
            <w:r>
              <w:rPr>
                <w:webHidden/>
                <w:rStyle w:val="IndexLink"/>
                <w:rtl w:val="true"/>
              </w:rPr>
              <w:t>دراسة السند الثاني لابن قولويه</w:t>
            </w:r>
            <w:r>
              <w:rPr>
                <w:rStyle w:val="IndexLink"/>
                <w:rtl w:val="true"/>
              </w:rPr>
              <w:tab/>
            </w:r>
            <w:r>
              <w:rPr>
                <w:rStyle w:val="IndexLink"/>
              </w:rPr>
              <w:t>420</w:t>
            </w:r>
          </w:hyperlink>
        </w:p>
        <w:p>
          <w:pPr>
            <w:pStyle w:val="Contents2"/>
            <w:tabs>
              <w:tab w:val="clear" w:pos="8743"/>
              <w:tab w:val="right" w:pos="9026" w:leader="dot"/>
            </w:tabs>
            <w:rPr/>
          </w:pPr>
          <w:hyperlink w:anchor="__RefHeading___Toc6421636_73709187">
            <w:r>
              <w:rPr>
                <w:webHidden/>
                <w:rStyle w:val="IndexLink"/>
                <w:rtl w:val="true"/>
              </w:rPr>
              <w:t>الفصل الرابع حول الحج</w:t>
            </w:r>
            <w:r>
              <w:rPr>
                <w:rStyle w:val="IndexLink"/>
                <w:rtl w:val="true"/>
              </w:rPr>
              <w:tab/>
            </w:r>
            <w:r>
              <w:rPr>
                <w:rStyle w:val="IndexLink"/>
              </w:rPr>
              <w:t>423</w:t>
            </w:r>
          </w:hyperlink>
        </w:p>
        <w:p>
          <w:pPr>
            <w:pStyle w:val="Contents3"/>
            <w:tabs>
              <w:tab w:val="clear" w:pos="8459"/>
              <w:tab w:val="right" w:pos="9026" w:leader="dot"/>
            </w:tabs>
            <w:rPr/>
          </w:pPr>
          <w:hyperlink w:anchor="__RefHeading___Toc6421638_73709187">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6421640_73709187">
            <w:r>
              <w:rPr>
                <w:webHidden/>
                <w:rStyle w:val="IndexLink"/>
              </w:rPr>
              <w:t>1</w:t>
            </w:r>
            <w:r>
              <w:rPr>
                <w:rStyle w:val="IndexLink"/>
                <w:rtl w:val="true"/>
              </w:rPr>
              <w:tab/>
            </w:r>
            <w:r>
              <w:rPr>
                <w:rStyle w:val="IndexLink"/>
              </w:rPr>
              <w:t>424</w:t>
            </w:r>
          </w:hyperlink>
        </w:p>
        <w:p>
          <w:pPr>
            <w:pStyle w:val="Contents3"/>
            <w:tabs>
              <w:tab w:val="clear" w:pos="8459"/>
              <w:tab w:val="right" w:pos="9026" w:leader="dot"/>
            </w:tabs>
            <w:rPr/>
          </w:pPr>
          <w:hyperlink w:anchor="__RefHeading___Toc6421642_73709187">
            <w:r>
              <w:rPr>
                <w:webHidden/>
                <w:rStyle w:val="IndexLink"/>
              </w:rPr>
              <w:t>2</w:t>
            </w:r>
            <w:r>
              <w:rPr>
                <w:rStyle w:val="IndexLink"/>
                <w:rtl w:val="true"/>
              </w:rPr>
              <w:tab/>
            </w:r>
            <w:r>
              <w:rPr>
                <w:rStyle w:val="IndexLink"/>
              </w:rPr>
              <w:t>428</w:t>
            </w:r>
          </w:hyperlink>
        </w:p>
        <w:p>
          <w:pPr>
            <w:pStyle w:val="Contents4"/>
            <w:tabs>
              <w:tab w:val="clear" w:pos="8176"/>
              <w:tab w:val="right" w:pos="9026" w:leader="dot"/>
            </w:tabs>
            <w:rPr/>
          </w:pPr>
          <w:hyperlink w:anchor="__RefHeading___Toc6421644_7370918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6421646_73709187">
            <w:r>
              <w:rPr>
                <w:webHidden/>
                <w:rStyle w:val="IndexLink"/>
                <w:rtl w:val="true"/>
              </w:rPr>
              <w:t>المعنى الأوّل</w:t>
            </w:r>
            <w:r>
              <w:rPr>
                <w:rStyle w:val="IndexLink"/>
                <w:rtl w:val="true"/>
              </w:rPr>
              <w:t>:</w:t>
              <w:tab/>
            </w:r>
            <w:r>
              <w:rPr>
                <w:rStyle w:val="IndexLink"/>
              </w:rPr>
              <w:t>430</w:t>
            </w:r>
          </w:hyperlink>
        </w:p>
        <w:p>
          <w:pPr>
            <w:pStyle w:val="Contents4"/>
            <w:tabs>
              <w:tab w:val="clear" w:pos="8176"/>
              <w:tab w:val="right" w:pos="9026" w:leader="dot"/>
            </w:tabs>
            <w:rPr/>
          </w:pPr>
          <w:hyperlink w:anchor="__RefHeading___Toc6421648_73709187">
            <w:r>
              <w:rPr>
                <w:webHidden/>
                <w:rStyle w:val="IndexLink"/>
                <w:rtl w:val="true"/>
              </w:rPr>
              <w:t>المعنى الثاني</w:t>
            </w:r>
            <w:r>
              <w:rPr>
                <w:rStyle w:val="IndexLink"/>
                <w:rtl w:val="true"/>
              </w:rPr>
              <w:tab/>
            </w:r>
            <w:r>
              <w:rPr>
                <w:rStyle w:val="IndexLink"/>
              </w:rPr>
              <w:t>431</w:t>
            </w:r>
          </w:hyperlink>
        </w:p>
        <w:p>
          <w:pPr>
            <w:pStyle w:val="Contents4"/>
            <w:tabs>
              <w:tab w:val="clear" w:pos="8176"/>
              <w:tab w:val="right" w:pos="9026" w:leader="dot"/>
            </w:tabs>
            <w:rPr/>
          </w:pPr>
          <w:hyperlink w:anchor="__RefHeading___Toc6421650_73709187">
            <w:r>
              <w:rPr>
                <w:webHidden/>
                <w:rStyle w:val="IndexLink"/>
                <w:rtl w:val="true"/>
              </w:rPr>
              <w:t>المعنى الثالث</w:t>
            </w:r>
            <w:r>
              <w:rPr>
                <w:rStyle w:val="IndexLink"/>
                <w:rtl w:val="true"/>
              </w:rPr>
              <w:tab/>
            </w:r>
            <w:r>
              <w:rPr>
                <w:rStyle w:val="IndexLink"/>
              </w:rPr>
              <w:t>433</w:t>
            </w:r>
          </w:hyperlink>
        </w:p>
        <w:p>
          <w:pPr>
            <w:pStyle w:val="Contents3"/>
            <w:tabs>
              <w:tab w:val="clear" w:pos="8459"/>
              <w:tab w:val="right" w:pos="9026" w:leader="dot"/>
            </w:tabs>
            <w:rPr/>
          </w:pPr>
          <w:hyperlink w:anchor="__RefHeading___Toc6421652_73709187">
            <w:r>
              <w:rPr>
                <w:webHidden/>
                <w:rStyle w:val="IndexLink"/>
              </w:rPr>
              <w:t>3</w:t>
            </w:r>
            <w:r>
              <w:rPr>
                <w:rStyle w:val="IndexLink"/>
                <w:rtl w:val="true"/>
              </w:rPr>
              <w:tab/>
            </w:r>
            <w:r>
              <w:rPr>
                <w:rStyle w:val="IndexLink"/>
              </w:rPr>
              <w:t>440</w:t>
            </w:r>
          </w:hyperlink>
        </w:p>
        <w:p>
          <w:pPr>
            <w:pStyle w:val="Contents3"/>
            <w:tabs>
              <w:tab w:val="clear" w:pos="8459"/>
              <w:tab w:val="right" w:pos="9026" w:leader="dot"/>
            </w:tabs>
            <w:rPr/>
          </w:pPr>
          <w:hyperlink w:anchor="__RefHeading___Toc6421654_73709187">
            <w:r>
              <w:rPr>
                <w:webHidden/>
                <w:rStyle w:val="IndexLink"/>
              </w:rPr>
              <w:t>4</w:t>
            </w:r>
            <w:r>
              <w:rPr>
                <w:rStyle w:val="IndexLink"/>
                <w:rtl w:val="true"/>
              </w:rPr>
              <w:tab/>
            </w:r>
            <w:r>
              <w:rPr>
                <w:rStyle w:val="IndexLink"/>
              </w:rPr>
              <w:t>444</w:t>
            </w:r>
          </w:hyperlink>
        </w:p>
        <w:p>
          <w:pPr>
            <w:pStyle w:val="Contents4"/>
            <w:tabs>
              <w:tab w:val="clear" w:pos="8176"/>
              <w:tab w:val="right" w:pos="9026" w:leader="dot"/>
            </w:tabs>
            <w:rPr/>
          </w:pPr>
          <w:hyperlink w:anchor="__RefHeading___Toc6421656_7370918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6421658_73709187">
            <w:r>
              <w:rPr>
                <w:webHidden/>
                <w:rStyle w:val="IndexLink"/>
              </w:rPr>
              <w:t>1</w:t>
            </w:r>
            <w:r>
              <w:rPr>
                <w:rStyle w:val="IndexLink"/>
                <w:rtl w:val="true"/>
              </w:rPr>
              <w:t>.</w:t>
            </w:r>
            <w:r>
              <w:rPr>
                <w:rStyle w:val="IndexLink"/>
                <w:rtl w:val="true"/>
              </w:rPr>
              <w:t>مشاهدة المنافع في الحجّ</w:t>
            </w:r>
            <w:r>
              <w:rPr>
                <w:rStyle w:val="IndexLink"/>
                <w:rtl w:val="true"/>
              </w:rPr>
              <w:tab/>
            </w:r>
            <w:r>
              <w:rPr>
                <w:rStyle w:val="IndexLink"/>
              </w:rPr>
              <w:t>444</w:t>
            </w:r>
          </w:hyperlink>
        </w:p>
        <w:p>
          <w:pPr>
            <w:pStyle w:val="Contents4"/>
            <w:tabs>
              <w:tab w:val="clear" w:pos="8176"/>
              <w:tab w:val="right" w:pos="9026" w:leader="dot"/>
            </w:tabs>
            <w:rPr/>
          </w:pPr>
          <w:hyperlink w:anchor="__RefHeading___Toc6421660_73709187">
            <w:r>
              <w:rPr>
                <w:webHidden/>
                <w:rStyle w:val="IndexLink"/>
              </w:rPr>
              <w:t>2</w:t>
            </w:r>
            <w:r>
              <w:rPr>
                <w:rStyle w:val="IndexLink"/>
                <w:rtl w:val="true"/>
              </w:rPr>
              <w:t>.</w:t>
            </w:r>
            <w:r>
              <w:rPr>
                <w:rStyle w:val="IndexLink"/>
                <w:rtl w:val="true"/>
              </w:rPr>
              <w:t>الحج و صلته بالجهاد</w:t>
            </w:r>
            <w:r>
              <w:rPr>
                <w:rStyle w:val="IndexLink"/>
                <w:rtl w:val="true"/>
              </w:rPr>
              <w:tab/>
            </w:r>
            <w:r>
              <w:rPr>
                <w:rStyle w:val="IndexLink"/>
              </w:rPr>
              <w:t>446</w:t>
            </w:r>
          </w:hyperlink>
        </w:p>
        <w:p>
          <w:pPr>
            <w:pStyle w:val="Contents4"/>
            <w:tabs>
              <w:tab w:val="clear" w:pos="8176"/>
              <w:tab w:val="right" w:pos="9026" w:leader="dot"/>
            </w:tabs>
            <w:rPr/>
          </w:pPr>
          <w:hyperlink w:anchor="__RefHeading___Toc6421662_73709187">
            <w:r>
              <w:rPr>
                <w:webHidden/>
                <w:rStyle w:val="IndexLink"/>
              </w:rPr>
              <w:t>3</w:t>
            </w:r>
            <w:r>
              <w:rPr>
                <w:rStyle w:val="IndexLink"/>
                <w:rtl w:val="true"/>
              </w:rPr>
              <w:t>.</w:t>
            </w:r>
            <w:r>
              <w:rPr>
                <w:rStyle w:val="IndexLink"/>
                <w:rtl w:val="true"/>
              </w:rPr>
              <w:t xml:space="preserve">الكعبة و </w:t>
            </w:r>
            <w:r>
              <w:rPr>
                <w:rStyle w:val="IndexLink"/>
                <w:rtl w:val="true"/>
              </w:rPr>
              <w:t>«</w:t>
            </w:r>
            <w:r>
              <w:rPr>
                <w:rStyle w:val="IndexLink"/>
                <w:rtl w:val="true"/>
              </w:rPr>
              <w:t>قِياماً لِلنّاسِ</w:t>
            </w:r>
            <w:r>
              <w:rPr>
                <w:rStyle w:val="IndexLink"/>
                <w:rtl w:val="true"/>
              </w:rPr>
              <w:t>»</w:t>
              <w:tab/>
            </w:r>
            <w:r>
              <w:rPr>
                <w:rStyle w:val="IndexLink"/>
              </w:rPr>
              <w:t>447</w:t>
            </w:r>
          </w:hyperlink>
        </w:p>
        <w:p>
          <w:pPr>
            <w:pStyle w:val="Contents4"/>
            <w:tabs>
              <w:tab w:val="clear" w:pos="8176"/>
              <w:tab w:val="right" w:pos="9026" w:leader="dot"/>
            </w:tabs>
            <w:rPr/>
          </w:pPr>
          <w:hyperlink w:anchor="__RefHeading___Toc6421664_73709187">
            <w:r>
              <w:rPr>
                <w:webHidden/>
                <w:rStyle w:val="IndexLink"/>
              </w:rPr>
              <w:t>4</w:t>
            </w:r>
            <w:r>
              <w:rPr>
                <w:rStyle w:val="IndexLink"/>
                <w:rtl w:val="true"/>
              </w:rPr>
              <w:t>.</w:t>
            </w:r>
            <w:r>
              <w:rPr>
                <w:rStyle w:val="IndexLink"/>
                <w:rtl w:val="true"/>
              </w:rPr>
              <w:t>البراءة عن المشركين</w:t>
            </w:r>
            <w:r>
              <w:rPr>
                <w:rStyle w:val="IndexLink"/>
                <w:rtl w:val="true"/>
              </w:rPr>
              <w:tab/>
            </w:r>
            <w:r>
              <w:rPr>
                <w:rStyle w:val="IndexLink"/>
              </w:rPr>
              <w:t>449</w:t>
            </w:r>
          </w:hyperlink>
        </w:p>
        <w:p>
          <w:pPr>
            <w:pStyle w:val="Contents3"/>
            <w:tabs>
              <w:tab w:val="clear" w:pos="8459"/>
              <w:tab w:val="right" w:pos="9026" w:leader="dot"/>
            </w:tabs>
            <w:rPr/>
          </w:pPr>
          <w:hyperlink w:anchor="__RefHeading___Toc6421666_73709187">
            <w:r>
              <w:rPr>
                <w:webHidden/>
                <w:rStyle w:val="IndexLink"/>
              </w:rPr>
              <w:t>5</w:t>
            </w:r>
            <w:r>
              <w:rPr>
                <w:rStyle w:val="IndexLink"/>
                <w:rtl w:val="true"/>
              </w:rPr>
              <w:tab/>
            </w:r>
            <w:r>
              <w:rPr>
                <w:rStyle w:val="IndexLink"/>
              </w:rPr>
              <w:t>452</w:t>
            </w:r>
          </w:hyperlink>
        </w:p>
        <w:p>
          <w:pPr>
            <w:pStyle w:val="Contents3"/>
            <w:tabs>
              <w:tab w:val="clear" w:pos="8459"/>
              <w:tab w:val="right" w:pos="9026" w:leader="dot"/>
            </w:tabs>
            <w:rPr/>
          </w:pPr>
          <w:hyperlink w:anchor="__RefHeading___Toc6421668_73709187">
            <w:r>
              <w:rPr>
                <w:webHidden/>
                <w:rStyle w:val="IndexLink"/>
              </w:rPr>
              <w:t>6</w:t>
            </w:r>
            <w:r>
              <w:rPr>
                <w:rStyle w:val="IndexLink"/>
                <w:rtl w:val="true"/>
              </w:rPr>
              <w:tab/>
            </w:r>
            <w:r>
              <w:rPr>
                <w:rStyle w:val="IndexLink"/>
              </w:rPr>
              <w:t>458</w:t>
            </w:r>
          </w:hyperlink>
        </w:p>
        <w:p>
          <w:pPr>
            <w:pStyle w:val="Contents3"/>
            <w:tabs>
              <w:tab w:val="clear" w:pos="8459"/>
              <w:tab w:val="right" w:pos="9026" w:leader="dot"/>
            </w:tabs>
            <w:rPr/>
          </w:pPr>
          <w:hyperlink w:anchor="__RefHeading___Toc6421670_73709187">
            <w:r>
              <w:rPr>
                <w:webHidden/>
                <w:rStyle w:val="IndexLink"/>
              </w:rPr>
              <w:t>7</w:t>
            </w:r>
            <w:r>
              <w:rPr>
                <w:rStyle w:val="IndexLink"/>
                <w:rtl w:val="true"/>
              </w:rPr>
              <w:tab/>
            </w:r>
            <w:r>
              <w:rPr>
                <w:rStyle w:val="IndexLink"/>
              </w:rPr>
              <w:t>462</w:t>
            </w:r>
          </w:hyperlink>
        </w:p>
        <w:p>
          <w:pPr>
            <w:pStyle w:val="Contents2"/>
            <w:tabs>
              <w:tab w:val="clear" w:pos="8743"/>
              <w:tab w:val="right" w:pos="9026" w:leader="dot"/>
            </w:tabs>
            <w:rPr/>
          </w:pPr>
          <w:hyperlink w:anchor="__RefHeading___Toc6421672_73709187">
            <w:r>
              <w:rPr>
                <w:webHidden/>
                <w:rStyle w:val="IndexLink"/>
                <w:rtl w:val="true"/>
              </w:rPr>
              <w:t>الفصل الخامس</w:t>
            </w:r>
            <w:r>
              <w:rPr>
                <w:rStyle w:val="IndexLink"/>
                <w:rtl w:val="true"/>
              </w:rPr>
              <w:t>:</w:t>
            </w:r>
            <w:r>
              <w:rPr>
                <w:rStyle w:val="IndexLink"/>
                <w:rtl w:val="true"/>
              </w:rPr>
              <w:t>في التراجم</w:t>
            </w:r>
            <w:r>
              <w:rPr>
                <w:rStyle w:val="IndexLink"/>
                <w:rtl w:val="true"/>
              </w:rPr>
              <w:tab/>
            </w:r>
            <w:r>
              <w:rPr>
                <w:rStyle w:val="IndexLink"/>
              </w:rPr>
              <w:t>466</w:t>
            </w:r>
          </w:hyperlink>
        </w:p>
        <w:p>
          <w:pPr>
            <w:pStyle w:val="Contents3"/>
            <w:tabs>
              <w:tab w:val="clear" w:pos="8459"/>
              <w:tab w:val="right" w:pos="9026" w:leader="dot"/>
            </w:tabs>
            <w:rPr/>
          </w:pPr>
          <w:hyperlink w:anchor="__RefHeading___Toc6421674_73709187">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6421676_73709187">
            <w:r>
              <w:rPr>
                <w:webHidden/>
                <w:rStyle w:val="IndexLink"/>
              </w:rPr>
              <w:t>1</w:t>
            </w:r>
            <w:r>
              <w:rPr>
                <w:rStyle w:val="IndexLink"/>
                <w:rtl w:val="true"/>
              </w:rPr>
              <w:tab/>
            </w:r>
            <w:r>
              <w:rPr>
                <w:rStyle w:val="IndexLink"/>
              </w:rPr>
              <w:t>467</w:t>
            </w:r>
          </w:hyperlink>
        </w:p>
        <w:p>
          <w:pPr>
            <w:pStyle w:val="Contents3"/>
            <w:tabs>
              <w:tab w:val="clear" w:pos="8459"/>
              <w:tab w:val="right" w:pos="9026" w:leader="dot"/>
            </w:tabs>
            <w:rPr/>
          </w:pPr>
          <w:hyperlink w:anchor="__RefHeading___Toc6421678_73709187">
            <w:r>
              <w:rPr>
                <w:webHidden/>
                <w:rStyle w:val="IndexLink"/>
              </w:rPr>
              <w:t>2</w:t>
            </w:r>
            <w:r>
              <w:rPr>
                <w:rStyle w:val="IndexLink"/>
                <w:rtl w:val="true"/>
              </w:rPr>
              <w:tab/>
            </w:r>
            <w:r>
              <w:rPr>
                <w:rStyle w:val="IndexLink"/>
              </w:rPr>
              <w:t>470</w:t>
            </w:r>
          </w:hyperlink>
        </w:p>
        <w:p>
          <w:pPr>
            <w:pStyle w:val="Contents4"/>
            <w:tabs>
              <w:tab w:val="clear" w:pos="8176"/>
              <w:tab w:val="right" w:pos="9026" w:leader="dot"/>
            </w:tabs>
            <w:rPr/>
          </w:pPr>
          <w:hyperlink w:anchor="__RefHeading___Toc6421680_73709187">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6421682_73709187">
            <w:r>
              <w:rPr>
                <w:webHidden/>
                <w:rStyle w:val="IndexLink"/>
              </w:rPr>
              <w:t>1</w:t>
            </w:r>
            <w:r>
              <w:rPr>
                <w:rStyle w:val="IndexLink"/>
                <w:rtl w:val="true"/>
              </w:rPr>
              <w:t>.</w:t>
            </w:r>
            <w:r>
              <w:rPr>
                <w:rStyle w:val="IndexLink"/>
                <w:rtl w:val="true"/>
              </w:rPr>
              <w:t>السلطة التنفيذية</w:t>
            </w:r>
            <w:r>
              <w:rPr>
                <w:rStyle w:val="IndexLink"/>
                <w:rtl w:val="true"/>
              </w:rPr>
              <w:tab/>
            </w:r>
            <w:r>
              <w:rPr>
                <w:rStyle w:val="IndexLink"/>
              </w:rPr>
              <w:t>472</w:t>
            </w:r>
          </w:hyperlink>
        </w:p>
        <w:p>
          <w:pPr>
            <w:pStyle w:val="Contents5"/>
            <w:tabs>
              <w:tab w:val="clear" w:pos="7892"/>
              <w:tab w:val="right" w:pos="9026" w:leader="dot"/>
            </w:tabs>
            <w:rPr/>
          </w:pPr>
          <w:hyperlink w:anchor="__RefHeading___Toc6421684_7370918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6421686_73709187">
            <w:r>
              <w:rPr>
                <w:webHidden/>
                <w:rStyle w:val="IndexLink"/>
                <w:rtl w:val="true"/>
              </w:rPr>
              <w:t>ولاية الفقيه و إجراء الحدود</w:t>
            </w:r>
            <w:r>
              <w:rPr>
                <w:rStyle w:val="IndexLink"/>
                <w:rtl w:val="true"/>
              </w:rPr>
              <w:tab/>
            </w:r>
            <w:r>
              <w:rPr>
                <w:rStyle w:val="IndexLink"/>
              </w:rPr>
              <w:t>473</w:t>
            </w:r>
          </w:hyperlink>
        </w:p>
        <w:p>
          <w:pPr>
            <w:pStyle w:val="Contents5"/>
            <w:tabs>
              <w:tab w:val="clear" w:pos="7892"/>
              <w:tab w:val="right" w:pos="9026" w:leader="dot"/>
            </w:tabs>
            <w:rPr/>
          </w:pPr>
          <w:hyperlink w:anchor="__RefHeading___Toc6421688_73709187">
            <w:r>
              <w:rPr>
                <w:webHidden/>
                <w:rStyle w:val="IndexLink"/>
                <w:rtl w:val="true"/>
              </w:rPr>
              <w:t>ولاية الفقيه تابعة للمصالح</w:t>
            </w:r>
            <w:r>
              <w:rPr>
                <w:rStyle w:val="IndexLink"/>
                <w:rtl w:val="true"/>
              </w:rPr>
              <w:tab/>
            </w:r>
            <w:r>
              <w:rPr>
                <w:rStyle w:val="IndexLink"/>
              </w:rPr>
              <w:t>474</w:t>
            </w:r>
          </w:hyperlink>
        </w:p>
        <w:p>
          <w:pPr>
            <w:pStyle w:val="Contents5"/>
            <w:tabs>
              <w:tab w:val="clear" w:pos="7892"/>
              <w:tab w:val="right" w:pos="9026" w:leader="dot"/>
            </w:tabs>
            <w:rPr/>
          </w:pPr>
          <w:hyperlink w:anchor="__RefHeading___Toc6421690_73709187">
            <w:r>
              <w:rPr>
                <w:webHidden/>
                <w:rStyle w:val="IndexLink"/>
                <w:rtl w:val="true"/>
              </w:rPr>
              <w:t>ولاية الفقيه ولاية عامة</w:t>
            </w:r>
            <w:r>
              <w:rPr>
                <w:rStyle w:val="IndexLink"/>
                <w:rtl w:val="true"/>
              </w:rPr>
              <w:tab/>
            </w:r>
            <w:r>
              <w:rPr>
                <w:rStyle w:val="IndexLink"/>
              </w:rPr>
              <w:t>474</w:t>
            </w:r>
          </w:hyperlink>
        </w:p>
        <w:p>
          <w:pPr>
            <w:pStyle w:val="Contents4"/>
            <w:tabs>
              <w:tab w:val="clear" w:pos="8176"/>
              <w:tab w:val="right" w:pos="9026" w:leader="dot"/>
            </w:tabs>
            <w:rPr/>
          </w:pPr>
          <w:hyperlink w:anchor="__RefHeading___Toc6421692_73709187">
            <w:r>
              <w:rPr>
                <w:webHidden/>
                <w:rStyle w:val="IndexLink"/>
              </w:rPr>
              <w:t>2</w:t>
            </w:r>
            <w:r>
              <w:rPr>
                <w:rStyle w:val="IndexLink"/>
                <w:rtl w:val="true"/>
              </w:rPr>
              <w:t>.</w:t>
            </w:r>
            <w:r>
              <w:rPr>
                <w:rStyle w:val="IndexLink"/>
                <w:rtl w:val="true"/>
              </w:rPr>
              <w:t>السلطة القضائية</w:t>
            </w:r>
            <w:r>
              <w:rPr>
                <w:rStyle w:val="IndexLink"/>
                <w:rtl w:val="true"/>
              </w:rPr>
              <w:tab/>
            </w:r>
            <w:r>
              <w:rPr>
                <w:rStyle w:val="IndexLink"/>
              </w:rPr>
              <w:t>475</w:t>
            </w:r>
          </w:hyperlink>
        </w:p>
        <w:p>
          <w:pPr>
            <w:pStyle w:val="Contents5"/>
            <w:tabs>
              <w:tab w:val="clear" w:pos="7892"/>
              <w:tab w:val="right" w:pos="9026" w:leader="dot"/>
            </w:tabs>
            <w:rPr/>
          </w:pPr>
          <w:hyperlink w:anchor="__RefHeading___Toc6421694_7370918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6421696_73709187">
            <w:r>
              <w:rPr>
                <w:webHidden/>
                <w:rStyle w:val="IndexLink"/>
                <w:rtl w:val="true"/>
              </w:rPr>
              <w:t>أهمية القضاء عند الشهيد الثاني</w:t>
            </w:r>
            <w:r>
              <w:rPr>
                <w:rStyle w:val="IndexLink"/>
                <w:rtl w:val="true"/>
              </w:rPr>
              <w:tab/>
            </w:r>
            <w:r>
              <w:rPr>
                <w:rStyle w:val="IndexLink"/>
              </w:rPr>
              <w:t>476</w:t>
            </w:r>
          </w:hyperlink>
        </w:p>
        <w:p>
          <w:pPr>
            <w:pStyle w:val="Contents5"/>
            <w:tabs>
              <w:tab w:val="clear" w:pos="7892"/>
              <w:tab w:val="right" w:pos="9026" w:leader="dot"/>
            </w:tabs>
            <w:rPr/>
          </w:pPr>
          <w:hyperlink w:anchor="__RefHeading___Toc6421698_73709187">
            <w:r>
              <w:rPr>
                <w:webHidden/>
                <w:rStyle w:val="IndexLink"/>
                <w:rtl w:val="true"/>
              </w:rPr>
              <w:t>بعض نظراته الفقهية</w:t>
            </w:r>
            <w:r>
              <w:rPr>
                <w:rStyle w:val="IndexLink"/>
                <w:rtl w:val="true"/>
              </w:rPr>
              <w:tab/>
            </w:r>
            <w:r>
              <w:rPr>
                <w:rStyle w:val="IndexLink"/>
              </w:rPr>
              <w:t>477</w:t>
            </w:r>
          </w:hyperlink>
        </w:p>
        <w:p>
          <w:pPr>
            <w:pStyle w:val="Contents5"/>
            <w:tabs>
              <w:tab w:val="clear" w:pos="7892"/>
              <w:tab w:val="right" w:pos="9026" w:leader="dot"/>
            </w:tabs>
            <w:rPr/>
          </w:pPr>
          <w:hyperlink w:anchor="__RefHeading___Toc6421700_73709187">
            <w:r>
              <w:rPr>
                <w:webHidden/>
                <w:rStyle w:val="IndexLink"/>
                <w:rtl w:val="true"/>
              </w:rPr>
              <w:t>مصارف بيت المال عند الشهيد</w:t>
            </w:r>
            <w:r>
              <w:rPr>
                <w:rStyle w:val="IndexLink"/>
                <w:rtl w:val="true"/>
              </w:rPr>
              <w:tab/>
            </w:r>
            <w:r>
              <w:rPr>
                <w:rStyle w:val="IndexLink"/>
              </w:rPr>
              <w:t>477</w:t>
            </w:r>
          </w:hyperlink>
        </w:p>
        <w:p>
          <w:pPr>
            <w:pStyle w:val="Contents5"/>
            <w:tabs>
              <w:tab w:val="clear" w:pos="7892"/>
              <w:tab w:val="right" w:pos="9026" w:leader="dot"/>
            </w:tabs>
            <w:rPr/>
          </w:pPr>
          <w:hyperlink w:anchor="__RefHeading___Toc6421702_73709187">
            <w:r>
              <w:rPr>
                <w:webHidden/>
                <w:rStyle w:val="IndexLink"/>
                <w:rtl w:val="true"/>
              </w:rPr>
              <w:t>صلاة الجمعة واجب عيني</w:t>
            </w:r>
            <w:r>
              <w:rPr>
                <w:rStyle w:val="IndexLink"/>
                <w:rtl w:val="true"/>
              </w:rPr>
              <w:tab/>
            </w:r>
            <w:r>
              <w:rPr>
                <w:rStyle w:val="IndexLink"/>
              </w:rPr>
              <w:t>478</w:t>
            </w:r>
          </w:hyperlink>
        </w:p>
        <w:p>
          <w:pPr>
            <w:pStyle w:val="Contents5"/>
            <w:tabs>
              <w:tab w:val="clear" w:pos="7892"/>
              <w:tab w:val="right" w:pos="9026" w:leader="dot"/>
            </w:tabs>
            <w:rPr/>
          </w:pPr>
          <w:hyperlink w:anchor="__RefHeading___Toc6421704_73709187">
            <w:r>
              <w:rPr>
                <w:webHidden/>
                <w:rStyle w:val="IndexLink"/>
                <w:rtl w:val="true"/>
              </w:rPr>
              <w:t>نظراته الاجتماعية</w:t>
            </w:r>
            <w:r>
              <w:rPr>
                <w:rStyle w:val="IndexLink"/>
                <w:rtl w:val="true"/>
              </w:rPr>
              <w:tab/>
            </w:r>
            <w:r>
              <w:rPr>
                <w:rStyle w:val="IndexLink"/>
              </w:rPr>
              <w:t>478</w:t>
            </w:r>
          </w:hyperlink>
        </w:p>
        <w:p>
          <w:pPr>
            <w:pStyle w:val="Contents6"/>
            <w:tabs>
              <w:tab w:val="clear" w:pos="7609"/>
              <w:tab w:val="right" w:pos="9026" w:leader="dot"/>
            </w:tabs>
            <w:rPr/>
          </w:pPr>
          <w:hyperlink w:anchor="__RefHeading___Toc6421706_73709187">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6421708_73709187">
            <w:r>
              <w:rPr>
                <w:webHidden/>
                <w:rStyle w:val="IndexLink"/>
              </w:rPr>
              <w:t>1</w:t>
            </w:r>
            <w:r>
              <w:rPr>
                <w:rStyle w:val="IndexLink"/>
                <w:rtl w:val="true"/>
              </w:rPr>
              <w:t>.</w:t>
            </w:r>
            <w:r>
              <w:rPr>
                <w:rStyle w:val="IndexLink"/>
                <w:rtl w:val="true"/>
              </w:rPr>
              <w:t>تخويل حقّ الاستيطان للمرأة</w:t>
            </w:r>
            <w:r>
              <w:rPr>
                <w:rStyle w:val="IndexLink"/>
                <w:rtl w:val="true"/>
              </w:rPr>
              <w:t>.</w:t>
              <w:tab/>
            </w:r>
            <w:r>
              <w:rPr>
                <w:rStyle w:val="IndexLink"/>
              </w:rPr>
              <w:t>479</w:t>
            </w:r>
          </w:hyperlink>
        </w:p>
        <w:p>
          <w:pPr>
            <w:pStyle w:val="Contents6"/>
            <w:tabs>
              <w:tab w:val="clear" w:pos="7609"/>
              <w:tab w:val="right" w:pos="9026" w:leader="dot"/>
            </w:tabs>
            <w:rPr/>
          </w:pPr>
          <w:hyperlink w:anchor="__RefHeading___Toc6421710_73709187">
            <w:r>
              <w:rPr>
                <w:webHidden/>
                <w:rStyle w:val="IndexLink"/>
              </w:rPr>
              <w:t>2</w:t>
            </w:r>
            <w:r>
              <w:rPr>
                <w:rStyle w:val="IndexLink"/>
                <w:rtl w:val="true"/>
              </w:rPr>
              <w:t>.</w:t>
            </w:r>
            <w:r>
              <w:rPr>
                <w:rStyle w:val="IndexLink"/>
                <w:rtl w:val="true"/>
              </w:rPr>
              <w:t>ما هو السبب لارتكاب الغيبة دون غيرها من المعاصي؟</w:t>
            </w:r>
            <w:r>
              <w:rPr>
                <w:rStyle w:val="IndexLink"/>
                <w:rtl w:val="true"/>
              </w:rPr>
              <w:tab/>
            </w:r>
            <w:r>
              <w:rPr>
                <w:rStyle w:val="IndexLink"/>
              </w:rPr>
              <w:t>479</w:t>
            </w:r>
          </w:hyperlink>
        </w:p>
        <w:p>
          <w:pPr>
            <w:pStyle w:val="Contents6"/>
            <w:tabs>
              <w:tab w:val="clear" w:pos="7609"/>
              <w:tab w:val="right" w:pos="9026" w:leader="dot"/>
            </w:tabs>
            <w:rPr/>
          </w:pPr>
          <w:hyperlink w:anchor="__RefHeading___Toc6421712_73709187">
            <w:r>
              <w:rPr>
                <w:webHidden/>
                <w:rStyle w:val="IndexLink"/>
              </w:rPr>
              <w:t>3</w:t>
            </w:r>
            <w:r>
              <w:rPr>
                <w:rStyle w:val="IndexLink"/>
                <w:rtl w:val="true"/>
              </w:rPr>
              <w:t>.</w:t>
            </w:r>
            <w:r>
              <w:rPr>
                <w:rStyle w:val="IndexLink"/>
                <w:rtl w:val="true"/>
              </w:rPr>
              <w:t>تحذيره العلماء من التردد على بلاط السلاطين</w:t>
            </w:r>
            <w:r>
              <w:rPr>
                <w:rStyle w:val="IndexLink"/>
                <w:rtl w:val="true"/>
              </w:rPr>
              <w:tab/>
            </w:r>
            <w:r>
              <w:rPr>
                <w:rStyle w:val="IndexLink"/>
              </w:rPr>
              <w:t>480</w:t>
            </w:r>
          </w:hyperlink>
        </w:p>
        <w:p>
          <w:pPr>
            <w:pStyle w:val="Contents5"/>
            <w:tabs>
              <w:tab w:val="clear" w:pos="7892"/>
              <w:tab w:val="right" w:pos="9026" w:leader="dot"/>
            </w:tabs>
            <w:rPr/>
          </w:pPr>
          <w:hyperlink w:anchor="__RefHeading___Toc6421714_73709187">
            <w:r>
              <w:rPr>
                <w:webHidden/>
                <w:rStyle w:val="IndexLink"/>
                <w:rtl w:val="true"/>
              </w:rPr>
              <w:t>المحافظة على الشعائر</w:t>
            </w:r>
            <w:r>
              <w:rPr>
                <w:rStyle w:val="IndexLink"/>
                <w:rtl w:val="true"/>
              </w:rPr>
              <w:tab/>
            </w:r>
            <w:r>
              <w:rPr>
                <w:rStyle w:val="IndexLink"/>
              </w:rPr>
              <w:t>482</w:t>
            </w:r>
          </w:hyperlink>
        </w:p>
        <w:p>
          <w:pPr>
            <w:pStyle w:val="Contents3"/>
            <w:tabs>
              <w:tab w:val="clear" w:pos="8459"/>
              <w:tab w:val="right" w:pos="9026" w:leader="dot"/>
            </w:tabs>
            <w:rPr/>
          </w:pPr>
          <w:hyperlink w:anchor="__RefHeading___Toc6421716_73709187">
            <w:r>
              <w:rPr>
                <w:webHidden/>
                <w:rStyle w:val="IndexLink"/>
              </w:rPr>
              <w:t>3</w:t>
            </w:r>
            <w:r>
              <w:rPr>
                <w:rStyle w:val="IndexLink"/>
                <w:rtl w:val="true"/>
              </w:rPr>
              <w:tab/>
            </w:r>
            <w:r>
              <w:rPr>
                <w:rStyle w:val="IndexLink"/>
              </w:rPr>
              <w:t>483</w:t>
            </w:r>
          </w:hyperlink>
        </w:p>
        <w:p>
          <w:pPr>
            <w:pStyle w:val="Contents3"/>
            <w:tabs>
              <w:tab w:val="clear" w:pos="8459"/>
              <w:tab w:val="right" w:pos="9026" w:leader="dot"/>
            </w:tabs>
            <w:rPr/>
          </w:pPr>
          <w:hyperlink w:anchor="__RefHeading___Toc6421718_73709187">
            <w:r>
              <w:rPr>
                <w:webHidden/>
                <w:rStyle w:val="IndexLink"/>
              </w:rPr>
              <w:t>4</w:t>
            </w:r>
            <w:r>
              <w:rPr>
                <w:rStyle w:val="IndexLink"/>
                <w:rtl w:val="true"/>
              </w:rPr>
              <w:tab/>
            </w:r>
            <w:r>
              <w:rPr>
                <w:rStyle w:val="IndexLink"/>
              </w:rPr>
              <w:t>487</w:t>
            </w:r>
          </w:hyperlink>
        </w:p>
        <w:p>
          <w:pPr>
            <w:pStyle w:val="Contents4"/>
            <w:tabs>
              <w:tab w:val="clear" w:pos="8176"/>
              <w:tab w:val="right" w:pos="9026" w:leader="dot"/>
            </w:tabs>
            <w:rPr/>
          </w:pPr>
          <w:hyperlink w:anchor="__RefHeading___Toc6421720_7370918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6421722_73709187">
            <w:r>
              <w:rPr>
                <w:webHidden/>
                <w:rStyle w:val="IndexLink"/>
              </w:rPr>
              <w:t>1</w:t>
            </w:r>
            <w:r>
              <w:rPr>
                <w:rStyle w:val="IndexLink"/>
                <w:rtl w:val="true"/>
              </w:rPr>
              <w:t>.</w:t>
            </w:r>
            <w:r>
              <w:rPr>
                <w:rStyle w:val="IndexLink"/>
                <w:rtl w:val="true"/>
              </w:rPr>
              <w:t>الاختلاف في ثبوت السنّة</w:t>
            </w:r>
            <w:r>
              <w:rPr>
                <w:rStyle w:val="IndexLink"/>
                <w:rtl w:val="true"/>
              </w:rPr>
              <w:tab/>
            </w:r>
            <w:r>
              <w:rPr>
                <w:rStyle w:val="IndexLink"/>
              </w:rPr>
              <w:t>493</w:t>
            </w:r>
          </w:hyperlink>
        </w:p>
        <w:p>
          <w:pPr>
            <w:pStyle w:val="Contents4"/>
            <w:tabs>
              <w:tab w:val="clear" w:pos="8176"/>
              <w:tab w:val="right" w:pos="9026" w:leader="dot"/>
            </w:tabs>
            <w:rPr/>
          </w:pPr>
          <w:hyperlink w:anchor="__RefHeading___Toc6421724_73709187">
            <w:r>
              <w:rPr>
                <w:webHidden/>
                <w:rStyle w:val="IndexLink"/>
              </w:rPr>
              <w:t>2</w:t>
            </w:r>
            <w:r>
              <w:rPr>
                <w:rStyle w:val="IndexLink"/>
                <w:rtl w:val="true"/>
              </w:rPr>
              <w:t>.</w:t>
            </w:r>
            <w:r>
              <w:rPr>
                <w:rStyle w:val="IndexLink"/>
                <w:rtl w:val="true"/>
              </w:rPr>
              <w:t>الاختلاف في حجية العقل</w:t>
            </w:r>
            <w:r>
              <w:rPr>
                <w:rStyle w:val="IndexLink"/>
                <w:rtl w:val="true"/>
              </w:rPr>
              <w:tab/>
            </w:r>
            <w:r>
              <w:rPr>
                <w:rStyle w:val="IndexLink"/>
              </w:rPr>
              <w:t>494</w:t>
            </w:r>
          </w:hyperlink>
        </w:p>
        <w:p>
          <w:pPr>
            <w:pStyle w:val="Contents4"/>
            <w:tabs>
              <w:tab w:val="clear" w:pos="8176"/>
              <w:tab w:val="right" w:pos="9026" w:leader="dot"/>
            </w:tabs>
            <w:rPr/>
          </w:pPr>
          <w:hyperlink w:anchor="__RefHeading___Toc6421726_73709187">
            <w:r>
              <w:rPr>
                <w:webHidden/>
                <w:rStyle w:val="IndexLink"/>
              </w:rPr>
              <w:t>3</w:t>
            </w:r>
            <w:r>
              <w:rPr>
                <w:rStyle w:val="IndexLink"/>
                <w:rtl w:val="true"/>
              </w:rPr>
              <w:t>.</w:t>
            </w:r>
            <w:r>
              <w:rPr>
                <w:rStyle w:val="IndexLink"/>
                <w:rtl w:val="true"/>
              </w:rPr>
              <w:t>أحاديث العترة الطاهرة</w:t>
            </w:r>
            <w:r>
              <w:rPr>
                <w:rStyle w:val="IndexLink"/>
                <w:rtl w:val="true"/>
              </w:rPr>
              <w:tab/>
            </w:r>
            <w:r>
              <w:rPr>
                <w:rStyle w:val="IndexLink"/>
              </w:rPr>
              <w:t>496</w:t>
            </w:r>
          </w:hyperlink>
        </w:p>
        <w:p>
          <w:pPr>
            <w:pStyle w:val="Contents4"/>
            <w:tabs>
              <w:tab w:val="clear" w:pos="8176"/>
              <w:tab w:val="right" w:pos="9026" w:leader="dot"/>
            </w:tabs>
            <w:rPr/>
          </w:pPr>
          <w:hyperlink w:anchor="__RefHeading___Toc6421728_73709187">
            <w:r>
              <w:rPr>
                <w:webHidden/>
                <w:rStyle w:val="IndexLink"/>
              </w:rPr>
              <w:t>4</w:t>
            </w:r>
            <w:r>
              <w:rPr>
                <w:rStyle w:val="IndexLink"/>
                <w:rtl w:val="true"/>
              </w:rPr>
              <w:t>.</w:t>
            </w:r>
            <w:r>
              <w:rPr>
                <w:rStyle w:val="IndexLink"/>
                <w:rtl w:val="true"/>
              </w:rPr>
              <w:t>الاختلاف فيما هو المرجع عند عدم النصّ</w:t>
            </w:r>
            <w:r>
              <w:rPr>
                <w:rStyle w:val="IndexLink"/>
                <w:rtl w:val="true"/>
              </w:rPr>
              <w:tab/>
            </w:r>
            <w:r>
              <w:rPr>
                <w:rStyle w:val="IndexLink"/>
              </w:rPr>
              <w:t>499</w:t>
            </w:r>
          </w:hyperlink>
        </w:p>
        <w:p>
          <w:pPr>
            <w:pStyle w:val="Contents5"/>
            <w:tabs>
              <w:tab w:val="clear" w:pos="7892"/>
              <w:tab w:val="right" w:pos="9026" w:leader="dot"/>
            </w:tabs>
            <w:rPr/>
          </w:pPr>
          <w:hyperlink w:anchor="__RefHeading___Toc6421730_7370918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6421732_73709187">
            <w:r>
              <w:rPr>
                <w:webHidden/>
                <w:rStyle w:val="IndexLink"/>
                <w:rtl w:val="true"/>
              </w:rPr>
              <w:t>السيرة الذاتية لابن قطان الحلّي</w:t>
            </w:r>
            <w:r>
              <w:rPr>
                <w:rStyle w:val="IndexLink"/>
                <w:rtl w:val="true"/>
              </w:rPr>
              <w:tab/>
            </w:r>
            <w:r>
              <w:rPr>
                <w:rStyle w:val="IndexLink"/>
              </w:rPr>
              <w:t>501</w:t>
            </w:r>
          </w:hyperlink>
        </w:p>
        <w:p>
          <w:pPr>
            <w:pStyle w:val="Contents5"/>
            <w:tabs>
              <w:tab w:val="clear" w:pos="7892"/>
              <w:tab w:val="right" w:pos="9026" w:leader="dot"/>
            </w:tabs>
            <w:rPr/>
          </w:pPr>
          <w:hyperlink w:anchor="__RefHeading___Toc6421734_73709187">
            <w:r>
              <w:rPr>
                <w:webHidden/>
                <w:rStyle w:val="IndexLink"/>
                <w:rtl w:val="true"/>
              </w:rPr>
              <w:t>مشايخ ابن قطّان</w:t>
            </w:r>
            <w:r>
              <w:rPr>
                <w:rStyle w:val="IndexLink"/>
                <w:rtl w:val="true"/>
              </w:rPr>
              <w:tab/>
            </w:r>
            <w:r>
              <w:rPr>
                <w:rStyle w:val="IndexLink"/>
              </w:rPr>
              <w:t>502</w:t>
            </w:r>
          </w:hyperlink>
        </w:p>
        <w:p>
          <w:pPr>
            <w:pStyle w:val="Contents5"/>
            <w:tabs>
              <w:tab w:val="clear" w:pos="7892"/>
              <w:tab w:val="right" w:pos="9026" w:leader="dot"/>
            </w:tabs>
            <w:rPr/>
          </w:pPr>
          <w:hyperlink w:anchor="__RefHeading___Toc6421736_73709187">
            <w:r>
              <w:rPr>
                <w:webHidden/>
                <w:rStyle w:val="IndexLink"/>
                <w:rtl w:val="true"/>
              </w:rPr>
              <w:t>الإطراء عليه في كتب التراجم</w:t>
            </w:r>
            <w:r>
              <w:rPr>
                <w:rStyle w:val="IndexLink"/>
                <w:rtl w:val="true"/>
              </w:rPr>
              <w:tab/>
            </w:r>
            <w:r>
              <w:rPr>
                <w:rStyle w:val="IndexLink"/>
              </w:rPr>
              <w:t>503</w:t>
            </w:r>
          </w:hyperlink>
        </w:p>
        <w:p>
          <w:pPr>
            <w:pStyle w:val="Contents5"/>
            <w:tabs>
              <w:tab w:val="clear" w:pos="7892"/>
              <w:tab w:val="right" w:pos="9026" w:leader="dot"/>
            </w:tabs>
            <w:rPr/>
          </w:pPr>
          <w:hyperlink w:anchor="__RefHeading___Toc6421738_73709187">
            <w:r>
              <w:rPr>
                <w:webHidden/>
                <w:rStyle w:val="IndexLink"/>
                <w:rtl w:val="true"/>
              </w:rPr>
              <w:t>آثاره العلمية</w:t>
            </w:r>
            <w:r>
              <w:rPr>
                <w:rStyle w:val="IndexLink"/>
                <w:rtl w:val="true"/>
              </w:rPr>
              <w:tab/>
            </w:r>
            <w:r>
              <w:rPr>
                <w:rStyle w:val="IndexLink"/>
              </w:rPr>
              <w:t>504</w:t>
            </w:r>
          </w:hyperlink>
        </w:p>
        <w:p>
          <w:pPr>
            <w:pStyle w:val="Contents5"/>
            <w:tabs>
              <w:tab w:val="clear" w:pos="7892"/>
              <w:tab w:val="right" w:pos="9026" w:leader="dot"/>
            </w:tabs>
            <w:rPr/>
          </w:pPr>
          <w:hyperlink w:anchor="__RefHeading___Toc6421740_73709187">
            <w:r>
              <w:rPr>
                <w:webHidden/>
                <w:rStyle w:val="IndexLink"/>
                <w:rtl w:val="true"/>
              </w:rPr>
              <w:t>منهجيّة التحقيق</w:t>
            </w:r>
            <w:r>
              <w:rPr>
                <w:rStyle w:val="IndexLink"/>
                <w:rtl w:val="true"/>
              </w:rPr>
              <w:tab/>
            </w:r>
            <w:r>
              <w:rPr>
                <w:rStyle w:val="IndexLink"/>
              </w:rPr>
              <w:t>507</w:t>
            </w:r>
          </w:hyperlink>
        </w:p>
        <w:p>
          <w:pPr>
            <w:pStyle w:val="Contents2"/>
            <w:tabs>
              <w:tab w:val="clear" w:pos="8743"/>
              <w:tab w:val="right" w:pos="9026" w:leader="dot"/>
            </w:tabs>
            <w:rPr/>
          </w:pPr>
          <w:hyperlink w:anchor="__RefHeading___Toc6421742_73709187">
            <w:r>
              <w:rPr>
                <w:webHidden/>
                <w:rStyle w:val="IndexLink"/>
                <w:rtl w:val="true"/>
              </w:rPr>
              <w:t>الفصل السادس</w:t>
            </w:r>
            <w:r>
              <w:rPr>
                <w:rStyle w:val="IndexLink"/>
                <w:rtl w:val="true"/>
              </w:rPr>
              <w:t>:</w:t>
            </w:r>
            <w:r>
              <w:rPr>
                <w:rStyle w:val="IndexLink"/>
                <w:rtl w:val="true"/>
              </w:rPr>
              <w:t>في نقد الكتب</w:t>
            </w:r>
            <w:r>
              <w:rPr>
                <w:rStyle w:val="IndexLink"/>
                <w:rtl w:val="true"/>
              </w:rPr>
              <w:tab/>
            </w:r>
            <w:r>
              <w:rPr>
                <w:rStyle w:val="IndexLink"/>
              </w:rPr>
              <w:t>510</w:t>
            </w:r>
          </w:hyperlink>
        </w:p>
        <w:p>
          <w:pPr>
            <w:pStyle w:val="Contents3"/>
            <w:tabs>
              <w:tab w:val="clear" w:pos="8459"/>
              <w:tab w:val="right" w:pos="9026" w:leader="dot"/>
            </w:tabs>
            <w:rPr/>
          </w:pPr>
          <w:hyperlink w:anchor="__RefHeading___Toc6421744_73709187">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6421746_73709187">
            <w:r>
              <w:rPr>
                <w:webHidden/>
                <w:rStyle w:val="IndexLink"/>
                <w:rtl w:val="true"/>
              </w:rPr>
              <w:t>ظاهرة الافتراء على الشيعة</w:t>
            </w:r>
            <w:r>
              <w:rPr>
                <w:rStyle w:val="IndexLink"/>
                <w:rtl w:val="true"/>
              </w:rPr>
              <w:tab/>
            </w:r>
            <w:r>
              <w:rPr>
                <w:rStyle w:val="IndexLink"/>
              </w:rPr>
              <w:t>511</w:t>
            </w:r>
          </w:hyperlink>
        </w:p>
        <w:p>
          <w:pPr>
            <w:pStyle w:val="Contents4"/>
            <w:tabs>
              <w:tab w:val="clear" w:pos="8176"/>
              <w:tab w:val="right" w:pos="9026" w:leader="dot"/>
            </w:tabs>
            <w:rPr/>
          </w:pPr>
          <w:hyperlink w:anchor="__RefHeading___Toc6421748_73709187">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6421750_73709187">
            <w:r>
              <w:rPr>
                <w:webHidden/>
                <w:rStyle w:val="IndexLink"/>
                <w:rtl w:val="true"/>
              </w:rPr>
              <w:t>الافتراء على هشام بن الحكم</w:t>
            </w:r>
            <w:r>
              <w:rPr>
                <w:rStyle w:val="IndexLink"/>
                <w:rtl w:val="true"/>
              </w:rPr>
              <w:tab/>
            </w:r>
            <w:r>
              <w:rPr>
                <w:rStyle w:val="IndexLink"/>
              </w:rPr>
              <w:t>512</w:t>
            </w:r>
          </w:hyperlink>
        </w:p>
        <w:p>
          <w:pPr>
            <w:pStyle w:val="Contents4"/>
            <w:tabs>
              <w:tab w:val="clear" w:pos="8176"/>
              <w:tab w:val="right" w:pos="9026" w:leader="dot"/>
            </w:tabs>
            <w:rPr/>
          </w:pPr>
          <w:hyperlink w:anchor="__RefHeading___Toc6421752_73709187">
            <w:r>
              <w:rPr>
                <w:webHidden/>
                <w:rStyle w:val="IndexLink"/>
                <w:rtl w:val="true"/>
              </w:rPr>
              <w:t>الأكاذيب المفتعلة لابن تيمية</w:t>
            </w:r>
            <w:r>
              <w:rPr>
                <w:rStyle w:val="IndexLink"/>
                <w:rtl w:val="true"/>
              </w:rPr>
              <w:tab/>
            </w:r>
            <w:r>
              <w:rPr>
                <w:rStyle w:val="IndexLink"/>
              </w:rPr>
              <w:t>516</w:t>
            </w:r>
          </w:hyperlink>
        </w:p>
        <w:p>
          <w:pPr>
            <w:pStyle w:val="Contents4"/>
            <w:tabs>
              <w:tab w:val="clear" w:pos="8176"/>
              <w:tab w:val="right" w:pos="9026" w:leader="dot"/>
            </w:tabs>
            <w:rPr/>
          </w:pPr>
          <w:hyperlink w:anchor="__RefHeading___Toc6421754_73709187">
            <w:r>
              <w:rPr>
                <w:webHidden/>
                <w:rStyle w:val="IndexLink"/>
                <w:rtl w:val="true"/>
              </w:rPr>
              <w:t>الموضوعات لابن الجوزي</w:t>
            </w:r>
            <w:r>
              <w:rPr>
                <w:rStyle w:val="IndexLink"/>
                <w:rtl w:val="true"/>
              </w:rPr>
              <w:tab/>
            </w:r>
            <w:r>
              <w:rPr>
                <w:rStyle w:val="IndexLink"/>
              </w:rPr>
              <w:t>518</w:t>
            </w:r>
          </w:hyperlink>
        </w:p>
        <w:p>
          <w:pPr>
            <w:pStyle w:val="Contents4"/>
            <w:tabs>
              <w:tab w:val="clear" w:pos="8176"/>
              <w:tab w:val="right" w:pos="9026" w:leader="dot"/>
            </w:tabs>
            <w:rPr/>
          </w:pPr>
          <w:hyperlink w:anchor="__RefHeading___Toc6421756_73709187">
            <w:r>
              <w:rPr>
                <w:webHidden/>
                <w:rStyle w:val="IndexLink"/>
                <w:rtl w:val="true"/>
              </w:rPr>
              <w:t>ما هي الصورة الذهنية الخاطئة عن الشيعة؟</w:t>
            </w:r>
            <w:r>
              <w:rPr>
                <w:rStyle w:val="IndexLink"/>
                <w:rtl w:val="true"/>
              </w:rPr>
              <w:tab/>
            </w:r>
            <w:r>
              <w:rPr>
                <w:rStyle w:val="IndexLink"/>
              </w:rPr>
              <w:t>518</w:t>
            </w:r>
          </w:hyperlink>
        </w:p>
        <w:p>
          <w:pPr>
            <w:pStyle w:val="Contents3"/>
            <w:tabs>
              <w:tab w:val="clear" w:pos="8459"/>
              <w:tab w:val="right" w:pos="9026" w:leader="dot"/>
            </w:tabs>
            <w:rPr/>
          </w:pPr>
          <w:hyperlink w:anchor="__RefHeading___Toc6421758_73709187">
            <w:r>
              <w:rPr>
                <w:webHidden/>
                <w:rStyle w:val="IndexLink"/>
                <w:rtl w:val="true"/>
              </w:rPr>
              <w:t>نظرة تمحيصية في كتاب الموضوعات</w:t>
            </w:r>
            <w:r>
              <w:rPr>
                <w:rStyle w:val="IndexLink"/>
                <w:rtl w:val="true"/>
              </w:rPr>
              <w:tab/>
            </w:r>
            <w:r>
              <w:rPr>
                <w:rStyle w:val="IndexLink"/>
              </w:rPr>
              <w:t>520</w:t>
            </w:r>
          </w:hyperlink>
        </w:p>
        <w:p>
          <w:pPr>
            <w:pStyle w:val="Contents4"/>
            <w:tabs>
              <w:tab w:val="clear" w:pos="8176"/>
              <w:tab w:val="right" w:pos="9026" w:leader="dot"/>
            </w:tabs>
            <w:rPr/>
          </w:pPr>
          <w:hyperlink w:anchor="__RefHeading___Toc6421760_73709187">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6421762_73709187">
            <w:r>
              <w:rPr>
                <w:webHidden/>
                <w:rStyle w:val="IndexLink"/>
                <w:rtl w:val="true"/>
              </w:rPr>
              <w:t>التهمة الأُولى</w:t>
            </w:r>
            <w:r>
              <w:rPr>
                <w:rStyle w:val="IndexLink"/>
                <w:rtl w:val="true"/>
              </w:rPr>
              <w:t>:</w:t>
              <w:tab/>
            </w:r>
            <w:r>
              <w:rPr>
                <w:rStyle w:val="IndexLink"/>
              </w:rPr>
              <w:t>526</w:t>
            </w:r>
          </w:hyperlink>
        </w:p>
        <w:p>
          <w:pPr>
            <w:pStyle w:val="Contents4"/>
            <w:tabs>
              <w:tab w:val="clear" w:pos="8176"/>
              <w:tab w:val="right" w:pos="9026" w:leader="dot"/>
            </w:tabs>
            <w:rPr/>
          </w:pPr>
          <w:hyperlink w:anchor="__RefHeading___Toc6421764_73709187">
            <w:r>
              <w:rPr>
                <w:webHidden/>
                <w:rStyle w:val="IndexLink"/>
                <w:rtl w:val="true"/>
              </w:rPr>
              <w:t>التهمة الثانية</w:t>
            </w:r>
            <w:r>
              <w:rPr>
                <w:rStyle w:val="IndexLink"/>
                <w:rtl w:val="true"/>
              </w:rPr>
              <w:t>:</w:t>
              <w:tab/>
            </w:r>
            <w:r>
              <w:rPr>
                <w:rStyle w:val="IndexLink"/>
              </w:rPr>
              <w:t>529</w:t>
            </w:r>
          </w:hyperlink>
        </w:p>
        <w:p>
          <w:pPr>
            <w:pStyle w:val="Contents4"/>
            <w:tabs>
              <w:tab w:val="clear" w:pos="8176"/>
              <w:tab w:val="right" w:pos="9026" w:leader="dot"/>
            </w:tabs>
            <w:rPr/>
          </w:pPr>
          <w:hyperlink w:anchor="__RefHeading___Toc6421766_73709187">
            <w:r>
              <w:rPr>
                <w:webHidden/>
                <w:rStyle w:val="IndexLink"/>
                <w:rtl w:val="true"/>
              </w:rPr>
              <w:t>التهمة الثالثة</w:t>
            </w:r>
            <w:r>
              <w:rPr>
                <w:rStyle w:val="IndexLink"/>
                <w:rtl w:val="true"/>
              </w:rPr>
              <w:t>:</w:t>
              <w:tab/>
            </w:r>
            <w:r>
              <w:rPr>
                <w:rStyle w:val="IndexLink"/>
              </w:rPr>
              <w:t>530</w:t>
            </w:r>
          </w:hyperlink>
        </w:p>
        <w:p>
          <w:pPr>
            <w:pStyle w:val="Contents4"/>
            <w:tabs>
              <w:tab w:val="clear" w:pos="8176"/>
              <w:tab w:val="right" w:pos="9026" w:leader="dot"/>
            </w:tabs>
            <w:rPr/>
          </w:pPr>
          <w:hyperlink w:anchor="__RefHeading___Toc6421768_73709187">
            <w:r>
              <w:rPr>
                <w:webHidden/>
                <w:rStyle w:val="IndexLink"/>
                <w:rtl w:val="true"/>
              </w:rPr>
              <w:t>التهمة الرابعة</w:t>
            </w:r>
            <w:r>
              <w:rPr>
                <w:rStyle w:val="IndexLink"/>
                <w:rtl w:val="true"/>
              </w:rPr>
              <w:t>:</w:t>
              <w:tab/>
            </w:r>
            <w:r>
              <w:rPr>
                <w:rStyle w:val="IndexLink"/>
              </w:rPr>
              <w:t>531</w:t>
            </w:r>
          </w:hyperlink>
        </w:p>
        <w:p>
          <w:pPr>
            <w:pStyle w:val="Contents4"/>
            <w:tabs>
              <w:tab w:val="clear" w:pos="8176"/>
              <w:tab w:val="right" w:pos="9026" w:leader="dot"/>
            </w:tabs>
            <w:rPr/>
          </w:pPr>
          <w:hyperlink w:anchor="__RefHeading___Toc6421770_73709187">
            <w:r>
              <w:rPr>
                <w:webHidden/>
                <w:rStyle w:val="IndexLink"/>
                <w:rtl w:val="true"/>
              </w:rPr>
              <w:t>التهمة الخامسة</w:t>
            </w:r>
            <w:r>
              <w:rPr>
                <w:rStyle w:val="IndexLink"/>
                <w:rtl w:val="true"/>
              </w:rPr>
              <w:t>:</w:t>
              <w:tab/>
            </w:r>
            <w:r>
              <w:rPr>
                <w:rStyle w:val="IndexLink"/>
              </w:rPr>
              <w:t>534</w:t>
            </w:r>
          </w:hyperlink>
        </w:p>
        <w:p>
          <w:pPr>
            <w:pStyle w:val="Contents4"/>
            <w:tabs>
              <w:tab w:val="clear" w:pos="8176"/>
              <w:tab w:val="right" w:pos="9026" w:leader="dot"/>
            </w:tabs>
            <w:rPr/>
          </w:pPr>
          <w:hyperlink w:anchor="__RefHeading___Toc6421772_73709187">
            <w:r>
              <w:rPr>
                <w:webHidden/>
                <w:rStyle w:val="IndexLink"/>
                <w:rtl w:val="true"/>
              </w:rPr>
              <w:t>التهمة السادسة</w:t>
            </w:r>
            <w:r>
              <w:rPr>
                <w:rStyle w:val="IndexLink"/>
                <w:rtl w:val="true"/>
              </w:rPr>
              <w:t>:</w:t>
              <w:tab/>
            </w:r>
            <w:r>
              <w:rPr>
                <w:rStyle w:val="IndexLink"/>
              </w:rPr>
              <w:t>534</w:t>
            </w:r>
          </w:hyperlink>
        </w:p>
        <w:p>
          <w:pPr>
            <w:pStyle w:val="Contents4"/>
            <w:tabs>
              <w:tab w:val="clear" w:pos="8176"/>
              <w:tab w:val="right" w:pos="9026" w:leader="dot"/>
            </w:tabs>
            <w:rPr/>
          </w:pPr>
          <w:hyperlink w:anchor="__RefHeading___Toc6421774_73709187">
            <w:r>
              <w:rPr>
                <w:webHidden/>
                <w:rStyle w:val="IndexLink"/>
                <w:rtl w:val="true"/>
              </w:rPr>
              <w:t>التهمة السابعة</w:t>
            </w:r>
            <w:r>
              <w:rPr>
                <w:rStyle w:val="IndexLink"/>
                <w:rtl w:val="true"/>
              </w:rPr>
              <w:t>:</w:t>
              <w:tab/>
            </w:r>
            <w:r>
              <w:rPr>
                <w:rStyle w:val="IndexLink"/>
              </w:rPr>
              <w:t>537</w:t>
            </w:r>
          </w:hyperlink>
        </w:p>
        <w:p>
          <w:pPr>
            <w:pStyle w:val="Contents4"/>
            <w:tabs>
              <w:tab w:val="clear" w:pos="8176"/>
              <w:tab w:val="right" w:pos="9026" w:leader="dot"/>
            </w:tabs>
            <w:rPr/>
          </w:pPr>
          <w:hyperlink w:anchor="__RefHeading___Toc6421776_73709187">
            <w:r>
              <w:rPr>
                <w:webHidden/>
                <w:rStyle w:val="IndexLink"/>
                <w:rtl w:val="true"/>
              </w:rPr>
              <w:t>التهمة الثامنة</w:t>
            </w:r>
            <w:r>
              <w:rPr>
                <w:rStyle w:val="IndexLink"/>
                <w:rtl w:val="true"/>
              </w:rPr>
              <w:t>:</w:t>
              <w:tab/>
            </w:r>
            <w:r>
              <w:rPr>
                <w:rStyle w:val="IndexLink"/>
              </w:rPr>
              <w:t>538</w:t>
            </w:r>
          </w:hyperlink>
        </w:p>
        <w:p>
          <w:pPr>
            <w:pStyle w:val="Contents5"/>
            <w:tabs>
              <w:tab w:val="clear" w:pos="7892"/>
              <w:tab w:val="right" w:pos="9026" w:leader="dot"/>
            </w:tabs>
            <w:rPr/>
          </w:pPr>
          <w:hyperlink w:anchor="__RefHeading___Toc6421778_7370918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6421780_73709187">
            <w:r>
              <w:rPr>
                <w:webHidden/>
                <w:rStyle w:val="IndexLink"/>
                <w:rtl w:val="true"/>
              </w:rPr>
              <w:t>الاجتهاد مقابل النصّ</w:t>
            </w:r>
            <w:r>
              <w:rPr>
                <w:rStyle w:val="IndexLink"/>
                <w:rtl w:val="true"/>
              </w:rPr>
              <w:t>:</w:t>
              <w:tab/>
            </w:r>
            <w:r>
              <w:rPr>
                <w:rStyle w:val="IndexLink"/>
              </w:rPr>
              <w:t>539</w:t>
            </w:r>
          </w:hyperlink>
        </w:p>
        <w:p>
          <w:pPr>
            <w:pStyle w:val="Contents4"/>
            <w:tabs>
              <w:tab w:val="clear" w:pos="8176"/>
              <w:tab w:val="right" w:pos="9026" w:leader="dot"/>
            </w:tabs>
            <w:rPr/>
          </w:pPr>
          <w:hyperlink w:anchor="__RefHeading___Toc6421782_73709187">
            <w:r>
              <w:rPr>
                <w:webHidden/>
                <w:rStyle w:val="IndexLink"/>
                <w:rtl w:val="true"/>
              </w:rPr>
              <w:t>التهمة التاسعة</w:t>
            </w:r>
            <w:r>
              <w:rPr>
                <w:rStyle w:val="IndexLink"/>
                <w:rtl w:val="true"/>
              </w:rPr>
              <w:t>:</w:t>
              <w:tab/>
            </w:r>
            <w:r>
              <w:rPr>
                <w:rStyle w:val="IndexLink"/>
              </w:rPr>
              <w:t>541</w:t>
            </w:r>
          </w:hyperlink>
        </w:p>
        <w:p>
          <w:pPr>
            <w:pStyle w:val="Contents4"/>
            <w:tabs>
              <w:tab w:val="clear" w:pos="8176"/>
              <w:tab w:val="right" w:pos="9026" w:leader="dot"/>
            </w:tabs>
            <w:rPr/>
          </w:pPr>
          <w:hyperlink w:anchor="__RefHeading___Toc6421784_73709187">
            <w:r>
              <w:rPr>
                <w:webHidden/>
                <w:rStyle w:val="IndexLink"/>
                <w:rtl w:val="true"/>
              </w:rPr>
              <w:t>التهمة العاشرة</w:t>
            </w:r>
            <w:r>
              <w:rPr>
                <w:rStyle w:val="IndexLink"/>
                <w:rtl w:val="true"/>
              </w:rPr>
              <w:t>:</w:t>
              <w:tab/>
            </w:r>
            <w:r>
              <w:rPr>
                <w:rStyle w:val="IndexLink"/>
              </w:rPr>
              <w:t>542</w:t>
            </w:r>
          </w:hyperlink>
        </w:p>
        <w:p>
          <w:pPr>
            <w:pStyle w:val="Contents2"/>
            <w:tabs>
              <w:tab w:val="clear" w:pos="8743"/>
              <w:tab w:val="right" w:pos="9026" w:leader="dot"/>
            </w:tabs>
            <w:rPr/>
          </w:pPr>
          <w:hyperlink w:anchor="__RefHeading___Toc6421786_73709187">
            <w:r>
              <w:rPr>
                <w:webHidden/>
                <w:rStyle w:val="IndexLink"/>
                <w:rtl w:val="true"/>
              </w:rPr>
              <w:t>خاتمة المطاف</w:t>
            </w:r>
            <w:r>
              <w:rPr>
                <w:rStyle w:val="IndexLink"/>
                <w:rtl w:val="true"/>
              </w:rPr>
              <w:tab/>
            </w:r>
            <w:r>
              <w:rPr>
                <w:rStyle w:val="IndexLink"/>
              </w:rPr>
              <w:t>547</w:t>
            </w:r>
          </w:hyperlink>
        </w:p>
        <w:p>
          <w:pPr>
            <w:pStyle w:val="Contents3"/>
            <w:tabs>
              <w:tab w:val="clear" w:pos="8459"/>
              <w:tab w:val="right" w:pos="9026" w:leader="dot"/>
            </w:tabs>
            <w:rPr/>
          </w:pPr>
          <w:hyperlink w:anchor="__RefHeading___Toc6421788_73709187">
            <w:r>
              <w:rPr>
                <w:webHidden/>
                <w:rStyle w:val="IndexLink"/>
              </w:rPr>
              <w:t>1</w:t>
            </w:r>
            <w:r>
              <w:rPr>
                <w:rStyle w:val="IndexLink"/>
                <w:rtl w:val="true"/>
              </w:rPr>
              <w:t xml:space="preserve"> </w:t>
            </w:r>
            <w:r>
              <w:rPr>
                <w:rStyle w:val="IndexLink"/>
                <w:rtl w:val="true"/>
              </w:rPr>
              <w:t>ما أشبه الليلة بالبارحة</w:t>
            </w:r>
            <w:r>
              <w:rPr>
                <w:rStyle w:val="IndexLink"/>
                <w:rtl w:val="true"/>
              </w:rPr>
              <w:tab/>
            </w:r>
            <w:r>
              <w:rPr>
                <w:rStyle w:val="IndexLink"/>
              </w:rPr>
              <w:t>547</w:t>
            </w:r>
          </w:hyperlink>
        </w:p>
        <w:p>
          <w:pPr>
            <w:pStyle w:val="Contents3"/>
            <w:tabs>
              <w:tab w:val="clear" w:pos="8459"/>
              <w:tab w:val="right" w:pos="9026" w:leader="dot"/>
            </w:tabs>
            <w:rPr/>
          </w:pPr>
          <w:hyperlink w:anchor="__RefHeading___Toc6421790_73709187">
            <w:r>
              <w:rPr>
                <w:webHidden/>
                <w:rStyle w:val="IndexLink"/>
              </w:rPr>
              <w:t>2</w:t>
            </w:r>
            <w:r>
              <w:rPr>
                <w:rStyle w:val="IndexLink"/>
                <w:rtl w:val="true"/>
              </w:rPr>
              <w:tab/>
            </w:r>
            <w:r>
              <w:rPr>
                <w:rStyle w:val="IndexLink"/>
              </w:rPr>
              <w:t>550</w:t>
            </w:r>
          </w:hyperlink>
        </w:p>
        <w:p>
          <w:pPr>
            <w:pStyle w:val="Contents4"/>
            <w:tabs>
              <w:tab w:val="clear" w:pos="8176"/>
              <w:tab w:val="right" w:pos="9026" w:leader="dot"/>
            </w:tabs>
            <w:rPr/>
          </w:pPr>
          <w:hyperlink w:anchor="__RefHeading___Toc6421792_73709187">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6421794_73709187">
            <w:r>
              <w:rPr>
                <w:webHidden/>
                <w:rStyle w:val="IndexLink"/>
              </w:rPr>
              <w:t>1</w:t>
            </w:r>
            <w:r>
              <w:rPr>
                <w:rStyle w:val="IndexLink"/>
                <w:rtl w:val="true"/>
              </w:rPr>
              <w:t xml:space="preserve"> </w:t>
            </w:r>
            <w:r>
              <w:rPr>
                <w:rStyle w:val="IndexLink"/>
                <w:rtl w:val="true"/>
              </w:rPr>
              <w:t>تفسير الطبرى و حديث يوم الدار</w:t>
            </w:r>
            <w:r>
              <w:rPr>
                <w:rStyle w:val="IndexLink"/>
                <w:rtl w:val="true"/>
              </w:rPr>
              <w:tab/>
            </w:r>
            <w:r>
              <w:rPr>
                <w:rStyle w:val="IndexLink"/>
              </w:rPr>
              <w:t>554</w:t>
            </w:r>
          </w:hyperlink>
        </w:p>
        <w:p>
          <w:pPr>
            <w:pStyle w:val="Contents4"/>
            <w:tabs>
              <w:tab w:val="clear" w:pos="8176"/>
              <w:tab w:val="right" w:pos="9026" w:leader="dot"/>
            </w:tabs>
            <w:rPr/>
          </w:pPr>
          <w:hyperlink w:anchor="__RefHeading___Toc6421796_73709187">
            <w:r>
              <w:rPr>
                <w:webHidden/>
                <w:rStyle w:val="IndexLink"/>
              </w:rPr>
              <w:t>2</w:t>
            </w:r>
            <w:r>
              <w:rPr>
                <w:rStyle w:val="IndexLink"/>
                <w:rtl w:val="true"/>
              </w:rPr>
              <w:t xml:space="preserve"> </w:t>
            </w:r>
            <w:r>
              <w:rPr>
                <w:rStyle w:val="IndexLink"/>
                <w:rtl w:val="true"/>
              </w:rPr>
              <w:t>الفتوحات المكية و حذف أسماء أئمة</w:t>
            </w:r>
            <w:r>
              <w:rPr>
                <w:rStyle w:val="IndexLink"/>
                <w:rtl w:val="true"/>
              </w:rPr>
              <w:tab/>
            </w:r>
            <w:r>
              <w:rPr>
                <w:rStyle w:val="IndexLink"/>
              </w:rPr>
              <w:t>558</w:t>
            </w:r>
          </w:hyperlink>
        </w:p>
        <w:p>
          <w:pPr>
            <w:pStyle w:val="Contents4"/>
            <w:tabs>
              <w:tab w:val="clear" w:pos="8176"/>
              <w:tab w:val="right" w:pos="9026" w:leader="dot"/>
            </w:tabs>
            <w:rPr/>
          </w:pPr>
          <w:hyperlink w:anchor="__RefHeading___Toc6421798_73709187">
            <w:r>
              <w:rPr>
                <w:webHidden/>
                <w:rStyle w:val="IndexLink"/>
              </w:rPr>
              <w:t>3</w:t>
            </w:r>
            <w:r>
              <w:rPr>
                <w:rStyle w:val="IndexLink"/>
                <w:rtl w:val="true"/>
              </w:rPr>
              <w:t xml:space="preserve"> </w:t>
            </w:r>
            <w:r>
              <w:rPr>
                <w:rStyle w:val="IndexLink"/>
                <w:rtl w:val="true"/>
              </w:rPr>
              <w:t>تاريخ اليعقوبي</w:t>
            </w:r>
            <w:r>
              <w:rPr>
                <w:rStyle w:val="IndexLink"/>
                <w:rtl w:val="true"/>
              </w:rPr>
              <w:tab/>
            </w:r>
            <w:r>
              <w:rPr>
                <w:rStyle w:val="IndexLink"/>
              </w:rPr>
              <w:t>562</w:t>
            </w:r>
          </w:hyperlink>
        </w:p>
        <w:p>
          <w:pPr>
            <w:pStyle w:val="Contents4"/>
            <w:tabs>
              <w:tab w:val="clear" w:pos="8176"/>
              <w:tab w:val="right" w:pos="9026" w:leader="dot"/>
            </w:tabs>
            <w:rPr/>
          </w:pPr>
          <w:hyperlink w:anchor="__RefHeading___Toc6421800_73709187">
            <w:r>
              <w:rPr>
                <w:webHidden/>
                <w:rStyle w:val="IndexLink"/>
              </w:rPr>
              <w:t>4</w:t>
            </w:r>
            <w:r>
              <w:rPr>
                <w:rStyle w:val="IndexLink"/>
                <w:rtl w:val="true"/>
              </w:rPr>
              <w:t xml:space="preserve"> </w:t>
            </w:r>
            <w:r>
              <w:rPr>
                <w:rStyle w:val="IndexLink"/>
                <w:rtl w:val="true"/>
              </w:rPr>
              <w:t>الأذكار النووية و طروء التحريف إليها</w:t>
            </w:r>
            <w:r>
              <w:rPr>
                <w:rStyle w:val="IndexLink"/>
                <w:rtl w:val="true"/>
              </w:rPr>
              <w:tab/>
            </w:r>
            <w:r>
              <w:rPr>
                <w:rStyle w:val="IndexLink"/>
              </w:rPr>
              <w:t>563</w:t>
            </w:r>
          </w:hyperlink>
        </w:p>
        <w:p>
          <w:pPr>
            <w:pStyle w:val="Contents5"/>
            <w:tabs>
              <w:tab w:val="clear" w:pos="7892"/>
              <w:tab w:val="right" w:pos="9026" w:leader="dot"/>
            </w:tabs>
            <w:rPr/>
          </w:pPr>
          <w:hyperlink w:anchor="__RefHeading___Toc6421802_7370918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6421804_73709187">
            <w:r>
              <w:rPr>
                <w:webHidden/>
                <w:rStyle w:val="IndexLink"/>
                <w:rtl w:val="true"/>
              </w:rPr>
              <w:t>فصل في زيارة قبر رسول اللّه و أذكارها</w:t>
            </w:r>
            <w:r>
              <w:rPr>
                <w:rStyle w:val="IndexLink"/>
                <w:rtl w:val="true"/>
              </w:rPr>
              <w:tab/>
            </w:r>
            <w:r>
              <w:rPr>
                <w:rStyle w:val="IndexLink"/>
              </w:rPr>
              <w:t>564</w:t>
            </w:r>
          </w:hyperlink>
        </w:p>
        <w:p>
          <w:pPr>
            <w:pStyle w:val="Contents5"/>
            <w:tabs>
              <w:tab w:val="clear" w:pos="7892"/>
              <w:tab w:val="right" w:pos="9026" w:leader="dot"/>
            </w:tabs>
            <w:rPr/>
          </w:pPr>
          <w:hyperlink w:anchor="__RefHeading___Toc6421806_73709187">
            <w:r>
              <w:rPr>
                <w:webHidden/>
                <w:rStyle w:val="IndexLink"/>
                <w:rtl w:val="true"/>
              </w:rPr>
              <w:t>فصل في زيارة مسجد رسول اللّه صلى الله عليه و آله و سلم</w:t>
            </w:r>
            <w:r>
              <w:rPr>
                <w:rStyle w:val="IndexLink"/>
                <w:rtl w:val="true"/>
              </w:rPr>
              <w:tab/>
            </w:r>
            <w:r>
              <w:rPr>
                <w:rStyle w:val="IndexLink"/>
              </w:rPr>
              <w:t>565</w:t>
            </w:r>
          </w:hyperlink>
        </w:p>
        <w:p>
          <w:pPr>
            <w:pStyle w:val="Contents4"/>
            <w:tabs>
              <w:tab w:val="clear" w:pos="8176"/>
              <w:tab w:val="right" w:pos="9026" w:leader="dot"/>
            </w:tabs>
            <w:rPr/>
          </w:pPr>
          <w:hyperlink w:anchor="__RefHeading___Toc6421808_73709187">
            <w:r>
              <w:rPr>
                <w:webHidden/>
                <w:rStyle w:val="IndexLink"/>
              </w:rPr>
              <w:t>5</w:t>
            </w:r>
            <w:r>
              <w:rPr>
                <w:rStyle w:val="IndexLink"/>
                <w:rtl w:val="true"/>
              </w:rPr>
              <w:t xml:space="preserve"> </w:t>
            </w:r>
            <w:r>
              <w:rPr>
                <w:rStyle w:val="IndexLink"/>
                <w:rtl w:val="true"/>
              </w:rPr>
              <w:t>البخاري</w:t>
            </w:r>
            <w:r>
              <w:rPr>
                <w:rStyle w:val="IndexLink"/>
                <w:rtl w:val="true"/>
              </w:rPr>
              <w:tab/>
            </w:r>
            <w:r>
              <w:rPr>
                <w:rStyle w:val="IndexLink"/>
              </w:rPr>
              <w:t>567</w:t>
            </w:r>
          </w:hyperlink>
        </w:p>
        <w:p>
          <w:pPr>
            <w:pStyle w:val="Contents4"/>
            <w:tabs>
              <w:tab w:val="clear" w:pos="8176"/>
              <w:tab w:val="right" w:pos="9026" w:leader="dot"/>
            </w:tabs>
            <w:rPr/>
          </w:pPr>
          <w:hyperlink w:anchor="__RefHeading___Toc6421810_73709187">
            <w:r>
              <w:rPr>
                <w:webHidden/>
                <w:rStyle w:val="IndexLink"/>
              </w:rPr>
              <w:t>6</w:t>
            </w:r>
            <w:r>
              <w:rPr>
                <w:rStyle w:val="IndexLink"/>
                <w:rtl w:val="true"/>
              </w:rPr>
              <w:t xml:space="preserve"> </w:t>
            </w:r>
            <w:r>
              <w:rPr>
                <w:rStyle w:val="IndexLink"/>
                <w:rtl w:val="true"/>
              </w:rPr>
              <w:t>البخاري</w:t>
            </w:r>
            <w:r>
              <w:rPr>
                <w:rStyle w:val="IndexLink"/>
                <w:rtl w:val="true"/>
              </w:rPr>
              <w:tab/>
            </w:r>
            <w:r>
              <w:rPr>
                <w:rStyle w:val="IndexLink"/>
              </w:rPr>
              <w:t>571</w:t>
            </w:r>
          </w:hyperlink>
        </w:p>
        <w:p>
          <w:pPr>
            <w:pStyle w:val="Contents4"/>
            <w:tabs>
              <w:tab w:val="clear" w:pos="8176"/>
              <w:tab w:val="right" w:pos="9026" w:leader="dot"/>
            </w:tabs>
            <w:rPr/>
          </w:pPr>
          <w:hyperlink w:anchor="__RefHeading___Toc6421812_73709187">
            <w:r>
              <w:rPr>
                <w:webHidden/>
                <w:rStyle w:val="IndexLink"/>
              </w:rPr>
              <w:t>7</w:t>
            </w:r>
            <w:r>
              <w:rPr>
                <w:rStyle w:val="IndexLink"/>
                <w:rtl w:val="true"/>
              </w:rPr>
              <w:t xml:space="preserve"> </w:t>
            </w:r>
            <w:r>
              <w:rPr>
                <w:rStyle w:val="IndexLink"/>
                <w:rtl w:val="true"/>
              </w:rPr>
              <w:t>صحيح مسلم</w:t>
            </w:r>
            <w:r>
              <w:rPr>
                <w:rStyle w:val="IndexLink"/>
                <w:rtl w:val="true"/>
              </w:rPr>
              <w:tab/>
            </w:r>
            <w:r>
              <w:rPr>
                <w:rStyle w:val="IndexLink"/>
              </w:rPr>
              <w:t>574</w:t>
            </w:r>
          </w:hyperlink>
        </w:p>
        <w:p>
          <w:pPr>
            <w:pStyle w:val="Contents4"/>
            <w:tabs>
              <w:tab w:val="clear" w:pos="8176"/>
              <w:tab w:val="right" w:pos="9026" w:leader="dot"/>
            </w:tabs>
            <w:rPr/>
          </w:pPr>
          <w:hyperlink w:anchor="__RefHeading___Toc6421814_73709187">
            <w:r>
              <w:rPr>
                <w:webHidden/>
                <w:rStyle w:val="IndexLink"/>
              </w:rPr>
              <w:t>8</w:t>
            </w:r>
            <w:r>
              <w:rPr>
                <w:rStyle w:val="IndexLink"/>
                <w:rtl w:val="true"/>
              </w:rPr>
              <w:t xml:space="preserve"> </w:t>
            </w:r>
            <w:r>
              <w:rPr>
                <w:rStyle w:val="IndexLink"/>
                <w:rtl w:val="true"/>
              </w:rPr>
              <w:t>صحيح مسلم</w:t>
            </w:r>
            <w:r>
              <w:rPr>
                <w:rStyle w:val="IndexLink"/>
                <w:rtl w:val="true"/>
              </w:rPr>
              <w:tab/>
            </w:r>
            <w:r>
              <w:rPr>
                <w:rStyle w:val="IndexLink"/>
              </w:rPr>
              <w:t>575</w:t>
            </w:r>
          </w:hyperlink>
        </w:p>
        <w:p>
          <w:pPr>
            <w:pStyle w:val="Contents4"/>
            <w:tabs>
              <w:tab w:val="clear" w:pos="8176"/>
              <w:tab w:val="right" w:pos="9026" w:leader="dot"/>
            </w:tabs>
            <w:rPr/>
          </w:pPr>
          <w:hyperlink w:anchor="__RefHeading___Toc6421816_73709187">
            <w:r>
              <w:rPr>
                <w:webHidden/>
                <w:rStyle w:val="IndexLink"/>
              </w:rPr>
              <w:t>9</w:t>
            </w:r>
            <w:r>
              <w:rPr>
                <w:rStyle w:val="IndexLink"/>
                <w:rtl w:val="true"/>
              </w:rPr>
              <w:t xml:space="preserve"> </w:t>
            </w:r>
            <w:r>
              <w:rPr>
                <w:rStyle w:val="IndexLink"/>
                <w:rtl w:val="true"/>
              </w:rPr>
              <w:t>معارف ابن قتيبة</w:t>
            </w:r>
            <w:r>
              <w:rPr>
                <w:rStyle w:val="IndexLink"/>
                <w:rtl w:val="true"/>
              </w:rPr>
              <w:tab/>
            </w:r>
            <w:r>
              <w:rPr>
                <w:rStyle w:val="IndexLink"/>
              </w:rPr>
              <w:t>576</w:t>
            </w:r>
          </w:hyperlink>
        </w:p>
        <w:p>
          <w:pPr>
            <w:pStyle w:val="Contents4"/>
            <w:tabs>
              <w:tab w:val="clear" w:pos="8176"/>
              <w:tab w:val="right" w:pos="9026" w:leader="dot"/>
            </w:tabs>
            <w:rPr/>
          </w:pPr>
          <w:hyperlink w:anchor="__RefHeading___Toc6421818_73709187">
            <w:r>
              <w:rPr>
                <w:webHidden/>
                <w:rStyle w:val="IndexLink"/>
              </w:rPr>
              <w:t>10</w:t>
            </w:r>
            <w:r>
              <w:rPr>
                <w:rStyle w:val="IndexLink"/>
                <w:rtl w:val="true"/>
              </w:rPr>
              <w:tab/>
            </w:r>
            <w:r>
              <w:rPr>
                <w:rStyle w:val="IndexLink"/>
              </w:rPr>
              <w:t>577</w:t>
            </w:r>
          </w:hyperlink>
        </w:p>
        <w:p>
          <w:pPr>
            <w:pStyle w:val="Contents4"/>
            <w:tabs>
              <w:tab w:val="clear" w:pos="8176"/>
              <w:tab w:val="right" w:pos="9026" w:leader="dot"/>
            </w:tabs>
            <w:rPr/>
          </w:pPr>
          <w:hyperlink w:anchor="__RefHeading___Toc6421820_73709187">
            <w:r>
              <w:rPr>
                <w:webHidden/>
                <w:rStyle w:val="IndexLink"/>
              </w:rPr>
              <w:t>11</w:t>
            </w:r>
            <w:r>
              <w:rPr>
                <w:rStyle w:val="IndexLink"/>
                <w:rtl w:val="true"/>
              </w:rPr>
              <w:tab/>
            </w:r>
            <w:r>
              <w:rPr>
                <w:rStyle w:val="IndexLink"/>
              </w:rPr>
              <w:t>578</w:t>
            </w:r>
          </w:hyperlink>
        </w:p>
        <w:p>
          <w:pPr>
            <w:pStyle w:val="Contents4"/>
            <w:tabs>
              <w:tab w:val="clear" w:pos="8176"/>
              <w:tab w:val="right" w:pos="9026" w:leader="dot"/>
            </w:tabs>
            <w:rPr/>
          </w:pPr>
          <w:hyperlink w:anchor="__RefHeading___Toc6421822_73709187">
            <w:r>
              <w:rPr>
                <w:webHidden/>
                <w:rStyle w:val="IndexLink"/>
              </w:rPr>
              <w:t>12</w:t>
            </w:r>
            <w:r>
              <w:rPr>
                <w:rStyle w:val="IndexLink"/>
                <w:rtl w:val="true"/>
              </w:rPr>
              <w:tab/>
            </w:r>
            <w:r>
              <w:rPr>
                <w:rStyle w:val="IndexLink"/>
              </w:rPr>
              <w:t>579</w:t>
            </w:r>
          </w:hyperlink>
        </w:p>
        <w:p>
          <w:pPr>
            <w:pStyle w:val="Contents5"/>
            <w:tabs>
              <w:tab w:val="clear" w:pos="7892"/>
              <w:tab w:val="right" w:pos="9026" w:leader="dot"/>
            </w:tabs>
            <w:rPr/>
          </w:pPr>
          <w:hyperlink w:anchor="__RefHeading___Toc6421824_73709187">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6421826_73709187">
            <w:r>
              <w:rPr>
                <w:webHidden/>
                <w:rStyle w:val="IndexLink"/>
              </w:rPr>
              <w:t>1</w:t>
            </w:r>
            <w:r>
              <w:rPr>
                <w:rStyle w:val="IndexLink"/>
                <w:rtl w:val="true"/>
              </w:rPr>
              <w:t>.</w:t>
            </w:r>
            <w:r>
              <w:rPr>
                <w:rStyle w:val="IndexLink"/>
                <w:rtl w:val="true"/>
              </w:rPr>
              <w:t>التحريف في ديوان الكميت</w:t>
            </w:r>
            <w:r>
              <w:rPr>
                <w:rStyle w:val="IndexLink"/>
                <w:rtl w:val="true"/>
              </w:rPr>
              <w:tab/>
            </w:r>
            <w:r>
              <w:rPr>
                <w:rStyle w:val="IndexLink"/>
              </w:rPr>
              <w:t>579</w:t>
            </w:r>
          </w:hyperlink>
        </w:p>
        <w:p>
          <w:pPr>
            <w:pStyle w:val="Contents5"/>
            <w:tabs>
              <w:tab w:val="clear" w:pos="7892"/>
              <w:tab w:val="right" w:pos="9026" w:leader="dot"/>
            </w:tabs>
            <w:rPr/>
          </w:pPr>
          <w:hyperlink w:anchor="__RefHeading___Toc6421828_73709187">
            <w:r>
              <w:rPr>
                <w:webHidden/>
                <w:rStyle w:val="IndexLink"/>
              </w:rPr>
              <w:t>2</w:t>
            </w:r>
            <w:r>
              <w:rPr>
                <w:rStyle w:val="IndexLink"/>
                <w:rtl w:val="true"/>
              </w:rPr>
              <w:t>.</w:t>
            </w:r>
            <w:r>
              <w:rPr>
                <w:rStyle w:val="IndexLink"/>
                <w:rtl w:val="true"/>
              </w:rPr>
              <w:t>التحريف في ديوان حسان</w:t>
            </w:r>
            <w:r>
              <w:rPr>
                <w:rStyle w:val="IndexLink"/>
                <w:rtl w:val="true"/>
              </w:rPr>
              <w:tab/>
            </w:r>
            <w:r>
              <w:rPr>
                <w:rStyle w:val="IndexLink"/>
              </w:rPr>
              <w:t>580</w:t>
            </w:r>
          </w:hyperlink>
        </w:p>
        <w:p>
          <w:pPr>
            <w:pStyle w:val="Contents5"/>
            <w:tabs>
              <w:tab w:val="clear" w:pos="7892"/>
              <w:tab w:val="right" w:pos="9026" w:leader="dot"/>
            </w:tabs>
            <w:rPr/>
          </w:pPr>
          <w:hyperlink w:anchor="__RefHeading___Toc6421830_73709187">
            <w:r>
              <w:rPr>
                <w:webHidden/>
                <w:rStyle w:val="IndexLink"/>
              </w:rPr>
              <w:t>3</w:t>
            </w:r>
            <w:r>
              <w:rPr>
                <w:rStyle w:val="IndexLink"/>
                <w:rtl w:val="true"/>
              </w:rPr>
              <w:t>.</w:t>
            </w:r>
            <w:r>
              <w:rPr>
                <w:rStyle w:val="IndexLink"/>
                <w:rtl w:val="true"/>
              </w:rPr>
              <w:t>التحريف في ديوان أبي تمام</w:t>
            </w:r>
            <w:r>
              <w:rPr>
                <w:rStyle w:val="IndexLink"/>
                <w:rtl w:val="true"/>
              </w:rPr>
              <w:tab/>
            </w:r>
            <w:r>
              <w:rPr>
                <w:rStyle w:val="IndexLink"/>
              </w:rPr>
              <w:t>580</w:t>
            </w:r>
          </w:hyperlink>
        </w:p>
        <w:p>
          <w:pPr>
            <w:pStyle w:val="Contents5"/>
            <w:tabs>
              <w:tab w:val="clear" w:pos="7892"/>
              <w:tab w:val="right" w:pos="9026" w:leader="dot"/>
            </w:tabs>
            <w:rPr/>
          </w:pPr>
          <w:hyperlink w:anchor="__RefHeading___Toc6421832_73709187">
            <w:r>
              <w:rPr>
                <w:webHidden/>
                <w:rStyle w:val="IndexLink"/>
              </w:rPr>
              <w:t>4</w:t>
            </w:r>
            <w:r>
              <w:rPr>
                <w:rStyle w:val="IndexLink"/>
                <w:rtl w:val="true"/>
              </w:rPr>
              <w:t xml:space="preserve">. </w:t>
            </w:r>
            <w:r>
              <w:rPr>
                <w:rStyle w:val="IndexLink"/>
                <w:rtl w:val="true"/>
              </w:rPr>
              <w:t>التحريف في</w:t>
            </w:r>
            <w:r>
              <w:rPr>
                <w:rStyle w:val="IndexLink"/>
                <w:rtl w:val="true"/>
              </w:rPr>
              <w:t>«</w:t>
            </w:r>
            <w:r>
              <w:rPr>
                <w:rStyle w:val="IndexLink"/>
                <w:rtl w:val="true"/>
              </w:rPr>
              <w:t>روح المعاني</w:t>
            </w:r>
            <w:r>
              <w:rPr>
                <w:rStyle w:val="IndexLink"/>
                <w:rtl w:val="true"/>
              </w:rPr>
              <w:t>»</w:t>
            </w:r>
            <w:r>
              <w:rPr>
                <w:rStyle w:val="IndexLink"/>
                <w:rtl w:val="true"/>
              </w:rPr>
              <w:t>للآلوسي</w:t>
            </w:r>
            <w:r>
              <w:rPr>
                <w:rStyle w:val="IndexLink"/>
                <w:rtl w:val="true"/>
              </w:rPr>
              <w:tab/>
            </w:r>
            <w:r>
              <w:rPr>
                <w:rStyle w:val="IndexLink"/>
              </w:rPr>
              <w:t>581</w:t>
            </w:r>
          </w:hyperlink>
        </w:p>
        <w:p>
          <w:pPr>
            <w:pStyle w:val="Contents4"/>
            <w:tabs>
              <w:tab w:val="clear" w:pos="8176"/>
              <w:tab w:val="right" w:pos="9026" w:leader="dot"/>
            </w:tabs>
            <w:rPr/>
          </w:pPr>
          <w:hyperlink w:anchor="__RefHeading___Toc6421834_73709187">
            <w:r>
              <w:rPr>
                <w:webHidden/>
                <w:rStyle w:val="IndexLink"/>
              </w:rPr>
              <w:t>13</w:t>
            </w:r>
            <w:r>
              <w:rPr>
                <w:rStyle w:val="IndexLink"/>
                <w:rtl w:val="true"/>
              </w:rPr>
              <w:tab/>
            </w:r>
            <w:r>
              <w:rPr>
                <w:rStyle w:val="IndexLink"/>
              </w:rPr>
              <w:t>583</w:t>
            </w:r>
          </w:hyperlink>
        </w:p>
        <w:p>
          <w:pPr>
            <w:pStyle w:val="Contents5"/>
            <w:tabs>
              <w:tab w:val="clear" w:pos="7892"/>
              <w:tab w:val="right" w:pos="9026" w:leader="dot"/>
            </w:tabs>
            <w:rPr/>
          </w:pPr>
          <w:hyperlink w:anchor="__RefHeading___Toc6421836_73709187">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6421838_73709187">
            <w:r>
              <w:rPr>
                <w:webHidden/>
                <w:rStyle w:val="IndexLink"/>
              </w:rPr>
              <w:t>1</w:t>
            </w:r>
            <w:r>
              <w:rPr>
                <w:rStyle w:val="IndexLink"/>
                <w:rtl w:val="true"/>
              </w:rPr>
              <w:t>.</w:t>
            </w:r>
            <w:r>
              <w:rPr>
                <w:rStyle w:val="IndexLink"/>
                <w:rtl w:val="true"/>
              </w:rPr>
              <w:t>تسطيح القبر سنّة ترفض لأنّها شعار الشيعة</w:t>
            </w:r>
            <w:r>
              <w:rPr>
                <w:rStyle w:val="IndexLink"/>
                <w:rtl w:val="true"/>
              </w:rPr>
              <w:tab/>
            </w:r>
            <w:r>
              <w:rPr>
                <w:rStyle w:val="IndexLink"/>
              </w:rPr>
              <w:t>583</w:t>
            </w:r>
          </w:hyperlink>
        </w:p>
        <w:p>
          <w:pPr>
            <w:pStyle w:val="Contents5"/>
            <w:tabs>
              <w:tab w:val="clear" w:pos="7892"/>
              <w:tab w:val="right" w:pos="9026" w:leader="dot"/>
            </w:tabs>
            <w:rPr/>
          </w:pPr>
          <w:hyperlink w:anchor="__RefHeading___Toc6421840_73709187">
            <w:r>
              <w:rPr>
                <w:webHidden/>
                <w:rStyle w:val="IndexLink"/>
              </w:rPr>
              <w:t>2</w:t>
            </w:r>
            <w:r>
              <w:rPr>
                <w:rStyle w:val="IndexLink"/>
                <w:rtl w:val="true"/>
              </w:rPr>
              <w:t>.</w:t>
            </w:r>
            <w:r>
              <w:rPr>
                <w:rStyle w:val="IndexLink"/>
                <w:rtl w:val="true"/>
              </w:rPr>
              <w:t>الجهر بالبسملة</w:t>
            </w:r>
            <w:r>
              <w:rPr>
                <w:rStyle w:val="IndexLink"/>
                <w:rtl w:val="true"/>
              </w:rPr>
              <w:tab/>
            </w:r>
            <w:r>
              <w:rPr>
                <w:rStyle w:val="IndexLink"/>
              </w:rPr>
              <w:t>585</w:t>
            </w:r>
          </w:hyperlink>
        </w:p>
        <w:p>
          <w:pPr>
            <w:pStyle w:val="Contents5"/>
            <w:tabs>
              <w:tab w:val="clear" w:pos="7892"/>
              <w:tab w:val="right" w:pos="9026" w:leader="dot"/>
            </w:tabs>
            <w:rPr/>
          </w:pPr>
          <w:hyperlink w:anchor="__RefHeading___Toc6421842_73709187">
            <w:r>
              <w:rPr>
                <w:webHidden/>
                <w:rStyle w:val="IndexLink"/>
              </w:rPr>
              <w:t>3</w:t>
            </w:r>
            <w:r>
              <w:rPr>
                <w:rStyle w:val="IndexLink"/>
                <w:rtl w:val="true"/>
              </w:rPr>
              <w:t>.</w:t>
            </w:r>
            <w:r>
              <w:rPr>
                <w:rStyle w:val="IndexLink"/>
                <w:rtl w:val="true"/>
              </w:rPr>
              <w:t>الصلاة على المؤمن مفرداً سنّة ترفض</w:t>
            </w:r>
            <w:r>
              <w:rPr>
                <w:rStyle w:val="IndexLink"/>
                <w:rtl w:val="true"/>
              </w:rPr>
              <w:tab/>
            </w:r>
            <w:r>
              <w:rPr>
                <w:rStyle w:val="IndexLink"/>
              </w:rPr>
              <w:t>585</w:t>
            </w:r>
          </w:hyperlink>
        </w:p>
        <w:p>
          <w:pPr>
            <w:pStyle w:val="Contents5"/>
            <w:tabs>
              <w:tab w:val="clear" w:pos="7892"/>
              <w:tab w:val="right" w:pos="9026" w:leader="dot"/>
            </w:tabs>
            <w:rPr/>
          </w:pPr>
          <w:hyperlink w:anchor="__RefHeading___Toc6421844_73709187">
            <w:r>
              <w:rPr>
                <w:webHidden/>
                <w:rStyle w:val="IndexLink"/>
              </w:rPr>
              <w:t>4</w:t>
            </w:r>
            <w:r>
              <w:rPr>
                <w:rStyle w:val="IndexLink"/>
                <w:rtl w:val="true"/>
              </w:rPr>
              <w:t>.</w:t>
            </w:r>
            <w:r>
              <w:rPr>
                <w:rStyle w:val="IndexLink"/>
                <w:rtl w:val="true"/>
              </w:rPr>
              <w:t>ترك المستحبات إذا صارت شعاراً للشيعة</w:t>
            </w:r>
            <w:r>
              <w:rPr>
                <w:rStyle w:val="IndexLink"/>
                <w:rtl w:val="true"/>
              </w:rPr>
              <w:tab/>
            </w:r>
            <w:r>
              <w:rPr>
                <w:rStyle w:val="IndexLink"/>
              </w:rPr>
              <w:t>586</w:t>
            </w:r>
          </w:hyperlink>
        </w:p>
        <w:p>
          <w:pPr>
            <w:pStyle w:val="Contents5"/>
            <w:tabs>
              <w:tab w:val="clear" w:pos="7892"/>
              <w:tab w:val="right" w:pos="9026" w:leader="dot"/>
            </w:tabs>
            <w:rPr/>
          </w:pPr>
          <w:hyperlink w:anchor="__RefHeading___Toc6421846_73709187">
            <w:r>
              <w:rPr>
                <w:webHidden/>
                <w:rStyle w:val="IndexLink"/>
              </w:rPr>
              <w:t>5</w:t>
            </w:r>
            <w:r>
              <w:rPr>
                <w:rStyle w:val="IndexLink"/>
                <w:rtl w:val="true"/>
              </w:rPr>
              <w:t>.</w:t>
            </w:r>
            <w:r>
              <w:rPr>
                <w:rStyle w:val="IndexLink"/>
                <w:rtl w:val="true"/>
              </w:rPr>
              <w:t>ترك فعل الخيرات و إقامة المآتم يوم عاشوراء</w:t>
            </w:r>
            <w:r>
              <w:rPr>
                <w:rStyle w:val="IndexLink"/>
                <w:rtl w:val="true"/>
              </w:rPr>
              <w:tab/>
            </w:r>
            <w:r>
              <w:rPr>
                <w:rStyle w:val="IndexLink"/>
              </w:rPr>
              <w:t>586</w:t>
            </w:r>
          </w:hyperlink>
        </w:p>
        <w:p>
          <w:pPr>
            <w:pStyle w:val="Contents4"/>
            <w:tabs>
              <w:tab w:val="clear" w:pos="8176"/>
              <w:tab w:val="right" w:pos="9026" w:leader="dot"/>
            </w:tabs>
            <w:rPr/>
          </w:pPr>
          <w:hyperlink w:anchor="__RefHeading___Toc6421848_73709187">
            <w:r>
              <w:rPr>
                <w:webHidden/>
                <w:rStyle w:val="IndexLink"/>
              </w:rPr>
              <w:t>14</w:t>
            </w:r>
            <w:r>
              <w:rPr>
                <w:rStyle w:val="IndexLink"/>
                <w:rtl w:val="true"/>
              </w:rPr>
              <w:tab/>
            </w:r>
            <w:r>
              <w:rPr>
                <w:rStyle w:val="IndexLink"/>
              </w:rPr>
              <w:t>588</w:t>
            </w:r>
          </w:hyperlink>
        </w:p>
        <w:p>
          <w:pPr>
            <w:pStyle w:val="Contents2"/>
            <w:tabs>
              <w:tab w:val="clear" w:pos="8743"/>
              <w:tab w:val="right" w:pos="9026" w:leader="dot"/>
            </w:tabs>
            <w:rPr/>
          </w:pPr>
          <w:hyperlink w:anchor="__RefHeading___Toc6421850_73709187">
            <w:r>
              <w:rPr>
                <w:webHidden/>
                <w:rStyle w:val="IndexLink"/>
                <w:rtl w:val="true"/>
              </w:rPr>
              <w:t>حوار</w:t>
            </w:r>
            <w:r>
              <w:rPr>
                <w:rStyle w:val="IndexLink"/>
                <w:rtl w:val="true"/>
              </w:rPr>
              <w:tab/>
            </w:r>
            <w:r>
              <w:rPr>
                <w:rStyle w:val="IndexLink"/>
              </w:rPr>
              <w:t>592</w:t>
            </w:r>
          </w:hyperlink>
        </w:p>
        <w:p>
          <w:pPr>
            <w:pStyle w:val="Contents3"/>
            <w:tabs>
              <w:tab w:val="clear" w:pos="8459"/>
              <w:tab w:val="right" w:pos="9026" w:leader="dot"/>
            </w:tabs>
            <w:rPr/>
          </w:pPr>
          <w:hyperlink w:anchor="__RefHeading___Toc6421852_73709187">
            <w:r>
              <w:rPr>
                <w:webHidden/>
                <w:rStyle w:val="IndexLink"/>
                <w:rtl w:val="true"/>
              </w:rPr>
              <w:t>اشارة</w:t>
            </w:r>
            <w:r>
              <w:rPr>
                <w:rStyle w:val="IndexLink"/>
                <w:rtl w:val="true"/>
              </w:rPr>
              <w:tab/>
            </w:r>
            <w:r>
              <w:rPr>
                <w:rStyle w:val="IndexLink"/>
              </w:rPr>
              <w:t>592</w:t>
            </w:r>
          </w:hyperlink>
        </w:p>
        <w:p>
          <w:pPr>
            <w:pStyle w:val="Contents3"/>
            <w:tabs>
              <w:tab w:val="clear" w:pos="8459"/>
              <w:tab w:val="right" w:pos="9026" w:leader="dot"/>
            </w:tabs>
            <w:rPr/>
          </w:pPr>
          <w:hyperlink w:anchor="__RefHeading___Toc6421854_73709187">
            <w:r>
              <w:rPr>
                <w:webHidden/>
                <w:rStyle w:val="IndexLink"/>
                <w:rtl w:val="true"/>
              </w:rPr>
              <w:t>نقطتان جديرتان بالاهتمام</w:t>
            </w:r>
            <w:r>
              <w:rPr>
                <w:rStyle w:val="IndexLink"/>
                <w:rtl w:val="true"/>
              </w:rPr>
              <w:tab/>
            </w:r>
            <w:r>
              <w:rPr>
                <w:rStyle w:val="IndexLink"/>
              </w:rPr>
              <w:t>595</w:t>
            </w:r>
          </w:hyperlink>
        </w:p>
        <w:p>
          <w:pPr>
            <w:pStyle w:val="Contents4"/>
            <w:tabs>
              <w:tab w:val="clear" w:pos="8176"/>
              <w:tab w:val="right" w:pos="9026" w:leader="dot"/>
            </w:tabs>
            <w:rPr/>
          </w:pPr>
          <w:hyperlink w:anchor="__RefHeading___Toc6421856_73709187">
            <w:r>
              <w:rPr>
                <w:webHidden/>
                <w:rStyle w:val="IndexLink"/>
                <w:rtl w:val="true"/>
              </w:rPr>
              <w:t>اشارة</w:t>
            </w:r>
            <w:r>
              <w:rPr>
                <w:rStyle w:val="IndexLink"/>
                <w:rtl w:val="true"/>
              </w:rPr>
              <w:tab/>
            </w:r>
            <w:r>
              <w:rPr>
                <w:rStyle w:val="IndexLink"/>
              </w:rPr>
              <w:t>595</w:t>
            </w:r>
          </w:hyperlink>
        </w:p>
        <w:p>
          <w:pPr>
            <w:pStyle w:val="Contents4"/>
            <w:tabs>
              <w:tab w:val="clear" w:pos="8176"/>
              <w:tab w:val="right" w:pos="9026" w:leader="dot"/>
            </w:tabs>
            <w:rPr/>
          </w:pPr>
          <w:hyperlink w:anchor="__RefHeading___Toc6421858_73709187">
            <w:r>
              <w:rPr>
                <w:webHidden/>
                <w:rStyle w:val="IndexLink"/>
                <w:rtl w:val="true"/>
              </w:rPr>
              <w:t>تمهيد</w:t>
            </w:r>
            <w:r>
              <w:rPr>
                <w:rStyle w:val="IndexLink"/>
                <w:rtl w:val="true"/>
              </w:rPr>
              <w:t>:</w:t>
              <w:tab/>
            </w:r>
            <w:r>
              <w:rPr>
                <w:rStyle w:val="IndexLink"/>
              </w:rPr>
              <w:t>595</w:t>
            </w:r>
          </w:hyperlink>
        </w:p>
        <w:p>
          <w:pPr>
            <w:pStyle w:val="Contents4"/>
            <w:tabs>
              <w:tab w:val="clear" w:pos="8176"/>
              <w:tab w:val="right" w:pos="9026" w:leader="dot"/>
            </w:tabs>
            <w:rPr/>
          </w:pPr>
          <w:hyperlink w:anchor="__RefHeading___Toc6421860_73709187">
            <w:r>
              <w:rPr>
                <w:webHidden/>
                <w:rStyle w:val="IndexLink"/>
                <w:rtl w:val="true"/>
              </w:rPr>
              <w:t>الأُولى</w:t>
            </w:r>
            <w:r>
              <w:rPr>
                <w:rStyle w:val="IndexLink"/>
                <w:rtl w:val="true"/>
              </w:rPr>
              <w:t>:</w:t>
              <w:tab/>
            </w:r>
            <w:r>
              <w:rPr>
                <w:rStyle w:val="IndexLink"/>
              </w:rPr>
              <w:t>595</w:t>
            </w:r>
          </w:hyperlink>
        </w:p>
        <w:p>
          <w:pPr>
            <w:pStyle w:val="Contents4"/>
            <w:tabs>
              <w:tab w:val="clear" w:pos="8176"/>
              <w:tab w:val="right" w:pos="9026" w:leader="dot"/>
            </w:tabs>
            <w:rPr/>
          </w:pPr>
          <w:hyperlink w:anchor="__RefHeading___Toc6421862_73709187">
            <w:r>
              <w:rPr>
                <w:webHidden/>
                <w:rStyle w:val="IndexLink"/>
                <w:rtl w:val="true"/>
              </w:rPr>
              <w:t>الثانية</w:t>
            </w:r>
            <w:r>
              <w:rPr>
                <w:rStyle w:val="IndexLink"/>
                <w:rtl w:val="true"/>
              </w:rPr>
              <w:t>:</w:t>
              <w:tab/>
            </w:r>
            <w:r>
              <w:rPr>
                <w:rStyle w:val="IndexLink"/>
              </w:rPr>
              <w:t>595</w:t>
            </w:r>
          </w:hyperlink>
        </w:p>
        <w:p>
          <w:pPr>
            <w:pStyle w:val="Contents3"/>
            <w:tabs>
              <w:tab w:val="clear" w:pos="8459"/>
              <w:tab w:val="right" w:pos="9026" w:leader="dot"/>
            </w:tabs>
            <w:rPr/>
          </w:pPr>
          <w:hyperlink w:anchor="__RefHeading___Toc6421864_73709187">
            <w:r>
              <w:rPr>
                <w:webHidden/>
                <w:rStyle w:val="IndexLink"/>
                <w:rtl w:val="true"/>
              </w:rPr>
              <w:t>على هامش المقدّمة</w:t>
            </w:r>
            <w:r>
              <w:rPr>
                <w:rStyle w:val="IndexLink"/>
                <w:rtl w:val="true"/>
              </w:rPr>
              <w:t>:</w:t>
              <w:tab/>
            </w:r>
            <w:r>
              <w:rPr>
                <w:rStyle w:val="IndexLink"/>
              </w:rPr>
              <w:t>596</w:t>
            </w:r>
          </w:hyperlink>
        </w:p>
        <w:p>
          <w:pPr>
            <w:pStyle w:val="Contents4"/>
            <w:tabs>
              <w:tab w:val="clear" w:pos="8176"/>
              <w:tab w:val="right" w:pos="9026" w:leader="dot"/>
            </w:tabs>
            <w:rPr/>
          </w:pPr>
          <w:hyperlink w:anchor="__RefHeading___Toc6421866_73709187">
            <w:r>
              <w:rPr>
                <w:webHidden/>
                <w:rStyle w:val="IndexLink"/>
                <w:rtl w:val="true"/>
              </w:rPr>
              <w:t>اشارة</w:t>
            </w:r>
            <w:r>
              <w:rPr>
                <w:rStyle w:val="IndexLink"/>
                <w:rtl w:val="true"/>
              </w:rPr>
              <w:tab/>
            </w:r>
            <w:r>
              <w:rPr>
                <w:rStyle w:val="IndexLink"/>
              </w:rPr>
              <w:t>596</w:t>
            </w:r>
          </w:hyperlink>
        </w:p>
        <w:p>
          <w:pPr>
            <w:pStyle w:val="Contents4"/>
            <w:tabs>
              <w:tab w:val="clear" w:pos="8176"/>
              <w:tab w:val="right" w:pos="9026" w:leader="dot"/>
            </w:tabs>
            <w:rPr/>
          </w:pPr>
          <w:hyperlink w:anchor="__RefHeading___Toc6421868_73709187">
            <w:r>
              <w:rPr>
                <w:webHidden/>
                <w:rStyle w:val="IndexLink"/>
              </w:rPr>
              <w:t>1</w:t>
            </w:r>
            <w:r>
              <w:rPr>
                <w:rStyle w:val="IndexLink"/>
                <w:rtl w:val="true"/>
              </w:rPr>
              <w:t xml:space="preserve"> </w:t>
            </w:r>
            <w:r>
              <w:rPr>
                <w:rStyle w:val="IndexLink"/>
                <w:rtl w:val="true"/>
              </w:rPr>
              <w:t>أوهام حول</w:t>
            </w:r>
            <w:r>
              <w:rPr>
                <w:rStyle w:val="IndexLink"/>
                <w:rtl w:val="true"/>
              </w:rPr>
              <w:t>«</w:t>
            </w:r>
            <w:r>
              <w:rPr>
                <w:rStyle w:val="IndexLink"/>
                <w:rtl w:val="true"/>
              </w:rPr>
              <w:t>نهج البلاغة</w:t>
            </w:r>
            <w:r>
              <w:rPr>
                <w:rStyle w:val="IndexLink"/>
                <w:rtl w:val="true"/>
              </w:rPr>
              <w:t>»</w:t>
              <w:tab/>
            </w:r>
            <w:r>
              <w:rPr>
                <w:rStyle w:val="IndexLink"/>
              </w:rPr>
              <w:t>598</w:t>
            </w:r>
          </w:hyperlink>
        </w:p>
        <w:p>
          <w:pPr>
            <w:pStyle w:val="Contents5"/>
            <w:tabs>
              <w:tab w:val="clear" w:pos="7892"/>
              <w:tab w:val="right" w:pos="9026" w:leader="dot"/>
            </w:tabs>
            <w:rPr/>
          </w:pPr>
          <w:hyperlink w:anchor="__RefHeading___Toc6421870_73709187">
            <w:r>
              <w:rPr>
                <w:webHidden/>
                <w:rStyle w:val="IndexLink"/>
                <w:rtl w:val="true"/>
              </w:rPr>
              <w:t>يقول الشيخ</w:t>
            </w:r>
            <w:r>
              <w:rPr>
                <w:rStyle w:val="IndexLink"/>
                <w:rtl w:val="true"/>
              </w:rPr>
              <w:t>:</w:t>
              <w:tab/>
            </w:r>
            <w:r>
              <w:rPr>
                <w:rStyle w:val="IndexLink"/>
              </w:rPr>
              <w:t>598</w:t>
            </w:r>
          </w:hyperlink>
        </w:p>
        <w:p>
          <w:pPr>
            <w:pStyle w:val="Contents5"/>
            <w:tabs>
              <w:tab w:val="clear" w:pos="7892"/>
              <w:tab w:val="right" w:pos="9026" w:leader="dot"/>
            </w:tabs>
            <w:rPr/>
          </w:pPr>
          <w:hyperlink w:anchor="__RefHeading___Toc6421872_73709187">
            <w:r>
              <w:rPr>
                <w:webHidden/>
                <w:rStyle w:val="IndexLink"/>
                <w:rtl w:val="true"/>
              </w:rPr>
              <w:t>المناقشة</w:t>
            </w:r>
            <w:r>
              <w:rPr>
                <w:rStyle w:val="IndexLink"/>
                <w:rtl w:val="true"/>
              </w:rPr>
              <w:t>:</w:t>
              <w:tab/>
            </w:r>
            <w:r>
              <w:rPr>
                <w:rStyle w:val="IndexLink"/>
              </w:rPr>
              <w:t>599</w:t>
            </w:r>
          </w:hyperlink>
        </w:p>
        <w:p>
          <w:pPr>
            <w:pStyle w:val="Contents6"/>
            <w:tabs>
              <w:tab w:val="clear" w:pos="7609"/>
              <w:tab w:val="right" w:pos="9026" w:leader="dot"/>
            </w:tabs>
            <w:rPr/>
          </w:pPr>
          <w:hyperlink w:anchor="__RefHeading___Toc6421874_73709187">
            <w:r>
              <w:rPr>
                <w:webHidden/>
                <w:rStyle w:val="IndexLink"/>
                <w:rtl w:val="true"/>
              </w:rPr>
              <w:t>اشارة</w:t>
            </w:r>
            <w:r>
              <w:rPr>
                <w:rStyle w:val="IndexLink"/>
                <w:rtl w:val="true"/>
              </w:rPr>
              <w:tab/>
            </w:r>
            <w:r>
              <w:rPr>
                <w:rStyle w:val="IndexLink"/>
              </w:rPr>
              <w:t>599</w:t>
            </w:r>
          </w:hyperlink>
        </w:p>
        <w:p>
          <w:pPr>
            <w:pStyle w:val="Contents6"/>
            <w:tabs>
              <w:tab w:val="clear" w:pos="7609"/>
              <w:tab w:val="right" w:pos="9026" w:leader="dot"/>
            </w:tabs>
            <w:rPr/>
          </w:pPr>
          <w:hyperlink w:anchor="__RefHeading___Toc6421876_73709187">
            <w:r>
              <w:rPr>
                <w:webHidden/>
                <w:rStyle w:val="IndexLink"/>
              </w:rPr>
              <w:t>1</w:t>
            </w:r>
            <w:r>
              <w:rPr>
                <w:rStyle w:val="IndexLink"/>
                <w:rtl w:val="true"/>
              </w:rPr>
              <w:t>.</w:t>
            </w:r>
            <w:r>
              <w:rPr>
                <w:rStyle w:val="IndexLink"/>
                <w:rtl w:val="true"/>
              </w:rPr>
              <w:t>إنّ الشريف الرضي هو الجامع لا المنشئ</w:t>
            </w:r>
            <w:r>
              <w:rPr>
                <w:rStyle w:val="IndexLink"/>
                <w:rtl w:val="true"/>
              </w:rPr>
              <w:tab/>
            </w:r>
            <w:r>
              <w:rPr>
                <w:rStyle w:val="IndexLink"/>
              </w:rPr>
              <w:t>599</w:t>
            </w:r>
          </w:hyperlink>
        </w:p>
        <w:p>
          <w:pPr>
            <w:pStyle w:val="Contents6"/>
            <w:tabs>
              <w:tab w:val="clear" w:pos="7609"/>
              <w:tab w:val="right" w:pos="9026" w:leader="dot"/>
            </w:tabs>
            <w:rPr/>
          </w:pPr>
          <w:hyperlink w:anchor="__RefHeading___Toc6421878_73709187">
            <w:r>
              <w:rPr>
                <w:webHidden/>
                <w:rStyle w:val="IndexLink"/>
                <w:rtl w:val="true"/>
              </w:rPr>
              <w:t>ابن خلّكان و نزعته الأُموية</w:t>
            </w:r>
            <w:r>
              <w:rPr>
                <w:rStyle w:val="IndexLink"/>
                <w:rtl w:val="true"/>
              </w:rPr>
              <w:t>:</w:t>
              <w:tab/>
            </w:r>
            <w:r>
              <w:rPr>
                <w:rStyle w:val="IndexLink"/>
              </w:rPr>
              <w:t>603</w:t>
            </w:r>
          </w:hyperlink>
        </w:p>
        <w:p>
          <w:pPr>
            <w:pStyle w:val="Contents6"/>
            <w:tabs>
              <w:tab w:val="clear" w:pos="7609"/>
              <w:tab w:val="right" w:pos="9026" w:leader="dot"/>
            </w:tabs>
            <w:rPr/>
          </w:pPr>
          <w:hyperlink w:anchor="__RefHeading___Toc6421880_73709187">
            <w:r>
              <w:rPr>
                <w:webHidden/>
                <w:rStyle w:val="IndexLink"/>
                <w:rtl w:val="true"/>
              </w:rPr>
              <w:t>ليس في النهج دخيل</w:t>
            </w:r>
            <w:r>
              <w:rPr>
                <w:rStyle w:val="IndexLink"/>
                <w:rtl w:val="true"/>
              </w:rPr>
              <w:tab/>
            </w:r>
            <w:r>
              <w:rPr>
                <w:rStyle w:val="IndexLink"/>
              </w:rPr>
              <w:t>604</w:t>
            </w:r>
          </w:hyperlink>
        </w:p>
        <w:p>
          <w:pPr>
            <w:pStyle w:val="Contents6"/>
            <w:tabs>
              <w:tab w:val="clear" w:pos="7609"/>
              <w:tab w:val="right" w:pos="9026" w:leader="dot"/>
            </w:tabs>
            <w:rPr/>
          </w:pPr>
          <w:hyperlink w:anchor="__RefHeading___Toc6421882_73709187">
            <w:r>
              <w:rPr>
                <w:webHidden/>
                <w:rStyle w:val="IndexLink"/>
                <w:rtl w:val="true"/>
              </w:rPr>
              <w:t>مصادر نهج البلاغة</w:t>
            </w:r>
            <w:r>
              <w:rPr>
                <w:rStyle w:val="IndexLink"/>
                <w:rtl w:val="true"/>
              </w:rPr>
              <w:tab/>
            </w:r>
            <w:r>
              <w:rPr>
                <w:rStyle w:val="IndexLink"/>
              </w:rPr>
              <w:t>606</w:t>
            </w:r>
          </w:hyperlink>
        </w:p>
        <w:p>
          <w:pPr>
            <w:pStyle w:val="Contents6"/>
            <w:tabs>
              <w:tab w:val="clear" w:pos="7609"/>
              <w:tab w:val="right" w:pos="9026" w:leader="dot"/>
            </w:tabs>
            <w:rPr/>
          </w:pPr>
          <w:hyperlink w:anchor="__RefHeading___Toc6421884_73709187">
            <w:r>
              <w:rPr>
                <w:webHidden/>
                <w:rStyle w:val="IndexLink"/>
                <w:rtl w:val="true"/>
              </w:rPr>
              <w:t>المحور الثاني</w:t>
            </w:r>
            <w:r>
              <w:rPr>
                <w:rStyle w:val="IndexLink"/>
                <w:rtl w:val="true"/>
              </w:rPr>
              <w:t>:</w:t>
            </w:r>
            <w:r>
              <w:rPr>
                <w:rStyle w:val="IndexLink"/>
                <w:rtl w:val="true"/>
              </w:rPr>
              <w:t>كيف يروي الشريف عن علي عليه السلام مباشرة؟</w:t>
            </w:r>
            <w:r>
              <w:rPr>
                <w:rStyle w:val="IndexLink"/>
                <w:rtl w:val="true"/>
              </w:rPr>
              <w:tab/>
            </w:r>
            <w:r>
              <w:rPr>
                <w:rStyle w:val="IndexLink"/>
              </w:rPr>
              <w:t>607</w:t>
            </w:r>
          </w:hyperlink>
        </w:p>
        <w:p>
          <w:pPr>
            <w:pStyle w:val="Contents6"/>
            <w:tabs>
              <w:tab w:val="clear" w:pos="7609"/>
              <w:tab w:val="right" w:pos="9026" w:leader="dot"/>
            </w:tabs>
            <w:rPr/>
          </w:pPr>
          <w:hyperlink w:anchor="__RefHeading___Toc6421886_73709187">
            <w:r>
              <w:rPr>
                <w:webHidden/>
                <w:rStyle w:val="IndexLink"/>
              </w:rPr>
              <w:t>3</w:t>
            </w:r>
            <w:r>
              <w:rPr>
                <w:rStyle w:val="IndexLink"/>
                <w:rtl w:val="true"/>
              </w:rPr>
              <w:t>-</w:t>
            </w:r>
            <w:r>
              <w:rPr>
                <w:rStyle w:val="IndexLink"/>
                <w:rtl w:val="true"/>
              </w:rPr>
              <w:t>مؤلّف مستدرك نهج البلاغة يروي عن علي عليه السلام مباشرة</w:t>
            </w:r>
            <w:r>
              <w:rPr>
                <w:rStyle w:val="IndexLink"/>
                <w:rtl w:val="true"/>
              </w:rPr>
              <w:tab/>
            </w:r>
            <w:r>
              <w:rPr>
                <w:rStyle w:val="IndexLink"/>
              </w:rPr>
              <w:t>608</w:t>
            </w:r>
          </w:hyperlink>
        </w:p>
        <w:p>
          <w:pPr>
            <w:pStyle w:val="Contents4"/>
            <w:tabs>
              <w:tab w:val="clear" w:pos="8176"/>
              <w:tab w:val="right" w:pos="9026" w:leader="dot"/>
            </w:tabs>
            <w:rPr/>
          </w:pPr>
          <w:hyperlink w:anchor="__RefHeading___Toc6421888_73709187">
            <w:r>
              <w:rPr>
                <w:webHidden/>
                <w:rStyle w:val="IndexLink"/>
              </w:rPr>
              <w:t>2</w:t>
            </w:r>
            <w:r>
              <w:rPr>
                <w:rStyle w:val="IndexLink"/>
                <w:rtl w:val="true"/>
              </w:rPr>
              <w:t xml:space="preserve"> </w:t>
            </w:r>
            <w:r>
              <w:rPr>
                <w:rStyle w:val="IndexLink"/>
                <w:rtl w:val="true"/>
              </w:rPr>
              <w:t>اين النص الالهي لعلي في نهج البلاغة</w:t>
            </w:r>
            <w:r>
              <w:rPr>
                <w:rStyle w:val="IndexLink"/>
                <w:rtl w:val="true"/>
              </w:rPr>
              <w:tab/>
            </w:r>
            <w:r>
              <w:rPr>
                <w:rStyle w:val="IndexLink"/>
              </w:rPr>
              <w:t>610</w:t>
            </w:r>
          </w:hyperlink>
        </w:p>
        <w:p>
          <w:pPr>
            <w:pStyle w:val="Contents5"/>
            <w:tabs>
              <w:tab w:val="clear" w:pos="7892"/>
              <w:tab w:val="right" w:pos="9026" w:leader="dot"/>
            </w:tabs>
            <w:rPr/>
          </w:pPr>
          <w:hyperlink w:anchor="__RefHeading___Toc6421890_73709187">
            <w:r>
              <w:rPr>
                <w:webHidden/>
                <w:rStyle w:val="IndexLink"/>
                <w:rtl w:val="true"/>
              </w:rPr>
              <w:t>يقول الشيخ</w:t>
            </w:r>
            <w:r>
              <w:rPr>
                <w:rStyle w:val="IndexLink"/>
                <w:rtl w:val="true"/>
              </w:rPr>
              <w:t>:</w:t>
              <w:tab/>
            </w:r>
            <w:r>
              <w:rPr>
                <w:rStyle w:val="IndexLink"/>
              </w:rPr>
              <w:t>610</w:t>
            </w:r>
          </w:hyperlink>
        </w:p>
        <w:p>
          <w:pPr>
            <w:pStyle w:val="Contents5"/>
            <w:tabs>
              <w:tab w:val="clear" w:pos="7892"/>
              <w:tab w:val="right" w:pos="9026" w:leader="dot"/>
            </w:tabs>
            <w:rPr/>
          </w:pPr>
          <w:hyperlink w:anchor="__RefHeading___Toc6421892_73709187">
            <w:r>
              <w:rPr>
                <w:webHidden/>
                <w:rStyle w:val="IndexLink"/>
                <w:rtl w:val="true"/>
              </w:rPr>
              <w:t>المناقشة</w:t>
            </w:r>
            <w:r>
              <w:rPr>
                <w:rStyle w:val="IndexLink"/>
                <w:rtl w:val="true"/>
              </w:rPr>
              <w:t>:</w:t>
              <w:tab/>
            </w:r>
            <w:r>
              <w:rPr>
                <w:rStyle w:val="IndexLink"/>
              </w:rPr>
              <w:t>610</w:t>
            </w:r>
          </w:hyperlink>
        </w:p>
        <w:p>
          <w:pPr>
            <w:pStyle w:val="Contents4"/>
            <w:tabs>
              <w:tab w:val="clear" w:pos="8176"/>
              <w:tab w:val="right" w:pos="9026" w:leader="dot"/>
            </w:tabs>
            <w:rPr/>
          </w:pPr>
          <w:hyperlink w:anchor="__RefHeading___Toc6421894_73709187">
            <w:r>
              <w:rPr>
                <w:webHidden/>
                <w:rStyle w:val="IndexLink"/>
              </w:rPr>
              <w:t>3</w:t>
            </w:r>
            <w:r>
              <w:rPr>
                <w:rStyle w:val="IndexLink"/>
                <w:rtl w:val="true"/>
              </w:rPr>
              <w:t xml:space="preserve"> </w:t>
            </w:r>
            <w:r>
              <w:rPr>
                <w:rStyle w:val="IndexLink"/>
                <w:rtl w:val="true"/>
              </w:rPr>
              <w:t>رفض الإمام عليه السلام لبيعته</w:t>
            </w:r>
            <w:r>
              <w:rPr>
                <w:rStyle w:val="IndexLink"/>
                <w:rtl w:val="true"/>
              </w:rPr>
              <w:tab/>
            </w:r>
            <w:r>
              <w:rPr>
                <w:rStyle w:val="IndexLink"/>
              </w:rPr>
              <w:t>615</w:t>
            </w:r>
          </w:hyperlink>
        </w:p>
        <w:p>
          <w:pPr>
            <w:pStyle w:val="Contents5"/>
            <w:tabs>
              <w:tab w:val="clear" w:pos="7892"/>
              <w:tab w:val="right" w:pos="9026" w:leader="dot"/>
            </w:tabs>
            <w:rPr/>
          </w:pPr>
          <w:hyperlink w:anchor="__RefHeading___Toc6421896_73709187">
            <w:r>
              <w:rPr>
                <w:webHidden/>
                <w:rStyle w:val="IndexLink"/>
                <w:rtl w:val="true"/>
              </w:rPr>
              <w:t>يقول الشيخ</w:t>
            </w:r>
            <w:r>
              <w:rPr>
                <w:rStyle w:val="IndexLink"/>
                <w:rtl w:val="true"/>
              </w:rPr>
              <w:t>:</w:t>
              <w:tab/>
            </w:r>
            <w:r>
              <w:rPr>
                <w:rStyle w:val="IndexLink"/>
              </w:rPr>
              <w:t>615</w:t>
            </w:r>
          </w:hyperlink>
        </w:p>
        <w:p>
          <w:pPr>
            <w:pStyle w:val="Contents5"/>
            <w:tabs>
              <w:tab w:val="clear" w:pos="7892"/>
              <w:tab w:val="right" w:pos="9026" w:leader="dot"/>
            </w:tabs>
            <w:rPr/>
          </w:pPr>
          <w:hyperlink w:anchor="__RefHeading___Toc6421898_73709187">
            <w:r>
              <w:rPr>
                <w:webHidden/>
                <w:rStyle w:val="IndexLink"/>
                <w:rtl w:val="true"/>
              </w:rPr>
              <w:t>المناقشة</w:t>
            </w:r>
            <w:r>
              <w:rPr>
                <w:rStyle w:val="IndexLink"/>
                <w:rtl w:val="true"/>
              </w:rPr>
              <w:t>:</w:t>
              <w:tab/>
            </w:r>
            <w:r>
              <w:rPr>
                <w:rStyle w:val="IndexLink"/>
              </w:rPr>
              <w:t>616</w:t>
            </w:r>
          </w:hyperlink>
        </w:p>
        <w:p>
          <w:pPr>
            <w:pStyle w:val="Contents5"/>
            <w:tabs>
              <w:tab w:val="clear" w:pos="7892"/>
              <w:tab w:val="right" w:pos="9026" w:leader="dot"/>
            </w:tabs>
            <w:rPr/>
          </w:pPr>
          <w:hyperlink w:anchor="__RefHeading___Toc6421900_73709187">
            <w:r>
              <w:rPr>
                <w:webHidden/>
                <w:rStyle w:val="IndexLink"/>
                <w:rtl w:val="true"/>
              </w:rPr>
              <w:t>استدلال آخر بكلام علي عليه السلام</w:t>
            </w:r>
            <w:r>
              <w:rPr>
                <w:rStyle w:val="IndexLink"/>
                <w:rtl w:val="true"/>
              </w:rPr>
              <w:t>:</w:t>
              <w:tab/>
            </w:r>
            <w:r>
              <w:rPr>
                <w:rStyle w:val="IndexLink"/>
              </w:rPr>
              <w:t>619</w:t>
            </w:r>
          </w:hyperlink>
        </w:p>
        <w:p>
          <w:pPr>
            <w:pStyle w:val="Contents5"/>
            <w:tabs>
              <w:tab w:val="clear" w:pos="7892"/>
              <w:tab w:val="right" w:pos="9026" w:leader="dot"/>
            </w:tabs>
            <w:rPr/>
          </w:pPr>
          <w:hyperlink w:anchor="__RefHeading___Toc6421902_73709187">
            <w:r>
              <w:rPr>
                <w:webHidden/>
                <w:rStyle w:val="IndexLink"/>
                <w:rtl w:val="true"/>
              </w:rPr>
              <w:t>المناقشة</w:t>
            </w:r>
            <w:r>
              <w:rPr>
                <w:rStyle w:val="IndexLink"/>
                <w:rtl w:val="true"/>
              </w:rPr>
              <w:t>:</w:t>
              <w:tab/>
            </w:r>
            <w:r>
              <w:rPr>
                <w:rStyle w:val="IndexLink"/>
              </w:rPr>
              <w:t>619</w:t>
            </w:r>
          </w:hyperlink>
        </w:p>
        <w:p>
          <w:pPr>
            <w:pStyle w:val="Contents5"/>
            <w:tabs>
              <w:tab w:val="clear" w:pos="7892"/>
              <w:tab w:val="right" w:pos="9026" w:leader="dot"/>
            </w:tabs>
            <w:rPr/>
          </w:pPr>
          <w:hyperlink w:anchor="__RefHeading___Toc6421904_73709187">
            <w:r>
              <w:rPr>
                <w:webHidden/>
                <w:rStyle w:val="IndexLink"/>
                <w:rtl w:val="true"/>
              </w:rPr>
              <w:t>و طلع الفجر</w:t>
            </w:r>
            <w:r>
              <w:rPr>
                <w:rStyle w:val="IndexLink"/>
                <w:rtl w:val="true"/>
              </w:rPr>
              <w:t>:</w:t>
              <w:tab/>
            </w:r>
            <w:r>
              <w:rPr>
                <w:rStyle w:val="IndexLink"/>
              </w:rPr>
              <w:t>621</w:t>
            </w:r>
          </w:hyperlink>
        </w:p>
        <w:p>
          <w:pPr>
            <w:pStyle w:val="Contents4"/>
            <w:tabs>
              <w:tab w:val="clear" w:pos="8176"/>
              <w:tab w:val="right" w:pos="9026" w:leader="dot"/>
            </w:tabs>
            <w:rPr/>
          </w:pPr>
          <w:hyperlink w:anchor="__RefHeading___Toc6421906_73709187">
            <w:r>
              <w:rPr>
                <w:webHidden/>
                <w:rStyle w:val="IndexLink"/>
              </w:rPr>
              <w:t>4</w:t>
            </w:r>
            <w:r>
              <w:rPr>
                <w:rStyle w:val="IndexLink"/>
                <w:rtl w:val="true"/>
              </w:rPr>
              <w:tab/>
            </w:r>
            <w:r>
              <w:rPr>
                <w:rStyle w:val="IndexLink"/>
              </w:rPr>
              <w:t>624</w:t>
            </w:r>
          </w:hyperlink>
        </w:p>
        <w:p>
          <w:pPr>
            <w:pStyle w:val="Contents5"/>
            <w:tabs>
              <w:tab w:val="clear" w:pos="7892"/>
              <w:tab w:val="right" w:pos="9026" w:leader="dot"/>
            </w:tabs>
            <w:rPr/>
          </w:pPr>
          <w:hyperlink w:anchor="__RefHeading___Toc6421908_73709187">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6421910_73709187">
            <w:r>
              <w:rPr>
                <w:webHidden/>
                <w:rStyle w:val="IndexLink"/>
                <w:rtl w:val="true"/>
              </w:rPr>
              <w:t>يقول الشيخ</w:t>
            </w:r>
            <w:r>
              <w:rPr>
                <w:rStyle w:val="IndexLink"/>
                <w:rtl w:val="true"/>
              </w:rPr>
              <w:t>:</w:t>
              <w:tab/>
            </w:r>
            <w:r>
              <w:rPr>
                <w:rStyle w:val="IndexLink"/>
              </w:rPr>
              <w:t>624</w:t>
            </w:r>
          </w:hyperlink>
        </w:p>
        <w:p>
          <w:pPr>
            <w:pStyle w:val="Contents5"/>
            <w:tabs>
              <w:tab w:val="clear" w:pos="7892"/>
              <w:tab w:val="right" w:pos="9026" w:leader="dot"/>
            </w:tabs>
            <w:rPr/>
          </w:pPr>
          <w:hyperlink w:anchor="__RefHeading___Toc6421912_73709187">
            <w:r>
              <w:rPr>
                <w:webHidden/>
                <w:rStyle w:val="IndexLink"/>
                <w:rtl w:val="true"/>
              </w:rPr>
              <w:t>المناقشة</w:t>
            </w:r>
            <w:r>
              <w:rPr>
                <w:rStyle w:val="IndexLink"/>
                <w:rtl w:val="true"/>
              </w:rPr>
              <w:t>:</w:t>
              <w:tab/>
            </w:r>
            <w:r>
              <w:rPr>
                <w:rStyle w:val="IndexLink"/>
              </w:rPr>
              <w:t>624</w:t>
            </w:r>
          </w:hyperlink>
        </w:p>
        <w:p>
          <w:pPr>
            <w:pStyle w:val="Contents4"/>
            <w:tabs>
              <w:tab w:val="clear" w:pos="8176"/>
              <w:tab w:val="right" w:pos="9026" w:leader="dot"/>
            </w:tabs>
            <w:rPr/>
          </w:pPr>
          <w:hyperlink w:anchor="__RefHeading___Toc6421914_73709187">
            <w:r>
              <w:rPr>
                <w:webHidden/>
                <w:rStyle w:val="IndexLink"/>
              </w:rPr>
              <w:t>5</w:t>
            </w:r>
            <w:r>
              <w:rPr>
                <w:rStyle w:val="IndexLink"/>
                <w:rtl w:val="true"/>
              </w:rPr>
              <w:tab/>
            </w:r>
            <w:r>
              <w:rPr>
                <w:rStyle w:val="IndexLink"/>
              </w:rPr>
              <w:t>627</w:t>
            </w:r>
          </w:hyperlink>
        </w:p>
        <w:p>
          <w:pPr>
            <w:pStyle w:val="Contents5"/>
            <w:tabs>
              <w:tab w:val="clear" w:pos="7892"/>
              <w:tab w:val="right" w:pos="9026" w:leader="dot"/>
            </w:tabs>
            <w:rPr/>
          </w:pPr>
          <w:hyperlink w:anchor="__RefHeading___Toc6421916_73709187">
            <w:r>
              <w:rPr>
                <w:webHidden/>
                <w:rStyle w:val="IndexLink"/>
                <w:rtl w:val="true"/>
              </w:rPr>
              <w:t>اشارة</w:t>
            </w:r>
            <w:r>
              <w:rPr>
                <w:rStyle w:val="IndexLink"/>
                <w:rtl w:val="true"/>
              </w:rPr>
              <w:tab/>
            </w:r>
            <w:r>
              <w:rPr>
                <w:rStyle w:val="IndexLink"/>
              </w:rPr>
              <w:t>627</w:t>
            </w:r>
          </w:hyperlink>
        </w:p>
        <w:p>
          <w:pPr>
            <w:pStyle w:val="Contents5"/>
            <w:tabs>
              <w:tab w:val="clear" w:pos="7892"/>
              <w:tab w:val="right" w:pos="9026" w:leader="dot"/>
            </w:tabs>
            <w:rPr/>
          </w:pPr>
          <w:hyperlink w:anchor="__RefHeading___Toc6421918_73709187">
            <w:r>
              <w:rPr>
                <w:webHidden/>
                <w:rStyle w:val="IndexLink"/>
                <w:rtl w:val="true"/>
              </w:rPr>
              <w:t>يقول الشيخ</w:t>
            </w:r>
            <w:r>
              <w:rPr>
                <w:rStyle w:val="IndexLink"/>
                <w:rtl w:val="true"/>
              </w:rPr>
              <w:t>:</w:t>
              <w:tab/>
            </w:r>
            <w:r>
              <w:rPr>
                <w:rStyle w:val="IndexLink"/>
              </w:rPr>
              <w:t>627</w:t>
            </w:r>
          </w:hyperlink>
        </w:p>
        <w:p>
          <w:pPr>
            <w:pStyle w:val="Contents5"/>
            <w:tabs>
              <w:tab w:val="clear" w:pos="7892"/>
              <w:tab w:val="right" w:pos="9026" w:leader="dot"/>
            </w:tabs>
            <w:rPr/>
          </w:pPr>
          <w:hyperlink w:anchor="__RefHeading___Toc6421920_73709187">
            <w:r>
              <w:rPr>
                <w:webHidden/>
                <w:rStyle w:val="IndexLink"/>
                <w:rtl w:val="true"/>
              </w:rPr>
              <w:t>المناقشة</w:t>
            </w:r>
            <w:r>
              <w:rPr>
                <w:rStyle w:val="IndexLink"/>
                <w:rtl w:val="true"/>
              </w:rPr>
              <w:t>:</w:t>
              <w:tab/>
            </w:r>
            <w:r>
              <w:rPr>
                <w:rStyle w:val="IndexLink"/>
              </w:rPr>
              <w:t>627</w:t>
            </w:r>
          </w:hyperlink>
        </w:p>
        <w:p>
          <w:pPr>
            <w:pStyle w:val="Contents4"/>
            <w:tabs>
              <w:tab w:val="clear" w:pos="8176"/>
              <w:tab w:val="right" w:pos="9026" w:leader="dot"/>
            </w:tabs>
            <w:rPr/>
          </w:pPr>
          <w:hyperlink w:anchor="__RefHeading___Toc6421922_73709187">
            <w:r>
              <w:rPr>
                <w:webHidden/>
                <w:rStyle w:val="IndexLink"/>
              </w:rPr>
              <w:t>6</w:t>
            </w:r>
            <w:r>
              <w:rPr>
                <w:rStyle w:val="IndexLink"/>
                <w:rtl w:val="true"/>
              </w:rPr>
              <w:tab/>
            </w:r>
            <w:r>
              <w:rPr>
                <w:rStyle w:val="IndexLink"/>
              </w:rPr>
              <w:t>631</w:t>
            </w:r>
          </w:hyperlink>
        </w:p>
        <w:p>
          <w:pPr>
            <w:pStyle w:val="Contents5"/>
            <w:tabs>
              <w:tab w:val="clear" w:pos="7892"/>
              <w:tab w:val="right" w:pos="9026" w:leader="dot"/>
            </w:tabs>
            <w:rPr/>
          </w:pPr>
          <w:hyperlink w:anchor="__RefHeading___Toc6421924_73709187">
            <w:r>
              <w:rPr>
                <w:webHidden/>
                <w:rStyle w:val="IndexLink"/>
                <w:rtl w:val="true"/>
              </w:rPr>
              <w:t>اشارة</w:t>
            </w:r>
            <w:r>
              <w:rPr>
                <w:rStyle w:val="IndexLink"/>
                <w:rtl w:val="true"/>
              </w:rPr>
              <w:tab/>
            </w:r>
            <w:r>
              <w:rPr>
                <w:rStyle w:val="IndexLink"/>
              </w:rPr>
              <w:t>631</w:t>
            </w:r>
          </w:hyperlink>
        </w:p>
        <w:p>
          <w:pPr>
            <w:pStyle w:val="Contents5"/>
            <w:tabs>
              <w:tab w:val="clear" w:pos="7892"/>
              <w:tab w:val="right" w:pos="9026" w:leader="dot"/>
            </w:tabs>
            <w:rPr/>
          </w:pPr>
          <w:hyperlink w:anchor="__RefHeading___Toc6421926_73709187">
            <w:r>
              <w:rPr>
                <w:webHidden/>
                <w:rStyle w:val="IndexLink"/>
                <w:rtl w:val="true"/>
              </w:rPr>
              <w:t>يقول الشيخ</w:t>
            </w:r>
            <w:r>
              <w:rPr>
                <w:rStyle w:val="IndexLink"/>
                <w:rtl w:val="true"/>
              </w:rPr>
              <w:t>:</w:t>
              <w:tab/>
            </w:r>
            <w:r>
              <w:rPr>
                <w:rStyle w:val="IndexLink"/>
              </w:rPr>
              <w:t>631</w:t>
            </w:r>
          </w:hyperlink>
        </w:p>
        <w:p>
          <w:pPr>
            <w:pStyle w:val="Contents5"/>
            <w:tabs>
              <w:tab w:val="clear" w:pos="7892"/>
              <w:tab w:val="right" w:pos="9026" w:leader="dot"/>
            </w:tabs>
            <w:rPr/>
          </w:pPr>
          <w:hyperlink w:anchor="__RefHeading___Toc6421928_73709187">
            <w:r>
              <w:rPr>
                <w:webHidden/>
                <w:rStyle w:val="IndexLink"/>
                <w:rtl w:val="true"/>
              </w:rPr>
              <w:t>تنبيه</w:t>
            </w:r>
            <w:r>
              <w:rPr>
                <w:rStyle w:val="IndexLink"/>
                <w:rtl w:val="true"/>
              </w:rPr>
              <w:t>:</w:t>
              <w:tab/>
            </w:r>
            <w:r>
              <w:rPr>
                <w:rStyle w:val="IndexLink"/>
              </w:rPr>
              <w:t>631</w:t>
            </w:r>
          </w:hyperlink>
        </w:p>
        <w:p>
          <w:pPr>
            <w:pStyle w:val="Contents5"/>
            <w:tabs>
              <w:tab w:val="clear" w:pos="7892"/>
              <w:tab w:val="right" w:pos="9026" w:leader="dot"/>
            </w:tabs>
            <w:rPr/>
          </w:pPr>
          <w:hyperlink w:anchor="__RefHeading___Toc6421930_73709187">
            <w:r>
              <w:rPr>
                <w:webHidden/>
                <w:rStyle w:val="IndexLink"/>
                <w:rtl w:val="true"/>
              </w:rPr>
              <w:t>تفسير مفردات الخطبة</w:t>
            </w:r>
            <w:r>
              <w:rPr>
                <w:rStyle w:val="IndexLink"/>
                <w:rtl w:val="true"/>
              </w:rPr>
              <w:t>:</w:t>
              <w:tab/>
            </w:r>
            <w:r>
              <w:rPr>
                <w:rStyle w:val="IndexLink"/>
              </w:rPr>
              <w:t>632</w:t>
            </w:r>
          </w:hyperlink>
        </w:p>
        <w:p>
          <w:pPr>
            <w:pStyle w:val="Contents5"/>
            <w:tabs>
              <w:tab w:val="clear" w:pos="7892"/>
              <w:tab w:val="right" w:pos="9026" w:leader="dot"/>
            </w:tabs>
            <w:rPr/>
          </w:pPr>
          <w:hyperlink w:anchor="__RefHeading___Toc6421932_73709187">
            <w:r>
              <w:rPr>
                <w:webHidden/>
                <w:rStyle w:val="IndexLink"/>
                <w:rtl w:val="true"/>
              </w:rPr>
              <w:t>المناقشة</w:t>
            </w:r>
            <w:r>
              <w:rPr>
                <w:rStyle w:val="IndexLink"/>
                <w:rtl w:val="true"/>
              </w:rPr>
              <w:t>:</w:t>
              <w:tab/>
            </w:r>
            <w:r>
              <w:rPr>
                <w:rStyle w:val="IndexLink"/>
              </w:rPr>
              <w:t>632</w:t>
            </w:r>
          </w:hyperlink>
        </w:p>
        <w:p>
          <w:pPr>
            <w:pStyle w:val="Contents4"/>
            <w:tabs>
              <w:tab w:val="clear" w:pos="8176"/>
              <w:tab w:val="right" w:pos="9026" w:leader="dot"/>
            </w:tabs>
            <w:rPr/>
          </w:pPr>
          <w:hyperlink w:anchor="__RefHeading___Toc6421934_73709187">
            <w:r>
              <w:rPr>
                <w:webHidden/>
                <w:rStyle w:val="IndexLink"/>
              </w:rPr>
              <w:t>7</w:t>
            </w:r>
            <w:r>
              <w:rPr>
                <w:rStyle w:val="IndexLink"/>
                <w:rtl w:val="true"/>
              </w:rPr>
              <w:tab/>
            </w:r>
            <w:r>
              <w:rPr>
                <w:rStyle w:val="IndexLink"/>
              </w:rPr>
              <w:t>636</w:t>
            </w:r>
          </w:hyperlink>
        </w:p>
        <w:p>
          <w:pPr>
            <w:pStyle w:val="Contents5"/>
            <w:tabs>
              <w:tab w:val="clear" w:pos="7892"/>
              <w:tab w:val="right" w:pos="9026" w:leader="dot"/>
            </w:tabs>
            <w:rPr/>
          </w:pPr>
          <w:hyperlink w:anchor="__RefHeading___Toc6421936_73709187">
            <w:r>
              <w:rPr>
                <w:webHidden/>
                <w:rStyle w:val="IndexLink"/>
                <w:rtl w:val="true"/>
              </w:rPr>
              <w:t>اشارة</w:t>
            </w:r>
            <w:r>
              <w:rPr>
                <w:rStyle w:val="IndexLink"/>
                <w:rtl w:val="true"/>
              </w:rPr>
              <w:tab/>
            </w:r>
            <w:r>
              <w:rPr>
                <w:rStyle w:val="IndexLink"/>
              </w:rPr>
              <w:t>636</w:t>
            </w:r>
          </w:hyperlink>
        </w:p>
        <w:p>
          <w:pPr>
            <w:pStyle w:val="Contents5"/>
            <w:tabs>
              <w:tab w:val="clear" w:pos="7892"/>
              <w:tab w:val="right" w:pos="9026" w:leader="dot"/>
            </w:tabs>
            <w:rPr/>
          </w:pPr>
          <w:hyperlink w:anchor="__RefHeading___Toc6421938_73709187">
            <w:r>
              <w:rPr>
                <w:webHidden/>
                <w:rStyle w:val="IndexLink"/>
                <w:rtl w:val="true"/>
              </w:rPr>
              <w:t>يقول الشيخ</w:t>
            </w:r>
            <w:r>
              <w:rPr>
                <w:rStyle w:val="IndexLink"/>
                <w:rtl w:val="true"/>
              </w:rPr>
              <w:t>:</w:t>
              <w:tab/>
            </w:r>
            <w:r>
              <w:rPr>
                <w:rStyle w:val="IndexLink"/>
              </w:rPr>
              <w:t>636</w:t>
            </w:r>
          </w:hyperlink>
        </w:p>
        <w:p>
          <w:pPr>
            <w:pStyle w:val="Contents5"/>
            <w:tabs>
              <w:tab w:val="clear" w:pos="7892"/>
              <w:tab w:val="right" w:pos="9026" w:leader="dot"/>
            </w:tabs>
            <w:rPr/>
          </w:pPr>
          <w:hyperlink w:anchor="__RefHeading___Toc6421940_73709187">
            <w:r>
              <w:rPr>
                <w:webHidden/>
                <w:rStyle w:val="IndexLink"/>
                <w:rtl w:val="true"/>
              </w:rPr>
              <w:t>المناقشة</w:t>
            </w:r>
            <w:r>
              <w:rPr>
                <w:rStyle w:val="IndexLink"/>
                <w:rtl w:val="true"/>
              </w:rPr>
              <w:t>:</w:t>
              <w:tab/>
            </w:r>
            <w:r>
              <w:rPr>
                <w:rStyle w:val="IndexLink"/>
              </w:rPr>
              <w:t>636</w:t>
            </w:r>
          </w:hyperlink>
        </w:p>
        <w:p>
          <w:pPr>
            <w:pStyle w:val="Contents4"/>
            <w:tabs>
              <w:tab w:val="clear" w:pos="8176"/>
              <w:tab w:val="right" w:pos="9026" w:leader="dot"/>
            </w:tabs>
            <w:rPr/>
          </w:pPr>
          <w:hyperlink w:anchor="__RefHeading___Toc6421942_73709187">
            <w:r>
              <w:rPr>
                <w:webHidden/>
                <w:rStyle w:val="IndexLink"/>
              </w:rPr>
              <w:t>8</w:t>
            </w:r>
            <w:r>
              <w:rPr>
                <w:rStyle w:val="IndexLink"/>
                <w:rtl w:val="true"/>
              </w:rPr>
              <w:tab/>
            </w:r>
            <w:r>
              <w:rPr>
                <w:rStyle w:val="IndexLink"/>
              </w:rPr>
              <w:t>643</w:t>
            </w:r>
          </w:hyperlink>
        </w:p>
        <w:p>
          <w:pPr>
            <w:pStyle w:val="Contents5"/>
            <w:tabs>
              <w:tab w:val="clear" w:pos="7892"/>
              <w:tab w:val="right" w:pos="9026" w:leader="dot"/>
            </w:tabs>
            <w:rPr/>
          </w:pPr>
          <w:hyperlink w:anchor="__RefHeading___Toc6421944_73709187">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6421946_73709187">
            <w:r>
              <w:rPr>
                <w:webHidden/>
                <w:rStyle w:val="IndexLink"/>
                <w:rtl w:val="true"/>
              </w:rPr>
              <w:t>يقول الشيخ</w:t>
            </w:r>
            <w:r>
              <w:rPr>
                <w:rStyle w:val="IndexLink"/>
                <w:rtl w:val="true"/>
              </w:rPr>
              <w:t>:</w:t>
              <w:tab/>
            </w:r>
            <w:r>
              <w:rPr>
                <w:rStyle w:val="IndexLink"/>
              </w:rPr>
              <w:t>643</w:t>
            </w:r>
          </w:hyperlink>
        </w:p>
        <w:p>
          <w:pPr>
            <w:pStyle w:val="Contents5"/>
            <w:tabs>
              <w:tab w:val="clear" w:pos="7892"/>
              <w:tab w:val="right" w:pos="9026" w:leader="dot"/>
            </w:tabs>
            <w:rPr/>
          </w:pPr>
          <w:hyperlink w:anchor="__RefHeading___Toc6421948_73709187">
            <w:r>
              <w:rPr>
                <w:webHidden/>
                <w:rStyle w:val="IndexLink"/>
                <w:rtl w:val="true"/>
              </w:rPr>
              <w:t>المناقشة</w:t>
            </w:r>
            <w:r>
              <w:rPr>
                <w:rStyle w:val="IndexLink"/>
                <w:rtl w:val="true"/>
              </w:rPr>
              <w:t>:</w:t>
              <w:tab/>
            </w:r>
            <w:r>
              <w:rPr>
                <w:rStyle w:val="IndexLink"/>
              </w:rPr>
              <w:t>644</w:t>
            </w:r>
          </w:hyperlink>
        </w:p>
        <w:p>
          <w:pPr>
            <w:pStyle w:val="Contents6"/>
            <w:tabs>
              <w:tab w:val="clear" w:pos="7609"/>
              <w:tab w:val="right" w:pos="9026" w:leader="dot"/>
            </w:tabs>
            <w:rPr/>
          </w:pPr>
          <w:hyperlink w:anchor="__RefHeading___Toc6421950_73709187">
            <w:r>
              <w:rPr>
                <w:webHidden/>
                <w:rStyle w:val="IndexLink"/>
                <w:rtl w:val="true"/>
              </w:rPr>
              <w:t>اشارة</w:t>
            </w:r>
            <w:r>
              <w:rPr>
                <w:rStyle w:val="IndexLink"/>
                <w:rtl w:val="true"/>
              </w:rPr>
              <w:tab/>
            </w:r>
            <w:r>
              <w:rPr>
                <w:rStyle w:val="IndexLink"/>
              </w:rPr>
              <w:t>644</w:t>
            </w:r>
          </w:hyperlink>
        </w:p>
        <w:p>
          <w:pPr>
            <w:pStyle w:val="Contents6"/>
            <w:tabs>
              <w:tab w:val="clear" w:pos="7609"/>
              <w:tab w:val="right" w:pos="9026" w:leader="dot"/>
            </w:tabs>
            <w:rPr/>
          </w:pPr>
          <w:hyperlink w:anchor="__RefHeading___Toc6421952_73709187">
            <w:r>
              <w:rPr>
                <w:webHidden/>
                <w:rStyle w:val="IndexLink"/>
                <w:rtl w:val="true"/>
              </w:rPr>
              <w:t>الأُولى</w:t>
            </w:r>
            <w:r>
              <w:rPr>
                <w:rStyle w:val="IndexLink"/>
                <w:rtl w:val="true"/>
              </w:rPr>
              <w:t>:</w:t>
            </w:r>
            <w:r>
              <w:rPr>
                <w:rStyle w:val="IndexLink"/>
                <w:rtl w:val="true"/>
              </w:rPr>
              <w:t>حب الصحابة كرامة للمحب</w:t>
            </w:r>
            <w:r>
              <w:rPr>
                <w:rStyle w:val="IndexLink"/>
                <w:rtl w:val="true"/>
              </w:rPr>
              <w:tab/>
            </w:r>
            <w:r>
              <w:rPr>
                <w:rStyle w:val="IndexLink"/>
              </w:rPr>
              <w:t>645</w:t>
            </w:r>
          </w:hyperlink>
        </w:p>
        <w:p>
          <w:pPr>
            <w:pStyle w:val="Contents6"/>
            <w:tabs>
              <w:tab w:val="clear" w:pos="7609"/>
              <w:tab w:val="right" w:pos="9026" w:leader="dot"/>
            </w:tabs>
            <w:rPr/>
          </w:pPr>
          <w:hyperlink w:anchor="__RefHeading___Toc6421954_73709187">
            <w:r>
              <w:rPr>
                <w:webHidden/>
                <w:rStyle w:val="IndexLink"/>
                <w:rtl w:val="true"/>
              </w:rPr>
              <w:t>الثانية</w:t>
            </w:r>
            <w:r>
              <w:rPr>
                <w:rStyle w:val="IndexLink"/>
                <w:rtl w:val="true"/>
              </w:rPr>
              <w:t>:</w:t>
            </w:r>
            <w:r>
              <w:rPr>
                <w:rStyle w:val="IndexLink"/>
                <w:rtl w:val="true"/>
              </w:rPr>
              <w:t>إنّ النقد الموضوعي لأعمال الصحابة على ضوء الكتاب و السنّة لا يعني سبَّهم،</w:t>
            </w:r>
            <w:r>
              <w:rPr>
                <w:rStyle w:val="IndexLink"/>
                <w:rtl w:val="true"/>
              </w:rPr>
              <w:tab/>
            </w:r>
            <w:r>
              <w:rPr>
                <w:rStyle w:val="IndexLink"/>
              </w:rPr>
              <w:t>646</w:t>
            </w:r>
          </w:hyperlink>
        </w:p>
        <w:p>
          <w:pPr>
            <w:pStyle w:val="Contents6"/>
            <w:tabs>
              <w:tab w:val="clear" w:pos="7609"/>
              <w:tab w:val="right" w:pos="9026" w:leader="dot"/>
            </w:tabs>
            <w:rPr/>
          </w:pPr>
          <w:hyperlink w:anchor="__RefHeading___Toc6421956_73709187">
            <w:r>
              <w:rPr>
                <w:webHidden/>
                <w:rStyle w:val="IndexLink"/>
              </w:rPr>
              <w:t>1</w:t>
            </w:r>
            <w:r>
              <w:rPr>
                <w:rStyle w:val="IndexLink"/>
                <w:rtl w:val="true"/>
              </w:rPr>
              <w:t>-</w:t>
            </w:r>
            <w:r>
              <w:rPr>
                <w:rStyle w:val="IndexLink"/>
                <w:rtl w:val="true"/>
              </w:rPr>
              <w:t>الوليد بن عقبة الفاسق</w:t>
            </w:r>
            <w:r>
              <w:rPr>
                <w:rStyle w:val="IndexLink"/>
                <w:rtl w:val="true"/>
              </w:rPr>
              <w:tab/>
            </w:r>
            <w:r>
              <w:rPr>
                <w:rStyle w:val="IndexLink"/>
              </w:rPr>
              <w:t>646</w:t>
            </w:r>
          </w:hyperlink>
        </w:p>
        <w:p>
          <w:pPr>
            <w:pStyle w:val="Contents6"/>
            <w:tabs>
              <w:tab w:val="clear" w:pos="7609"/>
              <w:tab w:val="right" w:pos="9026" w:leader="dot"/>
            </w:tabs>
            <w:rPr/>
          </w:pPr>
          <w:hyperlink w:anchor="__RefHeading___Toc6421958_73709187">
            <w:r>
              <w:rPr>
                <w:webHidden/>
                <w:rStyle w:val="IndexLink"/>
              </w:rPr>
              <w:t>2</w:t>
            </w:r>
            <w:r>
              <w:rPr>
                <w:rStyle w:val="IndexLink"/>
                <w:rtl w:val="true"/>
              </w:rPr>
              <w:t>-</w:t>
            </w:r>
            <w:r>
              <w:rPr>
                <w:rStyle w:val="IndexLink"/>
                <w:rtl w:val="true"/>
              </w:rPr>
              <w:t>أبو الغادية قاتل عمّار</w:t>
            </w:r>
            <w:r>
              <w:rPr>
                <w:rStyle w:val="IndexLink"/>
                <w:rtl w:val="true"/>
              </w:rPr>
              <w:tab/>
            </w:r>
            <w:r>
              <w:rPr>
                <w:rStyle w:val="IndexLink"/>
              </w:rPr>
              <w:t>647</w:t>
            </w:r>
          </w:hyperlink>
        </w:p>
        <w:p>
          <w:pPr>
            <w:pStyle w:val="Contents6"/>
            <w:tabs>
              <w:tab w:val="clear" w:pos="7609"/>
              <w:tab w:val="right" w:pos="9026" w:leader="dot"/>
            </w:tabs>
            <w:rPr/>
          </w:pPr>
          <w:hyperlink w:anchor="__RefHeading___Toc6421960_73709187">
            <w:r>
              <w:rPr>
                <w:webHidden/>
                <w:rStyle w:val="IndexLink"/>
              </w:rPr>
              <w:t>3</w:t>
            </w:r>
            <w:r>
              <w:rPr>
                <w:rStyle w:val="IndexLink"/>
                <w:rtl w:val="true"/>
              </w:rPr>
              <w:t>-</w:t>
            </w:r>
            <w:r>
              <w:rPr>
                <w:rStyle w:val="IndexLink"/>
                <w:rtl w:val="true"/>
              </w:rPr>
              <w:t>مسلم بن عقبة قاتل أهل المدينة</w:t>
            </w:r>
            <w:r>
              <w:rPr>
                <w:rStyle w:val="IndexLink"/>
                <w:rtl w:val="true"/>
              </w:rPr>
              <w:tab/>
            </w:r>
            <w:r>
              <w:rPr>
                <w:rStyle w:val="IndexLink"/>
              </w:rPr>
              <w:t>647</w:t>
            </w:r>
          </w:hyperlink>
        </w:p>
        <w:p>
          <w:pPr>
            <w:pStyle w:val="Contents6"/>
            <w:tabs>
              <w:tab w:val="clear" w:pos="7609"/>
              <w:tab w:val="right" w:pos="9026" w:leader="dot"/>
            </w:tabs>
            <w:rPr/>
          </w:pPr>
          <w:hyperlink w:anchor="__RefHeading___Toc6421962_73709187">
            <w:r>
              <w:rPr>
                <w:webHidden/>
                <w:rStyle w:val="IndexLink"/>
              </w:rPr>
              <w:t>4</w:t>
            </w:r>
            <w:r>
              <w:rPr>
                <w:rStyle w:val="IndexLink"/>
                <w:rtl w:val="true"/>
              </w:rPr>
              <w:t>-</w:t>
            </w:r>
            <w:r>
              <w:rPr>
                <w:rStyle w:val="IndexLink"/>
                <w:rtl w:val="true"/>
              </w:rPr>
              <w:t>بسر بن أبي أرطأة ذابح ولدي عبيد اللّه بن العباس</w:t>
            </w:r>
            <w:r>
              <w:rPr>
                <w:rStyle w:val="IndexLink"/>
                <w:rtl w:val="true"/>
              </w:rPr>
              <w:tab/>
            </w:r>
            <w:r>
              <w:rPr>
                <w:rStyle w:val="IndexLink"/>
              </w:rPr>
              <w:t>648</w:t>
            </w:r>
          </w:hyperlink>
        </w:p>
        <w:p>
          <w:pPr>
            <w:pStyle w:val="Contents6"/>
            <w:tabs>
              <w:tab w:val="clear" w:pos="7609"/>
              <w:tab w:val="right" w:pos="9026" w:leader="dot"/>
            </w:tabs>
            <w:rPr/>
          </w:pPr>
          <w:hyperlink w:anchor="__RefHeading___Toc6421964_73709187">
            <w:r>
              <w:rPr>
                <w:webHidden/>
                <w:rStyle w:val="IndexLink"/>
              </w:rPr>
              <w:t>5</w:t>
            </w:r>
            <w:r>
              <w:rPr>
                <w:rStyle w:val="IndexLink"/>
                <w:rtl w:val="true"/>
              </w:rPr>
              <w:t>-</w:t>
            </w:r>
            <w:r>
              <w:rPr>
                <w:rStyle w:val="IndexLink"/>
                <w:rtl w:val="true"/>
              </w:rPr>
              <w:t>معاوية بن أبي سفيان رأس الفئة الباغية</w:t>
            </w:r>
            <w:r>
              <w:rPr>
                <w:rStyle w:val="IndexLink"/>
                <w:rtl w:val="true"/>
              </w:rPr>
              <w:tab/>
            </w:r>
            <w:r>
              <w:rPr>
                <w:rStyle w:val="IndexLink"/>
              </w:rPr>
              <w:t>649</w:t>
            </w:r>
          </w:hyperlink>
        </w:p>
        <w:p>
          <w:pPr>
            <w:pStyle w:val="Contents6"/>
            <w:tabs>
              <w:tab w:val="clear" w:pos="7609"/>
              <w:tab w:val="right" w:pos="9026" w:leader="dot"/>
            </w:tabs>
            <w:rPr/>
          </w:pPr>
          <w:hyperlink w:anchor="__RefHeading___Toc6421966_73709187">
            <w:r>
              <w:rPr>
                <w:webHidden/>
                <w:rStyle w:val="IndexLink"/>
                <w:rtl w:val="true"/>
              </w:rPr>
              <w:t>الثالثة</w:t>
            </w:r>
            <w:r>
              <w:rPr>
                <w:rStyle w:val="IndexLink"/>
                <w:rtl w:val="true"/>
              </w:rPr>
              <w:t>:</w:t>
            </w:r>
            <w:r>
              <w:rPr>
                <w:rStyle w:val="IndexLink"/>
                <w:rtl w:val="true"/>
              </w:rPr>
              <w:t>الإمساك عمّا شجر بين الصحابة من الخلاف</w:t>
            </w:r>
            <w:r>
              <w:rPr>
                <w:rStyle w:val="IndexLink"/>
                <w:rtl w:val="true"/>
              </w:rPr>
              <w:tab/>
            </w:r>
            <w:r>
              <w:rPr>
                <w:rStyle w:val="IndexLink"/>
              </w:rPr>
              <w:t>651</w:t>
            </w:r>
          </w:hyperlink>
        </w:p>
        <w:p>
          <w:pPr>
            <w:pStyle w:val="Contents4"/>
            <w:tabs>
              <w:tab w:val="clear" w:pos="8176"/>
              <w:tab w:val="right" w:pos="9026" w:leader="dot"/>
            </w:tabs>
            <w:rPr/>
          </w:pPr>
          <w:hyperlink w:anchor="__RefHeading___Toc6421968_73709187">
            <w:r>
              <w:rPr>
                <w:webHidden/>
                <w:rStyle w:val="IndexLink"/>
              </w:rPr>
              <w:t>9</w:t>
            </w:r>
            <w:r>
              <w:rPr>
                <w:rStyle w:val="IndexLink"/>
                <w:rtl w:val="true"/>
              </w:rPr>
              <w:tab/>
            </w:r>
            <w:r>
              <w:rPr>
                <w:rStyle w:val="IndexLink"/>
              </w:rPr>
              <w:t>653</w:t>
            </w:r>
          </w:hyperlink>
        </w:p>
        <w:p>
          <w:pPr>
            <w:pStyle w:val="Contents5"/>
            <w:tabs>
              <w:tab w:val="clear" w:pos="7892"/>
              <w:tab w:val="right" w:pos="9026" w:leader="dot"/>
            </w:tabs>
            <w:rPr/>
          </w:pPr>
          <w:hyperlink w:anchor="__RefHeading___Toc6421970_73709187">
            <w:r>
              <w:rPr>
                <w:webHidden/>
                <w:rStyle w:val="IndexLink"/>
                <w:rtl w:val="true"/>
              </w:rPr>
              <w:t>اشارة</w:t>
            </w:r>
            <w:r>
              <w:rPr>
                <w:rStyle w:val="IndexLink"/>
                <w:rtl w:val="true"/>
              </w:rPr>
              <w:tab/>
            </w:r>
            <w:r>
              <w:rPr>
                <w:rStyle w:val="IndexLink"/>
              </w:rPr>
              <w:t>653</w:t>
            </w:r>
          </w:hyperlink>
        </w:p>
        <w:p>
          <w:pPr>
            <w:pStyle w:val="Contents5"/>
            <w:tabs>
              <w:tab w:val="clear" w:pos="7892"/>
              <w:tab w:val="right" w:pos="9026" w:leader="dot"/>
            </w:tabs>
            <w:rPr/>
          </w:pPr>
          <w:hyperlink w:anchor="__RefHeading___Toc6421972_73709187">
            <w:r>
              <w:rPr>
                <w:webHidden/>
                <w:rStyle w:val="IndexLink"/>
                <w:rtl w:val="true"/>
              </w:rPr>
              <w:t>يقول الشيخ</w:t>
            </w:r>
            <w:r>
              <w:rPr>
                <w:rStyle w:val="IndexLink"/>
                <w:rtl w:val="true"/>
              </w:rPr>
              <w:t>:</w:t>
              <w:tab/>
            </w:r>
            <w:r>
              <w:rPr>
                <w:rStyle w:val="IndexLink"/>
              </w:rPr>
              <w:t>653</w:t>
            </w:r>
          </w:hyperlink>
        </w:p>
        <w:p>
          <w:pPr>
            <w:pStyle w:val="Contents5"/>
            <w:tabs>
              <w:tab w:val="clear" w:pos="7892"/>
              <w:tab w:val="right" w:pos="9026" w:leader="dot"/>
            </w:tabs>
            <w:rPr/>
          </w:pPr>
          <w:hyperlink w:anchor="__RefHeading___Toc6421974_73709187">
            <w:r>
              <w:rPr>
                <w:webHidden/>
                <w:rStyle w:val="IndexLink"/>
                <w:rtl w:val="true"/>
              </w:rPr>
              <w:t>المناقشة</w:t>
            </w:r>
            <w:r>
              <w:rPr>
                <w:rStyle w:val="IndexLink"/>
                <w:rtl w:val="true"/>
              </w:rPr>
              <w:t>:</w:t>
              <w:tab/>
            </w:r>
            <w:r>
              <w:rPr>
                <w:rStyle w:val="IndexLink"/>
              </w:rPr>
              <w:t>653</w:t>
            </w:r>
          </w:hyperlink>
        </w:p>
        <w:p>
          <w:pPr>
            <w:pStyle w:val="Contents5"/>
            <w:tabs>
              <w:tab w:val="clear" w:pos="7892"/>
              <w:tab w:val="right" w:pos="9026" w:leader="dot"/>
            </w:tabs>
            <w:rPr/>
          </w:pPr>
          <w:hyperlink w:anchor="__RefHeading___Toc6421976_73709187">
            <w:r>
              <w:rPr>
                <w:webHidden/>
                <w:rStyle w:val="IndexLink"/>
                <w:rtl w:val="true"/>
              </w:rPr>
              <w:t>مسلسل التكفير في كتب الحنابلة</w:t>
            </w:r>
            <w:r>
              <w:rPr>
                <w:rStyle w:val="IndexLink"/>
                <w:rtl w:val="true"/>
              </w:rPr>
              <w:t>:</w:t>
              <w:tab/>
            </w:r>
            <w:r>
              <w:rPr>
                <w:rStyle w:val="IndexLink"/>
              </w:rPr>
              <w:t>655</w:t>
            </w:r>
          </w:hyperlink>
        </w:p>
        <w:p>
          <w:pPr>
            <w:pStyle w:val="Contents6"/>
            <w:tabs>
              <w:tab w:val="clear" w:pos="7609"/>
              <w:tab w:val="right" w:pos="9026" w:leader="dot"/>
            </w:tabs>
            <w:rPr/>
          </w:pPr>
          <w:hyperlink w:anchor="__RefHeading___Toc6421978_73709187">
            <w:r>
              <w:rPr>
                <w:webHidden/>
                <w:rStyle w:val="IndexLink"/>
                <w:rtl w:val="true"/>
              </w:rPr>
              <w:t>اشارة</w:t>
            </w:r>
            <w:r>
              <w:rPr>
                <w:rStyle w:val="IndexLink"/>
                <w:rtl w:val="true"/>
              </w:rPr>
              <w:tab/>
            </w:r>
            <w:r>
              <w:rPr>
                <w:rStyle w:val="IndexLink"/>
              </w:rPr>
              <w:t>655</w:t>
            </w:r>
          </w:hyperlink>
        </w:p>
        <w:p>
          <w:pPr>
            <w:pStyle w:val="Contents6"/>
            <w:tabs>
              <w:tab w:val="clear" w:pos="7609"/>
              <w:tab w:val="right" w:pos="9026" w:leader="dot"/>
            </w:tabs>
            <w:rPr/>
          </w:pPr>
          <w:hyperlink w:anchor="__RefHeading___Toc6421980_73709187">
            <w:r>
              <w:rPr>
                <w:webHidden/>
                <w:rStyle w:val="IndexLink"/>
              </w:rPr>
              <w:t>1</w:t>
            </w:r>
            <w:r>
              <w:rPr>
                <w:rStyle w:val="IndexLink"/>
                <w:rtl w:val="true"/>
              </w:rPr>
              <w:t>-</w:t>
            </w:r>
            <w:r>
              <w:rPr>
                <w:rStyle w:val="IndexLink"/>
                <w:rtl w:val="true"/>
              </w:rPr>
              <w:t>تكفير أبي حنيفة و الحنفية</w:t>
            </w:r>
            <w:r>
              <w:rPr>
                <w:rStyle w:val="IndexLink"/>
                <w:rtl w:val="true"/>
              </w:rPr>
              <w:t>:</w:t>
              <w:tab/>
            </w:r>
            <w:r>
              <w:rPr>
                <w:rStyle w:val="IndexLink"/>
              </w:rPr>
              <w:t>655</w:t>
            </w:r>
          </w:hyperlink>
        </w:p>
        <w:p>
          <w:pPr>
            <w:pStyle w:val="Contents6"/>
            <w:tabs>
              <w:tab w:val="clear" w:pos="7609"/>
              <w:tab w:val="right" w:pos="9026" w:leader="dot"/>
            </w:tabs>
            <w:rPr/>
          </w:pPr>
          <w:hyperlink w:anchor="__RefHeading___Toc6421982_73709187">
            <w:r>
              <w:rPr>
                <w:webHidden/>
                <w:rStyle w:val="IndexLink"/>
              </w:rPr>
              <w:t>2</w:t>
            </w:r>
            <w:r>
              <w:rPr>
                <w:rStyle w:val="IndexLink"/>
                <w:rtl w:val="true"/>
              </w:rPr>
              <w:t>-</w:t>
            </w:r>
            <w:r>
              <w:rPr>
                <w:rStyle w:val="IndexLink"/>
                <w:rtl w:val="true"/>
              </w:rPr>
              <w:t>تكفير من قال</w:t>
            </w:r>
            <w:r>
              <w:rPr>
                <w:rStyle w:val="IndexLink"/>
                <w:rtl w:val="true"/>
              </w:rPr>
              <w:t>:</w:t>
            </w:r>
            <w:r>
              <w:rPr>
                <w:rStyle w:val="IndexLink"/>
                <w:rtl w:val="true"/>
              </w:rPr>
              <w:t>القرآن كلام اللّه</w:t>
            </w:r>
            <w:r>
              <w:rPr>
                <w:rStyle w:val="IndexLink"/>
                <w:rtl w:val="true"/>
              </w:rPr>
              <w:t>:</w:t>
              <w:tab/>
            </w:r>
            <w:r>
              <w:rPr>
                <w:rStyle w:val="IndexLink"/>
              </w:rPr>
              <w:t>656</w:t>
            </w:r>
          </w:hyperlink>
        </w:p>
        <w:p>
          <w:pPr>
            <w:pStyle w:val="Contents6"/>
            <w:tabs>
              <w:tab w:val="clear" w:pos="7609"/>
              <w:tab w:val="right" w:pos="9026" w:leader="dot"/>
            </w:tabs>
            <w:rPr/>
          </w:pPr>
          <w:hyperlink w:anchor="__RefHeading___Toc6421984_73709187">
            <w:r>
              <w:rPr>
                <w:webHidden/>
                <w:rStyle w:val="IndexLink"/>
              </w:rPr>
              <w:t>3</w:t>
            </w:r>
            <w:r>
              <w:rPr>
                <w:rStyle w:val="IndexLink"/>
                <w:rtl w:val="true"/>
              </w:rPr>
              <w:t>-</w:t>
            </w:r>
            <w:r>
              <w:rPr>
                <w:rStyle w:val="IndexLink"/>
                <w:rtl w:val="true"/>
              </w:rPr>
              <w:t>التكفير عند ابن قيّم الجوزية</w:t>
            </w:r>
            <w:r>
              <w:rPr>
                <w:rStyle w:val="IndexLink"/>
                <w:rtl w:val="true"/>
              </w:rPr>
              <w:t>:</w:t>
              <w:tab/>
            </w:r>
            <w:r>
              <w:rPr>
                <w:rStyle w:val="IndexLink"/>
              </w:rPr>
              <w:t>657</w:t>
            </w:r>
          </w:hyperlink>
        </w:p>
        <w:p>
          <w:pPr>
            <w:pStyle w:val="Contents6"/>
            <w:tabs>
              <w:tab w:val="clear" w:pos="7609"/>
              <w:tab w:val="right" w:pos="9026" w:leader="dot"/>
            </w:tabs>
            <w:rPr/>
          </w:pPr>
          <w:hyperlink w:anchor="__RefHeading___Toc6421986_73709187">
            <w:r>
              <w:rPr>
                <w:webHidden/>
                <w:rStyle w:val="IndexLink"/>
              </w:rPr>
              <w:t>4</w:t>
            </w:r>
            <w:r>
              <w:rPr>
                <w:rStyle w:val="IndexLink"/>
                <w:rtl w:val="true"/>
              </w:rPr>
              <w:t>-</w:t>
            </w:r>
            <w:r>
              <w:rPr>
                <w:rStyle w:val="IndexLink"/>
                <w:rtl w:val="true"/>
              </w:rPr>
              <w:t>تشبيه الروافض باليهود و النصارى</w:t>
            </w:r>
            <w:r>
              <w:rPr>
                <w:rStyle w:val="IndexLink"/>
                <w:rtl w:val="true"/>
              </w:rPr>
              <w:t>:</w:t>
              <w:tab/>
            </w:r>
            <w:r>
              <w:rPr>
                <w:rStyle w:val="IndexLink"/>
              </w:rPr>
              <w:t>658</w:t>
            </w:r>
          </w:hyperlink>
        </w:p>
        <w:p>
          <w:pPr>
            <w:pStyle w:val="Contents5"/>
            <w:tabs>
              <w:tab w:val="clear" w:pos="7892"/>
              <w:tab w:val="right" w:pos="9026" w:leader="dot"/>
            </w:tabs>
            <w:rPr/>
          </w:pPr>
          <w:hyperlink w:anchor="__RefHeading___Toc6421988_73709187">
            <w:r>
              <w:rPr>
                <w:webHidden/>
                <w:rStyle w:val="IndexLink"/>
                <w:rtl w:val="true"/>
              </w:rPr>
              <w:t>حرام على بلابله الدوح</w:t>
            </w:r>
            <w:r>
              <w:rPr>
                <w:rStyle w:val="IndexLink"/>
                <w:rtl w:val="true"/>
              </w:rPr>
              <w:tab/>
            </w:r>
            <w:r>
              <w:rPr>
                <w:rStyle w:val="IndexLink"/>
              </w:rPr>
              <w:t>660</w:t>
            </w:r>
          </w:hyperlink>
        </w:p>
        <w:p>
          <w:pPr>
            <w:pStyle w:val="Contents4"/>
            <w:tabs>
              <w:tab w:val="clear" w:pos="8176"/>
              <w:tab w:val="right" w:pos="9026" w:leader="dot"/>
            </w:tabs>
            <w:rPr/>
          </w:pPr>
          <w:hyperlink w:anchor="__RefHeading___Toc6421990_73709187">
            <w:r>
              <w:rPr>
                <w:webHidden/>
                <w:rStyle w:val="IndexLink"/>
              </w:rPr>
              <w:t>10</w:t>
            </w:r>
            <w:r>
              <w:rPr>
                <w:rStyle w:val="IndexLink"/>
                <w:rtl w:val="true"/>
              </w:rPr>
              <w:t xml:space="preserve"> </w:t>
            </w:r>
            <w:r>
              <w:rPr>
                <w:rStyle w:val="IndexLink"/>
                <w:rtl w:val="true"/>
              </w:rPr>
              <w:t>الشيعة خالفوا إمامهم عليّاً</w:t>
            </w:r>
            <w:r>
              <w:rPr>
                <w:rStyle w:val="IndexLink"/>
                <w:rtl w:val="true"/>
              </w:rPr>
              <w:tab/>
            </w:r>
            <w:r>
              <w:rPr>
                <w:rStyle w:val="IndexLink"/>
              </w:rPr>
              <w:t>662</w:t>
            </w:r>
          </w:hyperlink>
        </w:p>
        <w:p>
          <w:pPr>
            <w:pStyle w:val="Contents5"/>
            <w:tabs>
              <w:tab w:val="clear" w:pos="7892"/>
              <w:tab w:val="right" w:pos="9026" w:leader="dot"/>
            </w:tabs>
            <w:rPr/>
          </w:pPr>
          <w:hyperlink w:anchor="__RefHeading___Toc6421992_73709187">
            <w:r>
              <w:rPr>
                <w:webHidden/>
                <w:rStyle w:val="IndexLink"/>
                <w:rtl w:val="true"/>
              </w:rPr>
              <w:t>يقول الشيخ</w:t>
            </w:r>
            <w:r>
              <w:rPr>
                <w:rStyle w:val="IndexLink"/>
                <w:rtl w:val="true"/>
              </w:rPr>
              <w:t>:</w:t>
              <w:tab/>
            </w:r>
            <w:r>
              <w:rPr>
                <w:rStyle w:val="IndexLink"/>
              </w:rPr>
              <w:t>662</w:t>
            </w:r>
          </w:hyperlink>
        </w:p>
        <w:p>
          <w:pPr>
            <w:pStyle w:val="Contents5"/>
            <w:tabs>
              <w:tab w:val="clear" w:pos="7892"/>
              <w:tab w:val="right" w:pos="9026" w:leader="dot"/>
            </w:tabs>
            <w:rPr/>
          </w:pPr>
          <w:hyperlink w:anchor="__RefHeading___Toc6421994_73709187">
            <w:r>
              <w:rPr>
                <w:webHidden/>
                <w:rStyle w:val="IndexLink"/>
                <w:rtl w:val="true"/>
              </w:rPr>
              <w:t>المناقشة</w:t>
            </w:r>
            <w:r>
              <w:rPr>
                <w:rStyle w:val="IndexLink"/>
                <w:rtl w:val="true"/>
              </w:rPr>
              <w:t>:</w:t>
              <w:tab/>
            </w:r>
            <w:r>
              <w:rPr>
                <w:rStyle w:val="IndexLink"/>
              </w:rPr>
              <w:t>663</w:t>
            </w:r>
          </w:hyperlink>
        </w:p>
        <w:p>
          <w:pPr>
            <w:pStyle w:val="Contents4"/>
            <w:tabs>
              <w:tab w:val="clear" w:pos="8176"/>
              <w:tab w:val="right" w:pos="9026" w:leader="dot"/>
            </w:tabs>
            <w:rPr/>
          </w:pPr>
          <w:hyperlink w:anchor="__RefHeading___Toc6421996_73709187">
            <w:r>
              <w:rPr>
                <w:webHidden/>
                <w:rStyle w:val="IndexLink"/>
              </w:rPr>
              <w:t>11</w:t>
            </w:r>
            <w:r>
              <w:rPr>
                <w:rStyle w:val="IndexLink"/>
                <w:rtl w:val="true"/>
              </w:rPr>
              <w:tab/>
            </w:r>
            <w:r>
              <w:rPr>
                <w:rStyle w:val="IndexLink"/>
              </w:rPr>
              <w:t>666</w:t>
            </w:r>
          </w:hyperlink>
        </w:p>
        <w:p>
          <w:pPr>
            <w:pStyle w:val="Contents5"/>
            <w:tabs>
              <w:tab w:val="clear" w:pos="7892"/>
              <w:tab w:val="right" w:pos="9026" w:leader="dot"/>
            </w:tabs>
            <w:rPr/>
          </w:pPr>
          <w:hyperlink w:anchor="__RefHeading___Toc6421998_73709187">
            <w:r>
              <w:rPr>
                <w:webHidden/>
                <w:rStyle w:val="IndexLink"/>
                <w:rtl w:val="true"/>
              </w:rPr>
              <w:t>اشارة</w:t>
            </w:r>
            <w:r>
              <w:rPr>
                <w:rStyle w:val="IndexLink"/>
                <w:rtl w:val="true"/>
              </w:rPr>
              <w:tab/>
            </w:r>
            <w:r>
              <w:rPr>
                <w:rStyle w:val="IndexLink"/>
              </w:rPr>
              <w:t>666</w:t>
            </w:r>
          </w:hyperlink>
        </w:p>
        <w:p>
          <w:pPr>
            <w:pStyle w:val="Contents5"/>
            <w:tabs>
              <w:tab w:val="clear" w:pos="7892"/>
              <w:tab w:val="right" w:pos="9026" w:leader="dot"/>
            </w:tabs>
            <w:rPr/>
          </w:pPr>
          <w:hyperlink w:anchor="__RefHeading___Toc6422000_73709187">
            <w:r>
              <w:rPr>
                <w:webHidden/>
                <w:rStyle w:val="IndexLink"/>
                <w:rtl w:val="true"/>
              </w:rPr>
              <w:t>يقول الشيخ</w:t>
            </w:r>
            <w:r>
              <w:rPr>
                <w:rStyle w:val="IndexLink"/>
                <w:rtl w:val="true"/>
              </w:rPr>
              <w:t>:</w:t>
              <w:tab/>
            </w:r>
            <w:r>
              <w:rPr>
                <w:rStyle w:val="IndexLink"/>
              </w:rPr>
              <w:t>666</w:t>
            </w:r>
          </w:hyperlink>
        </w:p>
        <w:p>
          <w:pPr>
            <w:pStyle w:val="Contents5"/>
            <w:tabs>
              <w:tab w:val="clear" w:pos="7892"/>
              <w:tab w:val="right" w:pos="9026" w:leader="dot"/>
            </w:tabs>
            <w:rPr/>
          </w:pPr>
          <w:hyperlink w:anchor="__RefHeading___Toc6422002_73709187">
            <w:r>
              <w:rPr>
                <w:webHidden/>
                <w:rStyle w:val="IndexLink"/>
                <w:rtl w:val="true"/>
              </w:rPr>
              <w:t>المناقشة</w:t>
            </w:r>
            <w:r>
              <w:rPr>
                <w:rStyle w:val="IndexLink"/>
                <w:rtl w:val="true"/>
              </w:rPr>
              <w:t>:</w:t>
              <w:tab/>
            </w:r>
            <w:r>
              <w:rPr>
                <w:rStyle w:val="IndexLink"/>
              </w:rPr>
              <w:t>666</w:t>
            </w:r>
          </w:hyperlink>
        </w:p>
        <w:p>
          <w:pPr>
            <w:pStyle w:val="Contents4"/>
            <w:tabs>
              <w:tab w:val="clear" w:pos="8176"/>
              <w:tab w:val="right" w:pos="9026" w:leader="dot"/>
            </w:tabs>
            <w:rPr/>
          </w:pPr>
          <w:hyperlink w:anchor="__RefHeading___Toc6422004_73709187">
            <w:r>
              <w:rPr>
                <w:webHidden/>
                <w:rStyle w:val="IndexLink"/>
              </w:rPr>
              <w:t>12</w:t>
            </w:r>
            <w:r>
              <w:rPr>
                <w:rStyle w:val="IndexLink"/>
                <w:rtl w:val="true"/>
              </w:rPr>
              <w:tab/>
            </w:r>
            <w:r>
              <w:rPr>
                <w:rStyle w:val="IndexLink"/>
              </w:rPr>
              <w:t>674</w:t>
            </w:r>
          </w:hyperlink>
        </w:p>
        <w:p>
          <w:pPr>
            <w:pStyle w:val="Contents5"/>
            <w:tabs>
              <w:tab w:val="clear" w:pos="7892"/>
              <w:tab w:val="right" w:pos="9026" w:leader="dot"/>
            </w:tabs>
            <w:rPr/>
          </w:pPr>
          <w:hyperlink w:anchor="__RefHeading___Toc6422006_73709187">
            <w:r>
              <w:rPr>
                <w:webHidden/>
                <w:rStyle w:val="IndexLink"/>
                <w:rtl w:val="true"/>
              </w:rPr>
              <w:t>اشارة</w:t>
            </w:r>
            <w:r>
              <w:rPr>
                <w:rStyle w:val="IndexLink"/>
                <w:rtl w:val="true"/>
              </w:rPr>
              <w:tab/>
            </w:r>
            <w:r>
              <w:rPr>
                <w:rStyle w:val="IndexLink"/>
              </w:rPr>
              <w:t>674</w:t>
            </w:r>
          </w:hyperlink>
        </w:p>
        <w:p>
          <w:pPr>
            <w:pStyle w:val="Contents5"/>
            <w:tabs>
              <w:tab w:val="clear" w:pos="7892"/>
              <w:tab w:val="right" w:pos="9026" w:leader="dot"/>
            </w:tabs>
            <w:rPr/>
          </w:pPr>
          <w:hyperlink w:anchor="__RefHeading___Toc6422008_73709187">
            <w:r>
              <w:rPr>
                <w:webHidden/>
                <w:rStyle w:val="IndexLink"/>
                <w:rtl w:val="true"/>
              </w:rPr>
              <w:t>يقول الشيخ</w:t>
            </w:r>
            <w:r>
              <w:rPr>
                <w:rStyle w:val="IndexLink"/>
                <w:rtl w:val="true"/>
              </w:rPr>
              <w:t>:</w:t>
              <w:tab/>
            </w:r>
            <w:r>
              <w:rPr>
                <w:rStyle w:val="IndexLink"/>
              </w:rPr>
              <w:t>674</w:t>
            </w:r>
          </w:hyperlink>
        </w:p>
        <w:p>
          <w:pPr>
            <w:pStyle w:val="Contents5"/>
            <w:tabs>
              <w:tab w:val="clear" w:pos="7892"/>
              <w:tab w:val="right" w:pos="9026" w:leader="dot"/>
            </w:tabs>
            <w:rPr/>
          </w:pPr>
          <w:hyperlink w:anchor="__RefHeading___Toc6422010_73709187">
            <w:r>
              <w:rPr>
                <w:webHidden/>
                <w:rStyle w:val="IndexLink"/>
                <w:rtl w:val="true"/>
              </w:rPr>
              <w:t>المناقشة</w:t>
            </w:r>
            <w:r>
              <w:rPr>
                <w:rStyle w:val="IndexLink"/>
                <w:rtl w:val="true"/>
              </w:rPr>
              <w:t>:</w:t>
              <w:tab/>
            </w:r>
            <w:r>
              <w:rPr>
                <w:rStyle w:val="IndexLink"/>
              </w:rPr>
              <w:t>675</w:t>
            </w:r>
          </w:hyperlink>
        </w:p>
        <w:p>
          <w:pPr>
            <w:pStyle w:val="Contents4"/>
            <w:tabs>
              <w:tab w:val="clear" w:pos="8176"/>
              <w:tab w:val="right" w:pos="9026" w:leader="dot"/>
            </w:tabs>
            <w:rPr/>
          </w:pPr>
          <w:hyperlink w:anchor="__RefHeading___Toc6422012_73709187">
            <w:r>
              <w:rPr>
                <w:webHidden/>
                <w:rStyle w:val="IndexLink"/>
              </w:rPr>
              <w:t>13</w:t>
            </w:r>
            <w:r>
              <w:rPr>
                <w:rStyle w:val="IndexLink"/>
                <w:rtl w:val="true"/>
              </w:rPr>
              <w:tab/>
            </w:r>
            <w:r>
              <w:rPr>
                <w:rStyle w:val="IndexLink"/>
              </w:rPr>
              <w:t>682</w:t>
            </w:r>
          </w:hyperlink>
        </w:p>
        <w:p>
          <w:pPr>
            <w:pStyle w:val="Contents5"/>
            <w:tabs>
              <w:tab w:val="clear" w:pos="7892"/>
              <w:tab w:val="right" w:pos="9026" w:leader="dot"/>
            </w:tabs>
            <w:rPr/>
          </w:pPr>
          <w:hyperlink w:anchor="__RefHeading___Toc6422014_73709187">
            <w:r>
              <w:rPr>
                <w:webHidden/>
                <w:rStyle w:val="IndexLink"/>
                <w:rtl w:val="true"/>
              </w:rPr>
              <w:t>اشارة</w:t>
            </w:r>
            <w:r>
              <w:rPr>
                <w:rStyle w:val="IndexLink"/>
                <w:rtl w:val="true"/>
              </w:rPr>
              <w:tab/>
            </w:r>
            <w:r>
              <w:rPr>
                <w:rStyle w:val="IndexLink"/>
              </w:rPr>
              <w:t>682</w:t>
            </w:r>
          </w:hyperlink>
        </w:p>
        <w:p>
          <w:pPr>
            <w:pStyle w:val="Contents5"/>
            <w:tabs>
              <w:tab w:val="clear" w:pos="7892"/>
              <w:tab w:val="right" w:pos="9026" w:leader="dot"/>
            </w:tabs>
            <w:rPr/>
          </w:pPr>
          <w:hyperlink w:anchor="__RefHeading___Toc6422016_73709187">
            <w:r>
              <w:rPr>
                <w:webHidden/>
                <w:rStyle w:val="IndexLink"/>
                <w:rtl w:val="true"/>
              </w:rPr>
              <w:t>يقول الشيخ</w:t>
            </w:r>
            <w:r>
              <w:rPr>
                <w:rStyle w:val="IndexLink"/>
                <w:rtl w:val="true"/>
              </w:rPr>
              <w:t>:</w:t>
              <w:tab/>
            </w:r>
            <w:r>
              <w:rPr>
                <w:rStyle w:val="IndexLink"/>
              </w:rPr>
              <w:t>682</w:t>
            </w:r>
          </w:hyperlink>
        </w:p>
        <w:p>
          <w:pPr>
            <w:pStyle w:val="Contents5"/>
            <w:tabs>
              <w:tab w:val="clear" w:pos="7892"/>
              <w:tab w:val="right" w:pos="9026" w:leader="dot"/>
            </w:tabs>
            <w:rPr/>
          </w:pPr>
          <w:hyperlink w:anchor="__RefHeading___Toc6422018_73709187">
            <w:r>
              <w:rPr>
                <w:webHidden/>
                <w:rStyle w:val="IndexLink"/>
                <w:rtl w:val="true"/>
              </w:rPr>
              <w:t>المناقشة</w:t>
            </w:r>
            <w:r>
              <w:rPr>
                <w:rStyle w:val="IndexLink"/>
                <w:rtl w:val="true"/>
              </w:rPr>
              <w:t>:</w:t>
              <w:tab/>
            </w:r>
            <w:r>
              <w:rPr>
                <w:rStyle w:val="IndexLink"/>
              </w:rPr>
              <w:t>682</w:t>
            </w:r>
          </w:hyperlink>
        </w:p>
        <w:p>
          <w:pPr>
            <w:pStyle w:val="Contents4"/>
            <w:tabs>
              <w:tab w:val="clear" w:pos="8176"/>
              <w:tab w:val="right" w:pos="9026" w:leader="dot"/>
            </w:tabs>
            <w:rPr/>
          </w:pPr>
          <w:hyperlink w:anchor="__RefHeading___Toc6422020_73709187">
            <w:r>
              <w:rPr>
                <w:webHidden/>
                <w:rStyle w:val="IndexLink"/>
              </w:rPr>
              <w:t>14</w:t>
            </w:r>
            <w:r>
              <w:rPr>
                <w:rStyle w:val="IndexLink"/>
                <w:rtl w:val="true"/>
              </w:rPr>
              <w:tab/>
            </w:r>
            <w:r>
              <w:rPr>
                <w:rStyle w:val="IndexLink"/>
              </w:rPr>
              <w:t>685</w:t>
            </w:r>
          </w:hyperlink>
        </w:p>
        <w:p>
          <w:pPr>
            <w:pStyle w:val="Contents5"/>
            <w:tabs>
              <w:tab w:val="clear" w:pos="7892"/>
              <w:tab w:val="right" w:pos="9026" w:leader="dot"/>
            </w:tabs>
            <w:rPr/>
          </w:pPr>
          <w:hyperlink w:anchor="__RefHeading___Toc6422022_73709187">
            <w:r>
              <w:rPr>
                <w:webHidden/>
                <w:rStyle w:val="IndexLink"/>
                <w:rtl w:val="true"/>
              </w:rPr>
              <w:t>اشارة</w:t>
            </w:r>
            <w:r>
              <w:rPr>
                <w:rStyle w:val="IndexLink"/>
                <w:rtl w:val="true"/>
              </w:rPr>
              <w:tab/>
            </w:r>
            <w:r>
              <w:rPr>
                <w:rStyle w:val="IndexLink"/>
              </w:rPr>
              <w:t>685</w:t>
            </w:r>
          </w:hyperlink>
        </w:p>
        <w:p>
          <w:pPr>
            <w:pStyle w:val="Contents5"/>
            <w:tabs>
              <w:tab w:val="clear" w:pos="7892"/>
              <w:tab w:val="right" w:pos="9026" w:leader="dot"/>
            </w:tabs>
            <w:rPr/>
          </w:pPr>
          <w:hyperlink w:anchor="__RefHeading___Toc6422024_73709187">
            <w:r>
              <w:rPr>
                <w:webHidden/>
                <w:rStyle w:val="IndexLink"/>
                <w:rtl w:val="true"/>
              </w:rPr>
              <w:t>يقول الشيخ</w:t>
            </w:r>
            <w:r>
              <w:rPr>
                <w:rStyle w:val="IndexLink"/>
                <w:rtl w:val="true"/>
              </w:rPr>
              <w:t>:</w:t>
              <w:tab/>
            </w:r>
            <w:r>
              <w:rPr>
                <w:rStyle w:val="IndexLink"/>
              </w:rPr>
              <w:t>685</w:t>
            </w:r>
          </w:hyperlink>
        </w:p>
        <w:p>
          <w:pPr>
            <w:pStyle w:val="Contents5"/>
            <w:tabs>
              <w:tab w:val="clear" w:pos="7892"/>
              <w:tab w:val="right" w:pos="9026" w:leader="dot"/>
            </w:tabs>
            <w:rPr/>
          </w:pPr>
          <w:hyperlink w:anchor="__RefHeading___Toc6422026_73709187">
            <w:r>
              <w:rPr>
                <w:webHidden/>
                <w:rStyle w:val="IndexLink"/>
                <w:rtl w:val="true"/>
              </w:rPr>
              <w:t>المناقشة</w:t>
            </w:r>
            <w:r>
              <w:rPr>
                <w:rStyle w:val="IndexLink"/>
                <w:rtl w:val="true"/>
              </w:rPr>
              <w:t>:</w:t>
              <w:tab/>
            </w:r>
            <w:r>
              <w:rPr>
                <w:rStyle w:val="IndexLink"/>
              </w:rPr>
              <w:t>685</w:t>
            </w:r>
          </w:hyperlink>
        </w:p>
        <w:p>
          <w:pPr>
            <w:pStyle w:val="Contents3"/>
            <w:tabs>
              <w:tab w:val="clear" w:pos="8459"/>
              <w:tab w:val="right" w:pos="9026" w:leader="dot"/>
            </w:tabs>
            <w:rPr/>
          </w:pPr>
          <w:hyperlink w:anchor="__RefHeading___Toc6422028_73709187">
            <w:r>
              <w:rPr>
                <w:webHidden/>
                <w:rStyle w:val="IndexLink"/>
                <w:rtl w:val="true"/>
              </w:rPr>
              <w:t>الآنَ حَصْحَص الحق</w:t>
            </w:r>
            <w:r>
              <w:rPr>
                <w:rStyle w:val="IndexLink"/>
                <w:rtl w:val="true"/>
              </w:rPr>
              <w:tab/>
            </w:r>
            <w:r>
              <w:rPr>
                <w:rStyle w:val="IndexLink"/>
              </w:rPr>
              <w:t>690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2_190077"/>
      <w:bookmarkStart w:id="1" w:name="pg11662_190077"/>
      <w:bookmarkEnd w:id="1"/>
    </w:p>
    <w:p>
      <w:pPr>
        <w:pStyle w:val="Heading2"/>
        <w:numPr>
          <w:ilvl w:val="1"/>
          <w:numId w:val="1"/>
        </w:numPr>
        <w:rPr/>
      </w:pPr>
      <w:bookmarkStart w:id="2" w:name="pg11662_190077"/>
      <w:bookmarkStart w:id="3" w:name="__RefHeading___Toc6420894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20896_73709187"/>
      <w:bookmarkStart w:id="6" w:name="_Toc2"/>
      <w:bookmarkEnd w:id="5"/>
      <w:r>
        <w:rPr>
          <w:rtl w:val="true"/>
        </w:rPr>
        <w:t>اشارة</w:t>
      </w:r>
      <w:bookmarkStart w:id="7" w:name="pg11662_190081"/>
      <w:bookmarkEnd w:id="6"/>
    </w:p>
    <w:p>
      <w:pPr>
        <w:pStyle w:val="BookText"/>
        <w:rPr/>
      </w:pPr>
      <w:bookmarkEnd w:id="7"/>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8" w:name="__RefHeading___Toc6420898_73709187"/>
      <w:bookmarkStart w:id="9" w:name="_Toc3"/>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سيّدنا و نبيّنا محمد و على آله الطيبين الطاهرين و 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بعد،فهذا هو الجزء الثالث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نزفّه إلى القراء الكرام بحلة قشيبة عسى أن تنال رضاهم و يقع موقع قبولهم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الرسائل و المقالات تدور حول محاور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في الأُصول و العقائد،و اخترنا الموضوعات الّتي استأثرت باهتمام واسع من قبل السلفيّين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المسائل الفقهية الّتي يبتلي بها الناس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يتطرق إلى الحديث و التاريخ و اخترنا مسألتين مطروحتين على صعيد واسع،و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الحوادث المريرة الّتي جرت على الزهراء عليها السلام عُقْب وفاة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أسانيد زيارة عاشوراء الّتي ربما يتهاون بعض من لا خبرة له بتضعيفها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يركز فيه البحث على ما للحج من آثار اجتماعية و سياسية مضافاً إلى آثاره العبادية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ركّزنا على ذلك لما نرى انّ تلك الشعيرة الإلهية تقام دون أن يترتب عليها ما</w:t>
      </w:r>
    </w:p>
    <w:p>
      <w:pPr>
        <w:pStyle w:val="BookText"/>
        <w:rPr/>
      </w:pPr>
      <w:r>
        <w:rPr>
          <w:rFonts w:ascii="Amiri" w:hAnsi="Amiri" w:eastAsia="Amiri" w:cs="Amiri"/>
          <w:color w:val="111111"/>
          <w:sz w:val="28"/>
          <w:sz w:val="28"/>
          <w:szCs w:val="28"/>
          <w:rtl w:val="true"/>
          <w:lang w:bidi="ar-SA"/>
        </w:rPr>
        <w:t>يتبناه الشارع في كتابه و سنته،و دون أن ينتفع بها المسلمون بالنحو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عدة 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فاطمة الزهراء عليها السلام،الكوثر الفياض بوجه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العاملي المعروف الشهيد الثاني رائد النهضة العلمية في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المتكلم ميرزا يوسف القراجه داغي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فيتمحور حول نقد الكتب الّتي طرأ عليها التحريف عبر التاريخ،أو اشتملت على آراء غير صحيحة و في هذا البحث عبرة لأولى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نود أن نلفت نظر القارئ إلى انّ هذه المقالات لم تكتب في ظرف واحد،بل ألفت في ظروف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الحافز الّذي دعاني إلى كتابة هذه الموضوعات المتشتتة هو الذبّ عن حياض الإسلام و اماطة اللثام عن وجه الحقيقة،و نرجو من اللّه سبحانه أن يوفقنا لمواصلة العمل في الأجزاء التالية،انّ بذلك قدير و بالاجابة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من شهور عام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10" w:name="pg11662_190083"/>
    </w:p>
    <w:p>
      <w:pPr>
        <w:pStyle w:val="Heading2"/>
        <w:numPr>
          <w:ilvl w:val="1"/>
          <w:numId w:val="1"/>
        </w:numPr>
        <w:rPr/>
      </w:pPr>
      <w:bookmarkStart w:id="11" w:name="__RefHeading___Toc6420900_73709187"/>
      <w:bookmarkStart w:id="12" w:name="_Toc4"/>
      <w:bookmarkEnd w:id="10"/>
      <w:bookmarkEnd w:id="11"/>
      <w:r>
        <w:rPr>
          <w:rtl w:val="true"/>
        </w:rPr>
        <w:t>الفصل الأوّل في العقائد</w:t>
      </w:r>
      <w:bookmarkEnd w:id="12"/>
    </w:p>
    <w:p>
      <w:pPr>
        <w:pStyle w:val="Heading3"/>
        <w:numPr>
          <w:ilvl w:val="2"/>
          <w:numId w:val="1"/>
        </w:numPr>
        <w:rPr/>
      </w:pPr>
      <w:bookmarkStart w:id="13" w:name="__RefHeading___Toc6420902_73709187"/>
      <w:bookmarkStart w:id="14" w:name="_Toc5"/>
      <w:bookmarkEnd w:id="13"/>
      <w:r>
        <w:rPr>
          <w:rtl w:val="true"/>
        </w:rPr>
        <w:t>اشارة</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 العقليّان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بين الجبر و التفويض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الكسب عند الأشاعرة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 و التشريعية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في الآخرة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البيت،المرجع العلمي بعد رحيل الرسول صلى اللّه عليه و آله و سلم</w:t>
      </w:r>
      <w:bookmarkStart w:id="15" w:name="pg11662_190085"/>
    </w:p>
    <w:p>
      <w:pPr>
        <w:pStyle w:val="Heading3"/>
        <w:numPr>
          <w:ilvl w:val="2"/>
          <w:numId w:val="1"/>
        </w:numPr>
        <w:rPr/>
      </w:pPr>
      <w:bookmarkStart w:id="16" w:name="__RefHeading___Toc6420904_73709187"/>
      <w:bookmarkStart w:id="17" w:name="_Toc6"/>
      <w:bookmarkEnd w:id="15"/>
      <w:bookmarkEnd w:id="16"/>
      <w:r>
        <w:rPr/>
        <w:t>1</w:t>
      </w:r>
      <w:bookmarkEnd w:id="17"/>
    </w:p>
    <w:p>
      <w:pPr>
        <w:pStyle w:val="Heading4"/>
        <w:numPr>
          <w:ilvl w:val="3"/>
          <w:numId w:val="1"/>
        </w:numPr>
        <w:rPr/>
      </w:pPr>
      <w:bookmarkStart w:id="18" w:name="__RefHeading___Toc6420906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التحسين و التقبيح العقليان</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مكانتهما في العقيدة و الشريعة</w:t>
      </w:r>
    </w:p>
    <w:p>
      <w:pPr>
        <w:pStyle w:val="BookText"/>
        <w:rPr/>
      </w:pPr>
      <w:r>
        <w:rPr>
          <w:rFonts w:ascii="Amiri" w:hAnsi="Amiri" w:eastAsia="Amiri" w:cs="Amiri"/>
          <w:color w:val="111111"/>
          <w:sz w:val="28"/>
          <w:sz w:val="28"/>
          <w:szCs w:val="28"/>
          <w:rtl w:val="true"/>
          <w:lang w:bidi="ar-SA"/>
        </w:rPr>
        <w:t>شغلت قاعدةُ التحسين و التقبيح العقليّين بالَ كثير من المفكّرين من أقدم العصور إلى يومنا هذا،إذ قلّما يتّفق أن يخوض باحث في العلوم الإنسانية دون أن يُشير إليها،لعلاقتها بعلم الكلام و الأخلاق،و الفقه و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الباحث في علم الكلام عند ما يصل بحثه إلى أفعاله سبحانه،يصف بعضه بالوجوب و الحتمية،و يقول يجب عليه سبحانه بعث الرسل،لهداية الناس و إيصالهم إلى الغاية المتوخّاة من خلقتهم،كما يصف البعض الآخر بالامتناع و عدم الجواز كإعطاء المعجزة بيد المدّعي الكاذب،و يتّخذ الحسن و القبح أساساً لقضائه البات في المسألتين حيث يحسنُ الأوّل و يقبح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ذلك،فرض التكليف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يحكم العبد عليه تعالى بالإيجاب و الامتناع كما ربما يتصوّره بعض المنكرين للحسن و القبح العقليين</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استنبول؛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هناك فرقاً بين فرض التكليف على اللّه،و بين كشف ما عنده من الحكم من خلال صفاته و كمال ذاته،فالقائل بالتحسين و التقبيح العقليين لا يفرض على اللّه تكليفاً إذ أين التراب و رب الأرباب،بل يستدلّ خلال ما عنده من الصفات على اللزوم و الامتناع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بما هو عادل،لا يجور على عباده،و بما انّه حكيم لا يعبث في فعله،إلى ذلك من الأحكام المستكشفة من خلال دراسة صفاته و سنوضحه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الباحث في علم الكلام و حاجته إلى تنقيح مسألة التحسين و التقبيح العقليين،و مثله الباحث في الأخلاق حينما يطرح القيم الأخلاقية على طاولة البحث فيعتمد على تلك القاعدة في تقييم الأفعال الإنسانية من حيث كونه فضيلة أو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حاجة الفقيه إلى تلك القاعدة بأقلّ من حاجة الطائفتين،فانّ خلود الأحكام الفقهية عبر الزمان و كون الشريعة الإسلامية،خاتمة الشرائع،رهن القول بالتحسين و التقبيح العقليين،فكلّ حكم شرعي يستمد ملاكه من تلك القاعدة فهو حكم مؤبّد بتأبيد ملاكه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يتغير و لا يتبدّل،فانّ الحسن،حسن على كلّ حال،و القبيح قبيح كذلك،و الحكم المستمَدّ منه يكون كذلك فالاعتراف بالحسن و القبح العقليّين الأبديّين يُضفى على الأحكام الشرعية المستكشفة بهما،وصفَ الأبديّة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حاجة الأُصولي إلى القاعدة فواضحة جدّاً،حيث إنّ العقل أحد الأدلّة الأربعة التي يستنبط بها الأحكام و من أحكامه،الحكم بحسن الفعل و قبحه مثلاً إذا افترضنا انّ المكلّف شكّ في حكم موضوع بعد الفحص عن مظانّه في الكتاب و السنّة و لم يعثر فيهما على حكمه،فعند ذاك يستقل العقل بقبح عقاب المكلّف إذا</w:t>
      </w:r>
    </w:p>
    <w:p>
      <w:pPr>
        <w:pStyle w:val="BookText"/>
        <w:rPr/>
      </w:pPr>
      <w:r>
        <w:rPr>
          <w:rFonts w:ascii="Amiri" w:hAnsi="Amiri" w:eastAsia="Amiri" w:cs="Amiri"/>
          <w:color w:val="111111"/>
          <w:sz w:val="28"/>
          <w:sz w:val="28"/>
          <w:szCs w:val="28"/>
          <w:rtl w:val="true"/>
          <w:lang w:bidi="ar-SA"/>
        </w:rPr>
        <w:t>ارتكب مع احتمال الحرمة،أو ترك مع احتمال الوجوب استناداً إلى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القاعدة إذا فُسِّرت بصورة صحيحة،تعدّ حجر الأساس لكثير من المسائل في العلوم الإنسانية كما عرفت نماذجها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القاعدة أساساً لثبات القيم الأخلاقية،و القوانين الشرعية السماوية،المبنية على التحسين و التقبيح العقليّين،عاد بعض المفكّرين من الغربيّين الذين لا يروقهم ثبات القيم و دوامها،و بقاء الشريعة السماوية،يثيرون الشكوك حول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سبقهم في إنكار القاعدة طائفة من المتكلّمين و هم الأشاعرة،لا لهذه الغاية،بل لاستنكارهم استطاعة العقل على إدراك حسن الفعل أو قبحه،و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المرجع في تمييز الحسن عن القبح هو الشرع،و بذلك افترق المسلمون إلى 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بالتحسين و التقبيح العقليّين تمثّلهم الإمامية و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ينكر التحسين و التقبيح العقليّين و يقول بالشرعيّين منهما،و هم الأشاعرة و أهل الحديث،و سيوافيك انّ من أنكر استطاعة إدراك الحسن و القبح من الأفعال لا يتسنّى له،إثبات التحسين و التقبيح مطلقاً حتّى الشرعي منهما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دور القاعدة في العقيدة و الشريعة،و هذا خلاف طائفة من المتكلّمين و جماعة من المفكّرين الغربيّين،لكن تبيين الموضوع و مناقشة الأقوال و الآراء،و القضاء بين أدلة الطرفين و الثمرات المترتبة على المسألة على وجه الإيجاز،يأتي في ضمن فصول</w:t>
      </w:r>
      <w:r>
        <w:rPr>
          <w:rFonts w:eastAsia="Amiri" w:cs="Amiri" w:ascii="Amiri" w:hAnsi="Amiri"/>
          <w:color w:val="111111"/>
          <w:sz w:val="28"/>
          <w:szCs w:val="28"/>
          <w:rtl w:val="true"/>
          <w:lang w:bidi="ar-SA"/>
        </w:rPr>
        <w:t>:</w:t>
      </w:r>
      <w:bookmarkStart w:id="20" w:name="pg11662_190088"/>
    </w:p>
    <w:p>
      <w:pPr>
        <w:pStyle w:val="Heading4"/>
        <w:numPr>
          <w:ilvl w:val="3"/>
          <w:numId w:val="1"/>
        </w:numPr>
        <w:rPr/>
      </w:pPr>
      <w:bookmarkStart w:id="21" w:name="__RefHeading___Toc6420908_73709187"/>
      <w:bookmarkStart w:id="22" w:name="_Toc8"/>
      <w:bookmarkEnd w:id="20"/>
      <w:bookmarkEnd w:id="21"/>
      <w:r>
        <w:rPr/>
        <w:t>1</w:t>
      </w:r>
      <w:bookmarkEnd w:id="22"/>
    </w:p>
    <w:p>
      <w:pPr>
        <w:pStyle w:val="Heading5"/>
        <w:numPr>
          <w:ilvl w:val="4"/>
          <w:numId w:val="1"/>
        </w:numPr>
        <w:rPr/>
      </w:pPr>
      <w:bookmarkStart w:id="23" w:name="__RefHeading___Toc6420910_7370918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ملاكات التحسين و التقبيح العقليّين</w:t>
      </w:r>
    </w:p>
    <w:p>
      <w:pPr>
        <w:pStyle w:val="BookText"/>
        <w:rPr/>
      </w:pPr>
      <w:r>
        <w:rPr>
          <w:rFonts w:ascii="Amiri" w:hAnsi="Amiri" w:eastAsia="Amiri" w:cs="Amiri"/>
          <w:color w:val="111111"/>
          <w:sz w:val="28"/>
          <w:sz w:val="28"/>
          <w:szCs w:val="28"/>
          <w:rtl w:val="true"/>
          <w:lang w:bidi="ar-SA"/>
        </w:rPr>
        <w:t>إنّ القول بأنّ العقل قادر على درك حسن الأفعال و قبحها،يُفسّر على وجوه،فلا بدّ من ذكرها و تعيين ما هو محطّ البحث بين المثبتين و المنكرين</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6420912_73709187"/>
      <w:bookmarkStart w:id="26" w:name="_Toc10"/>
      <w:bookmarkEnd w:id="25"/>
      <w:r>
        <w:rPr/>
        <w:t>1</w:t>
      </w:r>
      <w:r>
        <w:rPr>
          <w:rtl w:val="true"/>
        </w:rPr>
        <w:t>.</w:t>
      </w:r>
      <w:r>
        <w:rPr>
          <w:rtl w:val="true"/>
        </w:rPr>
        <w:t>التحسين و التقبيح الذاتيان</w:t>
      </w:r>
      <w:bookmarkEnd w:id="26"/>
    </w:p>
    <w:p>
      <w:pPr>
        <w:pStyle w:val="BookText"/>
        <w:rPr/>
      </w:pPr>
      <w:r>
        <w:rPr>
          <w:rFonts w:ascii="Amiri" w:hAnsi="Amiri" w:eastAsia="Amiri" w:cs="Amiri"/>
          <w:color w:val="111111"/>
          <w:sz w:val="28"/>
          <w:sz w:val="28"/>
          <w:szCs w:val="28"/>
          <w:rtl w:val="true"/>
          <w:lang w:bidi="ar-SA"/>
        </w:rPr>
        <w:t>إذا كان الفعل الصادر عن الفاعل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واجباً أم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إذا نظر إليه العقل و تجرّد عن كلّ شيء،يحكم بحسنه و لزوم فعله أو بقبحه و لزوم تركه،فالعقل في قضائه هذا بالحسن أو القبح،لا ينظر إلاّ إلى نفس الموضوع،دون ما يترتّب عليه من المصالح و المفاسد العامّة،أو كونه موافقاً لغرض الفاعل أو الإنسان الحاكم أو غير ذلك من الأُمور الخارجة عن ذات الفعل،فهذا هو المسمّى بالتحسين و التقبيح العقليّين الذاتيّين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مثاله،الإحسان و الظلم فيستقل العقل بحسن الأوّل و قبح الثاني،من دون نظر إلى مصالح الفعل أو مفاسده،أو كونه مؤمِّناً لغرض الفاعل أو الحاكم،فكأنّ الحسن و القبح داخلان في ذات الفعل و جوهره،لا ينفكان عنه،ففرض الفعل يلازم فرض أحد الحكمين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انّ هذا هو محطّ البحث بين المثبت و النافي</w:t>
      </w:r>
      <w:r>
        <w:rPr>
          <w:rFonts w:eastAsia="Amiri" w:cs="Amiri" w:ascii="Amiri" w:hAnsi="Amiri"/>
          <w:color w:val="111111"/>
          <w:sz w:val="28"/>
          <w:szCs w:val="28"/>
          <w:rtl w:val="true"/>
          <w:lang w:bidi="ar-SA"/>
        </w:rPr>
        <w:t>.</w:t>
      </w:r>
      <w:bookmarkStart w:id="27" w:name="pg11662_190089"/>
    </w:p>
    <w:p>
      <w:pPr>
        <w:pStyle w:val="Heading5"/>
        <w:numPr>
          <w:ilvl w:val="4"/>
          <w:numId w:val="1"/>
        </w:numPr>
        <w:rPr/>
      </w:pPr>
      <w:bookmarkStart w:id="28" w:name="__RefHeading___Toc6420914_73709187"/>
      <w:bookmarkStart w:id="29" w:name="_Toc11"/>
      <w:bookmarkEnd w:id="27"/>
      <w:bookmarkEnd w:id="28"/>
      <w:r>
        <w:rPr/>
        <w:t>2</w:t>
      </w:r>
      <w:r>
        <w:rPr>
          <w:rtl w:val="true"/>
        </w:rPr>
        <w:t>.</w:t>
      </w:r>
      <w:r>
        <w:rPr>
          <w:rtl w:val="true"/>
        </w:rPr>
        <w:t>التحسين و التقبيح في إطار المصالح و المفاسد</w:t>
      </w:r>
      <w:bookmarkEnd w:id="29"/>
    </w:p>
    <w:p>
      <w:pPr>
        <w:pStyle w:val="BookText"/>
        <w:rPr/>
      </w:pPr>
      <w:r>
        <w:rPr>
          <w:rFonts w:ascii="Amiri" w:hAnsi="Amiri" w:eastAsia="Amiri" w:cs="Amiri"/>
          <w:color w:val="111111"/>
          <w:sz w:val="28"/>
          <w:sz w:val="28"/>
          <w:szCs w:val="28"/>
          <w:rtl w:val="true"/>
          <w:lang w:bidi="ar-SA"/>
        </w:rPr>
        <w:t>تؤكد هذه النظرية على القول بالتحسين و التقبيح العقليّين،لكن بالنظر إلى المصالح و المفاسد المترتبة على الفعل،ففي هذه النظرة لا يكون الفعل بما هو هو،موضوعاً للحسن و القبح كما عليه النظرية السابقة بل باعتبار كونه مبدأ للمصالح و المفاسد،و ربّما يعبّر عن المصالح و المفاسد،بالأغراض و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منها،هي الأغراض النوعية لا الشخصية و إلاّ يلزم الهرج و المرج في وصف الأفعال،فإنّ الظلم يؤمِّن غرض الظالم،دون المظلوم فيوصف بالقبح عند الأوّل دون الثاني،بل المراد المصالح و الأغراض العقلائية التي يدور عليها بقاء النظام و هذا كالعدل فانّه حسن إذ به قوام النظام،و الظلم فانّه قبيح لأنّه هادم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انّ وصف الأفعال بالحسن و القبح باعتبار الآثار المترتّبة عليها و إن كان صحيحاً،لكنّه يصلح لوصف قسم من الأفعال بهما و هو أفعال الإنسان الذي يحمل فعْلُه المصلحةَ النوعية أو مفسدتها و لا يشمل فعل اللّه سبحانه فإن فعله يوصف بالحسن و القبح دون أن يكون هناك حديث المصلحة أو المفسدة كأخذ البريء بذنب المجرم،و نقض العهد و الميثاق،و إساءة المحسن فانّه قبيح من دون أن يكون هنا أي فساد،فشمولية المسألة،لفعل المولى سبحانه و عبده يقتضي خروج هذا النوع من الحسن و القبح عن محط البحث</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الغاية الكبرى من الخوض في هذه المسألة،هو التعرف على أفعاله سبحانه و تمييز ما يجوز عليه عمّا لا يجوز،فلا محيص من القول بأنّ الملاك لوصف الفعل بالحسن و القبح في إطار عام حتّى يشتمل فعله سبحانه،هو الملاك الأوّل،</w:t>
      </w:r>
      <w:bookmarkStart w:id="30" w:name="pg11662_190090"/>
    </w:p>
    <w:p>
      <w:pPr>
        <w:pStyle w:val="BookText"/>
        <w:rPr/>
      </w:pPr>
      <w:bookmarkEnd w:id="30"/>
      <w:r>
        <w:rPr>
          <w:rFonts w:ascii="Amiri" w:hAnsi="Amiri" w:eastAsia="Amiri" w:cs="Amiri"/>
          <w:color w:val="111111"/>
          <w:sz w:val="28"/>
          <w:sz w:val="28"/>
          <w:szCs w:val="28"/>
          <w:rtl w:val="true"/>
          <w:lang w:bidi="ar-SA"/>
        </w:rPr>
        <w:t>أي ما يكون الفعل بما هو هو،مجرّداً عن القيود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الفاعل واجباً أو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الفعل ممّا يترتّب عليه المصلحة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مؤمِّناً للغرض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 لحكم العقل بالحسن أو القبح</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6420916_73709187"/>
      <w:bookmarkStart w:id="32" w:name="_Toc12"/>
      <w:bookmarkEnd w:id="31"/>
      <w:r>
        <w:rPr/>
        <w:t>3</w:t>
      </w:r>
      <w:r>
        <w:rPr>
          <w:rtl w:val="true"/>
        </w:rPr>
        <w:t>.</w:t>
      </w:r>
      <w:r>
        <w:rPr>
          <w:rtl w:val="true"/>
        </w:rPr>
        <w:t>موافقة العادات و التقاليد</w:t>
      </w:r>
      <w:bookmarkEnd w:id="32"/>
    </w:p>
    <w:p>
      <w:pPr>
        <w:pStyle w:val="BookText"/>
        <w:rPr/>
      </w:pPr>
      <w:r>
        <w:rPr>
          <w:rFonts w:ascii="Amiri" w:hAnsi="Amiri" w:eastAsia="Amiri" w:cs="Amiri"/>
          <w:color w:val="111111"/>
          <w:sz w:val="28"/>
          <w:sz w:val="28"/>
          <w:szCs w:val="28"/>
          <w:rtl w:val="true"/>
          <w:lang w:bidi="ar-SA"/>
        </w:rPr>
        <w:t>إنّ لكلّ قوم عادات و تقاليد تخصّهم،فملاك الحسن و القبح موافقة الفعل للعادات و التقاليد و مخالفتها،و ربّما يطلق عليه الحسن و القبح العرفيان،و التحسين و التقبيح بهذا المعنى و إن كان صحيحاً لكنّه لا يصلح لأن تكون ملاكاً للبحث عند المتكلّمين أو الأُصوليين،لانّهما بهذا المعنى يُصبحان أمرين نسبيين أوّلاً،لأنّ المعروف عند قوم ربما يكون منكراً عند قوم آخر؛و لا يكون معياراً لمعرفة وصف أفعاله سبحانه ثانياً، لأنّها فوق العادات و التقاليد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لوصف الأفعال بالحسن و القبح ملاكات ثلاثة فالذي يصلح لأن يكون ملاكاً للبحث في المقام،هو كون الفعل مجرّداً عن أي قيد و شرط،صالحاً لوصفه عند العقل بأحدهما،دون الملاكين الآخرين،كوصفه بهما باعتبار ما يترتّب عليه من المصالح و المفاسد،و المنافع و المضار النوعية،أو باعتبار موافقته العادة السائدة على القوم أو مخالفتها،فإنّ هذين الملاكين تحدّد المسألة على وجه يخرج فعله سبحانه عن موردها</w:t>
      </w:r>
      <w:r>
        <w:rPr>
          <w:rFonts w:eastAsia="Amiri" w:cs="Amiri" w:ascii="Amiri" w:hAnsi="Amiri"/>
          <w:color w:val="111111"/>
          <w:sz w:val="28"/>
          <w:szCs w:val="28"/>
          <w:rtl w:val="true"/>
          <w:lang w:bidi="ar-SA"/>
        </w:rPr>
        <w:t>.</w:t>
      </w:r>
      <w:bookmarkStart w:id="33" w:name="pg11662_190091"/>
    </w:p>
    <w:p>
      <w:pPr>
        <w:pStyle w:val="Heading4"/>
        <w:numPr>
          <w:ilvl w:val="3"/>
          <w:numId w:val="1"/>
        </w:numPr>
        <w:rPr/>
      </w:pPr>
      <w:bookmarkStart w:id="34" w:name="__RefHeading___Toc6420918_73709187"/>
      <w:bookmarkStart w:id="35" w:name="_Toc13"/>
      <w:bookmarkEnd w:id="33"/>
      <w:bookmarkEnd w:id="34"/>
      <w:r>
        <w:rPr/>
        <w:t>2</w:t>
      </w:r>
      <w:bookmarkEnd w:id="35"/>
    </w:p>
    <w:p>
      <w:pPr>
        <w:pStyle w:val="BookText"/>
        <w:rPr/>
      </w:pPr>
      <w:r>
        <w:rPr>
          <w:rFonts w:ascii="Amiri" w:hAnsi="Amiri" w:eastAsia="Amiri" w:cs="Amiri"/>
          <w:color w:val="111111"/>
          <w:sz w:val="28"/>
          <w:sz w:val="28"/>
          <w:szCs w:val="28"/>
          <w:rtl w:val="true"/>
          <w:lang w:bidi="ar-SA"/>
        </w:rPr>
        <w:t>تقسيم الحكمة إلى نظريّة و عمليّة</w:t>
      </w:r>
    </w:p>
    <w:p>
      <w:pPr>
        <w:pStyle w:val="BookText"/>
        <w:rPr/>
      </w:pPr>
      <w:r>
        <w:rPr>
          <w:rFonts w:ascii="Amiri" w:hAnsi="Amiri" w:eastAsia="Amiri" w:cs="Amiri"/>
          <w:color w:val="111111"/>
          <w:sz w:val="28"/>
          <w:sz w:val="28"/>
          <w:szCs w:val="28"/>
          <w:rtl w:val="true"/>
          <w:lang w:bidi="ar-SA"/>
        </w:rPr>
        <w:t>تنقسم الحكمة،لدى الحكماء منذ عهد مبكِّر إلى حكمة نظرية و حكمة عملية،فلو تعلّق الإدراك بما من شأنه أن يُعلم،كانقسام الموجود إلى واجب و ممكن،فهو حكمة نظريّة و لو تعلّق بما من شأنه أن يعمل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بالميثاق حسن و نقضه قبيح فهو حكمة عملية فالحكمتان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و العملية كلاهما من أقسام الإدراك و إنّما الاختلاف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المعنى المعروف عند الفلاسفة و المتكلّمين و هو الظاهر من عبارة الفارابي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هي التي بها يحوز الإنسان علم ما من شأنه أن يعلمه إنسان،و العملية هي التي يعرف ما من شأنه أن يعمله الإنسان بإرادته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منظومة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المدرِك للحكمة الأُولى عقل نظري و المدرِك للثانية منهما عقل عمليّ و ليس معناه انّ هنا عقلين مختلفين جوهراً بل عقل واحد يوصف تارة بالنظري و أُخرى بالعملي باعتبار اختلاف متعلقه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مصطلح آخر للعقل العملي،يجعله في عداد القوى العاملة التي هي مبدأ محرّك لبدن الإنسان إلى الأفاعيل الجزئيّة </w:t>
      </w:r>
      <w:r>
        <w:rPr>
          <w:rStyle w:val="FootnoteAnchor"/>
          <w:rtl w:val="true"/>
        </w:rPr>
        <w:footnoteReference w:id="4"/>
      </w:r>
      <w:r>
        <w:rPr>
          <w:rFonts w:ascii="Amiri" w:hAnsi="Amiri" w:eastAsia="Amiri" w:cs="Amiri"/>
          <w:color w:val="111111"/>
          <w:sz w:val="28"/>
          <w:sz w:val="28"/>
          <w:szCs w:val="28"/>
          <w:rtl w:val="true"/>
          <w:lang w:bidi="ar-SA"/>
        </w:rPr>
        <w:t>،أعرضنا عن ذكره تفصيلاً روماً للاختصار</w:t>
      </w:r>
      <w:r>
        <w:rPr>
          <w:rFonts w:eastAsia="Amiri" w:cs="Amiri" w:ascii="Amiri" w:hAnsi="Amiri"/>
          <w:color w:val="111111"/>
          <w:sz w:val="28"/>
          <w:szCs w:val="28"/>
          <w:rtl w:val="true"/>
          <w:lang w:bidi="ar-SA"/>
        </w:rPr>
        <w:t>.</w:t>
      </w:r>
      <w:bookmarkStart w:id="36" w:name="pg11662_190092"/>
    </w:p>
    <w:p>
      <w:pPr>
        <w:pStyle w:val="Heading4"/>
        <w:numPr>
          <w:ilvl w:val="3"/>
          <w:numId w:val="1"/>
        </w:numPr>
        <w:rPr/>
      </w:pPr>
      <w:bookmarkStart w:id="37" w:name="__RefHeading___Toc6420920_73709187"/>
      <w:bookmarkStart w:id="38" w:name="_Toc14"/>
      <w:bookmarkEnd w:id="36"/>
      <w:bookmarkEnd w:id="37"/>
      <w:r>
        <w:rPr/>
        <w:t>3</w:t>
      </w:r>
      <w:bookmarkEnd w:id="38"/>
    </w:p>
    <w:p>
      <w:pPr>
        <w:pStyle w:val="BookText"/>
        <w:rPr/>
      </w:pPr>
      <w:r>
        <w:rPr>
          <w:rFonts w:ascii="Amiri" w:hAnsi="Amiri" w:eastAsia="Amiri" w:cs="Amiri"/>
          <w:color w:val="111111"/>
          <w:sz w:val="28"/>
          <w:sz w:val="28"/>
          <w:szCs w:val="28"/>
          <w:rtl w:val="true"/>
          <w:lang w:bidi="ar-SA"/>
        </w:rPr>
        <w:t>تقسيم القضايا إلى ضرورية و غير ضرورية</w:t>
      </w:r>
    </w:p>
    <w:p>
      <w:pPr>
        <w:pStyle w:val="BookText"/>
        <w:rPr/>
      </w:pPr>
      <w:r>
        <w:rPr>
          <w:rFonts w:ascii="Amiri" w:hAnsi="Amiri" w:eastAsia="Amiri" w:cs="Amiri"/>
          <w:color w:val="111111"/>
          <w:sz w:val="28"/>
          <w:sz w:val="28"/>
          <w:szCs w:val="28"/>
          <w:rtl w:val="true"/>
          <w:lang w:bidi="ar-SA"/>
        </w:rPr>
        <w:t>تنقسم الحكمة النظرية إلى ضرورية و غير ضروريّة فالأولى ما يحضر في النفس بلا نظر،و الثانية،ما يحصل فيها بعد إعمال الفكر و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التقسيم انّه لو كانت القضايا بأجمعها ضروريّة لما احتاجت إلى التفكير و لم يكن هناك أية مشكلة فكرية،و لو كانت بأسرها غير ضرورية لتاه الإنسان في دوّامة من المشاكل الفكرية دون أن يجد حلولاً لها،لأنّ المفروض كون القضايا على نمط واحد،فلم يكن بد من أن تكون القضايا في الحكمة النظرية منقسمة إلى قسمين حتّى يستمد في حل غير الضروري،من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القضايا في الحكمة النظرية تنقسم إلى قسمين،فهكذا الحال في الحكمة العملية تنقسم إلى ضرورية و غير ضرورية بنفس الدليل السابق في الحكمة النظرية،فانّ القضايا التي يحكم العقل بحسنها أو قبحها،و بالتالي يمدح الفاعل و يذمُّه و يُلزم العمل على وفقه أو الاجتناب عنه لا تخلو من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قضايا واضحة يدركها العقل بلا توسيط مقدّمة،و هي القضايا الضرورية في الحكمة العملية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لا يدركها إلاّ بإرجاعها إلى قضايا أُخرى حتّى تنتهي إلى أُم القضايا</w:t>
      </w:r>
    </w:p>
    <w:p>
      <w:pPr>
        <w:pStyle w:val="BookText"/>
        <w:rPr/>
      </w:pPr>
      <w:r>
        <w:rPr>
          <w:rFonts w:ascii="Amiri" w:hAnsi="Amiri" w:eastAsia="Amiri" w:cs="Amiri"/>
          <w:color w:val="111111"/>
          <w:sz w:val="28"/>
          <w:sz w:val="28"/>
          <w:szCs w:val="28"/>
          <w:rtl w:val="true"/>
          <w:lang w:bidi="ar-SA"/>
        </w:rPr>
        <w:t>العملية الضرورية لتكون مفتاحاً لحمل سائر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امتناع اجتماع الضدّين أو ارتفاعهما أُمّ القضايا في الحكمة النظرية و بهما تثبت صحّة كلّ القضايا في العلوم،فحسن العدل و قبح الظلم أُمّ القضايا في الحكمة العملية،فلا يحكم بحسن شيء أو قبحه إلاّ إذا انطبق على الفعل أحد العنوانين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انّ تقسيم القضايا إلى ضروريّة و غير ضروريّة،لا ينحصر بالحكمة النظريّة،بل يعمّ القسمين،و الدليل على التقسيم جار في كلا القسمين</w:t>
      </w:r>
      <w:r>
        <w:rPr>
          <w:rFonts w:eastAsia="Amiri" w:cs="Amiri" w:ascii="Amiri" w:hAnsi="Amiri"/>
          <w:color w:val="111111"/>
          <w:sz w:val="28"/>
          <w:szCs w:val="28"/>
          <w:rtl w:val="true"/>
          <w:lang w:bidi="ar-SA"/>
        </w:rPr>
        <w:t>.</w:t>
      </w:r>
      <w:bookmarkStart w:id="39" w:name="pg11662_190094"/>
    </w:p>
    <w:p>
      <w:pPr>
        <w:pStyle w:val="Heading4"/>
        <w:numPr>
          <w:ilvl w:val="3"/>
          <w:numId w:val="1"/>
        </w:numPr>
        <w:rPr/>
      </w:pPr>
      <w:bookmarkStart w:id="40" w:name="__RefHeading___Toc6420922_73709187"/>
      <w:bookmarkStart w:id="41" w:name="_Toc15"/>
      <w:bookmarkEnd w:id="39"/>
      <w:bookmarkEnd w:id="40"/>
      <w:r>
        <w:rPr/>
        <w:t>4</w:t>
      </w:r>
      <w:bookmarkEnd w:id="41"/>
    </w:p>
    <w:p>
      <w:pPr>
        <w:pStyle w:val="Heading5"/>
        <w:numPr>
          <w:ilvl w:val="4"/>
          <w:numId w:val="1"/>
        </w:numPr>
        <w:rPr/>
      </w:pPr>
      <w:bookmarkStart w:id="42" w:name="__RefHeading___Toc6420924_73709187"/>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أدلّة القول بالتحسين و التقبيح العقليّين</w:t>
      </w:r>
    </w:p>
    <w:p>
      <w:pPr>
        <w:pStyle w:val="BookText"/>
        <w:rPr/>
      </w:pPr>
      <w:r>
        <w:rPr>
          <w:rFonts w:ascii="Amiri" w:hAnsi="Amiri" w:eastAsia="Amiri" w:cs="Amiri"/>
          <w:color w:val="111111"/>
          <w:sz w:val="28"/>
          <w:sz w:val="28"/>
          <w:szCs w:val="28"/>
          <w:rtl w:val="true"/>
          <w:lang w:bidi="ar-SA"/>
        </w:rPr>
        <w:t>أقام القائلون بالتحسين و التقبيح العقليّين أدلّة ساطعة على أنّ العقل يدرك حسن الأفعال و قبحها و لا يقتصر على مجرّد الإدراك،بل يبعث إلى الأوّل و يمدح فاعله،و يزجر عن الثاني و يذم فاعله،و الرسالة الحاضرة لا تتحمل البسط بنقل عامة الدلائل و نكتفي من الكثير بالقليل</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6420926_73709187"/>
      <w:bookmarkStart w:id="45" w:name="_Toc17"/>
      <w:bookmarkEnd w:id="44"/>
      <w:r>
        <w:rPr>
          <w:rtl w:val="true"/>
        </w:rPr>
        <w:t>الأوّل</w:t>
      </w:r>
      <w:r>
        <w:rPr>
          <w:rtl w:val="true"/>
        </w:rPr>
        <w:t>:</w:t>
      </w:r>
      <w:r>
        <w:rPr>
          <w:rtl w:val="true"/>
        </w:rPr>
        <w:t>بداهة العقل</w:t>
      </w:r>
      <w:bookmarkEnd w:id="45"/>
    </w:p>
    <w:p>
      <w:pPr>
        <w:pStyle w:val="BookText"/>
        <w:rPr/>
      </w:pPr>
      <w:r>
        <w:rPr>
          <w:rFonts w:ascii="Amiri" w:hAnsi="Amiri" w:eastAsia="Amiri" w:cs="Amiri"/>
          <w:color w:val="111111"/>
          <w:sz w:val="28"/>
          <w:sz w:val="28"/>
          <w:szCs w:val="28"/>
          <w:rtl w:val="true"/>
          <w:lang w:bidi="ar-SA"/>
        </w:rPr>
        <w:t>كلّ إنسان يجد في نفسه حسن العدل و قبح الظلم،و إذا عَرَضَ الموضوعين على وجدانه،يجد في نفسه نزوعاً إلى العدل و استحساناً له، و تنفراً عن الظلم و تقبيحاً له،و هكذا سائر الأفعال التي تعد من مشتقات العدل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بالتحسين و التقبيح ليس ناتجاً من صميم العقل و إنّما هو وليد التعاليم الدينية الراسخة التي يعتمد عليها المصلحون في دعوتهم فصار ذلك سبباً لرسوخ تلك الفكرة في أذهان الناس</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وقفة قصيرة أمام هذا السؤال تبطل هذا الاحتمال،إذ لو كانت الفكرة ناتجة من دعوة المصلحين لاختصت الفكرة بهم و بمن وقع في إطار دعوتهم،و لكنّا نجد الفكرة أوسع من ذلك فقد غطَّت كافةَ الأُمم و طوائف البشر حتّى الّذين لا</w:t>
      </w:r>
      <w:bookmarkStart w:id="46" w:name="pg11662_190095"/>
    </w:p>
    <w:p>
      <w:pPr>
        <w:pStyle w:val="BookText"/>
        <w:rPr/>
      </w:pPr>
      <w:bookmarkEnd w:id="46"/>
      <w:r>
        <w:rPr>
          <w:rFonts w:ascii="Amiri" w:hAnsi="Amiri" w:eastAsia="Amiri" w:cs="Amiri"/>
          <w:color w:val="111111"/>
          <w:sz w:val="28"/>
          <w:sz w:val="28"/>
          <w:szCs w:val="28"/>
          <w:rtl w:val="true"/>
          <w:lang w:bidi="ar-SA"/>
        </w:rPr>
        <w:t>يمتلكون ايماناً بالشرائع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 يشير العلاّمة الحلي في شرح تجريد الاعتقاد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بالضرورة حسن بعض الأشياء،و قبح بعضها من غير نظر إلى شرع،فإنّ كلّ عاقل يجزم بحسن الإحسان و يمدح عليه و بقبح الإساءة و الظلم و يذم عليه،و هذا حكم ضروري لا يقبل الشك و ليس مستفاداً من الشرع لحكم البراهمة و الملاحدة به من غير اعتراف بالشرائع</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مع تعاليقنا عليه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6420928_73709187"/>
      <w:bookmarkStart w:id="48" w:name="_Toc18"/>
      <w:bookmarkEnd w:id="47"/>
      <w:r>
        <w:rPr>
          <w:rtl w:val="true"/>
        </w:rPr>
        <w:t>الثاني</w:t>
      </w:r>
      <w:r>
        <w:rPr>
          <w:rtl w:val="true"/>
        </w:rPr>
        <w:t>:</w:t>
      </w:r>
      <w:r>
        <w:rPr>
          <w:rtl w:val="true"/>
        </w:rPr>
        <w:t>عدم ثبوتهما مطلقاً لو قلنا بالشرع فقط</w:t>
      </w:r>
      <w:bookmarkEnd w:id="48"/>
    </w:p>
    <w:p>
      <w:pPr>
        <w:pStyle w:val="BookText"/>
        <w:rPr/>
      </w:pPr>
      <w:r>
        <w:rPr>
          <w:rFonts w:ascii="Amiri" w:hAnsi="Amiri" w:eastAsia="Amiri" w:cs="Amiri"/>
          <w:color w:val="111111"/>
          <w:sz w:val="28"/>
          <w:sz w:val="28"/>
          <w:szCs w:val="28"/>
          <w:rtl w:val="true"/>
          <w:lang w:bidi="ar-SA"/>
        </w:rPr>
        <w:t>إنّ نفاة القول بالتحسين و التقبيح العقليّين ذهبوا إلى أنّ التعرّف على حسن الأفعال و قبحها رهن بيان الشرع،فما حسّنه الشارع فهو حسن و ما قبحه فهو قبيح،و ليس للعقل سبيل إلى معرفة حسن الأفعال و قبحها،و لكنّهم غفلوا عن مضاعفات هذا القول،إذ لازمه عدم ثبوت الحسن و القبح مطلقاً حتّى الشرعي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قلنا بأنّه لا سبيل للعقل إلى معرفة حسن الفعل أو قبحه و لا يُعرفان إلاّ بتصريح الشرع بأنّ العدل حسن أو الظلم قبيح،لا يحصل الجزم بقوله،لتجويز الكذب عليه و بالتالي نحتمل أن يكون ما وصفه بالحسن،قبيحاً واقعاً،و ما وصفه بالقبح،حسناً كذلك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افترضنا انّ الشارع أضاف إلى ما ذكره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حسن و الكذب قبيح،لا ينفعنا في الجزم بما حكم على العدل و الظلم،من تحسين الأوّل و تقبيح الثاني لتجويز الكذب عليه في كلّ ما يخبر حتى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الكذب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يدفع هذا الاحتمال إلاّ بثبوت حسن الصدق و قبح الكذب قبل كلّ</w:t>
      </w:r>
      <w:bookmarkStart w:id="49" w:name="pg11662_190096"/>
    </w:p>
    <w:p>
      <w:pPr>
        <w:pStyle w:val="BookText"/>
        <w:rPr/>
      </w:pPr>
      <w:bookmarkEnd w:id="49"/>
      <w:r>
        <w:rPr>
          <w:rFonts w:ascii="Amiri" w:hAnsi="Amiri" w:eastAsia="Amiri" w:cs="Amiri"/>
          <w:color w:val="111111"/>
          <w:sz w:val="28"/>
          <w:sz w:val="28"/>
          <w:szCs w:val="28"/>
          <w:rtl w:val="true"/>
          <w:lang w:bidi="ar-SA"/>
        </w:rPr>
        <w:t>شيء بفضل العقل فما لم يثبت هذا الأصل بدليل العقل و حكمه لما حصل اليقين بصدق الأحكام الصادرة عن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لم يثبت حسن الصدق و قبح الكذب عن طريق العقل لا يثبت حسن أيِّ فعل أو قبحه بحكم الشرع،لأنّه من المحتمل أن يأمر بما هو المنكر عنده أو ينهى عمّا هو المعروف عنده و لو أخبر عن طريق أنبيائه و سفرائه انّه إنّما يأمر بالعدل و الإحسان،و ينهى عن الفحشاء و المنكر،فلا يحصل اليقين بصدق كلامه و أخباره،لمكان احتمال الكذب في كلامه هذا،و لا يُنفى هذا الاحتمال إلاّ إذا ثبت عن غير طريق الشرع حسن الأوّل و قبح الثاني و انّه سبحانه فاعل مختار حكيم،مثله لا يكذب،و لا يعبث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تدبّر نفاة القول بالتحسين و التقبيح العقليّين في هذا الدليل لرجعوا عن إنكارهم إلى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420930_73709187"/>
      <w:bookmarkStart w:id="51" w:name="_Toc19"/>
      <w:bookmarkEnd w:id="50"/>
      <w:r>
        <w:rPr>
          <w:rtl w:val="true"/>
        </w:rPr>
        <w:t>الثالث</w:t>
      </w:r>
      <w:r>
        <w:rPr>
          <w:rtl w:val="true"/>
        </w:rPr>
        <w:t>:</w:t>
      </w:r>
      <w:r>
        <w:rPr>
          <w:rtl w:val="true"/>
        </w:rPr>
        <w:t>إنكارهما يلازم امتناع إثبات الشرائع السماوية</w:t>
      </w:r>
      <w:bookmarkEnd w:id="51"/>
    </w:p>
    <w:p>
      <w:pPr>
        <w:pStyle w:val="Heading6"/>
        <w:numPr>
          <w:ilvl w:val="5"/>
          <w:numId w:val="1"/>
        </w:numPr>
        <w:rPr/>
      </w:pPr>
      <w:bookmarkStart w:id="52" w:name="__RefHeading___Toc6420932_73709187"/>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من ادّعى السفارة من اللّه سبحانه و كونه نبيّاً مبعوثاً عنه،لا يمكن لنا تصديقه إلاّ في ظل القول بالحسن و القبح العقليّين،لأنّ الدليل الوحيد أو المؤثر على عامة الطبقات،كونه مبعوثاً بالمعاجز و البيّنات،فيستدلُّ بها على أنّه كان مبعوثاً من اللّه سبحانه لهداية الناس،هذا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انّ المعاجز لا تفيد اليقين بأنّه مبعوث من اللّه سبحانه إلاّ إذا ثبت أصل في باب النبوة و هو</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سبحانه لا يزوِّد الكاذب بقدرة خارقة ليضلّ الناس عن طريقه لأنّه أمر قبيح عقلاً لا يصدر منه سبحانه،فلو لم يثبت هذا الأصل بحكم العقل لا يمكن الإذعان بصدق دعواه لاحتمال انّ المزوَّد بالمعاجز،مدّع كاذب،إذ لم يثبت بعدُ</w:t>
      </w:r>
      <w:bookmarkStart w:id="54" w:name="pg11662_190097"/>
    </w:p>
    <w:p>
      <w:pPr>
        <w:pStyle w:val="BookText"/>
        <w:rPr/>
      </w:pPr>
      <w:bookmarkEnd w:id="54"/>
      <w:r>
        <w:rPr>
          <w:rFonts w:ascii="Amiri" w:hAnsi="Amiri" w:eastAsia="Amiri" w:cs="Amiri"/>
          <w:color w:val="111111"/>
          <w:sz w:val="28"/>
          <w:sz w:val="28"/>
          <w:szCs w:val="28"/>
          <w:rtl w:val="true"/>
          <w:lang w:bidi="ar-SA"/>
        </w:rPr>
        <w:t>قبح تسلط الكاذب على المعاجز و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صدع الشارع بأنّه لا يسلط الكاذب على القوة الخارقة،لا يمكن الإيمان بصدق قوله،لعدم ثبوت قبح الكذب على الشارع كما مرّ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الحلّي حول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الحسن و القبح سمعيّاً لا عقلياً،لما قبح من اللّه شيء،و لو كان كذلك لما قبح منه تعالى إظهار المعجزات على يد الكاذبين،و تجويز ذلك يسدّ باب معرفة النبوة إذ إظهار المعجزة بعد ادّعاء النبوة لا يكون دليلاً لصدق ادّعائه إذا كان باب احتمال إظهار المعجزة على يد الكاذب مفتوحاً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420934_73709187"/>
      <w:bookmarkStart w:id="56" w:name="_Toc21"/>
      <w:bookmarkEnd w:id="55"/>
      <w:r>
        <w:rPr>
          <w:rtl w:val="true"/>
        </w:rPr>
        <w:t>الحسن و القبح العقليّان في الذكر الحكيم</w:t>
      </w:r>
      <w:bookmarkEnd w:id="56"/>
    </w:p>
    <w:p>
      <w:pPr>
        <w:pStyle w:val="BookText"/>
        <w:rPr/>
      </w:pPr>
      <w:r>
        <w:rPr>
          <w:rFonts w:ascii="Amiri" w:hAnsi="Amiri" w:eastAsia="Amiri" w:cs="Amiri"/>
          <w:color w:val="111111"/>
          <w:sz w:val="28"/>
          <w:sz w:val="28"/>
          <w:szCs w:val="28"/>
          <w:rtl w:val="true"/>
          <w:lang w:bidi="ar-SA"/>
        </w:rPr>
        <w:t>من سبر القرآن الكريم و أمعن في دعوته إلى الصلاح و الفلاح يقف على أنّ القرآن يتّخذ وجدان الإنسان قاضياً ليحكم في قضايا كثيرة بشيء يرجع إلى الحسن و القبح،فالآيات التي نتلوها عليك تُسلّم انّ الإنسان الحرّ المجرّد عن سائر النزعات،قادر على درك حسن الفعل أو قبحه،و لذلك يترك القضاء فيها إليه 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 </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الطائفة من الآيات يوكِّل الذكر الحكيم القضاءَ إلى وجدان</w:t>
      </w:r>
    </w:p>
    <w:p>
      <w:pPr>
        <w:pStyle w:val="BookText"/>
        <w:rPr/>
      </w:pPr>
      <w:r>
        <w:rPr>
          <w:rFonts w:ascii="Amiri" w:hAnsi="Amiri" w:eastAsia="Amiri" w:cs="Amiri"/>
          <w:color w:val="111111"/>
          <w:sz w:val="28"/>
          <w:sz w:val="28"/>
          <w:szCs w:val="28"/>
          <w:rtl w:val="true"/>
          <w:lang w:bidi="ar-SA"/>
        </w:rPr>
        <w:t>الإنسان،و انّه هل يصحّ التسوية بين المفسدين و المتّقين،و المسلمين و المجرمين،كما يتّخذ من الوجدان قاضياً،في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هناك آيات أُخرى تأمر بالمعروف كالعدل و الإحسان،و إيتاء ذي القربى،و تنهى عن الفحشاء و المنكر و البغي على نحو تسلِّم انّ المخاطب بها،يعرفها معرفة ذاتية و لا يحتاج إلى الشرع ليعرِّفه الموضوع،و كأنّ الشرع يؤكد ما يجده الإنسان بفطرته،يقول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 يَنْهاهُمْ عَنِ الْمُنْكَرِ</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كيفية دلالة هذه الآيات على قابلية العقل على درك الحسن و القبح عُلِمَتْ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آية أُخرى تندِّد بعمل المشركين حينما ينسبون بعض أعمالهم المنكرة إلى أمره سبحانه،و هو يردُّ عليهم بأنّ عملهم فحشاء و اللّه لا يأمر به،و الآية صريحة في انّ الإنسان بفضل الوجدان يعرف الفحشاء عن غيرها بلا حاجة إلى تعريف الشارع،كما هي صريحة في انّ اللّه سبحانه منزّه عن ارتكاب القبائح و المنكرات التي يعرفها الانسان بوجدانه،و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إلى هنا تمت أدلة القائلين بالتحسين و التقبيح العقليّين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57" w:name="pg11662_190099"/>
    </w:p>
    <w:p>
      <w:pPr>
        <w:pStyle w:val="Heading4"/>
        <w:numPr>
          <w:ilvl w:val="3"/>
          <w:numId w:val="1"/>
        </w:numPr>
        <w:rPr/>
      </w:pPr>
      <w:bookmarkStart w:id="58" w:name="__RefHeading___Toc6420936_73709187"/>
      <w:bookmarkStart w:id="59" w:name="_Toc22"/>
      <w:bookmarkEnd w:id="57"/>
      <w:bookmarkEnd w:id="58"/>
      <w:r>
        <w:rPr/>
        <w:t>5</w:t>
      </w:r>
      <w:bookmarkEnd w:id="59"/>
    </w:p>
    <w:p>
      <w:pPr>
        <w:pStyle w:val="Heading5"/>
        <w:numPr>
          <w:ilvl w:val="4"/>
          <w:numId w:val="1"/>
        </w:numPr>
        <w:rPr/>
      </w:pPr>
      <w:bookmarkStart w:id="60" w:name="__RefHeading___Toc6420938_73709187"/>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أدلّة المنكرين للتحسين و التقبيح العقليّين</w:t>
      </w:r>
    </w:p>
    <w:p>
      <w:pPr>
        <w:pStyle w:val="BookText"/>
        <w:rPr/>
      </w:pPr>
      <w:r>
        <w:rPr>
          <w:rFonts w:ascii="Amiri" w:hAnsi="Amiri" w:eastAsia="Amiri" w:cs="Amiri"/>
          <w:color w:val="111111"/>
          <w:sz w:val="28"/>
          <w:sz w:val="28"/>
          <w:szCs w:val="28"/>
          <w:rtl w:val="true"/>
          <w:lang w:bidi="ar-SA"/>
        </w:rPr>
        <w:t>ذهبت الأشاعرة تبعاً لأهل الحديث إلى أنّ الفعل عاجز عن إدراك حسن الأفعال و قبحها و و إنكارهم هذا أشبه بإنكار السوفسطائيين في إنكار الحقائق الخارجية،حتّى وجودهم و أنفسهم لأجل شبهات واهية،و ذلك لأنّه لا يوجد على أديم الأرض إنسان ينكر جداً حسن الإحسان و قبح الظلم،حسن العمل بالميثاق و قبح نقضه،حسن جزاء الإحسان بالإحسان و قبح جزائه بالسوء،إلى غير ذلك من القضايا الواضحة التي تعد أُسساً للحياة الفردية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المنكرون و إن رفعوا راية الإنكار و لكنّهم تراجعوا عنها باختراع معاني متعددة للحسن و القبح فسلّموا حكم العقل بالتحسين و التقبيح في بعضها دون البعض الآخر و ليس التعرّف عليها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المهم في المقام دراسة أدلّتهم على الإنكار،و إليك البيان</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420940_73709187"/>
      <w:bookmarkStart w:id="63" w:name="_Toc24"/>
      <w:bookmarkEnd w:id="62"/>
      <w:r>
        <w:rPr>
          <w:rtl w:val="true"/>
        </w:rPr>
        <w:t>الأوّل</w:t>
      </w:r>
      <w:r>
        <w:rPr>
          <w:rtl w:val="true"/>
        </w:rPr>
        <w:t>:</w:t>
      </w:r>
      <w:r>
        <w:rPr>
          <w:rtl w:val="true"/>
        </w:rPr>
        <w:t>لو كانا بديهيين لما اختلف فيه اثنان</w:t>
      </w:r>
      <w:bookmarkEnd w:id="63"/>
    </w:p>
    <w:p>
      <w:pPr>
        <w:pStyle w:val="Heading6"/>
        <w:numPr>
          <w:ilvl w:val="5"/>
          <w:numId w:val="1"/>
        </w:numPr>
        <w:rPr/>
      </w:pPr>
      <w:bookmarkStart w:id="64" w:name="__RefHeading___Toc6420942_73709187"/>
      <w:bookmarkStart w:id="65" w:name="_Toc25"/>
      <w:bookmarkEnd w:id="64"/>
      <w:r>
        <w:rPr>
          <w:rtl w:val="true"/>
        </w:rPr>
        <w:t>اشارة</w:t>
      </w:r>
      <w:bookmarkEnd w:id="6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العلم بحسن بعض الأفعال و قبحها ضرورياً لما وقع التفاوت بينه و بين العلم بزيادة الكل على الجزء،و الثاني باطل بالوجدان، لوقوع الاختلاف بين العلمين،فانّ العلم بزيادة الكلّ على الجزء أوضح و أبين من التحسين و التقبيح</w:t>
      </w:r>
      <w:r>
        <w:rPr>
          <w:rFonts w:eastAsia="Amiri" w:cs="Amiri" w:ascii="Amiri" w:hAnsi="Amiri"/>
          <w:color w:val="111111"/>
          <w:sz w:val="28"/>
          <w:szCs w:val="28"/>
          <w:rtl w:val="true"/>
          <w:lang w:bidi="ar-SA"/>
        </w:rPr>
        <w:t>.</w:t>
      </w:r>
      <w:bookmarkStart w:id="66" w:name="pg11662_190100"/>
    </w:p>
    <w:p>
      <w:pPr>
        <w:pStyle w:val="Heading6"/>
        <w:numPr>
          <w:ilvl w:val="5"/>
          <w:numId w:val="1"/>
        </w:numPr>
        <w:rPr/>
      </w:pPr>
      <w:bookmarkStart w:id="67" w:name="__RefHeading___Toc6420944_73709187"/>
      <w:bookmarkStart w:id="68" w:name="_Toc26"/>
      <w:bookmarkEnd w:id="66"/>
      <w:bookmarkEnd w:id="67"/>
      <w:r>
        <w:rPr>
          <w:rtl w:val="true"/>
        </w:rPr>
        <w:t>على هامش الاستدلال</w:t>
      </w:r>
      <w:bookmarkEnd w:id="68"/>
    </w:p>
    <w:p>
      <w:pPr>
        <w:pStyle w:val="BookText"/>
        <w:rPr/>
      </w:pPr>
      <w:r>
        <w:rPr>
          <w:rFonts w:ascii="Amiri" w:hAnsi="Amiri" w:eastAsia="Amiri" w:cs="Amiri"/>
          <w:color w:val="111111"/>
          <w:sz w:val="28"/>
          <w:sz w:val="28"/>
          <w:szCs w:val="28"/>
          <w:rtl w:val="true"/>
          <w:lang w:bidi="ar-SA"/>
        </w:rPr>
        <w:t>الاستدلال كأنّه مبني على ردّ الدليل الأوّل للمثبتين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الأفعال و قبحها من الأُمور البديهية،فردّ عليه النفاة بأنّه لو كان بديهياً،لما تفاوت العلمان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بزيادة الكلّ على الجزء و حسن العدل و قبح الظلم،و العلوم الضرورية لا تتفاوت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مبني على أصل غير أصيل و هو عدم وجود التفاوت في العلوم الضرورية،و ذلك لأنّ القضايا اليقينية التي تتمتع بالبداهة على أقسام ستة و كلّها قضايا ضرورية مع وجود التفاوت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إمّا مشاهدة ظاهرية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مشرقة،أو باطنية،كقولنا انّ لنا جوعاً و عطشاً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الفلز في الحرارة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القمر مستفاد من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من الأوّليات في البداهة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القمر مستفاد 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الحدسيات، فوجود التفاوت بين هذه العلوم واضح جدّاً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سبب التفاوت فيرجع غالباً إلى وجود الاختلاف بين تصوّر مفرداتها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ممكن يحتاج إلى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بديهي كما 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أعظم من</w:t>
      </w:r>
      <w:bookmarkStart w:id="69" w:name="pg11662_190101"/>
    </w:p>
    <w:p>
      <w:pPr>
        <w:pStyle w:val="BookText"/>
        <w:rPr/>
      </w:pPr>
      <w:bookmarkEnd w:id="69"/>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بديهي،و سبب الاختلاف يرجع إلى أظهريّة مفردات الثاني من مفردات الأوّل،فأين الإمكان و الحاجة و العلة في الظهور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،فاختلاف المفردات من حيث الظهور و الخفاء،يورث ظهوراً و خفاءً في المركب أيضاً</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420946_73709187"/>
      <w:bookmarkStart w:id="71" w:name="_Toc27"/>
      <w:bookmarkEnd w:id="70"/>
      <w:r>
        <w:rPr>
          <w:rtl w:val="true"/>
        </w:rPr>
        <w:t>الثاني</w:t>
      </w:r>
      <w:r>
        <w:rPr>
          <w:rtl w:val="true"/>
        </w:rPr>
        <w:t>:</w:t>
      </w:r>
      <w:r>
        <w:rPr>
          <w:rtl w:val="true"/>
        </w:rPr>
        <w:t>الكذب النافع ليس بقبيح</w:t>
      </w:r>
      <w:bookmarkEnd w:id="71"/>
    </w:p>
    <w:p>
      <w:pPr>
        <w:pStyle w:val="Heading6"/>
        <w:numPr>
          <w:ilvl w:val="5"/>
          <w:numId w:val="1"/>
        </w:numPr>
        <w:rPr/>
      </w:pPr>
      <w:bookmarkStart w:id="72" w:name="__RefHeading___Toc6420948_73709187"/>
      <w:bookmarkStart w:id="73" w:name="_Toc28"/>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الكذب قبيحاً،لكان الكذب المفضي إلى تخليص النبي من يد الظالم قبيحاً أيضاً،و التالي باطل لأنّه يحسن تخليص النبي من يد الظالم،فالمقدّم مثله،فيصبح الكذب النافع غير قبيح،فلو كان قبح الكذب ذاتيّاً،لما تغيّر قبحه،بل يبقى عليه و إن ما بلغ</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420950_73709187"/>
      <w:bookmarkStart w:id="75" w:name="_Toc29"/>
      <w:bookmarkEnd w:id="74"/>
      <w:r>
        <w:rPr>
          <w:rtl w:val="true"/>
        </w:rPr>
        <w:t>على هامش الاستدلال</w:t>
      </w:r>
      <w:bookmarkEnd w:id="75"/>
    </w:p>
    <w:p>
      <w:pPr>
        <w:pStyle w:val="BookText"/>
        <w:rPr/>
      </w:pPr>
      <w:r>
        <w:rPr>
          <w:rFonts w:ascii="Amiri" w:hAnsi="Amiri" w:eastAsia="Amiri" w:cs="Amiri"/>
          <w:color w:val="111111"/>
          <w:sz w:val="28"/>
          <w:sz w:val="28"/>
          <w:szCs w:val="28"/>
          <w:rtl w:val="true"/>
          <w:lang w:bidi="ar-SA"/>
        </w:rPr>
        <w:t>إنّ في المقام أمرين قبيحين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و الإغراء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نصرة النبي و تعريضه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دار الأمر بين ارتكاب أحد القبيحين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 و فيه نجاة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 نصرة النبي و يعرّضه للهلاك و فيه ترك الكذب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عندئذٍ يحكم بتقديم أخف القبيحين على الآخر،تخلصاً عن ارتكاب الأقبح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فالكذب باق على قبحه،لكنّه يقدّم ارتكابه على الأقبح و يكون معذوراً في ارتكابه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إنقاذ النبي لا يتوقّف على الكذب مطلقاً إذا كان باب التعريض و التورية مفتوحاً،و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التعاريض لمندوحة</w:t>
      </w:r>
      <w:r>
        <w:rPr>
          <w:rFonts w:eastAsia="Amiri" w:cs="Amiri" w:ascii="Amiri" w:hAnsi="Amiri"/>
          <w:color w:val="111111"/>
          <w:sz w:val="28"/>
          <w:szCs w:val="28"/>
          <w:rtl w:val="true"/>
          <w:lang w:bidi="ar-SA"/>
        </w:rPr>
        <w:t>».</w:t>
      </w:r>
      <w:bookmarkStart w:id="76" w:name="pg11662_190102"/>
    </w:p>
    <w:p>
      <w:pPr>
        <w:pStyle w:val="Heading5"/>
        <w:numPr>
          <w:ilvl w:val="4"/>
          <w:numId w:val="1"/>
        </w:numPr>
        <w:rPr/>
      </w:pPr>
      <w:bookmarkStart w:id="77" w:name="__RefHeading___Toc6420952_73709187"/>
      <w:bookmarkStart w:id="78" w:name="_Toc30"/>
      <w:bookmarkEnd w:id="76"/>
      <w:bookmarkEnd w:id="77"/>
      <w:r>
        <w:rPr>
          <w:rtl w:val="true"/>
        </w:rPr>
        <w:t>الثالث</w:t>
      </w:r>
      <w:r>
        <w:rPr>
          <w:rtl w:val="true"/>
        </w:rPr>
        <w:t>:</w:t>
      </w:r>
      <w:r>
        <w:rPr>
          <w:rtl w:val="true"/>
        </w:rPr>
        <w:t>التحسين و التقبيح فرض تكليف على اللّه</w:t>
      </w:r>
      <w:bookmarkEnd w:id="78"/>
    </w:p>
    <w:p>
      <w:pPr>
        <w:pStyle w:val="Heading6"/>
        <w:numPr>
          <w:ilvl w:val="5"/>
          <w:numId w:val="1"/>
        </w:numPr>
        <w:rPr/>
      </w:pPr>
      <w:bookmarkStart w:id="79" w:name="__RefHeading___Toc6420954_73709187"/>
      <w:bookmarkStart w:id="80" w:name="_Toc31"/>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هذا الدليل هو أكثر تداولاً على ألسنة السذَّج من الناس الذين يغترون بأدلّة المنكرين للتحسين و التقبيح العقليّين قالوا بأنّ القائلين بهما يوجبون على اللّه ما يوجبون على العبد،و يحرِّمون عليه من جنس ما يحرمون على العبد،و يسمّون ذلك العدل،و الحكمة مع قصور عقلهم عن معرفة حكمتهم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طبعة اسطنبول</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420956_73709187"/>
      <w:bookmarkStart w:id="82" w:name="_Toc32"/>
      <w:bookmarkEnd w:id="81"/>
      <w:r>
        <w:rPr>
          <w:rtl w:val="true"/>
        </w:rPr>
        <w:t>على هامش الاستدلال</w:t>
      </w:r>
      <w:bookmarkEnd w:id="82"/>
    </w:p>
    <w:p>
      <w:pPr>
        <w:pStyle w:val="BookText"/>
        <w:rPr/>
      </w:pPr>
      <w:r>
        <w:rPr>
          <w:rFonts w:ascii="Amiri" w:hAnsi="Amiri" w:eastAsia="Amiri" w:cs="Amiri"/>
          <w:color w:val="111111"/>
          <w:sz w:val="28"/>
          <w:sz w:val="28"/>
          <w:szCs w:val="28"/>
          <w:rtl w:val="true"/>
          <w:lang w:bidi="ar-SA"/>
        </w:rPr>
        <w:t>إنّ المستدل خلط بين فرض التكليف على اللّه،و كشف ما عنده من الحُكْم من خلال صفاته و كماله،فالقائل بالملازمة لا يفرض التكليف على اللّه،و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التراب و رب الأرباب،بل يستكشف ما عنده من الأحكام من خلال دراسة صفاته الكمالية،فهو بما انّه عادل،لا يجور،و حكيم لا يعبث،و عالم لا يجهل،نستكشف بها الأحكام اللائقة به حسب صفاته فالتكاليف يستنبطها العقل من قبيل التكاليف التي فرضتها على اللّه حكمته و عدله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قلنا لا يجوز على اللّه سبحانه تعذيب البريء أو أخذه بذنب المجرم،لا نعني انّا نفرض هذا التكليف عليه،و انّه يجب أن يقوم به،و إنّما نريد أنّ لازم صفاته الكمالية هو أن لا يفعل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ما يقوم به العلماء من كشف أسرار الطبيعة و قوانينها،فلو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زوايا المثلث تساوي قائمتين،فهذا لا يعني إلاّ أنّه في الواقع كذلك،لا انّه يجب أن يكون كذلك لأجل حكمه به</w:t>
      </w:r>
      <w:r>
        <w:rPr>
          <w:rFonts w:eastAsia="Amiri" w:cs="Amiri" w:ascii="Amiri" w:hAnsi="Amiri"/>
          <w:color w:val="111111"/>
          <w:sz w:val="28"/>
          <w:szCs w:val="28"/>
          <w:rtl w:val="true"/>
          <w:lang w:bidi="ar-SA"/>
        </w:rPr>
        <w:t>.</w:t>
      </w:r>
      <w:bookmarkStart w:id="83" w:name="pg11662_190103"/>
    </w:p>
    <w:p>
      <w:pPr>
        <w:pStyle w:val="BookText"/>
        <w:rPr/>
      </w:pPr>
      <w:bookmarkEnd w:id="83"/>
      <w:r>
        <w:rPr>
          <w:rFonts w:ascii="Amiri" w:hAnsi="Amiri" w:eastAsia="Amiri" w:cs="Amiri"/>
          <w:color w:val="111111"/>
          <w:sz w:val="28"/>
          <w:sz w:val="28"/>
          <w:szCs w:val="28"/>
          <w:rtl w:val="true"/>
          <w:lang w:bidi="ar-SA"/>
        </w:rPr>
        <w:t>فإذا كان النظام السائد على الكون نظاماً مبنياً على العلم و العدل و الحكمة فلازم ذلك أن لا يؤخذ البريء بذنب المجرم،فكشف هذا الحكم نظير كشف القوانين السائدة على الكون في العلوم الطبيعية و الرياضية و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بعض الأشاعرة إلماع لما ذكرنا،يقول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إرسال الرسل،حكمة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ذلك الموضع من كلام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مصلحة و عاقبة 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إشارة إلى أنّ الإرسال واجب لا بمعنى الوجوب على اللّه تعالى،بل بمعنى أنّ قضية الحكمة تقتضيه لما فيه من الحِكَم و المصالح و ليس بممتنع</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هذا نفس ما ذكرناه،و هذا دليل على أنّ الأشاعرة قد أظهروا نوعاً من المرونة للعدلية عبر الزمان</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420958_73709187"/>
      <w:bookmarkStart w:id="85" w:name="_Toc33"/>
      <w:bookmarkEnd w:id="84"/>
      <w:r>
        <w:rPr>
          <w:rtl w:val="true"/>
        </w:rPr>
        <w:t>الدوافع من وراء إنكار التحسين و التقبيح العقليّين</w:t>
      </w:r>
      <w:bookmarkEnd w:id="85"/>
    </w:p>
    <w:p>
      <w:pPr>
        <w:pStyle w:val="BookText"/>
        <w:rPr/>
      </w:pPr>
      <w:r>
        <w:rPr>
          <w:rFonts w:ascii="Amiri" w:hAnsi="Amiri" w:eastAsia="Amiri" w:cs="Amiri"/>
          <w:color w:val="111111"/>
          <w:sz w:val="28"/>
          <w:sz w:val="28"/>
          <w:szCs w:val="28"/>
          <w:rtl w:val="true"/>
          <w:lang w:bidi="ar-SA"/>
        </w:rPr>
        <w:t>إنّ التحسين و التقبيح العقليّين من المسائل الواضحة لدى العقل و العقلاء و التي لا تحتاج إلى مزيد بيان،و من أنكرهما فإنّما ينكرهما بلسانه دون قلبه،و على الرغم من ذلك نرى وجود فئة كبيرة من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عليهم إنكار هذا الأصل،فما هو الدافع الذي جرّهم إلى إنكاره؟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الدافع من وراء إنكار الحسن و القبح في أفعاله سبحانه غير الدافع الذي جرّهم إلى إنكارهما في أفعال الإنسان</w:t>
      </w:r>
      <w:r>
        <w:rPr>
          <w:rFonts w:eastAsia="Amiri" w:cs="Amiri" w:ascii="Amiri" w:hAnsi="Amiri"/>
          <w:color w:val="111111"/>
          <w:sz w:val="28"/>
          <w:szCs w:val="28"/>
          <w:rtl w:val="true"/>
          <w:lang w:bidi="ar-SA"/>
        </w:rPr>
        <w:t>.</w:t>
      </w:r>
      <w:bookmarkStart w:id="86" w:name="pg11662_190104"/>
    </w:p>
    <w:p>
      <w:pPr>
        <w:pStyle w:val="BookText"/>
        <w:rPr/>
      </w:pPr>
      <w:bookmarkEnd w:id="86"/>
      <w:r>
        <w:rPr>
          <w:rFonts w:ascii="Amiri" w:hAnsi="Amiri" w:eastAsia="Amiri" w:cs="Amiri"/>
          <w:color w:val="111111"/>
          <w:sz w:val="28"/>
          <w:sz w:val="28"/>
          <w:szCs w:val="28"/>
          <w:rtl w:val="true"/>
          <w:lang w:bidi="ar-SA"/>
        </w:rPr>
        <w:t>فالدافع في الأوّل هو زعمهم المنافاة بين القول بهما و بين وصفه سبحانه بالمالك المطلق و السلطان بلا منازع الذي له أن يتصرف في ملكه كيف ما شاء حتى لو جازى الإحسان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الدافع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إنكارهما في أفعال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قولهم بالجبر في أفعاله و انّ الإنسان مضطر في فعله لا محيص له عن ارتكابه، و مع ذلك كيف يمكن أن يوصف فعله بالحسن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أنكر الأشاعرة الحسن و القبح العقليّين مطلقاً،أو في أفعاله تعالى فلبنائهم انّه تعالى كلّما فعل،صدر منه في محله،لأنّه مالك الخلق كلّه،فلو أثاب العاصي و عاقب المطيع لم يأت بقبيح،لأنّه تصرّف في ملكه،و هو لا يسأل عمّا يفعل و 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أفعال العباد،فلبنائهم على عدم صدور الأفعال منهم بالاختيار،بل بالجبر و الاضطرار،و لا شيء من أفعال المجبور بحسن و لا قبيح</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 في شرح الفرائد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420960_73709187"/>
      <w:bookmarkStart w:id="88" w:name="_Toc34"/>
      <w:bookmarkEnd w:id="87"/>
      <w:r>
        <w:rPr>
          <w:rtl w:val="true"/>
        </w:rPr>
        <w:t>الرابع</w:t>
      </w:r>
      <w:r>
        <w:rPr>
          <w:rtl w:val="true"/>
        </w:rPr>
        <w:t>:</w:t>
      </w:r>
      <w:r>
        <w:rPr>
          <w:rtl w:val="true"/>
        </w:rPr>
        <w:t>جواز التكليف بما لا يطاق</w:t>
      </w:r>
      <w:bookmarkEnd w:id="88"/>
    </w:p>
    <w:p>
      <w:pPr>
        <w:pStyle w:val="BookText"/>
        <w:rPr/>
      </w:pPr>
      <w:r>
        <w:rPr>
          <w:rFonts w:ascii="Amiri" w:hAnsi="Amiri" w:eastAsia="Amiri" w:cs="Amiri"/>
          <w:color w:val="111111"/>
          <w:sz w:val="28"/>
          <w:sz w:val="28"/>
          <w:szCs w:val="28"/>
          <w:rtl w:val="true"/>
          <w:lang w:bidi="ar-SA"/>
        </w:rPr>
        <w:t>اعتمد الفخر الرازي في إنكاره للحسن و القبح العقليّين على أنّ التكليف بما لا يطاق قبيح عقلاً عند العدلية،مع أنّ الشرع أمر به،و إليك نصّه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قبيحاً لما فعله اللّه تعالى،و قد فعله بدليل أنّه كلّف الكافر بالإيمان،مع علمه بأنّه لا يؤمن،و علمه بأنّه متى كان كذلك كان الإيمان منه محالاً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كلّف أبا لهب بالإيمان،و من الإيمان تصديق اللّه تعالى في كلّ ما أخبر عنه،و ممّا أخبر عنه أنّه لا يؤمن،فقد كلّفه بأن يؤمن بأنّه لا يؤمن،و هو تكليف الجمع بين الضدين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الفكر؛نقد المحصل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الرازي تصور انّه قد وقف على دليل حاسم في المقام،فاستدلّ بما ذكرته المجبرة قبله بقرون و أجابت عنه العدلية بوجوه،و قال الرازي في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اجتمعت جملة العقلاء لم يقدروا على أن يوردوا على هذا الوجه حرفاً إلاّ بالتزام مذهب هشام و هو انّه تعالى لا يعلم الأشياء قبل وقوعها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نسبه إلى هشام بن الحكم فرية عليه كما أوضحناه في محله </w:t>
      </w:r>
      <w:r>
        <w:rPr>
          <w:rStyle w:val="FootnoteAnchor"/>
          <w:rtl w:val="true"/>
        </w:rPr>
        <w:footnoteReference w:id="14"/>
      </w:r>
      <w:r>
        <w:rPr>
          <w:rFonts w:ascii="Amiri" w:hAnsi="Amiri" w:eastAsia="Amiri" w:cs="Amiri"/>
          <w:color w:val="111111"/>
          <w:sz w:val="28"/>
          <w:sz w:val="28"/>
          <w:szCs w:val="28"/>
          <w:rtl w:val="true"/>
          <w:lang w:bidi="ar-SA"/>
        </w:rPr>
        <w:t>،و إليك الإجابة عن الدليلين الأوّلين،أمّا الدليل الأوّل فلأنّ علمه الأزلي لم يتعلّق بصدور كلّ فعل من فاعله على وجه الإطلاق،بل تعلّق علمه بصدور كل فعل عن فاعله حسب الخصوصيات المتوفرة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فقد تعلّق علمه الأزلي بصدور الحرارة من النار على وجه الجبر،بلا شعور،كما تعلّق علمه الأزلي بصدور الرعشة من المرتعش،عالماً بلا اختيار،و لكن تعلّق علمه سبحانه بصدور فعل الإنسان عن اختيار منه،فتعلّق علمه بوجود الإنسان و صدور فعله منه اختياراً،يؤكِّد الاختيار و يدفع الجبر عن ساحة الإنسان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إذا كانت عالمة شاعرة،و مريدة و مختارة كالإنسان،فقد تعلّق علمه بصدور أفعالها منها بتلك الخصوصيات و انصباغ</w:t>
      </w:r>
    </w:p>
    <w:p>
      <w:pPr>
        <w:pStyle w:val="BookText"/>
        <w:rPr/>
      </w:pPr>
      <w:r>
        <w:rPr>
          <w:rFonts w:ascii="Amiri" w:hAnsi="Amiri" w:eastAsia="Amiri" w:cs="Amiri"/>
          <w:color w:val="111111"/>
          <w:sz w:val="28"/>
          <w:sz w:val="28"/>
          <w:szCs w:val="28"/>
          <w:rtl w:val="true"/>
          <w:lang w:bidi="ar-SA"/>
        </w:rPr>
        <w:t>فعلها بصبغة الاختيار و الحرية،فلو صدر فعل الإنسان منه بهذه الكيفية لكان علمه مطابقاً للواقع غير متخلّف عنه،و أمّا لو صدر فعله منه عن جبر و اضطرار بلا علم و شعور،أو بلا اختيار و إرادة،فعند ذلك يتخلّف علمه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على الدليل الثاني فحاصله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لهب مكلّف بالإيمان لكونه أمراً اختيارياً له،و أمّا الإخبار بعدم إيمانه فقد نزل به الوحي بعد ما ختم اللّه على قلبه،و عندئذٍ فليس مكلّفاً بما جاء في القرآن من أنّه لا يؤمن بل هو من اخبارات القرآن كسائر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أدلّة المثبتين و المنكرين،و أظن انّ الحقّ تجلّى بأجلى مظاهره،و هو أحقّ أن يتبع،و ما جاء به المنكرون تسويلات سحروا أعين المغترين بها و استرهبوهم و لكن نور الحقيقة لا يفتأ متبلجا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الآثار و الثمرات المترتبة على القاعدة و هو موضوعنا في الفصل الآتي</w:t>
      </w:r>
      <w:r>
        <w:rPr>
          <w:rFonts w:eastAsia="Amiri" w:cs="Amiri" w:ascii="Amiri" w:hAnsi="Amiri"/>
          <w:color w:val="111111"/>
          <w:sz w:val="28"/>
          <w:szCs w:val="28"/>
          <w:rtl w:val="true"/>
          <w:lang w:bidi="ar-SA"/>
        </w:rPr>
        <w:t>.</w:t>
      </w:r>
      <w:bookmarkStart w:id="89" w:name="pg11662_190107"/>
    </w:p>
    <w:p>
      <w:pPr>
        <w:pStyle w:val="Heading4"/>
        <w:numPr>
          <w:ilvl w:val="3"/>
          <w:numId w:val="1"/>
        </w:numPr>
        <w:rPr/>
      </w:pPr>
      <w:bookmarkStart w:id="90" w:name="__RefHeading___Toc6420962_73709187"/>
      <w:bookmarkStart w:id="91" w:name="_Toc35"/>
      <w:bookmarkEnd w:id="89"/>
      <w:bookmarkEnd w:id="90"/>
      <w:r>
        <w:rPr/>
        <w:t>6</w:t>
      </w:r>
      <w:bookmarkEnd w:id="91"/>
    </w:p>
    <w:p>
      <w:pPr>
        <w:pStyle w:val="Heading5"/>
        <w:numPr>
          <w:ilvl w:val="4"/>
          <w:numId w:val="1"/>
        </w:numPr>
        <w:rPr/>
      </w:pPr>
      <w:bookmarkStart w:id="92" w:name="__RefHeading___Toc6420964_73709187"/>
      <w:bookmarkStart w:id="93" w:name="_Toc36"/>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النتائج المترتّبة</w:t>
      </w:r>
    </w:p>
    <w:p>
      <w:pPr>
        <w:pStyle w:val="BookText"/>
        <w:rPr/>
      </w:pPr>
      <w:r>
        <w:rPr>
          <w:rFonts w:ascii="Amiri" w:hAnsi="Amiri" w:eastAsia="Amiri" w:cs="Amiri"/>
          <w:color w:val="111111"/>
          <w:sz w:val="28"/>
          <w:sz w:val="28"/>
          <w:szCs w:val="28"/>
          <w:rtl w:val="true"/>
          <w:lang w:bidi="ar-SA"/>
        </w:rPr>
        <w:t>على التحسين و التقبيح العقليّين</w:t>
      </w:r>
    </w:p>
    <w:p>
      <w:pPr>
        <w:pStyle w:val="BookText"/>
        <w:rPr/>
      </w:pPr>
      <w:r>
        <w:rPr>
          <w:rFonts w:ascii="Amiri" w:hAnsi="Amiri" w:eastAsia="Amiri" w:cs="Amiri"/>
          <w:color w:val="111111"/>
          <w:sz w:val="28"/>
          <w:sz w:val="28"/>
          <w:szCs w:val="28"/>
          <w:rtl w:val="true"/>
          <w:lang w:bidi="ar-SA"/>
        </w:rPr>
        <w:t>إنّ قيمة كلّ بحث رهن الآثار التي تترتّب عليه،و الثمار التي يقتطفها الباحث،و من حسن الحظ انّ للمسألة دوراً عظيماً في العلوم الإنسانية لا سيما في الكلام و الأخلاق،و قد مضى الالماع إليه في صدر الرسالة و إليك شيئاً من هذه الثمرات</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420966_73709187"/>
      <w:bookmarkStart w:id="95" w:name="_Toc37"/>
      <w:bookmarkEnd w:id="94"/>
      <w:r>
        <w:rPr/>
        <w:t>1</w:t>
      </w:r>
      <w:r>
        <w:rPr>
          <w:rtl w:val="true"/>
        </w:rPr>
        <w:t>.</w:t>
      </w:r>
      <w:r>
        <w:rPr>
          <w:rtl w:val="true"/>
        </w:rPr>
        <w:t>وجوب المعرفة عقلاً</w:t>
      </w:r>
      <w:bookmarkEnd w:id="95"/>
    </w:p>
    <w:p>
      <w:pPr>
        <w:pStyle w:val="Heading6"/>
        <w:numPr>
          <w:ilvl w:val="5"/>
          <w:numId w:val="1"/>
        </w:numPr>
        <w:rPr/>
      </w:pPr>
      <w:bookmarkStart w:id="96" w:name="__RefHeading___Toc6420968_73709187"/>
      <w:bookmarkStart w:id="97" w:name="_Toc38"/>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اتّفق المتكلمون على لزوم معرفة المنعم،لكن اختلفوا في وجه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الأشاعرة المنكرون للحسن و القبح العقليّين إلى أنّ معرفة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شرعاً مع أنّه أمر غير معقول،إذ كيف تجب معرفته شرعاً مع أنّ الشريعة لم تثبت بعدُ حتّى يثبت وجود معرفة اللّه في ضمن سائر أحكامه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الإمامية و المعتزلة إلى أنّ معرفته واجبة عقلاً،و استدلّوا على ذلك بوجهين</w:t>
      </w:r>
      <w:r>
        <w:rPr>
          <w:rFonts w:eastAsia="Amiri" w:cs="Amiri" w:ascii="Amiri" w:hAnsi="Amiri"/>
          <w:color w:val="111111"/>
          <w:sz w:val="28"/>
          <w:szCs w:val="28"/>
          <w:rtl w:val="true"/>
          <w:lang w:bidi="ar-SA"/>
        </w:rPr>
        <w:t>:</w:t>
      </w:r>
      <w:bookmarkStart w:id="98" w:name="pg11662_190108"/>
    </w:p>
    <w:p>
      <w:pPr>
        <w:pStyle w:val="Heading6"/>
        <w:numPr>
          <w:ilvl w:val="5"/>
          <w:numId w:val="1"/>
        </w:numPr>
        <w:rPr/>
      </w:pPr>
      <w:bookmarkStart w:id="99" w:name="__RefHeading___Toc6420970_73709187"/>
      <w:bookmarkStart w:id="100" w:name="_Toc39"/>
      <w:bookmarkEnd w:id="98"/>
      <w:bookmarkEnd w:id="99"/>
      <w:r>
        <w:rPr>
          <w:rtl w:val="true"/>
        </w:rPr>
        <w:t>الف</w:t>
      </w:r>
      <w:r>
        <w:rPr>
          <w:rtl w:val="true"/>
        </w:rPr>
        <w:t>:</w:t>
      </w:r>
      <w:r>
        <w:rPr>
          <w:rtl w:val="true"/>
        </w:rPr>
        <w:t>لزوم شكر المنعم</w:t>
      </w:r>
      <w:bookmarkEnd w:id="100"/>
    </w:p>
    <w:p>
      <w:pPr>
        <w:pStyle w:val="BookText"/>
        <w:rPr/>
      </w:pPr>
      <w:r>
        <w:rPr>
          <w:rFonts w:ascii="Amiri" w:hAnsi="Amiri" w:eastAsia="Amiri" w:cs="Amiri"/>
          <w:color w:val="111111"/>
          <w:sz w:val="28"/>
          <w:sz w:val="28"/>
          <w:szCs w:val="28"/>
          <w:rtl w:val="true"/>
          <w:lang w:bidi="ar-SA"/>
        </w:rPr>
        <w:t>لا شكّ انّ حياة الإنسان رهن النعم التي يعيش فيها،فليس مصدر النعم هو نفسه بل شخص آخر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انّ العقل يدفع الإنسان إلى شكر من أحسن إليه و لا يصح الشكر إلا بمعرفته،فينتج وجوب معرفته عقلاً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6420972_73709187"/>
      <w:bookmarkStart w:id="102" w:name="_Toc40"/>
      <w:bookmarkEnd w:id="101"/>
      <w:r>
        <w:rPr>
          <w:rtl w:val="true"/>
        </w:rPr>
        <w:t>ب</w:t>
      </w:r>
      <w:r>
        <w:rPr>
          <w:rtl w:val="true"/>
        </w:rPr>
        <w:t>:</w:t>
      </w:r>
      <w:r>
        <w:rPr>
          <w:rtl w:val="true"/>
        </w:rPr>
        <w:t>دفع العقاب المحتمل بالمعرفة</w:t>
      </w:r>
      <w:bookmarkEnd w:id="102"/>
    </w:p>
    <w:p>
      <w:pPr>
        <w:pStyle w:val="BookText"/>
        <w:rPr/>
      </w:pPr>
      <w:r>
        <w:rPr>
          <w:rFonts w:ascii="Amiri" w:hAnsi="Amiri" w:eastAsia="Amiri" w:cs="Amiri"/>
          <w:color w:val="111111"/>
          <w:sz w:val="28"/>
          <w:sz w:val="28"/>
          <w:szCs w:val="28"/>
          <w:rtl w:val="true"/>
          <w:lang w:bidi="ar-SA"/>
        </w:rPr>
        <w:t>إنّ معرفة اللّه دافعة للخوف الحاصل من الاختلاف،و دفع الخوف حسن بالضرورة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ذهب الإلهيون إلى أنّ العالم و ما فيه مخلوق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جماهير الناس،و إن خالفهم شرذمة قليلة من المادّيين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 أنّ للّه سبحانه سفراء و أنبياء حوّل إليهم بيان وظائف العباد في أبعاد مختلفة و إنّ في مخالفتهم مضاعفات و 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الإنسان يحتمل جداً صدق مقولتهم فيبعثه عقله إلى وجوب معرفته و معرفة سفرائه و يحسنه كما يزجره عن ترك المعرفة و يقبحه،و لو لا القول بالحسن و القبح العقليّين لما كان هناك أي باعث إلى معرفته سبحانه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420974_73709187"/>
      <w:bookmarkStart w:id="104" w:name="_Toc41"/>
      <w:bookmarkEnd w:id="103"/>
      <w:r>
        <w:rPr/>
        <w:t>2</w:t>
      </w:r>
      <w:r>
        <w:rPr>
          <w:rtl w:val="true"/>
        </w:rPr>
        <w:t>.</w:t>
      </w:r>
      <w:r>
        <w:rPr>
          <w:rtl w:val="true"/>
        </w:rPr>
        <w:t>وصفه بالعدل و الحكمة</w:t>
      </w:r>
      <w:bookmarkEnd w:id="104"/>
    </w:p>
    <w:p>
      <w:pPr>
        <w:pStyle w:val="Heading6"/>
        <w:numPr>
          <w:ilvl w:val="5"/>
          <w:numId w:val="1"/>
        </w:numPr>
        <w:rPr/>
      </w:pPr>
      <w:bookmarkStart w:id="105" w:name="__RefHeading___Toc6420976_73709187"/>
      <w:bookmarkStart w:id="106" w:name="_Toc42"/>
      <w:bookmarkEnd w:id="105"/>
      <w:r>
        <w:rPr>
          <w:rtl w:val="true"/>
        </w:rPr>
        <w:t>اشارة</w:t>
      </w:r>
      <w:bookmarkEnd w:id="10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وصفه سبحانه بالعدل و الحكمة فرع ثبوت التحسين و التقبيح العقليّين،و لو لا استقلال العقل بحسن العدل و قبح الظلم لما صحّ وصفه سبحانه بالعدل أو</w:t>
      </w:r>
      <w:bookmarkStart w:id="107" w:name="pg11662_190109"/>
    </w:p>
    <w:p>
      <w:pPr>
        <w:pStyle w:val="BookText"/>
        <w:rPr/>
      </w:pPr>
      <w:bookmarkEnd w:id="107"/>
      <w:r>
        <w:rPr>
          <w:rFonts w:ascii="Amiri" w:hAnsi="Amiri" w:eastAsia="Amiri" w:cs="Amiri"/>
          <w:color w:val="111111"/>
          <w:sz w:val="28"/>
          <w:sz w:val="28"/>
          <w:szCs w:val="28"/>
          <w:rtl w:val="true"/>
          <w:lang w:bidi="ar-SA"/>
        </w:rPr>
        <w:t>تنزيهه عن الظلم،و نظير ذلك وصفه بكونه حكيماً لا يعبث،لأنّ الفعل العبث قبيح عقلاً،و من عزل العقل عن درك التحسين و التقبيح العقليين لما تسنّى له إثبات هذين الوصفين له و الاعتماد في إثباتهما على اخبار الشرع قد علمت عدم صحّته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420978_73709187"/>
      <w:bookmarkStart w:id="109" w:name="_Toc43"/>
      <w:bookmarkEnd w:id="108"/>
      <w:r>
        <w:rPr>
          <w:rtl w:val="true"/>
        </w:rPr>
        <w:t>الدليل على نفي صدور القبيح عن اللّه سبحانه</w:t>
      </w:r>
      <w:bookmarkEnd w:id="109"/>
    </w:p>
    <w:p>
      <w:pPr>
        <w:pStyle w:val="BookText"/>
        <w:rPr/>
      </w:pPr>
      <w:r>
        <w:rPr>
          <w:rFonts w:ascii="Amiri" w:hAnsi="Amiri" w:eastAsia="Amiri" w:cs="Amiri"/>
          <w:color w:val="111111"/>
          <w:sz w:val="28"/>
          <w:sz w:val="28"/>
          <w:szCs w:val="28"/>
          <w:rtl w:val="true"/>
          <w:lang w:bidi="ar-SA"/>
        </w:rPr>
        <w:t>اعتمد المتكلّمون على نفي صدور القبيح منه سبحانه على و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بالحسن و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و عدم حاجته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حياتنا اليومية نشاهد ذلك بالعيان،فانّ من يرتكب القبيح فإنّما يرتكب لإحدى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لجهله بقبح الفعل،أو لإحساس الحاجة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ربّما لا يكون محتاجاً إليه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فقد هذين الأمرين فلا يصدر منه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السبب الأساسي لصدور القبيح من الإنسان،فهذا هو السبب أيضاً في صدوره عن اللّه سبحانه،فإذا كان سبحانه نفس العلم و الغنى يمتنع صدور فعل القبيح منه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420980_73709187"/>
      <w:bookmarkStart w:id="111" w:name="_Toc44"/>
      <w:bookmarkEnd w:id="110"/>
      <w:r>
        <w:rPr/>
        <w:t>3</w:t>
      </w:r>
      <w:r>
        <w:rPr>
          <w:rtl w:val="true"/>
        </w:rPr>
        <w:t>.</w:t>
      </w:r>
      <w:r>
        <w:rPr>
          <w:rtl w:val="true"/>
        </w:rPr>
        <w:t>لزوم اللطف على اللّه</w:t>
      </w:r>
      <w:bookmarkEnd w:id="11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اللطف عبارة عمّا يكون المكلّف معه أقرب إلى فعل الطاعة و أبعد عن فعل المعصية،و قد قسموا اللطف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 نحو الطاعة،و إلى المحصِّل لها؛فلو كان موجباً لقرب المكلّف إلى فعل الطاعة و البعد عن فعل المعصية،فهو لطف مقرّب،و لو ترتّبت عليه الطاعة فهو لطف محصّل</w:t>
      </w:r>
      <w:r>
        <w:rPr>
          <w:rFonts w:eastAsia="Amiri" w:cs="Amiri" w:ascii="Amiri" w:hAnsi="Amiri"/>
          <w:color w:val="111111"/>
          <w:sz w:val="28"/>
          <w:szCs w:val="28"/>
          <w:rtl w:val="true"/>
          <w:lang w:bidi="ar-SA"/>
        </w:rPr>
        <w:t>.</w:t>
      </w:r>
      <w:bookmarkStart w:id="112" w:name="pg11662_190110"/>
    </w:p>
    <w:p>
      <w:pPr>
        <w:pStyle w:val="BookText"/>
        <w:rPr/>
      </w:pPr>
      <w:bookmarkEnd w:id="112"/>
      <w:r>
        <w:rPr>
          <w:rFonts w:ascii="Amiri" w:hAnsi="Amiri" w:eastAsia="Amiri" w:cs="Amiri"/>
          <w:color w:val="111111"/>
          <w:sz w:val="28"/>
          <w:sz w:val="28"/>
          <w:szCs w:val="28"/>
          <w:rtl w:val="true"/>
          <w:lang w:bidi="ar-SA"/>
        </w:rPr>
        <w:t>و حاصل اللطف عبارة عن فسح المجال أمام المكلّف بُغْية حصول الطاعة و الابتعاد عن المعصية،و هو أمر غير إعطاء القابلية للمكلّف بل فوقه،فانّ القدرة شرط عقلي و لولاها لقبح التكليف،و المراد انّه سبحانه يتلطّف على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إعطائه القابلية و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أُمور يرغب معها إلى الطاعة و ترك المعصية،فلو توقّف تحصيل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إعطاء القدرة،على فعل المرغِّبات إلى الطاعة و ترك المعصية كوعده و إيعاده كان على المكلّف القيام به لكيلا ينتفي الغرض،و إلى هذا الدليل يشير المحقّق الطوسي،و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اللطف واجب لتحصيل الغرض به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420982_73709187"/>
      <w:bookmarkStart w:id="114" w:name="_Toc45"/>
      <w:bookmarkEnd w:id="113"/>
      <w:r>
        <w:rPr/>
        <w:t>4</w:t>
      </w:r>
      <w:r>
        <w:rPr>
          <w:rtl w:val="true"/>
        </w:rPr>
        <w:t>.</w:t>
      </w:r>
      <w:r>
        <w:rPr>
          <w:rtl w:val="true"/>
        </w:rPr>
        <w:t>بعثة الأنبياء</w:t>
      </w:r>
      <w:bookmarkEnd w:id="114"/>
    </w:p>
    <w:p>
      <w:pPr>
        <w:pStyle w:val="BookText"/>
        <w:rPr/>
      </w:pPr>
      <w:r>
        <w:rPr>
          <w:rFonts w:ascii="Amiri" w:hAnsi="Amiri" w:eastAsia="Amiri" w:cs="Amiri"/>
          <w:color w:val="111111"/>
          <w:sz w:val="28"/>
          <w:sz w:val="28"/>
          <w:szCs w:val="28"/>
          <w:rtl w:val="true"/>
          <w:lang w:bidi="ar-SA"/>
        </w:rPr>
        <w:t>إنّ العقل يحكم بلزوم بعث الأنبياء،و ذلك لأمرين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للعقل أحكاماً كلية كلزوم شكر المنعم و عبادته،إلاّ أنّه عاجز عن الخوض في تفاصيلها،فوجب من باب اللطف بعث الأنبياء، لغاية إيضاح كيفية أداء الواجب و بيان المزيد من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إدراك العقل حسن الفعل أو قبحه ربّما لا يكون باعثاً أو زاجراً إلاّ إذا افترض بوعد و وعيد من قبل المولى سبحانه و هو لا يتحقّق إلاّ ببعث الأنبياء الناطقين عنه سبحانه،و بذلك يعلم أنّ دور الأنبياء بالنسبة إلى ما يدركه العقل أحد أمرين،إمّا دور الإرشاد إلى التفاصيل التي لا يدركها العقل،و إمّا دور الدعم لحكمه</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420984_73709187"/>
      <w:bookmarkStart w:id="116" w:name="_Toc46"/>
      <w:bookmarkEnd w:id="115"/>
      <w:r>
        <w:rPr/>
        <w:t>5</w:t>
      </w:r>
      <w:r>
        <w:rPr>
          <w:rtl w:val="true"/>
        </w:rPr>
        <w:t>.</w:t>
      </w:r>
      <w:r>
        <w:rPr>
          <w:rtl w:val="true"/>
        </w:rPr>
        <w:t>حسن التكليف</w:t>
      </w:r>
      <w:bookmarkEnd w:id="11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فعله سبحانه منزّهاً عن العبث،يستقلّ العقل بالحكم بلزوم إيصال</w:t>
      </w:r>
      <w:bookmarkStart w:id="117" w:name="pg11662_190111"/>
    </w:p>
    <w:p>
      <w:pPr>
        <w:pStyle w:val="BookText"/>
        <w:rPr/>
      </w:pPr>
      <w:bookmarkEnd w:id="117"/>
      <w:r>
        <w:rPr>
          <w:rFonts w:ascii="Amiri" w:hAnsi="Amiri" w:eastAsia="Amiri" w:cs="Amiri"/>
          <w:color w:val="111111"/>
          <w:sz w:val="28"/>
          <w:sz w:val="28"/>
          <w:szCs w:val="28"/>
          <w:rtl w:val="true"/>
          <w:lang w:bidi="ar-SA"/>
        </w:rPr>
        <w:t>كلّ مكلّف إلى الغايات التي خلق لها،و ذلك بتكليفهم بما يوصلهم إلى الكمال،و زجرهم عمّا يمنعهم عنه،حتى لا يُتركوا سدىً و تنفتح في ضوء التكليف طاقاتهم الروحيّة و علم الإنسان بالحسن و القبح لا يكفي في استكماله،إذ هناك أُمور يقصر عن إدراك حكمه،علم الإنسان، و لا تعلم إلاّ عن طريق الوحي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حفظ النظام أمر حسن و اختلاله و زعزعته أمر قبيح،و لا يسود النظام في المجتمع الإنساني إلاّ بتقنين قوانين سماويّة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الوضعية فانّها لا تسعد بها الإنسان،العيان يكفيك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تكفل تحقيق العدل و المساواة بين كافة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الثمرات المذكورة لحسن التكليف</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420986_73709187"/>
      <w:bookmarkStart w:id="119" w:name="_Toc47"/>
      <w:bookmarkEnd w:id="118"/>
      <w:r>
        <w:rPr/>
        <w:t>6</w:t>
      </w:r>
      <w:r>
        <w:rPr>
          <w:rtl w:val="true"/>
        </w:rPr>
        <w:t>.</w:t>
      </w:r>
      <w:r>
        <w:rPr>
          <w:rtl w:val="true"/>
        </w:rPr>
        <w:t>لزوم تزويد الأنبياء بالبيّنات و المعاجز</w:t>
      </w:r>
      <w:bookmarkEnd w:id="119"/>
    </w:p>
    <w:p>
      <w:pPr>
        <w:pStyle w:val="BookText"/>
        <w:rPr/>
      </w:pPr>
      <w:r>
        <w:rPr>
          <w:rFonts w:ascii="Amiri" w:hAnsi="Amiri" w:eastAsia="Amiri" w:cs="Amiri"/>
          <w:color w:val="111111"/>
          <w:sz w:val="28"/>
          <w:sz w:val="28"/>
          <w:szCs w:val="28"/>
          <w:rtl w:val="true"/>
          <w:lang w:bidi="ar-SA"/>
        </w:rPr>
        <w:t>إنّ بداهة العقل قاضية بعدم جواز الخنوع و الخضوع لأي ادّعاء ما لم يعضده الدليل و البرهان،فمقتضى الحكمة الإلهية تزويد الأنبياء بالمعاجز و البيّنات حتى تتحقّق الغاية المتوخّاة من بعثهم،و لولاها لأصبح بعثهم سدىً و عملاً بلا غاية و هو قبيح</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420988_73709187"/>
      <w:bookmarkStart w:id="121" w:name="_Toc48"/>
      <w:bookmarkEnd w:id="120"/>
      <w:r>
        <w:rPr/>
        <w:t>7</w:t>
      </w:r>
      <w:r>
        <w:rPr>
          <w:rtl w:val="true"/>
        </w:rPr>
        <w:t>.</w:t>
      </w:r>
      <w:r>
        <w:rPr>
          <w:rtl w:val="true"/>
        </w:rPr>
        <w:t>لزوم النظر في برهان مدّعي النبوة</w:t>
      </w:r>
      <w:bookmarkEnd w:id="121"/>
    </w:p>
    <w:p>
      <w:pPr>
        <w:pStyle w:val="BookText"/>
        <w:rPr/>
      </w:pPr>
      <w:r>
        <w:rPr>
          <w:rFonts w:ascii="Amiri" w:hAnsi="Amiri" w:eastAsia="Amiri" w:cs="Amiri"/>
          <w:color w:val="111111"/>
          <w:sz w:val="28"/>
          <w:sz w:val="28"/>
          <w:szCs w:val="28"/>
          <w:rtl w:val="true"/>
          <w:lang w:bidi="ar-SA"/>
        </w:rPr>
        <w:t>إذا كان مقتضى الحكمة الإلهية دعم الأنبياء بالبراهين،فيلزم على العباد عقلاً النظر في برهان مدّعي النبوة،لاستقلال العقل بذلك،و لدفع الضرر المحتمل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عزل العقل عن الحكم في ذلك المجال،فليس له أن يثبت لزوم النظر إلاّ عن طريق الشرع،و هو بعد غير ثابت،فتطرح مشكلة الدور</w:t>
      </w:r>
      <w:r>
        <w:rPr>
          <w:rFonts w:eastAsia="Amiri" w:cs="Amiri" w:ascii="Amiri" w:hAnsi="Amiri"/>
          <w:color w:val="111111"/>
          <w:sz w:val="28"/>
          <w:szCs w:val="28"/>
          <w:rtl w:val="true"/>
          <w:lang w:bidi="ar-SA"/>
        </w:rPr>
        <w:t>.</w:t>
      </w:r>
      <w:bookmarkStart w:id="122" w:name="pg11662_190112"/>
    </w:p>
    <w:p>
      <w:pPr>
        <w:pStyle w:val="Heading5"/>
        <w:numPr>
          <w:ilvl w:val="4"/>
          <w:numId w:val="1"/>
        </w:numPr>
        <w:rPr/>
      </w:pPr>
      <w:bookmarkStart w:id="123" w:name="__RefHeading___Toc6420990_73709187"/>
      <w:bookmarkStart w:id="124" w:name="_Toc49"/>
      <w:bookmarkEnd w:id="122"/>
      <w:bookmarkEnd w:id="123"/>
      <w:r>
        <w:rPr/>
        <w:t>8</w:t>
      </w:r>
      <w:r>
        <w:rPr>
          <w:rtl w:val="true"/>
        </w:rPr>
        <w:t>.</w:t>
      </w:r>
      <w:r>
        <w:rPr>
          <w:rtl w:val="true"/>
        </w:rPr>
        <w:t>العلم بصدق دعوى الأنبياء</w:t>
      </w:r>
      <w:bookmarkEnd w:id="124"/>
    </w:p>
    <w:p>
      <w:pPr>
        <w:pStyle w:val="BookText"/>
        <w:rPr/>
      </w:pPr>
      <w:r>
        <w:rPr>
          <w:rFonts w:ascii="Amiri" w:hAnsi="Amiri" w:eastAsia="Amiri" w:cs="Amiri"/>
          <w:color w:val="111111"/>
          <w:sz w:val="28"/>
          <w:sz w:val="28"/>
          <w:szCs w:val="28"/>
          <w:rtl w:val="true"/>
          <w:lang w:bidi="ar-SA"/>
        </w:rPr>
        <w:t>إذا اقترنت دعوة المتنبّئ بالمعاجز و البيّنات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استقلال العقل بالحسن و القبح العقليّين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لحكمنا بصدقه،لقبح إعطاء البيّنات للمدّعي الكذّاب لما فيه من إضلال الناس،و أمّا إذا عزلنا العقل عن الحكم المذكور،فلا دليل على صدق نبوّته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420992_73709187"/>
      <w:bookmarkStart w:id="126" w:name="_Toc50"/>
      <w:bookmarkEnd w:id="125"/>
      <w:r>
        <w:rPr/>
        <w:t>9</w:t>
      </w:r>
      <w:r>
        <w:rPr>
          <w:rtl w:val="true"/>
        </w:rPr>
        <w:t>.</w:t>
      </w:r>
      <w:r>
        <w:rPr>
          <w:rtl w:val="true"/>
        </w:rPr>
        <w:t>الخاتمية و استمرار أحكام الإسلام</w:t>
      </w:r>
      <w:bookmarkEnd w:id="126"/>
    </w:p>
    <w:p>
      <w:pPr>
        <w:pStyle w:val="BookText"/>
        <w:rPr/>
      </w:pPr>
      <w:r>
        <w:rPr>
          <w:rFonts w:ascii="Amiri" w:hAnsi="Amiri" w:eastAsia="Amiri" w:cs="Amiri"/>
          <w:color w:val="111111"/>
          <w:sz w:val="28"/>
          <w:sz w:val="28"/>
          <w:szCs w:val="28"/>
          <w:rtl w:val="true"/>
          <w:lang w:bidi="ar-SA"/>
        </w:rPr>
        <w:t>إنّ استقلال العقل بالتحسين و التقبيح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الخاتمية و بقاء أحكام الإسلام و خلودها إلى يوم القيامة،لأنّ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العماد لإدراك الحسن و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مشتركة بين جميع أفراد البشر و لا تتبدّل بتبدّل الحضارات و تطور الثقافات،فإنّ تبدّلها لا يمسّ فطرة الإنسان و لا يُغير جبلته،فيصبح ما تستحسنه الفطرة أو تستقبحه خالداً إلى يوم القيامة،دون أن يتطرّق إليه التبدّل و التغيّر</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420994_73709187"/>
      <w:bookmarkStart w:id="128" w:name="_Toc51"/>
      <w:bookmarkEnd w:id="127"/>
      <w:r>
        <w:rPr/>
        <w:t>10</w:t>
      </w:r>
      <w:r>
        <w:rPr>
          <w:rtl w:val="true"/>
        </w:rPr>
        <w:t>.</w:t>
      </w:r>
      <w:r>
        <w:rPr>
          <w:rtl w:val="true"/>
        </w:rPr>
        <w:t>اللّه عادل لا يجور</w:t>
      </w:r>
      <w:bookmarkEnd w:id="128"/>
    </w:p>
    <w:p>
      <w:pPr>
        <w:pStyle w:val="Heading6"/>
        <w:numPr>
          <w:ilvl w:val="5"/>
          <w:numId w:val="1"/>
        </w:numPr>
        <w:rPr/>
      </w:pPr>
      <w:bookmarkStart w:id="129" w:name="__RefHeading___Toc6420996_73709187"/>
      <w:bookmarkStart w:id="130" w:name="_Toc52"/>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من أبرز مصاديق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عدله،بمعنى قيامه بالقسط،و أنّه لا يجور و لا يظلم،و يترتب عليه بعض النتائج التي منها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420998_73709187"/>
      <w:bookmarkStart w:id="132" w:name="_Toc53"/>
      <w:bookmarkEnd w:id="131"/>
      <w:r>
        <w:rPr>
          <w:rtl w:val="true"/>
        </w:rPr>
        <w:t>أ</w:t>
      </w:r>
      <w:r>
        <w:rPr>
          <w:rtl w:val="true"/>
        </w:rPr>
        <w:t>.</w:t>
      </w:r>
      <w:r>
        <w:rPr>
          <w:rtl w:val="true"/>
        </w:rPr>
        <w:t>قبح العقاب بلا بيان</w:t>
      </w:r>
      <w:bookmarkEnd w:id="1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اللّه تعالى عادلاً،فانّه لا يعاقب عباده دون أن يبيّن لهم تكاليفهم،لحكم العقل بقبح العقاب بلا صدور بيان،أو مع صدور دون أن يقع في متناول العباد،و لزوم تنزّه الواجب عنه</w:t>
      </w:r>
      <w:r>
        <w:rPr>
          <w:rFonts w:eastAsia="Amiri" w:cs="Amiri" w:ascii="Amiri" w:hAnsi="Amiri"/>
          <w:color w:val="111111"/>
          <w:sz w:val="28"/>
          <w:szCs w:val="28"/>
          <w:rtl w:val="true"/>
          <w:lang w:bidi="ar-SA"/>
        </w:rPr>
        <w:t>.</w:t>
      </w:r>
      <w:bookmarkStart w:id="133" w:name="pg11662_190113"/>
    </w:p>
    <w:p>
      <w:pPr>
        <w:pStyle w:val="Heading6"/>
        <w:numPr>
          <w:ilvl w:val="5"/>
          <w:numId w:val="1"/>
        </w:numPr>
        <w:rPr/>
      </w:pPr>
      <w:bookmarkStart w:id="134" w:name="__RefHeading___Toc6421000_73709187"/>
      <w:bookmarkStart w:id="135" w:name="_Toc54"/>
      <w:bookmarkEnd w:id="133"/>
      <w:bookmarkEnd w:id="134"/>
      <w:r>
        <w:rPr>
          <w:rtl w:val="true"/>
        </w:rPr>
        <w:t>ب</w:t>
      </w:r>
      <w:r>
        <w:rPr>
          <w:rtl w:val="true"/>
        </w:rPr>
        <w:t>.</w:t>
      </w:r>
      <w:r>
        <w:rPr>
          <w:rtl w:val="true"/>
        </w:rPr>
        <w:t>قبح التكليف بما لا يطاق</w:t>
      </w:r>
      <w:bookmarkEnd w:id="135"/>
    </w:p>
    <w:p>
      <w:pPr>
        <w:pStyle w:val="BookText"/>
        <w:rPr/>
      </w:pPr>
      <w:r>
        <w:rPr>
          <w:rFonts w:ascii="Amiri" w:hAnsi="Amiri" w:eastAsia="Amiri" w:cs="Amiri"/>
          <w:color w:val="111111"/>
          <w:sz w:val="28"/>
          <w:sz w:val="28"/>
          <w:szCs w:val="28"/>
          <w:rtl w:val="true"/>
          <w:lang w:bidi="ar-SA"/>
        </w:rPr>
        <w:t>من نتائج حكم العقل بعدله تعالى،حكمه بلزوم تكليفه بما يطيقه العبد،و أنّ تكليفه و إلزامه بما هو فوق طاقته ظلم و قبيح لا يصدر عن الحكيم</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421002_73709187"/>
      <w:bookmarkStart w:id="137" w:name="_Toc55"/>
      <w:bookmarkEnd w:id="136"/>
      <w:r>
        <w:rPr>
          <w:rtl w:val="true"/>
        </w:rPr>
        <w:t>ج</w:t>
      </w:r>
      <w:r>
        <w:rPr>
          <w:rtl w:val="true"/>
        </w:rPr>
        <w:t>.</w:t>
      </w:r>
      <w:r>
        <w:rPr>
          <w:rtl w:val="true"/>
        </w:rPr>
        <w:t>مدَى تأثير القضاء و القدر في مصير الإنسان</w:t>
      </w:r>
      <w:bookmarkEnd w:id="137"/>
    </w:p>
    <w:p>
      <w:pPr>
        <w:pStyle w:val="BookText"/>
        <w:rPr/>
      </w:pPr>
      <w:r>
        <w:rPr>
          <w:rFonts w:ascii="Amiri" w:hAnsi="Amiri" w:eastAsia="Amiri" w:cs="Amiri"/>
          <w:color w:val="111111"/>
          <w:sz w:val="28"/>
          <w:sz w:val="28"/>
          <w:szCs w:val="28"/>
          <w:rtl w:val="true"/>
          <w:lang w:bidi="ar-SA"/>
        </w:rPr>
        <w:t>هذه المسألة على الرغم من أهميتها البالغة في العقيدة الإسلامية،فقد احتدم الجدل حولها إلى درجة التكفير و إراقة الدماء خاصة في العصور الأُولى،فهل تأثيرهما إلى حدّ يسلب الاختيار عن الإنسان،أو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قبيح عند العقل فيتعين الثاني</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421004_73709187"/>
      <w:bookmarkStart w:id="139" w:name="_Toc56"/>
      <w:bookmarkEnd w:id="138"/>
      <w:r>
        <w:rPr>
          <w:rtl w:val="true"/>
        </w:rPr>
        <w:t>د</w:t>
      </w:r>
      <w:r>
        <w:rPr>
          <w:rtl w:val="true"/>
        </w:rPr>
        <w:t>.</w:t>
      </w:r>
      <w:r>
        <w:rPr>
          <w:rtl w:val="true"/>
        </w:rPr>
        <w:t>اختيار الإنسان</w:t>
      </w:r>
      <w:r>
        <w:rPr>
          <w:rtl w:val="true"/>
        </w:rPr>
        <w:t>.</w:t>
      </w:r>
      <w:bookmarkEnd w:id="139"/>
    </w:p>
    <w:p>
      <w:pPr>
        <w:pStyle w:val="BookText"/>
        <w:rPr/>
      </w:pPr>
      <w:r>
        <w:rPr>
          <w:rFonts w:ascii="Amiri" w:hAnsi="Amiri" w:eastAsia="Amiri" w:cs="Amiri"/>
          <w:color w:val="111111"/>
          <w:sz w:val="28"/>
          <w:sz w:val="28"/>
          <w:szCs w:val="28"/>
          <w:rtl w:val="true"/>
          <w:lang w:bidi="ar-SA"/>
        </w:rPr>
        <w:t>من جملة المسائل المترتبة على عدله تعالى،اختيار الإنسان في أفعاله دون أن يكون مجبوراً مسيَّراً فيما يقوم به من ظلم و جور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421006_73709187"/>
      <w:bookmarkStart w:id="141" w:name="_Toc57"/>
      <w:bookmarkEnd w:id="140"/>
      <w:r>
        <w:rPr/>
        <w:t>11</w:t>
      </w:r>
      <w:r>
        <w:rPr>
          <w:rtl w:val="true"/>
        </w:rPr>
        <w:t>.</w:t>
      </w:r>
      <w:r>
        <w:rPr>
          <w:rtl w:val="true"/>
        </w:rPr>
        <w:t>ثبات الأخلاق و القيم</w:t>
      </w:r>
      <w:bookmarkEnd w:id="141"/>
    </w:p>
    <w:p>
      <w:pPr>
        <w:pStyle w:val="BookText"/>
        <w:rPr/>
      </w:pPr>
      <w:r>
        <w:rPr>
          <w:rFonts w:ascii="Amiri" w:hAnsi="Amiri" w:eastAsia="Amiri" w:cs="Amiri"/>
          <w:color w:val="111111"/>
          <w:sz w:val="28"/>
          <w:sz w:val="28"/>
          <w:szCs w:val="28"/>
          <w:rtl w:val="true"/>
          <w:lang w:bidi="ar-SA"/>
        </w:rPr>
        <w:t>إنّ مسألة ثبات الأخلاق في جميع العصور و الحضارات أو تبدّلها تبعاً لاختلافها،ممّا طرح مؤخراً عند الغربيّين و دارت حوله نقاشات حادة،فمن قائل بثبات أُصولها،و من قائل بتبدّلها و تغيّرها حسب تغير الأنظمة و الحضارات،و لكن المسألة لا تنحل إلاّ في ضوء التحسين و التقبيح العقليّين الناشئين من قضاء الجبلّة الإنسانية و الفطرة الثابتة،فعند ذاك تتسم أُصول الأخلاق بسمة الثبات و الخلود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أمر يستحسنه العقل،و لا يتغير حكم العقل هذا أبداً،و إنّما الذي يتغيّر بمرور الزمان،وسائل الإكرام 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الثابت عبارة عن الأُصول الفطرية التي لها جذور في عمق الإنسان،و طبيعته،و بما انّ الفطرة الإنسانية واحدة في جميع الشرائط و الظروف لا تتغير بتغيّرها،تُصبح الأُصول المبنية على الفطرة الإنسانية أُصولاً ثابتة لا تتغيّر أيضاً،فقوله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لا يتغيّر عبر القرون،لأنّ العدل و الإحسان قد جبل الإنسان عليهما،نعم ثمة تغيّر يطرأ على الأساليب المقررة لإجراء تلك الأُصول الثابتة تبعاً لتغيّر الزمان،فهي لم تزل تتغيّر حسب تغيّر الحضارات و هذا التغيّر ليس جوهرياً يمس ثبات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عن البيئة التي يعيش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سلوكاً باطنياً يلازمه و لا ينفك عنه،و فطرة ثابتة و يعدّ جزءاً مهماً من شخصيته يميّزه عن سائر الحيوانات و يلازم وجوده في كلّ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السلوك الباطني الثابت لا يستغني عن قانون ينظم اتجاهاته،و يصونه عن الإفراط و التفريط،فإذا كان القانون مطابقاً لمقتضى فطرته،و صالحاً لتعديل ميولها،لزم خلوده بخلوده،و ثبوته بثبوته،فمن زعم أنّ الأخلاق تتطور حسب تطور الظروف و الشرائط غفل عن أنّ للإنسان سلوكاً باطنياً و فطرة ثابتة لا تنفك عنه ما دام الإنسان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الذي يتغيّر و تتغيّر بتبعه العادات و التقاليد،لا صلة له بالأخلاق و ثباتها،و ها نحن نذكر من الأُصول الثابتة في علم الأخلاق نماذج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ذو مسكة أنّ بقاء النظام في المجتمع الإنساني رهن قوانين</w:t>
      </w:r>
    </w:p>
    <w:p>
      <w:pPr>
        <w:pStyle w:val="BookText"/>
        <w:rPr/>
      </w:pPr>
      <w:r>
        <w:rPr>
          <w:rFonts w:ascii="Amiri" w:hAnsi="Amiri" w:eastAsia="Amiri" w:cs="Amiri"/>
          <w:color w:val="111111"/>
          <w:sz w:val="28"/>
          <w:sz w:val="28"/>
          <w:szCs w:val="28"/>
          <w:rtl w:val="true"/>
          <w:lang w:bidi="ar-SA"/>
        </w:rPr>
        <w:t>تؤمِّن حقوق جميع شرائح المجتمع بعيداً عن الظلم و الجور و التعسّف،و هذا أصل ثابت لا يشك فيه أحد،بيد أنّ الذي يتغيّر هو الأساليب التي تتكفّل إجراء هذا الأصل،فلا تجد على أديم الأرض من ينكر حسن تقنين مبنيّ على العدل و بسطه بين الناس،و قبح الظلم و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الثابت لم يتغيّر منذ ان وجد الإنسان على البسيطة و أصبحت له حياة 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بين الرجل و المرأة أمر تكويني محسوس،فهما موجودان مختلفان عضوياً و روحياً على الرغم من الأبواق الإعلامية التي تبغي كسر الحواجز بينهما،و لذلك اختلفت أحكام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التشريع مطابقاً لفطرتهما و مسايراً لطبعهما يظل ثابتاً لا يتغيّر بمرور الزمان،لثبات الموضوع المقتضي لثبات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 العائلية،كرابطة الابن بأبويه،و رابطة الأخ بأخيه،و هي روابط طبيعية،تتحد فيها الأواصر الروحية و النسبية،فالأحكام التي شُرِّعَتْ لتنظيم تلك الروابط باتت ثابتة لا تتغيّر بتغيّر الزمان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التشريع الإسلامي بالغ في الاهتمام بالأخلاق للحيلولة دون تفسّخها،كما عالج أسباب التفسّخ الخلقي كالخمر و الميسر و الإباحة الجنسية بوضع حلول تتناسب معها من خلال تحريمها و إقامة الحدود على مقترفيها،و هذه الحلول ليست مقطعية تتغيّر بتغير الزمان،بل هي ثابتة لا تتغير،لأنّ الآثار التي تتركها المفاسد الخلقية أيضاً ثابتة،فالخمر يزيل العقل،و الميسر ينبت العداوة في المجتمع،و الإباحة الجنسية تفسد النسل و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أمثالها من الأحكام الثابتة في حياة الإنسان الاجتماعية،و هي تنسجم قبل كلّ شيء مع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تطوّر الحياة الاجتماعية في بعض مجالاتها،أو تغيّر الأحكام الموضوعة على وفق ملاكات واقعية متغيّرة لا يكون ذريعة لنسخ قبح الظلم و حسن العدل و لزوم أداء الأمانة،و دفع الغرامات،و الوفاء بالعهود و المواثيق و أضرابها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bookmarkStart w:id="142" w:name="pg11662_190117"/>
    </w:p>
    <w:p>
      <w:pPr>
        <w:pStyle w:val="Heading3"/>
        <w:numPr>
          <w:ilvl w:val="2"/>
          <w:numId w:val="1"/>
        </w:numPr>
        <w:rPr/>
      </w:pPr>
      <w:bookmarkStart w:id="143" w:name="__RefHeading___Toc6421008_73709187"/>
      <w:bookmarkStart w:id="144" w:name="_Toc58"/>
      <w:bookmarkEnd w:id="142"/>
      <w:bookmarkEnd w:id="143"/>
      <w:r>
        <w:rPr/>
        <w:t>2</w:t>
      </w:r>
      <w:bookmarkEnd w:id="144"/>
    </w:p>
    <w:p>
      <w:pPr>
        <w:pStyle w:val="Heading4"/>
        <w:numPr>
          <w:ilvl w:val="3"/>
          <w:numId w:val="1"/>
        </w:numPr>
        <w:rPr/>
      </w:pPr>
      <w:bookmarkStart w:id="145" w:name="__RefHeading___Toc6421010_73709187"/>
      <w:bookmarkStart w:id="146" w:name="_Toc59"/>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الإنسان</w:t>
      </w:r>
    </w:p>
    <w:p>
      <w:pPr>
        <w:pStyle w:val="BookText"/>
        <w:rPr/>
      </w:pP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الجبر و التفويض</w:t>
      </w:r>
    </w:p>
    <w:p>
      <w:pPr>
        <w:pStyle w:val="BookText"/>
        <w:rPr/>
      </w:pPr>
      <w:r>
        <w:rPr>
          <w:rFonts w:ascii="Amiri" w:hAnsi="Amiri" w:eastAsia="Amiri" w:cs="Amiri"/>
          <w:color w:val="111111"/>
          <w:sz w:val="28"/>
          <w:sz w:val="28"/>
          <w:szCs w:val="28"/>
          <w:rtl w:val="true"/>
          <w:lang w:bidi="ar-SA"/>
        </w:rPr>
        <w:t>إنّ للشخصية الإنسانية أبعاداً مختلفة،و من تلك الأبعاد معرفة كون الإنسان فاعلاً مختاراً فيما يفعل أو يترك،أو كونه مسيّراً قد رُسِم مصيرُ حياته بيد القَدَر أو عامل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سيوافيك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محيص له إلاّ السير في الطريق الذي خُطّ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دراسة هذا البعد من أبعاد الشخصية الإنسانية دراسة مسألة فلسفية محضة يَلجها كبار الحكماء و الفلاسفة عبر القرون و لهم فيها آراء و أفكار،لكن و في الوقت نفسه مسألة يشتاق إلى فهمها عامّة الناس و قلّما وجدت في حياة الإنسان مسألة لها تلك الميزة،و في الحقيقة هي من إحدى المسائل الأربع التي يتطلّع إلى فهمها الجميع ألا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جاء إلى الدنيا؟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جاء إليها؟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يذهب؟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هو في إعماله مخيّر أو مسير؟</w:t>
      </w:r>
    </w:p>
    <w:p>
      <w:pPr>
        <w:pStyle w:val="BookText"/>
        <w:rPr/>
      </w:pPr>
      <w:r>
        <w:rPr>
          <w:rFonts w:ascii="Amiri" w:hAnsi="Amiri" w:eastAsia="Amiri" w:cs="Amiri"/>
          <w:color w:val="111111"/>
          <w:sz w:val="28"/>
          <w:sz w:val="28"/>
          <w:szCs w:val="28"/>
          <w:rtl w:val="true"/>
          <w:lang w:bidi="ar-SA"/>
        </w:rPr>
        <w:t>و لأجل ذلك لا يمكن تحديد الزمن الذي طُرِحت فيه مسألة الجبر و الاختيار،كما لا يمكن تحديد مكانها،و إنّ باذرها هل هو إفريقي أو روميّ أو هندي أو صيني أو إيراني؟ و على كلّ تقدير فللمسألة جذور عميقة في تاريخ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الآراء المطروحة في المسألة تدور على محورين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مسيّر لا مخيّر،مجبور في أفعاله و ليس بمختار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مخيّر في أفعاله لا مسيّر،مختار فيها و ليس بمجبور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من الرأيين قائل و دليل يعضد رأيه،إلاّ أنّ المهم هو الوقوف على الرأي السائد حين نزول الوحي على النبي صلى الله عليه و آله و سلم،فالسير في الحديث و التاريخ يُثبت بأنّ الرأي العام في الجزيرة العربية قبل البعثة كان هو الجبر،و قد بقيت رسوبات تلك الفكرة بعد البعثة و حتى رحيل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تبيين هذا الجانب من جوانب البحث نعقد الفصل التالي</w:t>
      </w:r>
      <w:r>
        <w:rPr>
          <w:rFonts w:eastAsia="Amiri" w:cs="Amiri" w:ascii="Amiri" w:hAnsi="Amiri"/>
          <w:color w:val="111111"/>
          <w:sz w:val="28"/>
          <w:szCs w:val="28"/>
          <w:rtl w:val="true"/>
          <w:lang w:bidi="ar-SA"/>
        </w:rPr>
        <w:t>.</w:t>
      </w:r>
      <w:bookmarkStart w:id="147" w:name="pg11662_190119"/>
    </w:p>
    <w:p>
      <w:pPr>
        <w:pStyle w:val="Heading4"/>
        <w:numPr>
          <w:ilvl w:val="3"/>
          <w:numId w:val="1"/>
        </w:numPr>
        <w:rPr/>
      </w:pPr>
      <w:bookmarkStart w:id="148" w:name="__RefHeading___Toc6421012_73709187"/>
      <w:bookmarkStart w:id="149" w:name="_Toc60"/>
      <w:bookmarkEnd w:id="147"/>
      <w:bookmarkEnd w:id="148"/>
      <w:r>
        <w:rPr/>
        <w:t>1</w:t>
      </w:r>
      <w:bookmarkEnd w:id="149"/>
    </w:p>
    <w:p>
      <w:pPr>
        <w:pStyle w:val="Heading5"/>
        <w:numPr>
          <w:ilvl w:val="4"/>
          <w:numId w:val="1"/>
        </w:numPr>
        <w:rPr/>
      </w:pPr>
      <w:bookmarkStart w:id="150" w:name="__RefHeading___Toc6421014_73709187"/>
      <w:bookmarkStart w:id="151" w:name="_Toc61"/>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الجبر على مسرح التاريخ الإسلامي</w:t>
      </w:r>
    </w:p>
    <w:p>
      <w:pPr>
        <w:pStyle w:val="BookText"/>
        <w:rPr/>
      </w:pPr>
      <w:r>
        <w:rPr>
          <w:rFonts w:ascii="Amiri" w:hAnsi="Amiri" w:eastAsia="Amiri" w:cs="Amiri"/>
          <w:color w:val="111111"/>
          <w:sz w:val="28"/>
          <w:sz w:val="28"/>
          <w:szCs w:val="28"/>
          <w:rtl w:val="true"/>
          <w:lang w:bidi="ar-SA"/>
        </w:rPr>
        <w:t>إنّ التأمّل في عقائد العرب في الجاهلية يُثبت بأنّهم أو طائفة منهم كانوا معتقدين بالقدر السالب للاختيار عن الإنسان،يقول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ليست الآية،آية وحيدة تكشف عن عقيدة العرب في العصر الجاهلي حول فعل الإنسان،بل هناك آية أو آيات أُخرى تشير إلى عقيدتهم،يقول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عبادة الوثن أمر قدّره اللّه سبحانه و ليس لنا الفرار ممّا قُضي به،و اللّه سبحانه يردّ على مزعمتهم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يأمر بها و لا يقدِّرها بالمعنى الذي تدّعون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جذور هذه العقيدة و انّها كيف تسرّبت إلى الجزيرة العربية حتّى سادت</w:t>
      </w:r>
    </w:p>
    <w:p>
      <w:pPr>
        <w:pStyle w:val="BookText"/>
        <w:rPr/>
      </w:pPr>
      <w:r>
        <w:rPr>
          <w:rFonts w:ascii="Amiri" w:hAnsi="Amiri" w:eastAsia="Amiri" w:cs="Amiri"/>
          <w:color w:val="111111"/>
          <w:sz w:val="28"/>
          <w:sz w:val="28"/>
          <w:szCs w:val="28"/>
          <w:rtl w:val="true"/>
          <w:lang w:bidi="ar-SA"/>
        </w:rPr>
        <w:t>على المشركين فقد ظلّت مجهولة؟</w:t>
      </w:r>
    </w:p>
    <w:p>
      <w:pPr>
        <w:pStyle w:val="BookText"/>
        <w:rPr/>
      </w:pPr>
      <w:r>
        <w:rPr>
          <w:rFonts w:ascii="Amiri" w:hAnsi="Amiri" w:eastAsia="Amiri" w:cs="Amiri"/>
          <w:color w:val="111111"/>
          <w:sz w:val="28"/>
          <w:sz w:val="28"/>
          <w:szCs w:val="28"/>
          <w:rtl w:val="true"/>
          <w:lang w:bidi="ar-SA"/>
        </w:rPr>
        <w:t>و العجب انّ رسوبات فكرة الجبر بقيت بعد بزوغ نجم الإسلام و سادت حال حياة الرسول و بعد رحيله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الواقدي في مغازيه عن أُمّ الحارث الأنصارية و هي تحدّث عن فرار المسلمين يوم حنين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عمر بن الخطاب منهزماً،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انّه لم يكن دور للغزاة من المسلمين في هزيمة حنين،و قد كانت الهزيمة تقديراً قطعياً لم يكن محيص من التسليم امامها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نفس الجبر لا يفترق عنه قيد شعرة،مع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قد أشار سبحانه إلى عامل الهزيمة و 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إعجابهم بكثرتهم،فاعتمدوا على الكثرة،مكان الاعتماد على اللّه سبحانه أوّلاً و على قواهم الذاتية ثانياً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أَعْجَبَتْكُمْ كَثْرَتُكُمْ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الانسحاب عن ساحة الحرب بدل الثبات،كما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أمروا بالثبات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انّ هذه العقيدة كانت سائدة بعد رحيل الرسول و باقية في اذهان الصحابة،و هذا السيوطي ينقل عن عبد اللّه بن عمر أنّه جاء رجل إلى أبي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الزنا بقدر؟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قدّره عليّ ثمّ يعذّبني؟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bookmarkStart w:id="152" w:name="pg11662_190121"/>
    </w:p>
    <w:p>
      <w:pPr>
        <w:pStyle w:val="BookText"/>
        <w:rPr/>
      </w:pPr>
      <w:bookmarkEnd w:id="152"/>
      <w:r>
        <w:rPr>
          <w:rFonts w:ascii="Amiri" w:hAnsi="Amiri" w:eastAsia="Amiri" w:cs="Amiri"/>
          <w:color w:val="111111"/>
          <w:sz w:val="28"/>
          <w:sz w:val="28"/>
          <w:szCs w:val="28"/>
          <w:rtl w:val="true"/>
          <w:lang w:bidi="ar-SA"/>
        </w:rPr>
        <w:t>يا بن اللخناء أما و اللّه لو كان عندي إنسان أمرته أن يجأ أنفك</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السائل في حيرة من أمر القدر فسأل الخليفة عن كون الزنا مقدّراً من اللّه أم لا؟ فلما أجاب الخليفة بنعم،استغرب من ذلك،لأنّ العقل لا يسوّغ تقديره سبحانه شيئاً سالباً للاختيار عن الإنسان في فعله أو تركه ثمّ تعذيبه عليه،و 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أقرّه الخليفة على ما استغربه،و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ابن اللخناء</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421016_73709187"/>
      <w:bookmarkStart w:id="154" w:name="_Toc62"/>
      <w:bookmarkEnd w:id="153"/>
      <w:r>
        <w:rPr>
          <w:rtl w:val="true"/>
        </w:rPr>
        <w:t>استغلال الأُمويّين للقدر</w:t>
      </w:r>
      <w:bookmarkEnd w:id="154"/>
    </w:p>
    <w:p>
      <w:pPr>
        <w:pStyle w:val="BookText"/>
        <w:rPr/>
      </w:pPr>
      <w:r>
        <w:rPr>
          <w:rFonts w:ascii="Amiri" w:hAnsi="Amiri" w:eastAsia="Amiri" w:cs="Amiri"/>
          <w:color w:val="111111"/>
          <w:sz w:val="28"/>
          <w:sz w:val="28"/>
          <w:szCs w:val="28"/>
          <w:rtl w:val="true"/>
          <w:lang w:bidi="ar-SA"/>
        </w:rPr>
        <w:t>إنّ طبيعة الحكومات الاستبدادية هي تبرير كلّ ما يسود المجتمع من الفقر و الظلم و الاعتساف بعامل خارج عن دائرة حكمهم كقضاء اللّه سبحانه و قدره حتّى لا يعترض عليهم 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وجد التفسيرُ الخاطئ للدين طريقَه إلى المجتمع الحاضر و انّه وسيلة لدعم الجهاز الحاكم،و قد استغل الشيوعيون و العلمانيون هذه الفكرة لإبعاد الناس عن الدين و لكنّهم خلطوا سهواً أو عمداً بين كون الدين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أُلهم على قلوب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مسانداً للجهاز الظالم و بين التفسير الباطل للدين،إذ كيف يكون الدين مسانداً للسلطات الزمنية الجائرة مع أنّه يأمر بالعدل و الاحسان و ينهى عن الظلم 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إمام المسلمين أمير المؤمنين علي بن أبي طالب عليه السلام راوياً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الأمويّين استغلّوا الجبر لإرساء قواعد حُكْمِهم حتى أنّ معاوية لمّا</w:t>
      </w:r>
    </w:p>
    <w:p>
      <w:pPr>
        <w:pStyle w:val="BookText"/>
        <w:rPr/>
      </w:pPr>
      <w:r>
        <w:rPr>
          <w:rFonts w:ascii="Amiri" w:hAnsi="Amiri" w:eastAsia="Amiri" w:cs="Amiri"/>
          <w:color w:val="111111"/>
          <w:sz w:val="28"/>
          <w:sz w:val="28"/>
          <w:szCs w:val="28"/>
          <w:rtl w:val="true"/>
          <w:lang w:bidi="ar-SA"/>
        </w:rPr>
        <w:t>نصب ولده يزيداً خليفة للمسلمين و سلّطه على رقاب المسلمين اعترضت عليه أُمّ المؤمنين عائشة،فأجابها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يزيد قضاء من القضاء و ليس للعباد الخيرة من أمرهم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أيضاً أجاب معاوية عبد اللّه بن عمر عند ما سأل معاوية عن تنصيبه يزيدَ للحكم؟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أُحذرك أن تشق عصا المسلمين و تسعى في تفريق ملئهم و أن تسفك دماءهم،و انّ أمر يزيد قد كان قضاءً من القضاء و ليس للعباد خيرة من أمره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سرى هذا الاعتذار إلى غير الأمويّين من الذين ساروا في ركب الخلفاء،فهذا هو عمر بن سعد بن أبي وقاص،قاتل الإمام الشهيد الحسين عليه السلام فلمّا اعترض عليه عبد اللّه بن مطيع العدوي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همدَان و الريَ على قتل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أُمور قُضِيتْ من السماء و قد أعذرت إلى ابن عمي قبل الوقعة فأبى إلاّ ما أبى</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برّرت عائشة أُم المؤمنين خلافَها مع علي عليه السلام بالقضاء و القدر،على ما رواه الخطيب عن أبي قتادة فعند ما ذكر قصة الخوارج في النهروان لعائشة أجابته أُمّ المؤمنين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ما بيني و بين عليّ أن أقول الحق،سمعت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فرقتين تمرق بينهما فرقة محلّقون رءوسهم،مخفّون شواربهم،أزرهم إلى أنصاف سوقهم،يقرءون القرآن لا يتجاوز تراقيهم يقتلهم أحبهم إليّ،و أحبهم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فأنت تعلمين هذا فلم كان الذي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 و كان أمر اللّه قدراً مقدوراً،و للقدر أسباب</w:t>
      </w:r>
      <w:r>
        <w:rPr>
          <w:rFonts w:eastAsia="Amiri" w:cs="Amiri" w:ascii="Amiri" w:hAnsi="Amiri"/>
          <w:color w:val="111111"/>
          <w:sz w:val="28"/>
          <w:szCs w:val="28"/>
          <w:rtl w:val="true"/>
          <w:lang w:bidi="ar-SA"/>
        </w:rPr>
        <w:t xml:space="preserve">!!. </w:t>
      </w:r>
      <w:r>
        <w:rPr>
          <w:rStyle w:val="FootnoteAnchor"/>
          <w:rtl w:val="true"/>
        </w:rPr>
        <w:footnoteReference w:id="24"/>
      </w:r>
      <w:bookmarkStart w:id="155" w:name="pg11662_190123"/>
    </w:p>
    <w:p>
      <w:pPr>
        <w:pStyle w:val="Heading5"/>
        <w:numPr>
          <w:ilvl w:val="4"/>
          <w:numId w:val="1"/>
        </w:numPr>
        <w:rPr/>
      </w:pPr>
      <w:bookmarkStart w:id="156" w:name="__RefHeading___Toc6421018_73709187"/>
      <w:bookmarkStart w:id="157" w:name="_Toc63"/>
      <w:bookmarkEnd w:id="155"/>
      <w:bookmarkEnd w:id="156"/>
      <w:r>
        <w:rPr>
          <w:rtl w:val="true"/>
        </w:rPr>
        <w:t>التقدير المساوي للجبر عقيدة مستوردة</w:t>
      </w:r>
      <w:bookmarkEnd w:id="157"/>
    </w:p>
    <w:p>
      <w:pPr>
        <w:pStyle w:val="BookText"/>
        <w:rPr/>
      </w:pPr>
      <w:r>
        <w:rPr>
          <w:rFonts w:ascii="Amiri" w:hAnsi="Amiri" w:eastAsia="Amiri" w:cs="Amiri"/>
          <w:color w:val="111111"/>
          <w:sz w:val="28"/>
          <w:sz w:val="28"/>
          <w:szCs w:val="28"/>
          <w:rtl w:val="true"/>
          <w:lang w:bidi="ar-SA"/>
        </w:rPr>
        <w:t>و من العوامل التي صارت سبباً لتركيز فكرة الجبر بين المسلمين هي الأساطير التي حاكها الأحبار و الرهبان و نشروها بين المسلمين حول القضاء و القدر،فهذا هو حماد بن سلمة يروي عن أبي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وهب بن منبه،قال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بالقدر حتّى قرأت بضعة و سبعين كتاباً مَنْ كتب الأنبياء في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لنفسه شيئاً من المشيئة فقد كفر،فتركتُ قولي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القدر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القول بتقدير اللّه سبحانه و قضائه،بل المراد هو القول بالاختيار و المشيئة للعبد كما يظهر من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النقل يعطي انّ القول بنفي الاختيار و المشيئة للإنسان،قد تسرّب إلى الأوساط الإسلامية عن طريق هذه الجماعة و عن الكتب الإسرائيلية أ فيصحّ بعد هذا أن نعد القول بنفي المشيئة للإنسان عقيدة جاء بها القرآن و السنّة النبوية،و نكفّر من قال بالمشيئة له و لو مشيئة ظلية تابعة لمشيئته سبحانه،و نقاتل في سبيل هذه العقيدة؟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421020_73709187"/>
      <w:bookmarkStart w:id="159" w:name="_Toc64"/>
      <w:bookmarkEnd w:id="158"/>
      <w:r>
        <w:rPr>
          <w:rtl w:val="true"/>
        </w:rPr>
        <w:t>حديث</w:t>
      </w:r>
      <w:r>
        <w:rPr>
          <w:rtl w:val="true"/>
        </w:rPr>
        <w:t>«</w:t>
      </w:r>
      <w:r>
        <w:rPr>
          <w:rtl w:val="true"/>
        </w:rPr>
        <w:t>الفراغ من الأمر</w:t>
      </w:r>
      <w:r>
        <w:rPr>
          <w:rtl w:val="true"/>
        </w:rPr>
        <w:t>»</w:t>
      </w:r>
      <w:r>
        <w:rPr>
          <w:rtl w:val="true"/>
        </w:rPr>
        <w:t>بدعة يهوديّة</w:t>
      </w:r>
      <w:bookmarkEnd w:id="1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 الباحث في ثنايا الأحاديث و كلمات المحدّثين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قد فرغ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فرغ سبحانه من أمر التدبير و التكوين فلا يتغيّر ما قُدّر،و لا يتبدّل ما قضى به،و هو بظاهره نفس الجبر،إذ معناه انّه لا محيص للإنسان إلاّ</w:t>
      </w:r>
    </w:p>
    <w:p>
      <w:pPr>
        <w:pStyle w:val="BookText"/>
        <w:rPr/>
      </w:pPr>
      <w:r>
        <w:rPr>
          <w:rFonts w:ascii="Amiri" w:hAnsi="Amiri" w:eastAsia="Amiri" w:cs="Amiri"/>
          <w:color w:val="111111"/>
          <w:sz w:val="28"/>
          <w:sz w:val="28"/>
          <w:szCs w:val="28"/>
          <w:rtl w:val="true"/>
          <w:lang w:bidi="ar-SA"/>
        </w:rPr>
        <w:t>العمل بما قُدّر و قضى و لا يتمكّن من تغييره و تبديله،و بالتالي لا خيرة للإنسان في حياته فيما يختار أو يترك مع أنّه سبحانه يحكم على خلافه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لِرَسُولٍ أَنْ يَأْتِيَ بِآيَةٍ إِلاّ بِإِذْنِ اللّهِ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هل يمحو إلاّ ما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 فرغ من الأمر فما معنى محو ما أثبته و قدّره؟ كيف و اللّه سبحانه مبسوط اليد لا يكبّله تقديره و قضاؤه،فله السيادة على القضاء و القدر دونهما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الثعلبي ينقل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لِرَسُولٍ أَنْ يَأْتِيَ بِآيَةٍ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نراك يا محمد تملك من شيء و قد فرغ من أمره،فأنزلت هذه الآية تخويفاً و وعداً لهم،أي أن يشأ أحدثها من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في كلّ رمضان في ليلة القدر و يمحو و يُثبت ما يشاء من أرزاق الناس و مسائلهم و ما يؤتيهم و يُنسأهم 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قد تطرق عن طريق تلامذة الاحبار و الرهبان انّه سبحانه يمحو ما يشاء و يثبت إلاّ الحياة و الموت و الشقاء و السعادة فانّهما لا يتغيران، و نقله السيوطي عن غير واحد من الصحابة و التابعين الذين كانوا يحسنون الظن باحبار اليهود و رهبان النصارى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جرير و ابن المنذر عن مجاهد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الحياة و الموت،و الشقاء و السعادة فانّهما لا يتغيّران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أخرج الطبراني في الأوسط و ابن مردويه بسند ضعيف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الشقوة و السعادة و الحياة و الموت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663/4</w:t>
      </w:r>
      <w:r>
        <w:rPr>
          <w:rFonts w:ascii="IRNazanin" w:hAnsi="IRNazanin" w:eastAsia="IRNazanin"/>
          <w:color w:val="111111"/>
          <w:sz w:val="28"/>
          <w:sz w:val="28"/>
          <w:szCs w:val="28"/>
          <w:lang w:bidi="fa-IR"/>
        </w:rPr>
        <w:t>،</w:t>
      </w:r>
      <w:r>
        <w:rPr>
          <w:rFonts w:eastAsia="IRNazanin" w:cs="IRNazanin"/>
          <w:color w:val="111111"/>
          <w:sz w:val="28"/>
          <w:szCs w:val="28"/>
          <w:lang w:bidi="fa-IR"/>
        </w:rPr>
        <w:t>661</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كلّ ليلة القدر يرفع و يخفض و يرزق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الحياة و الموت و الشقاوة و السعادة،فإنّ ذلك لا يزول</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أظنّ أنّ الرواية مكذوبة على لسان ابن عباس تلميذ الإمام أمير المؤمنين عليه السلام،فإنّ الإمام عليه السلام و بيته الرفيع مجمعون على إمكان تغيير المصير حتّى السعادة و الشقاء بالأعمال الصالحة و الطالحة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سيادة القدر على مصير الإنسان على نحو يسلب عنه الاختيار و لا يتمكّن من تبديل ما قدّر إلى خلافه،نفس القول بالجبر و سيادته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القول مرفوض عقلاً،و كتاباً،فإنّ إطلاق الكتاب يعمّ الجميع من الموت و الحياة و السعادة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 يونس قد غيّروا مصيرهم السيّئ بالتوبة 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يدلّ على ذلك أيضاً الروايات المتضافرة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أبي شيبة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الدنيا في الدعاء،عن ابن</w:t>
      </w:r>
    </w:p>
    <w:p>
      <w:pPr>
        <w:pStyle w:val="BookText"/>
        <w:rPr/>
      </w:pPr>
      <w:r>
        <w:rPr>
          <w:rFonts w:ascii="Amiri" w:hAnsi="Amiri" w:eastAsia="Amiri" w:cs="Amiri"/>
          <w:color w:val="111111"/>
          <w:sz w:val="28"/>
          <w:sz w:val="28"/>
          <w:szCs w:val="28"/>
          <w:rtl w:val="true"/>
          <w:lang w:bidi="ar-SA"/>
        </w:rPr>
        <w:t>مسعود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 عبد قطّ بهذه الدعوات إلاّ وسّع اللّه له في معيشته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لا يُمنُّ عليه،يا ذا الجلال و الإكرام،يا ذا الطول لا إله إلاّ أنت،ظهر اللاجئين،وجار المستجيرين،و مأمن الخائفين،إن كنت كتبتني عندك في أُمّ الكتاب شقيّاً فامح عني اسم الشقاء و أثبتني عندك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تقول في كتابك الذي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Style w:val="FootnoteAnchor"/>
          <w:rtl w:val="true"/>
        </w:rPr>
        <w:footnoteReference w:id="3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المضمون روايات أُخرى لاحظ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bookmarkStart w:id="160" w:name="pg11662_190127"/>
    </w:p>
    <w:p>
      <w:pPr>
        <w:pStyle w:val="Heading4"/>
        <w:numPr>
          <w:ilvl w:val="3"/>
          <w:numId w:val="1"/>
        </w:numPr>
        <w:rPr/>
      </w:pPr>
      <w:bookmarkStart w:id="161" w:name="__RefHeading___Toc6421022_73709187"/>
      <w:bookmarkStart w:id="162" w:name="_Toc65"/>
      <w:bookmarkEnd w:id="160"/>
      <w:bookmarkEnd w:id="161"/>
      <w:r>
        <w:rPr/>
        <w:t>2</w:t>
      </w:r>
      <w:bookmarkEnd w:id="162"/>
    </w:p>
    <w:p>
      <w:pPr>
        <w:pStyle w:val="BookText"/>
        <w:rPr/>
      </w:pPr>
      <w:r>
        <w:rPr>
          <w:rFonts w:ascii="Amiri" w:hAnsi="Amiri" w:eastAsia="Amiri" w:cs="Amiri"/>
          <w:color w:val="111111"/>
          <w:sz w:val="28"/>
          <w:sz w:val="28"/>
          <w:szCs w:val="28"/>
          <w:rtl w:val="true"/>
          <w:lang w:bidi="ar-SA"/>
        </w:rPr>
        <w:t>أحاديث لا تفارق الجبرَ قيد شعرة</w:t>
      </w:r>
    </w:p>
    <w:p>
      <w:pPr>
        <w:pStyle w:val="BookText"/>
        <w:rPr/>
      </w:pPr>
      <w:r>
        <w:rPr>
          <w:rFonts w:ascii="Amiri" w:hAnsi="Amiri" w:eastAsia="Amiri" w:cs="Amiri"/>
          <w:color w:val="111111"/>
          <w:sz w:val="28"/>
          <w:sz w:val="28"/>
          <w:szCs w:val="28"/>
          <w:rtl w:val="true"/>
          <w:lang w:bidi="ar-SA"/>
        </w:rPr>
        <w:t>إنّ اتّفاق المحدّثين على أنّ الصحيحين و بعدهما السنن الأربع،من أصحّ الكتب بعد القرآن الكريم،عاق الكثير من المحقّقين من الخوض فيهما نقداً و تمحيصاً،و لو لا هذا الاتّفاق لقام المحقّقون بالنقد و التمحيص فيما كان مخالفاً للكتاب و السنّة النبوية القطعية و العقل الصريح،و ها نحن نسرد في المقام بعض ما جاء في الصحيحين ما لا يفارق الجبر قيد شعرة و هو إمّا مؤوّل أو موضوع على لسان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في صحيحه عن زيد بن وهب،عن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أحدكم يجمع خلقه في بطن أُمّه أربعين يوماً،ثمّ يكون في ذلك علقة مثل ذلك،ثمّ يكون في ذلك مضغة مثل ذلك،ثمّ يرسل الملك فينفخ فيه الروح و يؤمر بأربع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بكتب رزقه و أجله و عمله و شقي أو سعيد،فوالذي لا إله غيره إنّ أحدكم ليعمل بعمل أهل الجنّة حتّى ما يكون بينه و بينها إلاّ ذراع،فيسبق عليه الكتاب فيعمل بعمل أهل النار فيدخلها،و إنّ أحدكم ليعمل بعمل أهل النار حتّى ما يكون بينه و بينها إلاّ ذراع،فيسبق عليه الكتاب فيعمل بعمل أهل الجنة فيدخلها</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يقدر الإنسان على إضلال نفسه و لا هدايتها كما لا يقدر على أن يجعل نفسه من أهل الجنة أو النار،و لو حاول لتحصيل شيء منها،سبقَ الكتابُ حائلاً بينه و بين إرادته،و هذا هو نفس القول بأنّ الإنسان مسيّر لا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النووي الشارح لصحيح مسلم نظر إلى هذه الأحاديث بعين الرضا و القبول،فلما رأى انّها لا تفارق الجبر قيد شعرة حاول تأويل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فيسبق عليه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 الموضعين،و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قد يقع في نادر من الناس لا أنّه غالب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لطف اللّه تعالى وسعة رحمته انقلابُ الناس من الشر إلى الخير في كثرة و أمّا انقلابهم من الخير إلى الشر ففي غاية الندور و نهاية القلة،و هو 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رحمتي سبقت غضبي و غلبت غضبي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 للنووي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حمل أحد الطرفين على الغلبة و الطرف الآخر على وجه الندرة قسمة ضيزى فانّ ظاهر الحديث أنّ سبق الكتاب في الطرفين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ظاهر في غلبة القدر على عمل الإنسان و نيته فربما يجعل الصالح طالحاً و الطالح صالحاً،و لا صلة له بسبق رحمته على غضبه و الظاهر انّ هذه الأحاديث حيكت على وفق عقائد اليهود الذين ذهبوا إلى انّ يده سبحانه مغلولة غُلَّت أيديهم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أيضاً حذيفة بن أسيد يبلغ به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الملك على النطفة بعد ما تستقر في الرحم بأربعين أو خمسة و أربعين ليلة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p>
    <w:p>
      <w:pPr>
        <w:pStyle w:val="BookText"/>
        <w:rPr/>
      </w:pPr>
      <w:r>
        <w:rPr>
          <w:rFonts w:ascii="Amiri" w:hAnsi="Amiri" w:eastAsia="Amiri" w:cs="Amiri"/>
          <w:color w:val="111111"/>
          <w:sz w:val="28"/>
          <w:sz w:val="28"/>
          <w:szCs w:val="28"/>
          <w:rtl w:val="true"/>
          <w:lang w:bidi="ar-SA"/>
        </w:rPr>
        <w:t>أ شقي أو سعيد؟ فيكتبان،فيقول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أذكر أو أُنثى؟ فيكتبان،و يكتب عمله و أثره و أجله و رزقه،ثمّ تُطوى الصحف فلا يزاد فيها و لا ينقص</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فالصحف الأُولى التي قُدِّر فيها مصير الإنسان مطوية لا تفتح فلا يزيد فيها شيء و لا ينقص،و هذا لا يختلف عن الجبر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تفسير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هما من المعارف العليا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الوارد في الرواية يجعل الإنسان مكتوف اليدين في خضمِّ الحياة فيسلب عنه كلّ سعي في طريق السعادة إذا كتب من أهل الشقاء أو في طريق الشقاء إذا كتب من أهل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عمر،عن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رأيت ما نعمل فيه أمر مبتدع أو فيما قد فرغ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فيما قد فرغ منه،يا ابن الخطاب و كلّ ميسر،أمّا من كان من أهل السعادة فإنّه يعمل للسعادة،و أمّا من كان من أهل الشقاء فإنّه يعمل للشقاء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فعلام نعمل،على شيء قد فرغ منه،أو على شيء لم يفرغ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شيء قد فرغ منه و جرت به الأقلام يا عمر،و لكن كلّ ميسر لما خلق له</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يعرب عن أنّه قد تمّ القضاء على الناس في الأزل و جعلهم صنفين و كلّ ميسر لما خلق له في الأزل لا لما لم يخلق له،فأهل السعادة ميسّرون للاعمال الصالحة فقط و أهل الشقاء ميسّرون للأعمال الطالحة فقط،و أي جبر أوضح و أبين ممّا جاء في هذا الحديث</w:t>
      </w:r>
      <w:r>
        <w:rPr>
          <w:rFonts w:eastAsia="Amiri" w:cs="Amiri" w:ascii="Amiri" w:hAnsi="Amiri"/>
          <w:color w:val="111111"/>
          <w:sz w:val="28"/>
          <w:szCs w:val="28"/>
          <w:rtl w:val="true"/>
          <w:lang w:bidi="ar-SA"/>
        </w:rPr>
        <w:t>.</w:t>
      </w:r>
      <w:bookmarkStart w:id="163" w:name="pg11662_190130"/>
    </w:p>
    <w:p>
      <w:pPr>
        <w:pStyle w:val="Heading4"/>
        <w:numPr>
          <w:ilvl w:val="3"/>
          <w:numId w:val="1"/>
        </w:numPr>
        <w:rPr/>
      </w:pPr>
      <w:bookmarkStart w:id="164" w:name="__RefHeading___Toc6421024_73709187"/>
      <w:bookmarkStart w:id="165" w:name="_Toc66"/>
      <w:bookmarkEnd w:id="163"/>
      <w:bookmarkEnd w:id="164"/>
      <w:r>
        <w:rPr/>
        <w:t>3</w:t>
      </w:r>
      <w:bookmarkEnd w:id="165"/>
    </w:p>
    <w:p>
      <w:pPr>
        <w:pStyle w:val="Heading5"/>
        <w:numPr>
          <w:ilvl w:val="4"/>
          <w:numId w:val="1"/>
        </w:numPr>
        <w:rPr/>
      </w:pPr>
      <w:bookmarkStart w:id="166" w:name="__RefHeading___Toc6421026_73709187"/>
      <w:bookmarkStart w:id="167" w:name="_Toc67"/>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مضاعفات القول بالجبر</w:t>
      </w:r>
    </w:p>
    <w:p>
      <w:pPr>
        <w:pStyle w:val="BookText"/>
        <w:rPr/>
      </w:pPr>
      <w:r>
        <w:rPr>
          <w:rFonts w:ascii="Amiri" w:hAnsi="Amiri" w:eastAsia="Amiri" w:cs="Amiri"/>
          <w:color w:val="111111"/>
          <w:sz w:val="28"/>
          <w:sz w:val="28"/>
          <w:szCs w:val="28"/>
          <w:rtl w:val="true"/>
          <w:lang w:bidi="ar-SA"/>
        </w:rPr>
        <w:t>إنّ للقول بالجبر و إنّ الإنسان مسيّر لا مخيّر،مضاعفات كثيرة،نشير إلى قسم منها و نحيل الباقي إلى مجال آخر</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421028_73709187"/>
      <w:bookmarkStart w:id="169" w:name="_Toc68"/>
      <w:bookmarkEnd w:id="168"/>
      <w:r>
        <w:rPr/>
        <w:t>1</w:t>
      </w:r>
      <w:r>
        <w:rPr>
          <w:rtl w:val="true"/>
        </w:rPr>
        <w:t>.</w:t>
      </w:r>
      <w:r>
        <w:rPr>
          <w:rtl w:val="true"/>
        </w:rPr>
        <w:t>انتفاء الغرض من بعثة الأنبياء</w:t>
      </w:r>
      <w:bookmarkEnd w:id="169"/>
    </w:p>
    <w:p>
      <w:pPr>
        <w:pStyle w:val="BookText"/>
        <w:rPr/>
      </w:pPr>
      <w:r>
        <w:rPr>
          <w:rFonts w:ascii="Amiri" w:hAnsi="Amiri" w:eastAsia="Amiri" w:cs="Amiri"/>
          <w:color w:val="111111"/>
          <w:sz w:val="28"/>
          <w:sz w:val="28"/>
          <w:szCs w:val="28"/>
          <w:rtl w:val="true"/>
          <w:lang w:bidi="ar-SA"/>
        </w:rPr>
        <w:t>إنّ الغرض من بعثة الأنبياء هو دعوة الناس و إرشادهم إلى معالم التوحيد و نهيهم عن الشرك في مجال العقيدة،و إلى محاسن الأخلاق و زجرهم عن مساويها في مجال العمل،يقول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تعكس الهدف المنشود من وراء بعث الأنبياء،و لا يتحقّق هذا الغرض إلاّ في ظل كون الإنسان مخيّراً لا مسيراً،فلو كان مسيّراً فكلّ إنسان كتب عليه النار،فهو يدخلها،إذن فما هو فائدة بعث الأنبياء،فإنّ دعوة الأنبياء و عدمها بالنسبة إليه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الوضوح بمكان لا يحتاج إلى التطويل</w:t>
      </w:r>
      <w:r>
        <w:rPr>
          <w:rFonts w:eastAsia="Amiri" w:cs="Amiri" w:ascii="Amiri" w:hAnsi="Amiri"/>
          <w:color w:val="111111"/>
          <w:sz w:val="28"/>
          <w:szCs w:val="28"/>
          <w:rtl w:val="true"/>
          <w:lang w:bidi="ar-SA"/>
        </w:rPr>
        <w:t>.</w:t>
      </w:r>
      <w:bookmarkStart w:id="170" w:name="pg11662_190131"/>
    </w:p>
    <w:p>
      <w:pPr>
        <w:pStyle w:val="Heading5"/>
        <w:numPr>
          <w:ilvl w:val="4"/>
          <w:numId w:val="1"/>
        </w:numPr>
        <w:rPr/>
      </w:pPr>
      <w:bookmarkStart w:id="171" w:name="__RefHeading___Toc6421030_73709187"/>
      <w:bookmarkStart w:id="172" w:name="_Toc69"/>
      <w:bookmarkEnd w:id="170"/>
      <w:bookmarkEnd w:id="171"/>
      <w:r>
        <w:rPr/>
        <w:t>2</w:t>
      </w:r>
      <w:r>
        <w:rPr>
          <w:rtl w:val="true"/>
        </w:rPr>
        <w:t>.</w:t>
      </w:r>
      <w:r>
        <w:rPr>
          <w:rtl w:val="true"/>
        </w:rPr>
        <w:t>انتفاء فائدة المناهج التربوية</w:t>
      </w:r>
      <w:bookmarkEnd w:id="172"/>
    </w:p>
    <w:p>
      <w:pPr>
        <w:pStyle w:val="BookText"/>
        <w:rPr/>
      </w:pPr>
      <w:r>
        <w:rPr>
          <w:rFonts w:ascii="Amiri" w:hAnsi="Amiri" w:eastAsia="Amiri" w:cs="Amiri"/>
          <w:color w:val="111111"/>
          <w:sz w:val="28"/>
          <w:sz w:val="28"/>
          <w:szCs w:val="28"/>
          <w:rtl w:val="true"/>
          <w:lang w:bidi="ar-SA"/>
        </w:rPr>
        <w:t>التربية عبارة عن توفير أرضية مناسبة لخروج ما هو بالقوة إلى منصّة الظهور و الفعلية،و هذا كالمزارع و الفلاح القائمين بتربية البذور و النباتات فيوفّران ما يحتاجان إليه في إخراج الاستعداد المكنون فيهما إلى حيز الظهور و الكمال،فليس للمربّى دور الخلق و الإيجاد،بل تهيئة الظروف المناسبة لأن يُظهر الشيءُ كمالَه المستور لكي ينقلب البذر زرعاً و النبات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فالمناهج التربوية في الإنسان،شعارها رفع المستوى الفكري له و سوقه نحو الفضائل و منعه من السقوط في هاوية الرذائل،و من المعلوم أنّ تحقّق هذه الغاية رهن وجود الحرية في الإنسان لكي يقع في إطار التربية،فيسير حسب الضوء الذي يريه المربي،فلو كان مسيّراً لا مخيّراً فإعمال الأساليب التربوية يُصبح أمراً لغواً غير مؤثر</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421032_73709187"/>
      <w:bookmarkStart w:id="174" w:name="_Toc70"/>
      <w:bookmarkEnd w:id="173"/>
      <w:r>
        <w:rPr/>
        <w:t>3</w:t>
      </w:r>
      <w:r>
        <w:rPr>
          <w:rtl w:val="true"/>
        </w:rPr>
        <w:t>.</w:t>
      </w:r>
      <w:r>
        <w:rPr>
          <w:rtl w:val="true"/>
        </w:rPr>
        <w:t>تكذيب الكتاب العزيز</w:t>
      </w:r>
      <w:bookmarkEnd w:id="174"/>
    </w:p>
    <w:p>
      <w:pPr>
        <w:pStyle w:val="BookText"/>
        <w:rPr/>
      </w:pPr>
      <w:r>
        <w:rPr>
          <w:rFonts w:ascii="Amiri" w:hAnsi="Amiri" w:eastAsia="Amiri" w:cs="Amiri"/>
          <w:color w:val="111111"/>
          <w:sz w:val="28"/>
          <w:sz w:val="28"/>
          <w:szCs w:val="28"/>
          <w:rtl w:val="true"/>
          <w:lang w:bidi="ar-SA"/>
        </w:rPr>
        <w:t>إنّ من سبر الكتاب العزيز و تجرد عن عامّة الرواسب يجد انّ القرآن يصوّر الإنسان فاعلاً مختاراً يخاطبه فينصحه تارة،و يأمره أُخرى، و يزجره ثالثاً،و يعده رابعاً و يوعده خامساً،إلى غير ذلك من علائم الاختيار و آثاره،و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175" w:name="pg11662_190132"/>
    </w:p>
    <w:p>
      <w:pPr>
        <w:pStyle w:val="BookText"/>
        <w:rPr/>
      </w:pPr>
      <w:bookmarkEnd w:id="175"/>
      <w:r>
        <w:rPr>
          <w:rFonts w:ascii="Amiri" w:hAnsi="Amiri" w:eastAsia="Amiri" w:cs="Amiri"/>
          <w:color w:val="111111"/>
          <w:sz w:val="28"/>
          <w:sz w:val="28"/>
          <w:szCs w:val="28"/>
          <w:rtl w:val="true"/>
          <w:lang w:bidi="ar-SA"/>
        </w:rPr>
        <w:t>و للّه در الشهيد السعيد زين الدين العاملي حينما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القرآن آيةُ حكمة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مِنْهُمْ مَا اكْتَسَبَ مِنَ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إلى غير ذلك من الآيات الصريحة في أنّ الإنسان مخيّر فيما يختار و يترك و ليس في حياته عاملُ ضغط باسم القدر و القضاء أو غيره، يسلب عنه الاختيار،و أمّا الآيات التي ربّما يستشم منها الجبر،ككون الهداية و الضلال بيد اللّه سبحانه فسيوافيك تفسيرها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421034_73709187"/>
      <w:bookmarkStart w:id="177" w:name="_Toc71"/>
      <w:bookmarkEnd w:id="176"/>
      <w:r>
        <w:rPr/>
        <w:t>4</w:t>
      </w:r>
      <w:r>
        <w:rPr>
          <w:rtl w:val="true"/>
        </w:rPr>
        <w:t>.</w:t>
      </w:r>
      <w:r>
        <w:rPr>
          <w:rtl w:val="true"/>
        </w:rPr>
        <w:t>الجبري يعمل خلافاً لعقيدته</w:t>
      </w:r>
      <w:bookmarkEnd w:id="1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رفع راية الجبر و اتّسم به في الحياة،و بنى عليه منهجاً فلسفياً،فهو يغالط نفسه،فترى أنّه إذا ظُلم و غصب حقّه،يندِّد بالظالم و يرفع شكواه إلى</w:t>
      </w:r>
      <w:bookmarkStart w:id="178" w:name="pg11662_190133"/>
    </w:p>
    <w:p>
      <w:pPr>
        <w:pStyle w:val="BookText"/>
        <w:rPr/>
      </w:pPr>
      <w:bookmarkEnd w:id="178"/>
      <w:r>
        <w:rPr>
          <w:rFonts w:ascii="Amiri" w:hAnsi="Amiri" w:eastAsia="Amiri" w:cs="Amiri"/>
          <w:color w:val="111111"/>
          <w:sz w:val="28"/>
          <w:sz w:val="28"/>
          <w:szCs w:val="28"/>
          <w:rtl w:val="true"/>
          <w:lang w:bidi="ar-SA"/>
        </w:rPr>
        <w:t>المحاكم حتّى يأخذ الحاكم حقّه من الغاصب و الظالم،فلو لم يكن لخصمه خيرة و اختيار فما معنى التنديد و التعرض له؟ و هذا يدلّ على أنّه يصوّر الخصم المخالف إنساناً مختاراً غصب ما يملكه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من رفع عقيرته بالجبر فهو حين الجدال و السجال و إن كان جبريّاً و لكنّه في حياته الاجتماعية اختياري على ضد الجبر و لا يقبل أيّ عذر لخصمه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421036_73709187"/>
      <w:bookmarkStart w:id="180" w:name="_Toc72"/>
      <w:bookmarkEnd w:id="179"/>
      <w:r>
        <w:rPr/>
        <w:t>5</w:t>
      </w:r>
      <w:r>
        <w:rPr>
          <w:rtl w:val="true"/>
        </w:rPr>
        <w:t>.</w:t>
      </w:r>
      <w:r>
        <w:rPr>
          <w:rtl w:val="true"/>
        </w:rPr>
        <w:t>الجبر واجهة لنيل المزيد من الحرية</w:t>
      </w:r>
      <w:bookmarkEnd w:id="180"/>
    </w:p>
    <w:p>
      <w:pPr>
        <w:pStyle w:val="Heading6"/>
        <w:numPr>
          <w:ilvl w:val="5"/>
          <w:numId w:val="1"/>
        </w:numPr>
        <w:rPr/>
      </w:pPr>
      <w:bookmarkStart w:id="181" w:name="__RefHeading___Toc6421038_73709187"/>
      <w:bookmarkStart w:id="182" w:name="_Toc73"/>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إنّ من دوافع القول بالجبر هو اشباع الميول و الغرائز الحيوانية في الحياة،فالجبري يطلب المزيد من الحرية من وراء ادّعائه الجبر، و يتستر تحت واجهة الجبر ليخلِّص نفسه من عهدة التكليف و المسئولية،ففي الحقيقة هو لا يؤمن بالجبر كمنهج للحياة،بل يعتقد بالحرية فيها ليعيش فيها وفقاً لما تمليه عليه غرائزه الجامحة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الحديث عن بعض مضاعفات الجبر</w:t>
      </w:r>
      <w:r>
        <w:rPr>
          <w:rFonts w:eastAsia="Amiri" w:cs="Amiri" w:ascii="Amiri" w:hAnsi="Amiri"/>
          <w:color w:val="111111"/>
          <w:sz w:val="28"/>
          <w:szCs w:val="28"/>
          <w:rtl w:val="true"/>
          <w:lang w:bidi="ar-SA"/>
        </w:rPr>
        <w:t>.</w:t>
      </w:r>
      <w:bookmarkStart w:id="183" w:name="pg11662_190134"/>
    </w:p>
    <w:p>
      <w:pPr>
        <w:pStyle w:val="Heading6"/>
        <w:numPr>
          <w:ilvl w:val="5"/>
          <w:numId w:val="1"/>
        </w:numPr>
        <w:rPr/>
      </w:pPr>
      <w:bookmarkStart w:id="184" w:name="__RefHeading___Toc6421040_73709187"/>
      <w:bookmarkStart w:id="185" w:name="_Toc74"/>
      <w:bookmarkEnd w:id="183"/>
      <w:bookmarkEnd w:id="184"/>
      <w:r>
        <w:rPr>
          <w:rtl w:val="true"/>
        </w:rPr>
        <w:t>شبهات و حلول</w:t>
      </w:r>
      <w:bookmarkEnd w:id="185"/>
    </w:p>
    <w:p>
      <w:pPr>
        <w:pStyle w:val="BookText"/>
        <w:rPr/>
      </w:pPr>
      <w:r>
        <w:rPr>
          <w:rFonts w:ascii="Amiri" w:hAnsi="Amiri" w:eastAsia="Amiri" w:cs="Amiri"/>
          <w:color w:val="111111"/>
          <w:sz w:val="28"/>
          <w:sz w:val="28"/>
          <w:szCs w:val="28"/>
          <w:rtl w:val="true"/>
          <w:lang w:bidi="ar-SA"/>
        </w:rPr>
        <w:t>ثمّ إنّ للقائلين بالجبر شبهات مختلفة ربما يغتر بها السذج من الناس،فها نحن نستعرض تلك الشبهات و نضع أمام القارئ حلولاً لها على نحو لا يبقى لمشكك شك و لا لمريب ريب،فنقول</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421042_73709187"/>
      <w:bookmarkStart w:id="187" w:name="_Toc75"/>
      <w:bookmarkEnd w:id="186"/>
      <w:r>
        <w:rPr/>
        <w:t>1</w:t>
      </w:r>
      <w:r>
        <w:rPr>
          <w:rtl w:val="true"/>
        </w:rPr>
        <w:t>.</w:t>
      </w:r>
      <w:r>
        <w:rPr>
          <w:rtl w:val="true"/>
        </w:rPr>
        <w:t>مثلث الشخصية</w:t>
      </w:r>
      <w:bookmarkEnd w:id="187"/>
    </w:p>
    <w:p>
      <w:pPr>
        <w:pStyle w:val="BookText"/>
        <w:rPr/>
      </w:pPr>
      <w:r>
        <w:rPr>
          <w:rFonts w:ascii="Amiri" w:hAnsi="Amiri" w:eastAsia="Amiri" w:cs="Amiri"/>
          <w:color w:val="111111"/>
          <w:sz w:val="28"/>
          <w:sz w:val="28"/>
          <w:szCs w:val="28"/>
          <w:rtl w:val="true"/>
          <w:lang w:bidi="ar-SA"/>
        </w:rPr>
        <w:t>إنّ فعل الإنسان تعبير عن شخصيّته المكوّنة بأُصول ثلاثة يعبّر عنها بمثلث الشخصية و إن كانت الأضلاع في بنائها و مقدار تأثيرها غير متساوية،و لكن كلّ ضلع يؤثر فيها تأثيراً قطعيّاً،و أمّا أضلاعها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أمر اعترف به العلم و التجربة و يلمسه كل إنسان واع،فالولد كما يرث الصفات الجسمانية للوالدين كذلك يرث صفاتهما الخُلقية و ينشأ عليها،يقول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الصغير على ما كان والده انّ الأُصول عليها ينبت الشجر</w:t>
      </w:r>
    </w:p>
    <w:p>
      <w:pPr>
        <w:pStyle w:val="BookText"/>
        <w:rPr/>
      </w:pPr>
      <w:r>
        <w:rPr>
          <w:rFonts w:ascii="Amiri" w:hAnsi="Amiri" w:eastAsia="Amiri" w:cs="Amiri"/>
          <w:color w:val="111111"/>
          <w:sz w:val="28"/>
          <w:sz w:val="28"/>
          <w:szCs w:val="28"/>
          <w:rtl w:val="true"/>
          <w:lang w:bidi="ar-SA"/>
        </w:rPr>
        <w:t>فاللبنة الأُولى في بناء الشخصية الصالحة أم الطالحة هي ما يرث الولد من الوالدين من الفضائل و الرذائل،و قد كشف العلم أنّ الجينات الموجودة في النطفة الإنسانية سبب طبيعي و عامل لانتقال هذه الصفات من الوالدين إلى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فيأتي دوره بعد دور الوراثة حيث إنّ المعلّم يمثِّل المدرسة التربوية الثانية بعد مدرسة الأبوين،و لهذا يكون دور التعليم في مصير الطفل دوراً حسّاساً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فيأتي دوره إذا أتمّ دراسته و بدأ ممارسة العمل،فعندئذٍ يتأثر في سلوكه و خُلقه بالبيئة التي يعيش فيها،فإذا كانت العوامل الثلاثة متجانسة في الغاية و الأثر،يقع الكلّ في طريق تكوين الشخصية الواحدة بلا صراع بينها و لا نزاع،و أمّا إذا كان بينها نزاع و صراع في الغاية و الدعوة،فتكون النتيجة من حيث السلوك،تابعة لأقوى العوامل و أرسخها في الروح و هو يختلف حسب اختلاف تأثير الأوفر سهماً من هذه، و لأجل ذلك يوجد من يختار سلوك الآباء كما يوجد من يتركه و يقتفي أثر الثقافة أو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فالإنسان مختار صورة،لكنّه مسيّر سيرة يخط مصيره هذه العوامل أو أقواها 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ذكر من تأثير العوامل الثلاثة في بناء الشخصية أمر لا غبار عليه،إنّما الكلام في كونها علّة تامّة أو معدّات تُوجِد أرضية لنمو مقتضاها،و لا توجد حتمية،غير قابلة للتغيير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العامل الأوّل فلا شكّ في تأثيره،و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الآيات و الروايات</w:t>
      </w:r>
    </w:p>
    <w:p>
      <w:pPr>
        <w:pStyle w:val="BookText"/>
        <w:rPr/>
      </w:pPr>
      <w:r>
        <w:rPr>
          <w:rFonts w:ascii="Amiri" w:hAnsi="Amiri" w:eastAsia="Amiri" w:cs="Amiri"/>
          <w:color w:val="111111"/>
          <w:sz w:val="28"/>
          <w:sz w:val="28"/>
          <w:szCs w:val="28"/>
          <w:rtl w:val="true"/>
          <w:lang w:bidi="ar-SA"/>
        </w:rPr>
        <w:t>تصريحات و إشارات إلى ذلك،لكن أثرها بين غير قابل للتغيير،كالبُله و الحُمق و البلادة،و بين قابل له في ظلّ عوامل تربوية،و لأجل ذلك ربما يكون الولد المتولّد من أبوين بارّين،خائناً و جانياً،كما ربما يكون الولد المتولّد من أبوين طاغيين،إنساناً صالحاً مطيعاً،و الأوّل كولد نوح،و الثاني كعمر بن عبد العزيز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العامل الثاني،فليس عاملاً حتميّ الأثر و قطعيّ النتيجة،فربّما يسعى الوالدان،لتغيير ما أوجده التعلّم من الآثار الطيّبة أو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يقلُّ عنه العامل الثالث،فقد أثّرت البيئة الفاسدة على امرأة نوح و امرأة لوط،فأفسدتهما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سورة التحريم،الآية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في الوقت نفسه بقيت في بيت نوح عدّة على صلاحهم و فلاحهم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العوامل بأجمعها معدّات،لا علّة تامّة في بناء الشخصية الحتمية غير القابلة للتغيير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العوامل المكوِّنة للشخصية الإنسانية لا تنحصر في العوامل الثلاثة المذكورة التي اختارها المادي،لأنّها تناسب ما يبتغيه،كيف و انّ هناك أبعاداً روحية للإنسان و أحاسيس خاصة،توحي إليه خير الحياة و تدفعه إليها،بحماس،و إن لم يكن علّة تامة أيضاً في التخطيط،و هي عبارة عن الإدراكات النابعة من داخل الإنسان و فطرته من دون أن يتدخل في الإيحاء عامل خارجي،كإحساسه بالجوع و العطش،و رغبته في الزواج في سنين معيّنة،و الاشتياق إلى المال و المنصب في فترات من حياته و ميله إلى ما هو حسن بالذات و هروبه عمّا هو قبيح كذلك، كالإحسان و الأمانة و الوفاء بالميثاق،و في مقابله الظلم،و الخيانة،و نقض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سمّيتها بالأحاسيس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تنبع من ذات الإنسان و أعماق وجوده</w:t>
      </w:r>
      <w:r>
        <w:rPr>
          <w:rFonts w:eastAsia="Amiri" w:cs="Amiri" w:ascii="Amiri" w:hAnsi="Amiri"/>
          <w:color w:val="111111"/>
          <w:sz w:val="28"/>
          <w:szCs w:val="28"/>
          <w:rtl w:val="true"/>
          <w:lang w:bidi="ar-SA"/>
        </w:rPr>
        <w:t>.</w:t>
      </w:r>
      <w:bookmarkStart w:id="188" w:name="pg11662_190137"/>
    </w:p>
    <w:p>
      <w:pPr>
        <w:pStyle w:val="BookText"/>
        <w:rPr/>
      </w:pPr>
      <w:bookmarkEnd w:id="188"/>
      <w:r>
        <w:rPr>
          <w:rFonts w:ascii="IRNazanin" w:hAnsi="IRNazanin" w:eastAsia="IRNazanin"/>
          <w:color w:val="111111"/>
          <w:sz w:val="28"/>
          <w:sz w:val="28"/>
          <w:szCs w:val="28"/>
          <w:rtl w:val="true"/>
          <w:lang w:bidi="fa-IR"/>
        </w:rPr>
        <w:t>شبهات و حلول</w:t>
      </w:r>
    </w:p>
    <w:p>
      <w:pPr>
        <w:pStyle w:val="Heading6"/>
        <w:numPr>
          <w:ilvl w:val="5"/>
          <w:numId w:val="1"/>
        </w:numPr>
        <w:rPr/>
      </w:pPr>
      <w:bookmarkStart w:id="189" w:name="__RefHeading___Toc6421044_73709187"/>
      <w:bookmarkStart w:id="190" w:name="_Toc76"/>
      <w:bookmarkEnd w:id="189"/>
      <w:r>
        <w:rPr/>
        <w:t>2</w:t>
      </w:r>
      <w:r>
        <w:rPr>
          <w:rtl w:val="true"/>
        </w:rPr>
        <w:t xml:space="preserve"> </w:t>
      </w:r>
      <w:r>
        <w:rPr>
          <w:rtl w:val="true"/>
        </w:rPr>
        <w:t>أفعال الإنسان</w:t>
      </w:r>
      <w:bookmarkEnd w:id="190"/>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إطار القضاء و القدر</w:t>
      </w:r>
    </w:p>
    <w:p>
      <w:pPr>
        <w:pStyle w:val="BookText"/>
        <w:rPr/>
      </w:pPr>
      <w:r>
        <w:rPr>
          <w:rFonts w:ascii="Amiri" w:hAnsi="Amiri" w:eastAsia="Amiri" w:cs="Amiri"/>
          <w:color w:val="111111"/>
          <w:sz w:val="28"/>
          <w:sz w:val="28"/>
          <w:szCs w:val="28"/>
          <w:rtl w:val="true"/>
          <w:lang w:bidi="ar-SA"/>
        </w:rPr>
        <w:t>القدر بمعنى انّه سبحانه يقدّر وجود الشيء و يحدّده كمّاً و كيفاً و زماناً و مكاناً إلى غير ذلك من الخصوصيات الحافّة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التقدير،و أمّا القضاء فهو حكمه القطعي بتحقّق ذلك الشيء المقدّر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حسَب أُصولنا و أمّا على أُصول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إرادته سبحانه الأزلية،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ايجاد الشيء على قدر مخصوص كما سيوافيك</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 ص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التقدير و القضاء بهذا المعنى يشمل كلّ ما في الكون من الموجودات الممكنة من السماء و الأرض و ما فيها حتّى الإنسان وجوده و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أردنا أن نشبه المعقول بالمحسوس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التقدير و القضاء أشبه بعمل الخياط عند ما يأخذ قياسات الثوب،ثمّ يشرع بخياطته و لو لا ذلك لتعسّر عليه الخياطة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421046_73709187"/>
      <w:bookmarkStart w:id="192" w:name="_Toc77"/>
      <w:bookmarkEnd w:id="191"/>
      <w:r>
        <w:rPr>
          <w:rtl w:val="true"/>
        </w:rPr>
        <w:t>ما هو محط النزاع في المقام؟</w:t>
      </w:r>
      <w:bookmarkEnd w:id="1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محطّ النزاع في القضاء و القدر،هو أفعال الإنسان،التي يترتّب عليها الثواب و العقاب،و يحمد أو يذمّ،فهل وقوعها في إطار القضاء و القدر يسلب عنه</w:t>
      </w:r>
    </w:p>
    <w:p>
      <w:pPr>
        <w:pStyle w:val="BookText"/>
        <w:rPr/>
      </w:pPr>
      <w:r>
        <w:rPr>
          <w:rFonts w:ascii="Amiri" w:hAnsi="Amiri" w:eastAsia="Amiri" w:cs="Amiri"/>
          <w:color w:val="111111"/>
          <w:sz w:val="28"/>
          <w:sz w:val="28"/>
          <w:szCs w:val="28"/>
          <w:rtl w:val="true"/>
          <w:lang w:bidi="ar-SA"/>
        </w:rPr>
        <w:t>الاختيار و يسود عليها،الجبر و الحتم،أو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وراء ذلك من الأُمور الكونية سواء أ كان له صلة بحياة الإنسان و أفعاله أم لا،فخارج عن محط النزاع،فالقول بسيادة الجبر عليه، نظر إلى الخصوصيات الكامنة في وجوده،تعبير واضح عن واقع وجوده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حركة الشمس و القمر و ما بينهما و فوقهما من السيارات و الكواكب و المجرّات،حركات جبرية لأنّه سبحانه قدّر وجودها، و حركاتها بهذه الخصوصية و قضى عليها به،يقول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فواعل،تسخرية غير شاعرة بأفعالها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به النحل و النمل من الأفاعيل العجيبة،المحيّرة للعقول حركات تسخرية،يقوم به عن شعور،و لكن لا بحرية و اختيار فقد كتبت عليهما بقلم الفضاء ان يتخذ من الجبال بيوتاً و الشجر و ممّا يعرشون يقول سبحانه حاكياً عن القضاء المحتوم على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فالنحل ذاته و وجوده و عمله و صنعه واقع في إطار التقدير و القضاء و النظام السائد على ذلك،هو سيادة الجبر عليه و أشباهه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خلقة الإنسان و نشوءه من النطفة إلى العلقة،إلى المضغة إلى العظام إلى غير ذلك ممّا يجري عليه إلى أن يوكد و ينمو و يشبّ و يشيب،و يموت كلّها واقع في إطار التقدير و القضاء،لا خيار للإنسان فيه،شاء أم لم يشأ،فالقول بسيادة الجبر عليه في هذه المرحلة تعبير واقعي، لا ينافي حكم العقل و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يواجهه الإنسان في حياته،ممّا يبتلي به غير مريد به كالطوفان الجارف الذي يكتسح مزرعته،و السيل العارم الذي يهدم منزله و بيته،و الزلزال الشديد،الذي يزعزع بنيانه و بالتالي يخسر و يتضرر،كلّها بقدر من اللّه سبحانه لا يُلام بها الإنسان و لا يذمّ و هو أيضاً كسوابقه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تدور عليه رحى النزاع و الدراسة،ما يصدر عن الإنسان من الأفعال التي في وسعه تركها أو فعلها،فهل وقوعها في إطار التقدير يجرّنا إلى القول بالجبر،أو لا صلة بين القول بالقضاء و القدر،و استنتاج الجبر منه؟</w:t>
      </w:r>
    </w:p>
    <w:p>
      <w:pPr>
        <w:pStyle w:val="BookText"/>
        <w:rPr/>
      </w:pPr>
      <w:r>
        <w:rPr>
          <w:rFonts w:ascii="IRNazanin" w:hAnsi="IRNazanin" w:eastAsia="IRNazanin"/>
          <w:color w:val="111111"/>
          <w:sz w:val="28"/>
          <w:sz w:val="28"/>
          <w:szCs w:val="28"/>
          <w:rtl w:val="true"/>
          <w:lang w:bidi="fa-IR"/>
        </w:rPr>
        <w:t>و هذا موضوع بحثنا و دراستنا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من الناس زعموا انّ القول بالقضاء و القدر يضادّ كون الإنسان مخيراً،و قد كان ذلك الزعم سائداً في عصر الإمام أمير المؤمنين حيث أقبل شيخ إلى الإمام علي عليه السلام عند منصرفه من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مسيرنا إلى أهل الشام،أ بقضاء اللّه و قدره؟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شيخُ ما علَوتُم من تلْعة و لا هبطتم من وادٍ إلاّ بقضاء من اللّه و قدره 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احتسب عنائي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أقم بعمل اختياري،و لأجل ذلك احتسب عنائي عند اللّه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شيخ،فو الله لقد عظّم اللّه لكم الأجر في مسيركم،و أنتم سائرون،و في مقامكم إذ أنتم مقيمون،و في منصرفكم و أنتم منصرفون،لم تكونوا في شيء من حالاتكم مُكْرَهين،و 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لم نكن في شيء من حالاتنا مكرهين،و لا إليه مضطرين و كان بالقضاء و القدر مسيرنا و منقلبنا و منصرفنا؟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تظن أنّه كان قضاءً حتماً،و قدراً لازماً،إنّه لو كان كذلك لبطل الثواب و العقاب،و الأمر و النهي،و الزجر من اللّه تعالى،و سقط معنى</w:t>
      </w:r>
    </w:p>
    <w:p>
      <w:pPr>
        <w:pStyle w:val="BookText"/>
        <w:rPr/>
      </w:pPr>
      <w:r>
        <w:rPr>
          <w:rFonts w:ascii="Amiri" w:hAnsi="Amiri" w:eastAsia="Amiri" w:cs="Amiri"/>
          <w:color w:val="111111"/>
          <w:sz w:val="28"/>
          <w:sz w:val="28"/>
          <w:szCs w:val="28"/>
          <w:rtl w:val="true"/>
          <w:lang w:bidi="ar-SA"/>
        </w:rPr>
        <w:t>الوعد و الوعيد،و لم تكن لائمة للمذنب،و لا مَحْمَدَة للمحسن،و لكان المذنب أولى بالإحسان من المحسن،و لكان المحسن أولى بالعقوبة من المذنب،و تلك مقالة إخوان عبدة الأوثان و خصماء الرحمن،و حزب الشيطان و قدرية هذه الأُمّة و مجوسها،و انّ اللّه كلّف تخييراً و نهى تحذيراً،و أعطى على القليل كثيراً،و لم يُعص مغلوباً،و لم يُطع مكرهاً،و لم يملِّك مفوِّضاً،و لم يخلق السماوات و الأرض و ما بينهما باطلاً، و لم يبعث النبيّين مبشّرين و منذرين عبثاً،ذلك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جمع بين القول بين القدر و القضاء و كون الإنسان مخيّراً لا مسيّراً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الإيمان بالقدر،لا يجعل الإنسان مكتوف اليدين بل هو مختار غير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بقيت الفكرة بعد رحيل الإمام علي عليه السلام و تسرّبت إلى كثير من الأوساط فجعلوا القضاء و القدر من أدلّة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القول بالقضاء و القدر وصمة الجبر،أنكرت المعتزلة وقوع الأفعال الاختيارية الصادرة عن العباد متعلّقة بالقضاء و القدر، خلافاً للأشاعرة فقد جعلوا الأفعال متعلّقاً للقضاء و القدر،فقالوا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قضاء اللّه هو إرادته الأزلية المتعلّقة بالأشياء على ما هي عليه فيما لا يزال، و قدره إيجادها إيّاها على قدر مخصوص و تقدير معيّن في ذواتها و أحوالها</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كلّ ما في الكون من كبير و صغير و جليل و دقيق من الجواهر و الأعراض كلّها واقعة في إطار القدر و القضاء،غير أنّ استنتاج الجبر من القدر و القضاء،استنتاج خاطئ،بل القول بهما يؤكد الاختيار على خلاف ما يستنتجه القائلون بالجبر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توضيح المقام فانّه يطلق القضاء و القدر على معنيين</w:t>
      </w:r>
      <w:r>
        <w:rPr>
          <w:rFonts w:eastAsia="Amiri" w:cs="Amiri" w:ascii="Amiri" w:hAnsi="Amiri"/>
          <w:color w:val="111111"/>
          <w:sz w:val="28"/>
          <w:szCs w:val="28"/>
          <w:rtl w:val="true"/>
          <w:lang w:bidi="ar-SA"/>
        </w:rPr>
        <w:t>:</w:t>
      </w:r>
      <w:bookmarkStart w:id="193" w:name="pg11662_190141"/>
    </w:p>
    <w:p>
      <w:pPr>
        <w:pStyle w:val="BookText"/>
        <w:rPr/>
      </w:pPr>
      <w:bookmarkEnd w:id="193"/>
      <w:r>
        <w:rPr>
          <w:rFonts w:ascii="Amiri" w:hAnsi="Amiri" w:eastAsia="Amiri" w:cs="Amiri"/>
          <w:color w:val="111111"/>
          <w:sz w:val="28"/>
          <w:sz w:val="28"/>
          <w:szCs w:val="28"/>
          <w:rtl w:val="true"/>
          <w:lang w:bidi="ar-SA"/>
        </w:rPr>
        <w:t>التفسير الأوّل للقضاء و القدر</w:t>
      </w:r>
    </w:p>
    <w:p>
      <w:pPr>
        <w:pStyle w:val="BookText"/>
        <w:rPr/>
      </w:pP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194" w:name="__RefHeading___Toc6421048_73709187"/>
      <w:bookmarkStart w:id="195" w:name="_Toc78"/>
      <w:bookmarkEnd w:id="194"/>
      <w:r>
        <w:rPr/>
        <w:t>6</w:t>
      </w:r>
      <w:bookmarkEnd w:id="195"/>
    </w:p>
    <w:p>
      <w:pPr>
        <w:pStyle w:val="BookText"/>
        <w:rPr/>
      </w:pPr>
      <w:r>
        <w:rPr>
          <w:rFonts w:ascii="Amiri" w:hAnsi="Amiri" w:eastAsia="Amiri" w:cs="Amiri"/>
          <w:color w:val="111111"/>
          <w:sz w:val="28"/>
          <w:sz w:val="28"/>
          <w:szCs w:val="28"/>
          <w:rtl w:val="true"/>
          <w:lang w:bidi="ar-SA"/>
        </w:rPr>
        <w:t>القضاء و القدر هو السنن الكونية</w:t>
      </w:r>
    </w:p>
    <w:p>
      <w:pPr>
        <w:pStyle w:val="BookText"/>
        <w:rPr/>
      </w:pPr>
      <w:r>
        <w:rPr>
          <w:rFonts w:ascii="Amiri" w:hAnsi="Amiri" w:eastAsia="Amiri" w:cs="Amiri"/>
          <w:color w:val="111111"/>
          <w:sz w:val="28"/>
          <w:sz w:val="28"/>
          <w:szCs w:val="28"/>
          <w:rtl w:val="true"/>
          <w:lang w:bidi="ar-SA"/>
        </w:rPr>
        <w:t>يُطلق القضاء و القدر و يراد بهما السنن الكونية الواردة في الكتاب و السنّة السائدة على الكون عامّة،و الإنسان خاصة و بيد الإنسان مفتاح التظلّل تحت أي سنّة من السنن،و نذكر من هذه السنن،الشيء القليل من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حاكياً عن شيخ الأنبياء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أنّ نوحاً عليه السلام يجعل الاستغفار سبباً مؤثراً في نزول المطر و كثرة الأموال و جريان الأنهار،و وفرة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تأثير الاستغفار في هذه الكائنات أشبه بكلمات الملاحدة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موقف الاستغفار هنا موقف العلّة التامّة أو المقتضي بالنسبة إليها،و الآية تهدف إلى أنّ الرجوع إلى اللّه و إقامة دينه و أحكامه،يسوق المجتمع إلى النظر و العدل و القسط،إذ في ظلّه تنصبّ القوى على بناء المجتمع على أساس</w:t>
      </w:r>
    </w:p>
    <w:p>
      <w:pPr>
        <w:pStyle w:val="BookText"/>
        <w:rPr/>
      </w:pPr>
      <w:r>
        <w:rPr>
          <w:rFonts w:ascii="Amiri" w:hAnsi="Amiri" w:eastAsia="Amiri" w:cs="Amiri"/>
          <w:color w:val="111111"/>
          <w:sz w:val="28"/>
          <w:sz w:val="28"/>
          <w:szCs w:val="28"/>
          <w:rtl w:val="true"/>
          <w:lang w:bidi="ar-SA"/>
        </w:rPr>
        <w:t>صحيح،فتُصرف القوى في العمران و الزراعة و سائر مجالات المصالح الاقتصادية العامّة؛كما أنّ العمل على خلاف هذه السنّة،و هو رجوع المجتمع عن اللّه و عن الطهارة في القلب و العمل،ينتج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للمجتمع الخيار في التمسّك بأهداب أيّة من السُّنتين،فالكلّ قضاء اللّه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تمسّك بالأُولى فقد تمسّك بقضاء اللّه،كما أنّ تمسّك بالثانية فقد تمسّك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التقرير في مورد هذه الآيات الثلاث مثله في الآية السابقة عليها و للإنسان الخيار في الأخذ بأيّة من السنتين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الآية تتكفّل ببيان كلا طرفي السنّة الإلهية إيجاباً و سلباً،و تُبيّن النتيجة المترتّبة على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قضاؤه و تقديره و الخيار في سلوكهما للمجتمع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فالمجتمع المؤمن باللّه و كتابه و سنّة رسوله إيماناً راسخاً يثبّته اللّه سبحانه في الحياة الدنيا و في الآخرة،كما أنّ الظالم و العادل عن اللّه سبحانه يخذله سبحانه و لا يوفّقه إلى شيء من مراتب معرفته و 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يُرتِّب على تلك 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فالصالحون لأجل تحلِّيهم بالصلاح في العقيدة و العمل،يغلبون الظالمين و تكون السيادة لهم،و الذلّة و الخذلان لمخالفيهم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فالاستخلاف في الأرض نتيجة الإيمان باللّه و العمل الصالح و إقامة دينه على</w:t>
      </w:r>
    </w:p>
    <w:p>
      <w:pPr>
        <w:pStyle w:val="BookText"/>
        <w:rPr/>
      </w:pPr>
      <w:r>
        <w:rPr>
          <w:rFonts w:ascii="Amiri" w:hAnsi="Amiri" w:eastAsia="Amiri" w:cs="Amiri"/>
          <w:color w:val="111111"/>
          <w:sz w:val="28"/>
          <w:sz w:val="28"/>
          <w:szCs w:val="28"/>
          <w:rtl w:val="true"/>
          <w:lang w:bidi="ar-SA"/>
        </w:rPr>
        <w:t>وجه التمام،و يترتّب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الاستخلاف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الآية من التمكين و تبديل الخوف بالأمن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فَيَنْظُرُوا كَيْفَ كانَ عاقِبَةُ الَّذِينَ مِنْ قَبْلِهِمْ دَمَّرَ اللّهُ عَلَيْهِمْ وَ لِلْكافِرِينَ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الآيات الواردة حول الأمر بالسير في الأرض و الاعتبار بما جرى على الأُمم السالفة لأجل عتوّهم و تكذيبهم رسل اللّه سبحانه،كثيرة في القرآن الكريم،تبيّن سنّته السائدة على الأُمم جمعاء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 الْأَحْزابُ مِنْ بَعْدِهِمْ وَ هَمَّتْ كُلُّ أُمَّةٍ بِرَسُولِهِمْ لِيَأْخُذُوهُ وَ جادَلُوا بِالْباطِلِ لِيُدْحِضُوا بِهِ الْحَقَّ فَأَخَذْتُهُمْ فَكَيْفَ كانَ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حَقَّتْ كَلِمَةُ رَبِّكَ عَلَى الَّذِينَ كَفَرُوا أَنَّهُمْ أَصْحابُ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من أثبت الآيات المبيّنة لسنته تعالى في الذين كفروا،فلا يصلح للمؤمن أن يغرّه تقلّبهم في البلاد،و عليه أن ينظر في عاقبة أمرهم كقوم نوح</w:t>
      </w:r>
    </w:p>
    <w:p>
      <w:pPr>
        <w:pStyle w:val="BookText"/>
        <w:rPr/>
      </w:pPr>
      <w:r>
        <w:rPr>
          <w:rFonts w:ascii="Amiri" w:hAnsi="Amiri" w:eastAsia="Amiri" w:cs="Amiri"/>
          <w:color w:val="111111"/>
          <w:sz w:val="28"/>
          <w:sz w:val="28"/>
          <w:szCs w:val="28"/>
          <w:rtl w:val="true"/>
          <w:lang w:bidi="ar-SA"/>
        </w:rPr>
        <w:t>و الأحزاب من بعدهم،حتّى يقف على أنّ للباطل جولة و للحقّ دولة،و انّ مردّ الكافرين إلى الهلاك و الدمار كما أنّ مردّ المؤمنين إلى الجنة،و الإنسان مخيّر بين التظلّل تحت أي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لَئِنْ جاءَهُمْ نَذِيرٌ لَيَكُونُنَّ أَهْدى مِنْ إِحْدَى الْأُمَمِ فَلَمّا جاءَهُمْ نَذِيرٌ ما زادَهُمْ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فِي الْأَرْضِ وَ مَكْرَ السَّيِّئِ وَ لا يَحِيقُ الْمَكْرُ السَّيِّئُ إِلاّ بِأَهْلِهِ فَهَلْ يَنْظُرُونَ إِلاّ سُنَّتَ الْأَوَّلِينَ فَلَنْ تَجِدَ لِسُنَّتِ اللّهِ تَبْدِيلاً وَ لَنْ تَجِدَ لِسُنَّتِ اللّهِ تَحْوِيلاً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ما ذكرنا من الآيات نبذة من السنن الإلهيّة السائدة على الفرد و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وسع الباحث أن يتدبّر في آيات الكتاب العزيز حتّى يقف على سننه تعالى و قوانينه،ثمّ يرجع إلى تاريخ الأُمم و أحوالها فيُصدِّق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فالجميع من قضائه و قدره،و للبشر أن يتظلل بأي واحد منهما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القول بالقضاء و القدر بهذا المعنى،رائحة الجبر،بل فيها تأكيد للاختيار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المعنى الأوّل لهما و إليك المعنى الثاني</w:t>
      </w:r>
      <w:r>
        <w:rPr>
          <w:rFonts w:eastAsia="Amiri" w:cs="Amiri" w:ascii="Amiri" w:hAnsi="Amiri"/>
          <w:color w:val="111111"/>
          <w:sz w:val="28"/>
          <w:szCs w:val="28"/>
          <w:rtl w:val="true"/>
          <w:lang w:bidi="ar-SA"/>
        </w:rPr>
        <w:t>.</w:t>
      </w:r>
      <w:bookmarkStart w:id="196" w:name="pg11662_190146"/>
    </w:p>
    <w:p>
      <w:pPr>
        <w:pStyle w:val="BookText"/>
        <w:rPr/>
      </w:pPr>
      <w:bookmarkEnd w:id="196"/>
      <w:r>
        <w:rPr>
          <w:rFonts w:ascii="IRNazanin" w:hAnsi="IRNazanin" w:eastAsia="IRNazanin"/>
          <w:color w:val="111111"/>
          <w:sz w:val="28"/>
          <w:sz w:val="28"/>
          <w:szCs w:val="28"/>
          <w:rtl w:val="true"/>
          <w:lang w:bidi="fa-IR"/>
        </w:rPr>
        <w:t>المعنى الثانى للقضاء و القدر</w:t>
      </w:r>
    </w:p>
    <w:p>
      <w:pPr>
        <w:pStyle w:val="BookText"/>
        <w:rPr/>
      </w:pP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197" w:name="__RefHeading___Toc6421050_73709187"/>
      <w:bookmarkStart w:id="198" w:name="_Toc79"/>
      <w:bookmarkEnd w:id="197"/>
      <w:r>
        <w:rPr/>
        <w:t>7</w:t>
      </w:r>
      <w:bookmarkEnd w:id="198"/>
    </w:p>
    <w:p>
      <w:pPr>
        <w:pStyle w:val="Heading6"/>
        <w:numPr>
          <w:ilvl w:val="5"/>
          <w:numId w:val="1"/>
        </w:numPr>
        <w:rPr/>
      </w:pPr>
      <w:bookmarkStart w:id="199" w:name="__RefHeading___Toc6421052_73709187"/>
      <w:bookmarkStart w:id="200" w:name="_Toc80"/>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علمه الأزلي بتحقّق الشيء مع خصوصياته</w:t>
      </w:r>
    </w:p>
    <w:p>
      <w:pPr>
        <w:pStyle w:val="BookText"/>
        <w:rPr/>
      </w:pPr>
      <w:r>
        <w:rPr>
          <w:rFonts w:ascii="Amiri" w:hAnsi="Amiri" w:eastAsia="Amiri" w:cs="Amiri"/>
          <w:color w:val="111111"/>
          <w:sz w:val="28"/>
          <w:sz w:val="28"/>
          <w:szCs w:val="28"/>
          <w:rtl w:val="true"/>
          <w:lang w:bidi="ar-SA"/>
        </w:rPr>
        <w:t>المراد من القدر هو علمه سبحانه بالأزل بحد الشيء و خصوصيات وجوده و حدوده،كما أنّ المراد من القضاء هو علمه بتحقّقه و وجوده،و هذا ما يسمّى بالتقدير و القضاء العلميّين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انّ دخول فعل الإنسان في اطار القدر و القضاء يوجب سلب الاختيار عن الإنسان،لأنّه سبحانه يعلم في الأزل فعل الإنسان حسب ما له من الخصوصيات،و يعلم تحقّقه في المستقبل،فإذا كان فعل الإنسان معلوماً للّه سبحانه تقديراً و قضاءً فلا يبقى له الاختيار</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421054_73709187"/>
      <w:bookmarkStart w:id="202" w:name="_Toc81"/>
      <w:bookmarkEnd w:id="201"/>
      <w:r>
        <w:rPr>
          <w:rtl w:val="true"/>
        </w:rPr>
        <w:t>على هامش الشبهة</w:t>
      </w:r>
      <w:bookmarkEnd w:id="2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علمه الأزلي لم يتعلّق بصدور كلّ فعل عن فاعله على وجه الإطلاق،بل تعلّق علمه بصدور كلّ فعل عن فاعله حسب الخصوصيات الموجودة فيه،و على ضوء ذلك تعلّق علمه الأزلي بصدور الحرارة من النار على وجه الجبر بلا شعور،</w:t>
      </w:r>
    </w:p>
    <w:p>
      <w:pPr>
        <w:pStyle w:val="BookText"/>
        <w:rPr/>
      </w:pPr>
      <w:r>
        <w:rPr>
          <w:rFonts w:ascii="Amiri" w:hAnsi="Amiri" w:eastAsia="Amiri" w:cs="Amiri"/>
          <w:color w:val="111111"/>
          <w:sz w:val="28"/>
          <w:sz w:val="28"/>
          <w:szCs w:val="28"/>
          <w:rtl w:val="true"/>
          <w:lang w:bidi="ar-SA"/>
        </w:rPr>
        <w:t>كما تعلّق علمه الأزلي بصدور الرعشة من المرتعش،عالماً بلا اختيار،و لكن تعلّق علمه سبحانه بصدور فعل الإنسان الاختياري منه بقيد الاختيار و الحرية،فتعلّق علمه بوجود الإنسان و كونه فاعلاً مختاراً،و صدور فعله عنه اختياراً،يؤكّد الاختيار و يدفع الجبر عن ساحة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إذا كانت عالمة شاعرة،و مريدة و مختارة كالإنسان،فقد تعلّق علمه بصدور أفعالها منها بتلك الخصوصيات، و انصباغ فعلها بصبغة الاختيار و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صدر فعل الإنسان منه بهذه الكيفية لكان علمه مطابقاً للواقع غير متخلّف عنه؛و أمّا لو صدر فعله عنه في هذا المجال عن جبر و اضطرار بلا علم و شعور،أو بلا اختيار و إرادة،فعند ذلك يتخلّف علمه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توضيحاً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الصادرة من الإنسان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يصدر منه بلا شعور و لا إرادة،كأعمال الجهاز الدمويّ، و الجهاز المعويّ،و جهاز القلب،و الأحشاء،التي تتسم في أفعال الإنسان بسمة الأعمال الاضطرارية،غير الاختيارية؛و قسم آخر يصدر منه عن إرادة و اختيار،و يتّسم بسمة الأعمال الاختيارية غير الاضطرارية،كدراسته،و كتابته،و تجارته،و زراعته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علم اللّه تعالى تعبيراً عن الواقع على نحو لا يتخلّف عنه قيدَ شعرة،فيتعلّق علم اللّه بأفعال الإنسان على ما هي عليه من الخصائص و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النتيجة أنّه سبحانه يعلم من الأزل صدور فعل معين في لحظة معيّنة من إنسان معيّن إمّا بالاضطرار،أو الإكراه،أو بالاختيار و الحرية،و تعلّق مثل هذا العلم لا يُنتج الجبر،بل يلازم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صدر كلّ قسم على خلاف ما اتّسم به لكان ذلك تخلّفاً عن الواقع</w:t>
      </w:r>
      <w:r>
        <w:rPr>
          <w:rFonts w:eastAsia="Amiri" w:cs="Amiri" w:ascii="Amiri" w:hAnsi="Amiri"/>
          <w:color w:val="111111"/>
          <w:sz w:val="28"/>
          <w:szCs w:val="28"/>
          <w:rtl w:val="true"/>
          <w:lang w:bidi="ar-SA"/>
        </w:rPr>
        <w:t>.</w:t>
      </w:r>
      <w:bookmarkStart w:id="203" w:name="pg11662_190148"/>
    </w:p>
    <w:p>
      <w:pPr>
        <w:pStyle w:val="BookText"/>
        <w:rPr/>
      </w:pPr>
      <w:bookmarkEnd w:id="203"/>
      <w:r>
        <w:rPr>
          <w:rFonts w:ascii="Amiri" w:hAnsi="Amiri" w:eastAsia="Amiri" w:cs="Amiri"/>
          <w:color w:val="111111"/>
          <w:sz w:val="28"/>
          <w:sz w:val="28"/>
          <w:szCs w:val="28"/>
          <w:rtl w:val="true"/>
          <w:lang w:bidi="ar-SA"/>
        </w:rPr>
        <w:t>و لمّا كان الموضوع ممّا ضلّ فيه كثير من الأفهام،و زلّت أقدام غير واحد من الباحثين،ندرس الموضوع على وجه التفصيل،و نرفع النقاب عن وجه الواقع،بذكر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تعلّق العلم بالفعل سالباً للاختيار و موجباً للجبر يلزم أن يكون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 بالجبر،لعلمه بفعله قبل إيجاده،و اللّه سبحانه هو الفاعل المختار لا يخضع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المعلم الذي يمارس التدريس،بإمكانه التنبّؤ بنتائج الامتحان الذي سيقام لتلاميذه آخر الفصل الدراسي،حيث يستطيع أن يميز بين الناجح منهم و الراسب و تكون نتيجة الامتحان وفق ما تنبّأ به،أ فيصح للراسب في الامتحان أن يلقي وزر ذلك على عهدة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المعلّم وصّاف كشّاف يحكي عن الواقع و لا يؤثّر عليه و إنّما المؤثر على الواقع مؤهّلات التلميذ و سعيه و كدحه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علمه سبحانه لا يتعلّق بالمسبّب بما هو مسبّب و إنّما يتعلّق بضم المسبّب إلى أسبابه و النتائج إلى مقدّماتها،فإذا كان السبب و المقدمة أمراً اختيارياً،فأولى أن يكون المسبب كذلك</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6421056_73709187"/>
      <w:bookmarkStart w:id="205" w:name="_Toc82"/>
      <w:bookmarkEnd w:id="204"/>
      <w:r>
        <w:rPr>
          <w:rtl w:val="true"/>
        </w:rPr>
        <w:t>كلمة للشيخ الغزالي في استنتاج الجبر من العلم الإلهي</w:t>
      </w:r>
      <w:bookmarkEnd w:id="2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محمد الغزالي كلمة في نقد انّ العلم الإلهي يسلب الاختيار،يقول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عامّة المسلمين يطوون أنفسهم على ما يشبه عقيدة الجبر و لكنّهم حياءً من اللّه يسترون الجبر باختيار خافت موهوم،و قد أسهمت بعض المرويات في تكوين هذه الشبهة و تمكينها،و كانت بالتالي سبباً في إفساد الفكر الإسلامي و انهيار الحضارة</w:t>
      </w:r>
    </w:p>
    <w:p>
      <w:pPr>
        <w:pStyle w:val="BookText"/>
        <w:rPr/>
      </w:pPr>
      <w:r>
        <w:rPr>
          <w:rFonts w:ascii="IRNazanin" w:hAnsi="IRNazanin" w:eastAsia="IRNazanin"/>
          <w:color w:val="111111"/>
          <w:sz w:val="28"/>
          <w:sz w:val="28"/>
          <w:szCs w:val="28"/>
          <w:rtl w:val="true"/>
          <w:lang w:bidi="fa-IR"/>
        </w:rPr>
        <w:t>و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الإلهي المحيط بكلّ شيء وصّاف،كشاف،يصف ما كان،و يكشف ما يكون،و الكتاب الدالّ عليه يسجّل للواقع 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السماء أرضاً و لا الجماد حيواناً،إنّه صورة تطابق الأصل بلا زيادة و لا نقص و لا أثر لها في سلب أو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سالب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للقرآن و السنّة،فنحن بجهدنا و كدحنا ننجو أو نهلك،و القول بأنّ كتاباً سبق علينا بذلك و أنّه لا حيلة لنا بازاء ما كتب أزلاً هذا كلّه تضليل و إفك،لقوله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 مَنْ عَمِيَ فَعَلَيْها</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الواقع انّ عقيدة الجبر تطويح بالوحي كلّه و تزييف للنشاط الإنساني من بدء الخلق إلى قيام الساعة،بل هي تكذيب للّه و المرسلين قاطبة،و من ثمّ فإنّنا نتناول بحذر شديد ما جاء في حديث مسلم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أحدكم ليعمل بعمل أهل الجنة حتّى ما يكون بينه و بينها إلاّ ذراع فيسبق عليه الكتاب فيعمل بعمل أهل النار،فيدخلها،و إنّ أحدكم ليعمل بعمل أهل النار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ميل بعقيدة القدر إلى الجبر فهو تخريب متعمّد لدين اللّه و دنيا الناس،و قد رأيت بعض النقلة و الكاتبين يهوِّنون من الإرادة البشرية و من أثرها في حاضر المرء و مستقبله و كأنّهم يقولون للناس أنتم محكومون بعلم سابق لا فكاك منه و مسوقون إلى مصير لا دخل لكم فيه،فاجهدوا جهدكم فلن تخرجوا من</w:t>
      </w:r>
    </w:p>
    <w:p>
      <w:pPr>
        <w:pStyle w:val="BookText"/>
        <w:rPr/>
      </w:pPr>
      <w:r>
        <w:rPr>
          <w:rFonts w:ascii="Amiri" w:hAnsi="Amiri" w:eastAsia="Amiri" w:cs="Amiri"/>
          <w:color w:val="111111"/>
          <w:sz w:val="28"/>
          <w:sz w:val="28"/>
          <w:szCs w:val="28"/>
          <w:rtl w:val="true"/>
          <w:lang w:bidi="ar-SA"/>
        </w:rPr>
        <w:t>الخط المرسوم لكم مهما بذلتم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الرديء ليس نضح قراءة واعية لكتاب ربنا،و لا اقتداء دقيقاً بسنّة نبينا انّه تخليط قد جنينا منه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أثر مروي يشغب على حرية الإرادة البشرية في صنع المستقبل الأُخروي يجب أن لا نلتفت إليه،فحقائق الدين الثابتة بالعقل و النقل لا يهدّها حديث واهي السند أو معلول المتن، لكنّنا مهما نوّهنا بالإرادة الإنسانية فلا تنسى انّنا داخل سفينة يتقاذفها بحر الحياة بين مد و جزر و صعود و هبوط،و السفينة تحكمها الأمواج،و لا تحْكم الأمواجَ،و يعني هذا انّ نُلْزم موقفاً محدداً بازاء الأوضاع المتغيرة التي تمرّ بنا هذا الموقف من صنعنا و به نحاسب</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النبوية بين أهل الفقه و أهل الحديث للشيخ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206" w:name="pg11662_190151"/>
    </w:p>
    <w:p>
      <w:pPr>
        <w:pStyle w:val="BookText"/>
        <w:rPr/>
      </w:pPr>
      <w:bookmarkEnd w:id="206"/>
      <w:r>
        <w:rPr>
          <w:rFonts w:ascii="IRNazanin" w:hAnsi="IRNazanin" w:eastAsia="IRNazanin"/>
          <w:color w:val="111111"/>
          <w:sz w:val="28"/>
          <w:sz w:val="28"/>
          <w:szCs w:val="28"/>
          <w:rtl w:val="true"/>
          <w:lang w:bidi="fa-IR"/>
        </w:rPr>
        <w:t>شبهات و حلول</w:t>
      </w:r>
    </w:p>
    <w:p>
      <w:pPr>
        <w:pStyle w:val="BookText"/>
        <w:rPr/>
      </w:pP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207" w:name="__RefHeading___Toc6421058_73709187"/>
      <w:bookmarkStart w:id="208" w:name="_Toc83"/>
      <w:bookmarkEnd w:id="207"/>
      <w:r>
        <w:rPr/>
        <w:t>8</w:t>
      </w:r>
      <w:bookmarkEnd w:id="208"/>
    </w:p>
    <w:p>
      <w:pPr>
        <w:pStyle w:val="Heading6"/>
        <w:numPr>
          <w:ilvl w:val="5"/>
          <w:numId w:val="1"/>
        </w:numPr>
        <w:rPr/>
      </w:pPr>
      <w:bookmarkStart w:id="209" w:name="__RefHeading___Toc6421060_73709187"/>
      <w:bookmarkStart w:id="210" w:name="_Toc8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الهداية و الضلالة بيد اللّه</w:t>
      </w:r>
    </w:p>
    <w:p>
      <w:pPr>
        <w:pStyle w:val="BookText"/>
        <w:rPr/>
      </w:pPr>
      <w:r>
        <w:rPr>
          <w:rFonts w:ascii="Amiri" w:hAnsi="Amiri" w:eastAsia="Amiri" w:cs="Amiri"/>
          <w:color w:val="111111"/>
          <w:sz w:val="28"/>
          <w:sz w:val="28"/>
          <w:szCs w:val="28"/>
          <w:rtl w:val="true"/>
          <w:lang w:bidi="ar-SA"/>
        </w:rPr>
        <w:t>دلّت الآيات القرآنية على أنّ الهداية و الضلالة بيده سبحانه،فهو يضلّ من يشاء و يهدي من يشاء،فإذا كان أمر الهداية مرتبطاً بمشيئته، فلا يكون للعبد دور لا في الهداية و لا في الضلالة،فالضال يعصي بلا اختيار،و المهتدي يطيع كذلك و هذا بالجبر،أشبه منه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كانت الهداية و الضلالة بيد اللّه سبحانه فما معنى الاختيار؟</w:t>
      </w:r>
    </w:p>
    <w:p>
      <w:pPr>
        <w:pStyle w:val="Heading6"/>
        <w:numPr>
          <w:ilvl w:val="5"/>
          <w:numId w:val="1"/>
        </w:numPr>
        <w:rPr/>
      </w:pPr>
      <w:bookmarkStart w:id="211" w:name="__RefHeading___Toc6421062_73709187"/>
      <w:bookmarkStart w:id="212" w:name="_Toc85"/>
      <w:bookmarkEnd w:id="211"/>
      <w:r>
        <w:rPr>
          <w:rtl w:val="true"/>
        </w:rPr>
        <w:t>على هامش الشبهة</w:t>
      </w:r>
      <w:bookmarkEnd w:id="2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الشبهة أو الاستدلال على القول بالجبر و لكن الإجابة عليها ليست أمراً مشكلاً بشرط أن نقف على أنّ الهداية على أقسام،و نميز الهداية العامّة التي</w:t>
      </w:r>
      <w:bookmarkStart w:id="213" w:name="pg11662_190152"/>
    </w:p>
    <w:p>
      <w:pPr>
        <w:pStyle w:val="BookText"/>
        <w:rPr/>
      </w:pPr>
      <w:bookmarkEnd w:id="213"/>
      <w:r>
        <w:rPr>
          <w:rFonts w:ascii="Amiri" w:hAnsi="Amiri" w:eastAsia="Amiri" w:cs="Amiri"/>
          <w:color w:val="111111"/>
          <w:sz w:val="28"/>
          <w:sz w:val="28"/>
          <w:szCs w:val="28"/>
          <w:rtl w:val="true"/>
          <w:lang w:bidi="ar-SA"/>
        </w:rPr>
        <w:t>عليها تبتني مسألة الجبر و الاختيار و الهداية الخاصة التي مفتاحها بيد الإنسان،و إليك التفصيل</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6421064_73709187"/>
      <w:bookmarkStart w:id="215" w:name="_Toc86"/>
      <w:bookmarkEnd w:id="214"/>
      <w:r>
        <w:rPr/>
        <w:t>1</w:t>
      </w:r>
      <w:r>
        <w:rPr>
          <w:rtl w:val="true"/>
        </w:rPr>
        <w:t>.</w:t>
      </w:r>
      <w:r>
        <w:rPr>
          <w:rtl w:val="true"/>
        </w:rPr>
        <w:t>الهداية العامّة التكوينية</w:t>
      </w:r>
      <w:bookmarkEnd w:id="215"/>
    </w:p>
    <w:p>
      <w:pPr>
        <w:pStyle w:val="BookText"/>
        <w:rPr/>
      </w:pPr>
      <w:r>
        <w:rPr>
          <w:rFonts w:ascii="Amiri" w:hAnsi="Amiri" w:eastAsia="Amiri" w:cs="Amiri"/>
          <w:color w:val="111111"/>
          <w:sz w:val="28"/>
          <w:sz w:val="28"/>
          <w:szCs w:val="28"/>
          <w:rtl w:val="true"/>
          <w:lang w:bidi="ar-SA"/>
        </w:rPr>
        <w:t>و المراد منها خلق كلّ شيء و تجهيزه بما يهديه إلى الغاية التي خلق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حاكياً كلام النبي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جهز كلّ موجود بجهاز يوصله إلى الكمال،فالنبات مجهّز بأدقّ الأجهزة التي توصله في ظروف خاصة إلى تفتح طاقاته،فالحبة المستورة تحت الأرض ترعاها أجهزة داخلية و عوامل خارجية كالماء و النور إلى أن تصير شجرة مثمرة،و مثله الحيوان و الإنسان فهذه الهداية عامة لجميع الأشياء ليس فيها تبعيض و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الواردة حول الهداية التكوينية التي تنبع من ذات الشيء بما أودع اللّه فيها من الأجهزة و الالهامات التي توصله إلى الغاية المنشودة من غير فرق بين المؤمن و الكافر،فقوله سبحانه عام يعمّ مجموع البشر مؤمنه</w:t>
      </w:r>
      <w:bookmarkStart w:id="216" w:name="pg11662_190153"/>
    </w:p>
    <w:p>
      <w:pPr>
        <w:pStyle w:val="BookText"/>
        <w:rPr/>
      </w:pPr>
      <w:bookmarkEnd w:id="216"/>
      <w:r>
        <w:rPr>
          <w:rFonts w:ascii="Amiri" w:hAnsi="Amiri" w:eastAsia="Amiri" w:cs="Amiri"/>
          <w:color w:val="111111"/>
          <w:sz w:val="28"/>
          <w:sz w:val="28"/>
          <w:szCs w:val="28"/>
          <w:rtl w:val="true"/>
          <w:lang w:bidi="ar-SA"/>
        </w:rPr>
        <w:t xml:space="preserve">و كافره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ففطرة كلّ إنسان تهديه إلى التوحيد و نبذ الشرك،و من أجهزة الهداية التكوينية،العقل الموهوب للإنسان المرشد له إلى معالم الخير 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الهداية العامة لكلّ موجود فضلا عن الإنسان</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6421066_73709187"/>
      <w:bookmarkStart w:id="218" w:name="_Toc87"/>
      <w:bookmarkEnd w:id="217"/>
      <w:r>
        <w:rPr/>
        <w:t>2</w:t>
      </w:r>
      <w:r>
        <w:rPr>
          <w:rtl w:val="true"/>
        </w:rPr>
        <w:t>.</w:t>
      </w:r>
      <w:r>
        <w:rPr>
          <w:rtl w:val="true"/>
        </w:rPr>
        <w:t>الهداية العامّة التشريعية</w:t>
      </w:r>
      <w:bookmarkEnd w:id="218"/>
    </w:p>
    <w:p>
      <w:pPr>
        <w:pStyle w:val="BookText"/>
        <w:rPr/>
      </w:pPr>
      <w:r>
        <w:rPr>
          <w:rFonts w:ascii="Amiri" w:hAnsi="Amiri" w:eastAsia="Amiri" w:cs="Amiri"/>
          <w:color w:val="111111"/>
          <w:sz w:val="28"/>
          <w:sz w:val="28"/>
          <w:szCs w:val="28"/>
          <w:rtl w:val="true"/>
          <w:lang w:bidi="ar-SA"/>
        </w:rPr>
        <w:t>المقصود من الهداية العامة التشريعية هو بعث الأنبياء و إرسال الرسل و إنزال الكتب لهداية الناس،و هذا الفرع من الهداية يشمل عامّة البشر،و لا يختص بطائفة دون أُخرى،قال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فالآية بظاهرها تثبت الهداية العامة لكافة البشر</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6421068_73709187"/>
      <w:bookmarkStart w:id="220" w:name="_Toc88"/>
      <w:bookmarkEnd w:id="219"/>
      <w:r>
        <w:rPr/>
        <w:t>3</w:t>
      </w:r>
      <w:r>
        <w:rPr>
          <w:rtl w:val="true"/>
        </w:rPr>
        <w:t>.</w:t>
      </w:r>
      <w:r>
        <w:rPr>
          <w:rtl w:val="true"/>
        </w:rPr>
        <w:t>الهداية الخاصة</w:t>
      </w:r>
      <w:bookmarkEnd w:id="220"/>
    </w:p>
    <w:p>
      <w:pPr>
        <w:pStyle w:val="BookText"/>
        <w:rPr/>
      </w:pPr>
      <w:r>
        <w:rPr>
          <w:rFonts w:ascii="Amiri" w:hAnsi="Amiri" w:eastAsia="Amiri" w:cs="Amiri"/>
          <w:color w:val="111111"/>
          <w:sz w:val="28"/>
          <w:sz w:val="28"/>
          <w:szCs w:val="28"/>
          <w:rtl w:val="true"/>
          <w:lang w:bidi="ar-SA"/>
        </w:rPr>
        <w:t>و هناك هداية خاصة تختص بجملة من الأفراد الذين استضاءُوا بنور الهداية العامة،تكوينيّا و تشريعيّها فيقعون مورداً للعناية الإلهية، فمن اقتفى أثر الأنبياء و عمل بكتابهم يصلح لأن تشمله هداية خاصة و هو تسديده في مزالق الحياة إلى سبيل النجاة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لم يستضئ بنور الهداية التشريعية العامة يحرم من تلك الهداية</w:t>
      </w:r>
    </w:p>
    <w:p>
      <w:pPr>
        <w:pStyle w:val="BookText"/>
        <w:rPr/>
      </w:pPr>
      <w:r>
        <w:rPr>
          <w:rFonts w:ascii="Amiri" w:hAnsi="Amiri" w:eastAsia="Amiri" w:cs="Amiri"/>
          <w:color w:val="111111"/>
          <w:sz w:val="28"/>
          <w:sz w:val="28"/>
          <w:szCs w:val="28"/>
          <w:rtl w:val="true"/>
          <w:lang w:bidi="ar-SA"/>
        </w:rPr>
        <w:t>الخاصّة،و هذا النوع من الهداية بيد اللّه تعالى و 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يُضِلُّ مَنْ يَشاءُ وَ يَهْدِي مَنْ يَشاءُ وَ لَتُسْئَلُنَّ عَمّا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شموله لطائفة دون أُخرى ليس اعتباطياً،بل تشمل من استضاء بالهدايتين الأُوليين فتعمه هذه الهداية الخاصة،كما أنّ من أعرض عنهما يحرم منها و تكون النتيجة خذلانه في الحياة،و هذا النوع من الهداية تابع لملاكات </w:t>
      </w:r>
      <w:r>
        <w:rPr>
          <w:rStyle w:val="FootnoteAnchor"/>
          <w:rtl w:val="true"/>
        </w:rPr>
        <w:footnoteReference w:id="42"/>
      </w:r>
      <w:r>
        <w:rPr>
          <w:rFonts w:ascii="Amiri" w:hAnsi="Amiri" w:eastAsia="Amiri" w:cs="Amiri"/>
          <w:color w:val="111111"/>
          <w:sz w:val="28"/>
          <w:sz w:val="28"/>
          <w:szCs w:val="28"/>
          <w:rtl w:val="true"/>
          <w:lang w:bidi="ar-SA"/>
        </w:rPr>
        <w:t>خاصة فيشير إليها سبحانه عند البحث عنهما،يقول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يُضِلُّ مَنْ يَشاءُ وَ يَهْدِي إِلَيْهِ مَنْ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الهداية هداية تشريعية خاصة و لا تشمل إلاّ لمن وُصف بالانابة و التوجّه إلى اللّه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إِلَيْهِ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يتّضح معنى كثير من الآيات الباحثة عن الهداية و يصفها بأنّها بيد اللّه يضلّ و يهدي،و لكن يهدي من اكتسب لنفسه أهلية خاصة لشمولها و يحرم منها من حرم نفسه عن الهدايتين الأُوليين،و إليك باقي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يَجْتَبِي إِلَيْهِ مَنْ يَشاءُ وَ يَهْدِي إِلَيْهِ مَنْ يُنِيبُ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وجه اللّه سبحانه يمدّه بالهداية إلى سبله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عَلى</w:t>
      </w:r>
    </w:p>
    <w:p>
      <w:pPr>
        <w:pStyle w:val="BookText"/>
        <w:rPr/>
      </w:pPr>
      <w:r>
        <w:rPr>
          <w:rFonts w:ascii="Amiri" w:hAnsi="Amiri" w:eastAsia="Amiri" w:cs="Amiri"/>
          <w:color w:val="111111"/>
          <w:sz w:val="28"/>
          <w:sz w:val="28"/>
          <w:szCs w:val="28"/>
          <w:rtl w:val="true"/>
          <w:lang w:bidi="ar-SA"/>
        </w:rPr>
        <w:t>قُلُوبِهِمْ إِذْ قامُوا فَقالُوا رَبُّنا رَبُّ السَّماواتِ وَ الْأَرْضِ لَنْ نَدْعُوَا مِنْ دُونِهِ إِلهاً لَقَدْ قُلْنا إِذاً شَطَطاً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كما أنّه علق الهداية هنا على من جعل نفسه في مهب العناية الخاصّة،علّق الضلالة في كثير من الآيات على صفات تشعر باستحقاقه الضلال و بمعنى الحرمان من الهداية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يُضِلُّ اللّهُ الظّالِمِينَ وَ يَفْعَلُ اللّهُ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ظَلَمُوا لَمْ يَكُنِ اللّهُ لِيَغْفِرَ لَهُمْ وَ 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 اللّهُ لا يَهْدِي الْقَوْمَ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الإضلال هو عدم الهداية لأجل عدم استحقاق العناية و التوفيق الخاص،لأنّهم كانوا ظالمين و 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 و منحرفين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بالمراجعة إلى الآيات الواردة حول الهداية و الضلالة يظهر أنّه سبحانه لم ينسب في كلامه إلى نفسه إضلالاً إلاّ ما كان مسبوقاً بظلم من العبد أو فسق أو كفرٍ أو تكذيب</w:t>
      </w:r>
    </w:p>
    <w:p>
      <w:pPr>
        <w:pStyle w:val="BookText"/>
        <w:rPr/>
      </w:pPr>
      <w:r>
        <w:rPr>
          <w:rFonts w:ascii="Amiri" w:hAnsi="Amiri" w:eastAsia="Amiri" w:cs="Amiri"/>
          <w:color w:val="111111"/>
          <w:sz w:val="28"/>
          <w:sz w:val="28"/>
          <w:szCs w:val="28"/>
          <w:rtl w:val="true"/>
          <w:lang w:bidi="ar-SA"/>
        </w:rPr>
        <w:t>و نظائرها التي استوجبت قطع العناية الخاصة و حرمانه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ذكرنا،تقف على أنّ الهداية العامة التي بها تناط مسألة الجبر و الاختيار،عامة شاملة لجميع الأفراد،ففي وسع كلّ إنسان أن يهتدي بهداها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الهداية الخاصة و العناية الزائدة فتختص بطائفة المنيبين و المستفيدين من الهداية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في كلام المستدل من الآيات من تعليق الهداية و الضلالة على مشيئته سبحانه ناظرٌ إلى القسم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فلأنّ المشيئة الإلهية تعلقت على عمومها بكلّ مكلّف بل بكل إنسان،و أمّا الهداية فقد تعلقت مشيئته بشمولها لصنف دون صنف و لم تكن مشيئته،مشيئة جزافية،بل الملاك في شمولها لصنف خاص هو قابليته لأن تنزل عليه تلك الهداية،لأنّه قد استفاد من كلّ من الهداية التكوينية و التشريعية العامتين،فاستحق بذلك العناية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شمولها لصنف خاص ما هو إلاّ لأجل اتصافهم بصفات رديئة لا يستحقون معها تلك العناية الزائدة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نرى أنّه سبحانه بعد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الإضلال و الهداية كانا على وفاق الحكمة،فهذا استحقّ الإضلال و ذاك استحق الهداية</w:t>
      </w:r>
      <w:r>
        <w:rPr>
          <w:rFonts w:eastAsia="Amiri" w:cs="Amiri" w:ascii="Amiri" w:hAnsi="Amiri"/>
          <w:color w:val="111111"/>
          <w:sz w:val="28"/>
          <w:szCs w:val="28"/>
          <w:rtl w:val="true"/>
          <w:lang w:bidi="ar-SA"/>
        </w:rPr>
        <w:t>.</w:t>
      </w:r>
      <w:bookmarkStart w:id="221" w:name="pg11662_190157"/>
    </w:p>
    <w:p>
      <w:pPr>
        <w:pStyle w:val="Heading5"/>
        <w:numPr>
          <w:ilvl w:val="4"/>
          <w:numId w:val="1"/>
        </w:numPr>
        <w:rPr/>
      </w:pPr>
      <w:bookmarkStart w:id="222" w:name="__RefHeading___Toc6421070_73709187"/>
      <w:bookmarkStart w:id="223" w:name="_Toc89"/>
      <w:bookmarkEnd w:id="221"/>
      <w:bookmarkEnd w:id="222"/>
      <w:r>
        <w:rPr/>
        <w:t>9</w:t>
      </w:r>
      <w:bookmarkEnd w:id="223"/>
    </w:p>
    <w:p>
      <w:pPr>
        <w:pStyle w:val="BookText"/>
        <w:rPr/>
      </w:pPr>
      <w:r>
        <w:rPr>
          <w:rFonts w:ascii="Amiri" w:hAnsi="Amiri" w:eastAsia="Amiri" w:cs="Amiri"/>
          <w:color w:val="111111"/>
          <w:sz w:val="28"/>
          <w:sz w:val="28"/>
          <w:szCs w:val="28"/>
          <w:rtl w:val="true"/>
          <w:lang w:bidi="ar-SA"/>
        </w:rPr>
        <w:t>هل الإيمان بالقدر ركن</w:t>
      </w:r>
    </w:p>
    <w:p>
      <w:pPr>
        <w:pStyle w:val="BookText"/>
        <w:rPr/>
      </w:pPr>
      <w:r>
        <w:rPr>
          <w:rFonts w:ascii="Amiri" w:hAnsi="Amiri" w:eastAsia="Amiri" w:cs="Amiri"/>
          <w:color w:val="111111"/>
          <w:sz w:val="28"/>
          <w:sz w:val="28"/>
          <w:szCs w:val="28"/>
          <w:rtl w:val="true"/>
          <w:lang w:bidi="ar-SA"/>
        </w:rPr>
        <w:t>من أركان الإيمان؟</w:t>
      </w:r>
    </w:p>
    <w:p>
      <w:pPr>
        <w:pStyle w:val="BookText"/>
        <w:rPr/>
      </w:pPr>
      <w:r>
        <w:rPr>
          <w:rFonts w:ascii="Amiri" w:hAnsi="Amiri" w:eastAsia="Amiri" w:cs="Amiri"/>
          <w:color w:val="111111"/>
          <w:sz w:val="28"/>
          <w:sz w:val="28"/>
          <w:szCs w:val="28"/>
          <w:rtl w:val="true"/>
          <w:lang w:bidi="ar-SA"/>
        </w:rPr>
        <w:t>إنّ الإيمان بالقدر من المعارف القرآنية و قد ورد في غير واحد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كُلَّ شَيْءٍ فَقَدَّرَهُ تَقْدِيراً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فالكون و ما فيه،خُلِق عن علم و تقدير،فقُدِّر كلّ شيء بما له من الصفات و الخصوصيات،و المقادير و الأشكال قبل وقوعها،و سُجِّل ذلك في كتاب خاص،قال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المصائب التي تحدث في الأرض و ما يواجهه الإنسان من خير و 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p>
    <w:p>
      <w:pPr>
        <w:pStyle w:val="BookText"/>
        <w:rPr/>
      </w:pPr>
      <w:r>
        <w:rPr>
          <w:rFonts w:ascii="Amiri" w:hAnsi="Amiri" w:eastAsia="Amiri" w:cs="Amiri"/>
          <w:color w:val="111111"/>
          <w:sz w:val="28"/>
          <w:sz w:val="28"/>
          <w:szCs w:val="28"/>
          <w:rtl w:val="true"/>
          <w:lang w:bidi="ar-SA"/>
        </w:rPr>
        <w:t>إِنَّ ذلِكَ عَلَى اللّهِ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فالمصائب قدرت من حيث الخصوصيات و قضى عليها بالوجود،في كتاب قبل أن يُخلق الكون 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أنّ الإيمان بالقدر هل هو ركن من الأركان،كما عليه أكثر أهل السنّة فيكون الإيمان به في جنب الإيمان باللّه و كتبه و رسله،و يوم ميعاده،أو هو أصل و معرفة قرآنية كسائر المعارف الواردة في الكتاب العزيز؟ و الظاهر هو الثاني،و أمّا الأوّل فلا دليل عليه،إذ كون شيء معدوداً من المعارف القرآنية غير كونه ركناً من أركان الإيمان،إذ رب معرفة وردت في القرآن،و ليست ركناً من الإيمان،كالحياة البرزخية، و الشفاعة،و التوبة،و مع ذلك فليست من أركان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ركناً من الأركان لجاءت الإشارة إليه في ثنايا الآيات المشيرة إلى أركان الإيمان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 مَنْ آمَنَ بِاللّهِ وَ الْيَوْمِ الْآخِرِ وَ الْمَلائِكَةِ وَ الْكِتابِ وَ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فيهما أركان الإيمان و هي الإيمان باللّه و ملائكته و كتبه و رسله و اليوم الآخر و لم ترد فيهما أية إشارة إلى الإيمان بالقدر،فلو كانت له هذه المنزلة،لما أهملها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انّ الغلو في القدر جاء من قبل الأحبار و الرهبان،و عدّ من أركان الإيمان في عصر الأمويين،و قد أحصى الأحاديث الواردة فيه ابن الوزير اليمني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ترجمة ضافية له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في موكب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حديثاً،منها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وجوب الإيمان بالأقدار،و</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ثبوتها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تفلسف بعضهم في عدّه من أركان الإيمان من أنّ الإيمان بالقدر داخل ضمناً في الإيمان باللّه،بل جزء حقيقي منه،لأنّ معناه الإيمان باحاطة علم اللّه تعالى بكلّ شيء و شمول إرادته لكلّ ما يقع من الكون و نفوذ قدرته في كلّ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السرّ في عدّه من أركان الإيمان،كونه تعبيراً آخر عن إحاطة علمه و شمول إرادته لكلّ شيء،فلما ذا عدل عن المعنى الواضح إلى المعنى المبهم الذي لا ينتقل إلى ما ذكره إلاّ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البلاغة أن تُعدّ إحاطة علمه و شمول إرادته لكلّ شيء من أركان الإيمان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قرأ تاريخ نشوء فكرة القدر،و انتشاره بين المحدّثين،يقف على أنّ إكبار القدر و جعله من أركان الإيمان،كان سياسة أموية،لأجل تبكيت الناس و كبح جماحهم،و الحط من مظاهراتهم أمام أعمال السلطة،و لا أظن أنّ معبد الجهني،و غيلان الدمشقي،كانا ينكران سعة علمه،أو إرادته سبحانه حتّى ذهب الثاني ضحيّة جهاده،و مكافحته مع الظالمين و قُتل بفتوى فقيه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bookmarkStart w:id="224" w:name="pg11662_190160"/>
    </w:p>
    <w:p>
      <w:pPr>
        <w:pStyle w:val="Heading5"/>
        <w:numPr>
          <w:ilvl w:val="4"/>
          <w:numId w:val="1"/>
        </w:numPr>
        <w:rPr/>
      </w:pPr>
      <w:bookmarkStart w:id="225" w:name="__RefHeading___Toc6421072_73709187"/>
      <w:bookmarkStart w:id="226" w:name="_Toc90"/>
      <w:bookmarkEnd w:id="224"/>
      <w:bookmarkEnd w:id="225"/>
      <w:r>
        <w:rPr/>
        <w:t>10</w:t>
      </w:r>
      <w:bookmarkEnd w:id="226"/>
    </w:p>
    <w:p>
      <w:pPr>
        <w:pStyle w:val="Heading6"/>
        <w:numPr>
          <w:ilvl w:val="5"/>
          <w:numId w:val="1"/>
        </w:numPr>
        <w:rPr/>
      </w:pPr>
      <w:bookmarkStart w:id="227" w:name="__RefHeading___Toc6421074_73709187"/>
      <w:bookmarkStart w:id="228" w:name="_Toc91"/>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التفويض و مضاعفاته</w:t>
      </w:r>
    </w:p>
    <w:p>
      <w:pPr>
        <w:pStyle w:val="BookText"/>
        <w:rPr/>
      </w:pPr>
      <w:r>
        <w:rPr>
          <w:rFonts w:ascii="Amiri" w:hAnsi="Amiri" w:eastAsia="Amiri" w:cs="Amiri"/>
          <w:color w:val="111111"/>
          <w:sz w:val="28"/>
          <w:sz w:val="28"/>
          <w:szCs w:val="28"/>
          <w:rtl w:val="true"/>
          <w:lang w:bidi="ar-SA"/>
        </w:rPr>
        <w:t>لما كانت السلطة الأُموية مروّجة للقدر و القضاء بالمعنى السالب للاختيار و كان ذلك مخالفاً للفطرة الإنسانية و قضاء العقل و سيرة العقلاء،قام رجال أحرار في وجه هذه العقيدة يركِّزون على القول بحرية الإنسان في إطار حياته و لكنّ السلطة اتّهمتهم بنفي القضاء و القدر ثمّ وضعت السيوف على رقاب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معبد الجهني اتّهموه بنفي القدر فذهب إلى الحسن البصري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يسفكون الدماء و يقولون إنّما تجري أعمالنا على قدر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أعداء اللّه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غيلان الدمشقي فقد اتّهم بنفس ما اتّهم به معبد الجهني فقد جاهر بمذهبه أيام هشام بن عبد الملك و أحضر الأوزاعي لمناظرته فأفتى بقتله فصلب على باب كيسان بدمشق</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أظن انّ الرجلين كانا ينكران القضاء و القدر،إذ كيف يمكن لمسلم أن ينكر أصلاً قرآنياً يعد من المعارف العليا للقرآن الكريم،و إنّما كانا ينكران تبرير</w:t>
      </w:r>
      <w:bookmarkStart w:id="229" w:name="pg11662_190161"/>
    </w:p>
    <w:p>
      <w:pPr>
        <w:pStyle w:val="BookText"/>
        <w:rPr/>
      </w:pPr>
      <w:bookmarkEnd w:id="229"/>
      <w:r>
        <w:rPr>
          <w:rFonts w:ascii="Amiri" w:hAnsi="Amiri" w:eastAsia="Amiri" w:cs="Amiri"/>
          <w:color w:val="111111"/>
          <w:sz w:val="28"/>
          <w:sz w:val="28"/>
          <w:szCs w:val="28"/>
          <w:rtl w:val="true"/>
          <w:lang w:bidi="ar-SA"/>
        </w:rPr>
        <w:t>ظلم الظالمين و تعدّي الجائرين،بالقضاء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صار ذلك سبباً بعد فترة من الزمن لظهور نظرية التفويض التي تدّعي تفويض الأُمور إلى العباد و انّه ليس للّه سبحانه أيّ صنع في أفعالهم فجعلوا الإنسان خالقاً لأفعاله،مستغنياً عن اللّه سبحانه في ايجاد أفعاله،فصار الإنسان على حسب هذه النظرية كالإله في مجال الأفعال كما كان القضاء و القدر عند الجبريّين حاكماً على كلّ شيء و لا يمكن تغييره إلى صورة أُخرى من الصور،فالطرفان يحيدان عن جادة التوحيد و يميلان إلى جانبي الإفراط و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نقد النظرية على وجه الإيجاز</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421076_73709187"/>
      <w:bookmarkStart w:id="231" w:name="_Toc92"/>
      <w:bookmarkEnd w:id="230"/>
      <w:r>
        <w:rPr/>
        <w:t>1</w:t>
      </w:r>
      <w:r>
        <w:rPr>
          <w:rtl w:val="true"/>
        </w:rPr>
        <w:t>.</w:t>
      </w:r>
      <w:r>
        <w:rPr>
          <w:rtl w:val="true"/>
        </w:rPr>
        <w:t>القول بالتفويض يلازم الشرك</w:t>
      </w:r>
      <w:bookmarkEnd w:id="231"/>
    </w:p>
    <w:p>
      <w:pPr>
        <w:pStyle w:val="BookText"/>
        <w:rPr/>
      </w:pPr>
      <w:r>
        <w:rPr>
          <w:rFonts w:ascii="Amiri" w:hAnsi="Amiri" w:eastAsia="Amiri" w:cs="Amiri"/>
          <w:color w:val="111111"/>
          <w:sz w:val="28"/>
          <w:sz w:val="28"/>
          <w:szCs w:val="28"/>
          <w:rtl w:val="true"/>
          <w:lang w:bidi="ar-SA"/>
        </w:rPr>
        <w:t>إنّ القول بالتفويض يلازم الشرك الخفي،أي الاعتقاد بوجود خالقين مستقلّين في الخلق و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العلّة العليا التي خلقت الموجودات و الكائنات و الإنسان،و الأُخرى الإنسان نفسه فإنّه يستقل بعد الخلقة في أفعاله و تنقطع حاجته إلى اللّه بعد وجوده و هو نفس تصوير المِثْل للّه سبحانه</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421078_73709187"/>
      <w:bookmarkStart w:id="233" w:name="_Toc93"/>
      <w:bookmarkEnd w:id="232"/>
      <w:r>
        <w:rPr/>
        <w:t>2</w:t>
      </w:r>
      <w:r>
        <w:rPr>
          <w:rtl w:val="true"/>
        </w:rPr>
        <w:t>.</w:t>
      </w:r>
      <w:r>
        <w:rPr>
          <w:rtl w:val="true"/>
        </w:rPr>
        <w:t>الإنسان في دوّامة الحدوث</w:t>
      </w:r>
      <w:bookmarkEnd w:id="2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الموجود الطبيعي في النظرة الأُولى له حدوث و بقاء و لكنّه في النظرة الدقيقة كلّه حدوث بعد حدوث،لأنّ مقتضى الحركة الجوهرية هو كون العالم في تبدل مستمر و تجدّد دائم،بأعراضها و جواهرها،فذوات الأشياء في تجدد و اندثار متواصل،و ما أشبه العالم بالصورة المنعكسة في الماء الجاري،فهي ثابتة في النظرة الأُولى،و لكنّها في النظرة الدقيقة متعددة متبدّلة حسب تبدّل الماء و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 مَرَّ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بما أنّ المروي عن المفوضة انّ الإنسان محتاج إلى اللّه في حدوثه لا في بقائه،و لذلك قالوا باستغنائه في الفعل عنه تعالى،فليبين موقف الوجود الإمكاني إلى الواجب تبارك و تعالى نأتي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الموجودات الإمكانية بالنسبة إلى الواجب كمثل المصباح الكهربائي المضيء فالحس الخاطئ يزعم انّ الضوء المنبعث من هذا المصباح هو استمرار للضوء الأوّل،و يتصور انّ المصباح إنّما يحتاج إلى المولّد الكهربائي في حدوث الضوء دون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انّ المصباح فاقد للإضاءة في مقام الذات محتاج في ضوئها إلى ذلك المولّد في كلّ لحظة،لأنّ الضوء المتلألئ من المصباح إنّما هو استضاءة بعد استضاءة و استنارة بعد استنارة من المولد الكهربائي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فينطفئ المصباح إذا انقطع الاتصال بينه و بين المولد،فالعالم يشبه هذا المصباح الكهربائي تماماً فهو لكونه فاقداً للوجود بالذات يحتاج إلى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حدوثه و بقائه،لأنّه يأخذ الوجود آناً بعد آن و زماناً بعد زمان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 الفاعل و ذاته،فكيف حال الفعل فالمحتاج إلى الواجب في كلّ آن،محتاج إليه في الفعل و الإيجاد،لأنّ الفعل رهن الذات و موقوف عليها،و الذات في كلّ آن رهن العلّة العليا و موقوفة عليها،فينتج انّ الفعل رهن العلّة العليا و موقوف عليها</w:t>
      </w:r>
      <w:r>
        <w:rPr>
          <w:rFonts w:eastAsia="Amiri" w:cs="Amiri" w:ascii="Amiri" w:hAnsi="Amiri"/>
          <w:color w:val="111111"/>
          <w:sz w:val="28"/>
          <w:szCs w:val="28"/>
          <w:rtl w:val="true"/>
          <w:lang w:bidi="ar-SA"/>
        </w:rPr>
        <w:t>.</w:t>
      </w:r>
      <w:bookmarkStart w:id="234" w:name="pg11662_190163"/>
    </w:p>
    <w:p>
      <w:pPr>
        <w:pStyle w:val="Heading5"/>
        <w:numPr>
          <w:ilvl w:val="4"/>
          <w:numId w:val="1"/>
        </w:numPr>
        <w:rPr/>
      </w:pPr>
      <w:bookmarkStart w:id="235" w:name="__RefHeading___Toc6421080_73709187"/>
      <w:bookmarkStart w:id="236" w:name="_Toc94"/>
      <w:bookmarkEnd w:id="234"/>
      <w:bookmarkEnd w:id="235"/>
      <w:r>
        <w:rPr/>
        <w:t>11</w:t>
      </w:r>
      <w:bookmarkEnd w:id="236"/>
    </w:p>
    <w:p>
      <w:pPr>
        <w:pStyle w:val="Heading6"/>
        <w:numPr>
          <w:ilvl w:val="5"/>
          <w:numId w:val="1"/>
        </w:numPr>
        <w:rPr/>
      </w:pPr>
      <w:bookmarkStart w:id="237" w:name="__RefHeading___Toc6421082_73709187"/>
      <w:bookmarkStart w:id="238" w:name="_Toc9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الأمر بين الأمرين</w:t>
      </w:r>
    </w:p>
    <w:p>
      <w:pPr>
        <w:pStyle w:val="BookText"/>
        <w:rPr/>
      </w:pPr>
      <w:r>
        <w:rPr>
          <w:rFonts w:ascii="Amiri" w:hAnsi="Amiri" w:eastAsia="Amiri" w:cs="Amiri"/>
          <w:color w:val="111111"/>
          <w:sz w:val="28"/>
          <w:sz w:val="28"/>
          <w:szCs w:val="28"/>
          <w:rtl w:val="true"/>
          <w:lang w:bidi="ar-SA"/>
        </w:rPr>
        <w:t>كان الرأي السائد في المسألة أحد الرأيين،إمّا الجبر،و إمّا التفويض؛و بذلك ضلّ القائلون إمّا في متاهات الجبر أو بوقوعهم في حبال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الداعي لاختيار أحد المذهبين هو انّ القائلين بالجبر زعموا أنّ صيانة التوحيد في الخالقية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خالق و لا مؤثر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القول بالجبر،فلو قلنا بالاختيار يلزم أن يكون الإنسان خالقاً لفعله،جاعلاً لعمله و هو ينافي التوحيد الأفعالي الذي يعبّر عنه بالتوحيد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القائلين بالتفويض زعموا أنّ صيانة عدله سبحانه و تنزيهه عن الظلم و التعدّي،رهن القول بالتفويض و تصوير انّ الإنسان فاعل مختار مستغن في فعله عن الواجب سبحانه بل محتاج في حدوثه إلى اللّه لا في بقائه فكيف في فعله؟</w:t>
      </w:r>
    </w:p>
    <w:p>
      <w:pPr>
        <w:pStyle w:val="BookText"/>
        <w:rPr/>
      </w:pPr>
      <w:r>
        <w:rPr>
          <w:rFonts w:ascii="Amiri" w:hAnsi="Amiri" w:eastAsia="Amiri" w:cs="Amiri"/>
          <w:color w:val="111111"/>
          <w:sz w:val="28"/>
          <w:sz w:val="28"/>
          <w:szCs w:val="28"/>
          <w:rtl w:val="true"/>
          <w:lang w:bidi="ar-SA"/>
        </w:rPr>
        <w:t>و على كلّ تقدير فالجبري يعتقد بانقطاع فعل الإنسان عنه،و انّه فعل اللّه تماماً من دون أن يكون له صلة بالفاعل إلاّ كونه ظرفاً لفعل الخالق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القائل بالتفويض يعكس الأمر و يعتقد بانقطاع نسبة الفعل إلى الخالق،و كونه مخلوقاً للإنسان تماماً من دون أن يكون هناك صلة بين فعله و خالق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فالطائفة الأُولى يحسبون أنّهم بالقول بالجبر يرفعون راية التوحيد في الخالقية،كما أنّ الطائفة الثانية يزعمون أنّهم بالقول بالتفويض ينزهون الرب عن كلّ عيب و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الرأيان سائدين و لكن أئمّة أهل البيت ضربوا على وجه الرأيين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موقف الإنسان بالنسبة إلى اللّه غير موقف الجبر المشوِّه لسُمعة المذهب،و غير موقف التفويض المُلْحِق للإنسان بمكان الشرك،بل موقفه أمر واقع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صيانة التوحيد في الخالقية ليس منوطاً بالقول بالجبر،أو صيانة عدله و قسطه ليس منحصراً بالقول بالتفويض،بل يمكن الجمع بين الرأيين برأي ثالث،و هو انّ الإنسان ذاته و فعله قائمان بذاته سبحانه،و بذلك لا يصحّ فصل فعل الإنسان عنه سبحانه لافتراض قيامهما و عامة العوالم بوجوده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الوقت نفسه انّ فعله غير منقطع عنه،و ذلك لأنّ مشيئة اللّه تعلّقت بنظام قائم على أسباب و مسببات،و صدور كلّ 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سببه و هو الإنسان،فلا يصحّ فصل المسبّب عن سببه،فالنتيجة هو انّ لفعل الإنسان صلة باللّه وصلة بسببه،و هذا هو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بالتوحيد في الخالقية الذي يعبر عنه بالتوحيد الأفعالي،و لكن لا بمعنى إنكار العلل و الأسباب و إنكار الروابط بين الظواهر الكونية و نفي أيّ سبب ظلّي يعمل بإذنه سبحانه،فإنّ إلغاء الأسباب مخالف للضرورة و الوجدان و الذكر الحكيم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بمعنى انّ العوالم الحسيّة و الغيبيّة بذواتها و أفعالها قائمة به سبحانه،و كما انّ تأثيرها و سببيّتها بإذنه و مشيئته،فكلّ ظاهرة كونية لها نسبة إلى أسبابها،كما أنّ لها نسبة إلى خالق أسبابها،فإلغاء كلّ سبب و علّة،و نسبة الظاهرة إلى ذاته سبحانه،غفلة عن تقديره سبحانه لكلّ شيء سبباً،كما أنّ نسبة الفعل إلى السبب القريب و فصله عن اللّه سبحانه غفلة عن واقع السبب و انّه بوجوده و أثره قائم باللّه سبحانه،فكيف يمكن فصل أثره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إيضاح الموضوع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الأسباب الطبيعية على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للشعور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 للشعور،لكن فاقد للاختيار كحركة المرتعش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 للشعور و الاختيار كتحريك الإنسان 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فالحرارة تصدر من النار بإذنه سبحانه بلا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حركة يد المرتعش تصدر منه مع علم الفاعل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الأفعال التي يُثاب بها الإنسان أو يعاقب و بها تناط سعادته و شقاؤه يوم القيامة تصدر منه عن علم و اختيار،كلّ ذلك بإذنه 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القول بالتوحيد الأفعالي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و لا خالق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يصادم الاختيار،لأنّ حصر الخالقية المستقلّة باللّه لا ينافي نسبة الخالقية غير المستقلة و غير النابعة من إذنه إلى الإنسان،و لا القول بالاختيار يزاحم سلطانه و قدرته،فالفعل فعل الإنسان،لأنّه السبب القريب و في الوقت نفسه منسوب إليه سبحانه لكونه السبب البعيد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استخدمنا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تقريب المطلب،و إلاّ فالواقع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أوجد الإنسان و أفاض عليه القدرة و زوّده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موجز لهذا القول الموروث من أئمّة أهل البيت و استقبل المفكّرون من أهل السنّة هذه الفكرة،كالإمام الرازي و الشيخ عبده في رسالة التوحيد،لمّا رأوا انّ في القول بالجبر الأشعري مضاعفات لا تحتمل،و قد شاع ذلك القول بين المفكّرين المصريّين لما تأثّروا بالأفكار الغربية المروّجة للحرية و الاختيار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تتجلّى قيمة هذا المذهب ببيان برهانه العقلي أوّلا،و تحليل ما يدلّ عليه من الذكر الحكيم ثانياً،و الأحاديث الصحيحة ثالثاً</w:t>
      </w:r>
      <w:r>
        <w:rPr>
          <w:rFonts w:eastAsia="Amiri" w:cs="Amiri" w:ascii="Amiri" w:hAnsi="Amiri"/>
          <w:color w:val="111111"/>
          <w:sz w:val="28"/>
          <w:szCs w:val="28"/>
          <w:rtl w:val="true"/>
          <w:lang w:bidi="ar-SA"/>
        </w:rPr>
        <w:t>.</w:t>
      </w:r>
      <w:bookmarkStart w:id="239" w:name="pg11662_190166"/>
    </w:p>
    <w:p>
      <w:pPr>
        <w:pStyle w:val="Heading6"/>
        <w:numPr>
          <w:ilvl w:val="5"/>
          <w:numId w:val="1"/>
        </w:numPr>
        <w:rPr/>
      </w:pPr>
      <w:bookmarkStart w:id="240" w:name="__RefHeading___Toc6421084_73709187"/>
      <w:bookmarkStart w:id="241" w:name="_Toc96"/>
      <w:bookmarkEnd w:id="239"/>
      <w:bookmarkEnd w:id="240"/>
      <w:r>
        <w:rPr/>
        <w:t>1</w:t>
      </w:r>
      <w:r>
        <w:rPr>
          <w:rtl w:val="true"/>
        </w:rPr>
        <w:t>.</w:t>
      </w:r>
      <w:r>
        <w:rPr>
          <w:rtl w:val="true"/>
        </w:rPr>
        <w:t>نسبة الفعل إلى اللّه بالتسبيب و إلى العبد بالمباشرة</w:t>
      </w:r>
      <w:bookmarkEnd w:id="241"/>
    </w:p>
    <w:p>
      <w:pPr>
        <w:pStyle w:val="BookText"/>
        <w:rPr/>
      </w:pPr>
      <w:r>
        <w:rPr>
          <w:rFonts w:ascii="Amiri" w:hAnsi="Amiri" w:eastAsia="Amiri" w:cs="Amiri"/>
          <w:color w:val="111111"/>
          <w:sz w:val="28"/>
          <w:sz w:val="28"/>
          <w:szCs w:val="28"/>
          <w:rtl w:val="true"/>
          <w:lang w:bidi="ar-SA"/>
        </w:rPr>
        <w:t>إنّ نسبة فعل العبد إلى اللّه بالتسبيب و إلى العبد بالمباشرة،فإنّ اللّه سبحانه وهب الوجود و الحياة و العلم و القدرة لعباده و جعلها في اختيارهم،و انّ العبد هو الذي يصرف الموهوب في أي مورد شاء فيُنسب الفعل إلى اللّه تعالى لكونه مفيض الأسباب،و إلى العبد لكونه هو الذي يصرفها في أي مورد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مثال يبين حال النظريات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الجبر،و التفويض،و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شخصاً مرتعش اليد،فاقد القدرة،فإذا ربط رجل بيده المرتعشة سيفاً قاطعاً و هو يعلم انّ السيف المشدود في يده سيقع على آخر و يُهلكه،فإذا وقع السيف و قتله،ينسب القتل إلى من ربط يده بالسيف،دون صاحب اليد الذي كان مسلوب القدرة في حفظ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أنّ رجلاً أعطى سيفاً لمن يملك حركة يده و تنفيذ إرادته فقتل هو به رجلاً،فالأمر على العكس،فالقتل ينسب إلى المباشر دون من أعطى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لو فرضنا شخصاً مشلول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مرتعشها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الحركة إلاّ بإيصال رجل آخر التيّار الكهربائي إليه ليبعث في عضلاته قوّة و نشاطاً بحيث يكون رأس السلك الكهربائي بيد الرجل بحيث لو رفع يده في آنٍ،انقطعت القوة عن جسم هذا الشخص في الحال و أصبح عاجزاً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أوصل الرجل تلك القوة إلى جسم هذا الشخص،فذهب باختياره و قتل إنساناً،و الرجل يعلم بما فعله،ففي مثل ذلك يستند الفعل إلى كلّ منهما،أمّا إلى المباشر فلأنّه قد فعل باختياره و إعمال قدرته،و أمّا إلى الموصل فلأنّه أقدره و أعطاه التمكّن،حتّى في حال الفعل و الاشتغال بالقتل،كان متمكناً من قطع القوة عنه في كلّ آنٍ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فالجبري يمثِّل فعل العبد بالنسبة إلى اللّه تعالى كالمثال الأوّل،حيث إنّ اليد المرتعشة فاقدة للاختيار و مضطرة إلى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التفويضي يمثّل نسبة فعله إليه كالمثال الثاني،فهو يصور أنّ العبد يحتاج إلى إفاضة القدرة و الحياة منه سبحانه حدوثاً لا بقاءً و العلّة الأُولى كافية في بقاء القدرة فيه إلى نهاية المطاف،كما أنّه كان الأمر في المثال كذلك،فكان الإنسان محتاجاً إلى رجل آخر في أخذ السيف، و بعد الحصول عليه انقطعت حاجته إلى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بالأمر بين الأمرين يصوّر النسبة كالمثال الثالث،فالإنسان في كلّ حال يحتاج إلى إفاضة القوة و الحياة منه إليه بحيث لو قُطع الفيض في آن واحد بطلت الحياة و القدرة،فهو حين الفعل يفعل بقوة مفاضة منه و حياة كذلك من غير فرق بين الحدوث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للفعل الصادر من العبد نسبتين واقعيتين،إحداهما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فاعله بالمباشرة باعتبار صدوره منه باختياره و إعمال قدرته؛ و 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اللّه تعالى باعتبار أنّه معطي الحياة و القدرة في كلّ آن و بصورة مستمرة حتى في آن اشتغاله بالعمل</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مثال آخر ذكره شيخنا المفيد،فقال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انّ مولى من الموالي العرفيّين يختار عبداً من عبيده و يزوّجه إحدى فتياته ثمّ يقطع له قطيعة و يخصه بدار و أثاث و غير ذلك ممّا يحتاج إليه الإنسان في حياته إلى حين محدود و لأجل مسمّى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إنّ المولى و إن أعطى لعبده ما أعطى و ملّكه ما ملك،لكنّه لا</w:t>
      </w:r>
      <w:bookmarkStart w:id="242" w:name="pg11662_190168"/>
    </w:p>
    <w:p>
      <w:pPr>
        <w:pStyle w:val="BookText"/>
        <w:rPr/>
      </w:pPr>
      <w:bookmarkEnd w:id="242"/>
      <w:r>
        <w:rPr>
          <w:rFonts w:ascii="Amiri" w:hAnsi="Amiri" w:eastAsia="Amiri" w:cs="Amiri"/>
          <w:color w:val="111111"/>
          <w:sz w:val="28"/>
          <w:sz w:val="28"/>
          <w:szCs w:val="28"/>
          <w:rtl w:val="true"/>
          <w:lang w:bidi="ar-SA"/>
        </w:rPr>
        <w:t>يملك،و أين العبد من الملك؟ كان ذلك قول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المولى بإعطائه المال لعبده و تمليكه،جعله مالكاً و انعزل هو عن المالكية و كان المالك العبد،كان ذلك قول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جمعنا بين الملكين بحفظ المرتبتين،و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المولى مقامه في المولوية،و للعبد مقامه في الرقية،و انّ العبد يملك في ملك المولى،فالمولى مالك في حين انّ العبد مالك،فهنا ملك على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القول الحق الذي رآه أهل البيت عليهم السلام و قام عليه البرهان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إشارات واضحة إلى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توحيده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بمشيئتي كنت أنت الذي تشاء لنفسك ما تشاء،و بإرادتي كنت أنت الذي تريد لنفسك ما تريد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ترى أنّه يجعل مشيئة العبد و إرادته مشيئة اللّه سبحانه و إرادته،و لا يعرّفهما مفصولتين عن اللّه سبحانه،بل الإرادة في نفس الانتساب إلى العبد،لها نسبة إلى اللّه سبحانه</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421086_73709187"/>
      <w:bookmarkStart w:id="244" w:name="_Toc97"/>
      <w:bookmarkEnd w:id="243"/>
      <w:r>
        <w:rPr/>
        <w:t>2</w:t>
      </w:r>
      <w:r>
        <w:rPr>
          <w:rtl w:val="true"/>
        </w:rPr>
        <w:t>.</w:t>
      </w:r>
      <w:r>
        <w:rPr>
          <w:rtl w:val="true"/>
        </w:rPr>
        <w:t>الأمر بين الأمرين في الكتاب العزيز</w:t>
      </w:r>
      <w:bookmarkEnd w:id="2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معنى الأمر بين الأمرين هو وجود النسبتين في فعل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اللّه سبحانه و نسبة إلى العبد من دون أن تزاحم إحدى النسبتين،النسبةَ الأُخرى،فقد قرره الكتاب العزيز ببيانات مختلفة</w:t>
      </w:r>
      <w:r>
        <w:rPr>
          <w:rFonts w:eastAsia="Amiri" w:cs="Amiri" w:ascii="Amiri" w:hAnsi="Amiri"/>
          <w:color w:val="111111"/>
          <w:sz w:val="28"/>
          <w:szCs w:val="28"/>
          <w:rtl w:val="true"/>
          <w:lang w:bidi="ar-SA"/>
        </w:rPr>
        <w:t>:</w:t>
      </w:r>
      <w:bookmarkStart w:id="245" w:name="pg11662_190169"/>
    </w:p>
    <w:p>
      <w:pPr>
        <w:pStyle w:val="BookText"/>
        <w:rPr/>
      </w:pPr>
      <w:bookmarkEnd w:id="24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ربما ينسب الفعل إلى العبد و في الوقت نفسه يسلبه عنه و ينسبه إلى اللّه سبحانه،يقول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 وَ ما رَمَيْتَ إِذْ رَمَيْتَ وَ لكِنَّ اللّهَ رَمى وَ لِيُبْلِيَ الْمُؤْمِنِينَ مِنْهُ بَلاءً حَسَناً إِنَّ 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لا يصحّ هذا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الوجه الذي ذكرنا،و هذا يعرب عن أنّ للفعل نسبتين و ليست نسبتُه إلى العبد،كلَّ حقيقته و واقعه،و إلاّ لم تصح نسبته إلى اللّه،كما أنّ نسبته إلى اللّه ليست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قائماً به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لوجود العبد و إرادته تأثير في طروء عناوين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 وَ يُخْزِهِمْ وَ يَنْصُرْكُمْ عَلَيْهِمْ وَ يَشْفِ صُدُورَ قَوْمٍ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فالظاهر انّ المراد من التعذيب هو القتل،لأنّ التعذيب الصادر من اللّه تعالى بأيدي المؤمنين ليس إلاّ ذاك،لا العذاب البرزخي و لا الأُخروي فانّهما راجعان إلى اللّه سبحانه دون المؤمنين،و على ذلك فقد نسب فعل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المؤمنين و خالقهم و لا تصح هاتان النسبتان إلاّ على هذا المنهج،و إلاّ ففي منهج الجبر لا تصح النسبة إلاّ إليه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منهج التفويض على العكس،و المنهج الذي يصحّح كلتا النسبتين هو منهج الأمر بين الأمرين</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421088_73709187"/>
      <w:bookmarkStart w:id="247" w:name="_Toc98"/>
      <w:bookmarkEnd w:id="246"/>
      <w:r>
        <w:rPr/>
        <w:t>3</w:t>
      </w:r>
      <w:r>
        <w:rPr>
          <w:rtl w:val="true"/>
        </w:rPr>
        <w:t>.</w:t>
      </w:r>
      <w:r>
        <w:rPr>
          <w:rtl w:val="true"/>
        </w:rPr>
        <w:t>الأمر بين الأمرين في الروايات</w:t>
      </w:r>
      <w:bookmarkEnd w:id="24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تضافرت الروايات عن أئمّة أهل البيت عليهم السلام إلى فعل الإنسان فيما يثاب به و يعاقب عليه،أمر بين الأمرين،و قد جمع الصدوق القسم الأوفر من الروايات</w:t>
      </w:r>
    </w:p>
    <w:p>
      <w:pPr>
        <w:pStyle w:val="BookText"/>
        <w:rPr/>
      </w:pPr>
      <w:r>
        <w:rPr>
          <w:rFonts w:ascii="Amiri" w:hAnsi="Amiri" w:eastAsia="Amiri" w:cs="Amiri"/>
          <w:color w:val="111111"/>
          <w:sz w:val="28"/>
          <w:sz w:val="28"/>
          <w:szCs w:val="28"/>
          <w:rtl w:val="true"/>
          <w:lang w:bidi="ar-SA"/>
        </w:rPr>
        <w:t>في توحيده،و العلاّمة المجلسي في بحاره،و نحن نذكر رواية واحدة ذكرها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مأخوذة عن رسالة كتبها الإمام الهادي عليه السلام في نفي الجبر و التفويض،و مما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الجبر الذي يلزم من دان به،فهو قول من زعم انّ اللّه عزّ و جلّ أجبر العباد على المعاصي و عاقبهم عليها،و من قال بهذا القول فقد ظلم اللّه في حكمه و كذّبه و ردّ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 أَنَّ اللّهَ لَيْسَ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انّه مجبر على المعاصي،فقد أحال بذنبه على اللّه،و قد ظلمه في عقوبته،و من ظلم اللّه فقد كذب كتابه،و من كذب كتابه فقد لزمه الكفر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انّ اللّه تعالى فوّض أمره و نهيه إلى عباده فقد أثبت عليه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الخلق بقدرته،و ملّكهم استطاعة تعبّدهم بها،فأمرهم و نهاهم بما أراد،و هذا،هو القول بين القولين ليس بجبر و لا 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في مسألة الجبر و التفويض و الأمر بين الأمرين</w:t>
      </w:r>
    </w:p>
    <w:p>
      <w:pPr>
        <w:pStyle w:val="BookText"/>
        <w:rPr/>
      </w:pPr>
      <w:r>
        <w:rPr>
          <w:rFonts w:ascii="Amiri" w:hAnsi="Amiri" w:eastAsia="Amiri" w:cs="Amiri"/>
          <w:color w:val="111111"/>
          <w:sz w:val="28"/>
          <w:sz w:val="28"/>
          <w:szCs w:val="28"/>
          <w:rtl w:val="true"/>
          <w:lang w:bidi="ar-SA"/>
        </w:rPr>
        <w:t>صبيحة يوم الأحد في السادس و العشرين</w:t>
      </w:r>
    </w:p>
    <w:p>
      <w:pPr>
        <w:pStyle w:val="BookText"/>
        <w:rPr/>
      </w:pPr>
      <w:r>
        <w:rPr>
          <w:rFonts w:ascii="Amiri" w:hAnsi="Amiri" w:eastAsia="Amiri" w:cs="Amiri"/>
          <w:color w:val="111111"/>
          <w:sz w:val="28"/>
          <w:sz w:val="28"/>
          <w:szCs w:val="28"/>
          <w:rtl w:val="true"/>
          <w:lang w:bidi="ar-SA"/>
        </w:rPr>
        <w:t xml:space="preserve">من ربيع الثاني من شهور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248" w:name="pg11662_190171"/>
    </w:p>
    <w:p>
      <w:pPr>
        <w:pStyle w:val="BookText"/>
        <w:rPr/>
      </w:pPr>
      <w:bookmarkEnd w:id="24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9" w:name="__RefHeading___Toc6421090_73709187"/>
      <w:bookmarkStart w:id="250" w:name="_Toc99"/>
      <w:bookmarkEnd w:id="249"/>
      <w:r>
        <w:rPr/>
        <w:t>3</w:t>
      </w:r>
      <w:r>
        <w:rPr>
          <w:rtl w:val="true"/>
        </w:rPr>
        <w:t xml:space="preserve"> </w:t>
      </w:r>
      <w:r>
        <w:rPr>
          <w:rtl w:val="true"/>
        </w:rPr>
        <w:t>نظرية الكسب عند الأشاعرة</w:t>
      </w:r>
      <w:bookmarkEnd w:id="250"/>
    </w:p>
    <w:p>
      <w:pPr>
        <w:pStyle w:val="Heading4"/>
        <w:numPr>
          <w:ilvl w:val="3"/>
          <w:numId w:val="1"/>
        </w:numPr>
        <w:rPr/>
      </w:pPr>
      <w:bookmarkStart w:id="251" w:name="__RefHeading___Toc6421092_73709187"/>
      <w:bookmarkStart w:id="252" w:name="_Toc100"/>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الحمد للّه ربّ العالمين،و الصلاة و السلام على سيّد المرسلين و آله الطاهرين و 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بعد،فهذه رسالة موجزة وضعتُها لتبيين معالم نظرية الكسب التي تبنّاها الإمام الأشعري و أشاعها في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تلك النظرية ترجع إلى أنّ اللّه هو الخالق و العبد هو الكاسب،و أنّ الخلق و الإيجاد في أفعال الإنسان من اللّه سبحانه،و الكسب و الاكتساب من العبد،فالثواب و العقاب لأجل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القول بنظرية الكسب نابعاً من القول بالتوحيد في الخالقية و حصرها في اللّه سبحانه بالمعنى الذي اختاره أهل الحديث،يجب تبيين نظريتهم في هذا الأصل أوّلاً،ثمّ تبيين نظرية الكسب التي تبنّاها الأشعري و غيره لدفع وصمة الجبر عن أفعال العباد ثانياً،و إيضاح المراحل التي مرّت على النظرية عبر قرون ثالثاً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فتبيين الحقّ في عامّة جوانب الموضوع يأتي ضمن فصول</w:t>
      </w:r>
      <w:r>
        <w:rPr>
          <w:rFonts w:eastAsia="Amiri" w:cs="Amiri" w:ascii="Amiri" w:hAnsi="Amiri"/>
          <w:color w:val="111111"/>
          <w:sz w:val="28"/>
          <w:szCs w:val="28"/>
          <w:rtl w:val="true"/>
          <w:lang w:bidi="ar-SA"/>
        </w:rPr>
        <w:t>:</w:t>
      </w:r>
      <w:bookmarkStart w:id="253" w:name="pg11662_190172"/>
    </w:p>
    <w:p>
      <w:pPr>
        <w:pStyle w:val="Heading4"/>
        <w:numPr>
          <w:ilvl w:val="3"/>
          <w:numId w:val="1"/>
        </w:numPr>
        <w:rPr/>
      </w:pPr>
      <w:bookmarkStart w:id="254" w:name="__RefHeading___Toc6421094_73709187"/>
      <w:bookmarkStart w:id="255" w:name="_Toc101"/>
      <w:bookmarkEnd w:id="253"/>
      <w:bookmarkEnd w:id="254"/>
      <w:r>
        <w:rPr/>
        <w:t>1</w:t>
      </w:r>
      <w:bookmarkEnd w:id="255"/>
    </w:p>
    <w:p>
      <w:pPr>
        <w:pStyle w:val="BookText"/>
        <w:rPr/>
      </w:pPr>
      <w:r>
        <w:rPr>
          <w:rFonts w:ascii="Amiri" w:hAnsi="Amiri" w:eastAsia="Amiri" w:cs="Amiri"/>
          <w:color w:val="111111"/>
          <w:sz w:val="28"/>
          <w:sz w:val="28"/>
          <w:szCs w:val="28"/>
          <w:rtl w:val="true"/>
          <w:lang w:bidi="ar-SA"/>
        </w:rPr>
        <w:t>نظرية الكسب عند الأشاعرة</w:t>
      </w:r>
    </w:p>
    <w:p>
      <w:pPr>
        <w:pStyle w:val="BookText"/>
        <w:rPr/>
      </w:pPr>
      <w:r>
        <w:rPr>
          <w:rFonts w:ascii="Amiri" w:hAnsi="Amiri" w:eastAsia="Amiri" w:cs="Amiri"/>
          <w:color w:val="111111"/>
          <w:sz w:val="28"/>
          <w:sz w:val="28"/>
          <w:szCs w:val="28"/>
          <w:rtl w:val="true"/>
          <w:lang w:bidi="ar-SA"/>
        </w:rPr>
        <w:t xml:space="preserve">إنّ من الأُصول المسلَّمة عند أهل الحديث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سيوافيك انّه من الأُصول المسلّمة عند الجميع سوى المعتزلة و إنّما الاختلاف بين الإمامية و الأشاعرة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الإمام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أفعال العباد مخلوقة للّه سبحانه و ليس للإنسان أيُّ دور في إيجاد أفعاله و إنشائها،بل كلّ ما في الكون من الجواهر و الأعراض مخلوق للّه سبحانه بالمباشرة،و ليس بينه سبحانه و عالم الكون أيّ واسطة في الإيجاد و الإفاضة حتّى على نحو الظلِّية و التبعيَّة و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صفحة الوجود مؤثّر أصلي و تبعي،ذاتي و ظلّي إلاّ اللّه سبحانه،و هو تعالى اسمُه،قائم مكان عامّة العلل التي تتصوّرها الفلاسفة و المتكلّمون و أخصُّ بالذكر علماء الطبيعة،عللاً مؤثّرة و لو بإذنه تعالى و لا يشذُّ منه فعل الإنسان فهو مخلوق للّه سبحانه، خلقاً مباشرياً 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الأفعال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انتقل الإمام أبو الحسن علي بن إسماعيل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قضى أربعة عقود من عمره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منهج أهل السنّة و بالأخص منهج الإمام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جامع البصرة</w:t>
      </w:r>
    </w:p>
    <w:p>
      <w:pPr>
        <w:pStyle w:val="BookText"/>
        <w:rPr/>
      </w:pPr>
      <w:r>
        <w:rPr>
          <w:rFonts w:ascii="Amiri" w:hAnsi="Amiri" w:eastAsia="Amiri" w:cs="Amiri"/>
          <w:color w:val="111111"/>
          <w:sz w:val="28"/>
          <w:sz w:val="28"/>
          <w:szCs w:val="28"/>
          <w:rtl w:val="true"/>
          <w:lang w:bidi="ar-SA"/>
        </w:rPr>
        <w:t>و ارتقى كرسياً و نادى بأعلى صوته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 و من لم يعرفني فأنا أعرفه بنفسي،أنا فلان بن فلان؛كنت أقول بخلق القرآن،و انّ اللّه لا تراه الأبصار،و انّ أفعال الشر أنا أفعلها؛و أنا تائب مقلع،معتقد للرد على المعتزلة مخرج لفضائحهم و معايبهم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ايقاف القارئ الكريم على حقيقة التوحيد في الخالقية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تبنّاه الإمام أحمد و بعده الإمام الأشعري،نأتي ببعض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الأشعري في الباب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خالق إلاّ اللّه،و إنّ أعمال العبد مخلوقة للّه و مقدورة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العباد لا يقدرون أن يخلقوا شيئاً و هم يُخْلَقون،كما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نقل عقائد أهل الحديث و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خالق إلاّ اللّه،و انّ سيئات العباد يخلقها اللّه،و انّ أعمال العباد يخلقها اللّه عزّ و جلّ،و انّ العباد لا يقدرون أن يخلقوا منها شيئاً</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زعمتم أنّ أكساب العباد مخلوقة للّه تعالى؟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ذلك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الجزاء واقعاً على أعمالهم كان الخالق لأعمالهم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ترى لِدَّة هذه العبارات في غير واحد من الرسائل التي أُلّفت لبيان عقيدة أهل الحديث و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اشتُقَّت من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ننقل منها ما يتعلّق بالمتأخرين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الشريف الجرجاني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أفعال العباد الاختيارية،واقعة بقدرة اللّه سبحانه وحدها و ليس لقدرتهم تأثير فيها،و اللّه سبحانه أجرى عادته بأن يوجد في العبد قدرة و اختياراً،فإذا لم يكن هناك مانع أوجد فيه فعله المقدور مقارناً لهما،فيكون فعل العبد مخلوقاً للّه إبداعاً و إحداثاً و مكسوباً للعبد،و المراد بكسبه إيّاه،مقارنته لقدرته و إرادته من غير أن يكون هناك من تأثير و مدْخل في وجوده، سوى كونه محلاً له،و هذا مذهب الشيخ أبي الحسن الأشعري</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الإله،هو الذي لا يمانعه شيء،و انّ نسبة الأشياء إليه على السويّة،و بهذا بطل قول المجوس و كلّ من أثبت مؤثراً غير اللّه من علّة أو طبع أو ملك أو إنس أو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يتوقف علماء ما وراء النهر في تكفير المعتزلة حيث جعلوا التأثير للإنسان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لعلّ هذا المقدار من النصوص يكفي فيما هو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أبعد بينه و بين ما يمرّ عليك من ابن تيميّة من أنّ أكثر أهل السنّة يعترفون بالعلل الطبيعية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تلك العقيدة هو إنكار الأسباب و المسببات في صحيفة الوجود عامّة،فليس هنا إلاّ خالق واحد هو اللّه سبحانه و ما سواه مخلوق،و ليس بين الخالق و عامّة المخلوقات أيُّ سبب تبعي أو علّة يؤثر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أنكروا العلّيّة و المعلولية و التأثير و التأثّر بين الموجودات الإمكانية،فزعموا انّ آثار الظواهر الطبيعية كلّها مفاضة منه سبحانه من دون أن يكون هناك رابطة بين الظاهرة المادية و آثارها،فعلى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جرت سنّة اللّه على إيجاد الحرارة عند وجود النار مباشرة من دون أن تكون هناك علقة بين النار و حرارتها،و الشمس و إضاءتها،و القمر و إنارته،بل اللّه سبحانه جرت عادته على إيجاد الضوء و النور مباشرة عقيب وجود الشمس و القمر دون أن يكون هناك نظام و قانون تكويني باسم العلّيّة و المعلولية،و على ذلك فليس في صفحة الوجود إلاّ علّة واحدة،و مؤثر واحد،يؤثّر بقدرته و سلطانه في كلّ الأشياء من دون أن يُعمل سبحانه قدرته و يظهر سلطانه عن طريق إيجاد الأسباب و المؤثرات،بل هو بنفسه شخصياً قائم مقام جميع ما يُتصور من العلل و الأسباب التي كشف عنها العلم طيلة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سادت هذه الفكرة على شرائح واسعة من العلماء و المفكّرين طيلة عصور متمادية،فيقولون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عادة اللّه على خلق هذا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 الحرارة بعد النار و البرودة بعد الماء،و قد بلغ إصرارهم على إنكار أصل العلّيّة حداً كفّروا من يتفوّه بالعلّيّة أو مقتضى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نقله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الأزهر كان يُدرس فيها قول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يقل بالطبع أو بالعلّة فذاك كفر عند أهل الملّة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ظهر في الآونة الأخيرة مفكِّرون آثروا اتّباع الحقّ على تقليد الأئمة و أصحروا بالحقيقة كما تأتي أسماؤهم و نصوصهم فانتظر</w:t>
      </w:r>
      <w:r>
        <w:rPr>
          <w:rFonts w:eastAsia="Amiri" w:cs="Amiri" w:ascii="Amiri" w:hAnsi="Amiri"/>
          <w:color w:val="111111"/>
          <w:sz w:val="28"/>
          <w:szCs w:val="28"/>
          <w:rtl w:val="true"/>
          <w:lang w:bidi="ar-SA"/>
        </w:rPr>
        <w:t>.</w:t>
      </w:r>
      <w:bookmarkStart w:id="256" w:name="pg11662_190176"/>
    </w:p>
    <w:p>
      <w:pPr>
        <w:pStyle w:val="Heading4"/>
        <w:numPr>
          <w:ilvl w:val="3"/>
          <w:numId w:val="1"/>
        </w:numPr>
        <w:rPr/>
      </w:pPr>
      <w:bookmarkStart w:id="257" w:name="__RefHeading___Toc6421096_73709187"/>
      <w:bookmarkStart w:id="258" w:name="_Toc102"/>
      <w:bookmarkEnd w:id="256"/>
      <w:bookmarkEnd w:id="257"/>
      <w:r>
        <w:rPr/>
        <w:t>2</w:t>
      </w:r>
      <w:bookmarkEnd w:id="258"/>
    </w:p>
    <w:p>
      <w:pPr>
        <w:pStyle w:val="BookText"/>
        <w:rPr/>
      </w:pPr>
      <w:r>
        <w:rPr>
          <w:rFonts w:ascii="Amiri" w:hAnsi="Amiri" w:eastAsia="Amiri" w:cs="Amiri"/>
          <w:color w:val="111111"/>
          <w:sz w:val="28"/>
          <w:sz w:val="28"/>
          <w:szCs w:val="28"/>
          <w:rtl w:val="true"/>
          <w:lang w:bidi="ar-SA"/>
        </w:rPr>
        <w:t>التوحيد في الخالقية عند الإماميّة</w:t>
      </w:r>
    </w:p>
    <w:p>
      <w:pPr>
        <w:pStyle w:val="BookText"/>
        <w:rPr/>
      </w:pP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اتّفق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 كالمعتزلة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التوحيد في الخالقية و انّه لا خالق إلاّ اللّه سبحانه،و قد قامت الإمامية منهم بتفسيره بوجه لا ينافي القول بنظام الأسباب و المسببّات و العلل الطبيعية و معاليلها،و إليك حاصل نظريتهم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الخالقية المستقلّة النابعة من الذات،غير المعتمدة على شيء منحصرة باللّه سبحانه و لا يشاركه فيها شيء،و أمّا غيره سبحانه فإنّما يقوم بأمر الخلق و الإيجاد بإذن منه و تسبيب،و يعدّ الكلّ جنوداً للّه سبحانه،يعملون بتمكين منه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هذا المعنى من ملاحظة الأُمور التالية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المتدبّر في الذكر الحكيم في أنّه كثيراً ما يُسنِد آثاراً إلى الموضوعات الخارجية و الأشياء الواقعة في دار المادة،كالسماء و كواكبها و نجومها و الأرض و جبالها و بحارها و براريها و عناصرها و معادنها و السحاب و الرعد و البرق و الصواعق و الماء و الأعشاب و الأشجار و الحيوان و الإنسان إلى غير ذلك من</w:t>
      </w:r>
    </w:p>
    <w:p>
      <w:pPr>
        <w:pStyle w:val="BookText"/>
        <w:rPr/>
      </w:pPr>
      <w:r>
        <w:rPr>
          <w:rFonts w:ascii="Amiri" w:hAnsi="Amiri" w:eastAsia="Amiri" w:cs="Amiri"/>
          <w:color w:val="111111"/>
          <w:sz w:val="28"/>
          <w:sz w:val="28"/>
          <w:szCs w:val="28"/>
          <w:rtl w:val="true"/>
          <w:lang w:bidi="ar-SA"/>
        </w:rPr>
        <w:t>الموضوعات الواردة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أنكر إسناد القرآن آثار تلك الأشياء إلى أنفسها فإنّما أنكره باللسان،و قلبه مطمئن بخلافه، و سيوافيك في الفصل الثالث شيء من الآيات الناصّة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يُسند إلى الإنسان أفعالاً لا يقوم بها إلاّ هو،و لا يصحّ إسنادها إلى اللّه سبحانه بلا واسطة،كأكله و شربه و مشيه و قعوده و نكاحه و نموه و فهمه و شعوره و سروره و صلاته و صيامه،فهذه أفعال قائمة بالإنسان مستندة إليه،فهو الذي يأكل و يشرب و ينمو و يفهم و يصلّي و يصوم و هو سبحانه منزّه عن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أمر الإنسان بالطاعة أمر إلزام،و نهاه عن المعصية نهيَ تحريم،فيجزيه بالطاعة،و يعاقبه بالمعصية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للإنسان دور في ذلك المجال،و تأثير في الطاعة و العصيان فما هي الغاية من الأمر و النهي،و ما معنى الجزاء 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الثلاثة إذا قارنها الباحث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بسط فاعليته و علّيته على كلّ شيء،يَستنتج منها انّ النظام الإمكاني على اختلاف هويّاته و أنواعه،فعّال و مؤثر في آثاره،لكن بتقديره سبحانه و مشيئته و إذنه و هو القائل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مظاهر الكون و أعمالها و آثارها و حركاتها و سكناتها تنتهي إلى قضائه و تقديره و هدايته و إجرائه نظام الأسباب و المسببات في صحيفة الكون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فالأشياء في جواهرها و ذواتها و حدود وجودها و خصوصياتها تنتهي</w:t>
      </w:r>
    </w:p>
    <w:p>
      <w:pPr>
        <w:pStyle w:val="BookText"/>
        <w:rPr/>
      </w:pPr>
      <w:r>
        <w:rPr>
          <w:rFonts w:ascii="Amiri" w:hAnsi="Amiri" w:eastAsia="Amiri" w:cs="Amiri"/>
          <w:color w:val="111111"/>
          <w:sz w:val="28"/>
          <w:sz w:val="28"/>
          <w:szCs w:val="28"/>
          <w:rtl w:val="true"/>
          <w:lang w:bidi="ar-SA"/>
        </w:rPr>
        <w:t>إلى الخلقة الإلهية،كما أنّ أفعالها التي تصدر عنها في ظل تلك الخصوصيات تنتهي إليها أيضاً و ليس العالم و مجموع الكون إلاّ مجموعة متوحّدة يتّصل بعضها ببعض و يتلاءم بعضها مع بعض،و يؤثر بعضها في بعض،و اللّه سبحانه وراء هذا النظام و معه و بعده و لا خالق و لا مدبّر حقيقة و بالأصالة إلاّ هو كما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التدبر في الآيات الواردة في التوحيد في الخالقية إذا فسّرت على نحو التفسير الموضوعي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من التفسير الموضوعي هو جمع الآيات الواردة في أي موضوع من الموضوعات و استنطاق بعض الآيات ببعض و الخروج بنتيجة واحدة،هي حصيلة عامة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ألّفنا موسوعة قرآنية على هذا الغرار و أسميناها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انتشرت في عشرة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أنّ آثار الموجودات الإمكانية آثار لها،و في الوقت نفسه تنتهي الأسباب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هذه الأسباب و المسببات يرتبط بعضها ببعض و يؤثر بعضها في بعض،و في الوقت نفسه مرتبطة باللّه سبحانه و إليه ينتهي النظام الإمكاني و العلل و المعاليل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السبب منقطعاً عن اللّه،و في الوقت نفسه ليس المسبب فعلاً مباشرياً له سبحانه فبذلك يجمع بين القول بحصر الخالقية في اللّه سبحانه،و القول بنظام العلل و المعاليل المنتهية إليه و القائمة به،فالخالقية المستقلة النابعة من الذات،منحصرة باللّه سبحانه،و الخالقية الظلية و التبعية،النابعة من قدرته سبحانه من خصائص النظام الإمكاني و لنعم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فعل اللّه و هو فعلنا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العوالم الممكنة من عاليها إلى سافلها متساوية النسبة إلى قدرته سبحانه،فالجليل و الحقير،و الثقيل و الخفيف عنده سواسية،لكن ليس معنى الاستواء هو قيامه تعالى بكلّ شيء مباشرة،و خلع التأثير عن الأسباب و العلل،بل يعني أنّ اللّه سبحانه يُظهر قدرته و سلطانه عن طريق خلق الأسباب،</w:t>
      </w:r>
    </w:p>
    <w:p>
      <w:pPr>
        <w:pStyle w:val="BookText"/>
        <w:rPr/>
      </w:pPr>
      <w:r>
        <w:rPr>
          <w:rFonts w:ascii="Amiri" w:hAnsi="Amiri" w:eastAsia="Amiri" w:cs="Amiri"/>
          <w:color w:val="111111"/>
          <w:sz w:val="28"/>
          <w:sz w:val="28"/>
          <w:szCs w:val="28"/>
          <w:rtl w:val="true"/>
          <w:lang w:bidi="ar-SA"/>
        </w:rPr>
        <w:t>و بعث العلل نحو المسببات و المعاليل،و الكلّ مخلوق له،و مظاهر قدرته و حوله،و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فالأشعري،خلع الأسباب و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جنود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مقام التأثير و الإيجاد،كما أنّ المعتزلي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المعتزلة،أنكرت صلة أفعال الإنسان باللّه سبحانه،لغاية حفظ عدله و تنزيهه من الظلم و العمل السيّئ،و زعمت انّ وجود الإنسان مخلوق للّه و فعله مخلوق لنفس الإنسان فقط،فأخرجت أفعال العباد عن سلطان اللّه تبارك و تعالى،و نعم ما قال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القدرية أرادوا أن يصفوا اللّه بعدله،فأخرجوه عن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 سلطانه عن ملكه و جعل بعضاً منه في سلطان غيره،أعني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العبد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عليه البرهان و يصدّقه الكتاب هو كون الفعل موجوداً بقدرتين،لكن لا بقدرتين متساويتين،و لا بمعنى علّتين تامّتين،بل بمعنى كون الثانية من مظاهر القدرة الأُولى و شئونها و جنودها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سنّة اللّه تعالى على خلق الأشياء بأسبابها،فجعل لكلّ شيء سبباً،و للسبب سبباً،إلى أن ينتهي إليه سبحانه،و المجموع من الأسباب الطولية علّة واحدة تامّة كافية لإيجاد الفعل، و التفصيل يطلب من محله،و نكتفي في المقام بكلمة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بأسباب،فجعل لكلّ شيء سبباً و جعل لكلّ سبب شرحاً</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نظرية كون العالم مخلوقاً على النظام السببي و المسببي و انّ فيه فواعل اضطرارية كما أنّ فيه فواعل اختيارية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تتناسق الأُمور الثلاثة الماضية و تتوحّد نتائجها،و هذا بخلاف ما قلنا بالنظرية الأُولى فانّها توجب التضاد بين الأُمور الثلاثة المسلمة الماضية</w:t>
      </w:r>
      <w:r>
        <w:rPr>
          <w:rFonts w:eastAsia="Amiri" w:cs="Amiri" w:ascii="Amiri" w:hAnsi="Amiri"/>
          <w:color w:val="111111"/>
          <w:sz w:val="28"/>
          <w:szCs w:val="28"/>
          <w:rtl w:val="true"/>
          <w:lang w:bidi="ar-SA"/>
        </w:rPr>
        <w:t>.</w:t>
      </w:r>
      <w:bookmarkStart w:id="259" w:name="pg11662_190180"/>
    </w:p>
    <w:p>
      <w:pPr>
        <w:pStyle w:val="Heading4"/>
        <w:numPr>
          <w:ilvl w:val="3"/>
          <w:numId w:val="1"/>
        </w:numPr>
        <w:rPr/>
      </w:pPr>
      <w:bookmarkStart w:id="260" w:name="__RefHeading___Toc6421098_73709187"/>
      <w:bookmarkStart w:id="261" w:name="_Toc103"/>
      <w:bookmarkEnd w:id="259"/>
      <w:bookmarkEnd w:id="260"/>
      <w:r>
        <w:rPr/>
        <w:t>3</w:t>
      </w:r>
      <w:bookmarkEnd w:id="261"/>
    </w:p>
    <w:p>
      <w:pPr>
        <w:pStyle w:val="Heading5"/>
        <w:numPr>
          <w:ilvl w:val="4"/>
          <w:numId w:val="1"/>
        </w:numPr>
        <w:rPr/>
      </w:pPr>
      <w:bookmarkStart w:id="262" w:name="__RefHeading___Toc6421100_73709187"/>
      <w:bookmarkStart w:id="263" w:name="_Toc104"/>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التوحيد في الخالقية عند الأشعري</w:t>
      </w:r>
    </w:p>
    <w:p>
      <w:pPr>
        <w:pStyle w:val="BookText"/>
        <w:rPr/>
      </w:pPr>
      <w:r>
        <w:rPr>
          <w:rFonts w:ascii="IRNazanin" w:hAnsi="IRNazanin" w:eastAsia="IRNazanin"/>
          <w:color w:val="111111"/>
          <w:sz w:val="28"/>
          <w:sz w:val="28"/>
          <w:szCs w:val="28"/>
          <w:rtl w:val="true"/>
          <w:lang w:bidi="fa-IR"/>
        </w:rPr>
        <w:t>و مضاعفاته</w:t>
      </w:r>
    </w:p>
    <w:p>
      <w:pPr>
        <w:pStyle w:val="BookText"/>
        <w:rPr/>
      </w:pPr>
      <w:r>
        <w:rPr>
          <w:rFonts w:ascii="Amiri" w:hAnsi="Amiri" w:eastAsia="Amiri" w:cs="Amiri"/>
          <w:color w:val="111111"/>
          <w:sz w:val="28"/>
          <w:sz w:val="28"/>
          <w:szCs w:val="28"/>
          <w:rtl w:val="true"/>
          <w:lang w:bidi="ar-SA"/>
        </w:rPr>
        <w:t>قد تقدّم انّ المسلمين إلاّ من شذّ تبعاً للذكر الحكيم و البراهين العقلية اتّفقوا على حصر الخالقية في اللّه سبحانه و عدُّوه من مراتب التوحيد و لا يصحّ الحصر و لا ينسجم مع سائر الأُصول إلاّ إذا فسر على النحو الذي مرّ آنفاً،فالقول بهذا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الإيمان بالعلل و الأسباب الطولية و النظام السائد على العالم من العلّية و المعلولية،المنتهي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الإمام الأشعري و من تبعه أخذوا بظواهر بعض الآيات فأنكروا أصل التأثير حتّى الظلي و التبعي في غيره سبحانه و لم يعترفوا إلاّ بعلة واحدة و هي اللّه سبحانه،القائم مكان عامة العلل،فجعلوا الظواهر كلّها مخلوقة للّه بالمباشرة و بلا توسط سبب و كأنّ من أنكر ذلك التفسير فقد أنكر التوحيد في الخالقية،غير انّ التوحيد في الخالقية صحيح،و التفسير المذكور له مردود من جهات نشير إلى بعضها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421102_73709187"/>
      <w:bookmarkStart w:id="265" w:name="_Toc105"/>
      <w:bookmarkEnd w:id="264"/>
      <w:r>
        <w:rPr>
          <w:rtl w:val="true"/>
        </w:rPr>
        <w:t>الأُولى</w:t>
      </w:r>
      <w:r>
        <w:rPr>
          <w:rtl w:val="true"/>
        </w:rPr>
        <w:t>:</w:t>
      </w:r>
      <w:r>
        <w:rPr>
          <w:rtl w:val="true"/>
        </w:rPr>
        <w:t>تصريح القرآن بتأثير العلل الطبيعة</w:t>
      </w:r>
      <w:bookmarkEnd w:id="2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يصرح بوضوح كامل بتأثير بعض الأشياء في بعض</w:t>
      </w:r>
    </w:p>
    <w:p>
      <w:pPr>
        <w:pStyle w:val="BookText"/>
        <w:rPr/>
      </w:pPr>
      <w:r>
        <w:rPr>
          <w:rFonts w:ascii="Amiri" w:hAnsi="Amiri" w:eastAsia="Amiri" w:cs="Amiri"/>
          <w:color w:val="111111"/>
          <w:sz w:val="28"/>
          <w:sz w:val="28"/>
          <w:szCs w:val="28"/>
          <w:rtl w:val="true"/>
          <w:lang w:bidi="ar-SA"/>
        </w:rPr>
        <w:t>و يكشف عن نظام سائد على العالم نظاماً عليّاً و معلولياً،سببياً و مسببياً،و نحن نذكر في المقام بعض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 وَ نُفَضِّلُ بَعْضَها عَلى بَعْضٍ فِي الْأُكُلِ إِنَّ فِي ذلِكَ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دور الماء و أثره في إنبات النباتات و نمو الأشجار،و مع ذلك يُفضل بعض الثمار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ذلك قوله تعالى في الآيتين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 ماءً فَأَخْرَجَ بِهِ مِنَ الثَّمَراتِ رِزْقاً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ففي هاتين الآيتين يصرح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بتأثير الماء في الزرع،إذ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الآية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أمعنا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بيّن القرآن الكريم المقدّمات الطبيعية لنزول المطر و الثلج من السماء من قبل أن يعرفها العلم الحديث و يطّلع</w:t>
      </w:r>
    </w:p>
    <w:p>
      <w:pPr>
        <w:pStyle w:val="BookText"/>
        <w:rPr/>
      </w:pPr>
      <w:r>
        <w:rPr>
          <w:rFonts w:ascii="Amiri" w:hAnsi="Amiri" w:eastAsia="Amiri" w:cs="Amiri"/>
          <w:color w:val="111111"/>
          <w:sz w:val="28"/>
          <w:sz w:val="28"/>
          <w:szCs w:val="28"/>
          <w:rtl w:val="true"/>
          <w:lang w:bidi="ar-SA"/>
        </w:rPr>
        <w:t>عليها بالوسائل التي يستخدمها لدراسة الظواهر الطبيعية و اكتشاف عللها و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أن يتوصل العلم الحديث إلى معرفة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بزمن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القرآن إلى بيان تلك المقدّمات في عبارات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يجعله ركاماً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كتلة متراكمة متكاثفة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فينسب هذه المراحل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فترى 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خلاله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سنا برقه يذهب بالأبصار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يصرح اللّه سبحانه بتأثير الأسباب و العلل الطبيعية في المرحلتين الأخيرتين،غاية ما هنالك أنّ تأثير هذه العلل و الأسباب بإذن اللّه و مشيئته بحيث إذا لم يشأ هو سبحانه لتعطلت هذه العلل عن التأثير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فَتَرَى الْوَدْقَ يَخْرُجُ مِنْ خِلالِهِ فَإِذا أَصابَ بِهِ مَنْ يَشاءُ مِنْ عِبادِهِ إِذا هُمْ يَسْتَبْشِرُونَ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أيّة جملة أوضح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الرياح،فالرياح في نظر القرآن هي التي تثير السحاب و تسوقه من جانب إلى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الإمعان في عبارات هذه الآية يهدينا إلى نظرية القرآن و رأيه الصريح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العلل الطبيعية بإذن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الجمل جاء التصريح</w:t>
      </w:r>
      <w:r>
        <w:rPr>
          <w:rFonts w:eastAsia="Amiri" w:cs="Amiri" w:ascii="Amiri" w:hAnsi="Amiri"/>
          <w:color w:val="111111"/>
          <w:sz w:val="28"/>
          <w:szCs w:val="28"/>
          <w:rtl w:val="true"/>
          <w:lang w:bidi="ar-SA"/>
        </w:rPr>
        <w:t>:</w:t>
      </w:r>
      <w:bookmarkStart w:id="266" w:name="pg11662_190183"/>
    </w:p>
    <w:p>
      <w:pPr>
        <w:pStyle w:val="BookText"/>
        <w:rPr/>
      </w:pPr>
      <w:bookmarkEnd w:id="26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بتأثير الرياح في نزول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تأثير الرياح في تحريك السحب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التصريح بانتساب تبسيط السحاب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قطع متراكمة إلى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نزول المطر بعد هذه التفاعلات و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ينسب القرآن هذين الأمرين الثالث و الرابع إلى اللّه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السحاب في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يجعله كسفاً،فإنّما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إلى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يعبّر عنه بالتوحيد في الخالقية،و 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هذه النسبة و القول بتأثير العلل الطبيعية في بسط السحب فجمعها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تؤكِّد على دور العلل الطبيعية و تأثيرها المباشر و تعتبر العالم مجموعة من الأسباب للمسببات التي تعمل بإرادة اللّه و إذنه،و تكون فاعليتها فرعاً من فاعليته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أن ينقل في المقام،و فيما ذكرنا من الآيات كفاية لمن تدبّر</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6421104_73709187"/>
      <w:bookmarkStart w:id="268" w:name="_Toc106"/>
      <w:bookmarkEnd w:id="267"/>
      <w:r>
        <w:rPr>
          <w:rtl w:val="true"/>
        </w:rPr>
        <w:t>الثانية</w:t>
      </w:r>
      <w:r>
        <w:rPr>
          <w:rtl w:val="true"/>
        </w:rPr>
        <w:t>:</w:t>
      </w:r>
      <w:r>
        <w:rPr>
          <w:rtl w:val="true"/>
        </w:rPr>
        <w:t>انتفاء الغاية من إيجاد القدرة في الإنسان</w:t>
      </w:r>
      <w:bookmarkEnd w:id="2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صحّ تقسيم الفاعل إلى فاعل قادر مختار،يتوصّل إلى مقاصده بالمشيئة و إعمال القدرة؛و فاعل مضطرّ،يقع مصدراً للآثار،من دون إرادة و اعمال القدرة،فالإنسان من مصاديق القسم الأوّل بل من أفضل مصاديقه،فهو يصدر عن فكر و رويّة و ميل و اشتياق،و عزم و جزم،و إعمال للقدرة التي وهبها اللّه سبحانه له،و هذا شيء يدركه وجدان كلّ إنسان حرّ التفكير و لا يبطله أي دليل و برهان حتّى</w:t>
      </w:r>
    </w:p>
    <w:p>
      <w:pPr>
        <w:pStyle w:val="BookText"/>
        <w:rPr/>
      </w:pPr>
      <w:r>
        <w:rPr>
          <w:rFonts w:ascii="Amiri" w:hAnsi="Amiri" w:eastAsia="Amiri" w:cs="Amiri"/>
          <w:color w:val="111111"/>
          <w:sz w:val="28"/>
          <w:sz w:val="28"/>
          <w:szCs w:val="28"/>
          <w:rtl w:val="true"/>
          <w:lang w:bidi="ar-SA"/>
        </w:rPr>
        <w:t>أنّ الشيخ الأشعري استدلّ على كون الإنسان مختاراً في فعله،بالفرق بين الحركتين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الاكتسابية و الاضطرارية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حركة المرتعش من الفالج و المرتعد من الحمى حركة اضطرارية،و إذا كانت الحركة الأُخرى بخلاف هذا الوصف لم يكن اضطراراً،لأنّ الإنسان في ذهابه و مجيئه،و إقباله و إدباره بخلاف المرتعش من الفالج و المرتعِد من الحمى،يعلم الإنسان التفرقة بين الحالين من نفسه و غيره علمَ اضطرار لا يجوز معه الشك</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هذا حال الإنسان و هذه مواهبه و عطاياه،فما هو الغاية من خلق القدرة في الإنسان التي لا دور لها في الإنشاء و الإيجاد،سوى حديث المقارنة،مقارنة القدرة مع الحادثة من دون أن يكون بين قدرة العبد و فعله أي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إبعاد قدرة العبد عن التأثير في مصير الإنسان،يضادّ وجدانَ كلّ فاعل،أوّلاً،و يُضفي على تزويد الإنسان بها،شأن اللغوية ثانياً،و يُعرِّف خالق القدرة لاعباً ثالثاً،قال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التوحيد في الخالقية،من المعارف العليا القرآنية و التي لم يصل إليها حتى الأوحدي من الفلاسفة إلاّ عن طريق التدبّر في آيات الذكر الحكيم،و من خالفه من المعتزلة فإنّما خالفه بزعم انّه يخالف عدلَه و تنزيهه سبحانه غير انّ الذي يخالف عدله،و يضاد تنزيهه،هو حصر الخالقية بالمعنى الذي تبنّاه أهل الحديث و الأشاعرة،فانّه يضاد كونه حكيماً،عادلاً،نزيهاً عن اللغو و اللعب حيث خلق في الإنسان القدرة التي لا دور لها في حياته في عاجله و آجله،و أمّا تفسيره على النهج الذي عرفت و قد سار عليه أئمة أهل البيت فهو يدعم كونه سبحانه حكيماً،عادلاً، نزيهاً من اللغو و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عائب قولاً صحيحاً و آفته من الفهم السقيم</w:t>
      </w:r>
      <w:bookmarkStart w:id="269" w:name="pg11662_190185"/>
    </w:p>
    <w:p>
      <w:pPr>
        <w:pStyle w:val="Heading5"/>
        <w:numPr>
          <w:ilvl w:val="4"/>
          <w:numId w:val="1"/>
        </w:numPr>
        <w:rPr/>
      </w:pPr>
      <w:bookmarkStart w:id="270" w:name="__RefHeading___Toc6421106_73709187"/>
      <w:bookmarkStart w:id="271" w:name="_Toc107"/>
      <w:bookmarkEnd w:id="269"/>
      <w:bookmarkEnd w:id="270"/>
      <w:r>
        <w:rPr>
          <w:rtl w:val="true"/>
        </w:rPr>
        <w:t>الثالثة</w:t>
      </w:r>
      <w:r>
        <w:rPr>
          <w:rtl w:val="true"/>
        </w:rPr>
        <w:t>:</w:t>
      </w:r>
      <w:r>
        <w:rPr>
          <w:rtl w:val="true"/>
        </w:rPr>
        <w:t>كلّ فاعل مسئول عن فعله</w:t>
      </w:r>
      <w:bookmarkEnd w:id="271"/>
    </w:p>
    <w:p>
      <w:pPr>
        <w:pStyle w:val="BookText"/>
        <w:rPr/>
      </w:pPr>
      <w:r>
        <w:rPr>
          <w:rFonts w:ascii="Amiri" w:hAnsi="Amiri" w:eastAsia="Amiri" w:cs="Amiri"/>
          <w:color w:val="111111"/>
          <w:sz w:val="28"/>
          <w:sz w:val="28"/>
          <w:szCs w:val="28"/>
          <w:rtl w:val="true"/>
          <w:lang w:bidi="ar-SA"/>
        </w:rPr>
        <w:t>إنّ العقلاء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أهل الحديث و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الإنسان مسئولاً عن فعله و عمله،و ليس المحسِن و المسيء عندهم سواسية،بل يُثاب الأوّل،و يُعاقب الثاني،كلّ،وفقَ عمله،و مدى مسئوليته،و هذا فرع أن يكون للفاعل دور في فعله،و عمله،و لو أصاب رأسه حجر فأدماه، فيحمل مسئولية الإدماء على عاتق الرامي،دون الحجر،و ذلك لأنّ له شعوراً و ارادة،دون الآخر،و على ضوء ذلك يصف الذكر الحكيم بأنّ الإنسانَ مسئول عن عمله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يعد أدواة المعرفة أيضاً،مسئولة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لأنّها بيد الإنسان،أداة طيّعة يستخدمها كيف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لسانَ العقل و العقلاء و صريحَ الذكر الحكيم فلو كانت أفعاله و أعماله،مخلوقة للّه،على نحو تفقد صلتَها بالإنسان،فما معنى كونه مسئولاً عن عمل،قام به غيره،أو مجزّياً بفعل غيره،و ليس لجسمه أو روحه دور،سوى كونه ظرفاً و وعاءً لفعل الغير يخلقه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يثاب أو يعاقب على ما ليس له فيه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معاقباً و قد جنى غيره وفق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جنى و أنا المعاقَبُ فيكم فكأنني سبّابة المتندم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التوالي الفاسدة التي يدركها كلّ إنسان واع و وجدان حرّ دفعت الشيخ الأشعري،و من لفّ لفّه إلى الخروج عن هذا المأزق باختراع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w:t>
      </w:r>
    </w:p>
    <w:p>
      <w:pPr>
        <w:pStyle w:val="BookText"/>
        <w:rPr/>
      </w:pP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يتخلّصوا ممّا يترتب على خلق الأعمال من التوالي الفاسدة فإذا قيل لهم كيف يُثاب المرء أو يُعاقب على عمل لم يوجده هو؟ و كيف يتفق هذا مع ما هو مقرّر في عدالة اللّه و حكمته في تكليف خلقه؟</w:t>
      </w:r>
    </w:p>
    <w:p>
      <w:pPr>
        <w:pStyle w:val="BookText"/>
        <w:rPr/>
      </w:pPr>
      <w:r>
        <w:rPr>
          <w:rFonts w:ascii="Amiri" w:hAnsi="Amiri" w:eastAsia="Amiri" w:cs="Amiri"/>
          <w:color w:val="111111"/>
          <w:sz w:val="28"/>
          <w:sz w:val="28"/>
          <w:szCs w:val="28"/>
          <w:rtl w:val="true"/>
          <w:lang w:bidi="ar-SA"/>
        </w:rPr>
        <w:t>أجابوا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العباد و إن لم يكونوا خالقين لأعمالهم لكنّهم كاسبون لها،و هذا الكسب هو مناط التكليف و مدار الثواب و العقاب و به يتحقّق عدل اللّه و حكمته فيما شرّع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 نصوصاً تثبت بأنّه لا خالق إلاّ هو،كقوله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بجانب هذا توجد نصوص،تَنسب أعمال العباد إليهم،و تُعلّق رضوان اللّه للمحسنين منهم و تعلّق غضبه للمسيئين منهم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فحملوا النصوص الأُولى على الخلق،و حملوا الثانية على الكسب جمعاً بين الأدلّة،فإذا قيل ما هذا الكسب؟ و ما يراد به؟ و هل هو أيضاً موجود أو معدوم؟ فمالوا يميناً و يساراً حتّى يأتوا به تفسيراً معقولاً مع أنّه مضت على النظرية قرون عشرة لكنّها بقيت في محاق الإبهام،بل دخلت أخيراً في مدحرة الإنكار،و هذا هو الذي ندرسه في الفصول المقبلة بعد مقدّمة موجزة</w:t>
      </w:r>
      <w:r>
        <w:rPr>
          <w:rFonts w:eastAsia="Amiri" w:cs="Amiri" w:ascii="Amiri" w:hAnsi="Amiri"/>
          <w:color w:val="111111"/>
          <w:sz w:val="28"/>
          <w:szCs w:val="28"/>
          <w:rtl w:val="true"/>
          <w:lang w:bidi="ar-SA"/>
        </w:rPr>
        <w:t>.</w:t>
      </w:r>
      <w:bookmarkStart w:id="272" w:name="pg11662_190187"/>
    </w:p>
    <w:p>
      <w:pPr>
        <w:pStyle w:val="Heading4"/>
        <w:numPr>
          <w:ilvl w:val="3"/>
          <w:numId w:val="1"/>
        </w:numPr>
        <w:rPr/>
      </w:pPr>
      <w:bookmarkStart w:id="273" w:name="__RefHeading___Toc6421108_73709187"/>
      <w:bookmarkStart w:id="274" w:name="_Toc108"/>
      <w:bookmarkEnd w:id="272"/>
      <w:bookmarkEnd w:id="273"/>
      <w:r>
        <w:rPr/>
        <w:t>4</w:t>
      </w:r>
      <w:bookmarkEnd w:id="274"/>
    </w:p>
    <w:p>
      <w:pPr>
        <w:pStyle w:val="Heading5"/>
        <w:numPr>
          <w:ilvl w:val="4"/>
          <w:numId w:val="1"/>
        </w:numPr>
        <w:rPr/>
      </w:pPr>
      <w:bookmarkStart w:id="275" w:name="__RefHeading___Toc6421110_73709187"/>
      <w:bookmarkStart w:id="276" w:name="_Toc10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نظرية الكسب بين</w:t>
      </w:r>
    </w:p>
    <w:p>
      <w:pPr>
        <w:pStyle w:val="BookText"/>
        <w:rPr/>
      </w:pPr>
      <w:r>
        <w:rPr>
          <w:rFonts w:ascii="Amiri" w:hAnsi="Amiri" w:eastAsia="Amiri" w:cs="Amiri"/>
          <w:color w:val="111111"/>
          <w:sz w:val="28"/>
          <w:sz w:val="28"/>
          <w:szCs w:val="28"/>
          <w:rtl w:val="true"/>
          <w:lang w:bidi="ar-SA"/>
        </w:rPr>
        <w:t>التفسير،و التكامل،و الإبطال</w:t>
      </w:r>
    </w:p>
    <w:p>
      <w:pPr>
        <w:pStyle w:val="BookText"/>
        <w:rPr/>
      </w:pPr>
      <w:r>
        <w:rPr>
          <w:rFonts w:ascii="Amiri" w:hAnsi="Amiri" w:eastAsia="Amiri" w:cs="Amiri"/>
          <w:color w:val="111111"/>
          <w:sz w:val="28"/>
          <w:sz w:val="28"/>
          <w:szCs w:val="28"/>
          <w:rtl w:val="true"/>
          <w:lang w:bidi="ar-SA"/>
        </w:rPr>
        <w:t>قد تعرفت على أنّ القول بالتوحيد في الخالقية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يعبّر عنه اليوم بعموم القدرة و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التفسير الذي قام به أهل الحديث و الأشاعرة،صار ذا مضاعفات عديدة أهمها،كون الإنسان مجبوراً لا مختاراً،مسيّراً لا مخيّراً،غير مسئول عن عمله و فعله،لأنّ الفعل فعل اللّه لا فعله،و هو خالقه و موجده و ليس له دور،سوى كونه وعاءً لفعل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تعرّفت على أنّ الشيخ الأشعري قد وقف على ما يترتب على تفسيره من النتائج الفاسدة،حاول أن يتخلّص من ذلك المأزق بطرح نظرية الكسب حتّى يكون للإنسان دور في مجال أفعاله و أعماله فصار سهم الخالق هو الإيجاد و الإنشاء و سهم الإنسان هو الكسب و الاكتساب، و الثواب و العقاب على الكسب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مرّت على النظرية مراحل مختلفة عبر أجيال،و ذلك لأنّ باذر الفكرة و غارسها مرّ عليها بإجمال دون أن يفسّرها و يبيّنها،فأخذ رُوّاد منهج الأشعري بتبيينها و تفسيرها أوّلاً،و تطويرها و إكمالها ثانياً،إلى أن وصلت النوبة إلى العقول الحرّة،فأنكروها و أبطلوها و صرّحوا بأنّها نظرية لا تسمن و لا تغني من جوع و انّ المضاعفات و التوالي الفاسدة باقية بحالها،فها نحن نشرح كلّ واحدة من هذه المراحل الثلاث واحدة بعد الأُخرى حتى تسهل الإحاطة بها</w:t>
      </w:r>
      <w:r>
        <w:rPr>
          <w:rFonts w:eastAsia="Amiri" w:cs="Amiri" w:ascii="Amiri" w:hAnsi="Amiri"/>
          <w:color w:val="111111"/>
          <w:sz w:val="28"/>
          <w:szCs w:val="28"/>
          <w:rtl w:val="true"/>
          <w:lang w:bidi="ar-SA"/>
        </w:rPr>
        <w:t>.</w:t>
      </w:r>
      <w:bookmarkStart w:id="277" w:name="pg11662_190188"/>
    </w:p>
    <w:p>
      <w:pPr>
        <w:pStyle w:val="Heading5"/>
        <w:numPr>
          <w:ilvl w:val="4"/>
          <w:numId w:val="1"/>
        </w:numPr>
        <w:rPr/>
      </w:pPr>
      <w:bookmarkStart w:id="278" w:name="__RefHeading___Toc6421112_73709187"/>
      <w:bookmarkStart w:id="279" w:name="_Toc110"/>
      <w:bookmarkEnd w:id="277"/>
      <w:bookmarkEnd w:id="278"/>
      <w:r>
        <w:rPr>
          <w:rtl w:val="true"/>
        </w:rPr>
        <w:t>لمرحلة الأُولى</w:t>
      </w:r>
      <w:bookmarkEnd w:id="279"/>
    </w:p>
    <w:p>
      <w:pPr>
        <w:pStyle w:val="Heading6"/>
        <w:numPr>
          <w:ilvl w:val="5"/>
          <w:numId w:val="1"/>
        </w:numPr>
        <w:rPr/>
      </w:pPr>
      <w:bookmarkStart w:id="280" w:name="__RefHeading___Toc6421114_73709187"/>
      <w:bookmarkStart w:id="281" w:name="_Toc111"/>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في تبيين النظرية و تفسيرها</w:t>
      </w:r>
    </w:p>
    <w:p>
      <w:pPr>
        <w:pStyle w:val="BookText"/>
        <w:rPr/>
      </w:pPr>
      <w:r>
        <w:rPr>
          <w:rFonts w:ascii="Amiri" w:hAnsi="Amiri" w:eastAsia="Amiri" w:cs="Amiri"/>
          <w:color w:val="111111"/>
          <w:sz w:val="28"/>
          <w:sz w:val="28"/>
          <w:szCs w:val="28"/>
          <w:rtl w:val="true"/>
          <w:lang w:bidi="ar-SA"/>
        </w:rPr>
        <w:t xml:space="preserve">يظهر من غير واحد من كُتّاب تاريخ العقائد و المناهج الكلامية،انّ الإمام الأشعري ليس مبتكراً لنظرية الكسب،بل لها جذور في كلمات من سبق عليه كجهم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ضرار بن عمرو العيني الذي يعدّ من رجال منتصف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جهم بن صفوان ذهب إلى أنّ أفعال العباد لا تتعلّق بنا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كالظروف لها،حتى أنّ ما خلق فينا كان و إن لم يخلق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ضرار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متعلّقة بنا و محتاجة إلينا،و لكن جهة الحاجة إنّما هي الكسب،فقد شارك جهماً في المذهب و زاد عليه في الإحالة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الأشعري نقل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 اختلاف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ضرار بن عمرو ممّن كان يذهب إلى أنّ العبد كاسب،قال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فارق ضرار بن عمرو به المعتزلة،قوله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 العباد مخلوقة و انّ فعلاً واحداً لفاعلين أحدهما خَلَقَه و هو اللّه،و الآخر اكتسبه و هو العبد،و انّ اللّه عزّ و جلّ فاعل لأفعال</w:t>
      </w:r>
      <w:bookmarkStart w:id="282" w:name="pg11662_190189"/>
    </w:p>
    <w:p>
      <w:pPr>
        <w:pStyle w:val="BookText"/>
        <w:rPr/>
      </w:pPr>
      <w:bookmarkEnd w:id="282"/>
      <w:r>
        <w:rPr>
          <w:rFonts w:ascii="Amiri" w:hAnsi="Amiri" w:eastAsia="Amiri" w:cs="Amiri"/>
          <w:color w:val="111111"/>
          <w:sz w:val="28"/>
          <w:sz w:val="28"/>
          <w:szCs w:val="28"/>
          <w:rtl w:val="true"/>
          <w:lang w:bidi="ar-SA"/>
        </w:rPr>
        <w:t>العباد في الحقيقة،و هم فاعلون لها في الحقيقة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 اختلاف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العلاّمة الحلّي نظرية الكسب عمّن تقدّم على الشيخ الأشعري كالنجّار و حفص الفرد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فسواء أ كانت النظرية للإمام الأشعري أم لغيره،فقد مرّت عليها مراحل أولاها،مرحلة التبيين و التفسير حتى تخرج عن الإبهام و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التبيين</w:t>
      </w:r>
    </w:p>
    <w:p>
      <w:pPr>
        <w:pStyle w:val="BookText"/>
        <w:rPr/>
      </w:pPr>
      <w:r>
        <w:rPr>
          <w:rFonts w:ascii="Amiri" w:hAnsi="Amiri" w:eastAsia="Amiri" w:cs="Amiri"/>
          <w:color w:val="111111"/>
          <w:sz w:val="28"/>
          <w:sz w:val="28"/>
          <w:szCs w:val="28"/>
          <w:rtl w:val="true"/>
          <w:lang w:bidi="ar-SA"/>
        </w:rPr>
        <w:t>قد حاول غير واحد من أعيان الأشاعرة،أن يرفع النقاب عن وجه النظرية منهم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الأشاعرة في أواخر القرن الخامس و أوائل القرن السادس فقام بإيضاحها بكلام مبسوط يتلخّص في العنوان التالي</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6421116_73709187"/>
      <w:bookmarkStart w:id="284" w:name="_Toc112"/>
      <w:bookmarkEnd w:id="283"/>
      <w:r>
        <w:rPr/>
        <w:t>1</w:t>
      </w:r>
      <w:r>
        <w:rPr>
          <w:rtl w:val="true"/>
        </w:rPr>
        <w:t>.</w:t>
      </w:r>
      <w:r>
        <w:rPr>
          <w:rtl w:val="true"/>
        </w:rPr>
        <w:t>الكسب صدور الفعل من اللّه،عند حدوث القدرة في العبد</w:t>
      </w:r>
      <w:bookmarkEnd w:id="2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المجبرة إلى إنكار قدرة العبد فلزمها إنكار ضرورة التفرقة بين حركة الرعدة،و الحركة الاختيارية،و لزمها أيضاً استحالة تكاليف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المعتزلة إلى إنكار تعلّق قدرة اللّه تعالى بأفعال العباد من الحيوانات و الملائكة و الجن و الإنس و الشياطين،و زعمت أنّ جميع ما يصدر منها،من خلق العباد و اختراعهم،لا قدرة اللّه تعالى عليها بنفي و لا إيجاب،فلزمتها شناعتان عظيمتان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ما أطبق عليه السلف من أنّه لا خالق إلاّ اللّه،و لا مخترع</w:t>
      </w:r>
    </w:p>
    <w:p>
      <w:pPr>
        <w:pStyle w:val="BookText"/>
        <w:rPr/>
      </w:pP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الاختراع و الخلق إلى قدرة من لا يعلم ما خلقه،كأعمال النحل و العنكبوت و غيرهما من الحيوانات التي تقوم بأعاجيب الأعمال و غرائبها،ثمّ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الحقّ إثبات القدرتين على فعل واحد،و القول بمقدور منسوب إلى قادرين،فلا يبقى إلاّ استبعاد توارد القدرتين على فعل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يبعد إذا كان تعلّق القدرتين على وجه واحد،فإن اختلفت القدرتان،و اختلف وجه تعلّقهما فتوارد التعلّقين على شيء واحد غير محال،كما 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حاول بيان تغاير الجهتين،و حاصل ما أفاد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الجهة الموجودة في تعلّق قدرته سبحانه على الفعل غير الجهة الموجودة في تعلّق قدرة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الجهة في الأُولى جهة إيجادية تكون نتيجتُها وقوعَ الفعل في الخارج،و حصوله في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الجهة في القدرة الثانية جهة أُخرى،و هي صدور الفعل من اللّه سبحانه عند حدوث القدرة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تُسمّى الأُولى خالقاً و مخترعاً،دون الثانية،فاستعير لهذا النمط من النسبة،اسم الكسب تيمّناً بكتاب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مرامه و إليك نصّ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المقدور جميعاً بقدرة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خالقاً و مخترعاً،و لما لم يكن المقدور بقدرة العبد و إن كان معه،فلم يسمّ خالقاً و لا مخترعاً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اعترض على نفسه بما هذا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تصحّ تسمية القدرة المخلوقة في العبد قدرة،إذا لم يكن لها تعلّق بالمقدور،فإنّ تعلق القدرة بالمقدور ليس إلاّ</w:t>
      </w:r>
    </w:p>
    <w:p>
      <w:pPr>
        <w:pStyle w:val="BookText"/>
        <w:rPr/>
      </w:pPr>
      <w:r>
        <w:rPr>
          <w:rFonts w:ascii="Amiri" w:hAnsi="Amiri" w:eastAsia="Amiri" w:cs="Amiri"/>
          <w:color w:val="111111"/>
          <w:sz w:val="28"/>
          <w:sz w:val="28"/>
          <w:szCs w:val="28"/>
          <w:rtl w:val="true"/>
          <w:lang w:bidi="ar-SA"/>
        </w:rPr>
        <w:t>من جهة التأثير و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 المقدور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التعلّق ليس مقصوراً على الوقوع بها،بل هناك تعلّق آخر غير الوقوع، نظير تعلّق الإرادة بالمراد،و العلم بالمعلوم،فإنّهما يتعلّقان بمتعلّقهما بتعلّق،غير الوقوع ضرورة أنّ العلم ليس علّة للمعلوم،فإذاً لا بدّ من إثبات أمر آخر من التعلّق سوى الوقوع</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قام التفتازاني بتفسير الجهتين في شرح مقاصده و قال ما يقرب من كلام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بطل الجبر المحض بالضرورة،و كون العبد خالقاً لأفعاله بالدليل،وجب الاقتصاد في الاعتقاد،و هو انّها مقدورة بقدرة اللّه تعالى اختراعاً و بقدرة العبد على وجه آخر من التعلّق يعبّر عنه بالاكتساب و ليس من ضرورة،تعلّق القدرة بالمقدور أن يكون على وجه الاختراع</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الغزالي لم يأت في تفسير نظرية الكسب بأمر جديد،و حاصله يتلخّص في 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دور قدرة العبد ليس إلاّ دور المقارنة،فعند حدوث القدرة في العبد يقوم سبحانه بخلق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للتعلّق أنواعاً و لا تنحصر في الإيجاد و الوجود،و الإيقاع و الوقوع،بل هناك جهة أُخرى يُعبّر عنها بالكسب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فالعبد مصدر لهذه الجهة،و بذلك يسمّى كاسباً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التطويل فالإشكال باق بحاله،فإنّ وقوع الفعل مقارناً لقدرة العبد،لا يُصحّح نسبة الفعل إلى العبد،و لا تحمَّل مسئوليته،فإنّ نسبة المقارن إلى المقارن كنسبة تكلم الإنسان إلى نزول المطر في الصحراء،فإذا لم يكن لقدرة العبد</w:t>
      </w:r>
      <w:bookmarkStart w:id="285" w:name="pg11662_190192"/>
    </w:p>
    <w:p>
      <w:pPr>
        <w:pStyle w:val="BookText"/>
        <w:rPr/>
      </w:pPr>
      <w:bookmarkEnd w:id="285"/>
      <w:r>
        <w:rPr>
          <w:rFonts w:ascii="Amiri" w:hAnsi="Amiri" w:eastAsia="Amiri" w:cs="Amiri"/>
          <w:color w:val="111111"/>
          <w:sz w:val="28"/>
          <w:sz w:val="28"/>
          <w:szCs w:val="28"/>
          <w:rtl w:val="true"/>
          <w:lang w:bidi="ar-SA"/>
        </w:rPr>
        <w:t>تأثير في وقوع الفعل،كيف يصحّ في منطق العقل التفكيك بين الحركة الاختيارية،و الحركة الاضطرارية؟ و الغزالي بكلامه هذا نقض ما ذكره في صدر البحث حيث ردّ على المجبّرة بوجدان الفرق بين الحركتين،و هذا الفرق لا يتعقّل إلاّ في ظل تأثير قدرة العبد على الوقوع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تنزيل تعلّق قدرة العبد بتعلّق العلم على المعلوم،مع أنّ واقعية العلم و ماهيته هي الكشف التابع للمكشوف،فلا يصحّ أن يكون مؤثّراً في المعلوم و موجداً له،و لكن واقعية القدرة و السلطة،واقعية الإفاضة و الإيجاد،فلا يتصوّر خلعها عن التأثير مع فرضه قدرة كاملة و بصورة علّة تامّة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6421118_73709187"/>
      <w:bookmarkStart w:id="287" w:name="_Toc113"/>
      <w:bookmarkEnd w:id="286"/>
      <w:r>
        <w:rPr/>
        <w:t>2</w:t>
      </w:r>
      <w:r>
        <w:rPr>
          <w:rtl w:val="true"/>
        </w:rPr>
        <w:t>.</w:t>
      </w:r>
      <w:r>
        <w:rPr>
          <w:rtl w:val="true"/>
        </w:rPr>
        <w:t>الكسب</w:t>
      </w:r>
      <w:r>
        <w:rPr>
          <w:rtl w:val="true"/>
        </w:rPr>
        <w:t>:</w:t>
      </w:r>
      <w:r>
        <w:rPr>
          <w:rtl w:val="true"/>
        </w:rPr>
        <w:t>توجه قدرة العبد صوب الفعل عند صدوره من اللّه</w:t>
      </w:r>
      <w:bookmarkEnd w:id="287"/>
    </w:p>
    <w:p>
      <w:pPr>
        <w:pStyle w:val="BookText"/>
        <w:rPr/>
      </w:pPr>
      <w:r>
        <w:rPr>
          <w:rFonts w:ascii="Amiri" w:hAnsi="Amiri" w:eastAsia="Amiri" w:cs="Amiri"/>
          <w:color w:val="111111"/>
          <w:sz w:val="28"/>
          <w:sz w:val="28"/>
          <w:szCs w:val="28"/>
          <w:rtl w:val="true"/>
          <w:lang w:bidi="ar-SA"/>
        </w:rPr>
        <w:t>قام 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بتفسير الكسب بالوجه التالي و هو انّ صرف العبد قدرته و إرادته إلى الفعل كسب،و إيجاد اللّه تعالى الفعلَ عقيب ذلك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المقدور الواحد داخل تحت قدرتين،لكن بجهتين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مقدور اللّه تعالى بجهة الإيجاد،و مقدور العبد بجهة الكسب،و هذا القدر من المعنى ضروري و إن لم نقدر على أزيد من ذلك في تلخيص العبارة المفصحة عن تحقيق كون فعل العبد بخلق اللّه تعالى و إيجاده،مع ما فيه للعبد من القدرة و الاختيار</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 ذلك ما في متن المواقف للعضدي و شرحه للشريف الجرجاني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التكليف و التأديب و البعثة و الدعوة فانّها قد تكون دواعي للعبد،إلى الفعل و اختياره،فيخلق اللّه الفعل عقيبها عادة و باعتبار ذلك الاختيار المترتب على الدواعي،يصير الفعل طاعة إذا وافق ما دعاه الشرع إليه،و معصية إذا</w:t>
      </w:r>
    </w:p>
    <w:p>
      <w:pPr>
        <w:pStyle w:val="BookText"/>
        <w:rPr/>
      </w:pPr>
      <w:r>
        <w:rPr>
          <w:rFonts w:ascii="Amiri" w:hAnsi="Amiri" w:eastAsia="Amiri" w:cs="Amiri"/>
          <w:color w:val="111111"/>
          <w:sz w:val="28"/>
          <w:sz w:val="28"/>
          <w:szCs w:val="28"/>
          <w:rtl w:val="true"/>
          <w:lang w:bidi="ar-SA"/>
        </w:rPr>
        <w:t>خالفه و يصير علامة للثواب و العقاب</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 على ما ذكروه انّ العزم و الارادة و الاختيار من الأُمور الوجودية الممكنة فمن خالفها أو هو اللّه سبحانه؟ أم العبد؟ و على الأوّل يلزم الجبر و على الثاني ينتقص القاعدة،أعني 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نظرية الكسب بلغت من الإبهام إلى حد أنّ القمة من مشايخ الأشاعرة كالتفتازاني يعترف بعجزه عن تفسيره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نقدر على أزيد من ذلك في تلخيص العبارة المفصحة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المرحلة الأُولى من المراحل </w:t>
      </w:r>
      <w:r>
        <w:rPr>
          <w:rStyle w:val="FootnoteAnchor"/>
          <w:rtl w:val="true"/>
        </w:rPr>
        <w:footnoteReference w:id="70"/>
      </w:r>
      <w:r>
        <w:rPr>
          <w:rFonts w:ascii="Amiri" w:hAnsi="Amiri" w:eastAsia="Amiri" w:cs="Amiri"/>
          <w:color w:val="111111"/>
          <w:sz w:val="28"/>
          <w:sz w:val="28"/>
          <w:szCs w:val="28"/>
          <w:rtl w:val="true"/>
          <w:lang w:bidi="ar-SA"/>
        </w:rPr>
        <w:t>التي مرّت على نظرية الكسب،و هنا من سلك مسلك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 و التفتازاني في تفسير النظرية،أعرضنا عن نقله روماً للاختصار،و حان وقت الانتقال إلى المرحلة الثانية أعني مرحلة التطوير و التكامل</w:t>
      </w:r>
      <w:r>
        <w:rPr>
          <w:rFonts w:eastAsia="Amiri" w:cs="Amiri" w:ascii="Amiri" w:hAnsi="Amiri"/>
          <w:color w:val="111111"/>
          <w:sz w:val="28"/>
          <w:szCs w:val="28"/>
          <w:rtl w:val="true"/>
          <w:lang w:bidi="ar-SA"/>
        </w:rPr>
        <w:t>.</w:t>
      </w:r>
      <w:bookmarkStart w:id="288" w:name="pg11662_190194"/>
    </w:p>
    <w:p>
      <w:pPr>
        <w:pStyle w:val="Heading5"/>
        <w:numPr>
          <w:ilvl w:val="4"/>
          <w:numId w:val="1"/>
        </w:numPr>
        <w:rPr/>
      </w:pPr>
      <w:bookmarkStart w:id="289" w:name="__RefHeading___Toc6421120_73709187"/>
      <w:bookmarkStart w:id="290" w:name="_Toc114"/>
      <w:bookmarkEnd w:id="288"/>
      <w:bookmarkEnd w:id="289"/>
      <w:r>
        <w:rPr>
          <w:rtl w:val="true"/>
        </w:rPr>
        <w:t>المرحلة الثانية</w:t>
      </w:r>
      <w:bookmarkEnd w:id="290"/>
    </w:p>
    <w:p>
      <w:pPr>
        <w:pStyle w:val="Heading6"/>
        <w:numPr>
          <w:ilvl w:val="5"/>
          <w:numId w:val="1"/>
        </w:numPr>
        <w:rPr/>
      </w:pPr>
      <w:bookmarkStart w:id="291" w:name="__RefHeading___Toc6421122_73709187"/>
      <w:bookmarkStart w:id="292" w:name="_Toc115"/>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مرحلة التطوير و التكامل</w:t>
      </w:r>
    </w:p>
    <w:p>
      <w:pPr>
        <w:pStyle w:val="BookText"/>
        <w:rPr/>
      </w:pPr>
      <w:r>
        <w:rPr>
          <w:rFonts w:ascii="Amiri" w:hAnsi="Amiri" w:eastAsia="Amiri" w:cs="Amiri"/>
          <w:color w:val="111111"/>
          <w:sz w:val="28"/>
          <w:sz w:val="28"/>
          <w:szCs w:val="28"/>
          <w:rtl w:val="true"/>
          <w:lang w:bidi="ar-SA"/>
        </w:rPr>
        <w:t>قد يرى الباحث في كلمات الأشاعرة في هذه المرحلة معاني و مفاهيم جديدة حول نظرية الكسب على وجه يخرجها عن الإبهام الذي كان يصحب النظرية في المرحلة الأُولى،حتى كانت النظرية موصوفة باللغز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يقال و لا حقيقة عنده</w:t>
      </w:r>
    </w:p>
    <w:p>
      <w:pPr>
        <w:pStyle w:val="BookText"/>
        <w:rPr/>
      </w:pPr>
      <w:r>
        <w:rPr>
          <w:rFonts w:ascii="Amiri" w:hAnsi="Amiri" w:eastAsia="Amiri" w:cs="Amiri"/>
          <w:color w:val="111111"/>
          <w:sz w:val="28"/>
          <w:sz w:val="28"/>
          <w:szCs w:val="28"/>
          <w:rtl w:val="true"/>
          <w:lang w:bidi="ar-SA"/>
        </w:rPr>
        <w:t>فعدّ الشاعرُ نظريةَ الكسب في إحاطة الإبهام بها في عداد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أبي هاشم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على قصور النظرية و عدم كفايتها لحلّ العقدة،و هناك كلام متين للقاضي عبد الجبار نأتي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فساد المذهب قد يكون بأحد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يُبيّن فساده بالدلالة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يُبيّن أنّه غير معقول في نفسه،و إذا ثبت أنّه غير معقول في نفسه،كفيت نفسَك مئونة الكلام عليه،لأنّ الكلام على ما لا يعقل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يبيّن لك صحّة ما نقوله أنّه لو كان معقولاً لكان يجب أن يعقله مخالفو</w:t>
      </w:r>
    </w:p>
    <w:p>
      <w:pPr>
        <w:pStyle w:val="BookText"/>
        <w:rPr/>
      </w:pPr>
      <w:r>
        <w:rPr>
          <w:rFonts w:ascii="Amiri" w:hAnsi="Amiri" w:eastAsia="Amiri" w:cs="Amiri"/>
          <w:color w:val="111111"/>
          <w:sz w:val="28"/>
          <w:sz w:val="28"/>
          <w:szCs w:val="28"/>
          <w:rtl w:val="true"/>
          <w:lang w:bidi="ar-SA"/>
        </w:rPr>
        <w:t>المجبّرة في ذلك،من الزيدية و المعتزلة و الخوارج و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دواعيهم متوافرة،و حرصهم شديد في البحث عن هذا المعنى،فلمّا لم يوجد في واحد من هذه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مذاهبهم،و تنائي ديارهم،و تباعد أوطانهم،و طول مجادلتهم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أنّه عقل هذا المعنى أو ظنّه أو توهّمه،دلّ على أنّ ذلك ممّا لا يمكن اعتقاده و الإخبار عنه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ما يدلّ على أنّ الكسب غير معقول،هو أنّه لو كان معقولاً لوجب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عقله أهل اللغة و عبروا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يعقله غيرهم من أرباب اللغات،و أن يضعوا له عبارة تُنبئ عن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يوجد شيء من اللغات ما يفيد هذه الفائدة،دلّ على أنّه غير معقول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 للقاضي عبد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أشياء لا تُعقل،و قد اجتهد المتكلّمون في تحصيل معانيها من معتقديها بكلّ حيلة فلم يظفروا منهم إلاّ بعبارات يتناقض المعنى فيها على مفهوم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النجارية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البهشمية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ارتاب فيما ذكرناه في هذا الباب فليتوصل إلى إيراد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معقول،و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في التناقض و الفساد،ليعلم أنّ خلاف ما حكمنا به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w:t>
      </w:r>
      <w:r>
        <w:rPr>
          <w:rFonts w:eastAsia="Amiri" w:cs="Amiri" w:ascii="Amiri" w:hAnsi="Amiri"/>
          <w:color w:val="111111"/>
          <w:sz w:val="28"/>
          <w:szCs w:val="28"/>
          <w:rtl w:val="true"/>
          <w:lang w:bidi="ar-SA"/>
        </w:rPr>
        <w:t xml:space="preserve">. </w:t>
      </w:r>
      <w:r>
        <w:rPr>
          <w:rStyle w:val="FootnoteAnchor"/>
          <w:rtl w:val="true"/>
        </w:rPr>
        <w:footnoteReference w:id="72"/>
      </w:r>
      <w:bookmarkStart w:id="293" w:name="pg11662_190196"/>
    </w:p>
    <w:p>
      <w:pPr>
        <w:pStyle w:val="BookText"/>
        <w:rPr/>
      </w:pPr>
      <w:bookmarkEnd w:id="293"/>
      <w:r>
        <w:rPr>
          <w:rFonts w:ascii="Amiri" w:hAnsi="Amiri" w:eastAsia="Amiri" w:cs="Amiri"/>
          <w:color w:val="111111"/>
          <w:sz w:val="28"/>
          <w:sz w:val="28"/>
          <w:szCs w:val="28"/>
          <w:rtl w:val="true"/>
          <w:lang w:bidi="ar-SA"/>
        </w:rPr>
        <w:t>و لأجل وجود هذا النقص الواضح حول النظرية حاول بعض روّاد الأشاعرة الذين قامت بهم خيمة هذا المنهج و أشادوا بنيانه،و رفعوا قوائمه،ان يُفسّر النظرية مزيجة بشيء من التطوير و الإكمال حتّى يخرج عن عداد الأحوال لابي هاشم أو الطفرة للنظام،و اذكر منهم الأقطاب الثلاثة</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6421124_73709187"/>
      <w:bookmarkStart w:id="295" w:name="_Toc116"/>
      <w:bookmarkEnd w:id="294"/>
      <w:r>
        <w:rPr/>
        <w:t>1</w:t>
      </w:r>
      <w:r>
        <w:rPr>
          <w:rtl w:val="true"/>
        </w:rPr>
        <w:t>.</w:t>
      </w:r>
      <w:r>
        <w:rPr>
          <w:rtl w:val="true"/>
        </w:rPr>
        <w:t>أبو بكر محمد الطيب القاضي المعروف بابن الباقلاني</w:t>
      </w:r>
      <w:r>
        <w:rPr>
          <w:rtl w:val="true"/>
        </w:rPr>
        <w:t>(</w:t>
      </w:r>
      <w:r>
        <w:rPr/>
        <w:t>403</w:t>
      </w:r>
      <w:r>
        <w:rPr>
          <w:rtl w:val="true"/>
        </w:rPr>
        <w:t>ه‍</w:t>
      </w:r>
      <w:r>
        <w:rPr>
          <w:rtl w:val="true"/>
        </w:rPr>
        <w:t>)</w:t>
      </w:r>
      <w:bookmarkEnd w:id="295"/>
    </w:p>
    <w:p>
      <w:pPr>
        <w:pStyle w:val="BookText"/>
        <w:rPr/>
      </w:pPr>
      <w:r>
        <w:rPr>
          <w:rFonts w:ascii="Amiri" w:hAnsi="Amiri" w:eastAsia="Amiri" w:cs="Amiri"/>
          <w:color w:val="111111"/>
          <w:sz w:val="28"/>
          <w:sz w:val="28"/>
          <w:szCs w:val="28"/>
          <w:rtl w:val="true"/>
          <w:lang w:bidi="ar-SA"/>
        </w:rPr>
        <w:t xml:space="preserve">إنّ القاضي الباقلاني من أئمّة الأشاعرة،فقد بذل وسعه في دعم المنهج الأشعري و الذب عنه بحماس و لو لا القاضي و بعض أترابه،كابن فورك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للمنهج الأشعري نصيب من السعة و الشمول،و قد اعتنقه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أضفى القاضي على نظرية الكسب مفهوماً جديداً،صحّ أن يعبر عنه بالتطوير،و قال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قد قام على أنّ القدرة الحادثة لا تصلح للإيجاد،لكن ليست الأفعال أو وجوهها و اعتباراتها تقتصر على وجهة الحدوث فقط،بل هاهنا وجوه أُخرى هي وراء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من الجهات و الاعتبارات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يفرّق فرقاً ضرورياً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أوجد،و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و صام و قعد و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لا يجوز أن تضاف إلى الباري تعالى جهة ما يضاف إلى العبد،فكذلك لا يجوز أن تضاف إلى العبد،جهة ما يضاف إلى الباري تعالى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فأثبت القاضي تأثيراً للقدرة الحادثة،و أثرها هو الحالة الخاصة،و هو جهة من جهات الفعل،حصلت نتيجة تعلّق القدرة الحادثة بالفعل، و تلك الجهة هي</w:t>
      </w:r>
    </w:p>
    <w:p>
      <w:pPr>
        <w:pStyle w:val="BookText"/>
        <w:rPr/>
      </w:pPr>
      <w:r>
        <w:rPr>
          <w:rFonts w:ascii="Amiri" w:hAnsi="Amiri" w:eastAsia="Amiri" w:cs="Amiri"/>
          <w:color w:val="111111"/>
          <w:sz w:val="28"/>
          <w:sz w:val="28"/>
          <w:szCs w:val="28"/>
          <w:rtl w:val="true"/>
          <w:lang w:bidi="ar-SA"/>
        </w:rPr>
        <w:t>المتعيّنة لأن تكون مقابلة بالثواب و العقاب،فإنّ الوجود من حيث هو وجود لا يُستحق عليه ثواب و عقاب،خصوصاً على أصل المعتزلة،فإنّ جهة الحسن و القبح هي التي تقابل بالجزاء،و الحسن و القبح صفتان ذاتيتان وراء الوجود،فالوجود من حيث هو وجود ليس بحسن و لا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 لكم إثبات صفتين هما حالتان،جاز لي إثبات حالة هي متعلّق القدرة الحادثة،و من قال هي حالة مجهولة،فبيّنا بقدر الإمكان جهتها،و عرفنا أي شيء هي،و مثلناها كيف هي</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ما قمنا بتلخيصه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للقدرة الحادثة تأثيراً في حدوث العناوين و الخصوصيات التي هي ملاك الثواب و العقاب،و هذه العناوين وليدة قدرة العبد،حادثة بها،و إن كان وجود الفعل حادثاً بقدرته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الفعل مخلوق للّه سبحانه،لكن تعنونه بعنوان الصوم و الصلاة و الأكل و الشرب راجع إلى العبد و القدرة الحادثة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العناوين و الجهات التي صارت ملاكاً للطاعة و العصيان لا تخلو من 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من الأُمور الوجودية و عندئذٍ تكون مخلوقة للّه سبحانه حسب الأصل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الأُمور العدمية فعندئذٍ لا تكون للكسب واقعية خارجية،بل يكون أمراً ذهنياً غنياً عن الإيجاد و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كيف يكون ملاكاً للثواب و العقاب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واقعية الكسب إمّا واقعية خارجية موصوفة بالوجود فحينئذٍ</w:t>
      </w:r>
      <w:bookmarkStart w:id="296" w:name="pg11662_190198"/>
    </w:p>
    <w:p>
      <w:pPr>
        <w:pStyle w:val="BookText"/>
        <w:rPr/>
      </w:pPr>
      <w:bookmarkEnd w:id="296"/>
      <w:r>
        <w:rPr>
          <w:rFonts w:ascii="Amiri" w:hAnsi="Amiri" w:eastAsia="Amiri" w:cs="Amiri"/>
          <w:color w:val="111111"/>
          <w:sz w:val="28"/>
          <w:sz w:val="28"/>
          <w:szCs w:val="28"/>
          <w:rtl w:val="true"/>
          <w:lang w:bidi="ar-SA"/>
        </w:rPr>
        <w:t>يكون مخلوقاً للّه سبحانه،و لا يكون للعبد نصيب في الفعل،أو لا تكون له تلك الواقعية بل يكون أمراً وهمياً ذهنياً،فحينئذٍ لا يكون العبد مصدراً لشيء حتّى يثاب عليه أو يعاقب</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6421126_73709187"/>
      <w:bookmarkStart w:id="298" w:name="_Toc117"/>
      <w:bookmarkEnd w:id="297"/>
      <w:r>
        <w:rPr/>
        <w:t>2</w:t>
      </w:r>
      <w:r>
        <w:rPr>
          <w:rtl w:val="true"/>
        </w:rPr>
        <w:t>.</w:t>
      </w:r>
      <w:r>
        <w:rPr>
          <w:rtl w:val="true"/>
        </w:rPr>
        <w:t xml:space="preserve">كمال الدين بن الهمام </w:t>
      </w:r>
      <w:r>
        <w:rPr>
          <w:rtl w:val="true"/>
        </w:rPr>
        <w:t>(</w:t>
      </w:r>
      <w:r>
        <w:rPr/>
        <w:t>789</w:t>
      </w:r>
      <w:r>
        <w:rPr>
          <w:rtl w:val="true"/>
        </w:rPr>
        <w:t>-</w:t>
      </w:r>
      <w:r>
        <w:rPr/>
        <w:t>861</w:t>
      </w:r>
      <w:r>
        <w:rPr>
          <w:rtl w:val="true"/>
        </w:rPr>
        <w:t>ه‍</w:t>
      </w:r>
      <w:r>
        <w:rPr>
          <w:rtl w:val="true"/>
        </w:rPr>
        <w:t>)</w:t>
      </w:r>
      <w:bookmarkEnd w:id="298"/>
    </w:p>
    <w:p>
      <w:pPr>
        <w:pStyle w:val="BookText"/>
        <w:rPr/>
      </w:pPr>
      <w:r>
        <w:rPr>
          <w:rFonts w:ascii="Amiri" w:hAnsi="Amiri" w:eastAsia="Amiri" w:cs="Amiri"/>
          <w:color w:val="111111"/>
          <w:sz w:val="28"/>
          <w:sz w:val="28"/>
          <w:szCs w:val="28"/>
          <w:rtl w:val="true"/>
          <w:lang w:bidi="ar-SA"/>
        </w:rPr>
        <w:t>إنّ كمال الدين محمد بن همام الدين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 في العقائد المنجية في الآخرة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القاهرة مع شرح كمال الدين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تخلّص عن المأزق بالقول بتخصيص ما دلّ على حصر الخالقية باللّه،بعزم العبد و قصده،فكلّ شيء مخلوق للّه سبحانه و هو خالقه إلاّ عزم العبد على الطاعة و العصيان فالخالق هو العبد، و إليك نصّه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انّه تعالى خلق للعبد قدرة على الأفعال،و لذا يدرك تفرقة ضرورية بين الحركة المقدورة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براهين وجوب استناد كلّ الحوادث،إلى القدرة القديمة بالإيجاد،إنّما تلجئ إلى القول بتعلّق القدرة بالفعل بلا تأثير،لو لم تكن عمومات تحتمل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وجد ما يوجب التخصيص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المخصّص أمر عقلي،هو أنّ إرادة العموم فيها يستلزم الجبر المحض المستلزم لضياع التكليف و بطلان الأمر و النهي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أوضح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 اللّه تعالى العبد العاقل أفعالَ الخير و الشر،ثمّ خلق له قدرة أمكنه بها من الفعل و الترك،ثمّ كلّفه بالإتيان بالخير و وعده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الشر و أوعده عليه،بناء على ذلك الإقدار لم يوجب ذلك نقصاً في 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غاية ما فيه أنّه أقدره على بعض مقدوراته لحكمة صحّة التكليف و اتجاه الأمر</w:t>
      </w:r>
    </w:p>
    <w:p>
      <w:pPr>
        <w:pStyle w:val="BookText"/>
        <w:rPr/>
      </w:pPr>
      <w:r>
        <w:rPr>
          <w:rFonts w:ascii="Amiri" w:hAnsi="Amiri" w:eastAsia="Amiri" w:cs="Amiri"/>
          <w:color w:val="111111"/>
          <w:sz w:val="28"/>
          <w:sz w:val="28"/>
          <w:szCs w:val="28"/>
          <w:rtl w:val="true"/>
          <w:lang w:bidi="ar-SA"/>
        </w:rPr>
        <w:t>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السمع ورد بما يقتضي نسبة الكلّ إليه تعالى بالإيجاد و قطعها عن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فلنفي الجبر المحض و صحّة التكليف وجب التخصيص،و هو لا يتوقّف على نسبة جميع أفعال العباد إليهم بالإيجاد،بل يكفي لنفيه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ما يتوقف عليه أفعال الجوارح من الحركات،و كذا التروك التي هي أفعال النفس من الميل و الداعية التي تدعو و الاختيار،بخلق اللّه تعالى،لا تأثير لقدرة العبد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محلّ قدرته،عزمه عقيب خلق اللّه تعالى هذه الأُمور في باطنه عزماً مصمّماً بلا تردّد،فإذا أوجد العبد ذلك العزم،خلق اللّه تعالى له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منسوباً إليه تعالى من حيث هو حرّكه،و إلى العبد من حيث هو زناً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ذلك العزم الكائن بقدرة العبد المخلوقة للّه تعالى،صحّ تكليفه و ثوابه و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في التخصيص تصحيح التكليف هذا الأمر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المصمّم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سواه ممّا لا يحصى من الأفعال الجزئية و التروك كلّها مخلوقة للّه تعالى و متأثّرة عن قدرته ابتداءً بلا واسطة القدرة الحادثة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العقائد الطحاوية،ص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،نقلاً عن المسايرة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المجيب تصوّر أنّ القول بانحصار الخلق باللّه سبحانه يستند إلى دليل سمعي قابل للتخصيص كسائر عمومات الكتاب و السنّة في الأحكام الشرعية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القول به يستند إلى برهان عقلي غير قابل للتخصيص،و هو أنّ الممكن في ذاته و فعله قائم باللّه سبحانه،متدلٍّ به،و ليس يملك لنفسه ذاتاً و لا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الأفعال الخارجية و الأفعال القلبية،أعني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و الجزم فالكلّ ممكن، و الممكن يحتاج إلى واجب في وجوده و تحقّقه،فينتج أنّ العزم و الجزم في وجوده و تحقّقه محتاج إلى الواجب و معلول لوجوده</w:t>
      </w:r>
      <w:r>
        <w:rPr>
          <w:rFonts w:eastAsia="Amiri" w:cs="Amiri" w:ascii="Amiri" w:hAnsi="Amiri"/>
          <w:color w:val="111111"/>
          <w:sz w:val="28"/>
          <w:szCs w:val="28"/>
          <w:rtl w:val="true"/>
          <w:lang w:bidi="ar-SA"/>
        </w:rPr>
        <w:t>.</w:t>
      </w:r>
      <w:bookmarkStart w:id="299" w:name="pg11662_190200"/>
    </w:p>
    <w:p>
      <w:pPr>
        <w:pStyle w:val="BookText"/>
        <w:rPr/>
      </w:pPr>
      <w:bookmarkEnd w:id="299"/>
      <w:r>
        <w:rPr>
          <w:rFonts w:ascii="Amiri" w:hAnsi="Amiri" w:eastAsia="Amiri" w:cs="Amiri"/>
          <w:color w:val="111111"/>
          <w:sz w:val="28"/>
          <w:sz w:val="28"/>
          <w:szCs w:val="28"/>
          <w:rtl w:val="true"/>
          <w:lang w:bidi="ar-SA"/>
        </w:rPr>
        <w:t>نعم،لو كان صاحب المسايرة و أساتذته و تلامذته ممّن يفرقون بين الخلقين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على وجه الاستقلال و خلق على النحو التبعي لما صعب عليهم المقام</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6421128_73709187"/>
      <w:bookmarkStart w:id="301" w:name="_Toc118"/>
      <w:bookmarkEnd w:id="300"/>
      <w:r>
        <w:rPr/>
        <w:t>3</w:t>
      </w:r>
      <w:r>
        <w:rPr>
          <w:rtl w:val="true"/>
        </w:rPr>
        <w:t>.</w:t>
      </w:r>
      <w:r>
        <w:rPr>
          <w:rtl w:val="true"/>
        </w:rPr>
        <w:t>ابن الخطيب</w:t>
      </w:r>
      <w:r>
        <w:rPr>
          <w:rtl w:val="true"/>
        </w:rPr>
        <w:t>«</w:t>
      </w:r>
      <w:r>
        <w:rPr>
          <w:rtl w:val="true"/>
        </w:rPr>
        <w:t>قدرة اللّه مانعة عن قدرة العبد</w:t>
      </w:r>
      <w:r>
        <w:rPr>
          <w:rtl w:val="true"/>
        </w:rPr>
        <w:t>»</w:t>
      </w:r>
      <w:bookmarkEnd w:id="301"/>
    </w:p>
    <w:p>
      <w:pPr>
        <w:pStyle w:val="BookText"/>
        <w:rPr/>
      </w:pPr>
      <w:r>
        <w:rPr>
          <w:rFonts w:ascii="Amiri" w:hAnsi="Amiri" w:eastAsia="Amiri" w:cs="Amiri"/>
          <w:color w:val="111111"/>
          <w:sz w:val="28"/>
          <w:sz w:val="28"/>
          <w:szCs w:val="28"/>
          <w:rtl w:val="true"/>
          <w:lang w:bidi="ar-SA"/>
        </w:rPr>
        <w:t>إنّ لسان الدين بن الخطيب يرى أنّ الكسب فعل يخلقه اللّه في العبد،كما يخلق القدرة و الإرادة و العلم فيضاف الفعل إلى اللّه خلقاً لأنّه خالقه،و إلى العبد كسباً لأنّه محله الذي قام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الطاعة و المعصية للعبد من حيث الكسب،و لا طاعة و لا معصية من حيث الخلق، و الخلق لا يصحّ أن يضاف إلى العبد،لأنّه إيجاد من عدم و الفعل موجود بالقدرة القديمة لعموم تعلّق القدرة الحادثة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فالقدرة الحادثة تتعلق و لا تؤثّر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 للتأثير لو لا المانع و هو وجود القدرة القديمة،لأنّهما إذا تواردتا لم يكن للقدرة الحادثة تأثير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الفلسفة و الأخلاق،للسان الدين 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هذه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لقدرة العبد شأناً في التأثير لو لا المانع،و لكن وجود القدرة القديمة مانع عن تأثير قدرة العبد الحادثة،و لو لا سبق القدرة القديمة لكان المجال للقدرة الحادثة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دور الإنسان في مجال أفعاله دور الظرف و المحل،فلا معنى لإلقاء المسئولية في الشرائع السماوية و الأنظمة البشرية على عاتقه،لأنّ مكان الفعل لا يكون مسئولاً عن الفعل المحقّق فيه،و قد صرح صاحب النظرية بكون الإنسان محلاً لإعمال قدرته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جاء في هذا البيان يغاير ما عليه الأشعري و أتباعه،فإنّهم لا يقيمون لقدرة الإنسان وزناً و لا قيمة،و لكن ابن الخطيب يعتقد بكونها قابلة للتأثير لو لا سبق المانع و هو القدرة القديمة،و مع ذلك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فرض المانعية لإحدى القدرتين بالنسبة إلى الأُخرى إنّما يتم لو صحّ فرض كونه سبحانه هو الفاعل المباشر لكلّ ما ظهر على صفحة الوجود الإمكاني،فعند ذاك يصحّ جميع ما يتصوّر من أنّ القدرة في الإنسان مغلوبة لقدرة الخالق،و لكنّه لم يثبت،بل الثابت خلافه،و أنّ النظام الإمكاني نظام مؤلف من أسباب و مسببات،و كلّ مسبب يستمد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تقدّمه من السبب تقدّماً زمانياً أو تقدّماً رتبياً و كمالياً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ذاك الأصل يسقط حديث مانعية إحدى القدرتين،بل تُصبح قدرة العبد بالنسبة إلى قدرته تعالى،مجلى لإرادته و مظهراً لمشيئته، كيف و قد تعلّقت مشيئته بصدور فعل كلّ فاعل عن مبادئه التي أفاضها عليه،حتّى تكون النار مبدأً للحرارة عن إجبار و اضطرار،و الإنسان مصدراً لأفعاله عن قدرة و اختيار،فلو قام كلّ بفعله فقد قام في الجهة الموافقة لإرادة اللّه لا المضادّة و المخالفة،فقيام هؤلاء أشبه بقيام الجنود بأمر آمرهم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 وَ كانَ اللّهُ عَلِيماً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المحاولات و التمحّلات ناشئة عن تصوير القدرتين في عرض واحد،فلأجل ذلك يتصوّر تارة كون قدرته سبحانه مانعاً عن تأثير قدرة العبد،و أُخرى بأنّه لو تعلّقت قدرة العبد على ما تعلّقت به قدرته،يلزم توارد القدرتين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كون فعل العبد مقدوراً و متعلّقاً بهما،و لا يلزم من ذلك أيّ واحد من المحذورين،لا محذور التزاحم و التمانع،و لا محذور اجتماع القدرتين التامتين على مقدور واحد،و ذلك لأنّ قدرة العبد في طول قدرة اللّه سبحانه،فاللّه سبحانه بقدرته الواسعة أوجد العبد و أودع في كيانه القدرة،و أعطاه الإرادة و الحرية و الاختيار،فلو اختار أحد الجانبين فقد أوجده بقدرة مكتسبة من اللّه سبحانه،و اختيار نابع عن ذاته، و حريّة هي نفس واقعيته و شخصيته،فالفعل منتسب إلى اللّه لكون العبد مع قدرته و إرادته،و ما يحفّ به من الخصوصيات،قائم بذاته سبحانه، متدلّية بها،كما أنّه منتسب إلى الإنسان لكونه باختياره الذاتي و حريته النابعة من نفسه،اختار أحد الجانبين و صرف قدرته المكتسبة في تحقّقه،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فنفى عنه الرمي بعد إثباته له،و أثبت له المشيئة في ظل المشيئة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في هذه الآيات من المعارف الإلهية لا يصل إليها إلاّ المتأمّل في آي الذكر الحكيم،و ما نشر عن أئمّة أهل البيت عليهم السلام حولها،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فعل اللّه و هو فعلنا</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كما الوجود منسوب لنا و الفعل فعل اللّه و هو فعلنا</w:t>
      </w:r>
      <w:r>
        <w:rPr>
          <w:rFonts w:eastAsia="Amiri" w:cs="Amiri" w:ascii="Amiri" w:hAnsi="Amiri"/>
          <w:color w:val="111111"/>
          <w:sz w:val="28"/>
          <w:szCs w:val="28"/>
          <w:rtl w:val="true"/>
          <w:lang w:bidi="ar-SA"/>
        </w:rPr>
        <w:t>.</w:t>
      </w:r>
      <w:bookmarkStart w:id="302" w:name="pg11662_190203"/>
    </w:p>
    <w:p>
      <w:pPr>
        <w:pStyle w:val="Heading5"/>
        <w:numPr>
          <w:ilvl w:val="4"/>
          <w:numId w:val="1"/>
        </w:numPr>
        <w:rPr/>
      </w:pPr>
      <w:bookmarkStart w:id="303" w:name="__RefHeading___Toc6421130_73709187"/>
      <w:bookmarkStart w:id="304" w:name="_Toc119"/>
      <w:bookmarkEnd w:id="302"/>
      <w:bookmarkEnd w:id="303"/>
      <w:r>
        <w:rPr>
          <w:rtl w:val="true"/>
        </w:rPr>
        <w:t>المرحلة الثالثة</w:t>
      </w:r>
      <w:bookmarkEnd w:id="304"/>
    </w:p>
    <w:p>
      <w:pPr>
        <w:pStyle w:val="Heading6"/>
        <w:numPr>
          <w:ilvl w:val="5"/>
          <w:numId w:val="1"/>
        </w:numPr>
        <w:rPr/>
      </w:pPr>
      <w:bookmarkStart w:id="305" w:name="__RefHeading___Toc6421132_73709187"/>
      <w:bookmarkStart w:id="306" w:name="_Toc120"/>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مرحلة</w:t>
      </w:r>
    </w:p>
    <w:p>
      <w:pPr>
        <w:pStyle w:val="BookText"/>
        <w:rPr/>
      </w:pPr>
      <w:r>
        <w:rPr>
          <w:rFonts w:ascii="Amiri" w:hAnsi="Amiri" w:eastAsia="Amiri" w:cs="Amiri"/>
          <w:color w:val="111111"/>
          <w:sz w:val="28"/>
          <w:sz w:val="28"/>
          <w:szCs w:val="28"/>
          <w:rtl w:val="true"/>
          <w:lang w:bidi="ar-SA"/>
        </w:rPr>
        <w:t>الإنكار و الإبطال</w:t>
      </w:r>
    </w:p>
    <w:p>
      <w:pPr>
        <w:pStyle w:val="BookText"/>
        <w:rPr/>
      </w:pPr>
      <w:r>
        <w:rPr>
          <w:rFonts w:ascii="Amiri" w:hAnsi="Amiri" w:eastAsia="Amiri" w:cs="Amiri"/>
          <w:color w:val="111111"/>
          <w:sz w:val="28"/>
          <w:sz w:val="28"/>
          <w:szCs w:val="28"/>
          <w:rtl w:val="true"/>
          <w:lang w:bidi="ar-SA"/>
        </w:rPr>
        <w:t>قد تعرّفت على المرحلتين المتقدّمتين اللتين مرّتا على نظرية الكسب و هي فيهما بين التبيين و التطوير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مشايخ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عنّا 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بذلوا جهودهم الحثيثة لإيضاحها و تطويرها،و لكنّهم لم يأتوا بشيء يُسمن و يغني من جوع،أو يروي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الأمر على هذه الحالة إلى أن بعث اللّه رجالاً أبطالاً أدركوا خطورة الموقف،و جفاف النظرية و مضاعفاتها السيّئة،فنفضوا غبار التقليد عن عقولهم، و تفكّراتهم،و نظروا إلى الموضوع نظر متحرّر عن كلّ رأي مسبق،فجعلوا لقدرة الإنسان نصيباً في أفعاله و أعماله،منهم</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6421134_73709187"/>
      <w:bookmarkStart w:id="308" w:name="_Toc121"/>
      <w:bookmarkEnd w:id="307"/>
      <w:r>
        <w:rPr/>
        <w:t>1</w:t>
      </w:r>
      <w:r>
        <w:rPr>
          <w:rtl w:val="true"/>
        </w:rPr>
        <w:t>.</w:t>
      </w:r>
      <w:r>
        <w:rPr>
          <w:rtl w:val="true"/>
        </w:rPr>
        <w:t>إمام الحرمين الجويني</w:t>
      </w:r>
      <w:r>
        <w:rPr>
          <w:rtl w:val="true"/>
        </w:rPr>
        <w:t>(</w:t>
      </w:r>
      <w:r>
        <w:rPr>
          <w:rtl w:val="true"/>
        </w:rPr>
        <w:t xml:space="preserve">المتوفّى </w:t>
      </w:r>
      <w:r>
        <w:rPr/>
        <w:t>478</w:t>
      </w:r>
      <w:r>
        <w:rPr>
          <w:rtl w:val="true"/>
        </w:rPr>
        <w:t>ه‍</w:t>
      </w:r>
      <w:r>
        <w:rPr>
          <w:rtl w:val="true"/>
        </w:rPr>
        <w:t xml:space="preserve">) </w:t>
      </w:r>
      <w:r>
        <w:rPr>
          <w:rtl w:val="true"/>
        </w:rPr>
        <w:t>نسبة الفعل إلى قدرة العبد حقيقة</w:t>
      </w:r>
      <w:bookmarkEnd w:id="3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المعالي المعروف بإمام الحرمين،ذهب إلى أنّ لقدرة العباد تأثيراً في أفعالهم،و أنّ قدرتهم ستنتهي إلى قدرة اللّه سبحانه و إقداره، و أنّ عالم الكون مجموعة من الأسباب و المسبّبات،و كلّ مسبّب يستمد من سببه المقدّم عليه،و في الوقت نفسه،ذاك السبب يستمد من آخر، إلى أن يصل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 عبارته التي نقلها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نفي هذه القدرة و الاستطاعة ممّا يأباه العقل و الحس،و أمّا إثبات قدرة لا أثر لها بوجه،فهو كنفي القدرة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إثبات تأثير في حالة لا يفعل،فهو كنفي التأثير،فلا بدّ إذاً من نسبة فعل العبد إلى قدرته حقيقة لا على وجه الإحداث و الخلق،فإنّ الخلق يشعر باستقلال إيجاده من العدم،و الإنسان كما يحسُّ من نفسه الاقتدار،يحسّ من نفسه أيضاً عدم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يستند وجوده إلى القدرة،و القدرة يستند وجودها إلى سبب آخر تكون نسبة القدرة إلى ذلك السبب،كنسبة الفعل إلى القدرة،و كذلك يستند سبب إلى سبب آخر حتّى ينتهي إلى مسبب الأسباب،و هو الخالق للأسباب،و مسبباتها المستغني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سبب مهما استغنى من وجه،محتاج من وجه،و الباري تعالى هو الغني المطلق الذي لا حاجة له و لا فقر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الشهرستاني بعد ما نقل كلامه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 إنّما أخذه من الحكماء الإلهيّين،و أبرزه في معرض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تختص نسبة السبب إلى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بالفعل و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يوجد من الحوادث فذلك حكمه،و حينئذٍ يلزم القول بالطبع و تأثير الأجسام في الأجسام إيجاداً،و تأثير الطبائع في الطبائع إحداثاً،و ليس ذلك مذهب الإسلاميّين،كيف،و رأي المحقّقين من العلماء أنّ الجسم لا يؤثر في الجسم</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ما علّقه الشهرستاني على كلام إمام الحرمين و آخذه عليه،و هو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من العلّية الطبيعية بين الأجسام و المظاهر المادية،ليس هو الإيجاد و الإحداث من كتم العدم،بل المراد هو تفاعل الأجسام و الطبائع،بعضها</w:t>
      </w:r>
    </w:p>
    <w:p>
      <w:pPr>
        <w:pStyle w:val="BookText"/>
        <w:rPr/>
      </w:pPr>
      <w:r>
        <w:rPr>
          <w:rFonts w:ascii="Amiri" w:hAnsi="Amiri" w:eastAsia="Amiri" w:cs="Amiri"/>
          <w:color w:val="111111"/>
          <w:sz w:val="28"/>
          <w:sz w:val="28"/>
          <w:szCs w:val="28"/>
          <w:rtl w:val="true"/>
          <w:lang w:bidi="ar-SA"/>
        </w:rPr>
        <w:t>مع بعض بإذنه سبحانه،كانقلاب الماء إلى البخار،و المواد الأرضية إلى الأزهار و الأشجار،و غير ذلك ممّا كشف عنه الحسّ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 الطارئة على الطبائع عند التفاعل و الانقلاب كصور الزَّهْر و الشجر،فليست مستندة إلى نفس الطبائع،بل الطبائع معدات و ممهدات لنزول هذه الصور من علل عليا،كشف عنها الذكر الحكيم عند ما صرح بأنّ لعالم الكون مدبرات يدبرونه بإذنه سبحانه،قال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كون العبد فاعلاً لفعله،و عالم الطبائع مؤثراً في آثاره فإنّما هو بمعنى كونهما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فرق بين التعبيرين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اعترف بالتأثير فقد اعترف بالمعنى الأوّل و السببية الناقصة،لا بالمعنى الثاني،أعني إفاضة الوجود،و الخلق بالمعنى القائم باللّه سبحانه،فإنّ الخلق فيض يُبتدئ منه سبحانه،و يجري في القوابل و القوالب فيتجلّى في كلّ مورد بصورة و شكل،و الإنسان بما أنّه مجبول على الاختيار،يصرف باختياره ما أُفيض عليه في مكان دون مكان و في صورة دون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لغيره من الطبائع إلاّ طريق واحد و تجلٍّ فارد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 أنّ الشهرستاني لو وقف على الفرق بين الفاعلين،لما اعترض على كلام إمام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من مذهب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ليس من مذاهب الحنابلة و الأشاعرة،و أمّا العدلية بعامة طوائفها فهم قائلون بذلك،و قد عرفت قضاء القرآن و العقل في ذاك المجال</w:t>
      </w:r>
      <w:r>
        <w:rPr>
          <w:rFonts w:eastAsia="Amiri" w:cs="Amiri" w:ascii="Amiri" w:hAnsi="Amiri"/>
          <w:color w:val="111111"/>
          <w:sz w:val="28"/>
          <w:szCs w:val="28"/>
          <w:rtl w:val="true"/>
          <w:lang w:bidi="ar-SA"/>
        </w:rPr>
        <w:t>.</w:t>
      </w:r>
      <w:bookmarkStart w:id="309" w:name="pg11662_190206"/>
    </w:p>
    <w:p>
      <w:pPr>
        <w:pStyle w:val="Heading6"/>
        <w:numPr>
          <w:ilvl w:val="5"/>
          <w:numId w:val="1"/>
        </w:numPr>
        <w:rPr/>
      </w:pPr>
      <w:bookmarkStart w:id="310" w:name="__RefHeading___Toc6421136_73709187"/>
      <w:bookmarkStart w:id="311" w:name="_Toc122"/>
      <w:bookmarkEnd w:id="309"/>
      <w:bookmarkEnd w:id="310"/>
      <w:r>
        <w:rPr/>
        <w:t>2</w:t>
      </w:r>
      <w:r>
        <w:rPr>
          <w:rtl w:val="true"/>
        </w:rPr>
        <w:t>.</w:t>
      </w:r>
      <w:r>
        <w:rPr>
          <w:rtl w:val="true"/>
        </w:rPr>
        <w:t>أحمد بن تيمية</w:t>
      </w:r>
      <w:r>
        <w:rPr>
          <w:rtl w:val="true"/>
        </w:rPr>
        <w:t>(</w:t>
      </w:r>
      <w:r>
        <w:rPr/>
        <w:t>662</w:t>
      </w:r>
      <w:r>
        <w:rPr>
          <w:rtl w:val="true"/>
        </w:rPr>
        <w:t xml:space="preserve">- </w:t>
      </w:r>
      <w:r>
        <w:rPr/>
        <w:t>728</w:t>
      </w:r>
      <w:r>
        <w:rPr>
          <w:rtl w:val="true"/>
        </w:rPr>
        <w:t>ه‍</w:t>
      </w:r>
      <w:r>
        <w:rPr>
          <w:rtl w:val="true"/>
        </w:rPr>
        <w:t xml:space="preserve">) </w:t>
      </w:r>
      <w:r>
        <w:rPr>
          <w:rtl w:val="true"/>
        </w:rPr>
        <w:t>يعترف بتأثر قدرة العبد</w:t>
      </w:r>
      <w:bookmarkEnd w:id="311"/>
    </w:p>
    <w:p>
      <w:pPr>
        <w:pStyle w:val="BookText"/>
        <w:rPr/>
      </w:pPr>
      <w:r>
        <w:rPr>
          <w:rFonts w:ascii="Amiri" w:hAnsi="Amiri" w:eastAsia="Amiri" w:cs="Amiri"/>
          <w:color w:val="111111"/>
          <w:sz w:val="28"/>
          <w:sz w:val="28"/>
          <w:szCs w:val="28"/>
          <w:rtl w:val="true"/>
          <w:lang w:bidi="ar-SA"/>
        </w:rPr>
        <w:t>إنّ أحمد بن تيمية من دعاة السلفية في القرن الثامن،و هو الذي أحيا مذهب السلف،بعد اندراسه،و دعا إليه بحماس و خالف الرأي العام في مسائل عديدة في العقائد و الفقه،و أخذ برأي أهل الحديث في عامّة الموارد،حتّى في إجلاسه سبحانه فوق عرشه،و وصفه بأنّ له أطيطاً كأطيط الرحل،إلاّ أنّه خالفهم في تأثير العلل الطبيعية و قدرة العبد و استطاعته،و أنّما عدل عن آرائهم في هذا الموضوع و أخذ برأي العدلية من الإمامية و المعتزلة لأجل قوة البراهين التي أقامها العلاّمة الحلي رداً على قول الأشاعرة بأنّه لا دور للعبد في أفعاله،و ذلك لأنّ مقالة مثل هذه يستلزم أشياء 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يجد ابن تيمية محيصاً إلاّ العدول عن رأي أهل الحديث و الانسلاك في صفوف العدلية،و ممّا يقضى به العجب انّه نسب مختاره إلى جمهور أهل السنّة المثبتين للقدر،و كأنّ الإمام أحمد أو الإمام الأشعري ليسا من أئمة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تقدير،فهذا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جمهور أهل السنّة المثبتين للقدر،لا يقولون بما ذكره،بل جمهورهم يقولون بأنّ العبد فاعل حقيقة،و أنّ له قدرة حقيقية و استطاعة حقيقية،و هم لا ينكرون تأثير الأسباب الطبيعية بل يقرّون بما دلّ عليه العقل من أنّ اللّه تعالى يخلق السحاب بالرياح،و يُنزّل الماء بالسحاب و يُنبِت النباتَ بالماء،و لا يقولون بأنّ قوى الطبائع الموجودة في المخلوقات لا تأثير لها،بل يقرون أنّ لها تأثيراً لفظاً و معنى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القول الذي حكاه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المثبتة للقدر كالأشعري و من وافقه من الفقهاء من أصحاب مالك و الشافعي و أحمد،حيث لا</w:t>
      </w:r>
      <w:bookmarkStart w:id="312" w:name="pg11662_190207"/>
    </w:p>
    <w:p>
      <w:pPr>
        <w:pStyle w:val="BookText"/>
        <w:rPr/>
      </w:pPr>
      <w:bookmarkEnd w:id="312"/>
      <w:r>
        <w:rPr>
          <w:rFonts w:ascii="Amiri" w:hAnsi="Amiri" w:eastAsia="Amiri" w:cs="Amiri"/>
          <w:color w:val="111111"/>
          <w:sz w:val="28"/>
          <w:sz w:val="28"/>
          <w:szCs w:val="28"/>
          <w:rtl w:val="true"/>
          <w:lang w:bidi="ar-SA"/>
        </w:rPr>
        <w:t>يثبتون في المخلوقات قوى الطبائع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فعل عندها لا بها،و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قدرة العبد لا تأثير لها في الفعل،و أبلغ من ذلك قول الأشعري بأنّ اللّه فاعل فعل العبد،و أنّ عمل العبد ليس فعلاً للعبد،بل كسب له،و إنّما هو فعل اللّه،و جمهور الناس من أهل السنّة من جميع الطوائف على خلاف ذلك،و أنّ العبد فاعل لفعله حقيقة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في العقائد لدى أهل السنّة،هو الإمام أحمد،و بعده الإمام الأشعري،و المفروض أنّهم لا يقولون بعدم تأثير قدرة العبد في فعله،و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أن ينسب إلى أهل السنّة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ابن تيمية من رماة القول على عواهنه فيقضي و يبرم و ينقض من دون أن يصدر من مصدر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 ينسب إلى أهل السنّة بأنّهم لا ينكرون تأثير الأسباب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يقول ذلك و الأزهر و الأزهريون يردّدون في ألسنتهم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يقل بالطبع أو بالعلة فذاك كفر عند أهل الملة</w:t>
      </w:r>
    </w:p>
    <w:p>
      <w:pPr>
        <w:pStyle w:val="Heading6"/>
        <w:numPr>
          <w:ilvl w:val="5"/>
          <w:numId w:val="1"/>
        </w:numPr>
        <w:rPr/>
      </w:pPr>
      <w:bookmarkStart w:id="313" w:name="__RefHeading___Toc6421138_73709187"/>
      <w:bookmarkStart w:id="314" w:name="_Toc123"/>
      <w:bookmarkEnd w:id="313"/>
      <w:r>
        <w:rPr/>
        <w:t>3</w:t>
      </w:r>
      <w:r>
        <w:rPr>
          <w:rtl w:val="true"/>
        </w:rPr>
        <w:t>.</w:t>
      </w:r>
      <w:r>
        <w:rPr>
          <w:rtl w:val="true"/>
        </w:rPr>
        <w:t>نظرية الشعراني</w:t>
      </w:r>
      <w:r>
        <w:rPr>
          <w:rtl w:val="true"/>
        </w:rPr>
        <w:t>(</w:t>
      </w:r>
      <w:r>
        <w:rPr/>
        <w:t>911</w:t>
      </w:r>
      <w:r>
        <w:rPr>
          <w:rtl w:val="true"/>
        </w:rPr>
        <w:t>-</w:t>
      </w:r>
      <w:r>
        <w:rPr/>
        <w:t>973</w:t>
      </w:r>
      <w:r>
        <w:rPr>
          <w:rtl w:val="true"/>
        </w:rPr>
        <w:t>ه‍</w:t>
      </w:r>
      <w:r>
        <w:rPr>
          <w:rtl w:val="true"/>
        </w:rPr>
        <w:t xml:space="preserve">) </w:t>
      </w:r>
      <w:r>
        <w:rPr>
          <w:rtl w:val="true"/>
        </w:rPr>
        <w:t>و تأثير قدرة العبد في فعله</w:t>
      </w:r>
      <w:bookmarkEnd w:id="31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الشعراني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 في بيان عقائد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أقطاب الحديث و الكلام و التصوف،فقد أدرك بصفاء ذهنه انّ العقيدة بالكسب لا تفارق الجبر قدر شعرة،فحاول أن يعالج المسألة من طريق الكشف فقال</w:t>
      </w:r>
      <w:r>
        <w:rPr>
          <w:rFonts w:eastAsia="Amiri" w:cs="Amiri" w:ascii="Amiri" w:hAnsi="Amiri"/>
          <w:color w:val="111111"/>
          <w:sz w:val="28"/>
          <w:szCs w:val="28"/>
          <w:rtl w:val="true"/>
          <w:lang w:bidi="ar-SA"/>
        </w:rPr>
        <w:t>:</w:t>
      </w:r>
      <w:bookmarkStart w:id="315" w:name="pg11662_190208"/>
    </w:p>
    <w:p>
      <w:pPr>
        <w:pStyle w:val="BookText"/>
        <w:rPr/>
      </w:pPr>
      <w:bookmarkEnd w:id="315"/>
      <w:r>
        <w:rPr>
          <w:rFonts w:ascii="Amiri" w:hAnsi="Amiri" w:eastAsia="Amiri" w:cs="Amiri"/>
          <w:color w:val="111111"/>
          <w:sz w:val="28"/>
          <w:sz w:val="28"/>
          <w:szCs w:val="28"/>
          <w:rtl w:val="true"/>
          <w:lang w:bidi="ar-SA"/>
        </w:rPr>
        <w:t>اعلم يا أخي أنّ هذه المسألة من أدقّ مسائل الأُصول و أغمضها،و لا يُزيل إشكالها إلاّ الكشف الصوفي،أمّا أرباب العقول من الفرق فهم تائهون في إدراكها،و آراؤهم فيها 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أبو الحسن الأشعري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للقدرة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أثر،و إنّما تعلّقها بالمقدور مثل تعلّق العلم بالمعلوم في 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 عليه بأنّ القدرة الحادثة إذا لم يكن لها أثر فوجودها و عدمها سواء،فإنّ قدرة لا يقع بها المقدور،بمثابة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لقوة هذا الاعتراض لجأ أصحاب الأشعري إلى القول بالجبر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إنّ لها تأثيراً ما،و هو اختيار الباقلاني،لكنّه لما سئل عن كيفية هذا التأثير في حين التزامه باستقلال القدرة القديمة في خلق الأفعال،لم يجد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نلتزم بالكسب لأنّه ثابت بالدليل،غير أنّي لا يمكنني الإفصاح عنه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الشيخ أبو طاهر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إلاّ الأسنّة مركباً فلا رأي للمضطر إلاّ ركوبها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زعم أنّه لا عمل للعبد،فقد عاند،و من زعم أنّه مستبد بالعمل،فقد أشرك؛فلا بدّ أنّه مضطر على الاختيار</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اليواقيت و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عقائد الأكابر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أحسن الشيخ في نقد الكسب و لكن الإحالة إلى الكشف الصوفي إحالة إلى المجهول،أو إحالة إلى إدراك شخصي لا يكون حجّة للغير</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6421140_73709187"/>
      <w:bookmarkStart w:id="317" w:name="_Toc124"/>
      <w:bookmarkEnd w:id="316"/>
      <w:r>
        <w:rPr/>
        <w:t>4</w:t>
      </w:r>
      <w:r>
        <w:rPr>
          <w:rtl w:val="true"/>
        </w:rPr>
        <w:t>.</w:t>
      </w:r>
      <w:r>
        <w:rPr>
          <w:rtl w:val="true"/>
        </w:rPr>
        <w:t>الشيخ عبده</w:t>
      </w:r>
      <w:r>
        <w:rPr>
          <w:rtl w:val="true"/>
        </w:rPr>
        <w:t>(</w:t>
      </w:r>
      <w:r>
        <w:rPr/>
        <w:t>1266</w:t>
      </w:r>
      <w:r>
        <w:rPr>
          <w:rtl w:val="true"/>
        </w:rPr>
        <w:t>-</w:t>
      </w:r>
      <w:r>
        <w:rPr/>
        <w:t>1323</w:t>
      </w:r>
      <w:r>
        <w:rPr>
          <w:rtl w:val="true"/>
        </w:rPr>
        <w:t>ه‍</w:t>
      </w:r>
      <w:r>
        <w:rPr>
          <w:rtl w:val="true"/>
        </w:rPr>
        <w:t>)</w:t>
      </w:r>
      <w:r>
        <w:rPr>
          <w:rtl w:val="true"/>
        </w:rPr>
        <w:t>،و تأثير قدرة العبد في فعله</w:t>
      </w:r>
      <w:bookmarkEnd w:id="3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بين رحيل الشيخ الشعراني عام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ه‍ إلى عصر مفتي الديار</w:t>
      </w:r>
    </w:p>
    <w:p>
      <w:pPr>
        <w:pStyle w:val="BookText"/>
        <w:rPr/>
      </w:pPr>
      <w:r>
        <w:rPr>
          <w:rFonts w:ascii="Amiri" w:hAnsi="Amiri" w:eastAsia="Amiri" w:cs="Amiri"/>
          <w:color w:val="111111"/>
          <w:sz w:val="28"/>
          <w:sz w:val="28"/>
          <w:szCs w:val="28"/>
          <w:rtl w:val="true"/>
          <w:lang w:bidi="ar-SA"/>
        </w:rPr>
        <w:t>المصرية من ينفض غبار التقليد عن تفكيره،و لعلّ في هذه الفترة رجالاً أحراراً في التفكير،وصلوا إلى ما وصل إليه إمام الحرمين و من جاء بعده،و على كلّ تقدير فقد خالف الشيخ محمد عبده،الرأي السائد على الأزهر و الأزهريين و قام بوجههم و صرح بتأثير قدرة العبد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العقيدة الإسلامية في مصر تتجلّى في المذهب الأشعري و كان إنكار العلّية و المعلولية و الرابطة الطبيعية بين الطبائع و آثارها من أبرز سمات ذاك المذهب،و كان التفوّه بخلافه آية الإلحاد و الكفر،و قد شنّ الماديون على هذه العقيدة أُموراً ملئوا بها صحفهم و كتبهم،منها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الإلهيّين لا يعترفون بناموس العلّية و المعلولية،و ينكرون الروابط الطبيعية بين الأشياء و آثارها،مع أنّ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بأساليبه التجريبية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ذلك بوضوح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الإلهيّين يعترفون بعلّة واحدة و هي اللّه تعالى،و هم يقيمونه مقام جميع العلل،و ينسبون كلّ ظاهرة مادية إليه سبحانه،و أحياناً إلى العوالم العِلْوية التي يعبّر عنها بالملك و الجن و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الإلهيّين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قولهم بأنّ أفعال العباد مخلوقة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يعتقدون بدور للإنسان في حياته و عيشه،فهو مجبور في السير على الخط الذي يرسمه له خالقه،و مكتوف الأيدي أمام تلاطم أمواج الحوادث،فلأجل ذلك لا يؤثر في الإنسان شيء من الأساليب التربوية و لا يغيره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الإشكالات و المضاعفات و التوالي الفاسدة،التي لا تقف عند حدّ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وقف الشيخ عبده على خطورة الموقف،و أنّه ممّا يستحقّ أن يشتري لنفسه اللوم و الذم،بل الأمر الأشد من ذلك،في سبيل إظهاره الحقيقة،حتّى يدفع</w:t>
      </w:r>
    </w:p>
    <w:p>
      <w:pPr>
        <w:pStyle w:val="BookText"/>
        <w:rPr/>
      </w:pPr>
      <w:r>
        <w:rPr>
          <w:rFonts w:ascii="Amiri" w:hAnsi="Amiri" w:eastAsia="Amiri" w:cs="Amiri"/>
          <w:color w:val="111111"/>
          <w:sz w:val="28"/>
          <w:sz w:val="28"/>
          <w:szCs w:val="28"/>
          <w:rtl w:val="true"/>
          <w:lang w:bidi="ar-SA"/>
        </w:rPr>
        <w:t>الهجمات الشعواء عن وجه الإسلام و المسلمين بقوة و رصانة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أثّر في تفكير الشيخ عبده و أوجد فيه هذا الحافز و الاندفاع،عاملان كبيران،كان لهما الأثر البالغ في بناء شخصيته الفكرية و الفلسفية و الاجتماعية و السياسية،و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 على نهج البلاغة للإمام أمير المؤمنين عليه السلام في منفاه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اتّصاله بالسيد المجاهد جمال الدين الأسدآبادي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ضوء هذين العاملين،خالف الرأي العام في كثير من الموارد،و منها أفعال العباد،فقال في رسالة التوحيد التي كتبها عام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للتدريس في المدارس الإسلامية في بيروت سنة إقصائه من مصر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سليم العقل و الحواسّ من نفسه أنّه موجود و لا يحتاج في ذلك إلى دليل يهديه،و لا معلم يرشده،كذلك يشهد أنّه مدرك لأعماله الاختيارية،يزن نتائجها بعقله،و يقدّرها بإرادته،ثمّ يصدرها بقدرة ما فيه،و يعد إنكار شيء من ذلك مساوياً لإنكار وجوده في مجافاته لبداهة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بذلك في نفسه يشهده أيضاً في بني نوعه كافة،متى كانوا مثله في سلامة العقل و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قامت الشرائع،و به استقامت التكاليف،و من أنكر شيئاً منه فقد أنكر مكان الإيمان من نفسه،و هو عقله الذي شرفه اللّه بالخطاب في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أنّ الاعتقاد بكسب العبد</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استخدم لفظ الكسب ليكون واجهة لبيان مقصده بتعبير مقبول عند أهل السنّة و إلاّ فما ذكره لا صلة له بالكسب المصطلح،إلاّ أن يريد الكسب القرآني،أعني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لأفعاله يؤدي إلى</w:t>
      </w:r>
      <w:bookmarkStart w:id="318" w:name="pg11662_190211"/>
    </w:p>
    <w:p>
      <w:pPr>
        <w:pStyle w:val="BookText"/>
        <w:rPr/>
      </w:pPr>
      <w:bookmarkEnd w:id="318"/>
      <w:r>
        <w:rPr>
          <w:rFonts w:ascii="Amiri" w:hAnsi="Amiri" w:eastAsia="Amiri" w:cs="Amiri"/>
          <w:color w:val="111111"/>
          <w:sz w:val="28"/>
          <w:sz w:val="28"/>
          <w:szCs w:val="28"/>
          <w:rtl w:val="true"/>
          <w:lang w:bidi="ar-SA"/>
        </w:rPr>
        <w:t>الإشراك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الظلم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من لم يلتفت إلى معنى الإشراك على ما جاء به الكتاب و السنّة،فالإشراك اعتقاد أنّ لغير اللّه أثراً فوق ما وهبه اللّه من الأسباب الظاهرة،و أنّ لشيء من الأشياء سلطاناً على ما خرج عن قدرة المخلوقين،و هو اعتقاد من يعظم سوى اللّه مستعيناً به في ما لا يقدر العبد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الشريعة لتقرير أمرين عظيمين،هما ركنا السعادة و قوام الأعمال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يكسب بإرادته و قدرته ما هو وسيلة لسعادته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قدرة اللّه هي مرجع لجميع الكائنات،و إنّ من آثارها ما يحول بين العبد و بين إنفاذ ما يريده،و إنّ لا شيء سوى اللّه يمكن له أن يمدّ العبد بالمعونة فيما لم يبلغه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كلّفه سبحانه أن يرفع همّته إلى استمداد العون منه وحده،بعد أن يكون قد أفرغ ما عنده من الجهد في تصحيح الفكر و إجادة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قرّرناه قد اهتدى إليه سلف الأُمّة،فقاموا من الأعمال بما عجبت له الأُمم،و عوّل عليه من متأخّري أهل النظر إمام الحرمين الجويني، و إن أنكر عليه بعض من لم يفهمه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421142_73709187"/>
      <w:bookmarkStart w:id="320" w:name="_Toc125"/>
      <w:bookmarkEnd w:id="319"/>
      <w:r>
        <w:rPr/>
        <w:t>5</w:t>
      </w:r>
      <w:r>
        <w:rPr>
          <w:rtl w:val="true"/>
        </w:rPr>
        <w:t>.</w:t>
      </w:r>
      <w:r>
        <w:rPr>
          <w:rtl w:val="true"/>
        </w:rPr>
        <w:t>الزرقاني و الجمع بين النصوص</w:t>
      </w:r>
      <w:bookmarkEnd w:id="3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محمد بن عبد العظيم الزرقاني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المحقّقين في العلوم القرآنية،و كتابه هذا، يدلّ على سعة باعه</w:t>
      </w:r>
    </w:p>
    <w:p>
      <w:pPr>
        <w:pStyle w:val="BookText"/>
        <w:rPr/>
      </w:pPr>
      <w:r>
        <w:rPr>
          <w:rFonts w:ascii="Amiri" w:hAnsi="Amiri" w:eastAsia="Amiri" w:cs="Amiri"/>
          <w:color w:val="111111"/>
          <w:sz w:val="28"/>
          <w:sz w:val="28"/>
          <w:szCs w:val="28"/>
          <w:rtl w:val="true"/>
          <w:lang w:bidi="ar-SA"/>
        </w:rPr>
        <w:t>و اطّلاعه و نزاهة قلمه و دماثة خلقه مع المخالفين،فقد طرح في كتابه مسألة خلق الأفعال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لنعلم أنّ المتخالفين في ذلك ما زالوا مع خلافهم،إخواناً مسلمين،تُظلّهم راية القرآن و يضمّهم لواء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 الكريم و السنّة النبوية نصوص كثيرة على أنّ اللّه تعالى خالق كلّ شيء،و انّ مرجع كلّ شيء إليه وحده،و انّ هداية الخلق و ضلالهم بيده سبحانه،ثمّ ذكر شيئاً من الآيات و الروايات الواردة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 هذا توجد نصوص كثيرة أيضاً من الكتاب و السنّة،تنسب أعمال العباد إليهم و تعلن رضوان اللّه و حبّه للمحسنين فيها، كما تعلن غضبه و بغضه للمسيئين،ثمّ ذكر قسماً من الآيات و الروايات الدالّة على ذلك،ثمّ خرج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السنّة بهرتهم النصوص الأُولى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لا يخلق أفعالَ نفسه الاختيارية و إنّما هي خلق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يثاب المرء أو يعاقب على عمل لم يوجده هو؟ و كيف يتّفق هذا و ما هو مقرر من عدالة اللّه و حكمته في تكليف خلقه؟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يكونوا خالقين لأعمالهم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كاسبون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الكسب هو مناط التكليف و مدار الثواب و العقاب،و به يتحقّق عدل اللّه و حكمته فيما شرع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حملوا النصوص الأُولى على الخلق و حملوا الثانية على الكسب جمعاً بين الأدلّة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المعتزلة فقد بهرتهم النصوصُ الثانية و ما يظاهرها من برهان العقل فرجّحوها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يخلق أفعال نفسه الاختيارية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w:t>
      </w:r>
    </w:p>
    <w:p>
      <w:pPr>
        <w:pStyle w:val="BookText"/>
        <w:rPr/>
      </w:pPr>
      <w:r>
        <w:rPr>
          <w:rFonts w:ascii="Amiri" w:hAnsi="Amiri" w:eastAsia="Amiri" w:cs="Amiri"/>
          <w:color w:val="111111"/>
          <w:sz w:val="28"/>
          <w:sz w:val="28"/>
          <w:szCs w:val="28"/>
          <w:rtl w:val="true"/>
          <w:lang w:bidi="ar-SA"/>
        </w:rPr>
        <w:t>خالق كلّ شيء و منها أعمال العبد؟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إنّه خالق كلّ شيء حتّى أعمال عباده الاختيارية،بيد أنّه خلق بعض الأشياء بلا واسطة و خلق بعضها الآخر بواسطة،و أعمال المكلّفين من القبيل الثاني،خلقها اللّه بوساطة خلق آلاتها فيه،و آلاتها هي القدرة الكلية و الإرادة الكلية الصالحتان للتعلق بكلّ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لنا من حول و لا قوة سوى أنّنا استعملناها على أحد وجهيها،إمّا بحسن الاختيار و إمّا بسوء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مانع عندنا من القول بأنّه سبحانه خالق لأفعال عباده،و لكن على سبيل المجاز،باعتبار أنّه خالق أسبابها و وسائلها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سلفنا الصالح يؤمنون بوحدانية اللّه و عدله،و يؤمنون بقدره و أمره،و يؤمنون بهذه النصوص و تلك النصوص، و يؤمنون بأنّ العبد يعمل ما يعمل و أنّ اللّه خالق كلّ شيء،و يؤمنون بأنّه تعالى تنزّه في قدره عن أن يكون مغلوباً أو عاجزاً،و تنزّه في أمره و تكليفه عن أن يكون ظالماً أو عابثاً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يصمتون،فلا يخوضون في تحديد نصيب عمل الإنسان الاختياري من قدرة اللّه،و نصيبه من قدرة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يتعرّضون لبيان مدى ما يبلغ فعل اللّه في قدره،و لا لبيان مدى ما يبلغ فعل العبد في امتثال أمره،ذلك ما لم يعلموه و لم يحاولوه، لأنّهم لم يكلّفوه،و كان سبحانه أرحم بعباده من أن يكلّفهم إيّاه،لأنّه من أسرار القدر أو يكاد،و العقل البشري محدود التفكير ضعيف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شره العقول طلب ما لا سبيل لها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يمتحنّا بما تعيا العقولُ به حرصاً علينا فلم نرتب و لم نهم </w:t>
      </w:r>
      <w:r>
        <w:rPr>
          <w:rStyle w:val="FootnoteAnchor"/>
          <w:rtl w:val="true"/>
        </w:rPr>
        <w:footnoteReference w:id="8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جزء من قصيدة البوصيري في مدح النبي صلى الله عليه و آله و سلم</w:t>
      </w:r>
      <w:bookmarkStart w:id="321" w:name="pg11662_190214"/>
    </w:p>
    <w:p>
      <w:pPr>
        <w:pStyle w:val="Heading6"/>
        <w:numPr>
          <w:ilvl w:val="5"/>
          <w:numId w:val="1"/>
        </w:numPr>
        <w:rPr/>
      </w:pPr>
      <w:bookmarkStart w:id="322" w:name="__RefHeading___Toc6421144_73709187"/>
      <w:bookmarkStart w:id="323" w:name="_Toc126"/>
      <w:bookmarkEnd w:id="321"/>
      <w:bookmarkEnd w:id="322"/>
      <w:r>
        <w:rPr/>
        <w:t>6</w:t>
      </w:r>
      <w:r>
        <w:rPr>
          <w:rtl w:val="true"/>
        </w:rPr>
        <w:t>.</w:t>
      </w:r>
      <w:r>
        <w:rPr>
          <w:rtl w:val="true"/>
        </w:rPr>
        <w:t>الشيخ شلتوت</w:t>
      </w:r>
      <w:r>
        <w:rPr>
          <w:rtl w:val="true"/>
        </w:rPr>
        <w:t>(</w:t>
      </w:r>
      <w:r>
        <w:rPr/>
        <w:t>1310</w:t>
      </w:r>
      <w:r>
        <w:rPr>
          <w:rtl w:val="true"/>
        </w:rPr>
        <w:t>-</w:t>
      </w:r>
      <w:r>
        <w:rPr/>
        <w:t>1383</w:t>
      </w:r>
      <w:r>
        <w:rPr>
          <w:rtl w:val="true"/>
        </w:rPr>
        <w:t>ه‍</w:t>
      </w:r>
      <w:r>
        <w:rPr>
          <w:rtl w:val="true"/>
        </w:rPr>
        <w:t xml:space="preserve">) </w:t>
      </w:r>
      <w:r>
        <w:rPr>
          <w:rtl w:val="true"/>
        </w:rPr>
        <w:t>العبد فاعل بإرادته و قدرته</w:t>
      </w:r>
      <w:bookmarkEnd w:id="323"/>
    </w:p>
    <w:p>
      <w:pPr>
        <w:pStyle w:val="BookText"/>
        <w:rPr/>
      </w:pPr>
      <w:r>
        <w:rPr>
          <w:rFonts w:ascii="Amiri" w:hAnsi="Amiri" w:eastAsia="Amiri" w:cs="Amiri"/>
          <w:color w:val="111111"/>
          <w:sz w:val="28"/>
          <w:sz w:val="28"/>
          <w:szCs w:val="28"/>
          <w:rtl w:val="true"/>
          <w:lang w:bidi="ar-SA"/>
        </w:rPr>
        <w:t>إنّ الشيخ شلتوت أحد المجتهدين الأحرار في القرن الماضي لا تأخذه في اللّه لومة لائم،فإذا شاهد الحق أجهر به،و لا يطلب رضى أحد، و لا يخاف غضب آخر،فهو ممّن اعترف بحرية الإنسان في مجال العمل،قال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تناول علماء الكلام في القديم و الحديث هذه المسألة،و عُرِفت عندهم بمسألة الهدى و الضلال،أو بمسألة الجبر و الاختيار،أو بمسألة خلق الأفعال،و كان لهم فيها آراء فرّقوا بها كلمة المسلمين،و زلزلوا بها عقائد الموحدين العاملين،و صرفوا الناس بنقاشهم في المذاهب و الآراء عن العمل الذي طلبه اللّه من عباده،و أخذوا يتقاذفون فيما بينهم بالإلحاد و الزندقة،و التكفير و التفسيق،و ما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آياته بينات 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 لهم وزناً فيما وقفوا عنده،و داروا حوله،و دفعوا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العيلم بعد ما ذكر آراء السلف المختلفة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نراه كما قلنا أنّ للعبد قدرة و إرادة و لم يخلقهما اللّه فيه عبثاً،بل خلقهما ليكونا مناط التكليف و مناط الجزاء و أساس نسبة الأفعال إلى العبد نسبة حقيقية،و اللّه يترك عبده و ما يختار لنفسه،فإن اختار الخير تركه فيه يدعوه سابقه إلى لاحقه،و لا يمنعه بقدرته الإلهية عن استمراره فيه؛و إن اختار الشر،تركه فيه يدعوه سابقه إلى لاحقه،و لا يمنعه بقدرته الإلهية عن استمراره فيه،و العبد و قدرته و اختياره كل ذلك بمشيئة اللّه و قدرته و تحت قهره،و لو شاء لسلب قوة الخير فكان العبد شرّاً بطبعه لا خير فيه،و لو شاء لسلبه قوة الشر فكان خيراً بطبعه لا شر فيه، و لكن حكمته الإلهية في التكليف و الابتلاء،قضت بما رسم،و كان فضل اللّه على الناس عظيماً</w:t>
      </w:r>
      <w:r>
        <w:rPr>
          <w:rFonts w:eastAsia="Amiri" w:cs="Amiri" w:ascii="Amiri" w:hAnsi="Amiri"/>
          <w:color w:val="111111"/>
          <w:sz w:val="28"/>
          <w:szCs w:val="28"/>
          <w:rtl w:val="true"/>
          <w:lang w:bidi="ar-SA"/>
        </w:rPr>
        <w:t>.</w:t>
      </w:r>
      <w:bookmarkStart w:id="324" w:name="pg11662_190215"/>
    </w:p>
    <w:p>
      <w:pPr>
        <w:pStyle w:val="BookText"/>
        <w:rPr/>
      </w:pPr>
      <w:bookmarkEnd w:id="324"/>
      <w:r>
        <w:rPr>
          <w:rFonts w:ascii="Amiri" w:hAnsi="Amiri" w:eastAsia="Amiri" w:cs="Amiri"/>
          <w:color w:val="111111"/>
          <w:sz w:val="28"/>
          <w:sz w:val="28"/>
          <w:szCs w:val="28"/>
          <w:rtl w:val="true"/>
          <w:lang w:bidi="ar-SA"/>
        </w:rPr>
        <w:t>و من هنا يتبين أنّ العبد ليس مجبوراً،لا ظاهراً و لا باطناً،و لا مجزياً على ضلاله بإضلال اللّه إياه،فإنّ هذا أمر تأباه حكمة الحكيم و عدل العادل،و تمنع تصوّره</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6421146_73709187"/>
      <w:bookmarkStart w:id="326" w:name="_Toc127"/>
      <w:bookmarkEnd w:id="325"/>
      <w:r>
        <w:rPr>
          <w:rtl w:val="true"/>
        </w:rPr>
        <w:t>القضاء و القدر ليس معناهما الإلزام</w:t>
      </w:r>
      <w:bookmarkEnd w:id="326"/>
    </w:p>
    <w:p>
      <w:pPr>
        <w:pStyle w:val="BookText"/>
        <w:rPr/>
      </w:pPr>
      <w:r>
        <w:rPr>
          <w:rFonts w:ascii="Amiri" w:hAnsi="Amiri" w:eastAsia="Amiri" w:cs="Amiri"/>
          <w:color w:val="111111"/>
          <w:sz w:val="28"/>
          <w:sz w:val="28"/>
          <w:szCs w:val="28"/>
          <w:rtl w:val="true"/>
          <w:lang w:bidi="ar-SA"/>
        </w:rPr>
        <w:t>و بهذا يكون المؤمنون عمليّين،لا يعتذر الواحد منهم عن تقصير في واجب بالقضاء و القدر،فليس في القضاء و القدر إلاّ العدل المطلق، و الحكمة الشاملة العامة،ليس فيهما إلاّ الحكم و الترتيب،و ربط الأسباب بالمسببات على سنّة دائمة مطّردة،هي أصل الخلق كلّه،و هي أساس الشرائع كلّها،و هي أساس الحساب و الجزاء عند اللّه،و ليس فيهما شيء من معاني الإكراه و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معناهما الحكم و الترتيب،فقضى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أمر،و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و نظم،و علم اللّه بما سيكون من العبد باختياره و طوعه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المحيط علمه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معنى إلزام العبد بما علم اللّه أنّه سيكون منه،و إنّما هو العلم الكامل الذي لا يقصر عن شيء في الأرض و لا في السماء،و لا فيما كان و ما يكون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الكريم،للشيخ شلتوت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تمت المراحل التي مرّت على نظرية الكسب التي شغلت بالَ المفكّرين عدة قرون و تركتْ بصماتِها على ثقافة المسلمين و على حياتهم بحجة انّ الإنسان مكتوف اليد،ليس له و لا لقدرته و إرادته أيُّ أثر في حياته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غالت المعتزلة،بحرية الارادة،و غلوا فيها أمام قوم،سلَبُوا الانسانَ إرادتَه،حتّى جعلوه كالريشة في مهب الريح،أو كالخشبة في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انّ الخطأ في القول بسلطان العقل،و حرية الإرادة،و الغلوّ فيهما،خير من</w:t>
      </w:r>
    </w:p>
    <w:p>
      <w:pPr>
        <w:pStyle w:val="BookText"/>
        <w:rPr/>
      </w:pPr>
      <w:r>
        <w:rPr>
          <w:rFonts w:ascii="Amiri" w:hAnsi="Amiri" w:eastAsia="Amiri" w:cs="Amiri"/>
          <w:color w:val="111111"/>
          <w:sz w:val="28"/>
          <w:sz w:val="28"/>
          <w:szCs w:val="28"/>
          <w:rtl w:val="true"/>
          <w:lang w:bidi="ar-SA"/>
        </w:rPr>
        <w:t>الغلوّ في أضدادهما،و في رأيي انّه لو سادت تعاليم المعتزلة إلى اليوم كان للمسلمين موقف آخر في التاريخ غير موقفهم الحالي،و قد أعجزهم التسليمُ و شلّهم الجبرُ،و قعد بهم التواكل</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الإسلام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الكاتب واقفاً على منهج أئمّة أهل البيت في حرية الإنسان،و حدود سلطان العقل لأذعن بأنّ المنهج في تحديد الحرية،خال عن الغلوّ،و انّه أعطى لكلّ حقّه،فما عاقه القول بالتوحيد في الخالقية،عن القول بحرية الإنسان،و انّ مصيره من حيث السعادة و الشقاء بيده،كما لم يمنعه القول بتأثير قدرة العبد في انتخابه و اختياره عن القول بالتوحيد في الأفعال،و انّ كلّ ما في الكون من دقيق و جليل قائم به سبحانه،و مفاض منه عبر العلل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النقاش و الجدال قائماً بين الأشاعرة و المعتزلة على قدم و ساق،و كلّ يتهم الآخر بأشنع التهم،فالأشعري يتّهم المعتزلي بالشرك و انّ القول باستقلال الإنسان في فعله يستلزم أن يكون للّه شركاء بعدد الإنسان و هم عباده المكلّفون،و هذا يناقض عقيدة التوحيد،و برهان الوحدانية؛كما أنّ المعتزلة تتّهم الأشاعرة بأنّ قولهم بخلق الأعمال لا يتّفق مع القول بعدله و حكمته سبحانه،إذ كيف يثاب المرء أو يعاقب على عمل لم يوجده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روّاد المنهجين،إلى منهج أئمّة أهل البيت لوقفوا على الحقّ الصراح،و انّ القول بالتوحيد في الخالقية لا يزاحم القول بالعدل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يفسر على النهج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بين الأصلين كمال التلاؤم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انّ القاضي عبد الجبار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دارَ الصاحب بن عباد فرأى فيه أبا إسحاق الاسفرائني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تنزّه عن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انّ القول بخلق الاعمال يستلزم انّه سبحانه خلق 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يجري في ملكه إلاّ ما شاء،و يريد انّ القول بوقوع أفعال العباد بلا مشيئة منه سبحانه يستلزم القول بتحقّق أُمور خارجة عن سلطانه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تتلمذ عميدا المعتزلة و الأشاعرة على خريجي منهج أئمّة أهل البيت عليهم السلام لوقفا على أنّ الشعارين غير متزاحمين،فاللّه سبحانه في الوقت الذي تنزّه عن الفحشاء لا يجري في ملكه إلاّ ما شاء،فَجعْلُ كلّ من الشعارين مقابلاً للآخر رهن الجمود على القول بعموم الخلقة على التفسير الذي سار عليه الأشعري،و على انقطاع فعل العبد عن قدرته سبحانه على النحو الذي سار عليه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نظرية الكسب،و مراحلها التي مرّت بها و ما لها من التوالي و المضاعفات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عدّة أُمور نذكرها تباعاً في خاتمة المطاف</w:t>
      </w:r>
      <w:r>
        <w:rPr>
          <w:rFonts w:eastAsia="Amiri" w:cs="Amiri" w:ascii="Amiri" w:hAnsi="Amiri"/>
          <w:color w:val="111111"/>
          <w:sz w:val="28"/>
          <w:szCs w:val="28"/>
          <w:rtl w:val="true"/>
          <w:lang w:bidi="ar-SA"/>
        </w:rPr>
        <w:t>.</w:t>
      </w:r>
      <w:bookmarkStart w:id="327" w:name="pg11662_190218"/>
    </w:p>
    <w:p>
      <w:pPr>
        <w:pStyle w:val="Heading4"/>
        <w:numPr>
          <w:ilvl w:val="3"/>
          <w:numId w:val="1"/>
        </w:numPr>
        <w:rPr/>
      </w:pPr>
      <w:bookmarkStart w:id="328" w:name="__RefHeading___Toc6421148_73709187"/>
      <w:bookmarkStart w:id="329" w:name="_Toc128"/>
      <w:bookmarkEnd w:id="327"/>
      <w:bookmarkEnd w:id="328"/>
      <w:r>
        <w:rPr>
          <w:rtl w:val="true"/>
        </w:rPr>
        <w:t>خاتمة المطاف</w:t>
      </w:r>
      <w:bookmarkEnd w:id="329"/>
    </w:p>
    <w:p>
      <w:pPr>
        <w:pStyle w:val="Heading5"/>
        <w:numPr>
          <w:ilvl w:val="4"/>
          <w:numId w:val="1"/>
        </w:numPr>
        <w:rPr/>
      </w:pPr>
      <w:bookmarkStart w:id="330" w:name="__RefHeading___Toc6421150_73709187"/>
      <w:bookmarkStart w:id="331" w:name="_Toc129"/>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و فيها أُمور</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421152_73709187"/>
      <w:bookmarkStart w:id="333" w:name="_Toc130"/>
      <w:bookmarkEnd w:id="332"/>
      <w:r>
        <w:rPr>
          <w:rtl w:val="true"/>
        </w:rPr>
        <w:t>الأمر الأوّل</w:t>
      </w:r>
      <w:r>
        <w:rPr>
          <w:rtl w:val="true"/>
        </w:rPr>
        <w:t>:</w:t>
      </w:r>
      <w:r>
        <w:rPr>
          <w:rtl w:val="true"/>
        </w:rPr>
        <w:t>نسبة فعل العبد إلى اللّه فوق التسبيب</w:t>
      </w:r>
      <w:bookmarkEnd w:id="333"/>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فعل العبد إلى اللّه سبحانه نسبةُ المسبّب إلى السبب،و اللّه سبحانه خلق الإنسان و زوّده بالقدرة فهو يفعل بقدرته سبحانه،و بما انّ العبد و القدرة من أفعاله سبحانه،يكون الصادر عن قدرة العبد فعلاً له سبحانه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التسبيب هو متلقّى النظر الساذج و كفى في النجاة الاعتقاد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النظرة الدقيقة فانّ نسبة فعل العبد إلى اللّه سبحانه فوق ذلك،لأنّ العالم الإمكاني بجواهره و أعراضه و طبائعه و مجرداته فقير بالذات لا يملك لنفسه شيئاً من الوجود،فالجميع قائم باللّه سبحانه قيام المعنى الحرفي بالمعنى الاسمي،فلا يُمكن الفصل بين الوجود الإمكاني و وجود الواجب،فانّ الفصل آية الغناء،و هو يلازم الوجوب و المفروض انّه فقير بالذات حدوثاً و بقاء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جملة تعبر عن هذه العلقة الوثيقة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w:t>
      </w:r>
    </w:p>
    <w:p>
      <w:pPr>
        <w:pStyle w:val="BookText"/>
        <w:rPr/>
      </w:pPr>
      <w:r>
        <w:rPr>
          <w:rFonts w:ascii="Amiri" w:hAnsi="Amiri" w:eastAsia="Amiri" w:cs="Amiri"/>
          <w:color w:val="111111"/>
          <w:sz w:val="28"/>
          <w:sz w:val="28"/>
          <w:szCs w:val="28"/>
          <w:rtl w:val="true"/>
          <w:lang w:bidi="ar-SA"/>
        </w:rPr>
        <w:t>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هاتين الآيتين هو كونه سبحانه مع كلّ موجود إمكاني من دون فرق بين الإنسان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المعية هو حلوله سبحانه في ذوات الأشياء و آثارها،بل المراد هو المعية 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صدر المتألّهين تمثيلاً في المقام،و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التمثيل لتبيين كون الفعل الواحد فعلاً لشخصين على الحقيقة،فلاحظ النفس الإنسانية،و قواها،فاللّه سبحانه خلقها مثالاً،ذاتاً و صفة و فعلاً،لذاته و صفاته و أفعاله،قال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أُثر عن النبي و الوصي القول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نفسه،عرف ربّه</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فعل كلّ حاسّة و قوة من حيث هو فعل تلك القوة،فعل النفس أيضاً،فالباصرة ليس لها شأن إلاّ إحضار الصورة المبصرة،أو انفعال البصر منها،و كذلك السامعة،فشأنها إحضار الهيئة المسموعة أو انفعالها بها،و مع ذلك فكلّ من الفعلين،كما هو فعل القوة،فعل النفس أيضاً، لأنّها السميعة البصيرة في الحقيقة،و ليس شأن النفس استخدام القوى بل هو فوق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إذا راجعنا إلى وجداننا نجد انّ نفوسنا بعينها الشاعرة في كلّ إدراك جزئي،و شعور حسّي،كما أنّها المتحركة بكلّ حركة طبيعية أو حيوانية منسوبة إلى 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يتّضح انّ النفس</w:t>
      </w:r>
    </w:p>
    <w:p>
      <w:pPr>
        <w:pStyle w:val="BookText"/>
        <w:rPr/>
      </w:pPr>
      <w:r>
        <w:rPr>
          <w:rFonts w:ascii="Amiri" w:hAnsi="Amiri" w:eastAsia="Amiri" w:cs="Amiri"/>
          <w:color w:val="111111"/>
          <w:sz w:val="28"/>
          <w:sz w:val="28"/>
          <w:szCs w:val="28"/>
          <w:rtl w:val="true"/>
          <w:lang w:bidi="ar-SA"/>
        </w:rPr>
        <w:t>بنفسها في العين قوّة باصرة،و في الأُذن قوة سامعة،و في اليد قوة باطشة،و في الرّجل قوّة ماشية،و هكذا الأمر في سائر القوى التي في الأعضاء،فبها تبصر العين و تسمع الأُذن و تمشي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مع وحدتها و تجرّدها عن البدن و قواه و أعضائه،لا يخلو منها عضو من الأعضاء عالياً كان أو سافلاً،و لا تباينها قوة من القوى مدركة كانت أو محركة،حيوانية كانت أو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ذلك،فاعلم أنّه كما ليس في الوجود شأن إلاّ و هو شأنه،كذلك ليس في الوجود فعل إلاّ فعله،لا بمعنى أنّ فعل زيد مثلاً ليس صادراً عنه،بل بمعنى انّ فعل زيد مع أنّه فعله بالحقيقة دون المجاز فهو فعل اللّه بالحقيقة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وجود زيد بعينه أمر متحقّق في الواقع، منسوب إلى زيد بالحقيقة لا بالمجاز،و هو مع ذلك شأن من شئون الحقّ الأوّل،فكذلك علمه و إرادته و حركته و سكونه و جميع ما يصدر عنه منسوب إليه بالحقيقة لا بالمجاز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فاعل لما يصدر عنه و مع ذلك ففعله أحد أفاعيل الحقّ الأوّل على الوجه اللائق بذاته سبحانه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r>
        <w:rPr>
          <w:rFonts w:eastAsia="IRNazanin" w:cs="IRNazanin"/>
          <w:color w:val="111111"/>
          <w:sz w:val="28"/>
          <w:szCs w:val="28"/>
          <w:lang w:bidi="fa-IR"/>
        </w:rPr>
        <w:t>377/6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 القدسي إلماع إلى هذا النوع من النسبة بين الخالق و المخلوق،قال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بمشيئتي كنتَ أنتَ الذي تشاء لنفسك ما تشاء،و بقوتي أدّيتَ إليّ فرائضي،و بنعمتي قوِيتَ على معصيتي،جعلتك سميعاً بصيراً قوياً</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فالأشاعرة خلعوا الأسباب و العلل و هي جنود اللّه سبحانه،عن مقام التأثير و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المفوّضة عزلتْ سلطانَه عن ملكه و جعلت بعضاً منه في سلطان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الذي أيّده البرهان و يصدّقه الكتاب كون الفعل موجوداً بقدرتين،لكن لا بقدرتين متساويتين و لا بمعنى علّتين تامّتين بل بمعنى كون الثانية من مظاهر القدرة الأُولى و شئونها و جنودها،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xml:space="preserve">» . </w:t>
      </w:r>
      <w:r>
        <w:rPr>
          <w:rStyle w:val="FootnoteAnchor"/>
          <w:rtl w:val="true"/>
        </w:rPr>
        <w:footnoteReference w:id="91"/>
      </w:r>
      <w:bookmarkStart w:id="334" w:name="pg11662_190221"/>
    </w:p>
    <w:p>
      <w:pPr>
        <w:pStyle w:val="Heading5"/>
        <w:numPr>
          <w:ilvl w:val="4"/>
          <w:numId w:val="1"/>
        </w:numPr>
        <w:rPr/>
      </w:pPr>
      <w:bookmarkStart w:id="335" w:name="__RefHeading___Toc6421154_73709187"/>
      <w:bookmarkStart w:id="336" w:name="_Toc131"/>
      <w:bookmarkEnd w:id="334"/>
      <w:bookmarkEnd w:id="335"/>
      <w:r>
        <w:rPr>
          <w:rtl w:val="true"/>
        </w:rPr>
        <w:t>الأمر الثاني</w:t>
      </w:r>
      <w:r>
        <w:rPr>
          <w:rtl w:val="true"/>
        </w:rPr>
        <w:t>:</w:t>
      </w:r>
      <w:r>
        <w:rPr>
          <w:rtl w:val="true"/>
        </w:rPr>
        <w:t>تنمية العلم في ظلّ القول بنظام الأسباب و المسبّبات</w:t>
      </w:r>
      <w:bookmarkEnd w:id="336"/>
    </w:p>
    <w:p>
      <w:pPr>
        <w:pStyle w:val="BookText"/>
        <w:rPr/>
      </w:pPr>
      <w:r>
        <w:rPr>
          <w:rFonts w:ascii="Amiri" w:hAnsi="Amiri" w:eastAsia="Amiri" w:cs="Amiri"/>
          <w:color w:val="111111"/>
          <w:sz w:val="28"/>
          <w:sz w:val="28"/>
          <w:szCs w:val="28"/>
          <w:rtl w:val="true"/>
          <w:lang w:bidi="ar-SA"/>
        </w:rPr>
        <w:t>قد أوضحنا في محاضراتنا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بانّ المادة لم تزل أزلية،و لو صارت ذات سنن و قوانين فإنّما هي وليدة الصدفة،لا يدفع بالإنسان إلى التحقيق و سبر أغوار الطبيعية،و ذلك إذ لا علم له بوجود سنن و أنظمة في داخل العالم حتّى يبحث عنه الإنسان،فلا محيص للباحث في سنن العالم و المستطلع للحقائق السائدة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الفحص عن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اعتناق نظرية الخلقة و هي انّ العالَم مصنوع علم و قدرة واسعة،أخرجه من العدم إلى الوجود و أجرى فيها سنناً و 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يبعث الإنسان إلى الفحص عن النظم و السنن هو نظرية الإلهيّين و هو انّ العالم مخلوق موجود واجب عالم قد مر، و أمّا النظرية الأُخرى أي عدم تدخّل علم و قدرة في النظم و السنن فيعرقل خطا الباحث عن الغور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أوضحنا حاله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إنكار العلل و المعاليل و الأسباب و المسبّبات و الاعتقاد بعلّة واحدة مكان العلل نظير القول بأنّ النظام مخلوق صدفة،و ذلك لأنّ الذي يبعث الباحث عن الوجود و أسراره هو اعتقاده بانّ كلّ ذرة في ذات هذا العالم مشتملة على قانون يريد أن يستكشفه و يفرغه في قالب العلم،و أمّا إذا اعتقد خلاف ذلك و انّه ليس للعالم إلاّ علّة واحدة و أنكر الأنظمة و السنن فلا يجد في نفسه باعثاً نحو الفحص و التحقيق،إذ لا علم له بوجود السنن و الأنظمة حتّى يبحث عنها،فدعامة العلم لا تقوم إلاّ بالقول بأنّه سبحانه تبارك و تعالى خلق العالم على نظام خاص و أجرى فيه شيئاً هي مظاهر علمه و قدرته</w:t>
      </w:r>
      <w:r>
        <w:rPr>
          <w:rFonts w:eastAsia="Amiri" w:cs="Amiri" w:ascii="Amiri" w:hAnsi="Amiri"/>
          <w:color w:val="111111"/>
          <w:sz w:val="28"/>
          <w:szCs w:val="28"/>
          <w:rtl w:val="true"/>
          <w:lang w:bidi="ar-SA"/>
        </w:rPr>
        <w:t>.</w:t>
      </w:r>
      <w:bookmarkStart w:id="337" w:name="pg11662_190222"/>
    </w:p>
    <w:p>
      <w:pPr>
        <w:pStyle w:val="BookText"/>
        <w:rPr/>
      </w:pPr>
      <w:bookmarkEnd w:id="337"/>
      <w:r>
        <w:rPr>
          <w:rFonts w:ascii="Amiri" w:hAnsi="Amiri" w:eastAsia="Amiri" w:cs="Amiri"/>
          <w:color w:val="111111"/>
          <w:sz w:val="28"/>
          <w:sz w:val="28"/>
          <w:szCs w:val="28"/>
          <w:rtl w:val="true"/>
          <w:lang w:bidi="ar-SA"/>
        </w:rPr>
        <w:t>و قد جرت سنّة اللّه تعالى على خلق الأشياء بأسبابها،فجعل لكلّ شيء سبباً و للسبب سبباً إلى أن ينتهي إلى اللّه سبحانه،و المجموع من الأسباب الطولية علّة واحدة تامّة كافية لإيجاد الفعل،و نكتفي في المقام بكلمة عن الإمام الصادق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بأسباب،فجعل لكلّ شيء سبباً و جعل لكلّ سبب شرحاً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،باب معرفة الإمام،الحديث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421156_73709187"/>
      <w:bookmarkStart w:id="339" w:name="_Toc132"/>
      <w:bookmarkEnd w:id="338"/>
      <w:r>
        <w:rPr>
          <w:rtl w:val="true"/>
        </w:rPr>
        <w:t>الأمر الثالث</w:t>
      </w:r>
      <w:r>
        <w:rPr>
          <w:rtl w:val="true"/>
        </w:rPr>
        <w:t>:</w:t>
      </w:r>
      <w:bookmarkEnd w:id="339"/>
    </w:p>
    <w:p>
      <w:pPr>
        <w:pStyle w:val="BookText"/>
        <w:rPr/>
      </w:pPr>
      <w:r>
        <w:rPr>
          <w:rFonts w:ascii="Amiri" w:hAnsi="Amiri" w:eastAsia="Amiri" w:cs="Amiri"/>
          <w:color w:val="111111"/>
          <w:sz w:val="28"/>
          <w:sz w:val="28"/>
          <w:szCs w:val="28"/>
          <w:rtl w:val="true"/>
          <w:lang w:bidi="ar-SA"/>
        </w:rPr>
        <w:t>إنّ المنقول عن الفيلسوف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مع نظرية الأشعري حرفاً بحرف،و من المظنون أنّه وقف على بعض الكتب الكلامية للأشاعرة،فأفرغ نظرية الكسب حسب ما تلقّاه من تلك الكتب،و حاصل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فعل إنّما هو في الحقيقة للّه،و لكن يظهر على نحو ما يظهر،إذا تحقّقت ظروف خاصة إنسانية أو غير إنسانية حتّى لكأنّها يخيّل للإنسان أنّ الظروف هي التي أوجدته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النظرية أولى بأن تسمّى بنظرية الاتّفاقية،أو نظرية الظروف و المناسبات،و هي نفس نظرية الأشعري حيث يرى أنّه لا تأثير للقدرة الحادثة في الأحداث،و إنّما جرت سنّة اللّه بأن يلازم بين الفعل المحدَث و بين القدرة 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إذا أراد العبد و تجرد له،و يسمى هذا الفعل كسباً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خلقاً من اللّه،و كسباً من العبد،عند ما يقع في متناول قدرته و استطاعته،من غير تعلّقه عليه</w:t>
      </w:r>
      <w:r>
        <w:rPr>
          <w:rFonts w:eastAsia="Amiri" w:cs="Amiri" w:ascii="Amiri" w:hAnsi="Amiri"/>
          <w:color w:val="111111"/>
          <w:sz w:val="28"/>
          <w:szCs w:val="28"/>
          <w:rtl w:val="true"/>
          <w:lang w:bidi="ar-SA"/>
        </w:rPr>
        <w:t xml:space="preserve">. </w:t>
      </w:r>
      <w:r>
        <w:rPr>
          <w:rStyle w:val="FootnoteAnchor"/>
          <w:rtl w:val="true"/>
        </w:rPr>
        <w:footnoteReference w:id="93"/>
      </w:r>
      <w:bookmarkStart w:id="340" w:name="pg11662_190223"/>
    </w:p>
    <w:p>
      <w:pPr>
        <w:pStyle w:val="BookText"/>
        <w:rPr/>
      </w:pPr>
      <w:bookmarkEnd w:id="340"/>
      <w:r>
        <w:rPr>
          <w:rFonts w:ascii="Amiri" w:hAnsi="Amiri" w:eastAsia="Amiri" w:cs="Amiri"/>
          <w:color w:val="111111"/>
          <w:sz w:val="28"/>
          <w:sz w:val="28"/>
          <w:szCs w:val="28"/>
          <w:rtl w:val="true"/>
          <w:lang w:bidi="ar-SA"/>
        </w:rPr>
        <w:t>و قد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ذلك الفيلسوف الفرنسي في موسوعته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تبتني على إنكار قانون العلّية و المعلولية بين الأشياء،و أنّ كلّ ما يعدّ علّة لشيء فهو من باب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رأينا أنّ جسماً يحرك جسماً آخر،فذلك إدراك سطحي،و المحدث هو اللّه سبحانه، و تلاقي الجسمين ظرف لقيامه بالتحريك،و مثله تحريك النفس عضواً من أعضاء البدن،فالمحرّك هو اللّه سبحانه و إرادة النفس ظرف و محلّ لظهور فعله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نعلّق على هذه النظرية سوى القول بأنّها مخالفة للبراهين الفلسفية القائمة على وحدة حقيقة الوجود في جميع المراتب،و اختلافها بالشدة و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فعندئذٍ لا معنى لأن يختصّ التأثير ببعض المراتب دون آخر مع الوحدة في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إنكار التأثير على وجه الإطلاق بين الظواهر الطبيعية و ما فوقها يخالف البرهان العقلي الفلسفي،أوّلاً؛و صريح الذكر الحكيم،ثانياً؛ و الفطرة السليمة الإنسانية،ثالثاً،و التفصيل في الجهات الثلاث موكول إلى محلّه</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6421158_73709187"/>
      <w:bookmarkStart w:id="342" w:name="_Toc133"/>
      <w:bookmarkEnd w:id="341"/>
      <w:r>
        <w:rPr>
          <w:rtl w:val="true"/>
        </w:rPr>
        <w:t>الأمر الرابع</w:t>
      </w:r>
      <w:r>
        <w:rPr>
          <w:rtl w:val="true"/>
        </w:rPr>
        <w:t>:</w:t>
      </w:r>
      <w:r>
        <w:rPr>
          <w:rtl w:val="true"/>
        </w:rPr>
        <w:t>التفسير الخاطئ في قسم من الأُصول</w:t>
      </w:r>
      <w:bookmarkEnd w:id="342"/>
    </w:p>
    <w:p>
      <w:pPr>
        <w:pStyle w:val="BookText"/>
        <w:rPr/>
      </w:pPr>
      <w:r>
        <w:rPr>
          <w:rFonts w:ascii="Amiri" w:hAnsi="Amiri" w:eastAsia="Amiri" w:cs="Amiri"/>
          <w:color w:val="111111"/>
          <w:sz w:val="28"/>
          <w:sz w:val="28"/>
          <w:szCs w:val="28"/>
          <w:rtl w:val="true"/>
          <w:lang w:bidi="ar-SA"/>
        </w:rPr>
        <w:t>قد تعرّفت على التفسير الخاطئ للتوحيد في الخالقية و انّ هذه العقيدة القرآنية كيف فسِّرت بصورة مشوهة حتّى صارت سبباً لانتفاء الغاية من خلق القدرة في الإنسان إلى غير ذلك من المضاعفات التي تعرّفت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العقائد نظائر لهذا الأصل ابتليت بتفاسير خاطئة استوجب توالي فاسدة،نظير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 وسعتها لأفعال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سبحانه بالكائنات و أفعال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و انّ للإنسان أن يغيّر مصيره بالأعمال الصالحة و الطالحة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التي هي سلاح الضعيف أمام من صادر حرياته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نظائرها فانّ كلاً من هذه الأُصول لها دلائل ساطعة في القرآن الكريم و السنّة تعدّ من المعارف العليا في الإسلام و لكنّها مع الأسف الشديد وقعت في إطار تفاسير باطلة صارت سبباً للطعن و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القضاء و القدر فقد فسّرا بنحو صارت نتيجته كون الإنسان مكتوف اليد،أو كالريشة في مهب الريح،أو كالخشبة في اليم،أو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الثاني،فقد جعلوا علمه الوسيع سبباً للجبر و انّه ليس للخاطئ إلاّ ارتكاب الخطأ و إلاّ ينقلب علمه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الثالث،فقد فسروه بظهور ما خفي عليه سبحانه،و تعالى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الرابع،فقد جعلوه من فروع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فيجب على الباحث أن يستنطق الكتاب و السنة فيها مجرداً عن كلّ رأي مسبق حتّى يقف على حقائق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انّه قد استوفينا الكلام في هذه الأُصول في عدة من مؤلّفاتنا فلا نجد حاجة إلى تكرارها،و من أراد فليرجع إلى الصفحة أدناه</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في أربعة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و الثاني؛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 في عشرة أجزاء،الجزء الأوّل؛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النحل،الجزء الأوّل و الثالث؛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الشيعة الإمامية في تاريخهم و عقائدهم</w:t>
      </w:r>
      <w:r>
        <w:rPr>
          <w:rFonts w:eastAsia="Amiri" w:cs="Amiri" w:ascii="Amiri" w:hAnsi="Amiri"/>
          <w:color w:val="111111"/>
          <w:sz w:val="28"/>
          <w:szCs w:val="28"/>
          <w:rtl w:val="true"/>
          <w:lang w:bidi="ar-SA"/>
        </w:rPr>
        <w:t>.</w:t>
      </w:r>
      <w:bookmarkStart w:id="343" w:name="pg11662_190225"/>
    </w:p>
    <w:p>
      <w:pPr>
        <w:pStyle w:val="Heading5"/>
        <w:numPr>
          <w:ilvl w:val="4"/>
          <w:numId w:val="1"/>
        </w:numPr>
        <w:rPr/>
      </w:pPr>
      <w:bookmarkStart w:id="344" w:name="__RefHeading___Toc6421160_73709187"/>
      <w:bookmarkStart w:id="345" w:name="_Toc134"/>
      <w:bookmarkEnd w:id="343"/>
      <w:bookmarkEnd w:id="344"/>
      <w:r>
        <w:rPr>
          <w:rtl w:val="true"/>
        </w:rPr>
        <w:t>الأمر الخامس</w:t>
      </w:r>
      <w:r>
        <w:rPr>
          <w:rtl w:val="true"/>
        </w:rPr>
        <w:t>:</w:t>
      </w:r>
      <w:r>
        <w:rPr>
          <w:rtl w:val="true"/>
        </w:rPr>
        <w:t>تغيير عنوان المسألة في كتب المتأخّرين</w:t>
      </w:r>
      <w:bookmarkEnd w:id="345"/>
    </w:p>
    <w:p>
      <w:pPr>
        <w:pStyle w:val="BookText"/>
        <w:rPr/>
      </w:pPr>
      <w:r>
        <w:rPr>
          <w:rFonts w:ascii="Amiri" w:hAnsi="Amiri" w:eastAsia="Amiri" w:cs="Amiri"/>
          <w:color w:val="111111"/>
          <w:sz w:val="28"/>
          <w:sz w:val="28"/>
          <w:szCs w:val="28"/>
          <w:rtl w:val="true"/>
          <w:lang w:bidi="ar-SA"/>
        </w:rPr>
        <w:t>إنّ العنوان الرائج في كتب القدماء هو خلق الأعمال و الأفعال و لكن العنوان الموجود بين المتأخرين غير ذلك فهم يعبرون عن المسألة بالعنوان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قادر على كلّ المقدورات أو انّ أفعال العباد الاختيارية واقعة بقدرة اللّه سبحانه و تعالى وحده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شرح المواقف</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التعبير الثاني أفضل،و ذلك لأنّ مادة الخلق لا تنسب إلى الفعل في لغة العرب،فلا تجد في الكتاب و السنّة و لا عند شعراء العصر الجاهلي من ينسب الخلق إلى الفعل و يقول خلق الأكل أو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القرآن الكريم 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 تَخْلُقُونَ إِفْكاً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الخلق إلى الإفك الذي هو يعدّ فعلاً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الإمعان في الآية يفسر لنا وجه هذه النسبة،فانّ الإفك كناية عن الاعتقاد بكون الأصنام إلهاً يُعبد،فقد صار هذا سبباً لنسبة الخلق إلى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المتجسّم في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يعرب عن أنّ العنوان الواضح هو ما اختاره المتأخّرون من عمومية قدرته لأفعال العباد</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6421162_73709187"/>
      <w:bookmarkStart w:id="347" w:name="_Toc135"/>
      <w:bookmarkEnd w:id="346"/>
      <w:r>
        <w:rPr>
          <w:rtl w:val="true"/>
        </w:rPr>
        <w:t>الأمر السادس</w:t>
      </w:r>
      <w:r>
        <w:rPr>
          <w:rtl w:val="true"/>
        </w:rPr>
        <w:t>:</w:t>
      </w:r>
      <w:r>
        <w:rPr>
          <w:rtl w:val="true"/>
        </w:rPr>
        <w:t>في إيضاح الجهمية و النجارية و الضرارية</w:t>
      </w:r>
      <w:bookmarkEnd w:id="34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الطوائف الثلاث من دُعاة القول بالجبر و خلق الأعمال و انّ نصيب</w:t>
      </w:r>
    </w:p>
    <w:p>
      <w:pPr>
        <w:pStyle w:val="BookText"/>
        <w:rPr/>
      </w:pPr>
      <w:r>
        <w:rPr>
          <w:rFonts w:ascii="Amiri" w:hAnsi="Amiri" w:eastAsia="Amiri" w:cs="Amiri"/>
          <w:color w:val="111111"/>
          <w:sz w:val="28"/>
          <w:sz w:val="28"/>
          <w:szCs w:val="28"/>
          <w:rtl w:val="true"/>
          <w:lang w:bidi="ar-SA"/>
        </w:rPr>
        <w:t>العبد من الفعل هو الكسب،و لذا حاولنا أن نقول فيهم كلمة للإيضاح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تنتسب الجهمية إلى جهم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تلميذ الجعد بن درهم الذي قتله خالد بن عبد اللّه القسري سنة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يليهم في القول بالجبر النجارية و هم أصحاب الحسين بن محمد بن عبد اللّه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مناظرات مع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عرفهم الشهرستاني بقوله بأنّهم يقولون إنّ الباري تعالى هو خالق أعمال العباد خيرها و شرها،حسنها و قبيحها و العبد مكتسب لها، و يثبتون تأثيراً للقدرة الحادثة و يسمّون ذلك كسباً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الملل و النحل للشهرستاني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الضرارية نسبة إلى ضرار بن عمرو،و قد ظهر في أيام واصل بن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قيس بن المعتمر كتاباً في الردّ على ضرار سمّاه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الطائفة أيضاً تقول بأنّ أفعال العباد مخلوقة للّه حقيقة و العبد مكتسبها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بلغ الكلام إلى هنا ظهيرة يوم الخميس</w:t>
      </w:r>
    </w:p>
    <w:p>
      <w:pPr>
        <w:pStyle w:val="BookText"/>
        <w:rPr/>
      </w:pPr>
      <w:r>
        <w:rPr>
          <w:rFonts w:ascii="Amiri" w:hAnsi="Amiri" w:eastAsia="Amiri" w:cs="Amiri"/>
          <w:color w:val="111111"/>
          <w:sz w:val="28"/>
          <w:sz w:val="28"/>
          <w:szCs w:val="28"/>
          <w:rtl w:val="true"/>
          <w:lang w:bidi="ar-SA"/>
        </w:rPr>
        <w:t>السادس و العشرين من شهر صفر</w:t>
      </w:r>
    </w:p>
    <w:p>
      <w:pPr>
        <w:pStyle w:val="BookText"/>
        <w:rPr/>
      </w:pPr>
      <w:r>
        <w:rPr>
          <w:rFonts w:ascii="IRNazanin" w:hAnsi="IRNazanin" w:eastAsia="IRNazanin"/>
          <w:color w:val="111111"/>
          <w:sz w:val="28"/>
          <w:sz w:val="28"/>
          <w:szCs w:val="28"/>
          <w:rtl w:val="true"/>
          <w:lang w:bidi="fa-IR"/>
        </w:rPr>
        <w:t xml:space="preserve">المظفر من شهور عام </w:t>
      </w:r>
      <w:r>
        <w:rPr>
          <w:rFonts w:eastAsia="IRNazanin" w:cs="IRNazanin"/>
          <w:color w:val="111111"/>
          <w:sz w:val="28"/>
          <w:szCs w:val="28"/>
          <w:lang w:bidi="fa-IR"/>
        </w:rPr>
        <w:t>1423</w:t>
      </w:r>
    </w:p>
    <w:p>
      <w:pPr>
        <w:pStyle w:val="BookText"/>
        <w:rPr/>
      </w:pPr>
      <w:r>
        <w:rPr>
          <w:rFonts w:ascii="Amiri" w:hAnsi="Amiri" w:eastAsia="Amiri" w:cs="Amiri"/>
          <w:color w:val="111111"/>
          <w:sz w:val="28"/>
          <w:sz w:val="28"/>
          <w:szCs w:val="28"/>
          <w:rtl w:val="true"/>
          <w:lang w:bidi="ar-SA"/>
        </w:rPr>
        <w:t>من الهجرة النبوية</w:t>
      </w:r>
    </w:p>
    <w:p>
      <w:pPr>
        <w:pStyle w:val="BookText"/>
        <w:rPr/>
      </w:pPr>
      <w:r>
        <w:rPr>
          <w:rFonts w:ascii="IRNazanin" w:hAnsi="IRNazanin" w:eastAsia="IRNazanin"/>
          <w:color w:val="111111"/>
          <w:sz w:val="28"/>
          <w:sz w:val="28"/>
          <w:szCs w:val="28"/>
          <w:rtl w:val="true"/>
          <w:lang w:bidi="fa-IR"/>
        </w:rPr>
        <w:t>و آخر دعوانا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الحمد للّه ربّ العالمين</w:t>
      </w:r>
      <w:bookmarkStart w:id="348" w:name="pg11662_190227"/>
    </w:p>
    <w:p>
      <w:pPr>
        <w:pStyle w:val="Heading3"/>
        <w:numPr>
          <w:ilvl w:val="2"/>
          <w:numId w:val="1"/>
        </w:numPr>
        <w:rPr/>
      </w:pPr>
      <w:bookmarkStart w:id="349" w:name="__RefHeading___Toc6421164_73709187"/>
      <w:bookmarkStart w:id="350" w:name="_Toc136"/>
      <w:bookmarkEnd w:id="348"/>
      <w:bookmarkEnd w:id="349"/>
      <w:r>
        <w:rPr/>
        <w:t>4</w:t>
      </w:r>
      <w:bookmarkEnd w:id="350"/>
    </w:p>
    <w:p>
      <w:pPr>
        <w:pStyle w:val="Heading4"/>
        <w:numPr>
          <w:ilvl w:val="3"/>
          <w:numId w:val="1"/>
        </w:numPr>
        <w:rPr/>
      </w:pPr>
      <w:bookmarkStart w:id="351" w:name="__RefHeading___Toc6421166_73709187"/>
      <w:bookmarkStart w:id="352" w:name="_Toc137"/>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في الإرادة الإلهيّة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تجلّى لعباده بأسمائه و صفاته،و بما أراهم من سطوته و قدرته،و انحسرت العقول عن كنه معرفته،فلم تجد مَساغاً إلى بلوغ غاية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أفضل بريّته،و أشرف خليقته،محمّد و آله الذين هم عيبة علمه،و حفظة سننه،و حجج اللّه في أرضه،ما دامت الشمس و القمر دائبين،يبليان كل جديد،و يقرّبان كل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بعد،فهذه رسالة وجيزة وضعتها لتحقيق معنى الإرادة الإلهية و مدى تأثيرها في اختيار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طال فيها الكلام و كثر فيها النقاش،فعدّها بعضهم من صفات الذات و هم الحكماء،و عدّها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المحدّثين و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الحقّ في ما هو الإرادة الإلهية و نسبتها إلى إرادة العبد و اختياره يأتي ضمن فصول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bookmarkStart w:id="353" w:name="pg11662_190228"/>
    </w:p>
    <w:p>
      <w:pPr>
        <w:pStyle w:val="Heading4"/>
        <w:numPr>
          <w:ilvl w:val="3"/>
          <w:numId w:val="1"/>
        </w:numPr>
        <w:rPr/>
      </w:pPr>
      <w:bookmarkStart w:id="354" w:name="__RefHeading___Toc6421168_73709187"/>
      <w:bookmarkStart w:id="355" w:name="_Toc138"/>
      <w:bookmarkEnd w:id="353"/>
      <w:bookmarkEnd w:id="354"/>
      <w:r>
        <w:rPr/>
        <w:t>1</w:t>
      </w:r>
      <w:bookmarkEnd w:id="355"/>
    </w:p>
    <w:p>
      <w:pPr>
        <w:pStyle w:val="Heading5"/>
        <w:numPr>
          <w:ilvl w:val="4"/>
          <w:numId w:val="1"/>
        </w:numPr>
        <w:rPr/>
      </w:pPr>
      <w:bookmarkStart w:id="356" w:name="__RefHeading___Toc6421170_73709187"/>
      <w:bookmarkStart w:id="357" w:name="_Toc139"/>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في تقسيم صفاته</w:t>
      </w:r>
    </w:p>
    <w:p>
      <w:pPr>
        <w:pStyle w:val="BookText"/>
        <w:rPr/>
      </w:pPr>
      <w:r>
        <w:rPr>
          <w:rFonts w:ascii="Amiri" w:hAnsi="Amiri" w:eastAsia="Amiri" w:cs="Amiri"/>
          <w:color w:val="111111"/>
          <w:sz w:val="28"/>
          <w:sz w:val="28"/>
          <w:szCs w:val="28"/>
          <w:rtl w:val="true"/>
          <w:lang w:bidi="ar-SA"/>
        </w:rPr>
        <w:t>إنّ صفاته سبحانه تنقسم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ثبوتية،و سلبية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جمالية و جلالية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الصفة مثبتة لجمال و كمال في الموصوف،و كانت مشيرة إلى واقعية في ذاته،تسمّى ثبوتية ذاتية أو جمالية؛و إن كانت الصفة هادفة إلى نفي نقص و حاجة عنه سبحانه،تسمّى سلبية أو 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و القدرة و الحياة من الصفات الثبوتية التي تشير إلى وجود كمال و واقعية في الذات الإلهية،كما أنّ نفي الجسمانية و التحيّز و الحركة و التغيّر من الصفات السلبية التي تهدف إلى سلب ما يعدّ نقصاً في الموجود،عن ساحته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الاصطلاحان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الجمالية و الجلالية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قريبان ممّا ورد في الكتاب العزيز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فصفة الجلال تدلّ على ما جلّت ذاتُه عن التلبّس به،و صفة الإكرام ما تكرّمت ذاتُه به و تجمّلت،فيُوصف بالكمال،و يُنزّه بالجلال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علماء العقائد حصروا الصفات الجمالية في ثماني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العلم،القدرة،الحياة،السمع،البصر،الإرادة،التكلّم،و الغنى؛كما حصروا</w:t>
      </w:r>
      <w:bookmarkStart w:id="358" w:name="pg11662_190229"/>
    </w:p>
    <w:p>
      <w:pPr>
        <w:pStyle w:val="BookText"/>
        <w:rPr/>
      </w:pPr>
      <w:bookmarkEnd w:id="358"/>
      <w:r>
        <w:rPr>
          <w:rFonts w:ascii="Amiri" w:hAnsi="Amiri" w:eastAsia="Amiri" w:cs="Amiri"/>
          <w:color w:val="111111"/>
          <w:sz w:val="28"/>
          <w:sz w:val="28"/>
          <w:szCs w:val="28"/>
          <w:rtl w:val="true"/>
          <w:lang w:bidi="ar-SA"/>
        </w:rPr>
        <w:t>الصفات السلبية في سبع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ليس بجسم،و لا جوهر،و لا عرض،و انّه غير مرئي،و لا متحيّز،و لا حالٍّ في غيره،و لا يتّحد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النظر الدقيق يقتضي عدم حصر الصفات في عدد معين،فإنّ الحقّ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الملاك في الصفات الجمالية و الجلالية هو أنّ كلّ وصف يعدّ كمالاً للوجود فاللّه موصوف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وصف يعتبر نقصاً و عجزاً و حاجة فهو منزّه عنه،و ليس علينا أن نُحصر الكمالية و الجلالية في 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يمكن إرجاع جميع الصفات الثبوتية إلى وصف واحد،و الصفات السلبية إلى أمر واحد،و يؤيّد ما ذكرناه انّ الأسماء و الصفات التي وردت في القرآن الكريم تفوق بأضعاف المرّات العدَد الذي ذكره المتكلّمون</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421172_73709187"/>
      <w:bookmarkStart w:id="360" w:name="_Toc140"/>
      <w:bookmarkEnd w:id="359"/>
      <w:r>
        <w:rPr>
          <w:rtl w:val="true"/>
        </w:rPr>
        <w:t>تقسيم آخر</w:t>
      </w:r>
      <w:bookmarkEnd w:id="360"/>
    </w:p>
    <w:p>
      <w:pPr>
        <w:pStyle w:val="BookText"/>
        <w:rPr/>
      </w:pPr>
      <w:r>
        <w:rPr>
          <w:rFonts w:ascii="Amiri" w:hAnsi="Amiri" w:eastAsia="Amiri" w:cs="Amiri"/>
          <w:color w:val="111111"/>
          <w:sz w:val="28"/>
          <w:sz w:val="28"/>
          <w:szCs w:val="28"/>
          <w:rtl w:val="true"/>
          <w:lang w:bidi="ar-SA"/>
        </w:rPr>
        <w:t>قسّم المتكلّمون صفاته سبحانه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الذات،و صفة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ما يكفي فرض الذات في حمل الوصف عليه كالعلم و الحياة و القدرة،فيقال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عالم،حيّ،قادر؛و الثاني ما يتوقّف وصف الذات به على فرض شيء وراء الذات،و هو فعله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فصفات الفعل هي المنتزعة من مقام الفعل،بمعنى انّ الذات توصف بالصفة عند ملاحظة الذات مع الفعل،و ذلك كالخلق و الرزق و نظائرهما من الصفات الفعلية الزائدة على الذات بحكم انتزاعها من مقام الفعل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انتزاعها انّا إذا لاحظنا النِّعَم التي يتنعّم بها الناس نسمّيه سبحانه لأجل هذا الفعل رزاقاً،كما نسمّيه رحيماً و غافراً لأجل رحمته لعباده و غفرانه لذنوبهم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بعض الصفات و انّه هل هو من صفات الذات أو من صفات الفعل كالإرادة و التكلّم؟ فأهل الحديث و المتكلّمون على أنّ الإرادة من صفات الفعل تنتزع من إعمال القدرة خلافاً للحكماء فإنّهم جعلوها من صفات الذات بالمعنى المناسب لذاته سبحانه،نظير الاختلاف في الكلام فالأشاعرة على أنّه من صفات الذات،و المعتزلة و الإمامية على أنّه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الاختلاف في الكلام فهو مذكور في محلّه و خارج عن هدف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اختلافهم في الإرادة و ذهاب بعض إلى أنّه من صفات الذات و البعض الآخر إلى أنّه من صفات الفعل،فحاصله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جعلها من صفات الذات فباعتبار أنّ الإرادة من صفات الكمال بشهادة انّ الفاعل المريد أكمل من الفاعل غير المريد،فسلبها عن الذات يستلزم كونه فاعلاً غير مريد،و هو نقص في الفاعلية،سواء أ كانت مع الشعور أم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جعلها من صفات الفعل فلأجل انّ الإرادة أمر تدريجي بالذات،توجد بعد وجود مقدّمات من تصوّر الموضوع و التصديق بفائدته و اشتياقاً إلى فعله إلى أن ينتهي إلى الجزم و التصميم،و الإرادة بهذا المعنى أمر حادث تعالى سبحانه عن أن تقع ذاته محلاًّ للحوادث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هذين الأمرين اختلفت أنظارهم في أمر الإرادة و أنّها هل هي من صفات الذات أو من صفات الفعل؟ فمن جانب انّ الإرادة وصف كمال لا يمكن خلو الذات عن ذلك الكمال،و من جانب آخر انّ حقيقة الإرادة حقيقة متجدّدة،و التجدّد عين الحدوث،و الحدوث عين الفقر، و اللّه سبحانه منزّه عن ذلك</w:t>
      </w:r>
      <w:r>
        <w:rPr>
          <w:rFonts w:eastAsia="Amiri" w:cs="Amiri" w:ascii="Amiri" w:hAnsi="Amiri"/>
          <w:color w:val="111111"/>
          <w:sz w:val="28"/>
          <w:szCs w:val="28"/>
          <w:rtl w:val="true"/>
          <w:lang w:bidi="ar-SA"/>
        </w:rPr>
        <w:t>.</w:t>
      </w:r>
      <w:bookmarkStart w:id="361" w:name="pg11662_190231"/>
    </w:p>
    <w:p>
      <w:pPr>
        <w:pStyle w:val="Heading4"/>
        <w:numPr>
          <w:ilvl w:val="3"/>
          <w:numId w:val="1"/>
        </w:numPr>
        <w:rPr/>
      </w:pPr>
      <w:bookmarkStart w:id="362" w:name="__RefHeading___Toc6421174_73709187"/>
      <w:bookmarkStart w:id="363" w:name="_Toc141"/>
      <w:bookmarkEnd w:id="361"/>
      <w:bookmarkEnd w:id="362"/>
      <w:r>
        <w:rPr/>
        <w:t>2</w:t>
      </w:r>
      <w:bookmarkEnd w:id="363"/>
    </w:p>
    <w:p>
      <w:pPr>
        <w:pStyle w:val="Heading5"/>
        <w:numPr>
          <w:ilvl w:val="4"/>
          <w:numId w:val="1"/>
        </w:numPr>
        <w:rPr/>
      </w:pPr>
      <w:bookmarkStart w:id="364" w:name="__RefHeading___Toc6421176_73709187"/>
      <w:bookmarkStart w:id="365" w:name="_Toc142"/>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في حقيقة الإرادة الإنسانية ما هي حقيقة الإرادة؟</w:t>
      </w:r>
    </w:p>
    <w:p>
      <w:pPr>
        <w:pStyle w:val="BookText"/>
        <w:rPr/>
      </w:pPr>
      <w:r>
        <w:rPr>
          <w:rFonts w:ascii="Amiri" w:hAnsi="Amiri" w:eastAsia="Amiri" w:cs="Amiri"/>
          <w:color w:val="111111"/>
          <w:sz w:val="28"/>
          <w:sz w:val="28"/>
          <w:szCs w:val="28"/>
          <w:rtl w:val="true"/>
          <w:lang w:bidi="ar-SA"/>
        </w:rPr>
        <w:t>إنّ الإرادة و الكراهة كيفيّتان نفسانيّتان كسائر الكيفيّات النفسانية،يجدهما الإنسان بذاتهما بلا توسط شيء مثل اللّذة و الألم و غيرهما من الأُمور الوجدانية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في المقام تحليل ذلك الأمر الوجداني و صياغته في قالب علمي،و قد اختلفت أنظارهم في واقع الإرادة في الإنسان فضلاً عن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الآراء المطروحة في الإرادة الإنسانية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421178_73709187"/>
      <w:bookmarkStart w:id="367" w:name="_Toc143"/>
      <w:bookmarkEnd w:id="366"/>
      <w:r>
        <w:rPr/>
        <w:t>1</w:t>
      </w:r>
      <w:r>
        <w:rPr>
          <w:rtl w:val="true"/>
        </w:rPr>
        <w:t>.</w:t>
      </w:r>
      <w:r>
        <w:rPr>
          <w:rtl w:val="true"/>
        </w:rPr>
        <w:t>نظرية المعتزلة</w:t>
      </w:r>
      <w:r>
        <w:rPr>
          <w:rtl w:val="true"/>
        </w:rPr>
        <w:t>:</w:t>
      </w:r>
      <w:r>
        <w:rPr>
          <w:rtl w:val="true"/>
        </w:rPr>
        <w:t>الاعتقاد بالنفع</w:t>
      </w:r>
      <w:bookmarkEnd w:id="367"/>
    </w:p>
    <w:p>
      <w:pPr>
        <w:pStyle w:val="BookText"/>
        <w:rPr/>
      </w:pPr>
      <w:r>
        <w:rPr>
          <w:rFonts w:ascii="Amiri" w:hAnsi="Amiri" w:eastAsia="Amiri" w:cs="Amiri"/>
          <w:color w:val="111111"/>
          <w:sz w:val="28"/>
          <w:sz w:val="28"/>
          <w:szCs w:val="28"/>
          <w:rtl w:val="true"/>
          <w:lang w:bidi="ar-SA"/>
        </w:rPr>
        <w:t>فسّرت المعتزلة الإرادة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الكراهة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قائلين بأنّ نسبة القدرة إلى طرفي الفعل و الترك متساوية،فإذا حصل في النفس الاعتقاد بالنفع في أحد الطرفين،يرُجَّح بسببه ذلك الطرف و يصير الفاعل مؤثراً فيه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r>
        <w:rPr>
          <w:rFonts w:eastAsia="IRNazanin" w:cs="IRNazanin"/>
          <w:color w:val="111111"/>
          <w:sz w:val="28"/>
          <w:szCs w:val="28"/>
          <w:lang w:bidi="fa-IR"/>
        </w:rPr>
        <w:t>337/6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الاعتقاد بالنفع لا يكون مبدأ و باعثاً نحو المراد،إذ كثيراً ما يعتقد الإنسان بوجود النفع في كثير من الأفعال و لا يريدها،و ربّما لا</w:t>
      </w:r>
      <w:bookmarkStart w:id="368" w:name="pg11662_190232"/>
    </w:p>
    <w:p>
      <w:pPr>
        <w:pStyle w:val="BookText"/>
        <w:rPr/>
      </w:pPr>
      <w:bookmarkEnd w:id="368"/>
      <w:r>
        <w:rPr>
          <w:rFonts w:ascii="Amiri" w:hAnsi="Amiri" w:eastAsia="Amiri" w:cs="Amiri"/>
          <w:color w:val="111111"/>
          <w:sz w:val="28"/>
          <w:sz w:val="28"/>
          <w:szCs w:val="28"/>
          <w:rtl w:val="true"/>
          <w:lang w:bidi="ar-SA"/>
        </w:rPr>
        <w:t>يعتقد بوجوده فيها،بل يعتقد بوجود الضرر و مع ذلك يريدها لموافقتها لبعض القوى الحيوانية</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421180_73709187"/>
      <w:bookmarkStart w:id="370" w:name="_Toc144"/>
      <w:bookmarkEnd w:id="369"/>
      <w:r>
        <w:rPr/>
        <w:t>2</w:t>
      </w:r>
      <w:r>
        <w:rPr>
          <w:rtl w:val="true"/>
        </w:rPr>
        <w:t>.</w:t>
      </w:r>
      <w:r>
        <w:rPr>
          <w:rtl w:val="true"/>
        </w:rPr>
        <w:t>نظرية الأشاعرة</w:t>
      </w:r>
      <w:r>
        <w:rPr>
          <w:rtl w:val="true"/>
        </w:rPr>
        <w:t>:</w:t>
      </w:r>
      <w:r>
        <w:rPr>
          <w:rtl w:val="true"/>
        </w:rPr>
        <w:t>المخصّصة للقدرة بأحد المقدورين</w:t>
      </w:r>
      <w:bookmarkEnd w:id="370"/>
    </w:p>
    <w:p>
      <w:pPr>
        <w:pStyle w:val="BookText"/>
        <w:rPr/>
      </w:pPr>
      <w:r>
        <w:rPr>
          <w:rFonts w:ascii="Amiri" w:hAnsi="Amiri" w:eastAsia="Amiri" w:cs="Amiri"/>
          <w:color w:val="111111"/>
          <w:sz w:val="28"/>
          <w:sz w:val="28"/>
          <w:szCs w:val="28"/>
          <w:rtl w:val="true"/>
          <w:lang w:bidi="ar-SA"/>
        </w:rPr>
        <w:t>فسّرت الأشاعرة الإرادة بأنّها صفة مخصِّصة للقدرة بأحد المقدورين و هي مغايرة للعلم و القدرة،لأنّ خاصية القدرة صحّة الإيجاد و اللاإيجاد ،و ذلك بالنسبة إلى جميع الأوقات و إلى طرفي الفعل و الترك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الإرادة،بما يخصِّص القدرة بأحد المقدورين،تفسير لها بأثرها و لازمها،من دون إلماع إلى حقيقتها و واقعها،إذ من آثار الإرادة هو تحديد القدرة و سوقها إلى صوب المراد،و لكنّه غير واقع الإرادة الذي نحن بصدد بيانه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421182_73709187"/>
      <w:bookmarkStart w:id="372" w:name="_Toc145"/>
      <w:bookmarkEnd w:id="371"/>
      <w:r>
        <w:rPr/>
        <w:t>3</w:t>
      </w:r>
      <w:r>
        <w:rPr>
          <w:rtl w:val="true"/>
        </w:rPr>
        <w:t>.</w:t>
      </w:r>
      <w:r>
        <w:rPr>
          <w:rtl w:val="true"/>
        </w:rPr>
        <w:t>النظرية المعروفة</w:t>
      </w:r>
      <w:r>
        <w:rPr>
          <w:rtl w:val="true"/>
        </w:rPr>
        <w:t>:</w:t>
      </w:r>
      <w:r>
        <w:rPr>
          <w:rtl w:val="true"/>
        </w:rPr>
        <w:t>الشوق النفساني</w:t>
      </w:r>
      <w:bookmarkEnd w:id="372"/>
    </w:p>
    <w:p>
      <w:pPr>
        <w:pStyle w:val="BookText"/>
        <w:rPr/>
      </w:pPr>
      <w:r>
        <w:rPr>
          <w:rFonts w:ascii="Amiri" w:hAnsi="Amiri" w:eastAsia="Amiri" w:cs="Amiri"/>
          <w:color w:val="111111"/>
          <w:sz w:val="28"/>
          <w:sz w:val="28"/>
          <w:szCs w:val="28"/>
          <w:rtl w:val="true"/>
          <w:lang w:bidi="ar-SA"/>
        </w:rPr>
        <w:t>و قد اشتهر بين المحصلين انّ الإرادة عبارة عن الشوق النفساني الذي يحصل في الإنسان تلو اعتقاده بالنفع</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r>
        <w:rPr>
          <w:rFonts w:eastAsia="IRNazanin" w:cs="IRNazanin"/>
          <w:color w:val="111111"/>
          <w:sz w:val="28"/>
          <w:szCs w:val="28"/>
          <w:lang w:bidi="fa-IR"/>
        </w:rPr>
        <w:t>337/6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يوجد هذا الميل و الشوق،دون أن يكون هناك إرادة،كما في الإنسان المتديّن بالنسبة للمحرمات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يوجد الفعل بدون الشوق النفساني أو الشوق المؤكّد كما في الأفعال العادية من تحريك الأعضاء و كثير من الأفعال العبثية و الجزافية،و كما في تناول الأدوية غير المستساغة و غيرها،فإنّ الإنسان يشرب الدواء المرّ عن إرادة لا عن شوق</w:t>
      </w:r>
      <w:r>
        <w:rPr>
          <w:rFonts w:eastAsia="Amiri" w:cs="Amiri" w:ascii="Amiri" w:hAnsi="Amiri"/>
          <w:color w:val="111111"/>
          <w:sz w:val="28"/>
          <w:szCs w:val="28"/>
          <w:rtl w:val="true"/>
          <w:lang w:bidi="ar-SA"/>
        </w:rPr>
        <w:t>.</w:t>
      </w:r>
      <w:bookmarkStart w:id="373" w:name="pg11662_190233"/>
    </w:p>
    <w:p>
      <w:pPr>
        <w:pStyle w:val="Heading5"/>
        <w:numPr>
          <w:ilvl w:val="4"/>
          <w:numId w:val="1"/>
        </w:numPr>
        <w:rPr/>
      </w:pPr>
      <w:bookmarkStart w:id="374" w:name="__RefHeading___Toc6421184_73709187"/>
      <w:bookmarkStart w:id="375" w:name="_Toc146"/>
      <w:bookmarkEnd w:id="373"/>
      <w:bookmarkEnd w:id="374"/>
      <w:r>
        <w:rPr/>
        <w:t>4</w:t>
      </w:r>
      <w:r>
        <w:rPr>
          <w:rtl w:val="true"/>
        </w:rPr>
        <w:t>.</w:t>
      </w:r>
      <w:r>
        <w:rPr>
          <w:rtl w:val="true"/>
        </w:rPr>
        <w:t>الإرادة</w:t>
      </w:r>
      <w:r>
        <w:rPr>
          <w:rtl w:val="true"/>
        </w:rPr>
        <w:t>:</w:t>
      </w:r>
      <w:r>
        <w:rPr>
          <w:rtl w:val="true"/>
        </w:rPr>
        <w:t>القصد و العزم</w:t>
      </w:r>
      <w:bookmarkEnd w:id="375"/>
    </w:p>
    <w:p>
      <w:pPr>
        <w:pStyle w:val="BookText"/>
        <w:rPr/>
      </w:pPr>
      <w:r>
        <w:rPr>
          <w:rFonts w:ascii="Amiri" w:hAnsi="Amiri" w:eastAsia="Amiri" w:cs="Amiri"/>
          <w:color w:val="111111"/>
          <w:sz w:val="28"/>
          <w:sz w:val="28"/>
          <w:szCs w:val="28"/>
          <w:rtl w:val="true"/>
          <w:lang w:bidi="ar-SA"/>
        </w:rPr>
        <w:t>الإرادة كيفية نفسانية متخلّلة بين العلم الجازم و الفعل و يعبّر عنها بالقصد و العزم تارة،و بالإجماع و التصميم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القصد من مقولة الشوق بقسميه المؤكّد و غير المؤكّد،كما أنّه ليس من مقولة العلم رغم حضوره لدى النفس كسائر الكيفيات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باختصار،حقيقة الإرادة هي العقد و الميل القاطع نحو الفعل،و هذا هو المختار و يشهد عليه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فسواء أصحّت هذه التفاسير للإرادة الإنسانيّة أم لا،لكن لا يمكن تفسير الإرادة الإلهية بهذه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تفسير الإرادة باعتقاد النفع ملازم لإنكار الإرادة مطلقاً في الموجودات الإمكانية فضلاً عن اللّه سبحانه،و ذلك لأنّ مرجع الارادة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العلم بالنفع مع أنّا نجد في أنفسنا شيئاً وراء العلم و الاعتقاد بالنفع،و من فسر الإرادة بالاعتقاد بالنفع فقد أثبت العلم و أنكر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الإرادة بتخصيص القدرة بأحد المقدورين،ففيه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يناسب شأنه سبحانه،لأنّ التخصيص أمر حادث فتعالى أن تكون ذاته مركزاً للحوادث إلاّ أن يرجع إلى تفسير الإرادة الفعلية به دون الذاتية،فالإرادة في مقام الفعل هو ما جاء في هذا التفسير،و على هذا تكون الإرادة من صفات الفعل دون صفات الذات فيلزم خلوها عن ذلك الكمال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 الشوق من مقولة الانفعال تعالى عنه،مضافاً إلى أنّ الشوق شأن الفاعل الناقص الذي يريد الخروج عن النقص إلى الكمال فيشتاق إليه شوقاً 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فسواء أ فسّرت بالقصد و العزم أو الإجماع و التصميم فحقيقتها الحدوث بعد العدم،و الوجود بعد اللاوجود،و هي بهذا المعنى يستحيل أن يوصف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عدم مناسبة هذه التعاريف لذاته سبحانه صار المتألّهون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يحاول جعلها من صفات الذات و لكن يتصرف في معنى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يتصرف في نفي الإرادة و لكن يجعلها من صفات الفعل كالخلق و الرزق،فالجميع ينتزع من فعله سبحانه و إعمال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هذا القول قد أراحوا أنفسهم من الإشكالات المتوجهة إلى كون الإرادة من الصفات الذاتية للّه سبحانه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حول هذين القولين في فصلين مختلفين</w:t>
      </w:r>
      <w:r>
        <w:rPr>
          <w:rFonts w:eastAsia="Amiri" w:cs="Amiri" w:ascii="Amiri" w:hAnsi="Amiri"/>
          <w:color w:val="111111"/>
          <w:sz w:val="28"/>
          <w:szCs w:val="28"/>
          <w:rtl w:val="true"/>
          <w:lang w:bidi="ar-SA"/>
        </w:rPr>
        <w:t>.</w:t>
      </w:r>
      <w:bookmarkStart w:id="376" w:name="pg11662_190235"/>
    </w:p>
    <w:p>
      <w:pPr>
        <w:pStyle w:val="Heading4"/>
        <w:numPr>
          <w:ilvl w:val="3"/>
          <w:numId w:val="1"/>
        </w:numPr>
        <w:rPr/>
      </w:pPr>
      <w:bookmarkStart w:id="377" w:name="__RefHeading___Toc6421186_73709187"/>
      <w:bookmarkStart w:id="378" w:name="_Toc147"/>
      <w:bookmarkEnd w:id="376"/>
      <w:bookmarkEnd w:id="377"/>
      <w:r>
        <w:rPr/>
        <w:t>3</w:t>
      </w:r>
      <w:bookmarkEnd w:id="378"/>
    </w:p>
    <w:p>
      <w:pPr>
        <w:pStyle w:val="Heading5"/>
        <w:numPr>
          <w:ilvl w:val="4"/>
          <w:numId w:val="1"/>
        </w:numPr>
        <w:rPr/>
      </w:pPr>
      <w:bookmarkStart w:id="379" w:name="__RefHeading___Toc6421188_73709187"/>
      <w:bookmarkStart w:id="380" w:name="_Toc148"/>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الإرادة الإلهية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صفات الذات</w:t>
      </w:r>
    </w:p>
    <w:p>
      <w:pPr>
        <w:pStyle w:val="BookText"/>
        <w:rPr/>
      </w:pPr>
      <w:r>
        <w:rPr>
          <w:rFonts w:ascii="Amiri" w:hAnsi="Amiri" w:eastAsia="Amiri" w:cs="Amiri"/>
          <w:color w:val="111111"/>
          <w:sz w:val="28"/>
          <w:sz w:val="28"/>
          <w:szCs w:val="28"/>
          <w:rtl w:val="true"/>
          <w:lang w:bidi="ar-SA"/>
        </w:rPr>
        <w:t>قد عرفت أنّ الإرادة بتفاسيرها المختلفة لا تليق أن تنسب إلى اللّه سبحانه،و لذلك عاد القائلون بأنّ الإرادة من صفات الذات إلى تفسيرها بنحو يناسب ذاته سبحانه،و إليك تفاسيرهم</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6421190_73709187"/>
      <w:bookmarkStart w:id="382" w:name="_Toc149"/>
      <w:bookmarkEnd w:id="381"/>
      <w:r>
        <w:rPr>
          <w:rtl w:val="true"/>
        </w:rPr>
        <w:t>الأُولى</w:t>
      </w:r>
      <w:r>
        <w:rPr>
          <w:rtl w:val="true"/>
        </w:rPr>
        <w:t>:</w:t>
      </w:r>
      <w:r>
        <w:rPr>
          <w:rtl w:val="true"/>
        </w:rPr>
        <w:t>الإرادة هو العلم بالأصلح</w:t>
      </w:r>
      <w:bookmarkEnd w:id="3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صدر المتألّهين و غيره،أنّ إرادته سبحانه عبارة عن العلم بالأصلح،فقال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انّ إرادة اللّه ليست عبارة عن القصد،بل الحقّ في كونه مريداً،انّه سبحانه و تعالى يعقل ذاته،و يعقل نظام الخير الموجود في الكلّ من ذاته،و انّه كيف يكون؟ و ذلك النظام يكون لا محالة كائناً مستفيضاً و هو غير مناف لذات المبدأ الأوّل جلّ اسمه،لأنّ ذاته كلّ الخيرات الوجودية كما مرّ مراراً من أنّ البسيط الحق،كلّ الأشياء الوجودية،فالنظام الأكمل الكوني الإمكاني تابع للنظام الأشرف الواجبي الحقّي،و هو عين العلم و الإرادة</w:t>
      </w:r>
    </w:p>
    <w:p>
      <w:pPr>
        <w:pStyle w:val="BookText"/>
        <w:rPr/>
      </w:pPr>
      <w:r>
        <w:rPr>
          <w:rFonts w:ascii="Amiri" w:hAnsi="Amiri" w:eastAsia="Amiri" w:cs="Amiri"/>
          <w:color w:val="111111"/>
          <w:sz w:val="28"/>
          <w:sz w:val="28"/>
          <w:szCs w:val="28"/>
          <w:rtl w:val="true"/>
          <w:lang w:bidi="ar-SA"/>
        </w:rPr>
        <w:t>فعلم المبدأ بفيضان الأشياء عنه،و انّه غير مناف لذاته،هو إرادته لذلك و رضاه،فهذه هي الإرادة الخالية عن النقص و الإمكان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الرابع،الفصل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أيضاً ص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تفسير الإرادة الإلهية بالعلم بالأصلح هو الظاهر من أكثر المتأخّرين بعد صدر المتألّهين،و قد تلقّاه الحكيم السبزواري أصلاً مسلّماً ففسّرها به،قال في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داع،دركنا الملائما</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الإرادة الإلهية بالعلم بالأصلح أو العلم العنائي و إن كان سليماً عن إشكال الحدوث و التدرّج حيث إنّ علمه سبحانه بذاته علم فعلي قديم منزّه عن وصمة الحدوث و التدرج،إلاّ أنّ إرجاع الإرادة إلى العلم،يلازم نفي واقع الإرادة عنه سبحانه،لأنّ العلم و الإرادة حقيقتان مختلفتان،فتفسير الثانية بالأوّل،إثبات لوصف العلم،و نفي لوصف الإرادة،فيُصبح سبحانه فاعلاً عالماً غير مريد،مع أنّ الفاعل العالم المريد أفضل و أكمل من الفاعل العالم غير المريد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نبّه بذلك بعض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بكير بن أعين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 مشيئته هما مختلفان أو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المشيئة،أ لا ترى 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سأفعل كذا</w:t>
      </w:r>
    </w:p>
    <w:p>
      <w:pPr>
        <w:pStyle w:val="BookText"/>
        <w:rPr/>
      </w:pPr>
      <w:r>
        <w:rPr>
          <w:rFonts w:ascii="Amiri" w:hAnsi="Amiri" w:eastAsia="Amiri" w:cs="Amiri"/>
          <w:color w:val="111111"/>
          <w:sz w:val="28"/>
          <w:sz w:val="28"/>
          <w:szCs w:val="28"/>
          <w:rtl w:val="true"/>
          <w:lang w:bidi="ar-SA"/>
        </w:rPr>
        <w:t>إن شاء اللّه 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سأفعل كذا إن علم اللّه،فقولك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دليل على أنّه لم يشأ،فإذا شاء،كان الذي شاء كما شاء و علم اللّه السابق للمشيئة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،باب الإرادة من صفات الفعل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الطباطبائي ممّن يسلّم انّ علمه بنظام الخير مبدأ له،و مع ذلك يُنكر تسمية العلم بالأصلح و النظام الأتم إرادة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صدر المتألّهين و غيره من الحكماء المتقدّمين من أمر الإرادة الذاتية،و أقاموا عليه البرهان،فهو حقّ،لكن الذي تثبته البراهين انّ ما سواه تعالى يستند إلى قدرته التي هي مبدئيته المطلقة للخير و علمه بنظام الخير،و أمّا تسمية العلم بالخير و الأصلح،إرادة أو انطباق مفهوم الإرادة بعد التجريد على العلم بالأصلح الذي هو عين الذات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البرهان على أنّه واجد لكلّ كمال وجودي،و هذا لا يوجب تخصيص الإرادة من بينها بالذكر في ضمن الصفات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ذكروه حق من حيث المعنى و إنّما الكلام في إطلاق لفظ الإرادة و انطباق ما جرّد من مفهومها،على صفة العلم</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القول باتّحاد صفاته سبحانه مع ذاته ليس بمعنى أنّ كلّ وصف عين الوصف الآخر كأن تكون الإرادة عين العلم،بل المراد أنّ ذاته سبحانه كلّه علم و في الوقت نفسه كلّه قدرة و كلّه حياة دون أن يشكّل العلم جزءاً من الذات و القدرة جزءاً آخر حتّى يلزم التركيب،فلا يصحّ أن يقع القول بعينيّة صفاته مع الذات،ذريعة لتفسير الإرادة بالعلم بالأصلح</w:t>
      </w:r>
      <w:r>
        <w:rPr>
          <w:rFonts w:eastAsia="Amiri" w:cs="Amiri" w:ascii="Amiri" w:hAnsi="Amiri"/>
          <w:color w:val="111111"/>
          <w:sz w:val="28"/>
          <w:szCs w:val="28"/>
          <w:rtl w:val="true"/>
          <w:lang w:bidi="ar-SA"/>
        </w:rPr>
        <w:t>.</w:t>
      </w:r>
      <w:bookmarkStart w:id="383" w:name="pg11662_190238"/>
    </w:p>
    <w:p>
      <w:pPr>
        <w:pStyle w:val="Heading5"/>
        <w:numPr>
          <w:ilvl w:val="4"/>
          <w:numId w:val="1"/>
        </w:numPr>
        <w:rPr/>
      </w:pPr>
      <w:bookmarkStart w:id="384" w:name="__RefHeading___Toc6421192_73709187"/>
      <w:bookmarkStart w:id="385" w:name="_Toc150"/>
      <w:bookmarkEnd w:id="383"/>
      <w:bookmarkEnd w:id="384"/>
      <w:r>
        <w:rPr>
          <w:rtl w:val="true"/>
        </w:rPr>
        <w:t>الثانية</w:t>
      </w:r>
      <w:r>
        <w:rPr>
          <w:rtl w:val="true"/>
        </w:rPr>
        <w:t>:</w:t>
      </w:r>
      <w:r>
        <w:rPr>
          <w:rtl w:val="true"/>
        </w:rPr>
        <w:t>إرادته سبحانه هو ابتهاجه بذاته</w:t>
      </w:r>
      <w:bookmarkEnd w:id="385"/>
    </w:p>
    <w:p>
      <w:pPr>
        <w:pStyle w:val="BookText"/>
        <w:rPr/>
      </w:pPr>
      <w:r>
        <w:rPr>
          <w:rFonts w:ascii="Amiri" w:hAnsi="Amiri" w:eastAsia="Amiri" w:cs="Amiri"/>
          <w:color w:val="111111"/>
          <w:sz w:val="28"/>
          <w:sz w:val="28"/>
          <w:szCs w:val="28"/>
          <w:rtl w:val="true"/>
          <w:lang w:bidi="ar-SA"/>
        </w:rPr>
        <w:t>هذه هي النظرية الثانية التي اختارها بعض المحقّقين من مشايخ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فسّر الإرادة بالابتهاج و جعل له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الابتهاج الذاتي و هو الإرادة في مقام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الابتهاج الفعلي ينبعث من الابتهاج الأوّل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أحب شيئاً أحبّ آثاره،و هذه المحبة الفعلية هي الإرادة في مقام الفعل و أسماها بالإرادة الفعلية،فقال في كلام 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عند أهل النظر أنّ مفاهيم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يقتضيه طبعها متفاوتة متخالفة،لا متوافقة مترادفة،و إن كان مطابَقها واحداً بالذات من جميع الجهات،فكما أنّ مفهوم العلم غير مفهوم الذات و سائر الصفات،و إن كان مطابق مفهوم العلم و العالِم،ذاته بذاته؛حيث إنّ حضور ذاته لذاته،بوجدان ذاته لذاته،و عدم غيبة ذاته عن ذاته،كذلك ينبغي أن يكون مفهوم الإرادة بناء على كونها من صفات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كمفهوم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مبايناً مع الذات و مفهوم العلم،لا أنّ لفظ الإرادة معناه العلم بالصلاح،فانّ الرجوع الواجب هو الرجوع في المصداق،لا رجوع مفهوم إلى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البين أنّ مفهوم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الأكابر من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الابتهاج و الرضا،و ما يقاربهما مفهوماً،و يعبّر عنه بالشوق الأكيد فينا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التعبير عنها بالشوق فينا،و بصرف الابتهاج و الرضا فيه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لمكان إمكاننا ناقصون غير تامّين في الفاعلية،و فاعليتنا لكلّ شيء بالقوة،فلذا نحتاج في الخروج من القوة إلى الفعل إلى أُمور زائدة على ذواتنا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تصوّر الفعل و التصديق بفائدته و الشوق الأكيد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المميلة جميعاً للقوة الفاعلة المحرّكة للعضلات،بخلاف الواجب تعالى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لتقدّسه عن شوائب الإمكان و جهات القوة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و جاعل بنفس ذاته العليمة المريدة،و حيث إنّه صرف الوجود،و صرف الوجود صرف الخير،فهو مبتهج بذاته أتمّ ابتهاج،و ذاته مرضية لذاته أتمّ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ينبعث من هذا الابتهاج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الإرادة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ابتهاج في مرحلة الفعل، فإنّ من أحبّ شيئاً أحبّ آثاره،و هذه المحبّة الفعلية هي الإرادة في مرحلة الفعل،و هي التي وردت الأخبار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بحدوثها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،باب الإرادة،نشر المكتبة الإسلامية؛و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،باب صفات الذات و الأفعال،الحديث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،نشر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المراد هو الإرادة التي هي غير المراد،دون الإرادة الأزلية التي هو عين المراد؛حيث لا مراد في مرتبة ذاته إلاّ ذاته،كما لا معلوم في مرتبة ذاته إلاّ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الحكيم السبزواري ارتضاؤه،قال في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مبتهج بذاته بنهجة</w:t>
      </w:r>
    </w:p>
    <w:p>
      <w:pPr>
        <w:pStyle w:val="BookText"/>
        <w:rPr/>
      </w:pPr>
      <w:r>
        <w:rPr>
          <w:rFonts w:ascii="Amiri" w:hAnsi="Amiri" w:eastAsia="Amiri" w:cs="Amiri"/>
          <w:color w:val="111111"/>
          <w:sz w:val="28"/>
          <w:sz w:val="28"/>
          <w:szCs w:val="28"/>
          <w:rtl w:val="true"/>
          <w:lang w:bidi="ar-SA"/>
        </w:rPr>
        <w:t xml:space="preserve">رضاؤه بالذات بالفعل رضا و ذا الرضا إرادة لمن قضى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يلاحظ على تلك النظرية بما مرّ في النظرية السابقة،فإنّ تفسير الإرادة الإلهية بابتهاج الذات و إن كان يدفع مشكل التدريج و الحدوث، لكن الإشكال الآخر باق بحاله،فإن واقع الابتهاج في الإنسان من مقولة الانفعال،و الإرادة أشبه بمقولة الفعل،فتفسير الإرادة بالابتهاج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التجريد عن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نفي وصف الإرادة عنه سبحانه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الإرادة في الإنسان رمز الاختيار و الحرية،فالفاعل المريد،مختار في فعله،يوجده بإرادته،و أين هي من تفسير الإرادة بالابتهاج الذي هو رمز كون الفعل ملائماً لذات الفاعل و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اختياريّاً أم لا فتفسير أحدهما بالآخر نفي لواقع المفسَّر</w:t>
      </w:r>
      <w:r>
        <w:rPr>
          <w:rFonts w:eastAsia="Amiri" w:cs="Amiri" w:ascii="Amiri" w:hAnsi="Amiri"/>
          <w:color w:val="111111"/>
          <w:sz w:val="28"/>
          <w:szCs w:val="28"/>
          <w:rtl w:val="true"/>
          <w:lang w:bidi="ar-SA"/>
        </w:rPr>
        <w:t>.</w:t>
      </w:r>
      <w:bookmarkStart w:id="386" w:name="pg11662_190241"/>
    </w:p>
    <w:p>
      <w:pPr>
        <w:pStyle w:val="Heading4"/>
        <w:numPr>
          <w:ilvl w:val="3"/>
          <w:numId w:val="1"/>
        </w:numPr>
        <w:rPr/>
      </w:pPr>
      <w:bookmarkStart w:id="387" w:name="__RefHeading___Toc6421194_73709187"/>
      <w:bookmarkStart w:id="388" w:name="_Toc151"/>
      <w:bookmarkEnd w:id="386"/>
      <w:bookmarkEnd w:id="387"/>
      <w:r>
        <w:rPr/>
        <w:t>4</w:t>
      </w:r>
      <w:bookmarkEnd w:id="388"/>
    </w:p>
    <w:p>
      <w:pPr>
        <w:pStyle w:val="Heading5"/>
        <w:numPr>
          <w:ilvl w:val="4"/>
          <w:numId w:val="1"/>
        </w:numPr>
        <w:rPr/>
      </w:pPr>
      <w:bookmarkStart w:id="389" w:name="__RefHeading___Toc6421196_73709187"/>
      <w:bookmarkStart w:id="390" w:name="_Toc152"/>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الإرادة الإلهية</w:t>
      </w:r>
    </w:p>
    <w:p>
      <w:pPr>
        <w:pStyle w:val="BookText"/>
        <w:rPr/>
      </w:pPr>
      <w:r>
        <w:rPr>
          <w:rFonts w:ascii="IRNazanin" w:hAnsi="IRNazanin" w:eastAsia="IRNazanin"/>
          <w:color w:val="111111"/>
          <w:sz w:val="28"/>
          <w:sz w:val="28"/>
          <w:szCs w:val="28"/>
          <w:rtl w:val="true"/>
          <w:lang w:bidi="fa-IR"/>
        </w:rPr>
        <w:t>من صفات الفعل</w:t>
      </w:r>
    </w:p>
    <w:p>
      <w:pPr>
        <w:pStyle w:val="BookText"/>
        <w:rPr/>
      </w:pPr>
      <w:r>
        <w:rPr>
          <w:rFonts w:ascii="Amiri" w:hAnsi="Amiri" w:eastAsia="Amiri" w:cs="Amiri"/>
          <w:color w:val="111111"/>
          <w:sz w:val="28"/>
          <w:sz w:val="28"/>
          <w:szCs w:val="28"/>
          <w:rtl w:val="true"/>
          <w:lang w:bidi="ar-SA"/>
        </w:rPr>
        <w:t>قد مضى في الفصل السابق بعض الأنظار الذي يفسر الإرادة الإلهية بأنّها من صفات الذات،و حان وقت البحث عن الأنظار التي تعدّها من صفات الفعل،فخصصنا هذا الفصل بهذا كما خصصنا الفصل السابق بالنظر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غير واحد من المحقّقين إلى أنّ الإرادة أشبه بصفة الفعل،نظير الخلق و الإيجاد و الرحمة،و قبل الخوض في بيانها نقدّم شيئاً ربّما مضى التنبيه عليه في صدر الرسالة،و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أثبتت البراهين الفلسفية انّ كلّ كمال وجودي فإنّه موجود للواجب في حدّ ذاته،و إلاّ يلزم تطرّق النقص إليه،و فرض موجود أكمل منه، لأنّ كون الفاعل وراء كونه عالماً،مريداً مختاراً،كمال للذات فلا يمكن سلبه عنه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انّ الإرادة كيفية نفسانية،و ماهية ممكنة و الواجب منزّه عن الماهية و الإمكان،و ليست الإرادة كالعلم فإنّه يصلح وصف الواجب به إذا جرّد عن النقص و بقى منه سوى الكشف،و هذا بخلاف الإرادة فإنّها مهما جرّدت عن شوائب الإمكان و النقص لا يوصف بها الواجب،لأنّ واقعيّة الإرادة</w:t>
      </w:r>
      <w:bookmarkStart w:id="391" w:name="pg11662_190242"/>
    </w:p>
    <w:p>
      <w:pPr>
        <w:pStyle w:val="BookText"/>
        <w:rPr/>
      </w:pPr>
      <w:bookmarkEnd w:id="391"/>
      <w:r>
        <w:rPr>
          <w:rFonts w:ascii="Amiri" w:hAnsi="Amiri" w:eastAsia="Amiri" w:cs="Amiri"/>
          <w:color w:val="111111"/>
          <w:sz w:val="28"/>
          <w:sz w:val="28"/>
          <w:szCs w:val="28"/>
          <w:rtl w:val="true"/>
          <w:lang w:bidi="ar-SA"/>
        </w:rPr>
        <w:t>هي الخروج من القوّة إلى الفعل،و من التصوّر إلى التصديق بالفائدة و منه إلى الشوق و منه إلى القصد و العزم،و هذا المعنى مهما جرّد من النقص لا يصلح لأن يوصف به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الأمرين صارا سبباً لذهاب جمع إلى أنّه من صفات الذات أخذاً بالأمر الأوّل و ذهاب جمع آخر إلى أنّها من صفات الفعل،منهم السيد الطباطبائي قدَّس سرَّه فقال في تعاليقه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6421198_73709187"/>
      <w:bookmarkStart w:id="393" w:name="_Toc153"/>
      <w:bookmarkEnd w:id="392"/>
      <w:r>
        <w:rPr>
          <w:rtl w:val="true"/>
        </w:rPr>
        <w:t>تعاليق السيد الطباطبائي قدَّس سرَّه على الأسفار</w:t>
      </w:r>
      <w:bookmarkEnd w:id="393"/>
    </w:p>
    <w:p>
      <w:pPr>
        <w:pStyle w:val="Heading6"/>
        <w:numPr>
          <w:ilvl w:val="5"/>
          <w:numId w:val="1"/>
        </w:numPr>
        <w:rPr/>
      </w:pPr>
      <w:bookmarkStart w:id="394" w:name="__RefHeading___Toc6421200_73709187"/>
      <w:bookmarkStart w:id="395" w:name="_Toc154"/>
      <w:bookmarkEnd w:id="394"/>
      <w:r>
        <w:rPr/>
        <w:t>1</w:t>
      </w:r>
      <w:r>
        <w:rPr>
          <w:rtl w:val="true"/>
        </w:rPr>
        <w:t>.</w:t>
      </w:r>
      <w:r>
        <w:rPr>
          <w:rtl w:val="true"/>
        </w:rPr>
        <w:t>الإرادة صفة منتزعة من حضور العلّة التامّة للفعل</w:t>
      </w:r>
      <w:bookmarkEnd w:id="395"/>
    </w:p>
    <w:p>
      <w:pPr>
        <w:pStyle w:val="BookText"/>
        <w:rPr/>
      </w:pPr>
      <w:r>
        <w:rPr>
          <w:rFonts w:ascii="Amiri" w:hAnsi="Amiri" w:eastAsia="Amiri" w:cs="Amiri"/>
          <w:color w:val="111111"/>
          <w:sz w:val="28"/>
          <w:sz w:val="28"/>
          <w:szCs w:val="28"/>
          <w:rtl w:val="true"/>
          <w:lang w:bidi="ar-SA"/>
        </w:rPr>
        <w:t>لو كان بين كيفيّاتنا النفسانية،كيفيّة متميّزة متخلّلة بين العلم الجازم و الفعل،باسم الإرادة فهو القصد،و هو ميل نفساني نحو الفعل،نظير ميل الجسم الطبيعي من مكان إلى مكان و ليس من الشوق أو الشوق المؤكّد في شيء،كما سيجيء،و ليس هو العلم و إن كانت الصفات و الأحوال النفسانيّة كالحبّ و البغض و الرضا و السخط و الحزن و السرور و غيرها،علميّة شعورية،لأنّ الإرادة لو كانت أمراً متميّزاً في نفسها فهي متخلّلة بين العلم و الفعل فليست فينا علماً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أنّا لو جرّدناها من شوائب النقص و أجرينا وصفها عليه تعالى لم ينطبق على علمه تعالى،لأنّ مفهومها غير مفهوم العلم و لا ينفع التجريد مع تغاير المفهومين،بخلاف تجريد معنى العلم مثلاً،فإنّه و إن تبدّلت خصوصيّاته و حدوده بالتجريد حتّى عاد وجوداً واجبياً منفياً عنه جميع خصائص الكيفية النفسانية الخاصة لكن معناه الأصلي و هو حضور شيء لشيء محفوظ باق بعد التجريد و عند الإجراء على ما كان عليه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أيضاً أنّ الإرادة لو أخذت صفة له تعالى بعد التجريد،كانت صفة فعل نظير الخلق و الإيجاد و الرحمة،منتزعة عن مقام الفعل، فتماميّة الفعل من حيث السبب إذا نسب إلى الفعل سمّيت إرادة له،فيكون الفعل مراداً له تعالى،و إذا نسبت إلى اللّه كانت إرادة منه فهو مريد،كما أنّ كلّ ما يستكمل به الشيء في بقائه رزق،فالشيء مرزوق و هو تعالى رزّاق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الحكماء الإلهيون من أمر الإرادة الذاتية و أقاموا عليه البرهان،فهو حقّ لكن الذي تثبته البراهين أنّ ما سواه تعالى يستند إلى قدرته التي هي مبدئيته المطلقة للخير و علمه بنظام الخير،و أمّا تسمية العلم بالخير و الأصلح،إرادة أو انطباق مفهوم الإرادة بعد التجريد على العلم بالأصلح الذي هو عين الذات فلا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مقام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منتزعة من مقام الفعل من حيث انتسابه إلى قدرته تعالى القاهرة أو من اجتماع الأسباب الموجبة عليه من حيث انتسابها إليه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قد ذكر عصارة نظريته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أن تقاس الإرادة بالعلم الذي يقال إنّه كيفية نفسانية ثمّ يجرّد عن الماهية و يجعل حيثية وجودية عامة موجودة للواجب تعالى وصفاً ذاتياً هو عين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لأنّا و لو سلمنا أنّ بعض مصاديق العلم و هو العلم الحصوليّ كيف نفساني،فبعض آخر من مصاديقه و هو العلم الحضوريّ جوهر أو غير ذلك،و قد تحقّق أنّ المفهوم الصادق على أكثر من مقولة واحدة وصف</w:t>
      </w:r>
    </w:p>
    <w:p>
      <w:pPr>
        <w:pStyle w:val="BookText"/>
        <w:rPr/>
      </w:pPr>
      <w:r>
        <w:rPr>
          <w:rFonts w:ascii="Amiri" w:hAnsi="Amiri" w:eastAsia="Amiri" w:cs="Amiri"/>
          <w:color w:val="111111"/>
          <w:sz w:val="28"/>
          <w:sz w:val="28"/>
          <w:szCs w:val="28"/>
          <w:rtl w:val="true"/>
          <w:lang w:bidi="ar-SA"/>
        </w:rPr>
        <w:t>وجودي غير مندرج تحت مقولة،منتزع عن الوجود بما هو وجود،فللعلم معنى جامع يهدى إليه التحليل و هو حضور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الإرادة المنسوبة إليه تعالى فهي منتزعة من مقام الفعل،إمّا من نفس الفعل الذي يوجد في الخارج،فهو إرادة ثمّ إيجاب،ثمّ وجوب، ثمّ وجود؛و إمّا من حضور العلّة التامة للفعل كما يقال عند مشاهدة جمع الفاعل أسباب الفعل ليفعله،أنّه يريد كذا فعلاً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أكثر ما ذكره السيد الأُستاذ حقّ لا غبار عليه،و قد مرّ بعض ما ذكره في البحوث السابقة،أعني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ماهية الإرادة و واقعيتها غير واقعية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 في الإنسان مهما جرّدت عن و صفة الإمكان لا يوصف به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 من صفات الكمال،و الموجود المريد أفضل من غير المريد فلا بدّ من وصفه سبحانه بأنّه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ذكره من هذه الأُمور صحيح،و لكن تفسير الإرادة بحضور العلّة التامة للفعل يناقض الأصل الثالث،و قد صرّح به أيضاً في ثنايا كلامه،حيث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قام البرهان بأنّه واجد لكلّ كمال وجودي،و مع ذلك كيف يمكن خلوّ الذات عن هذا الكمال الوجودي و حصره في مقام الفعل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الإرادة منتزعة من حضور العلّة التامّة للفعل،يلزم أن تكون الفواعل الطبيعية كلّها مريدة لحضورها عند آثارها</w:t>
      </w:r>
      <w:r>
        <w:rPr>
          <w:rFonts w:eastAsia="Amiri" w:cs="Amiri" w:ascii="Amiri" w:hAnsi="Amiri"/>
          <w:color w:val="111111"/>
          <w:sz w:val="28"/>
          <w:szCs w:val="28"/>
          <w:rtl w:val="true"/>
          <w:lang w:bidi="ar-SA"/>
        </w:rPr>
        <w:t>.</w:t>
      </w:r>
      <w:bookmarkStart w:id="396" w:name="pg11662_190245"/>
    </w:p>
    <w:p>
      <w:pPr>
        <w:pStyle w:val="BookText"/>
        <w:rPr/>
      </w:pPr>
      <w:bookmarkEnd w:id="396"/>
      <w:r>
        <w:rPr>
          <w:rFonts w:ascii="Amiri" w:hAnsi="Amiri" w:eastAsia="Amiri" w:cs="Amiri"/>
          <w:color w:val="111111"/>
          <w:sz w:val="28"/>
          <w:sz w:val="28"/>
          <w:szCs w:val="28"/>
          <w:rtl w:val="true"/>
          <w:lang w:bidi="ar-SA"/>
        </w:rPr>
        <w:t>و بالجملة تصوّر خلوّ الذات عن واقع الإرادة يلزم أن يكون سبحانه فاعلاً غير مريد و لا مختار،و هذا نقص في الفاعل تعالى عنه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ما هو الحقّ في معنى الإرادة الذاتية في اللّه سبحانه</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6421202_73709187"/>
      <w:bookmarkStart w:id="398" w:name="_Toc155"/>
      <w:bookmarkEnd w:id="397"/>
      <w:r>
        <w:rPr/>
        <w:t>2</w:t>
      </w:r>
      <w:r>
        <w:rPr>
          <w:rtl w:val="true"/>
        </w:rPr>
        <w:t>.</w:t>
      </w:r>
      <w:r>
        <w:rPr>
          <w:rtl w:val="true"/>
        </w:rPr>
        <w:t>الإرادة إعمال القدرة</w:t>
      </w:r>
      <w:bookmarkEnd w:id="398"/>
    </w:p>
    <w:p>
      <w:pPr>
        <w:pStyle w:val="BookText"/>
        <w:rPr/>
      </w:pPr>
      <w:r>
        <w:rPr>
          <w:rFonts w:ascii="Amiri" w:hAnsi="Amiri" w:eastAsia="Amiri" w:cs="Amiri"/>
          <w:color w:val="111111"/>
          <w:sz w:val="28"/>
          <w:sz w:val="28"/>
          <w:szCs w:val="28"/>
          <w:rtl w:val="true"/>
          <w:lang w:bidi="ar-SA"/>
        </w:rPr>
        <w:t>إنّ المحقّق الخوئي بعد ما طرح تفسير الإرادة بالعلم و الابتهاج و الرضا و نقدهما بما مرّ ذكره،حاول أن يفسّر الإرادة الإلهية بإعمال القدرة،فقال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لا تخلو من أن تكون بمعنى إعمال القدرة،أو بمعنى الشوق الأكيد و لا ثالث لهما،و حيث إنّ الإرادة بالمعنى الثاني لا تعقل لذاته سبحانه،يتعيّن الإرادة بالمعنى الأوّل له سبحانه و هو المشيئة و إعمال القدرة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أفعال العباد لا تقع تحت إرادته سبحانه و تعالى 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ما تقدّم بشكل مفصّل،من أنّ إرادته تعالى،ليست من الصفات العليا الذاتية،بل هي من الصفات الفعلية التي هي عبارة عن المشيئة و إعمال القدرة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الإرادة بإعمال القدرة يرجع إلى كونها من صفات الفعل،و معنى ذلك خلوّ الذات عن ذلك الكمال الوجودي و هو يستلزم تصوّر الأكمل و الأفضل من الواجب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بأنّ أفعال العباد خارجة من متعلّق الإرادة الإلهية مخالف</w:t>
      </w:r>
      <w:bookmarkStart w:id="399" w:name="pg11662_190246"/>
    </w:p>
    <w:p>
      <w:pPr>
        <w:pStyle w:val="BookText"/>
        <w:rPr/>
      </w:pPr>
      <w:bookmarkEnd w:id="399"/>
      <w:r>
        <w:rPr>
          <w:rFonts w:ascii="Amiri" w:hAnsi="Amiri" w:eastAsia="Amiri" w:cs="Amiri"/>
          <w:color w:val="111111"/>
          <w:sz w:val="28"/>
          <w:sz w:val="28"/>
          <w:szCs w:val="28"/>
          <w:rtl w:val="true"/>
          <w:lang w:bidi="ar-SA"/>
        </w:rPr>
        <w:t>للبرهان،فإنّ الفعل ممكن كذاته،فكما أنّ الذّات تتعلّق به الإرادة الإلهية،فهكذا الفعل و إلاّ يلزم تحديد سلطانه سبحانه،و تحقّق بعض الأشياء بلا إرادة منه و هو كما ترى،و قد ورد في غير واحد من الروايات الردّ على 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 من أن يكلّف الناس ما لا يطيقون،و اللّه أعزّ من أن يكون في سلطانه ما لا يريد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،كتاب العدل و المعاد،الحديث</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إلى غير ذلك من الروايات و الآيات الدالّة على أنّ أفعال العباد غير خارجة عن إرادته سبحانه بها،و أمّا كيفيّة الجمع بين عموم إرادته و القول بالاختيار،فسيوافيك بيانه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6421204_73709187"/>
      <w:bookmarkStart w:id="401" w:name="_Toc156"/>
      <w:bookmarkEnd w:id="400"/>
      <w:r>
        <w:rPr/>
        <w:t>3</w:t>
      </w:r>
      <w:r>
        <w:rPr>
          <w:rtl w:val="true"/>
        </w:rPr>
        <w:t>.</w:t>
      </w:r>
      <w:r>
        <w:rPr>
          <w:rtl w:val="true"/>
        </w:rPr>
        <w:t>الإرادة الإلهية في روايات أئمّة أهل البيت عليهم السَّلام</w:t>
      </w:r>
      <w:bookmarkEnd w:id="401"/>
    </w:p>
    <w:p>
      <w:pPr>
        <w:pStyle w:val="BookText"/>
        <w:rPr/>
      </w:pPr>
      <w:r>
        <w:rPr>
          <w:rFonts w:ascii="Amiri" w:hAnsi="Amiri" w:eastAsia="Amiri" w:cs="Amiri"/>
          <w:color w:val="111111"/>
          <w:sz w:val="28"/>
          <w:sz w:val="28"/>
          <w:szCs w:val="28"/>
          <w:rtl w:val="true"/>
          <w:lang w:bidi="ar-SA"/>
        </w:rPr>
        <w:t>إنّ السابر في ما صدر عن أئمّة أهل البيت عليهم السلام في مورد الإرادة الإلهية يقف على أنّهم نظروا إليها من زوايا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الإلهيّة غير العلم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ظاهرة من الظواهر الكونية إلاّ و قد تعلّقت بها إرادته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سبحانه من صفات الفعل لا من صفات الذات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فلنقتصر في كلّ من هذه المواضيع الثلاثة بالقليل عن الكثير</w:t>
      </w:r>
      <w:r>
        <w:rPr>
          <w:rFonts w:eastAsia="Amiri" w:cs="Amiri" w:ascii="Amiri" w:hAnsi="Amiri"/>
          <w:color w:val="111111"/>
          <w:sz w:val="28"/>
          <w:szCs w:val="28"/>
          <w:rtl w:val="true"/>
          <w:lang w:bidi="ar-SA"/>
        </w:rPr>
        <w:t>.</w:t>
      </w:r>
      <w:bookmarkStart w:id="402" w:name="pg11662_190247"/>
    </w:p>
    <w:p>
      <w:pPr>
        <w:pStyle w:val="Heading6"/>
        <w:numPr>
          <w:ilvl w:val="5"/>
          <w:numId w:val="1"/>
        </w:numPr>
        <w:rPr/>
      </w:pPr>
      <w:bookmarkStart w:id="403" w:name="__RefHeading___Toc6421206_73709187"/>
      <w:bookmarkStart w:id="404" w:name="_Toc157"/>
      <w:bookmarkEnd w:id="402"/>
      <w:bookmarkEnd w:id="403"/>
      <w:r>
        <w:rPr>
          <w:rtl w:val="true"/>
        </w:rPr>
        <w:t>الف</w:t>
      </w:r>
      <w:r>
        <w:rPr>
          <w:rtl w:val="true"/>
        </w:rPr>
        <w:t>:</w:t>
      </w:r>
      <w:r>
        <w:rPr>
          <w:rtl w:val="true"/>
        </w:rPr>
        <w:t>إرادته غير علمه و قدرته</w:t>
      </w:r>
      <w:bookmarkEnd w:id="404"/>
    </w:p>
    <w:p>
      <w:pPr>
        <w:pStyle w:val="BookText"/>
        <w:rPr/>
      </w:pPr>
      <w:r>
        <w:rPr>
          <w:rFonts w:ascii="Amiri" w:hAnsi="Amiri" w:eastAsia="Amiri" w:cs="Amiri"/>
          <w:color w:val="111111"/>
          <w:sz w:val="28"/>
          <w:sz w:val="28"/>
          <w:szCs w:val="28"/>
          <w:rtl w:val="true"/>
          <w:lang w:bidi="ar-SA"/>
        </w:rPr>
        <w:t>قد ناظر الإمام علي بن موسى الرضا عليه السلام أحد المتكلّمين في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المناظرة مبسَّطة نقتصر على ما له صلة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فإذا علم الشيء فقد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يرده،لم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قلنا ذلك و ما الدليل على أنّ إرادته علمه،و قد يعلم ما لا يريده أبداً؟</w:t>
      </w:r>
    </w:p>
    <w:p>
      <w:pPr>
        <w:pStyle w:val="BookText"/>
        <w:rPr/>
      </w:pPr>
      <w:r>
        <w:rPr>
          <w:rFonts w:ascii="Amiri" w:hAnsi="Amiri" w:eastAsia="Amiri" w:cs="Amiri"/>
          <w:color w:val="111111"/>
          <w:sz w:val="28"/>
          <w:sz w:val="28"/>
          <w:szCs w:val="28"/>
          <w:rtl w:val="true"/>
          <w:lang w:bidi="ar-SA"/>
        </w:rPr>
        <w:t>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كيف يذهب و لا يذهب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قد فرغ من الأمر،فليس يزيد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اليهود،فكيف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بذلك أنّه قادر عليه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فيعد ما لا يفي به؟ 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يحر سليمان جواباً</w:t>
      </w:r>
      <w:r>
        <w:rPr>
          <w:rFonts w:eastAsia="Amiri" w:cs="Amiri" w:ascii="Amiri" w:hAnsi="Amiri"/>
          <w:color w:val="111111"/>
          <w:sz w:val="28"/>
          <w:szCs w:val="28"/>
          <w:rtl w:val="true"/>
          <w:lang w:bidi="ar-SA"/>
        </w:rPr>
        <w:t xml:space="preserve">. </w:t>
      </w:r>
      <w:r>
        <w:rPr>
          <w:rStyle w:val="FootnoteAnchor"/>
          <w:rtl w:val="true"/>
        </w:rPr>
        <w:footnoteReference w:id="112"/>
      </w:r>
      <w:bookmarkStart w:id="405" w:name="pg11662_190248"/>
    </w:p>
    <w:p>
      <w:pPr>
        <w:pStyle w:val="BookText"/>
        <w:rPr/>
      </w:pPr>
      <w:bookmarkEnd w:id="405"/>
      <w:r>
        <w:rPr>
          <w:rFonts w:ascii="Amiri" w:hAnsi="Amiri" w:eastAsia="Amiri" w:cs="Amiri"/>
          <w:color w:val="111111"/>
          <w:sz w:val="28"/>
          <w:sz w:val="28"/>
          <w:szCs w:val="28"/>
          <w:rtl w:val="true"/>
          <w:lang w:bidi="ar-SA"/>
        </w:rPr>
        <w:t>إنّ ما دار بين الإمام و المروزي كاف في نقد ما يتخيّل بأنّ إرادته سبحانه هي علمه بالأصلح</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6421208_73709187"/>
      <w:bookmarkStart w:id="407" w:name="_Toc158"/>
      <w:bookmarkEnd w:id="406"/>
      <w:r>
        <w:rPr>
          <w:rtl w:val="true"/>
        </w:rPr>
        <w:t>ب</w:t>
      </w:r>
      <w:r>
        <w:rPr>
          <w:rtl w:val="true"/>
        </w:rPr>
        <w:t>.</w:t>
      </w:r>
      <w:r>
        <w:rPr>
          <w:rtl w:val="true"/>
        </w:rPr>
        <w:t>عموم إرادته سبحانه بكلّ ظاهرة كونية</w:t>
      </w:r>
      <w:bookmarkEnd w:id="407"/>
    </w:p>
    <w:p>
      <w:pPr>
        <w:pStyle w:val="BookText"/>
        <w:rPr/>
      </w:pPr>
      <w:r>
        <w:rPr>
          <w:rFonts w:ascii="Amiri" w:hAnsi="Amiri" w:eastAsia="Amiri" w:cs="Amiri"/>
          <w:color w:val="111111"/>
          <w:sz w:val="28"/>
          <w:sz w:val="28"/>
          <w:szCs w:val="28"/>
          <w:rtl w:val="true"/>
          <w:lang w:bidi="ar-SA"/>
        </w:rPr>
        <w:t>أمّا عموم إرادته سبحانه بكلّ ظاهرة كونية فهو يبتني على مقدّمات فلسفية ثابتة،و إليك الإشارة إليها على وجه الإيجاز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قدرته و خالقيته سبحانه،و انّ كلّ ما في صفحة الكون من دقيق و جليل و ذات و فعل مخلوق للّه سبحانه لا على النحو الذي فسّر به الأشاعرة عموم قدرته بأن يكون الواجب الفاعل المباشري لكلّ ظاهرة مجردة أو مادية،بل على النحو المختار لدى الإمامية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الإلهيات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في دار الإمكان،قائم بالواجب غير مستغن عنه في شأن من شئونه لا في ذاته و لا في فعله،و إنّ غناء فعل الإنسان عن الواجب يستلزم خروجه عن حدّ الإمكان و انقلابه موجوداً واجباً،و هذا خلف،فما في الكون يجب أن يكون منتهياً إلى الواجب قائماً به قيام المعنى الحرفي بالاسمي،فالقول باستقلال الإنسان في فعله أشبه بمقالة الثنوية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الروايات على عموم قدرته،و نقتصر على روايات ثلاث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توحيده بسنده عن حفص بن فرط،عن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تعالى يأمر بالسوء و الفحشاء فقد كذب على اللّه،و من زعم أنّ المعاصي من غير قوة اللّه،فقد كذب على اللّه،و من</w:t>
      </w:r>
      <w:bookmarkStart w:id="408" w:name="pg11662_190249"/>
    </w:p>
    <w:p>
      <w:pPr>
        <w:pStyle w:val="BookText"/>
        <w:rPr/>
      </w:pPr>
      <w:bookmarkEnd w:id="408"/>
      <w:r>
        <w:rPr>
          <w:rFonts w:ascii="Amiri" w:hAnsi="Amiri" w:eastAsia="Amiri" w:cs="Amiri"/>
          <w:color w:val="111111"/>
          <w:sz w:val="28"/>
          <w:sz w:val="28"/>
          <w:szCs w:val="28"/>
          <w:rtl w:val="true"/>
          <w:lang w:bidi="ar-SA"/>
        </w:rPr>
        <w:t>كذب على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،باب نفي الجبر و التفويض،الحديث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البرقي في محاسنه 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 من أن يكلّف الناس ما لا يطيقون،و اللّه أعزّ من أن يكون في سلطانه ما لا يريد</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حمزة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نقول إنّ اللّه لم يكلّف العباد إلاّ ما آتاهم و كلّ شيء لا يطيقونه فهو عنهم موضوع،و لا يكون إلاّ ما شاء اللّه،و قضى و قدر و أراد؟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هذا لديني و دين آبائي</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6"/>
        <w:numPr>
          <w:ilvl w:val="5"/>
          <w:numId w:val="1"/>
        </w:numPr>
        <w:rPr/>
      </w:pPr>
      <w:bookmarkStart w:id="409" w:name="__RefHeading___Toc6421210_73709187"/>
      <w:bookmarkStart w:id="410" w:name="_Toc159"/>
      <w:bookmarkEnd w:id="409"/>
      <w:r>
        <w:rPr>
          <w:rtl w:val="true"/>
        </w:rPr>
        <w:t>ج</w:t>
      </w:r>
      <w:r>
        <w:rPr>
          <w:rtl w:val="true"/>
        </w:rPr>
        <w:t>:</w:t>
      </w:r>
      <w:r>
        <w:rPr>
          <w:rtl w:val="true"/>
        </w:rPr>
        <w:t>الإرادة من صفات الفعل</w:t>
      </w:r>
      <w:bookmarkEnd w:id="410"/>
    </w:p>
    <w:p>
      <w:pPr>
        <w:pStyle w:val="BookText"/>
        <w:rPr/>
      </w:pPr>
      <w:r>
        <w:rPr>
          <w:rFonts w:ascii="Amiri" w:hAnsi="Amiri" w:eastAsia="Amiri" w:cs="Amiri"/>
          <w:color w:val="111111"/>
          <w:sz w:val="28"/>
          <w:sz w:val="28"/>
          <w:szCs w:val="28"/>
          <w:rtl w:val="true"/>
          <w:lang w:bidi="ar-SA"/>
        </w:rPr>
        <w:t>من سبر فيما ورد عن أئمّة أهل البيت عليهم السلام في مجال الرواية يقف على اهتمام الأئمّة بتوجيه أصحابهم إلى أنّ الإرادة من صفات الفعل لا من صفات الذات،و قد عقد الشيخ الكليني باباً في ذلك المجال ننقل منه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عاصم بن حميد،عن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مريداً؟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المريد لا يكون إلاّ المراد معه،لم يزل اللّه عالماً قادراً ثمّ أراد</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صفوان بن يحيى،عن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الإرادة من اللّه و من الخلق؟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من الخلق الضمير،و ما يبدو لهم بعد ذلك من الفعل،و أمّا من اللّه تعالى فإرادته إحداثه لا غير ذلك،لأنّه لا يروِّي و لا يهمّ و لا يتفكّر،و هذه الصفات منفية عنه و هي صفات الخلق،فإرادة اللّه،الفعل،لا غير</w:t>
      </w:r>
      <w:bookmarkStart w:id="411" w:name="pg11662_190250"/>
    </w:p>
    <w:p>
      <w:pPr>
        <w:pStyle w:val="BookText"/>
        <w:rPr/>
      </w:pPr>
      <w:bookmarkEnd w:id="411"/>
      <w:r>
        <w:rPr>
          <w:rFonts w:ascii="Amiri" w:hAnsi="Amiri" w:eastAsia="Amiri" w:cs="Amiri"/>
          <w:color w:val="111111"/>
          <w:sz w:val="28"/>
          <w:sz w:val="28"/>
          <w:szCs w:val="28"/>
          <w:rtl w:val="true"/>
          <w:lang w:bidi="ar-SA"/>
        </w:rPr>
        <w:t>ذلك،يقول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 بلا لفظ و لا نطق بلسان و لا همّة و لا تفكّر و لا كيف لذلك،كما أنّه لا كيف له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،باب الإرادة من صفات الفعل،الحديث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5"/>
        <w:numPr>
          <w:ilvl w:val="4"/>
          <w:numId w:val="1"/>
        </w:numPr>
        <w:rPr/>
      </w:pPr>
      <w:bookmarkStart w:id="412" w:name="__RefHeading___Toc6421212_73709187"/>
      <w:bookmarkStart w:id="413" w:name="_Toc160"/>
      <w:bookmarkEnd w:id="412"/>
      <w:r>
        <w:rPr>
          <w:rtl w:val="true"/>
        </w:rPr>
        <w:t>تحليل الروايات الماضية</w:t>
      </w:r>
      <w:bookmarkEnd w:id="413"/>
    </w:p>
    <w:p>
      <w:pPr>
        <w:pStyle w:val="BookText"/>
        <w:rPr/>
      </w:pPr>
      <w:r>
        <w:rPr>
          <w:rFonts w:ascii="Amiri" w:hAnsi="Amiri" w:eastAsia="Amiri" w:cs="Amiri"/>
          <w:color w:val="111111"/>
          <w:sz w:val="28"/>
          <w:sz w:val="28"/>
          <w:szCs w:val="28"/>
          <w:rtl w:val="true"/>
          <w:lang w:bidi="ar-SA"/>
        </w:rPr>
        <w:t>لا يشكّ ذو مسكة في أنّ الروايات ظاهرة في كون الإرادة من صفات الفعل دون صفات الذات،لما يترتّب على القول الثاني من قدم العالم و غيره،و لما كان القول بكونها من صفات الفعل مخالفاً للأصل المبرهن في الفلسفة الإسلامية من أنّ الإرادة وصف كمال للموجود بما هو موجود،حاول صدر المتألّهين تفسير الروايات بنحو يوافق أُصوله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 الإرادة تطلق بالاشتراك الصناعي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يفهمه الجمهور و هو ضد الكراهة،و هي التي تحصل فينا عقيب تصوّر الشيء الملائم،و عقيب التردّد حتّى يترجح عندنا الأمر،الداعي إلى الفعل أو الترك فيصدر أحدُهما منّا،و هذا المعنى فينا من الصفات النفسانية،و هي و الكراهة فينا كالشهوة و الغضب فينا و في الحيوان،و لا يجوز على اللّه،بل إرادته نفس صدور الأفعال منه من جهة علمه بوجه الخير،و كراهته عدم صدور الفعل القبيح عنه لعلمه بقبحه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ذاته بحيث يصدر عنه الأشياء لأجل علمه بنظام الخير فيها التابع لعلمه بذاته،لا كاتّباع الضوء للمضيء و السخونة للمسخِّن،و لا كفعل المجبورين و المسحّرين،و لا كفعل المختارين بقصد زائد و إرادة ظنيّة يحتمل الطرف المقابل،و قد تحقّقت انّ قيّوم الكلّ إنّما يفعل الكلّ عن علم هو نفس</w:t>
      </w:r>
      <w:bookmarkStart w:id="414" w:name="pg11662_190251"/>
    </w:p>
    <w:p>
      <w:pPr>
        <w:pStyle w:val="BookText"/>
        <w:rPr/>
      </w:pPr>
      <w:bookmarkEnd w:id="414"/>
      <w:r>
        <w:rPr>
          <w:rFonts w:ascii="Amiri" w:hAnsi="Amiri" w:eastAsia="Amiri" w:cs="Amiri"/>
          <w:color w:val="111111"/>
          <w:sz w:val="28"/>
          <w:sz w:val="28"/>
          <w:szCs w:val="28"/>
          <w:rtl w:val="true"/>
          <w:lang w:bidi="ar-SA"/>
        </w:rPr>
        <w:t>ذاته العليم الذي هو أتمّ العلوم،فإذن هو سبحانه فاعل للأشياء كلّها بإرادة ترجع إلى علمه بذاته،المستتبع لعلمه بغيره،المقتضي لوجود غيره في الخارج لا لغرض زائد و جلب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فهم الجمهور لا يصل إلى الإرادة بهذا المعنى،بل إلى النحو الذي في الحيوان أو ضدّه الكراهة و يكون حادثاً عند حدوث المراد،جعلها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الأفعال و من الصفات الإضافية المتجدّدة كخالقيته أو رازقيته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محمد صالح المازندراني في شرحه على 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تطلق على معنيين كما صرّح به بعض الحكماء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الحادثة و هي الّتي فُسرت في الحديث بأنّها نفس الإيجاد و احداث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التي هي من الصفات الذاتية التي لا توصف الذات بنقيضها أزلاً و أبداً،و هي التي وقع النزاع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إلى أنّها نفس علمه الحق بالمصالح و الخيرات و عين ذاته 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الأشاعرة إلى أنّها صفة غير العلم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5"/>
        <w:numPr>
          <w:ilvl w:val="4"/>
          <w:numId w:val="1"/>
        </w:numPr>
        <w:rPr/>
      </w:pPr>
      <w:bookmarkStart w:id="415" w:name="__RefHeading___Toc6421214_73709187"/>
      <w:bookmarkStart w:id="416" w:name="_Toc161"/>
      <w:bookmarkEnd w:id="415"/>
      <w:r>
        <w:rPr>
          <w:rtl w:val="true"/>
        </w:rPr>
        <w:t>نقد و تحليل</w:t>
      </w:r>
      <w:bookmarkEnd w:id="416"/>
    </w:p>
    <w:p>
      <w:pPr>
        <w:pStyle w:val="BookText"/>
        <w:rPr/>
      </w:pPr>
      <w:r>
        <w:rPr>
          <w:rFonts w:ascii="Amiri" w:hAnsi="Amiri" w:eastAsia="Amiri" w:cs="Amiri"/>
          <w:color w:val="111111"/>
          <w:sz w:val="28"/>
          <w:sz w:val="28"/>
          <w:szCs w:val="28"/>
          <w:rtl w:val="true"/>
          <w:lang w:bidi="ar-SA"/>
        </w:rPr>
        <w:t>إنّ هذا التفسير للروايات يتمتع بنقاط قوّة،و هي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الإرادة بمعنيين و هي بأحدهما صفة ذات و بالمعنى الآخر صفة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الإنسانية تمتنع أن تقع وصفاً للّه سبحانه فلا محيص من إرجاع الإرادة بهذا المعنى في حقّه سبحانه إلى كونها صفة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الذاتية بالمعنى المناسب لذاته كانت حقيقة لا تُدرك الأفهام الساذجة غورَها،بل حتّى الأفهام الحادة كسليمان المروزي، فلذلك لم يذكر الإمام من الإرادة إلاّ ما هو وصف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إصرار أئمّة أهل البيت عليهم السلام على كون الإرادة من صفات الفعل للحيلولة دون وصف ذاته بالإرادة بهذا المعنى،و لأجل ذلك ركزوا على أنّها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 الإرادة من صفات الذات كان مثاراً لشبهة قدم الإرادة بقدم الذات و بالتالي قدم العالم و عامّة 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الحيلولة دون طروء هذه الشبهة في الأذهان كان الأئمّة عليهم السلام يعدّون الإرادة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يعرب عن ذلك ما رواه سليمان بن جعفر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و الإرادة من صفات الأفعال،فمن زعم أنّ اللّه تعالى لم يزل مريداً شائياً فليس بموحّد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نقاط القوة في هذا النوع من التفسير،و على الرغم من ذلك فلا يخلو التفسير المذكور من ضعف،و هو انّ إرجاع الإرادة الذاتية إلى العلم بالأصلح إنكار للإرادة و الكمال المطلق للموجود</w:t>
      </w:r>
      <w:r>
        <w:rPr>
          <w:rFonts w:eastAsia="Amiri" w:cs="Amiri" w:ascii="Amiri" w:hAnsi="Amiri"/>
          <w:color w:val="111111"/>
          <w:sz w:val="28"/>
          <w:szCs w:val="28"/>
          <w:rtl w:val="true"/>
          <w:lang w:bidi="ar-SA"/>
        </w:rPr>
        <w:t>.</w:t>
      </w:r>
      <w:bookmarkStart w:id="417" w:name="pg11662_190253"/>
    </w:p>
    <w:p>
      <w:pPr>
        <w:pStyle w:val="Heading4"/>
        <w:numPr>
          <w:ilvl w:val="3"/>
          <w:numId w:val="1"/>
        </w:numPr>
        <w:rPr/>
      </w:pPr>
      <w:bookmarkStart w:id="418" w:name="__RefHeading___Toc6421216_73709187"/>
      <w:bookmarkStart w:id="419" w:name="_Toc162"/>
      <w:bookmarkEnd w:id="417"/>
      <w:bookmarkEnd w:id="418"/>
      <w:r>
        <w:rPr/>
        <w:t>5</w:t>
      </w:r>
      <w:bookmarkEnd w:id="419"/>
    </w:p>
    <w:p>
      <w:pPr>
        <w:pStyle w:val="BookText"/>
        <w:rPr/>
      </w:pPr>
      <w:r>
        <w:rPr>
          <w:rFonts w:ascii="Amiri" w:hAnsi="Amiri" w:eastAsia="Amiri" w:cs="Amiri"/>
          <w:color w:val="111111"/>
          <w:sz w:val="28"/>
          <w:sz w:val="28"/>
          <w:szCs w:val="28"/>
          <w:rtl w:val="true"/>
          <w:lang w:bidi="ar-SA"/>
        </w:rPr>
        <w:t>ما هو المختار في الإرادة الالهيّة؟</w:t>
      </w:r>
    </w:p>
    <w:p>
      <w:pPr>
        <w:pStyle w:val="BookText"/>
        <w:rPr/>
      </w:pPr>
      <w:r>
        <w:rPr>
          <w:rFonts w:ascii="Amiri" w:hAnsi="Amiri" w:eastAsia="Amiri" w:cs="Amiri"/>
          <w:color w:val="111111"/>
          <w:sz w:val="28"/>
          <w:sz w:val="28"/>
          <w:szCs w:val="28"/>
          <w:rtl w:val="true"/>
          <w:lang w:bidi="ar-SA"/>
        </w:rPr>
        <w:t>قد مرّ آنفاً التفاسير المطروحة للإرادة الإلهية و عرفت وجوه الضعف فيها،و الذي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الإرادة تنقسم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في مقام الفعل،و إرادة في مقام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في مقام الفعل هو ما مرّ تفسيره في الأحاديث و كلمات المحقّقين فلا نطيل،و نظير الإرادة هو العلم فإنّه ينقسم إلى العلم في مقام الفعل و العلم في مقام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سوى اللّه علمه سبحانه في مقام الفعل،فكلّ الأشياء بما انّه فعله و خلقه،أيضاً علمه و عرفانه،نظير الصور الذهنية المخلوقة للنفس فهي في حدّ كونها فعلاً للنفس،علم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المستفاد من رواية أئمّة أهل البيت عليهم السلام،و لكنّا لا نرى فيها ما يدلّ على نفي الإرادة الذاتية بالمعنى المتناسب لمقام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الإرادة في مقام الذات فبيانه رهن مقدّمة،و هي انّ الفاعل من حيث العلم بفعله و إرادته و اختياره ينقسم إلى أقسام أربعة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بلا شعور،كالعلل الطبيعية مثل النار و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مع شعور دون أن يكون له إرادة و اختيار،كحركة يد 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يصدر عن الفاعل عن علم و إرادة و لكنّه ليس مختاراً بل مضطرّاً إلى الفعل،و هذا كإرادة المكرَه،فالمكرَه عندنا من أقسام المريد لكنّه ليس بمختار،فانّه يرجح أحد المحذورين على الآخر بإرادته،و لكنّه ليس في ترجيح هذا مختاراً،و لو لم يكن هناك ضغط خارجي لترك العمل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يصدر عن علم و إرادة و اختيار،فهذا النوع من الفواعل أتمُّها و أفضلها،لأنّ الفعل يصدر عن الفاعل من صميم ذاته فهو شاعر،مقابل ما ليس بشاعر،مريد،في مقابل من ليس بمريد،مختار في فعله دون أن يكون مكرهاً و عليه ضغط من خارج يبعثه إلى إرادة أحد العملين حتّى يرجح أقل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أقسام الفواعل و الأخير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الفاعل المختار من جميع الجهات واجد لكمالات المراتب السابقة،أعني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الإرادة،فانّ الغاية من العلم و الإرادة هو جعل الفاعل فاعلاً مختاراً،فإذا حصل الاختيار للفاعل و كان مختاراً في فعله،و الفعل صادراً عن صميم ذاته دون أن يكون هناك مكرَهاً فهو واجد لكمالات المراتب السابقة خصوصاً الإرادة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انّه سبحانه تبارك و تعالى مريد بالذات فهو بهذا المعنى أي أنّه مختار و الفاعل المختار واجد لكمال الإرادة و إن لم يكن واجداً لها بحدّها،و هذا ما نسمّيه بالإرادة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الإرادة التفصيلية التي تتألّف من تصوّر الفعل و التصديق بالفائدة و رفع الموانع و الشوق المؤكّد ثمّ الجزم و التصميم و إن لم تكن موجودة في الذات و لكن نتيجة الإرادة كون الفاعل مختاراً بالذات،متحقّق في الذات و هي موصوفة بها،فكونه مختاراً جامع لعامّة الكمالات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صفة كمال لا لأجل كونها حادثة طارئة متقضّية بعد حدوث المراد،و إنّما هي صفة كمال لكونها رمز الاختيار وسمة عدم المقهورية حتّى أنّ الفاعل المريد المكرَه له قسط من الاختيار،حيث يختار أحد طرفي الفعل على الآخر تلو محاسبات عقلية فيرجّح الفعل على الضرر المتوعّد به،فإذا كان الهدف و الغاية من وصف الفاعل بالإرادة هو إثبات الاختيار و عدم المقهورية فوصفه سبحانه بكونه مختاراً غير مقهور في سلطانه،غير مجبور في إعمال قدرته،كاف في جري الإرادة عليه،لأنّ المختار واجد لكمال الإرادة على النحو الأتم و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في محلّه انّه يلزم في إجراء الصفات ترك المبادئ و الأخذ بجهة الكمال،فكمال الإرادة ليس في كونها طارئة زائلة عند إيجاد المراد أو كون الفاعل خارجاً بها عن القوة إلى الفعل أو من النقص إلى الكمال،بل كمالها في كون صاحبها مختاراً مالكاً لفعله،آخذاً بزمام عمله، فلو كان هذا هو كمال الإرادة،فاللّه سبحانه واجد له على النحو الأكمل،إذ هو الفاعل المختار غير المقهور في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20" w:name="pg11662_190256"/>
    </w:p>
    <w:p>
      <w:pPr>
        <w:pStyle w:val="Heading4"/>
        <w:numPr>
          <w:ilvl w:val="3"/>
          <w:numId w:val="1"/>
        </w:numPr>
        <w:rPr/>
      </w:pPr>
      <w:bookmarkStart w:id="421" w:name="__RefHeading___Toc6421218_73709187"/>
      <w:bookmarkStart w:id="422" w:name="_Toc163"/>
      <w:bookmarkEnd w:id="420"/>
      <w:bookmarkEnd w:id="421"/>
      <w:r>
        <w:rPr/>
        <w:t>6</w:t>
      </w:r>
      <w:bookmarkEnd w:id="422"/>
    </w:p>
    <w:p>
      <w:pPr>
        <w:pStyle w:val="Heading5"/>
        <w:numPr>
          <w:ilvl w:val="4"/>
          <w:numId w:val="1"/>
        </w:numPr>
        <w:rPr/>
      </w:pPr>
      <w:bookmarkStart w:id="423" w:name="__RefHeading___Toc6421220_73709187"/>
      <w:bookmarkStart w:id="424" w:name="_Toc164"/>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الإرادة التكوينية و التشريعية</w:t>
      </w:r>
    </w:p>
    <w:p>
      <w:pPr>
        <w:pStyle w:val="BookText"/>
        <w:rPr/>
      </w:pPr>
      <w:r>
        <w:rPr>
          <w:rFonts w:ascii="Amiri" w:hAnsi="Amiri" w:eastAsia="Amiri" w:cs="Amiri"/>
          <w:color w:val="111111"/>
          <w:sz w:val="28"/>
          <w:sz w:val="28"/>
          <w:szCs w:val="28"/>
          <w:rtl w:val="true"/>
          <w:lang w:bidi="ar-SA"/>
        </w:rPr>
        <w:t>تنقسم الإرادة إلى تكوينية و تشريعية،و اختلفوا في تفسير هذا التقسيم إلى نظريات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421222_73709187"/>
      <w:bookmarkStart w:id="426" w:name="_Toc165"/>
      <w:bookmarkEnd w:id="425"/>
      <w:r>
        <w:rPr>
          <w:rtl w:val="true"/>
        </w:rPr>
        <w:t>الأُولى</w:t>
      </w:r>
      <w:r>
        <w:rPr>
          <w:rtl w:val="true"/>
        </w:rPr>
        <w:t>:</w:t>
      </w:r>
      <w:r>
        <w:rPr>
          <w:rtl w:val="true"/>
        </w:rPr>
        <w:t>نظرية المحقّق الخراساني</w:t>
      </w:r>
      <w:bookmarkEnd w:id="426"/>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التكوينية عبارة عن العلم بالنظام على النحو الكامل التام،و الإرادة التشريعية هو العلم بالمصلحة في فعل المكلّف</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فسّرهما في موضع آخر بالعبارة التالية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 اتّحاد الإرادة و الطلب و ان يكون ذلك الشوق المؤكّد المستتبع لتحريك العضلات في إرادة فعله بالمباشرة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المستتبع لأمر عبيده به فيما لو أراده لا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بالطلب و الإرادة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العبارة الأُولى ناظرة إلى تفسير الإرادتين في حقّه سبحانه،و الثانية ناظرة إلى تفسيرهما في الإنسان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فالإرادة التكوينية على التفسير الأوّل هو العلم بالنظام على النحو</w:t>
      </w:r>
      <w:bookmarkStart w:id="427" w:name="pg11662_190257"/>
    </w:p>
    <w:p>
      <w:pPr>
        <w:pStyle w:val="BookText"/>
        <w:rPr/>
      </w:pPr>
      <w:bookmarkEnd w:id="427"/>
      <w:r>
        <w:rPr>
          <w:rFonts w:ascii="Amiri" w:hAnsi="Amiri" w:eastAsia="Amiri" w:cs="Amiri"/>
          <w:color w:val="111111"/>
          <w:sz w:val="28"/>
          <w:sz w:val="28"/>
          <w:szCs w:val="28"/>
          <w:rtl w:val="true"/>
          <w:lang w:bidi="ar-SA"/>
        </w:rPr>
        <w:t>الكامل،و الإرادة التشريعية هو العلم بالمصلحة في فعل المكلّف؛و لكنّهما على التفسير الثاني عبارة عن الشوق المؤكّد المستتبع إمّا لتحريك العضلات فهي الإرادة التكوينية،أو المستتبع لأمر العبيد به فهي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الأوّل،فلأنّ تفسير الإرادة الإلهية التكوينية بالعلم بالنظام على النحو الكامل و التشريعية بالعلم بالمصلحة،تفسير غير تام،لما مرّ من أنّ واقع الإرادة غير واقع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التفسير الثاني،فلأنّ تفسير الإرادة بالشوق المؤكّد الذي هو الجامع بين الإرادة التكوينية و التشريعية في الإرادة الإنسانية تفسير ضعيف،إذ ليس الشوق من مبادئ الإرادة و لا نفس الإرادة بشهادة انّ الإنسان كثيراً ما يريد شيئاً و يفعله بلا شوق كشرب الدواء المرّ،و ربّما يشتاق و لا يفعله كما في المحرّمات</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6421224_73709187"/>
      <w:bookmarkStart w:id="429" w:name="_Toc166"/>
      <w:bookmarkEnd w:id="428"/>
      <w:r>
        <w:rPr>
          <w:rtl w:val="true"/>
        </w:rPr>
        <w:t>الثانية</w:t>
      </w:r>
      <w:r>
        <w:rPr>
          <w:rtl w:val="true"/>
        </w:rPr>
        <w:t>:</w:t>
      </w:r>
      <w:r>
        <w:rPr>
          <w:rtl w:val="true"/>
        </w:rPr>
        <w:t>نظرية المحقّق الأصفهاني</w:t>
      </w:r>
      <w:bookmarkEnd w:id="429"/>
    </w:p>
    <w:p>
      <w:pPr>
        <w:pStyle w:val="BookText"/>
        <w:rPr/>
      </w:pPr>
      <w:r>
        <w:rPr>
          <w:rFonts w:ascii="Amiri" w:hAnsi="Amiri" w:eastAsia="Amiri" w:cs="Amiri"/>
          <w:color w:val="111111"/>
          <w:sz w:val="28"/>
          <w:sz w:val="28"/>
          <w:szCs w:val="28"/>
          <w:rtl w:val="true"/>
          <w:lang w:bidi="ar-SA"/>
        </w:rPr>
        <w:t>إنّ الإرادة التكوينية تتعلّق بفعل المريد نفسِه،و التشريعية تتعلّق بفعل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في توضيح الثانية ما هذا نصّه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فعل الغير إذا كان ذا فائدة عائدة إلى الشخص،ينبعث من الشوق إلى تلك الفائدة،شوق إلى فعل الغير بملاحظة ترتّب تلك الفائدة العائدة إليه،و حيث إنّ فعل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فعل اختياري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بلا واسطة مقدوراً للشخص،بل يتبع البعث و التحريك إليه،لحصول الداعي للغير فلا محالة ينبعث للشخص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إلى ما يوجب حصول فعل الغير اختياراً و هو</w:t>
      </w:r>
    </w:p>
    <w:p>
      <w:pPr>
        <w:pStyle w:val="BookText"/>
        <w:rPr/>
      </w:pPr>
      <w:r>
        <w:rPr>
          <w:rFonts w:ascii="Amiri" w:hAnsi="Amiri" w:eastAsia="Amiri" w:cs="Amiri"/>
          <w:color w:val="111111"/>
          <w:sz w:val="28"/>
          <w:sz w:val="28"/>
          <w:szCs w:val="28"/>
          <w:rtl w:val="true"/>
          <w:lang w:bidi="ar-SA"/>
        </w:rPr>
        <w:t>تحريكه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فالإرادة التشريعية ليست ما تعلّق بالتحريك و البعث فانّهما من أفعاله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الإرادة التشريعية هي الإرادة المتعلّقة بالبعث،إذ على هذا لا تبقى مقابلة بين الإرادتين حيث تتعلّقان بفعل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مقابلة بين التشريعية و التكوينية،بل التشريعية من الشوق المتعلّق بفعل الغير اختياراً،و أمّا إذا لم يكن لفعل الغير فائدة عائدة إلى الشخص فلا يعقل تعلّق الشوق به بداهة انّ الشوق النفساني لا يكون بلا 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لمّا كان تفسير الإرادة التشريعية بالشوق المتعلّق بفعل الغير اختياراً،موجباً لانتفاء الإرادة التشريعية في اللّه سبحانه،لعدم تعقّل الشوق في ساحته تعالى،حاول أن يفسّر الإرادة التشريعية بوجه،يناسب ساحته تعالى و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جملة النظام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أتمّ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إنزال الكتب و إرسال الرسل و التحريك إلى ما فيه صلاح العباد،و الزجر عمّا فيه الفساد، فالمراد بالإرادة الذاتيّة بالعرض لا بالذات،هذه الأُمور دون متعلّقاتها فلا أثر للإرادة التشريعية في صفاته الذاتية؛كما في الخبر الشريف المروي في توحيد الصدوق قدّس سرَّه بسنده عن أبي الحسن عليه السلام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إرادتين و مشيّتين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حتم و إرادة عزم،ينهى و هو يشأ،و يأمر و هو لا يشأ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هو ظاهر في أنّ الإرادة التشريعية حقيقتها الأمر و النهي،و انّ حقيقة الإرادة و المشيئة هي الإرادة التكوينية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 التكوينية و إن كانت تقابل الإرادة التشريعية لكن التقابل لا يقتضي تفسير الأُولى بما يتعلّق بفعل المريد، و الأُخرى بما يتعلّق بفعل الغير،بل يكفي وجود التغاير بينهما في خصوصيات المتعلّق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الإرادة مطلقاً في التكوينية و التشريعية تتعلّق بفعل النفس و المريد؛غاية الأمر انّه لو كان متعلّقها إيجاد شيء في الخارج كالأكل و الشرب توصف بالتكوينية،و لو كان متعلّقها بعث المكلّف إلى إيجاد شيء في الخارج تسمّى تشريعية،و بذلك يظهر عدم صحّة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فالإرادة التشريعية ليست ما تتعلّق بالتحريك و البعث فانّهما من أفعاله فلا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عدم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الإرادتين،لما عرفت من أنّه يكفي في التقابل،وجود الاختلاف في خصوصيات المتعلّق بعد اشتراكهما في كون المتعلّق فيهما هو فعل المريد،غاية الأمر ينقسم فعل المريد إلى قسمين،كما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 تفسير التشريعية بالشوق إلى فعل الغير لما فيه فائدة عائدة إلى الشخص المريد،هو كون الإرادة التكوينية أيضاً من مقولة الشوق،و قد عرفت أنّ الإرادة ليست من مقولة الشوق،و ربّما يكون هنا شوق و لا إرادة كما تكون إرادة و لا يكون شوق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تقسيم الإرادة إلى التكوينية و التشريعية في مورده سبحانه و الإنسان بملاك واحد،و هو إن تعلّقت الإرادة بإيجاد الشيء تكويناً، فالإرادة تكوينية مطلقاً في المالك و المملوك،و إن تعلّقت بالإنشاء و البعث فهي تشريعية كذلك،و هذا بخلاف ما أفاده قدَّس سرَّه حيث فسّر الإرادة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بحبه بذاته لذاته،و حبه لأفعاله بالعرض،و أمّا الإرادة التشريعية فهي عبارة عن إرسال الرسل و إنزال الكتب</w:t>
      </w:r>
      <w:r>
        <w:rPr>
          <w:rFonts w:eastAsia="Amiri" w:cs="Amiri" w:ascii="Amiri" w:hAnsi="Amiri"/>
          <w:color w:val="111111"/>
          <w:sz w:val="28"/>
          <w:szCs w:val="28"/>
          <w:rtl w:val="true"/>
          <w:lang w:bidi="ar-SA"/>
        </w:rPr>
        <w:t>.</w:t>
      </w:r>
      <w:bookmarkStart w:id="430" w:name="pg11662_190260"/>
    </w:p>
    <w:p>
      <w:pPr>
        <w:pStyle w:val="BookText"/>
        <w:rPr/>
      </w:pPr>
      <w:bookmarkEnd w:id="430"/>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إرسال الرسل و إنزال الكتب من مظاهر الإرادة التكوينية،حيث إنّها عبارة عن ابتهاج الواجب ذاته بذاته و ابتهاجه بأفعاله و ما يدخل في دار الوجود،بالعرض،و من أفعاله إرسال الرسل و إنزال الكتب و معه كيف عدّهما من مظاهر الإرادة التشريعية؟</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421226_73709187"/>
      <w:bookmarkStart w:id="432" w:name="_Toc167"/>
      <w:bookmarkEnd w:id="431"/>
      <w:r>
        <w:rPr>
          <w:rtl w:val="true"/>
        </w:rPr>
        <w:t>الثالثة</w:t>
      </w:r>
      <w:r>
        <w:rPr>
          <w:rtl w:val="true"/>
        </w:rPr>
        <w:t>:</w:t>
      </w:r>
      <w:r>
        <w:rPr>
          <w:rtl w:val="true"/>
        </w:rPr>
        <w:t>نظرية العلاّمة الطباطبائي</w:t>
      </w:r>
      <w:bookmarkEnd w:id="432"/>
    </w:p>
    <w:p>
      <w:pPr>
        <w:pStyle w:val="BookText"/>
        <w:rPr/>
      </w:pPr>
      <w:r>
        <w:rPr>
          <w:rFonts w:ascii="Amiri" w:hAnsi="Amiri" w:eastAsia="Amiri" w:cs="Amiri"/>
          <w:color w:val="111111"/>
          <w:sz w:val="28"/>
          <w:sz w:val="28"/>
          <w:szCs w:val="28"/>
          <w:rtl w:val="true"/>
          <w:lang w:bidi="ar-SA"/>
        </w:rPr>
        <w:t>و حاصل النظرية عبارة عمّا ذكرناه في نقد نظرية المحقّق الأصفهاني من أنّه لا فرق بين الإرادة التكوينية و التشريعية في أنّ كليهما يتعلّقان بفعل المريد،غاية الأمر إن تعلّقت بفعل المريد غير البعث و الزجر فهي إرادة تكوينية،و إن تعلّقت ببعث الغير و زجره عن الشيء فهي إرادة تشريعية،فمتعلّق الإرادتين في الحقيقة فعل المريد؛غاية الأمر انّ المتعلّق إن كان الفعل الخارجي فهو إرادة تكوينية،و إن تعلّقت بإنشاء البعث و الزجر الذي هو أيضاً فعل المريد فالإرادة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معلّقاً على قول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 لأمر عبيده به فيما لو أراده لا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في استتباعها لأمر العبيد من قبيل إرادة الفعل بالمباشرة،و أمّا بالنسبة إلى إرادة فعل العبد مثلاً فلا إرادة في النفس تتعلّق بفعل الغير،بل إنّما هي إرادة إنشائية و تسميتها إرادة متعلّقة بفعل الغير مجاز أو مسامحة،لمكان التلبّس الواقع بين الأمر و المأمور به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يتبيّن انّ القول بتعلّق الإرادة بفعل المأمور به مسامحة أو خطأ واضح تابع من الاتّحاد المتوهّم بين الأمر و المأمور به،و ذلك انّ الإرادة حيثية حقيقية رابطة بين الذات المريدة و فعلها القائم بها،و أمّا النفس و فعل غيرها فلا رابطة</w:t>
      </w:r>
    </w:p>
    <w:p>
      <w:pPr>
        <w:pStyle w:val="BookText"/>
        <w:rPr/>
      </w:pPr>
      <w:r>
        <w:rPr>
          <w:rFonts w:ascii="Amiri" w:hAnsi="Amiri" w:eastAsia="Amiri" w:cs="Amiri"/>
          <w:color w:val="111111"/>
          <w:sz w:val="28"/>
          <w:sz w:val="28"/>
          <w:szCs w:val="28"/>
          <w:rtl w:val="true"/>
          <w:lang w:bidi="ar-SA"/>
        </w:rPr>
        <w:t>بينهما حتّى يتوسط بينهما حيثية الإرادة،فالإرادة المتعلّقة بفعل المأمور توهّماً متعلّقة بالحقيقة بأمره بالفعل فتنسب إلى نفس الفعل مجازاً،أو انّ إرادة الأمر لتعلّقها بفعل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ارتباط بفعل المأمور تعد متعلّقة بنفس فعل المأمور تجوّزاً،كما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الخبز و إنّما أراد أكله،و هذا النحو من الاسناد أو النسبة كثير الدوران في الاستعمال</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الكفاية،للعلاّمة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تلك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تقسيم الإرادة إلى التكوينية و التشريعية صرف اصطلاح نشأ من غرض خاص،و إلاّ فالإرادة في كلا القسمين تتعلّق بفعل المريد،إذ يمتنع أن تتعلّق الإرادة بفعل الغير،لأنّها لا تتعلّق إلاّ بما كان تحت اختيار المريد و فعل الغير خارج عن اختياره فكيف تتعلّق إرادته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بعث السيد العلاّمة الطباطبائي إلى القول بأنّ كلا القسمين من نسيج واحد،و إنّما الاختلاف في المراد،فتارة يكون المراد أمراً تكوينياً،و أُخرى أمراً اعتبارياً كإنشاء البعث المنتزع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بما انّه طالب للكمال ربّما يقوم بالفعل بنفسه الذي يرى فيه الكمال و ربّما يستخدم الغير لأجل تبسيط قدرته و نيل الكمال المطلوب عن طريقه،فتكون الغاية من الإرادة التشريعية هو الوصول إلى الكمال المطلوب عن طريق استخدام الغير و بعثه نحو المراد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الإرادة التشريعية الإنسانية،و أمّا الإرادة التشريعية الإلهية فهي أجل من أن تكون لتلك الغاية،لأنّه كمال مطلق لا يتطرّق إليه النقص و لا يتصوّر فوقه كمال،إنّما الغاية لأمره و نهيه هو إيصال المأمور إلى الكمال،و على هذا فالإرادة التشريعية في عامّة المراتب بمعنى واحد غير أنّ الغاية</w:t>
      </w:r>
    </w:p>
    <w:p>
      <w:pPr>
        <w:pStyle w:val="BookText"/>
        <w:rPr/>
      </w:pPr>
      <w:r>
        <w:rPr>
          <w:rFonts w:ascii="Amiri" w:hAnsi="Amiri" w:eastAsia="Amiri" w:cs="Amiri"/>
          <w:color w:val="111111"/>
          <w:sz w:val="28"/>
          <w:sz w:val="28"/>
          <w:szCs w:val="28"/>
          <w:rtl w:val="true"/>
          <w:lang w:bidi="ar-SA"/>
        </w:rPr>
        <w:t>تختلف في الإنسان و غيره،فالغرض منها في الإنسان هو طلب الكمال لنفسه و في حقّه سبحانه هو إيصال الغير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تحرير الرسالة حول الإرادة الإلهية</w:t>
      </w:r>
    </w:p>
    <w:p>
      <w:pPr>
        <w:pStyle w:val="BookText"/>
        <w:rPr/>
      </w:pPr>
      <w:r>
        <w:rPr>
          <w:rFonts w:ascii="Amiri" w:hAnsi="Amiri" w:eastAsia="Amiri" w:cs="Amiri"/>
          <w:color w:val="111111"/>
          <w:sz w:val="28"/>
          <w:sz w:val="28"/>
          <w:szCs w:val="28"/>
          <w:rtl w:val="true"/>
          <w:lang w:bidi="ar-SA"/>
        </w:rPr>
        <w:t>في السابع و العشرين من شهر ربيع الأوّل</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الحمد للّه ربّ العالمين</w:t>
      </w:r>
      <w:bookmarkStart w:id="433" w:name="pg11662_190263"/>
    </w:p>
    <w:p>
      <w:pPr>
        <w:pStyle w:val="Heading3"/>
        <w:numPr>
          <w:ilvl w:val="2"/>
          <w:numId w:val="1"/>
        </w:numPr>
        <w:rPr/>
      </w:pPr>
      <w:bookmarkStart w:id="434" w:name="__RefHeading___Toc6421228_73709187"/>
      <w:bookmarkStart w:id="435" w:name="_Toc168"/>
      <w:bookmarkEnd w:id="433"/>
      <w:bookmarkEnd w:id="434"/>
      <w:r>
        <w:rPr/>
        <w:t>5</w:t>
      </w:r>
      <w:bookmarkEnd w:id="435"/>
    </w:p>
    <w:p>
      <w:pPr>
        <w:pStyle w:val="Heading4"/>
        <w:numPr>
          <w:ilvl w:val="3"/>
          <w:numId w:val="1"/>
        </w:numPr>
        <w:rPr/>
      </w:pPr>
      <w:bookmarkStart w:id="436" w:name="__RefHeading___Toc6421230_73709187"/>
      <w:bookmarkStart w:id="437" w:name="_Toc169"/>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الرؤية في الكتاب و السنّة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المعروف من غير رؤية،و الخالق من غير رويّة،و الصلاة و السلام على خير خلقه و صفوة رسله،و على آله الطيّبين الطاهرين و أصحابه المنتجبين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بعد،فهذه رسالة موجزة حول رؤية اللّه سبحانه في الدارين التي أثارت ضجة كبيرة في الأوساط الإسلامية،فالمفكِّرون الواعون على تنزيهه سبحانه عن التجسيم و التشبيه و الجهة و الرؤية،و مقلِّدة أخبار الآحاد و المخدوعون بالإسرائيليات على جواز الرؤية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رائدنا في الرسالة،الكتاب،و السنّة الصحيحة،و العقل الصريح الذي به عرفنا اللّه سبحانه و صفاته و أنبياءه و يأتي كلامنا فيها ضمن فصول</w:t>
      </w:r>
      <w:r>
        <w:rPr>
          <w:rFonts w:eastAsia="Amiri" w:cs="Amiri" w:ascii="Amiri" w:hAnsi="Amiri"/>
          <w:color w:val="111111"/>
          <w:sz w:val="28"/>
          <w:szCs w:val="28"/>
          <w:rtl w:val="true"/>
          <w:lang w:bidi="ar-SA"/>
        </w:rPr>
        <w:t>:</w:t>
      </w:r>
      <w:bookmarkStart w:id="438" w:name="pg11662_190264"/>
    </w:p>
    <w:p>
      <w:pPr>
        <w:pStyle w:val="Heading4"/>
        <w:numPr>
          <w:ilvl w:val="3"/>
          <w:numId w:val="1"/>
        </w:numPr>
        <w:rPr/>
      </w:pPr>
      <w:bookmarkStart w:id="439" w:name="__RefHeading___Toc6421232_73709187"/>
      <w:bookmarkStart w:id="440" w:name="_Toc170"/>
      <w:bookmarkEnd w:id="438"/>
      <w:bookmarkEnd w:id="439"/>
      <w:r>
        <w:rPr/>
        <w:t>1</w:t>
      </w:r>
      <w:bookmarkEnd w:id="440"/>
    </w:p>
    <w:p>
      <w:pPr>
        <w:pStyle w:val="BookText"/>
        <w:rPr/>
      </w:pPr>
      <w:r>
        <w:rPr>
          <w:rFonts w:ascii="Amiri" w:hAnsi="Amiri" w:eastAsia="Amiri" w:cs="Amiri"/>
          <w:color w:val="111111"/>
          <w:sz w:val="28"/>
          <w:sz w:val="28"/>
          <w:szCs w:val="28"/>
          <w:rtl w:val="true"/>
          <w:lang w:bidi="ar-SA"/>
        </w:rPr>
        <w:t>الرؤية فكرة يهودية مستوردة</w:t>
      </w:r>
    </w:p>
    <w:p>
      <w:pPr>
        <w:pStyle w:val="BookText"/>
        <w:rPr/>
      </w:pPr>
      <w:r>
        <w:rPr>
          <w:rFonts w:ascii="Amiri" w:hAnsi="Amiri" w:eastAsia="Amiri" w:cs="Amiri"/>
          <w:color w:val="111111"/>
          <w:sz w:val="28"/>
          <w:sz w:val="28"/>
          <w:szCs w:val="28"/>
          <w:rtl w:val="true"/>
          <w:lang w:bidi="ar-SA"/>
        </w:rPr>
        <w:t>لما انتشر الإسلام في الجزيرة العربية و ضرب بجرانه أراضيها،و دخل الناس في الإسلام زرافات و وحداناً،لم تجد اليهود و النصارى محيصاً إلاّ الاستسلام للأمر الواقع،فدخلوا في الإسلام متظاهرين به غير معتقدين غالباً،إلاّ من شملتهم العناية الإلهية منهم و كانوا قليلين،و لكن الأغلبية الساحقة منهم خصوصاً الأحبار و الرهبان بقوا على ما كانوا عليه من العقائد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الأحبار و الرهبان عارفين بما في العهدين من القصص و الحكايات و الأُصول و العقائد،فعمدوا إلى نشرها بين المسلمين بخداع خاص و بطريقة علمية،و كانت السذاجة سائدة على أكثر المسلمين فزعموهم علماء ربانيّين يحملون العلم،فأخذوا منهم ما يلقون،بقلب واعٍ و نيّة صادقة،فأوجد ذلك أرضية صالحة لنشر القصص الخرافية و العقائد الباطلة خصوصاً فيما يرجع إلى التجسيم و التشبيه و تحقير الأنبياء في أنظار المسلمين بإسناد المعاصي الموبقة إليهم،و لم تكن رؤية اللّه بأقلّ ممّا سبق في تركيزهم عليها،فما ترى في كتب الحديث قديماً و حديثاً من الأخبار الكثيرة حول التجسيم و التشبيه و الرؤية و نسبة المعاصي إلى الأنبياء و التركيز على القدر و القضاء السالبين للاختيار،فكلّها من آفات المستسلمة من اليهود و النصارى،فحسبها بعض السلف حقائق راهنة و قصصاً صادقة،فتلقّوها</w:t>
      </w:r>
    </w:p>
    <w:p>
      <w:pPr>
        <w:pStyle w:val="BookText"/>
        <w:rPr/>
      </w:pPr>
      <w:r>
        <w:rPr>
          <w:rFonts w:ascii="Amiri" w:hAnsi="Amiri" w:eastAsia="Amiri" w:cs="Amiri"/>
          <w:color w:val="111111"/>
          <w:sz w:val="28"/>
          <w:sz w:val="28"/>
          <w:szCs w:val="28"/>
          <w:rtl w:val="true"/>
          <w:lang w:bidi="ar-SA"/>
        </w:rPr>
        <w:t>بقبول حسن و نشروها بين الخلف،و دام الأمر على ذلك حتّى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يكفيك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الحنابلة الإمام العلاّمة محمد بن جرير الطبري يوم الجمعة في الجامع و سألوه عن حديث جلوسه سبحانه على العرش،فقال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أحمد بن حنبل فلا يعدّ خلافه،فقالوا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ذكره العلماء في الاختلاف؛فقال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روي عنه،و لا رأيت له أصحاباً يعوّل عليهم، و أمّا حديث الجلوس على العرش فمحال،ثمّ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ليس له أنيس و لا له في عرشه جليس</w:t>
      </w:r>
    </w:p>
    <w:p>
      <w:pPr>
        <w:pStyle w:val="BookText"/>
        <w:rPr/>
      </w:pPr>
      <w:r>
        <w:rPr>
          <w:rFonts w:ascii="Amiri" w:hAnsi="Amiri" w:eastAsia="Amiri" w:cs="Amiri"/>
          <w:color w:val="111111"/>
          <w:sz w:val="28"/>
          <w:sz w:val="28"/>
          <w:szCs w:val="28"/>
          <w:rtl w:val="true"/>
          <w:lang w:bidi="ar-SA"/>
        </w:rPr>
        <w:t>فلما سمعوا ذلك وثبوا فرموه بمحابرهم،و قد كانت أُلوفاً،فقام بنفسه و دخل داره فردموا داره بالحجارة حتّى صار على بابه كالتل العظيم،و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الشرطة في عشرات أُلوف من الجند يمنع عنه العامّة،و وقف على بابه إلى الليل،و أمر برفع الحجارة عنه،و كان قد كتب على بابه البيت المتقدّم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بمحو ذلك،و كتب مكانه بعض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منزلٌ لا شكَّ عَالٍ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عرشٍ يُغَلِّفُهُ بطيبٍ على الأكبادِ من بَاغٍ و عَانِدْ</w:t>
      </w:r>
    </w:p>
    <w:p>
      <w:pPr>
        <w:pStyle w:val="BookText"/>
        <w:rPr/>
      </w:pPr>
      <w:r>
        <w:rPr>
          <w:rFonts w:ascii="Amiri" w:hAnsi="Amiri" w:eastAsia="Amiri" w:cs="Amiri"/>
          <w:color w:val="111111"/>
          <w:sz w:val="28"/>
          <w:sz w:val="28"/>
          <w:szCs w:val="28"/>
          <w:rtl w:val="true"/>
          <w:lang w:bidi="ar-SA"/>
        </w:rPr>
        <w:t xml:space="preserve">له هذا المُقامُ يكونُ حقا كَذاكَ رواه ليثٌ عن مُجَاهِدْ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فضيل عن ليث عن مجاهد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يجلسه معه على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مقدمة اختلاف الفقهاء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 هكذا يُتعامل مع إمام كبير و فقيه عظيم،و محدّث بصير مثل الطبري و لا ذنب له إلاّ أنّه إمام مفكّر،لا يؤمن بأساطير اليهود،و إن تلقّاها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نظراؤه حقيقة 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العوامل التي فسحت المجال للأحبار و الرهبان لنشر ما في العهدين بين المسلمين،حظر تدوين حديث الرسول صلى الله عليه و آله و سلم و نشره و نقله و التحدّث به أكثر من مائة سنة،فأوجد الفراغ الذي خلفه هذا العمل،أرضية مناسبة لظهور بدع يهودية و نصرانية،و سخافات مسيحية و أساطير يهودية خصوصاً من قبل كهنة اليهود و رهبان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كثير من اليهود الذين اعتنقوا الإسلام أحاديث متعدّدة في مسائل التجسيم و التشبيه،و كلّها مستمدة من التوراة</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لم يكونوا أهل كتاب و لا علم و إنّما غلبت عليهم البداوة و الأُمّية،و إذا تشوّقوا إلى معرفة شيء ممّا تتوق إليه النفوس البشرية في أسباب المكوّنات و بدء الخليقة و أسرار الوجود فإنّما يسألون عنه أهل الكتاب قبلهم،و يستفيدونه منهم و هم أهل التوراة من اليهود و من تبع دينهم من النصارى مثل كعب الأحبار و وهب بن منبه و عبد اللّه بن سلام و أمثالهم</w:t>
      </w:r>
    </w:p>
    <w:p>
      <w:pPr>
        <w:pStyle w:val="BookText"/>
        <w:rPr/>
      </w:pPr>
      <w:r>
        <w:rPr>
          <w:rFonts w:ascii="Amiri" w:hAnsi="Amiri" w:eastAsia="Amiri" w:cs="Amiri"/>
          <w:color w:val="111111"/>
          <w:sz w:val="28"/>
          <w:sz w:val="28"/>
          <w:szCs w:val="28"/>
          <w:rtl w:val="true"/>
          <w:lang w:bidi="ar-SA"/>
        </w:rPr>
        <w:t>فامتلأت التفاسير من المنقولات عندهم،و تساهل المفسرون في مثل ذلك و ملئوا كتب التفسير بهذه المنقولات،و أصلها كلّها كما قلنا من التوراة أو ممّا كانوا يفترون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أكابر أحبار اليهود الذين تظاهروا بالإسلام هو كعب الأحبار،فقد خدع عقول المسلمين و حتى الخلفاء و المترجمين له من علماء الرجال،و قد أسلم في زمن أبي بكر،و قدم من اليمن في خلافة عمر فأخذ عنه الصحابة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الحبر الذي كان يهودياً فأسلم بعد وفاة النبيّ،و قدم المدينة من اليمن في أيام عمر،و جالس أصحاب محمد،فكان يحدّثهم عن الكتب الإسرائيلية و يحفظ 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أبو هريرة و معاوية و ابن عباس و ذلك من قبيل رواية الصحابي عن تابعي و هو نادر عزيز،و حدّث عنه أيضاً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تبيع الحميري ابن امرأة كعب،و روى عنه عدّة من التابعين كعطاء بن يسار و غيره مرسلاً،وقع له رواية في سنن أبي داود و الترمذي و النسائي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عرّفه الذهبي أيضاً في بعض كتبه بأنّه من أوعية العلم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فقد وجد الحبر الماكر جوّاً ملائماً لنشر الأساطير و القصص الوهمية،و بذلك بثّ سمومه القتّالة بين الصحابة و التابعين،و قد تبعوه و هم يحسبون أنّهم يحسنون صنعاً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تنبّه إلى جسامة الخسارة التي أحدثها ذلك الحبر،لفيف من السابقين،</w:t>
      </w:r>
    </w:p>
    <w:p>
      <w:pPr>
        <w:pStyle w:val="BookText"/>
        <w:rPr/>
      </w:pPr>
      <w:r>
        <w:rPr>
          <w:rFonts w:ascii="Amiri" w:hAnsi="Amiri" w:eastAsia="Amiri" w:cs="Amiri"/>
          <w:color w:val="111111"/>
          <w:sz w:val="28"/>
          <w:sz w:val="28"/>
          <w:szCs w:val="28"/>
          <w:rtl w:val="true"/>
          <w:lang w:bidi="ar-SA"/>
        </w:rPr>
        <w:t>منهم ابن كثير في تفسيره حيث إنّه بعد ما أورد طائفة من الأخبار في قصة ملكة سبأ مع سليمان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في مثل هذه السياقات أنّها متلقّاة عن أهل الكتاب،ممّا وجد في صحفهم كروايات كعب و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نقلاه إلى هذه الأُمّة من أخبار بني إسرائيل من الأوابد و الغرائب و العجائب ممّا كان و ما لم يكن،و ممّا حُرِّف و بُدِّل و نُسِخَ،و قد أغنانا اللّه سبحانه عن ذلك بما هو أصح منه و أنفع و أوضح و أبلغ</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التفسير،قسم سورة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عمق مكره و خداعه لعقول المسلمين أنّه ربّما ينقل شيئاً من العهدين،و في الوقت ذاته نرى أنّ بعض الصحابة الذين تتلمذوا على يديه و أخذوا منه،ينسب نفس 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 صلى الله عليه و آله و سلم،و الذي يبرّر ذلك العمل حسن ظنّهم و ثقتهم به،فحسبوا المنقول شيئاً صحيحاً،فنسبوه إلى النبيّ،زاعمين أنّه إذا كان كعب الأحبار عالماً به،فالنبيّ أولى بالعلم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في شكّ من ذلك فاقرأ نصّين في موضوع واحد أحدهما للإمام الطبري في تاريخه ينقله عن كعب الأحبار في حشر الشمس و القمر يوم القيامة،و الآخر للإمام ابن كثير صاحب التفسير ينقله عن أبي هريرة عن النبيّ الأكرم صلى الله عليه و آله و سلم،و مضمون الحديث ينادي بأعلى صوته بأنّه موضوع مجعول على لسان الوحي نشره الحبر الخادع و قَبِلَه الساذج من المسلمين و نسبه إلى نبي الإسلام صلى الله عليه و آله و 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ابن عباس ذات يوم جالس إذ 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سمعتُ العجب من كعب الحبر يذكر في الشمس و القمر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متّكئاً فاحتفر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يُجاء بالشمس و القمر يوم القيامة كأنّهما ثوران عقيران فيُقذفان في جهنم، 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فطارت</w:t>
      </w:r>
    </w:p>
    <w:p>
      <w:pPr>
        <w:pStyle w:val="BookText"/>
        <w:rPr/>
      </w:pPr>
      <w:r>
        <w:rPr>
          <w:rFonts w:ascii="Amiri" w:hAnsi="Amiri" w:eastAsia="Amiri" w:cs="Amiri"/>
          <w:color w:val="111111"/>
          <w:sz w:val="28"/>
          <w:sz w:val="28"/>
          <w:szCs w:val="28"/>
          <w:rtl w:val="true"/>
          <w:lang w:bidi="ar-SA"/>
        </w:rPr>
        <w:t>من ابن عباس شفة و وقعت أُخرى غضباً،ثمّ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كعب،كذب كعب،كذب كعب،ثلاث مرّات،بل هذه يهودية يريد إدخالها في الإسلام،اللّه أجلّ و أكرم من أن يعذّب على طاعته،أ لم تسمع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الشَّمْسَ وَ الْقَمَرَ 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دءوبهما في الطاعة،فكيف يعذِّب عبدين يُثني عليهما أنّهما دائبان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هذا الحبر و قبّح حبريته،ما أجرأه على اللّه و أعظم فريته على هذين العبدين المطيعين 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استرجع مراراً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البزار عن عبد العزيز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سلمة بن عبد الرحمن في هذا المسجد مسجد الكوفة،و جاء الحسن فجلس إليه فحدث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هريرة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و القمر ثوران في النار عقيران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ذنبهما؟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 عن رسول اللّه صلى الله عليه و آله و سلم و تقول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ذنبهما؟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يروى عن أبي هريرة إلاّ من هذا الوجه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إنّ كعب الأحبار لمّا أسلم بعد رحيل الرسول لم يتمكّن من إسناد ما رواه من الأسطورة إلى النبيّ الأكرم،و لو كان مدركاً لحياته و إن كان قليلاً لنسبها إليه و لكن حالت المشيئة الإلهية دون أمانيّه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أبا هريرة لمّا صحب النبي و استحسن الظن بكعب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في الأساطير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الرواية إلى النبي صلى الله عليه و آله و 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نموذج قدّمته إلى القارئ لكي يقف على دور الأحبار و الرهبان في نشر</w:t>
      </w:r>
    </w:p>
    <w:p>
      <w:pPr>
        <w:pStyle w:val="BookText"/>
        <w:rPr/>
      </w:pPr>
      <w:r>
        <w:rPr>
          <w:rFonts w:ascii="Amiri" w:hAnsi="Amiri" w:eastAsia="Amiri" w:cs="Amiri"/>
          <w:color w:val="111111"/>
          <w:sz w:val="28"/>
          <w:sz w:val="28"/>
          <w:szCs w:val="28"/>
          <w:rtl w:val="true"/>
          <w:lang w:bidi="ar-SA"/>
        </w:rPr>
        <w:t>البدع اليهودية و النصرانية بين المسلمين،و لا يُحسن الظن بمجرّد النقل بلا تأكيد من صحته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و قليل من كثير ممّا لعب به مستسلمة اليهود و النصارى في أحاديثنا و أُصولنا،و لو لا أنّ اللّه سبحانه قيّض في كل آونة رجالاً مصلحين كافحوا هذه الخرافات و أيقظوا المسلمين من السبات،لذهبت هذه الأساطير بروعة الإسلام و صفائه و جلاله</w:t>
      </w:r>
      <w:r>
        <w:rPr>
          <w:rFonts w:eastAsia="Amiri" w:cs="Amiri" w:ascii="Amiri" w:hAnsi="Amiri"/>
          <w:color w:val="111111"/>
          <w:sz w:val="28"/>
          <w:szCs w:val="28"/>
          <w:rtl w:val="true"/>
          <w:lang w:bidi="ar-SA"/>
        </w:rPr>
        <w:t>.</w:t>
      </w:r>
      <w:bookmarkStart w:id="441" w:name="pg11662_190271"/>
    </w:p>
    <w:p>
      <w:pPr>
        <w:pStyle w:val="Heading4"/>
        <w:numPr>
          <w:ilvl w:val="3"/>
          <w:numId w:val="1"/>
        </w:numPr>
        <w:rPr/>
      </w:pPr>
      <w:bookmarkStart w:id="442" w:name="__RefHeading___Toc6421234_73709187"/>
      <w:bookmarkStart w:id="443" w:name="_Toc171"/>
      <w:bookmarkEnd w:id="441"/>
      <w:bookmarkEnd w:id="442"/>
      <w:r>
        <w:rPr/>
        <w:t>2</w:t>
      </w:r>
      <w:bookmarkEnd w:id="443"/>
    </w:p>
    <w:p>
      <w:pPr>
        <w:pStyle w:val="BookText"/>
        <w:rPr/>
      </w:pPr>
      <w:r>
        <w:rPr>
          <w:rFonts w:ascii="Amiri" w:hAnsi="Amiri" w:eastAsia="Amiri" w:cs="Amiri"/>
          <w:color w:val="111111"/>
          <w:sz w:val="28"/>
          <w:sz w:val="28"/>
          <w:szCs w:val="28"/>
          <w:rtl w:val="true"/>
          <w:lang w:bidi="ar-SA"/>
        </w:rPr>
        <w:t>الرؤية في العهد القديم</w:t>
      </w:r>
    </w:p>
    <w:p>
      <w:pPr>
        <w:pStyle w:val="BookText"/>
        <w:rPr/>
      </w:pPr>
      <w:r>
        <w:rPr>
          <w:rFonts w:ascii="Amiri" w:hAnsi="Amiri" w:eastAsia="Amiri" w:cs="Amiri"/>
          <w:color w:val="111111"/>
          <w:sz w:val="28"/>
          <w:sz w:val="28"/>
          <w:szCs w:val="28"/>
          <w:rtl w:val="true"/>
          <w:lang w:bidi="ar-SA"/>
        </w:rPr>
        <w:t>قد سبق انّ الرؤية فكرة مستوردة أدخلها مستسلمة أهل الكتاب بين المسلمين و نشروها بينهم حتّى صارت عقيدة إسلامية ربما يُكفّر من ينكرها،و قد استمد الأحبار و الرهبان في نشر تلك الفكرة من العهدين المتوافرين بين أيديهم،و ها نحن نذكر نصوصاً من العهد القديم حول الرؤية ليتّضح صدق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أن تَرى وجهي لأنّ الإنسان لا يراني و يعيش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 هو ذا عندي مكان،فتقف على الصخرة،و يكون من اجتاز مجدي أني أضعك في نقرة من الصخرة و أترك بيدي حتّى اجتاز،ثمّ أرفع يدي فتنظر ورائي و أمّا وجهي فلا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الخروج آخر الاصحاح الثالث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فالرب يُرى قفاه و لا يرى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السيد جالساً على كرسي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ويل لي لأنّ عيني قد رأتا الملك رب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أشعيا الاصحاح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السيد هو اللّه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انّه وضعت عروش و جلس القديم الأيام،لباسه أبيض كالثلج و شعر رأسه كالصوف النقي و عرشه لهيب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دانيال الاصحاح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فبالبرّ أنظر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مزامير داود الاصحاح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الرب على سليمان لأنّ قلبه مال عن الرب إله إسرائيل الذي تراءى 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الملوك الأوّل الاصحاح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الرب جالساً على كرسيه و كلّ جند البحار وقوف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الملوك الأول الاصحاح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سنة الثلاثين في الشهر الرابع في الخامس من الشهر و أنا بين المسبيين عند نهر خابور،انّ السماوات انفتحت فرأيت رئي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منظر شبه مجد الرب،و لمّا رأيته خررت على وجهي و سمعت صوت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حزقيال الاصحاح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في العهد القديم حول الرؤية،و عليه اعتمد الحبر الماكر في نشر أفكاره،و قد كان يركّز على فكرتين يهوديتين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الفكرة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نظر إلى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واطئ على بعضك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فاستعلت إليه الجبال،و تضعضعت له الصخرة، فشكر لها ذلك فوضع</w:t>
      </w:r>
    </w:p>
    <w:p>
      <w:pPr>
        <w:pStyle w:val="BookText"/>
        <w:rPr/>
      </w:pPr>
      <w:r>
        <w:rPr>
          <w:rFonts w:ascii="Amiri" w:hAnsi="Amiri" w:eastAsia="Amiri" w:cs="Amiri"/>
          <w:color w:val="111111"/>
          <w:sz w:val="28"/>
          <w:sz w:val="28"/>
          <w:szCs w:val="28"/>
          <w:rtl w:val="true"/>
          <w:lang w:bidi="ar-SA"/>
        </w:rPr>
        <w:t>عليها قدمه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مقامي،و محشر خلقي و هذه جنتي و هذه ناري،و هذا موضع ميزاني،و أنا ديان الدين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لابن نعيم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الكلمة من هذا الحبر تصريح على تجسيمه تعالى أوّلاً،و تركيز على أنّ الجنة و النار و الميزان ستكون على هذه الأرض،و مركز سلطانها سيكون على الصخرة،و هذا من صميم الدين اليهودي المحرّف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حول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تركيزه على الرؤية فقد أشاع فكرة التقسيم،فقال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قسم كلامه و رؤيته بين موسى و محمد،و منه انتشرت هذه الفكرة، أي فكرة التقسيم بين المسلمين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من أعظم الدواهي انّ الرجل تزلّف إلى الخلفاء في خلافة عمر و عثمان و حدّث عن الكثير من القصص الخرافية،و بعد ما توفّي عثمان تزلّف إلى معاوية و نشر في عهده ما يؤيد به ملكه و دولته،و من كلماته في حقّ الدولة الأموية،يقول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النبي بمكة،و هجرته بطيبة،و ملكه بالشام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بذلك أضفى على الدولة الأموية صبغة شرعية،و جعل ملكهم و سلطتهم امتداداً لملك النبي و سلطته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الرؤية تسرّبت إلى المسلمين من المتظاهرين بالإسلام كالأحبار و الرهبان،و صار ذلك سبباً لجرأة طوائف من المسلمين على جعلها في ضمن العقيدة الإسلامية </w:t>
      </w:r>
      <w:r>
        <w:rPr>
          <w:rStyle w:val="FootnoteAnchor"/>
          <w:rtl w:val="true"/>
        </w:rPr>
        <w:footnoteReference w:id="140"/>
      </w:r>
      <w:r>
        <w:rPr>
          <w:rFonts w:ascii="Amiri" w:hAnsi="Amiri" w:eastAsia="Amiri" w:cs="Amiri"/>
          <w:color w:val="111111"/>
          <w:sz w:val="28"/>
          <w:sz w:val="28"/>
          <w:szCs w:val="28"/>
          <w:rtl w:val="true"/>
          <w:lang w:bidi="ar-SA"/>
        </w:rPr>
        <w:t>،بحيث يكفر منكرها أحياناً و يفسق،و لمّا صارت تلك</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العقيدة راسخة في القرنين الثاني و الثالث بين المسلمين،عاد المتكلّمون المحقّقون للبرهنة و الاستدلال على بطلان الفكرة من الكتاب أوّلاً و السنّة ثانياً،و لو لا رسوخها بينهم لما تحمّلوا عبء الاستدلال و جهد البرهنة،و سوف يوافيك أنّ الكتاب العزيز يردُّ فكرة الرؤية و يستعظم أمرها و ينكرها و يستفظعها بشدة و حماس،و ما استدلّ به على جواز الرؤية من الكتاب فلا مساس له بالموضوع،فانتظر حتّى يأتيك البيان</w:t>
      </w:r>
      <w:r>
        <w:rPr>
          <w:rFonts w:eastAsia="Amiri" w:cs="Amiri" w:ascii="Amiri" w:hAnsi="Amiri"/>
          <w:color w:val="111111"/>
          <w:sz w:val="28"/>
          <w:szCs w:val="28"/>
          <w:rtl w:val="true"/>
          <w:lang w:bidi="ar-SA"/>
        </w:rPr>
        <w:t>.</w:t>
      </w:r>
      <w:bookmarkStart w:id="444" w:name="pg11662_190275"/>
    </w:p>
    <w:p>
      <w:pPr>
        <w:pStyle w:val="Heading4"/>
        <w:numPr>
          <w:ilvl w:val="3"/>
          <w:numId w:val="1"/>
        </w:numPr>
        <w:rPr/>
      </w:pPr>
      <w:bookmarkStart w:id="445" w:name="__RefHeading___Toc6421236_73709187"/>
      <w:bookmarkStart w:id="446" w:name="_Toc172"/>
      <w:bookmarkEnd w:id="444"/>
      <w:bookmarkEnd w:id="445"/>
      <w:r>
        <w:rPr/>
        <w:t>3</w:t>
      </w:r>
      <w:bookmarkEnd w:id="446"/>
    </w:p>
    <w:p>
      <w:pPr>
        <w:pStyle w:val="Heading5"/>
        <w:numPr>
          <w:ilvl w:val="4"/>
          <w:numId w:val="1"/>
        </w:numPr>
        <w:rPr/>
      </w:pPr>
      <w:bookmarkStart w:id="447" w:name="__RefHeading___Toc6421238_73709187"/>
      <w:bookmarkStart w:id="448" w:name="_Toc173"/>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الرؤية في منطق العلم و العقل</w:t>
      </w:r>
    </w:p>
    <w:p>
      <w:pPr>
        <w:pStyle w:val="BookText"/>
        <w:rPr/>
      </w:pPr>
      <w:r>
        <w:rPr>
          <w:rFonts w:ascii="Amiri" w:hAnsi="Amiri" w:eastAsia="Amiri" w:cs="Amiri"/>
          <w:color w:val="111111"/>
          <w:sz w:val="28"/>
          <w:sz w:val="28"/>
          <w:szCs w:val="28"/>
          <w:rtl w:val="true"/>
          <w:lang w:bidi="ar-SA"/>
        </w:rPr>
        <w:t>إنّ الرؤية في منطق العلم و العقل لا تتحقّق إلاّ إذا كان الشيء مقابلاً أو حالاًّ في المقابل،من غير فرق بين تفسيرها حسب رأي القدماء أو حسب العلم الحديث،فإنّ القدماء كانوا يفسرون الرؤية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عبارة عن خروج الشعاع من العين و سقوطه على الأشياء ثمّ انعكاسه عن الأشياء فرجوعه إلى العين و عندئذٍ تتحقق الرؤية،و لكن العلم الحديث كشف بطلان هذا التفسير،و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عبارة عن صدور الأشعة من الأشياء و دخولها إلى العين عن طريق عدستها و سقوطها على شبكية العين فتتحقّق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فالضرورة قاضية على أنّ الإبصار بالعين متوقّف على حصول المقابلة بين العين و المرئي،أو حكم المقابلة كما في رؤية الصور في المرآة،و هذا أمر تحكم به الضرورة و إنكاره مكابرة واضحة،فإذا كانت ماهية الرؤية هي ما ذكرناه فلا يمكن تحقّقها فيما إذا تنزّه الشيء عن المقابلة أو حكمها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 و النقل اتّفقا على كونه سبحانه ليس بجسم و لا جسماني و لا في جهة،و الرؤية فرع كون الشيء في جهة خاصة،و ما شأنه هذا لا يتعلّق إلاّ بالمحسوس لا المجرد</w:t>
      </w:r>
      <w:r>
        <w:rPr>
          <w:rFonts w:eastAsia="Amiri" w:cs="Amiri" w:ascii="Amiri" w:hAnsi="Amiri"/>
          <w:color w:val="111111"/>
          <w:sz w:val="28"/>
          <w:szCs w:val="28"/>
          <w:rtl w:val="true"/>
          <w:lang w:bidi="ar-SA"/>
        </w:rPr>
        <w:t>.</w:t>
      </w:r>
      <w:bookmarkStart w:id="449" w:name="pg11662_190276"/>
    </w:p>
    <w:p>
      <w:pPr>
        <w:pStyle w:val="Heading5"/>
        <w:numPr>
          <w:ilvl w:val="4"/>
          <w:numId w:val="1"/>
        </w:numPr>
        <w:rPr/>
      </w:pPr>
      <w:bookmarkStart w:id="450" w:name="__RefHeading___Toc6421240_73709187"/>
      <w:bookmarkStart w:id="451" w:name="_Toc174"/>
      <w:bookmarkEnd w:id="449"/>
      <w:bookmarkEnd w:id="450"/>
      <w:r>
        <w:rPr>
          <w:rtl w:val="true"/>
        </w:rPr>
        <w:t>المحاولة اليائسة في تجويز الرؤية</w:t>
      </w:r>
      <w:bookmarkEnd w:id="451"/>
    </w:p>
    <w:p>
      <w:pPr>
        <w:pStyle w:val="Heading6"/>
        <w:numPr>
          <w:ilvl w:val="5"/>
          <w:numId w:val="1"/>
        </w:numPr>
        <w:rPr/>
      </w:pPr>
      <w:bookmarkStart w:id="452" w:name="__RefHeading___Toc6421242_73709187"/>
      <w:bookmarkStart w:id="453" w:name="_Toc175"/>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إنّ مفكّري الأشاعرة الذين لهم أقدام راسخة في المسائل العقلية لمّا وقفوا أمام هذا الدليل ذهبوا يميناً و يساراً للجمع بين الرؤية و التنزيه،و إليك بيان ذلك</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6421244_73709187"/>
      <w:bookmarkStart w:id="455" w:name="_Toc176"/>
      <w:bookmarkEnd w:id="454"/>
      <w:r>
        <w:rPr/>
        <w:t>1</w:t>
      </w:r>
      <w:r>
        <w:rPr>
          <w:rtl w:val="true"/>
        </w:rPr>
        <w:t>.</w:t>
      </w:r>
      <w:r>
        <w:rPr>
          <w:rtl w:val="true"/>
        </w:rPr>
        <w:t>الرؤية بلا كيف</w:t>
      </w:r>
      <w:bookmarkEnd w:id="455"/>
    </w:p>
    <w:p>
      <w:pPr>
        <w:pStyle w:val="BookText"/>
        <w:rPr/>
      </w:pPr>
      <w:r>
        <w:rPr>
          <w:rFonts w:ascii="Amiri" w:hAnsi="Amiri" w:eastAsia="Amiri" w:cs="Amiri"/>
          <w:color w:val="111111"/>
          <w:sz w:val="28"/>
          <w:sz w:val="28"/>
          <w:szCs w:val="28"/>
          <w:rtl w:val="true"/>
          <w:lang w:bidi="ar-SA"/>
        </w:rPr>
        <w:t>هذا العنوان هو الذي يجده القارئ في كتب الأشاعرة و ربّما يعبر عنه خصومهم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انّ اللّه تعالى يُرى بلا كيف و أنّ المؤمنين في الجنة يرونه بلا كيف،أي منزّهاً عن المقابلة و الجهة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تمنّي الرؤية بلا مقابلة و لا جهة و لا مكان،أشبه برسم أسد بلا رأس و لا ذنب على جسم بطل،فالرؤية التي لا يكون المرئي فيها مقابلاً للرائي و لا متحقّقاً في مكان و لا متحيزاً في جهة كيف تكون رؤية بالعيون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قول الأشاعرة كأهل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مهزلة لا يُعتمد عليها،فانّ الكيفية ربما تكون من مقوّمات الشيء و لولاها لما كان له أثر،فمثلاً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يداً و رجلاً و عيناً و سمعاً بلا كيف،و يصرحون بثبوت واقعيات هذه الصفات حسب معانيها اللغوية للّه سبحانه لكن بلا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ترى،فإنّ اليد في اللغة العربية وضعت للجارحة حسب ما لها من الكيفية،فإثبات اليد للّه بالمعنى اللغوي مع حذف الكيفية، يكون مساوياً لنفي معناها اللغوي و يكون راجعاً إلى تفسيرها بالمعاني المجازية التي يفرّون منها فرار المزكوم من المسك،و مثله القدم و الوجه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الحنابلة و الأشاعرة يصرّون على أنّ الصفات الخبرية</w:t>
      </w:r>
      <w:bookmarkStart w:id="456" w:name="pg11662_190277"/>
    </w:p>
    <w:p>
      <w:pPr>
        <w:pStyle w:val="BookText"/>
        <w:rPr/>
      </w:pPr>
      <w:bookmarkEnd w:id="456"/>
      <w:r>
        <w:rPr>
          <w:rFonts w:ascii="Amiri" w:hAnsi="Amiri" w:eastAsia="Amiri" w:cs="Amiri"/>
          <w:color w:val="111111"/>
          <w:sz w:val="28"/>
          <w:sz w:val="28"/>
          <w:szCs w:val="28"/>
          <w:rtl w:val="true"/>
          <w:lang w:bidi="ar-SA"/>
        </w:rPr>
        <w:t>كاليد و الرجل و القدم و الوجه في الكتاب و السنّة يجب ان تفسر بنفس معانيها اللغوية،و لا يجوز لنا حملها على معانيها المجازية كالقدرة في اليد مثلاً،و لمّا رأوا انّ ذلك يلازم التجسيم التجئوا إلى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بلا كيف أو وجه بلا كيف،و لكنّهم مادروا انّ الكيفية في اليد و الوجه و غيرهما مقوّمة لمفاهيمها،فنفي الكيفية يساوق نفي المعنى اللغوي،فكيف يمكن الجمع بين المعنى اللغوي و الحمل عليه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حال الرؤية بالبصر و العين فإنّ التقابل مقوّم لمفهومها،فإثباتها بلا كيف يلازم نفي أصل الرؤية،و الكلام في المقام إنّما هو النظر بالبصر و الرؤية بالعين،لا الرؤية بالقلب أو في النوم فانّها خارجة عن محط البحث</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6421246_73709187"/>
      <w:bookmarkStart w:id="458" w:name="_Toc177"/>
      <w:bookmarkEnd w:id="457"/>
      <w:r>
        <w:rPr/>
        <w:t>2</w:t>
      </w:r>
      <w:r>
        <w:rPr>
          <w:rtl w:val="true"/>
        </w:rPr>
        <w:t>.</w:t>
      </w:r>
      <w:r>
        <w:rPr>
          <w:rtl w:val="true"/>
        </w:rPr>
        <w:t>اختلاف الأحكام باختلاف الظروف</w:t>
      </w:r>
      <w:bookmarkEnd w:id="458"/>
    </w:p>
    <w:p>
      <w:pPr>
        <w:pStyle w:val="BookText"/>
        <w:rPr/>
      </w:pPr>
      <w:r>
        <w:rPr>
          <w:rFonts w:ascii="Amiri" w:hAnsi="Amiri" w:eastAsia="Amiri" w:cs="Amiri"/>
          <w:color w:val="111111"/>
          <w:sz w:val="28"/>
          <w:sz w:val="28"/>
          <w:szCs w:val="28"/>
          <w:rtl w:val="true"/>
          <w:lang w:bidi="ar-SA"/>
        </w:rPr>
        <w:t>إنّ بعض المثقّفين من الجدد لمّا وجدوا انّ الرؤية لا تنفك عن الجهة التجئوا إلى القول بأنّ كلّ شيء في الآخرة غيره في الدنيا،و لعلّ الرؤية تتحقّق في الآخرة بلا هذا اللازم 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سمعته عن بعض المشايخ في دمشق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رجم بالغيب،فإن أرادوا من المغايرة بأنّ الآخرة ظرف للتكامل و انّ الأشياء توجد في الآخرة بأكمل وجودها و أمثلها، فهذا لا مناقشة فيه،يقول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 الَّذِي رُزِقْنا مِنْ قَبْلُ وَ أُتُوا بِهِ مُتَشابِهاً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أرادوا انّ القضايا العقلية البديهية تتبدّل في الآخرة إلى نقيضها،فهذا يوجب انهيار النُّظم الكلامية و الأساليب العلمية التي يعتمد عليها المفكّرون من أتباع الشرائع و غيرهم،إذ معنى ذلك انّ النتائج المثبتة في جدول الضرب سوف تتبدّل في الآخرة إلى ما يباينها،فتكون النتيجة 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bookmarkStart w:id="459" w:name="pg11662_190278"/>
    </w:p>
    <w:p>
      <w:pPr>
        <w:pStyle w:val="BookText"/>
        <w:rPr/>
      </w:pPr>
      <w:bookmarkEnd w:id="45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ممكن يحتاج إلى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يتبدّل في الآخرة إلى أنّ الممكن غني عن العلّة،فعند ذلك لا يستقر حجر على حجر و تنهار جميع المناهج الفكرية،و يصير الإنسان سوفسطائيا</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6421248_73709187"/>
      <w:bookmarkStart w:id="461" w:name="_Toc178"/>
      <w:bookmarkEnd w:id="460"/>
      <w:r>
        <w:rPr/>
        <w:t>3</w:t>
      </w:r>
      <w:r>
        <w:rPr>
          <w:rtl w:val="true"/>
        </w:rPr>
        <w:t>.</w:t>
      </w:r>
      <w:r>
        <w:rPr>
          <w:rtl w:val="true"/>
        </w:rPr>
        <w:t>عدم الاكتراث عن إثبات الجهة</w:t>
      </w:r>
      <w:bookmarkEnd w:id="461"/>
    </w:p>
    <w:p>
      <w:pPr>
        <w:pStyle w:val="BookText"/>
        <w:rPr/>
      </w:pPr>
      <w:r>
        <w:rPr>
          <w:rFonts w:ascii="Amiri" w:hAnsi="Amiri" w:eastAsia="Amiri" w:cs="Amiri"/>
          <w:color w:val="111111"/>
          <w:sz w:val="28"/>
          <w:sz w:val="28"/>
          <w:szCs w:val="28"/>
          <w:rtl w:val="true"/>
          <w:lang w:bidi="ar-SA"/>
        </w:rPr>
        <w:t>إنّ أساتذة الجامعات الإسلامية في الرياض و مكة المكرمة و المدينة المنورة بدل أن يُجهدوا أنفسهم في فهم المعارف و يتجردوا في مقام التحليل عن الآراء المسبقة،نرى أنّهم يدعمون شباب الجامعات و خرّيجيها بدعم مالي و فكري ليجمعوا من هنا و هناك أُموراً حول الرؤية، ليخرجوا بنتيجة هي إثبات الجهة للّه حتّى يتسنّى لهم إثبات الرؤية،و هذا العمل أشبه بدفع الفاسد بالأفسد،و إن كنت في شك من ذلك فاستمع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أحمد بن محمد آل حمد خريج جامعة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رؤية حقيقيّة بالعيان من غير مقابلة أو جهة،مكابرة عقلية لأنّ الجهة من لوازم الرؤية،و إثبات اللزوم و نفي اللازم مغالطة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الاعتراف تخلّص عن الالتزام بإثبات الجهة 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صفة العلو للّه تبارك و تعالى ورد في الكتاب و السنّة في مواضع كثيرة جدّاً،فلا حرج في إثبات رؤية اللّه تعالى في هذا العلو الثابت له تبارك و تعالى،و لا يقدح هذا في التنزيه،لأنّ من أثبت هذا أعلم البشر بما يستحقّ اللّه تعالى من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لفظة الجهة فهي من الألفاظ المجملة التي لم يرد نفيها و لا إثباتها بالنص فنأخذ حكم مثل هذه الألفاظ</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،نشر معهد البحوث العلمية في مكة المكرمة</w:t>
      </w:r>
      <w:r>
        <w:rPr>
          <w:rFonts w:eastAsia="Amiri" w:cs="Amiri" w:ascii="Amiri" w:hAnsi="Amiri"/>
          <w:color w:val="111111"/>
          <w:sz w:val="28"/>
          <w:szCs w:val="28"/>
          <w:rtl w:val="true"/>
          <w:lang w:bidi="ar-SA"/>
        </w:rPr>
        <w:t>.</w:t>
      </w:r>
      <w:bookmarkStart w:id="462" w:name="pg11662_190279"/>
    </w:p>
    <w:p>
      <w:pPr>
        <w:pStyle w:val="Heading6"/>
        <w:numPr>
          <w:ilvl w:val="5"/>
          <w:numId w:val="1"/>
        </w:numPr>
        <w:rPr/>
      </w:pPr>
      <w:bookmarkStart w:id="463" w:name="__RefHeading___Toc6421250_73709187"/>
      <w:bookmarkStart w:id="464" w:name="_Toc179"/>
      <w:bookmarkEnd w:id="462"/>
      <w:bookmarkEnd w:id="463"/>
      <w:r>
        <w:rPr>
          <w:rtl w:val="true"/>
        </w:rPr>
        <w:t>يلاحظ عليه</w:t>
      </w:r>
      <w:r>
        <w:rPr>
          <w:rtl w:val="true"/>
        </w:rPr>
        <w:t>:</w:t>
      </w:r>
      <w:bookmarkEnd w:id="46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ادّعى انّ الكتاب و السنّة أثبت العلو للّه الذي هو مساوق للجهة،فإن أراد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 في محلّه بأنّ استواءه على العرش كناية عن استيلائه على السماوات و الأرض،و عدم عجزه عن التدبير،و أين هو من إثبات العلوّ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مفاد هذه الآيات في أسفارنا الكلامية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ما جمعه ابن خزيمة و أضرابه من حشويات المجسّمة و المشبّهة،فكلّها بدع يهودية أو مجوسية تسرّبت إلى المسلمين يرفضها القرآن الكريم و روايات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افترضنا صحّة كونه موجوداً في جهة عالية ينظر إلى السماوات و الأرض،فكيف يكون محيطاً بكل شيء و موجوداً مع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معنى التنزيه فسلام اللّه على التجسيم،و لعلّ شاعر المعرة تمنّى الموت أمام أمثال هذه الأقوال و الآراء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موت زر إنّ الحياة ذميمة و يا نفس جدي إنّ دهرك هازل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تستهدفه رسالات السماء كان يتلخّص في توحيده سبحانه و أنّه واحد لا نظير له و لا مثيل أوّلاً،و تنزيهه سبحانه عن مشابهة الممكنات و الموجودات ثانياً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لفيفاً من أصحاب الحديث بعد رحيل الرسول توغّلوا في وحل الشرك و التجسيم و أبطلوا كلتا النتيجتين؛فقالوا بحماس بقدم القرآن و عدم حدوثه،</w:t>
      </w:r>
    </w:p>
    <w:p>
      <w:pPr>
        <w:pStyle w:val="BookText"/>
        <w:rPr/>
      </w:pPr>
      <w:r>
        <w:rPr>
          <w:rFonts w:ascii="Amiri" w:hAnsi="Amiri" w:eastAsia="Amiri" w:cs="Amiri"/>
          <w:color w:val="111111"/>
          <w:sz w:val="28"/>
          <w:sz w:val="28"/>
          <w:szCs w:val="28"/>
          <w:rtl w:val="true"/>
          <w:lang w:bidi="ar-SA"/>
        </w:rPr>
        <w:t>فأثبتوا بذلك مِثْلاً للّه في الأزلية و كونه قديماً كقدمه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أثبتوا للّه سبحانه العلو و الجهة اغتراراً ببعض الظواهر و الأحاديث المستوردة،فأبطلوا بذلك تنزيهه سبحانه و تعاليه عن مشابهة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فخالفوا رسالات السماء في موردين أصليّين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التوحيد،بالقول بقدم القرآن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بقدم القرآن غير القول بقدم علمه سبحانه،و الثاني صحيح لا ريب فيه،و أمّا الأمر الأوّل فهو شرك و إثبات ندّ للّه سبحانه فلا يختلط عليك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 بإثبات الجهة و الرؤية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 بَعْدِ قُوَّةٍ أَنْكاثاً</w:t>
      </w:r>
      <w:r>
        <w:rPr>
          <w:rFonts w:eastAsia="Amiri" w:cs="Amiri" w:ascii="Amiri" w:hAnsi="Amiri"/>
          <w:color w:val="111111"/>
          <w:sz w:val="28"/>
          <w:szCs w:val="28"/>
          <w:rtl w:val="true"/>
          <w:lang w:bidi="ar-SA"/>
        </w:rPr>
        <w:t xml:space="preserve">» . </w:t>
      </w:r>
      <w:r>
        <w:rPr>
          <w:rStyle w:val="FootnoteAnchor"/>
          <w:rtl w:val="true"/>
        </w:rPr>
        <w:footnoteReference w:id="144"/>
      </w:r>
      <w:bookmarkStart w:id="465" w:name="pg11662_190281"/>
    </w:p>
    <w:p>
      <w:pPr>
        <w:pStyle w:val="Heading4"/>
        <w:numPr>
          <w:ilvl w:val="3"/>
          <w:numId w:val="1"/>
        </w:numPr>
        <w:rPr/>
      </w:pPr>
      <w:bookmarkStart w:id="466" w:name="__RefHeading___Toc6421252_73709187"/>
      <w:bookmarkStart w:id="467" w:name="_Toc180"/>
      <w:bookmarkEnd w:id="465"/>
      <w:bookmarkEnd w:id="466"/>
      <w:r>
        <w:rPr/>
        <w:t>4</w:t>
      </w:r>
      <w:bookmarkEnd w:id="467"/>
    </w:p>
    <w:p>
      <w:pPr>
        <w:pStyle w:val="BookText"/>
        <w:rPr/>
      </w:pPr>
      <w:r>
        <w:rPr>
          <w:rFonts w:ascii="Amiri" w:hAnsi="Amiri" w:eastAsia="Amiri" w:cs="Amiri"/>
          <w:color w:val="111111"/>
          <w:sz w:val="28"/>
          <w:sz w:val="28"/>
          <w:szCs w:val="28"/>
          <w:rtl w:val="true"/>
          <w:lang w:bidi="ar-SA"/>
        </w:rPr>
        <w:t>موقف الذِّكر الحكيم من أمر الرؤية إجمالاً</w:t>
      </w:r>
    </w:p>
    <w:p>
      <w:pPr>
        <w:pStyle w:val="BookText"/>
        <w:rPr/>
      </w:pPr>
      <w:r>
        <w:rPr>
          <w:rFonts w:ascii="Amiri" w:hAnsi="Amiri" w:eastAsia="Amiri" w:cs="Amiri"/>
          <w:color w:val="111111"/>
          <w:sz w:val="28"/>
          <w:sz w:val="28"/>
          <w:szCs w:val="28"/>
          <w:rtl w:val="true"/>
          <w:lang w:bidi="ar-SA"/>
        </w:rPr>
        <w:t>إنّ الذكر الحكيم يصف اللّه سبحانه بصفات تهدف جميعها إلى أنّه منزّه عن الجسم و الجسمانية،و أنّه ليس له مثل و لا نظير،و لا ندّ و لا كفو،و أنّه محيط بكل شيء،و لا يحيطه شيء،إلى غير ذلك من الصفات المنزّهة التي يقف عليها الباحث عند جمع الآيات الواردة في هذا المجال،و بدورنا نشير إلى 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جَعَلَ لَكُمْ مِنْ أَنْفُسِكُمْ أَزْواجاً وَ مِنَ الْأَنْعامِ أَزْواجاً يَذْرَؤُكُمْ فِيهِ لَيْسَ كَمِثْلِهِ شَيْءٌ وَ هُوَ السَّمِيعُ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w:t>
      </w:r>
    </w:p>
    <w:p>
      <w:pPr>
        <w:pStyle w:val="BookText"/>
        <w:rPr/>
      </w:pPr>
      <w:r>
        <w:rPr>
          <w:rFonts w:ascii="Amiri" w:hAnsi="Amiri" w:eastAsia="Amiri" w:cs="Amiri"/>
          <w:color w:val="111111"/>
          <w:sz w:val="28"/>
          <w:sz w:val="28"/>
          <w:szCs w:val="28"/>
          <w:rtl w:val="true"/>
          <w:lang w:bidi="ar-SA"/>
        </w:rPr>
        <w:t>مَعَكُمْ أَيْنَ ما كُنْتُمْ وَ اللّهُ بِما تَعْمَلُونَ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فِي مِرْيَةٍ مِنْ لِقاءِ رَبِّهِمْ أَلا إِنَّهُ بِكُلِّ شَيْءٍ 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هذه الآيات أنّه لا يوجد في صفحة الوجود له مثل،و هو أحد لا كفو له،لم يلد و لم يولد بل هو أزليّ،فبما أنّه أزليّ الوجود، فوجوده قبل كل شيء أي لا وجود قبله،و بما أنّه أبديّ الوجود فهو آخر كل شيء إذ لا وجود بعده،و بما أنّه</w:t>
      </w:r>
    </w:p>
    <w:p>
      <w:pPr>
        <w:pStyle w:val="BookText"/>
        <w:rPr/>
      </w:pPr>
      <w:r>
        <w:rPr>
          <w:rFonts w:ascii="Amiri" w:hAnsi="Amiri" w:eastAsia="Amiri" w:cs="Amiri"/>
          <w:color w:val="111111"/>
          <w:sz w:val="28"/>
          <w:sz w:val="28"/>
          <w:szCs w:val="28"/>
          <w:rtl w:val="true"/>
          <w:lang w:bidi="ar-SA"/>
        </w:rPr>
        <w:t>خالق السماوات و الأرض فالكون قائم بوجوده فهو باطن كل شيء،كما أنّ النظام البديع دليل على وجوده فهو ظاهر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يحويه مكان لأنّه خالق السماوات و الأرض و خالق الكون و المكان،فكانَ قبل أن يكون أيّ مكان،و بما أنّ العالم دقيقه و جليله،فقير محتاج إليه قائم به،فهو مع الأشياء معيّة قيومية لا معيّة مكانية،و مع الإنسان أينما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من نجوى ثلاثة إلاّ هو رابعهم و لا خمسة إلاّ هو سادسهم،و لا أدنى من ذلك و لا أكثر إلاّ هو معهم أينما كانوا و ذلك مقتضى كونه قيّوماً و ما سواه قائماً به،و لا يمكن للقيوم الغيبوبة عمّا قام به، و في النهاية هو محيط بكل شيء لا يحيطه شيء،فقد أحاط كرسيّه السماوات و الأرض،فالجميع محاط و هو محيط،و من كان بهذه المنزلة لا تدركه الأبصار الصغيرة الضعيفة و لا يقع في أُفقها و لكنّه لكونه محيطاً،يدرك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صفاته سبحانه في القرآن ذكرناها على وجه الإيجاز و أوردناها بلا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في محله أنّ من سمات العقيدة الإسلامية كونها عقيدة سهلة لا إبهام فيها و لا لُغز فلو وجدنا شيئاً في السنّة أو غيرها يصطدم بهذه الصفات فيحكم عليه بالتأويل إن صحّ السند،أو بالضرب عرض الجدار إن لم يصح،فمن تلا هذه الآيات و تدبّر فيها،يحكم بأنّه سبحانه فوق أن يقع في وهم الإنسان و فكره و مجال بصره و عينه؛و عند ذلك لو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جاء في الأثر أنّكم سترون ربّكم يوم القيامة كما ترون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تضامون في رؤيته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،يتلقّاه أمراً مناقضاً لما تلا من الآيات أو استمع إليها،و يحدث في نفسه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 الذي هو ليس بجسم و لا جسماني،لا يحويه مكان،محيط بالسماوات و الأرض كيف يُرى يوم القيامة كالبدر</w:t>
      </w:r>
    </w:p>
    <w:p>
      <w:pPr>
        <w:pStyle w:val="BookText"/>
        <w:rPr/>
      </w:pPr>
      <w:r>
        <w:rPr>
          <w:rFonts w:ascii="Amiri" w:hAnsi="Amiri" w:eastAsia="Amiri" w:cs="Amiri"/>
          <w:color w:val="111111"/>
          <w:sz w:val="28"/>
          <w:sz w:val="28"/>
          <w:szCs w:val="28"/>
          <w:rtl w:val="true"/>
          <w:lang w:bidi="ar-SA"/>
        </w:rPr>
        <w:t>في جهة خاصة و ناحية عالية مع أنّه كان و لا علو و لا جهة،بل هو خالقهما؟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هذه الرؤية من وصفه سبحانه بأنّه لا يحويه مكان و لا يقع في جهة و هو محيط بكل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التناقض بين الوصفين بأقل من التناقض الموجود في العقيدة النصرانية من أنّه سبحانه واحد و في الوقت نفسه ثلاثة،و كلّما حاول القائل بالرؤية الجمع بين العقيدتين،لا يستطيع أن يرفع التعارض و الاصطدام بين المعرفتين في أنظار المخاطبين بهذه الآيات و الرواية، و من جرّد نفسه عن المجادلات الكلامية و المحاولات الفكرية للجمع بين المعرفتين يرى التعريفين متصادمين،فأين القول بأنّه سبحانه بعيد عن الحسّ و المحسوسات،منزّه عن الجهة و المكان،محيط بعوالم الوجود،من تنزيله سبحانه منزلة الحسّ و المحسوسات،واقعاً بمرأى و منظر من الإنسان يراه و يُبصره كما يبصر البدر،يشاهده في أُفق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تعرّفت على أنّ السهولة في العقيدة و خلوّها من الألغاز هو من سمات العقيدة الإسلامية،فالجمع بين المعرفتين كجمع النصارى بين كونه سبحانه واحداً 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جانب،و من جانب آخر نرى أنّه سبحانه كلّما طرح مسألة الرؤية في القرآن الكريم فإنّما طرحها باستعظام من أن ينالها الإنسان و يتلقّى سؤالها و تمنّيها من الإنسان أمراً فظيعاً و قبيحاً و تطلّعاً إلى ما هو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w:t>
      </w:r>
    </w:p>
    <w:p>
      <w:pPr>
        <w:pStyle w:val="BookText"/>
        <w:rPr/>
      </w:pPr>
      <w:r>
        <w:rPr>
          <w:rFonts w:ascii="Amiri" w:hAnsi="Amiri" w:eastAsia="Amiri" w:cs="Amiri"/>
          <w:color w:val="111111"/>
          <w:sz w:val="28"/>
          <w:sz w:val="28"/>
          <w:szCs w:val="28"/>
          <w:rtl w:val="true"/>
          <w:lang w:bidi="ar-SA"/>
        </w:rPr>
        <w:t>فَقَدْ سَأَلُوا مُوسى أَكْبَرَ مِنْ ذلِكَ فَقالُوا أَرِنَا اللّهَ جَهْرَةً فَأَخَذَتْهُمُ الصّاعِقَةُ بِظُلْمِهِمْ ثُمَّ اتَّخَذُوا الْعِجْلَ مِنْ بَعْدِ ما جاءَتْهُمُ الْبَيِّناتُ فَعَفَوْنا عَنْ ذلِكَ وَ آتَيْنا مُوسى سُلْطاناً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فالمتدبّر في هذه الآيات يقضي بأنّ القرآن الكريم يستعظم الرؤية و يستفظع سؤالها و يقبّحه و يعدّ الإنسان قاصراً عن أن ينالها على وجه ينزل العذاب غبَّ سؤالها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الرؤية أمراً ممكناً و لو في وقت آخر لكان عليه سبحانه أن يتلطّف عليهم بأنّكم سترونه في الحياة الآخرة لا في الحياة الدنيا،و لكنّا نرى أنّه سبحانه يقابلهم بنزول الصاعقة فيقتلهم ثمّ يحييهم بدعاء موسى،كما أنّ موسى لمّا طلب الرؤية و أُجيب بالمنع، تاب إلى اللّه سبحانه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الرؤية نعمة عظمى كما يدّعيها القوم،فلا وجه لنزول العذاب عند طلبها، غاية الأمر يجاب السائل بعدم الإمكان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فالإمعان بما ورد فيها من عتاب و تنديد،بل و إماتة و إنزال عذاب يدلّ بوضوح على أنّ الرؤية فوق قابلية الإنسان،و طلبه إليها أشبه بالتطلّع إلى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لو قيل للمتدبّر بالآيات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قيس بن أبي حازم أنّه حدّثه جرير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ليلة البدر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 يوم القيامة كما ترون هذا 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 الحديث مناقضاً لما ورد في هذه الآيات،و يحدِّث نفسه أنّه كيف صار الأمر الممتنع،أمراً ممكناً،و الإنسان غير المؤهّل للرؤية مؤهّلاً لها؟</w:t>
      </w:r>
      <w:r>
        <w:rPr>
          <w:rFonts w:eastAsia="Amiri" w:cs="Amiri" w:ascii="Amiri" w:hAnsi="Amiri"/>
          <w:color w:val="111111"/>
          <w:sz w:val="28"/>
          <w:szCs w:val="28"/>
          <w:rtl w:val="true"/>
          <w:lang w:bidi="ar-SA"/>
        </w:rPr>
        <w:t>!</w:t>
      </w:r>
      <w:bookmarkStart w:id="468" w:name="pg11662_190287"/>
    </w:p>
    <w:p>
      <w:pPr>
        <w:pStyle w:val="Heading4"/>
        <w:numPr>
          <w:ilvl w:val="3"/>
          <w:numId w:val="1"/>
        </w:numPr>
        <w:rPr/>
      </w:pPr>
      <w:bookmarkStart w:id="469" w:name="__RefHeading___Toc6421254_73709187"/>
      <w:bookmarkStart w:id="470" w:name="_Toc181"/>
      <w:bookmarkEnd w:id="468"/>
      <w:bookmarkEnd w:id="469"/>
      <w:r>
        <w:rPr/>
        <w:t>5</w:t>
      </w:r>
      <w:bookmarkEnd w:id="470"/>
    </w:p>
    <w:p>
      <w:pPr>
        <w:pStyle w:val="Heading5"/>
        <w:numPr>
          <w:ilvl w:val="4"/>
          <w:numId w:val="1"/>
        </w:numPr>
        <w:rPr/>
      </w:pPr>
      <w:bookmarkStart w:id="471" w:name="__RefHeading___Toc6421256_73709187"/>
      <w:bookmarkStart w:id="472" w:name="_Toc182"/>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الرؤية في الذكر الحكيم تفصيلاً</w:t>
      </w:r>
    </w:p>
    <w:p>
      <w:pPr>
        <w:pStyle w:val="Heading5"/>
        <w:numPr>
          <w:ilvl w:val="4"/>
          <w:numId w:val="1"/>
        </w:numPr>
        <w:rPr/>
      </w:pPr>
      <w:bookmarkStart w:id="473" w:name="__RefHeading___Toc6421258_73709187"/>
      <w:bookmarkStart w:id="474" w:name="_Toc183"/>
      <w:bookmarkEnd w:id="473"/>
      <w:r>
        <w:rPr>
          <w:rtl w:val="true"/>
        </w:rPr>
        <w:t>الآية الأُولى</w:t>
      </w:r>
      <w:r>
        <w:rPr>
          <w:rtl w:val="true"/>
        </w:rPr>
        <w:t>:</w:t>
      </w:r>
      <w:bookmarkEnd w:id="474"/>
    </w:p>
    <w:p>
      <w:pPr>
        <w:pStyle w:val="Heading6"/>
        <w:numPr>
          <w:ilvl w:val="5"/>
          <w:numId w:val="1"/>
        </w:numPr>
        <w:rPr/>
      </w:pPr>
      <w:bookmarkStart w:id="475" w:name="__RefHeading___Toc6421260_73709187"/>
      <w:bookmarkStart w:id="476" w:name="_Toc184"/>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تعبير الكتاب عن الرؤية إجمالاً،و انّه يعد طلب الرؤية و سؤالها أمراً فظيعاً قبيحاً موجباً لنزول الصاعقة و العذاب،فالآيات السابقة وضّحت موقف الكتاب من هذه المسألة لكن على وجه الإجمال،غير أنّا إذا استنطقنا ما سبق من الآيات،نقف على قضاء الكتاب في أمر الرؤية على وجه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عقدنا هذا الفصل لدراسة بعض ما سبق حتّى نتأكد ممّا فهمنا من دراسة الكتاب العزيز،و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 وَ هُوَ عَلى كُلِّ شَيْءٍ وَكِيلٌ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الاستدلال يتم في مرحلتين</w:t>
      </w:r>
      <w:r>
        <w:rPr>
          <w:rFonts w:eastAsia="Amiri" w:cs="Amiri" w:ascii="Amiri" w:hAnsi="Amiri"/>
          <w:color w:val="111111"/>
          <w:sz w:val="28"/>
          <w:szCs w:val="28"/>
          <w:rtl w:val="true"/>
          <w:lang w:bidi="ar-SA"/>
        </w:rPr>
        <w:t>:</w:t>
      </w:r>
      <w:bookmarkStart w:id="477" w:name="pg11662_190288"/>
    </w:p>
    <w:p>
      <w:pPr>
        <w:pStyle w:val="Heading6"/>
        <w:numPr>
          <w:ilvl w:val="5"/>
          <w:numId w:val="1"/>
        </w:numPr>
        <w:rPr/>
      </w:pPr>
      <w:bookmarkStart w:id="478" w:name="__RefHeading___Toc6421262_73709187"/>
      <w:bookmarkStart w:id="479" w:name="_Toc185"/>
      <w:bookmarkEnd w:id="477"/>
      <w:bookmarkEnd w:id="478"/>
      <w:r>
        <w:rPr>
          <w:rtl w:val="true"/>
        </w:rPr>
        <w:t>المرحلة الأُولى</w:t>
      </w:r>
      <w:r>
        <w:rPr>
          <w:rtl w:val="true"/>
        </w:rPr>
        <w:t>:</w:t>
      </w:r>
      <w:r>
        <w:rPr>
          <w:rtl w:val="true"/>
        </w:rPr>
        <w:t>في بيان مفهوم الدرك</w:t>
      </w:r>
      <w:bookmarkEnd w:id="479"/>
    </w:p>
    <w:p>
      <w:pPr>
        <w:pStyle w:val="BookText"/>
        <w:rPr/>
      </w:pPr>
      <w:r>
        <w:rPr>
          <w:rFonts w:ascii="Amiri" w:hAnsi="Amiri" w:eastAsia="Amiri" w:cs="Amiri"/>
          <w:color w:val="111111"/>
          <w:sz w:val="28"/>
          <w:sz w:val="28"/>
          <w:szCs w:val="28"/>
          <w:rtl w:val="true"/>
          <w:lang w:bidi="ar-SA"/>
        </w:rPr>
        <w:t>الدرك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اللحوق و الوصول و ليس بمعنى الرؤية،و لو أريد منه الرؤية فإنّما هو باعتبار قرينية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الدرك له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لحوق الشيء بالشيء و وصوله إليه،يقال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الغلام و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بلغا، و تدارك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آخرُهم أوّلَهم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منظور نحو ما ذكره ابن فارس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أعوذ بك من درك الشقاء أي لحوقه،يقال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حتّى أدركته،و عشت حتّى أدركته،و أدركته ببصري أي رأيته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إذا لحقهم الغرق فأظهروا الإيمان و 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الدرك بمعنى اللحوق و الوصول فدرك كلّ شيء و وصوله بحسبه،فالإدراك بالبصر،التحاق من الرائي بالمرئي بالبصر، و الإدراك بالمشي كما في قول ابن منظور مشيت حتى أدركت،التحاق الماشي المتأخر،بالمتقدّم بالمشي،و هكذا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ذلك المعنى الكلّي،أي اللحوق و الوصول بالرؤية،و يكون المعنى انّ الأبصار لا تلحق باللّه بالرؤية،فإنّ لحوق البصر يتحقّق عن طريق الرؤية،و هذا الوصف ممّا تفرّد به سبحانه</w:t>
      </w:r>
      <w:r>
        <w:rPr>
          <w:rFonts w:eastAsia="Amiri" w:cs="Amiri" w:ascii="Amiri" w:hAnsi="Amiri"/>
          <w:color w:val="111111"/>
          <w:sz w:val="28"/>
          <w:szCs w:val="28"/>
          <w:rtl w:val="true"/>
          <w:lang w:bidi="ar-SA"/>
        </w:rPr>
        <w:t>.</w:t>
      </w:r>
      <w:bookmarkStart w:id="480" w:name="pg11662_190289"/>
    </w:p>
    <w:p>
      <w:pPr>
        <w:pStyle w:val="Heading6"/>
        <w:numPr>
          <w:ilvl w:val="5"/>
          <w:numId w:val="1"/>
        </w:numPr>
        <w:rPr/>
      </w:pPr>
      <w:bookmarkStart w:id="481" w:name="__RefHeading___Toc6421264_73709187"/>
      <w:bookmarkStart w:id="482" w:name="_Toc186"/>
      <w:bookmarkEnd w:id="480"/>
      <w:bookmarkEnd w:id="481"/>
      <w:r>
        <w:rPr>
          <w:rtl w:val="true"/>
        </w:rPr>
        <w:t>الثانية</w:t>
      </w:r>
      <w:r>
        <w:rPr>
          <w:rtl w:val="true"/>
        </w:rPr>
        <w:t>:</w:t>
      </w:r>
      <w:r>
        <w:rPr>
          <w:rtl w:val="true"/>
        </w:rPr>
        <w:t>في مفهوم الآيتين</w:t>
      </w:r>
      <w:bookmarkEnd w:id="482"/>
    </w:p>
    <w:p>
      <w:pPr>
        <w:pStyle w:val="BookText"/>
        <w:rPr/>
      </w:pPr>
      <w:r>
        <w:rPr>
          <w:rFonts w:ascii="Amiri" w:hAnsi="Amiri" w:eastAsia="Amiri" w:cs="Amiri"/>
          <w:color w:val="111111"/>
          <w:sz w:val="28"/>
          <w:sz w:val="28"/>
          <w:szCs w:val="28"/>
          <w:rtl w:val="true"/>
          <w:lang w:bidi="ar-SA"/>
        </w:rPr>
        <w:t>إنّه سبحانه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يتبادر إلى بعض الأذهان انّه إذا صار وكيلاً على كلّ شيء،يكون جسماً قائماً بتدبير الأُمور الجسمانية،فدفعه بأنّه سبحانه مع كونه وكيلاً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يتبادر من ذلك الوصف إلى بعض الأذهان انّه إذا تعالى عن تعلّق الابصار فقد خرج عن حيطة الأشياء الخارجية و بطل الربط الوجودي الذي هو مناط علمه بمخلوقاته،دفعه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وجود الربط الذي هو مناط علمه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كلامه بذكر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الأوّل،راجع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بما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الحس،لا تدركه الأبصار،و بما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الأشياء في مقام التصوّر على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و يُرى،كالإنسان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يَرى و لا يُرى،كالأعراض النسبية كالأُبوّة و البنوة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و لا يَرى كالجمادات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و لا يُرى</w:t>
      </w:r>
      <w:r>
        <w:rPr>
          <w:rFonts w:eastAsia="Amiri" w:cs="Amiri" w:ascii="Amiri" w:hAnsi="Amiri"/>
          <w:color w:val="111111"/>
          <w:sz w:val="28"/>
          <w:szCs w:val="28"/>
          <w:rtl w:val="true"/>
          <w:lang w:bidi="ar-SA"/>
        </w:rPr>
        <w:t>.</w:t>
      </w:r>
      <w:bookmarkStart w:id="483" w:name="pg11662_190290"/>
    </w:p>
    <w:p>
      <w:pPr>
        <w:pStyle w:val="BookText"/>
        <w:rPr/>
      </w:pPr>
      <w:bookmarkEnd w:id="483"/>
      <w:r>
        <w:rPr>
          <w:rFonts w:ascii="Amiri" w:hAnsi="Amiri" w:eastAsia="Amiri" w:cs="Amiri"/>
          <w:color w:val="111111"/>
          <w:sz w:val="28"/>
          <w:sz w:val="28"/>
          <w:szCs w:val="28"/>
          <w:rtl w:val="true"/>
          <w:lang w:bidi="ar-SA"/>
        </w:rPr>
        <w:t>و هذا القسم تفرّد به خالق جميع الموجودات بأنّه يَرى و لا يُرى،و الآية بصدد مدحه و ثنائه،بأنّه جمع بين الأمرين يَرى و لا يُرى لا بالشقّ الأوّل وحده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وَ هُوَ يُطْعِمُ وَ لا يُطْعَمُ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الآية على انّه سبحانه لا يُرى بالأبصار بمكان من الوضوح</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6421266_73709187"/>
      <w:bookmarkStart w:id="485" w:name="_Toc187"/>
      <w:bookmarkEnd w:id="484"/>
      <w:r>
        <w:rPr>
          <w:rtl w:val="true"/>
        </w:rPr>
        <w:t>الآية الثانية</w:t>
      </w:r>
      <w:r>
        <w:rPr>
          <w:rtl w:val="true"/>
        </w:rPr>
        <w:t>:</w:t>
      </w:r>
      <w:r>
        <w:rPr>
          <w:rtl w:val="true"/>
        </w:rPr>
        <w:t>الرؤية إحاطة علمية باللّه سبحانه</w:t>
      </w:r>
      <w:bookmarkEnd w:id="48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 الآية تتركب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المجرور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يحيط بهم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معادلاً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يساوي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الاستدلال فبيانها انّ الرؤية سواء أوقعت على جميع الذات أم على جزء منه،نوع إحاطة علمية من البشر به سبحانه،و قد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w:t>
      </w:r>
      <w:bookmarkStart w:id="486" w:name="pg11662_190291"/>
    </w:p>
    <w:p>
      <w:pPr>
        <w:pStyle w:val="Heading5"/>
        <w:numPr>
          <w:ilvl w:val="4"/>
          <w:numId w:val="1"/>
        </w:numPr>
        <w:rPr/>
      </w:pPr>
      <w:bookmarkStart w:id="487" w:name="__RefHeading___Toc6421268_73709187"/>
      <w:bookmarkStart w:id="488" w:name="_Toc188"/>
      <w:bookmarkEnd w:id="486"/>
      <w:bookmarkEnd w:id="487"/>
      <w:r>
        <w:rPr>
          <w:rtl w:val="true"/>
        </w:rPr>
        <w:t>الآية الثالثة</w:t>
      </w:r>
      <w:r>
        <w:rPr>
          <w:rtl w:val="true"/>
        </w:rPr>
        <w:t>:</w:t>
      </w:r>
      <w:r>
        <w:rPr>
          <w:rtl w:val="true"/>
        </w:rPr>
        <w:t>ردّ السؤال بنفي الرؤية مؤبّداً</w:t>
      </w:r>
      <w:bookmarkEnd w:id="488"/>
    </w:p>
    <w:p>
      <w:pPr>
        <w:pStyle w:val="Heading6"/>
        <w:numPr>
          <w:ilvl w:val="5"/>
          <w:numId w:val="1"/>
        </w:numPr>
        <w:rPr/>
      </w:pPr>
      <w:bookmarkStart w:id="489" w:name="__RefHeading___Toc6421270_73709187"/>
      <w:bookmarkStart w:id="490" w:name="_Toc189"/>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لا شكّ انّنا إذا عرضنا الآية على عربي صميم لم يتأثّر ذهنه بالمناقشات الكلامية الدائرة بين النفاة و المثبتين و طلبنا منه أن يبيّن الإطار العام للآية و مفادها و مَنْحاها و انّها بصدد بيان امتناع الرؤية أو جوازها،يجيب بصفاء ذهنه بأنّ الإطار العام لها هو تعاليه سبحانه عن الرؤية و انّ سؤاله أمر عظيم فظيع لا يمحى أثره إلاّ بالتوبة،ففهم ذلك العربي حجة علينا لا يجوز لنا العدول عنها،و القرآن نزل بلسان عربي مبين و لم ينزل بلسان المتكلّمين أو المجادلين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إذا أردنا أن نفسر مفاد الآية تفسيراً صناعياً،فلا شكّ أنّه يدلّ أيضاً على تعاليه عنها و ذلك بوجوه</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6421272_73709187"/>
      <w:bookmarkStart w:id="492" w:name="_Toc190"/>
      <w:bookmarkEnd w:id="491"/>
      <w:r>
        <w:rPr/>
        <w:t>1</w:t>
      </w:r>
      <w:r>
        <w:rPr>
          <w:rtl w:val="true"/>
        </w:rPr>
        <w:t>.</w:t>
      </w:r>
      <w:r>
        <w:rPr>
          <w:rtl w:val="true"/>
        </w:rPr>
        <w:t>الإجابة بالنفي المؤبّد</w:t>
      </w:r>
      <w:bookmarkEnd w:id="492"/>
    </w:p>
    <w:p>
      <w:pPr>
        <w:pStyle w:val="BookText"/>
        <w:rPr/>
      </w:pPr>
      <w:r>
        <w:rPr>
          <w:rFonts w:ascii="Amiri" w:hAnsi="Amiri" w:eastAsia="Amiri" w:cs="Amiri"/>
          <w:color w:val="111111"/>
          <w:sz w:val="28"/>
          <w:sz w:val="28"/>
          <w:szCs w:val="28"/>
          <w:rtl w:val="true"/>
          <w:lang w:bidi="ar-SA"/>
        </w:rPr>
        <w:t xml:space="preserve">لمّا سأل موسى رؤية اللّه تبارك و تعالى أُجيب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المتبادر من هذه الجملة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الأبدي الدالّ على عدم تحقّقها أبداً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هو تتبّع موارد استعمال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 الحكيم،فلا</w:t>
      </w:r>
      <w:bookmarkStart w:id="493" w:name="pg11662_190292"/>
    </w:p>
    <w:p>
      <w:pPr>
        <w:pStyle w:val="BookText"/>
        <w:rPr/>
      </w:pPr>
      <w:bookmarkEnd w:id="493"/>
      <w:r>
        <w:rPr>
          <w:rFonts w:ascii="Amiri" w:hAnsi="Amiri" w:eastAsia="Amiri" w:cs="Amiri"/>
          <w:color w:val="111111"/>
          <w:sz w:val="28"/>
          <w:sz w:val="28"/>
          <w:szCs w:val="28"/>
          <w:rtl w:val="true"/>
          <w:lang w:bidi="ar-SA"/>
        </w:rPr>
        <w:t>تراها متخلّفة عن ذلك حتّى في 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 لَوِ اجْتَمَعُوا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ثُمَّ ماتُوا وَ هُمْ كُفّارٌ فَلَنْ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 لَنْ تُقاتِلُوا مَعِيَ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إلى غير ذلك من الآيات الصريحة في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التأبيد</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421274_73709187"/>
      <w:bookmarkStart w:id="495" w:name="_Toc191"/>
      <w:bookmarkEnd w:id="494"/>
      <w:r>
        <w:rPr/>
        <w:t>2</w:t>
      </w:r>
      <w:r>
        <w:rPr>
          <w:rtl w:val="true"/>
        </w:rPr>
        <w:t>.</w:t>
      </w:r>
      <w:r>
        <w:rPr>
          <w:rtl w:val="true"/>
        </w:rPr>
        <w:t>تعليق الرؤية على أمر غير واقع</w:t>
      </w:r>
      <w:bookmarkEnd w:id="4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سبحانه الرؤية على استقرار الجبل و بقائه على الحالة التي هو عليها عند التجلّي،و عدم تحوّله إلى ذرات ترابية صغار بعده، و المفروض انّه لم يبق على حالته السابقة و بطلت هويته و صار تراباً مدكوكاً،فإذا انتفى المعلّق عليه ينتفي المعلّق،و هذا النوع من الكلام طريقة معروفة حيث يعلّقون وجود الشيء بما يعلم</w:t>
      </w:r>
      <w:bookmarkStart w:id="496" w:name="pg11662_190293"/>
    </w:p>
    <w:p>
      <w:pPr>
        <w:pStyle w:val="BookText"/>
        <w:rPr/>
      </w:pPr>
      <w:bookmarkEnd w:id="496"/>
      <w:r>
        <w:rPr>
          <w:rFonts w:ascii="Amiri" w:hAnsi="Amiri" w:eastAsia="Amiri" w:cs="Amiri"/>
          <w:color w:val="111111"/>
          <w:sz w:val="28"/>
          <w:sz w:val="28"/>
          <w:szCs w:val="28"/>
          <w:rtl w:val="true"/>
          <w:lang w:bidi="ar-SA"/>
        </w:rPr>
        <w:t>أنّه لا يكون و اللّه سبحانه بما أنّه يعلم أنّ الجبل لا يستقرّ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فيعلّق الرؤية على استقراره،حتّى يستدلّ بانتفائه على انتفائه،قال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6"/>
        <w:numPr>
          <w:ilvl w:val="5"/>
          <w:numId w:val="1"/>
        </w:numPr>
        <w:rPr/>
      </w:pPr>
      <w:bookmarkStart w:id="497" w:name="__RefHeading___Toc6421276_73709187"/>
      <w:bookmarkStart w:id="498" w:name="_Toc192"/>
      <w:bookmarkEnd w:id="497"/>
      <w:r>
        <w:rPr/>
        <w:t>3</w:t>
      </w:r>
      <w:r>
        <w:rPr>
          <w:rtl w:val="true"/>
        </w:rPr>
        <w:t>.</w:t>
      </w:r>
      <w:r>
        <w:rPr>
          <w:rtl w:val="true"/>
        </w:rPr>
        <w:t>تنزيهه سبحانه</w:t>
      </w:r>
      <w:r>
        <w:rPr>
          <w:rtl w:val="true"/>
        </w:rPr>
        <w:t>-</w:t>
      </w:r>
      <w:r>
        <w:rPr>
          <w:rtl w:val="true"/>
        </w:rPr>
        <w:t>بعد الافاقة</w:t>
      </w:r>
      <w:r>
        <w:rPr>
          <w:rtl w:val="true"/>
        </w:rPr>
        <w:t>-</w:t>
      </w:r>
      <w:r>
        <w:rPr>
          <w:rtl w:val="true"/>
        </w:rPr>
        <w:t>عن الرؤية</w:t>
      </w:r>
      <w:bookmarkEnd w:id="498"/>
    </w:p>
    <w:p>
      <w:pPr>
        <w:pStyle w:val="BookText"/>
        <w:rPr/>
      </w:pPr>
      <w:r>
        <w:rPr>
          <w:rFonts w:ascii="Amiri" w:hAnsi="Amiri" w:eastAsia="Amiri" w:cs="Amiri"/>
          <w:color w:val="111111"/>
          <w:sz w:val="28"/>
          <w:sz w:val="28"/>
          <w:szCs w:val="28"/>
          <w:rtl w:val="true"/>
          <w:lang w:bidi="ar-SA"/>
        </w:rPr>
        <w:t>تذكر الآية بأنّ موسى لما أفاق فأوّل ما تكلّم به هو تسبيحه سبحانه و تنزيهه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الرؤية لا تنفك عن الجهة و الجسمية و غيرهما من النقائص،فنزّه سبحانه عنها،فطلبها نوع تصديق لها</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6421278_73709187"/>
      <w:bookmarkStart w:id="500" w:name="_Toc193"/>
      <w:bookmarkEnd w:id="499"/>
      <w:r>
        <w:rPr/>
        <w:t>4</w:t>
      </w:r>
      <w:r>
        <w:rPr>
          <w:rtl w:val="true"/>
        </w:rPr>
        <w:t>.</w:t>
      </w:r>
      <w:r>
        <w:rPr>
          <w:rtl w:val="true"/>
        </w:rPr>
        <w:t>توبته لأجل طلب الرؤية</w:t>
      </w:r>
      <w:bookmarkEnd w:id="500"/>
    </w:p>
    <w:p>
      <w:pPr>
        <w:pStyle w:val="BookText"/>
        <w:rPr/>
      </w:pPr>
      <w:r>
        <w:rPr>
          <w:rFonts w:ascii="Amiri" w:hAnsi="Amiri" w:eastAsia="Amiri" w:cs="Amiri"/>
          <w:color w:val="111111"/>
          <w:sz w:val="28"/>
          <w:sz w:val="28"/>
          <w:szCs w:val="28"/>
          <w:rtl w:val="true"/>
          <w:lang w:bidi="ar-SA"/>
        </w:rPr>
        <w:t>إنّه عليه السلام بعد ما أفاق،أخذ بالتنزيه أوّلاً،و التوبة و الإنابة إلى ربّه ثانياً،و ظاهر الآية انّه تاب من سؤاله كما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المصدّقين بأنّه لا يُرى بتاتاً</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6421280_73709187"/>
      <w:bookmarkStart w:id="502" w:name="_Toc194"/>
      <w:bookmarkEnd w:id="501"/>
      <w:r>
        <w:rPr>
          <w:rtl w:val="true"/>
        </w:rPr>
        <w:t>إجابة عن سؤال</w:t>
      </w:r>
      <w:bookmarkEnd w:id="502"/>
    </w:p>
    <w:p>
      <w:pPr>
        <w:pStyle w:val="BookText"/>
        <w:rPr/>
      </w:pPr>
      <w:r>
        <w:rPr>
          <w:rFonts w:ascii="Amiri" w:hAnsi="Amiri" w:eastAsia="Amiri" w:cs="Amiri"/>
          <w:color w:val="111111"/>
          <w:sz w:val="28"/>
          <w:sz w:val="28"/>
          <w:szCs w:val="28"/>
          <w:rtl w:val="true"/>
          <w:lang w:bidi="ar-SA"/>
        </w:rPr>
        <w:t>إنّ سؤال الرؤية من الكليم دليل على إمكانها،فلو كان أمراً محالاً لما سألها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الشبهة واضح،فإنّ الاستدلال بطلب موسى إنّما يصحّ إذا طلبها الكليم باختيار و من دون ضغط من قومه،فعندئذٍ يصلح للتمسّك به ظاهراً،لكن القرائن تشهد على أنّه سأل الرؤية على لسان قومه حين كانوا مصرّين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بعد ما عادوا إلى الحياة بدعاء موسى طلبوا منه أن يسأل الرؤية لنفسه لا لهم حتّى يسمعوا النصّ من عند اللّه باستحالة ذلك</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فعند ذاك لم يكن لموسى محيص إلاّ الإقدام على السؤال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ما كان طلب الرؤية إلاّ ليكبت هؤلاء الذين دعاهم سفهاء و ضُلاّلاً و تبرّأ من فعلهم،و ذلك أنّهم حين طلبوا الرؤية أنكر عليهم و أعلمهم الخطأ و نبّههم على الحقّ فلجّوا و تمادوا في لجاجهم،و قالوا لا بدّ و لن نؤمن حتّى نرى اللّه جهرة،فأراد أن يسمعوا النص من عند اللّه باستحالة ذلك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ليتيقّنوا و ينزاح عنهم ما دخلهم من الشبهة،فلذلك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دراسة الآيات الصريحة في امتناع رؤية اللّه تبارك و تعالى بطرق مختلفة،و من أمعن فيها و تجرد عن العقيدة التي تربّى عليها منذ نعومة أظفاره لرأى انّ الذكر الحكيم صريح في تعاليه سبحانه عن أن يقع في إطار الرؤية و أنّ طلب الرؤية تمنّي باطل</w:t>
      </w:r>
      <w:r>
        <w:rPr>
          <w:rFonts w:eastAsia="Amiri" w:cs="Amiri" w:ascii="Amiri" w:hAnsi="Amiri"/>
          <w:color w:val="111111"/>
          <w:sz w:val="28"/>
          <w:szCs w:val="28"/>
          <w:rtl w:val="true"/>
          <w:lang w:bidi="ar-SA"/>
        </w:rPr>
        <w:t>.</w:t>
      </w:r>
      <w:bookmarkStart w:id="503" w:name="pg11662_190295"/>
    </w:p>
    <w:p>
      <w:pPr>
        <w:pStyle w:val="Heading4"/>
        <w:numPr>
          <w:ilvl w:val="3"/>
          <w:numId w:val="1"/>
        </w:numPr>
        <w:rPr/>
      </w:pPr>
      <w:bookmarkStart w:id="504" w:name="__RefHeading___Toc6421282_73709187"/>
      <w:bookmarkStart w:id="505" w:name="_Toc195"/>
      <w:bookmarkEnd w:id="503"/>
      <w:bookmarkEnd w:id="504"/>
      <w:r>
        <w:rPr/>
        <w:t>6</w:t>
      </w:r>
      <w:bookmarkEnd w:id="505"/>
    </w:p>
    <w:p>
      <w:pPr>
        <w:pStyle w:val="BookText"/>
        <w:rPr/>
      </w:pPr>
      <w:r>
        <w:rPr>
          <w:rFonts w:ascii="Amiri" w:hAnsi="Amiri" w:eastAsia="Amiri" w:cs="Amiri"/>
          <w:color w:val="111111"/>
          <w:sz w:val="28"/>
          <w:sz w:val="28"/>
          <w:szCs w:val="28"/>
          <w:rtl w:val="true"/>
          <w:lang w:bidi="ar-SA"/>
        </w:rPr>
        <w:t>الرؤية في كلمات أئمّة أهل البيت عليهم السَّلام</w:t>
      </w:r>
    </w:p>
    <w:p>
      <w:pPr>
        <w:pStyle w:val="BookText"/>
        <w:rPr/>
      </w:pPr>
      <w:r>
        <w:rPr>
          <w:rFonts w:ascii="Amiri" w:hAnsi="Amiri" w:eastAsia="Amiri" w:cs="Amiri"/>
          <w:color w:val="111111"/>
          <w:sz w:val="28"/>
          <w:sz w:val="28"/>
          <w:szCs w:val="28"/>
          <w:rtl w:val="true"/>
          <w:lang w:bidi="ar-SA"/>
        </w:rPr>
        <w:t>إنّ المراجع إلى خطب الإمام علي عليه السلام في التوحيد و ما أُثر عن أئمّة العترة الطاهرة في مجال الرؤية،يقف على أنّ مذهبهم هو امتناعها و انّه سبحانه لا تدركه أوهام القلوب،فكيف بأبصار العيون؟ و إليك نزراً يسيراً ممّا ورد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عليه السلام في خطبة 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قبله،و الآخر الذي ليس له بعد فيكون شيء بعده، و الرادع أناسي الأبصار عن أن تناله أو تدركه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ذعلب اليماني،فقال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فأعبد ما 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 لكن تدركه القلوب بحقائق الإيمان،قريب من الأشياء غير ملابس،بعيد منها غير مباين</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الشواهد،و لا تحويه المشاهد،و لا تراه النواظر،و لا تحجبه السواتر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إلى غير ذلك من خطبه عليه السلام الطافحة بتقديسه و تنزيهه عن إحاطة القلوب و الأبصار به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الخطبتين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المروي عن سائر أئمّة أهل البيت عليهم السلام فحدث عنه و 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عن عبد اللّه بن سنان،عن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فدخل عليه رجل من الخوارج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أيّ شيء تَعبد؟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العيون بمشاهدة العيان و لكن رأته القلوب بحقائق الإيمان،لا يُعرف بالقياس و لا يُدرك بالحواس،و لا يُشبه بالناس،موصوف بالآيات،معروف بالعلامات،لا يجور في حكمه،ذلك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الرجل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عن أبي الحسن الموصلي،عن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حبر إلى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 رأيت ربّك حين عبدته؟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كنت أعبد ربّاً لم أره،و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تُدرِكه العيون بمشاهدة الأبصار،و 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الإمام علي بن موسى الرضا عليه السلام في مناظرته مع أحد المحدّثين باسم أبي قرة،ذكر أبو قرة الحديث الموروث عن الحبر الماكر كعب الأحبار من أنّه سبحانه قسم الرؤية و الكلام بين نبيّين فقسّم لموسى عليه السلام الكلام و لمحمّد صلى الله عليه و آله و سلم الرؤية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المبلّغ عن اللّه إلى الثقلين الجن و الإنس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يجيء رجل إلى الخلق جميعاً فيخبرهم انّه جاء من عند اللّه،و انّه يدعوهم إلى اللّه بأمر اللّه،و يقول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رأيته بعيني و أحطت به علماً و هو على صورة البشر،أما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قدرت الزنادقة ان ترميه بهذا،أن يكون أتى عن اللّه بأمر ثمّ يأتي بخلافه من وجه آخر</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375/2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06" w:name="pg11662_190298"/>
    </w:p>
    <w:p>
      <w:pPr>
        <w:pStyle w:val="Heading4"/>
        <w:numPr>
          <w:ilvl w:val="3"/>
          <w:numId w:val="1"/>
        </w:numPr>
        <w:rPr/>
      </w:pPr>
      <w:bookmarkStart w:id="507" w:name="__RefHeading___Toc6421284_73709187"/>
      <w:bookmarkStart w:id="508" w:name="_Toc196"/>
      <w:bookmarkEnd w:id="506"/>
      <w:bookmarkEnd w:id="507"/>
      <w:r>
        <w:rPr/>
        <w:t>7</w:t>
      </w:r>
      <w:bookmarkEnd w:id="508"/>
    </w:p>
    <w:p>
      <w:pPr>
        <w:pStyle w:val="BookText"/>
        <w:rPr/>
      </w:pPr>
      <w:r>
        <w:rPr>
          <w:rFonts w:ascii="Amiri" w:hAnsi="Amiri" w:eastAsia="Amiri" w:cs="Amiri"/>
          <w:color w:val="111111"/>
          <w:sz w:val="28"/>
          <w:sz w:val="28"/>
          <w:szCs w:val="28"/>
          <w:rtl w:val="true"/>
          <w:lang w:bidi="ar-SA"/>
        </w:rPr>
        <w:t>شبهات القائلين بالرؤية</w:t>
      </w:r>
    </w:p>
    <w:p>
      <w:pPr>
        <w:pStyle w:val="BookText"/>
        <w:rPr/>
      </w:pPr>
      <w:r>
        <w:rPr>
          <w:rFonts w:ascii="Amiri" w:hAnsi="Amiri" w:eastAsia="Amiri" w:cs="Amiri"/>
          <w:color w:val="111111"/>
          <w:sz w:val="28"/>
          <w:sz w:val="28"/>
          <w:szCs w:val="28"/>
          <w:rtl w:val="true"/>
          <w:lang w:bidi="ar-SA"/>
        </w:rPr>
        <w:t>إنّ للقائلين بالرؤية في الآخرة شبهات ربّما يغتر بها من ليس له إلمام بالكتاب و السنّة فيتصوّر المغالطة دليلاً،نذكر منها ما هو المهم،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على تحقّق الرؤية في الآخرة بهذا المقطع الوارد في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يقول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النظر إذا كان بمعنى الانتظار يستعمل بغير صلة،و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انتظرته،و إذا كان بمعنى التفكّر يستعمل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بمعنى الرأفة يستعمل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بمعنى الرؤية استعمل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الرؤية</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أقلنا إنّ النظر في الآية بمعنى الانتظار أو قلنا بمعنى الرؤية،فالآية لا تدلّ على جواز الرؤية يوم القيامة بتاتاً،و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نسب النظر إلى الوجوه لا إلى العيون،فلم يقل عيون يومئذٍ ناظرة إلى ربّها ناضرة،بل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الجدي هو الرؤية الحسّية لكان المتعيّن استخدام العيون بدل الوجوه،و أنت لا تجد في الأدب العربي قديمه و حديثه مورداً نسب فيه النظر إلى الوجوه و أُريدت به الرؤية الحسية بالعيون و الأبصار،بل كلّما أُريد منه الرؤية نسب إلى العيون أو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يَرَوْنَهُمْ مِثْلَيْهِمْ رَأْيَ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أَعْيُنٌ لا يُبْصِرُونَ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فأداة الرؤية في القرآن الكريم هي العين و البصر لا الوجه،يقول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 لَكُمُ السَّمْعَ وَ الْأَبْصارَ وَ الْأَفْئِدَةَ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نوافق المستدلّ بأنّ النظر إذا استعمل مع إلى يكون بمعنى الرؤية،لكن ربّما تكون الرؤية كناية عن معنى آخر،فعندئذٍ يكون المقصود الحقيقي هو المكنّى عنه لا المكنّى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أردنا وصف زيد بالجود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اللغوي ذم حيث يحكي عن كثرة النفايات في الدار،و لكن المعنى المكنّى عنه الذي هو المتبادر العرفي هو مدح يحكي عن جوده و سخائه،فالعبرة في تفسير الآية هو المراد الجدي لا المراد الاستعمالي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القبيل فهو حسب الإرادة الاستعمالية بمعنى وجوه ناظرة إلى اللّه سبحانه أي رائية له،و لكنّه كناية عن</w:t>
      </w:r>
    </w:p>
    <w:p>
      <w:pPr>
        <w:pStyle w:val="BookText"/>
        <w:rPr/>
      </w:pPr>
      <w:r>
        <w:rPr>
          <w:rFonts w:ascii="Amiri" w:hAnsi="Amiri" w:eastAsia="Amiri" w:cs="Amiri"/>
          <w:color w:val="111111"/>
          <w:sz w:val="28"/>
          <w:sz w:val="28"/>
          <w:szCs w:val="28"/>
          <w:rtl w:val="true"/>
          <w:lang w:bidi="ar-SA"/>
        </w:rPr>
        <w:t>انتظار الرحمة أو العذاب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ناظرات يوم بدر إلى الرحمن يأتي بالفلاح</w:t>
      </w:r>
    </w:p>
    <w:p>
      <w:pPr>
        <w:pStyle w:val="BookText"/>
        <w:rPr/>
      </w:pPr>
      <w:r>
        <w:rPr>
          <w:rFonts w:ascii="Amiri" w:hAnsi="Amiri" w:eastAsia="Amiri" w:cs="Amiri"/>
          <w:color w:val="111111"/>
          <w:sz w:val="28"/>
          <w:sz w:val="28"/>
          <w:szCs w:val="28"/>
          <w:rtl w:val="true"/>
          <w:lang w:bidi="ar-SA"/>
        </w:rPr>
        <w:t>فلا يشكّ الإنسان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ناظرات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رائيات،و لكنّه كُنّي به عن انتظار النصر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الشعر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إليك لما وعدت لناظر نظر الفقير إلى الغني الموسر</w:t>
      </w:r>
    </w:p>
    <w:p>
      <w:pPr>
        <w:pStyle w:val="BookText"/>
        <w:rPr/>
      </w:pPr>
      <w:r>
        <w:rPr>
          <w:rFonts w:ascii="Amiri" w:hAnsi="Amiri" w:eastAsia="Amiri" w:cs="Amiri"/>
          <w:color w:val="111111"/>
          <w:sz w:val="28"/>
          <w:sz w:val="28"/>
          <w:szCs w:val="28"/>
          <w:rtl w:val="true"/>
          <w:lang w:bidi="ar-SA"/>
        </w:rPr>
        <w:t>لا شكّ انّ المراد من النظر في كلا الموردين هو الرؤية،استعمالاً،و لكنّه كناية عن انتظار إنجاز الوعد و وصول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النظر إذا أُسند إلى العيون يكون المعنى الاستعمالي و الجدي هو الرؤية،و لكن إذا أُسند إلى الشخص أو الوجه تكون بمعنى الرؤية استعمالاً و يكون كناية عن الانتظار جداً،مثلاً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ناظر إلى فلان ما يصنع بي،يريد معنى التوقع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الزمخشري انّه سمع سروية مستجدية بمكة وقت الظهر حين يغلق الناس أبوابهم و يأوون إلى مقايلهم،تقول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عُيينتيّ نويظرة إلى اللّه ثمّ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تقصد راجية و متوقعة لإحسانهم إليها كما هو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أنظر إلى اللّه ثمّ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أتوقع فضل اللّه ثمّ فضلك</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من يستدلّ بالآية أن يرفع إبهامها بمقابلها،فإنّ الآيات تتألف من ثلاث مقاطع متقابلة،بالنحو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انّ الجملة المقابلة صريحة في أنّ أصحاب الوجوه الباسرة ينتظرون العذاب الكاسر لظهرهم و يظنون نزوله و مثل هذا الظن لا ينفك عن الانتظار،فتكون قرينة على أنّ أصحاب الوجوه المشرقة ينظرون إلى ربّهم،أي يرجون رحمته،حتّى تكون الجملة متقابلة لمقابلها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رؤية اللّه خرجت الجملة عن التقابل و يعود كلاماً عارياً عن البلاغة و يكون مفاد المتقابلين كالشكل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الوجوه الناضرة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إلى اللّه و يرونه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الوجوه الباسرة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 نزول العذاب و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يليق أن ينسب إلى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تجد هذا التقابل و الانسجام في آيات أُخرى و كأنّ الجميع سبيكة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w:t>
      </w:r>
    </w:p>
    <w:p>
      <w:pPr>
        <w:pStyle w:val="BookText"/>
        <w:rPr/>
      </w:pPr>
      <w:r>
        <w:rPr>
          <w:rFonts w:ascii="Amiri" w:hAnsi="Amiri" w:eastAsia="Amiri" w:cs="Amiri"/>
          <w:color w:val="111111"/>
          <w:sz w:val="28"/>
          <w:sz w:val="28"/>
          <w:szCs w:val="28"/>
          <w:rtl w:val="true"/>
          <w:lang w:bidi="ar-SA"/>
        </w:rPr>
        <w:t>إبهام الثاني بالأوّل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انظر إلى الانسجام البديع،و التقابل الواضح بينها،و الاستهداف الواحد،و الجميع بصدد تصنيف الوجوه يوم القيامة،إلى ناضرة و مسفرة، و ناعمة و إلى باسرة،و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فبعد هذا البيان يبقى الشكّ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انتظار الرحمة،و القائل بالرؤية يتمسّك بهذه الآية و يغض النظر عمّا حولها من الآيات،و من المعلوم أنّ هذا من قبيل محاولة إثبات المدّعى بالآية،لا محاولة الوقوف على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أرى من الجدير بالذكر أن أنقل الحوار القصير الذي دار بيني و بين أحد المثقّفين في تركيا،و كان يُجيد اللغتين التركية و العربية و الثانية كانت لغته الأُمّ،لأنّه كان من الإسكندرونة المحتلّة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 السوريين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يرافقني عند ما حللت ضيفاً على تركيا لإلقاء محاضرة في المؤتمر الذي انعقد لبيان أحكام السفر،و قد استرسلنا في الحوار إلى أن سألني عن رؤية اللّه تبارك و تعالى في الآخرة؟</w:t>
      </w:r>
    </w:p>
    <w:p>
      <w:pPr>
        <w:pStyle w:val="BookText"/>
        <w:rPr/>
      </w:pPr>
      <w:r>
        <w:rPr>
          <w:rFonts w:ascii="Amiri" w:hAnsi="Amiri" w:eastAsia="Amiri" w:cs="Amiri"/>
          <w:color w:val="111111"/>
          <w:sz w:val="28"/>
          <w:sz w:val="28"/>
          <w:szCs w:val="28"/>
          <w:rtl w:val="true"/>
          <w:lang w:bidi="ar-SA"/>
        </w:rPr>
        <w:t>فأجبته بالنفي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يُرى سبحانه كلّه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الرائي محيطاً و اللّه سبحانه محاطاً مع أنّه تعالى محيط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مركباً ذا أجزاء يكون بعض أجزائه غائبة من البعض الآخر و المجموع محتاجاً إلى أجزائه،و الحاجة آية الإمكان و هو آية الفقر الذي هو على طرف النقيض من اللّه الغني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فتحيّر السائل من بياني هذا و لم يجب بشيء</w:t>
      </w:r>
      <w:r>
        <w:rPr>
          <w:rFonts w:eastAsia="Amiri" w:cs="Amiri" w:ascii="Amiri" w:hAnsi="Amiri"/>
          <w:color w:val="111111"/>
          <w:sz w:val="28"/>
          <w:szCs w:val="28"/>
          <w:rtl w:val="true"/>
          <w:lang w:bidi="ar-SA"/>
        </w:rPr>
        <w:t>.</w:t>
      </w:r>
      <w:bookmarkStart w:id="509" w:name="pg11662_190304"/>
    </w:p>
    <w:p>
      <w:pPr>
        <w:pStyle w:val="Heading4"/>
        <w:numPr>
          <w:ilvl w:val="3"/>
          <w:numId w:val="1"/>
        </w:numPr>
        <w:rPr/>
      </w:pPr>
      <w:bookmarkStart w:id="510" w:name="__RefHeading___Toc6421286_73709187"/>
      <w:bookmarkStart w:id="511" w:name="_Toc197"/>
      <w:bookmarkEnd w:id="509"/>
      <w:bookmarkEnd w:id="510"/>
      <w:r>
        <w:rPr/>
        <w:t>8</w:t>
      </w:r>
      <w:bookmarkEnd w:id="511"/>
    </w:p>
    <w:p>
      <w:pPr>
        <w:pStyle w:val="Heading5"/>
        <w:numPr>
          <w:ilvl w:val="4"/>
          <w:numId w:val="1"/>
        </w:numPr>
        <w:rPr/>
      </w:pPr>
      <w:bookmarkStart w:id="512" w:name="__RefHeading___Toc6421288_73709187"/>
      <w:bookmarkStart w:id="513" w:name="_Toc19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رؤيته تعالى في الأحاديث النبوية</w:t>
      </w:r>
    </w:p>
    <w:p>
      <w:pPr>
        <w:pStyle w:val="BookText"/>
        <w:rPr/>
      </w:pPr>
      <w:r>
        <w:rPr>
          <w:rFonts w:ascii="Amiri" w:hAnsi="Amiri" w:eastAsia="Amiri" w:cs="Amiri"/>
          <w:color w:val="111111"/>
          <w:sz w:val="28"/>
          <w:sz w:val="28"/>
          <w:szCs w:val="28"/>
          <w:rtl w:val="true"/>
          <w:lang w:bidi="ar-SA"/>
        </w:rPr>
        <w:t>قد تعرّفت على موقف الكتاب من رؤيته سبحانه و أنّه كلّما يذكر الرؤية و سؤالها و طلبها،يستعظمه و يستفظعه إجمالاً،و عند ما يطرحها تفصيلاً،يعدّها أمراً محالاً،كما عرفت أنّ ما تمسك به القائلون بجواز الرؤية من الآيات لا يدلّ على ما يدّعون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الروايات الواردة حول الرؤية في الصحاح و المسانيد،و دلالتها على المطلوب واضحة كما ستوافيك،لكن الكلام في حجية الروايات التي تضاد الذكر الحكيم،و تباينه،فإذا كان الكتاب العزيز مهيمناً على سائر الكتب فلما ذا لا يكون مهيمناً على السنن المروية عن الرسول صلى الله عليه و آله و سلم التي دوّنت بعد مضي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رحيله صلى الله عليه و آله و سلم و لم تَصُن عن دسّ الأحبار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يعني ذلك،حذف السنّة من الشريعة و رفع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اللّه،بل يعني التأكد من الصحّة ثمّ تطبيق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 ورد في الصحاح حول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جسر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نرى ربّنا يوم القيامة؟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تضارّون في الشمس ليس دونها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تضارّون في القمر ليلة البدر ليس دونه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ترونه يوم القيامة،كذلك يجمع اللّه الناس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يعبد شيئاً فليتبعه،فيتبع من كان يعبد الشمسَ،و يتبع من كان يعبد القمر،و يتبع من كان يعبد الطواغيت،و تبقى هذه الأُمّة فيها منافقوها،فيأتيهم اللّه في غير الصورة التي يعرفون،فيقول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منك،هذا مكاننا حتى يأتينا ربّنا فإذا أتانا ربّنا عرفناه فيأتيهم اللّه في الصورة التي يعرفون،فيقول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 فيتبعونه و يضرب جسر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رجل مقبل بوجهه على النار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قشبني ريحها،و أحرقني ذكاؤها،فاصرف وجهي عن النار،فلا يزال يدعو اللّه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إن أعطيتك أن تسألني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عزتك لا أسألك غيره،فيصرف وجهه عن النار،ثمّ يقول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قرّبني إلى باب الجنة،فيقول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زعمت أن لا تسألني غيره؟ ويلك ابن آدم ما أغدرك،فلا يزال يدعو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إن أعطيتك ذلك تسألني غيره،فيقول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عزتك لا أسألك غيره،فيعطي اللّه من عهود و مواثيق أن لا يسأله غيره،فيقرّبه إلى باب الجنّة فإذا رأى ما فيها،سكت ما شاء اللّه أن يسكت،ثمّ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أدخلني الجنّة،ثمّ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قد زعمت أن لا تسألني غيره،ويلك يا ابن آدم ما أغدرك،فيقول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لا تجعلني أشقى خلقك،فلا يزال يدعو حتى 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ضحك منه أذن له بالدخول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الصراط جسر جهنم</w:t>
      </w:r>
      <w:r>
        <w:rPr>
          <w:rFonts w:eastAsia="Amiri" w:cs="Amiri" w:ascii="Amiri" w:hAnsi="Amiri"/>
          <w:color w:val="111111"/>
          <w:sz w:val="28"/>
          <w:szCs w:val="28"/>
          <w:rtl w:val="true"/>
          <w:lang w:bidi="ar-SA"/>
        </w:rPr>
        <w:t>.</w:t>
      </w:r>
      <w:bookmarkStart w:id="514" w:name="pg11662_190306"/>
    </w:p>
    <w:p>
      <w:pPr>
        <w:pStyle w:val="BookText"/>
        <w:rPr/>
      </w:pPr>
      <w:bookmarkEnd w:id="514"/>
      <w:r>
        <w:rPr>
          <w:rFonts w:ascii="Amiri" w:hAnsi="Amiri" w:eastAsia="Amiri" w:cs="Amiri"/>
          <w:color w:val="111111"/>
          <w:sz w:val="28"/>
          <w:sz w:val="28"/>
          <w:szCs w:val="28"/>
          <w:rtl w:val="true"/>
          <w:lang w:bidi="ar-SA"/>
        </w:rPr>
        <w:t>و رواه مسلم في صحيحه عن أبي هريرة مع اختلاف يسير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،باب معرفة طريق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عن أبي سعيد الخدري باختلاف غير يسير في المتن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لم يبق إلاّ من كان يعبد اللّه تعالى من برّ و فاجر أتاهم ربّ العالمين سبحانه و تعالى في أدنى صورة من التي رأوه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تنتظر تتبع كل أُمّة ما كانت تعبد،قالوا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فارقنا الناس في الدنيا أفقر ما كنّا إليهم و لم نصاحبهم،فيقول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منك،لا نشرك باللّه شيئاً،مرتين أو ثلاثاً حتى أنّ بعضهم ليكاد أن ينقلب،فيقول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بينكم و بينه آية فتعرفونه بها؟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نعم،فيكشف عن ساق،فلا يبقى من كان يسجد للّه من تلقاء نفسه،إلاّ أذن اللّه له بالسجود،و لا يبقى من كان يسجد اتقاءً و رياءً إلاّ جعل اللّه ظهره طبقة واحدة،كلما أراد أن يسجد خرّ على قفاه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قد نقل الحديث في مواضع من الصحيحين بتلخيص،و رواه أحمد في مسنده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5"/>
        <w:numPr>
          <w:ilvl w:val="4"/>
          <w:numId w:val="1"/>
        </w:numPr>
        <w:rPr/>
      </w:pPr>
      <w:bookmarkStart w:id="515" w:name="__RefHeading___Toc6421290_73709187"/>
      <w:bookmarkStart w:id="516" w:name="_Toc199"/>
      <w:bookmarkEnd w:id="515"/>
      <w:r>
        <w:rPr>
          <w:rtl w:val="true"/>
        </w:rPr>
        <w:t>تحليل الحديث</w:t>
      </w:r>
      <w:bookmarkEnd w:id="516"/>
    </w:p>
    <w:p>
      <w:pPr>
        <w:pStyle w:val="BookText"/>
        <w:rPr/>
      </w:pPr>
      <w:r>
        <w:rPr>
          <w:rFonts w:ascii="Amiri" w:hAnsi="Amiri" w:eastAsia="Amiri" w:cs="Amiri"/>
          <w:color w:val="111111"/>
          <w:sz w:val="28"/>
          <w:sz w:val="28"/>
          <w:szCs w:val="28"/>
          <w:rtl w:val="true"/>
          <w:lang w:bidi="ar-SA"/>
        </w:rPr>
        <w:t>إنّ هذا الحديث مهما كثرت رواته،و تعددت نقلته لا يصح الركون إليه في منطق الشرع و العقل بوجوه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خبر واحد لا يفيد شيئاً في باب الأُصول و العقائد،و إن كان مفيداً في باب الفروع و الأحكام،إذ المطلوب في الفروع هو الفعل و العمل،و هو أمر ميسور</w:t>
      </w:r>
    </w:p>
    <w:p>
      <w:pPr>
        <w:pStyle w:val="BookText"/>
        <w:rPr/>
      </w:pPr>
      <w:r>
        <w:rPr>
          <w:rFonts w:ascii="Amiri" w:hAnsi="Amiri" w:eastAsia="Amiri" w:cs="Amiri"/>
          <w:color w:val="111111"/>
          <w:sz w:val="28"/>
          <w:sz w:val="28"/>
          <w:szCs w:val="28"/>
          <w:rtl w:val="true"/>
          <w:lang w:bidi="ar-SA"/>
        </w:rPr>
        <w:t>سواء أذعن العامل بكونه مطابقاً للواقع أو لا،بل يكفي قيام الحجّة على لزوم تطبيق العمل عليه،و لكن المطلوب في العقائد هو الإذعان و عقد القلب و نفي الريب و الشك عن وجه الشيء،و هو لا يحصل من خبر الواحد و لا من خبر الاثنين،إلاّ إذا بلغ إلى حدٍّ يُورِث العلم و الإذعان، و هو غير حاصل بنقل شخص أو 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مخالف للقرآن،حيث يثبت للّه صفات الجسم و لوازم الجسمانية كما سيوافيك بيانه عن السيد الجليل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يريد الراوي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اللّه في غير الصورة التي يعرفون،فيقول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للّه سبحانه صوراً متعددة يعرفون بعضها،و ينكرون البعض الآخر،و ما ندري متى عرفوا التي عرفوها،فهل كان ذلك منهم في الدنيا،أو كان في البرزخ أم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يريد الراوي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نعم،فيكشف عن ساق،فلا يبقى من كان يسجد للّه 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 أنّ المؤمنين و المنافقين يعرفونه سبحانه بساقه،فكانت هي الآية الدالّة عليه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في ضعف الحديث ما علّق عليه العلاّمة السيد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ظاهر في أنّ للّه تعالى جسماً ذا صورة مركّبة تعرض عليها الحوادث من التحوّل و التغيّر،و أنّه سبحانه ذو حركة و انتقال،يأتي هذه الأُمّة يوم حشرها،و فيها مؤمنوها و منافقوها، فيرونه بأجمعهم ماثلاً لهم في صورة غير الصورة التي كانوا يعرفونها من ذي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ربكم،فينكرونه متعوذين باللّه منه،ثمّ يأتيهم مرّة ثانية في الصورة التي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ربكم،فيقول المؤمنون و المنافقون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عرفوه بالساق،إذ كشف لهم</w:t>
      </w:r>
    </w:p>
    <w:p>
      <w:pPr>
        <w:pStyle w:val="BookText"/>
        <w:rPr/>
      </w:pPr>
      <w:r>
        <w:rPr>
          <w:rFonts w:ascii="Amiri" w:hAnsi="Amiri" w:eastAsia="Amiri" w:cs="Amiri"/>
          <w:color w:val="111111"/>
          <w:sz w:val="28"/>
          <w:sz w:val="28"/>
          <w:szCs w:val="28"/>
          <w:rtl w:val="true"/>
          <w:lang w:bidi="ar-SA"/>
        </w:rPr>
        <w:t>عنها،فكانت هي آيته الدالة عليه،فيتسنّى حينئذ السجود للمؤمنين منهم،دون المنافقين،و حين يرفعون رءوسهم يرون اللّه ماثلاً فوقهم بصورته التي يعرفون لا يمارونَ فيه،كما كانوا في الدنيا لا يُمارون في الشمس و القمر،ماثلين فوقهم بجرميهما النيرين ليس دونهما سحاب،و إذا به،بعد هذا يضحك و يعجب من غير معجب،كما هو يأتي و يذهب إلى آخر ما اشتمل عليه الحديثان ممّا لا يجوز على اللّه تعالى، و لا على رسوله،بإجماع أهل التنزيه من أشاعرة و غيرهم،فلا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حول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هي رسالة قيّمة في تلك المسألة و قد مشينا على ضوئها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مؤلفها رحمة واسعة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في كتاب الصلاة،باب مواقيت الصلاة،و فضيلتها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و سلم فنظر إلى القمر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ترون ربّكم كما ترون هذا القمر لا تضامون في رؤيته فإن استطعتم أن لا تغلبوا على صلاة قبل طلوع الشمس و قبل غروبها فافعلوا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طُلُوعِ الشَّمْسِ وَ قَبْلَ 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قيس بن أبي حازم مع كونه مضاداً للكتاب ضعيف من جانب السند و إن رواه الشيخان،و يكفي فيه وقوع قيس بن أبي حازم في سنده،ترجمه ابن عبد البر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 الأحمسي جاهلي إسلامي لم ير النبي صلى الله عليه و آله و سلم في عهده و صدق إلى مصدِّقه،و هو من كبار التابعين،مات سنة ثمان أو سبع و تسعين و كان عثمانياً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 عن أبي بكر و عمر،ثقة حجة كاد أن يكون صحابياً،وثّقه ابن معين و الناس،و قال علي بن عبد اللّه 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الحديث،ثمّ سمّى له أحاديث استنكرها،و قال يعقوب الدوسي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فيه أصحابنا،فمنهم من حمل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مناكير، فالذين أطروه عدّوها غرائب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يحمل على عليّ رضى الله عنه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أنّه كان يقدم عثمان،و 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ثبتاً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كبر حتى جاوز المائة و خرف</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العدل و التنزيه علويان،كما أنّ الجبر و التشبيه أمويان،و هل يصح في ميزان النصفة الأخذ برواية رجل عثماني الهوى، معرضاً عن الإمام علي عليه السلام،و عاش حتى 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الواجب ضربها عرض الحائط؟</w:t>
      </w:r>
    </w:p>
    <w:p>
      <w:pPr>
        <w:pStyle w:val="BookText"/>
        <w:rPr/>
      </w:pPr>
      <w:r>
        <w:rPr>
          <w:rFonts w:ascii="Amiri" w:hAnsi="Amiri" w:eastAsia="Amiri" w:cs="Amiri"/>
          <w:color w:val="111111"/>
          <w:sz w:val="28"/>
          <w:sz w:val="28"/>
          <w:szCs w:val="28"/>
          <w:rtl w:val="true"/>
          <w:lang w:bidi="ar-SA"/>
        </w:rPr>
        <w:t>نرجو من اللّه سبحانه أن تكون هذه البحوث مصباحاً منيراً للشباب المتطلّعين إلى الحقيقة الذين استهدفوا من قبل أعداء الإسلام بغية سلب هويتهم و أصالتهم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517" w:name="pg11662_190311"/>
    </w:p>
    <w:p>
      <w:pPr>
        <w:pStyle w:val="Heading3"/>
        <w:numPr>
          <w:ilvl w:val="2"/>
          <w:numId w:val="1"/>
        </w:numPr>
        <w:rPr/>
      </w:pPr>
      <w:bookmarkStart w:id="518" w:name="__RefHeading___Toc6421292_73709187"/>
      <w:bookmarkStart w:id="519" w:name="_Toc200"/>
      <w:bookmarkEnd w:id="517"/>
      <w:bookmarkEnd w:id="518"/>
      <w:r>
        <w:rPr/>
        <w:t>6</w:t>
      </w:r>
      <w:bookmarkEnd w:id="519"/>
    </w:p>
    <w:p>
      <w:pPr>
        <w:pStyle w:val="Heading4"/>
        <w:numPr>
          <w:ilvl w:val="3"/>
          <w:numId w:val="1"/>
        </w:numPr>
        <w:rPr/>
      </w:pPr>
      <w:bookmarkStart w:id="520" w:name="__RefHeading___Toc6421294_73709187"/>
      <w:bookmarkStart w:id="521" w:name="_Toc201"/>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أهل البيت عليهم السَّلام</w:t>
      </w:r>
    </w:p>
    <w:p>
      <w:pPr>
        <w:pStyle w:val="BookText"/>
        <w:rPr/>
      </w:pPr>
      <w:r>
        <w:rPr>
          <w:rFonts w:ascii="Amiri" w:hAnsi="Amiri" w:eastAsia="Amiri" w:cs="Amiri"/>
          <w:color w:val="111111"/>
          <w:sz w:val="28"/>
          <w:sz w:val="28"/>
          <w:szCs w:val="28"/>
          <w:rtl w:val="true"/>
          <w:lang w:bidi="ar-SA"/>
        </w:rPr>
        <w:t>المرجع العلمي و الفكري</w:t>
      </w:r>
    </w:p>
    <w:p>
      <w:pPr>
        <w:pStyle w:val="BookText"/>
        <w:rPr/>
      </w:pPr>
      <w:r>
        <w:rPr>
          <w:rFonts w:ascii="Amiri" w:hAnsi="Amiri" w:eastAsia="Amiri" w:cs="Amiri"/>
          <w:color w:val="111111"/>
          <w:sz w:val="28"/>
          <w:sz w:val="28"/>
          <w:szCs w:val="28"/>
          <w:rtl w:val="true"/>
          <w:lang w:bidi="ar-SA"/>
        </w:rPr>
        <w:t>بعد رحيل الرسول صلى الله عليه و آله و سلم</w:t>
      </w:r>
    </w:p>
    <w:p>
      <w:pPr>
        <w:pStyle w:val="BookText"/>
        <w:rPr/>
      </w:pPr>
      <w:r>
        <w:rPr>
          <w:rFonts w:ascii="Amiri" w:hAnsi="Amiri" w:eastAsia="Amiri" w:cs="Amiri"/>
          <w:color w:val="111111"/>
          <w:sz w:val="28"/>
          <w:sz w:val="28"/>
          <w:szCs w:val="28"/>
          <w:rtl w:val="true"/>
          <w:lang w:bidi="ar-SA"/>
        </w:rPr>
        <w:t>كان للنبيّ الأكرم صلى الله عليه و آله و سلم رئاسة دينية تامّة في إدارة دفّة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جانب كان يدير الجيوش،و يسدّ الثغور،و يقيم الحدود،و يُقسِّم الفيء بين المسلمين،و يقضي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الأُمور الّتي لها صلة بالأُمور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كان يقوم بأُمور لها صلة بالأُمور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الأحكام الشرعية كلية و جزئية،و يجيب على الحوادث المستجدّة الّتي لم يُبيّن حكمها في الكتاب و لا في السنّة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 القرآن الكريم فيبيّن مجملاته،و يقيّد مطلقاته،و يخصِّص عموماته إلى غير ذلك ممّا يرجع إلى رفع إبهامات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الشبهات و التشكيكات الّتي يلقيها أعداء الإسلام من مشركي مكة المكرمة و اليهود و النصارى بعد الهجرة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يصون الدين من أيِّ محاولة تحريفية،و من أيّ دسٍّ في التعاليم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الجانب الأوّل أي إدارة دفة الحكم بعد رحيله،فقد تناوله العلماء بالبحث و التحليل،و تمخض عن طرح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التنصيص و انّ النبيّ صلى الله عليه و آله و سلم قد نصّ على خليفته و عيّن من يدير دفة الحكم بعده في مواقف مختلفة أشهرها و أعمها حديث الغدير الذي ألقاه النبي صلى الله عليه و آله و سلم في محتشد عظيم عند منصرفه عن حجّة الوداع في غدير خم عام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بكم أولى من أنفسكم؟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من الأحاديث المتضافرة المتواترة عبر القرون و قد نقل جم غفير من الصحابة و التابعين و العلماء عبر القرون،و ربما تنتهي أسانيد الحديث إلى أكثر من مائة صحابي و قد ألّف في ذلك كتب و موسوعات و أُلقيت حولها العديد من المحاضرات و المناظرات لا نطيل بذكرها المقام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كفانا في ذلك ما ألّفه العلاّمة المحقّق 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الشورى،و انّ صيغة الحكم تخضع لتلك النظرية و على صحابة النبي عامة أو على أهل الحل و العقد منهم خاصة أن يجتمعوا و يشاروا و ينتخبوا من يأخذ بزمام الحكم و يدير دفته،و هذه النظرية هي النظرية المعروفة بنظرية الشورى أو نظرية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ذلك الجانب قد أُشبع بالبحث و التحليل على وجه احتل مسافة شاسعة من الأبحاث الكلامية و العقائدية،لذا آثرنا الإحجام عنه خوفاً من الإطناب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نكرس البحث في الجانب الآخر الذي له صلة بالأُمور المعنوية و قد عرفت فيما سبق انّ النبي صلى الله عليه و آله و سلم كان يقوم بالأُمور الأربعة السالفة الذكر التي لا</w:t>
      </w:r>
    </w:p>
    <w:p>
      <w:pPr>
        <w:pStyle w:val="BookText"/>
        <w:rPr/>
      </w:pPr>
      <w:r>
        <w:rPr>
          <w:rFonts w:ascii="Amiri" w:hAnsi="Amiri" w:eastAsia="Amiri" w:cs="Amiri"/>
          <w:color w:val="111111"/>
          <w:sz w:val="28"/>
          <w:sz w:val="28"/>
          <w:szCs w:val="28"/>
          <w:rtl w:val="true"/>
          <w:lang w:bidi="ar-SA"/>
        </w:rPr>
        <w:t>يتولاها إلاّ من له مؤهلات خاصة من قبل اللّه سبحانه و لا يقوى على النهوض بهذه المهمة إلاّ من علّمه اللّه سبحانه من لدنه علماً،كما قال في مصاحب موسى</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الاسراء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انّ من كان يقوم بمثل هذه المسئوليات،يورث فقدُه و غيابُه من الساحة،فراغاً هائلاً في الحياة الاجتماعية،و ثغرة كبرى في القيادة لا يسدّها إلاّ إخلاف من يتحلّى بنفس المؤهلات الفكرية و العلمية التي كان النبي الأعظم صلى الله عليه و آله و سلم يتحلّى بها ما عدا خصيصة النبوة و تلقّي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الخطأ أن نتهم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ارتحل من دون أن يفكّر في ملء تلك الثغرات المعنوية الحاصلة برحيله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يسوقنا إلى الفحص في كلمات الرسول الأعظم حتّى نتعرف على من عيّنه الرسول لملء هذه الثغرات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راجعنا أحاديث النبي صلى الله عليه و آله و سلم نقف بوضوح على أنّه صلى الله عليه و آله و سلم قد سدّ هذه الثغور بإخلاف من جعلهم قرناء الكتاب و أعداله،و أناط هداية الأُمّة بالتمسك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الشيء القليل الّذي هو كنموذج من كلماته الكثيرة في ذلك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الأثير الجزري في جامع الأُصول عن جابر بن عبد اللّه،قال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آله و سلم في حجّة الوداع يوم عرفة و هو على ناقته القصواء يخطب،فسمعته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 في صحيحه عن زيد بن أرقم،قال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آله و سلم يوماً فينا خطيباً بماء يُدعى خماً بين مكة و المدينة،و حمد اللّه و أثنى عليه و وعظ و ذكر،ثمّ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فإنّما أنا بشر يوشك أن يأتي رسول ربّي فأُجيب،و أنا تارك فيكم ثقلين 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الهدى و النور فخذوا بكتاب اللّه و استمسكوا به فحثّ على كتاب اللّه و 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بيتي،أذكركم اللّه في أهل بيتي،أذكركم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في صحيحه 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 حجّة يوم عرفة على ناقته القصواء يخطب فسمعته،يقول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تركت فيكم ما إن أخذتم به لن تضلّوا،كتاب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الإمام أحمد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إلى السماء و الأرض،و عترتي أهل بيتي،و انّها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المعروف بحديث الثقلين رواه عن النبي أكثر من ثلاثين صحابياً،و دوّنه ما يربو على ثلاثمائة عالم في كتبهم في مختلف العلوم و الفنون،و في جميع الأعصار و القرون،فهو حديث صحيح متواتر بين المسلمين،و قد عين النبي صلى الله عليه و آله و سلم ببركة هذا الحديث من يسدّ هذه الثغرات و يكون المرجع العلمي بعد رحيله و ليس هو إلاّ أهل بيته</w:t>
      </w:r>
      <w:r>
        <w:rPr>
          <w:rFonts w:eastAsia="Amiri" w:cs="Amiri" w:ascii="Amiri" w:hAnsi="Amiri"/>
          <w:color w:val="111111"/>
          <w:sz w:val="28"/>
          <w:szCs w:val="28"/>
          <w:rtl w:val="true"/>
          <w:lang w:bidi="ar-SA"/>
        </w:rPr>
        <w:t>.</w:t>
      </w:r>
      <w:bookmarkStart w:id="522" w:name="pg11662_190315"/>
    </w:p>
    <w:p>
      <w:pPr>
        <w:pStyle w:val="Heading4"/>
        <w:numPr>
          <w:ilvl w:val="3"/>
          <w:numId w:val="1"/>
        </w:numPr>
        <w:rPr/>
      </w:pPr>
      <w:bookmarkStart w:id="523" w:name="__RefHeading___Toc6421296_73709187"/>
      <w:bookmarkStart w:id="524" w:name="_Toc202"/>
      <w:bookmarkEnd w:id="522"/>
      <w:bookmarkEnd w:id="523"/>
      <w:r>
        <w:rPr>
          <w:rtl w:val="true"/>
        </w:rPr>
        <w:t>من هم أهل البيت؟</w:t>
      </w:r>
      <w:bookmarkEnd w:id="524"/>
    </w:p>
    <w:p>
      <w:pPr>
        <w:pStyle w:val="BookText"/>
        <w:rPr/>
      </w:pPr>
      <w:r>
        <w:rPr>
          <w:rFonts w:ascii="Amiri" w:hAnsi="Amiri" w:eastAsia="Amiri" w:cs="Amiri"/>
          <w:color w:val="111111"/>
          <w:sz w:val="28"/>
          <w:sz w:val="28"/>
          <w:szCs w:val="28"/>
          <w:rtl w:val="true"/>
          <w:lang w:bidi="ar-SA"/>
        </w:rPr>
        <w:t>و أمّا من هم أهل بيته الّذين هم أحد الثقلين،و أشار إليهم سبحانه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عرّفهم النبي صلى الله عليه و آله و سلم في مواطن متعددة،بل كان له صلى الله عليه و آله و سلم عناية وافرة بتعريفهم لم ير مثلها إلاّ في موارد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بأسماء من نزلت الآية في حقّهم،حتّى يتعين المنزول فيه باسمه و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أدخل جميع من نزلت الآية في حقّهم تحت الكساء و منع من دخول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خرج إلى الصلاة كان يمر ببيت فاطمة عليها السَّلام عدّة شهور،و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لكلّ موطن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الطبري في تفسير الآية عن أبي سعيد الخدري قال،قال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 في علي عليه السلام و حسن عليه السلام و حسين عليه السلام و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رويت في هذا المجال روايات فمن أراد فليرجع إلى تفسير الطبري و الدر المنثور للسيوطي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 السيوطي عن ابن أبي شيبة و أحمد و مسلم و ابن جرير و ابن أبي حاتم و الحاكم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غداة و عليه مرط مرجّل</w:t>
      </w:r>
    </w:p>
    <w:p>
      <w:pPr>
        <w:pStyle w:val="BookText"/>
        <w:rPr/>
      </w:pPr>
      <w:r>
        <w:rPr>
          <w:rFonts w:ascii="Amiri" w:hAnsi="Amiri" w:eastAsia="Amiri" w:cs="Amiri"/>
          <w:color w:val="111111"/>
          <w:sz w:val="28"/>
          <w:sz w:val="28"/>
          <w:szCs w:val="28"/>
          <w:rtl w:val="true"/>
          <w:lang w:bidi="ar-SA"/>
        </w:rPr>
        <w:t>من شعر أسود فجاء الحسن و الحسين عليهما السلام فأدخلهما معه،ثمّ جاء علي فأدخله معه،ثمّ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تذكر فاطمة عليها السَّلام في هذا الحديث فقد جاء في حديث آخر،حيث روى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جرير و الحاكم و ابن مردويه عن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رسول اللّه صلى الله عليه و آله و سلم الوحي فأدخل علياً و فاطمة و ابنيهما تحت ثوبه،ثمّ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أهلي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جاء رسول اللّه صلى الله عليه و آله و سلم إلىّ فاطمة و معه حسن و حسين،و علي حتّى دخل فأدنى علياً و فاطمة فأجلسهما بين يديه و أجلس حسناً و حسيناً كلّ واحد منهما على فخذه ثمّ لفّ عليهم ثوبه و أنا مستدبرهم،ثمّ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أخرج الطبري عن أنس انّ النبي صلى الله عليه و آله و سلم كان يمر ببيت فاطمة عليها السَّلام ستة أشهر كلّما خرج إلى الصلاة،فيقول 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للوقوف على مصادر هذه الروايات لاحظ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تربو على أربع و ثلاثين رواية،و رواها من عيون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الخدري،أنس بن مالك،ابن عباس،أبو هريرة الدوسي،سعد بن أبي وقاص،واثلة بن الأسقع،أبو الحمراء أعني هلال بن حارث،و من أُمّهات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 أُمّ سلمة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من أصحاب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الترمذي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699/5</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،و لاحظ جامع الأُصول 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525" w:name="pg11662_190317"/>
    </w:p>
    <w:p>
      <w:pPr>
        <w:pStyle w:val="Heading4"/>
        <w:numPr>
          <w:ilvl w:val="3"/>
          <w:numId w:val="1"/>
        </w:numPr>
        <w:rPr/>
      </w:pPr>
      <w:bookmarkStart w:id="526" w:name="__RefHeading___Toc6421298_73709187"/>
      <w:bookmarkStart w:id="527" w:name="_Toc203"/>
      <w:bookmarkEnd w:id="525"/>
      <w:bookmarkEnd w:id="526"/>
      <w:r>
        <w:rPr>
          <w:rtl w:val="true"/>
        </w:rPr>
        <w:t>اعتراف أئمّة المذاهب بأفقهية أهل البيت عليهم السَّلام</w:t>
      </w:r>
      <w:bookmarkEnd w:id="527"/>
    </w:p>
    <w:p>
      <w:pPr>
        <w:pStyle w:val="BookText"/>
        <w:rPr/>
      </w:pPr>
      <w:r>
        <w:rPr>
          <w:rFonts w:ascii="Amiri" w:hAnsi="Amiri" w:eastAsia="Amiri" w:cs="Amiri"/>
          <w:color w:val="111111"/>
          <w:sz w:val="28"/>
          <w:sz w:val="28"/>
          <w:szCs w:val="28"/>
          <w:rtl w:val="true"/>
          <w:lang w:bidi="ar-SA"/>
        </w:rPr>
        <w:t>إنّ كثيراً من علماء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 بأفقهية أئمّة أهل البيت عليهم السلام،فها نحن نذكر هنا شيئاً قليلاً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عساكر في تاريخه في ترجمة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هاشمياً أفضل من علي بن الحسين،و ما رأيت أحداً كان أفقه منه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الحسين،أفقه أهل البيت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قال عبد اللّه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العلماء عند أحد أصغر علماً منهم عند أبي جعفر،لقد رأيت الحكم بن عتيبة مع جلالته في القوم كأنّه متعلّم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أفقه من جعفر بن محمد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نقل الإمام الشافعي في رحلته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سمع من مالك قوله للرجل الّذي أجاب على مسائله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مسائل ابن جُريج؟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جعفر بن محمد الصادق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العلم من أين لك؟ </w:t>
      </w:r>
      <w:r>
        <w:rPr>
          <w:rStyle w:val="FootnoteAnchor"/>
          <w:rtl w:val="true"/>
        </w:rPr>
        <w:footnoteReference w:id="181"/>
      </w:r>
      <w:bookmarkStart w:id="528" w:name="pg11662_190318"/>
    </w:p>
    <w:p>
      <w:pPr>
        <w:pStyle w:val="BookText"/>
        <w:rPr/>
      </w:pPr>
      <w:bookmarkEnd w:id="528"/>
      <w:r>
        <w:rPr>
          <w:rFonts w:ascii="Amiri" w:hAnsi="Amiri" w:eastAsia="Amiri" w:cs="Amiri"/>
          <w:color w:val="111111"/>
          <w:sz w:val="28"/>
          <w:sz w:val="28"/>
          <w:szCs w:val="28"/>
          <w:rtl w:val="true"/>
          <w:lang w:bidi="ar-SA"/>
        </w:rPr>
        <w:t>قد 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قد ارتحل و قد خلف الثقلين لترجع إليهما الأُمّة في حلّ معضلاتها و مشكلاتها،و انّه عيّن المقصود من أهل بيته و أشاد بهم في مواقف مختلفة و عرفهم للأُمّة بيد انّ هناك سؤالاً يطرح نفسه،و هو</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6421300_73709187"/>
      <w:bookmarkStart w:id="530" w:name="_Toc204"/>
      <w:bookmarkEnd w:id="529"/>
      <w:r>
        <w:rPr>
          <w:rtl w:val="true"/>
        </w:rPr>
        <w:t>إجابة على سؤال</w:t>
      </w:r>
      <w:bookmarkEnd w:id="530"/>
    </w:p>
    <w:p>
      <w:pPr>
        <w:pStyle w:val="Heading5"/>
        <w:numPr>
          <w:ilvl w:val="4"/>
          <w:numId w:val="1"/>
        </w:numPr>
        <w:rPr/>
      </w:pPr>
      <w:bookmarkStart w:id="531" w:name="__RefHeading___Toc6421302_73709187"/>
      <w:bookmarkStart w:id="532" w:name="_Toc20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إنّ أهل بيت النبي صلى الله عليه و آله و سلم و عترته الطاهرة قد ارتحلوا فأين تراثهم و علومهم حتّى ترجع إليها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انّ النبي صلى الله عليه و آله و سلم تعبّدنا بالرجوع إليهم و التمسك بأحاديثهم و كلماتهم فأين أحاديثهم و علومهم حتّى نرجع إليهم؟</w:t>
      </w:r>
    </w:p>
    <w:p>
      <w:pPr>
        <w:pStyle w:val="BookText"/>
        <w:rPr/>
      </w:pPr>
      <w:r>
        <w:rPr>
          <w:rFonts w:ascii="Amiri" w:hAnsi="Amiri" w:eastAsia="Amiri" w:cs="Amiri"/>
          <w:color w:val="111111"/>
          <w:sz w:val="28"/>
          <w:sz w:val="28"/>
          <w:szCs w:val="28"/>
          <w:rtl w:val="true"/>
          <w:lang w:bidi="ar-SA"/>
        </w:rPr>
        <w:t>و الجواب عنه واضح،و هو انّ تراث أئمّة أهل البيت عليهم السلام و أحاديثهم و معارفهم تتمثل في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421304_73709187"/>
      <w:bookmarkStart w:id="534" w:name="_Toc206"/>
      <w:bookmarkEnd w:id="533"/>
      <w:r>
        <w:rPr>
          <w:rtl w:val="true"/>
        </w:rPr>
        <w:t>الأوّل</w:t>
      </w:r>
      <w:r>
        <w:rPr>
          <w:rtl w:val="true"/>
        </w:rPr>
        <w:t>:</w:t>
      </w:r>
      <w:r>
        <w:rPr>
          <w:rtl w:val="true"/>
        </w:rPr>
        <w:t>كتاب علي</w:t>
      </w:r>
      <w:bookmarkEnd w:id="534"/>
    </w:p>
    <w:p>
      <w:pPr>
        <w:pStyle w:val="BookText"/>
        <w:rPr/>
      </w:pPr>
      <w:r>
        <w:rPr>
          <w:rFonts w:ascii="Amiri" w:hAnsi="Amiri" w:eastAsia="Amiri" w:cs="Amiri"/>
          <w:color w:val="111111"/>
          <w:sz w:val="28"/>
          <w:sz w:val="28"/>
          <w:szCs w:val="28"/>
          <w:rtl w:val="true"/>
          <w:lang w:bidi="ar-SA"/>
        </w:rPr>
        <w:t>فقد كان لعلي كتاب خاص بإملاء رسول اللّه صلى الله عليه و آله و سلم و قد حفظته العترة الطاهرة عليهم السلام و صدرت عنه في مواضع كثيرة و نقلت نصوصه في موضوعات مختلفة،و قد بث الحرّ العاملي في موسوعته الحديثية،أحاديث ذلك الكتاب حسب الكتب الفقهية من الطهارة إلى الديات،و من أراد فليرجع إلى تلك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 عند ما سئل عن الجامعة؟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كلّ ما يحتاج الناس إليه،و ليس من قضية إلاّ فيها حتّى أرش الخدش</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كتاب علي مصدراً لأحاديث العترة الطاهرة يرثونه واحد بعد آخر و ينقلون عنه و يستدلون به على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هو أبو جعفر الباقر عليه السلام يقول لأحد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بيت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إنّ في هذا البيت صحيفة طولها سبعون ذراعاً بخطّ علي عليه السلام و إملاء رسول اللّه صلى الله عليه و آله و سلم لو وُلّينا الناس لحكمنا بما أنزل اللّه لم نعد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الصادق عليه السلام يعرّف كتاب علي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كتاب طوله سبعون ذراعاً إملاء رسول اللّه صلى الله عليه و آله و سلم من فلق فيه و خط علي بن أبي طالب عليه السلام بيده،فيه و اللّه جميع ما يحتاج إليه الناس إلى يوم القيامة حتّى أنّ فيه أرش الخدش و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لصحيفة طولها سبعون ذراعا،إملاء رسول اللّه صلى الله عليه و آله و سلم خطّ عليّ عليه السلام بيده،ما من حلال و لا حرام إلاّ و هو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أبو جعفر الباقر عليه السلام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إنّا لو كنّا نحدثكم برأينا و هوانا لكنّا من الهالكين،و لكنّا نحدّثكم بأحاديث نكنزها عن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العلاّمة المجلسي ما ورد من الأثر حول كتاب علي في موسوعته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باب جهات علومهم و ما عندهم من الكتب،الحديث</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علي عليه السلام أعلم الناس بسنة الرسول صلى الله عليه و آله و سلم و كيف لا يكون ذلك،و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رسول اللّه صلى الله عليه و آله و سلم انبأني و إذا سكت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يصدر عن ذلك الكتاب إمام بعد إمام،و هذا هو ولده الإمام الحسن السبط عليه السلام و هو يصف كتب علي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فينا و نحن أهله،و هو عندنا مجموع كلّه بحذافيره،و منه لا يحدث</w:t>
      </w:r>
      <w:bookmarkStart w:id="535" w:name="pg11662_190320"/>
    </w:p>
    <w:p>
      <w:pPr>
        <w:pStyle w:val="BookText"/>
        <w:rPr/>
      </w:pPr>
      <w:bookmarkEnd w:id="535"/>
      <w:r>
        <w:rPr>
          <w:rFonts w:ascii="Amiri" w:hAnsi="Amiri" w:eastAsia="Amiri" w:cs="Amiri"/>
          <w:color w:val="111111"/>
          <w:sz w:val="28"/>
          <w:sz w:val="28"/>
          <w:szCs w:val="28"/>
          <w:rtl w:val="true"/>
          <w:lang w:bidi="ar-SA"/>
        </w:rPr>
        <w:t>شيء إلى يوم القيامة حتّى أرش الخدش إلاّ و هو عندنا مكتوب،بإملاء رسول اللّه و خطّ علي بيده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زين العابدين عليه السلام لرجل شاجره في مسألة 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لو صرت إلى منازلنا لأريناك آثار جبرئيل في رحالنا،أ يكون أحد أعلم بالسنة منّا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قال الإمام أبو جعفر الباقر عليه السلام للحكم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أنت و سلمة و أبو المقدام،حيث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 و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الله،لا تجدون العلم أوثق منه عند قوم كان ينزل عليهم جبرائيل</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قال عليه السلام لسلمة بن كهيل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غرّبا،لن تجدا علماً صحيحاً إلاّ شيئاً يخرج من عندنا أهل البيت</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إلى غير ذلك من كلمات أئمّة أهل البيت عليهم السلام و الّتي تعرب عن علمهم بالسنّة و الكتاب،و انّهم أعرف الناس بمواقع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6421306_73709187"/>
      <w:bookmarkStart w:id="537" w:name="_Toc207"/>
      <w:bookmarkEnd w:id="536"/>
      <w:r>
        <w:rPr>
          <w:rtl w:val="true"/>
        </w:rPr>
        <w:t>الثاني</w:t>
      </w:r>
      <w:r>
        <w:rPr>
          <w:rtl w:val="true"/>
        </w:rPr>
        <w:t>:</w:t>
      </w:r>
      <w:r>
        <w:rPr>
          <w:rtl w:val="true"/>
        </w:rPr>
        <w:t>الصحيفة السجادية</w:t>
      </w:r>
      <w:bookmarkEnd w:id="5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الصحيفة المعروفة بالصحيفة السجادية أو زبور آل محمّد من مظاهر علوم أهل البيت عليهم السلام و هي خالدة على جبين الدهر، و أسانيدها إلى الإمام متسلسلة متضافرة بل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وراء اتصال الأسانيد شيء آخر و هو انّ فصاحة ألفاظها و بلاغة معانيها و علوّ مضامينها و ما فيها من أنواع التذلّل للّه تعالى و الثناء عليه،و الأساليب العجيبة في طلب عفوه و كرمه و التوسّل إليه أقوى</w:t>
      </w:r>
      <w:bookmarkStart w:id="538" w:name="pg11662_190321"/>
    </w:p>
    <w:p>
      <w:pPr>
        <w:pStyle w:val="BookText"/>
        <w:rPr/>
      </w:pPr>
      <w:bookmarkEnd w:id="538"/>
      <w:r>
        <w:rPr>
          <w:rFonts w:ascii="Amiri" w:hAnsi="Amiri" w:eastAsia="Amiri" w:cs="Amiri"/>
          <w:color w:val="111111"/>
          <w:sz w:val="28"/>
          <w:sz w:val="28"/>
          <w:szCs w:val="28"/>
          <w:rtl w:val="true"/>
          <w:lang w:bidi="ar-SA"/>
        </w:rPr>
        <w:t>شاهد على صحّة نسبتها إليه و انّ هذا الدرّ من ذلك البحر و هذا الجوهر من ذلك المعدن،و هذا الثمر من ذلك الشجر،مضافاً إلى اشتهارها شهرة لا تقبل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تعدد أسانيدها المتصلة إلى مُنشئِها،فقد رواها الثقات بأسانيدهم المتعددة المتصلة إلى زين العابدين عليه السلام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أئمّة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6421308_73709187"/>
      <w:bookmarkStart w:id="540" w:name="_Toc208"/>
      <w:bookmarkEnd w:id="539"/>
      <w:r>
        <w:rPr>
          <w:rtl w:val="true"/>
        </w:rPr>
        <w:t>الثالث</w:t>
      </w:r>
      <w:r>
        <w:rPr>
          <w:rtl w:val="true"/>
        </w:rPr>
        <w:t>:</w:t>
      </w:r>
      <w:r>
        <w:rPr>
          <w:rtl w:val="true"/>
        </w:rPr>
        <w:t>رسالة الحقوق</w:t>
      </w:r>
      <w:bookmarkEnd w:id="540"/>
    </w:p>
    <w:p>
      <w:pPr>
        <w:pStyle w:val="BookText"/>
        <w:rPr/>
      </w:pPr>
      <w:r>
        <w:rPr>
          <w:rFonts w:ascii="Amiri" w:hAnsi="Amiri" w:eastAsia="Amiri" w:cs="Amiri"/>
          <w:color w:val="111111"/>
          <w:sz w:val="28"/>
          <w:sz w:val="28"/>
          <w:szCs w:val="28"/>
          <w:rtl w:val="true"/>
          <w:lang w:bidi="ar-SA"/>
        </w:rPr>
        <w:t>إنّ للإمام علي بن الحسين عليهما السلام رسالة معروفة باسم رسالة الحقوق،أوردها الصدوق في خصاله بسند معتبر،كما رواها الحسن بن شعبة في تحف العقول مرسلة،و هي من جلائل الرسائل في أنواع الحقوق،يذكر الإمام فيها حقوق اللّه سبحانه على الإنسان و حقوق نفسه عليه، و حقوق أعضائه من اللسان و السمع و البصر و الرجلين و اليدين و البطن و الفرج،ثمّ يذكر حقوق الأفعال،من الصلاة و الصوم و الحجّ و الصدقة و الهدي التي تبلغ خمسين حقاً،آخرها حقّ الذمة</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6421310_73709187"/>
      <w:bookmarkStart w:id="542" w:name="_Toc209"/>
      <w:bookmarkEnd w:id="541"/>
      <w:r>
        <w:rPr>
          <w:rtl w:val="true"/>
        </w:rPr>
        <w:t>الرابع</w:t>
      </w:r>
      <w:r>
        <w:rPr>
          <w:rtl w:val="true"/>
        </w:rPr>
        <w:t>:</w:t>
      </w:r>
      <w:r>
        <w:rPr>
          <w:rtl w:val="true"/>
        </w:rPr>
        <w:t>رسالة الإمام الرضا عليه السلام في الفرائض و السنن</w:t>
      </w:r>
      <w:bookmarkEnd w:id="542"/>
    </w:p>
    <w:p>
      <w:pPr>
        <w:pStyle w:val="BookText"/>
        <w:rPr/>
      </w:pPr>
      <w:r>
        <w:rPr>
          <w:rFonts w:ascii="Amiri" w:hAnsi="Amiri" w:eastAsia="Amiri" w:cs="Amiri"/>
          <w:color w:val="111111"/>
          <w:sz w:val="28"/>
          <w:sz w:val="28"/>
          <w:szCs w:val="28"/>
          <w:rtl w:val="true"/>
          <w:lang w:bidi="ar-SA"/>
        </w:rPr>
        <w:t>روى المحدثون انّ المأمون بعث الفضل بن سهل إلى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تجمع لي من الحلال و الحرام،و الفرائض و السنن فانّك حجة اللّه على خلقه و معدن العلم،فدعا الرضا عليه السلام بدواة و قرطاس و قال للفضل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شهادة أن لا إله إلاّ اللّه أحداً،صمداً لم يتّخذ صاحبة و لا ولداً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الرسالة مطبوعة في كتاب تحف العقول عن آل الرسول</w:t>
      </w:r>
      <w:r>
        <w:rPr>
          <w:rFonts w:eastAsia="Amiri" w:cs="Amiri" w:ascii="Amiri" w:hAnsi="Amiri"/>
          <w:color w:val="111111"/>
          <w:sz w:val="28"/>
          <w:szCs w:val="28"/>
          <w:rtl w:val="true"/>
          <w:lang w:bidi="ar-SA"/>
        </w:rPr>
        <w:t xml:space="preserve">. </w:t>
      </w:r>
      <w:r>
        <w:rPr>
          <w:rStyle w:val="FootnoteAnchor"/>
          <w:rtl w:val="true"/>
        </w:rPr>
        <w:footnoteReference w:id="188"/>
      </w:r>
      <w:bookmarkStart w:id="543" w:name="pg11662_190322"/>
    </w:p>
    <w:p>
      <w:pPr>
        <w:pStyle w:val="Heading5"/>
        <w:numPr>
          <w:ilvl w:val="4"/>
          <w:numId w:val="1"/>
        </w:numPr>
        <w:rPr/>
      </w:pPr>
      <w:bookmarkStart w:id="544" w:name="__RefHeading___Toc6421312_73709187"/>
      <w:bookmarkStart w:id="545" w:name="_Toc210"/>
      <w:bookmarkEnd w:id="543"/>
      <w:bookmarkEnd w:id="544"/>
      <w:r>
        <w:rPr>
          <w:rtl w:val="true"/>
        </w:rPr>
        <w:t>الخامسة</w:t>
      </w:r>
      <w:r>
        <w:rPr>
          <w:rtl w:val="true"/>
        </w:rPr>
        <w:t>:</w:t>
      </w:r>
      <w:r>
        <w:rPr>
          <w:rtl w:val="true"/>
        </w:rPr>
        <w:t>رسالة الإمام الهادي عليه السلام</w:t>
      </w:r>
      <w:bookmarkEnd w:id="545"/>
    </w:p>
    <w:p>
      <w:pPr>
        <w:pStyle w:val="BookText"/>
        <w:rPr/>
      </w:pPr>
      <w:r>
        <w:rPr>
          <w:rFonts w:ascii="Amiri" w:hAnsi="Amiri" w:eastAsia="Amiri" w:cs="Amiri"/>
          <w:color w:val="111111"/>
          <w:sz w:val="28"/>
          <w:sz w:val="28"/>
          <w:szCs w:val="28"/>
          <w:rtl w:val="true"/>
          <w:lang w:bidi="ar-SA"/>
        </w:rPr>
        <w:t>روى المحدثون عن الإمام الراشد الصابر أبي الحسن علي بن محمد عليهما السلام رسالة في الردّ على أهل الجبر و التفويض و إثبات العدل و المنزلة بين المنزلتين،و قد نقلها بنصها ابن شعبة الحراني في تحف العقول</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الرسائل هي المدونة من قبل الأئمّة عليهم السلام أنفسهم و هناك رسائل أُخرى بأقلامهم لم نذكرها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عنهم و دونها أئمّة أهل الحديث عبر القرون فحدث عنه و لا حرج و نشير إلى بعضها</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6421314_73709187"/>
      <w:bookmarkStart w:id="547" w:name="_Toc211"/>
      <w:bookmarkEnd w:id="546"/>
      <w:r>
        <w:rPr>
          <w:rtl w:val="true"/>
        </w:rPr>
        <w:t>السادس</w:t>
      </w:r>
      <w:r>
        <w:rPr>
          <w:rtl w:val="true"/>
        </w:rPr>
        <w:t>:</w:t>
      </w:r>
      <w:r>
        <w:rPr>
          <w:rtl w:val="true"/>
        </w:rPr>
        <w:t>نهج البلاغة</w:t>
      </w:r>
      <w:bookmarkEnd w:id="547"/>
    </w:p>
    <w:p>
      <w:pPr>
        <w:pStyle w:val="BookText"/>
        <w:rPr/>
      </w:pPr>
      <w:r>
        <w:rPr>
          <w:rFonts w:ascii="Amiri" w:hAnsi="Amiri" w:eastAsia="Amiri" w:cs="Amiri"/>
          <w:color w:val="111111"/>
          <w:sz w:val="28"/>
          <w:sz w:val="28"/>
          <w:szCs w:val="28"/>
          <w:rtl w:val="true"/>
          <w:lang w:bidi="ar-SA"/>
        </w:rPr>
        <w:t xml:space="preserve">إنّ كتاب نهج البلاغة من أعرف الكتب و أشهرها عند الفريقين،و هو يتضمن خطب الإمام علي بن أبي طالب عليه السلام و كتبه و كلماته القصار قام بجمعها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حذف الأسانيد و جاء بالمتون لاشتهار صدورها عن علي عليه السلام،و قد قام غير واحد من الأصحاب بالاستدراك على ما نقله الشريف الرضي،فذكروا خطباً و رسائل كثيرة كما استخرج بعضهم أسانيد نهج البلاغة من الكتب المؤلفة قبل الشريف الرضي،و قد قيل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دون كلام الخالق و فوق كلام المخلوق</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421316_73709187"/>
      <w:bookmarkStart w:id="549" w:name="_Toc212"/>
      <w:bookmarkEnd w:id="548"/>
      <w:r>
        <w:rPr>
          <w:rtl w:val="true"/>
        </w:rPr>
        <w:t>السابع</w:t>
      </w:r>
      <w:r>
        <w:rPr>
          <w:rtl w:val="true"/>
        </w:rPr>
        <w:t>:</w:t>
      </w:r>
      <w:r>
        <w:rPr>
          <w:rtl w:val="true"/>
        </w:rPr>
        <w:t>أربعمائة مصنَّف لأربعمائة مصنّف</w:t>
      </w:r>
      <w:bookmarkEnd w:id="54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 قد ربّوا جيلاً كبيراً من الفقهاء و المحدّثين،فدوّنوا</w:t>
      </w:r>
    </w:p>
    <w:p>
      <w:pPr>
        <w:pStyle w:val="BookText"/>
        <w:rPr/>
      </w:pPr>
      <w:r>
        <w:rPr>
          <w:rFonts w:ascii="Amiri" w:hAnsi="Amiri" w:eastAsia="Amiri" w:cs="Amiri"/>
          <w:color w:val="111111"/>
          <w:sz w:val="28"/>
          <w:sz w:val="28"/>
          <w:szCs w:val="28"/>
          <w:rtl w:val="true"/>
          <w:lang w:bidi="ar-SA"/>
        </w:rPr>
        <w:t>ما وعوه عنهم في كتبهم المعروفة بأربعمائة مصنَّف،و لم يزل بعضها موجوداً إلى الآن بهيئتها و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كثيراً منها قد انتقل موادها إلى الأُصول المؤلفة على يد علماء الشيعة في الأعصار المتأخّرة و هي بين جوامع أوّلية كالمحاسن لأحمد بن محمد بن أبي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نوادر الحكمة لمحمد بن أحمد بن يحيى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الجامع لأحمد بن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الثلاثين للأخوين الحسن و الحسين ابني سعيد بن حماد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جوامع ثانوية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للمحدّث الخبير أبي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جوامع متأخرة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لمحيي السنة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الجوامع و غيرها الّتي لم نشر إليها بغية الاختصار قد احتضنت علوم أهل البيت عليهم السلام في مختلف المجالات،و من أراد أن يتمسك بالثقلين فهذا هو كتاب اللّه،و هذه هي سنة رسول اللّه صلى الله عليه و آله و سلم الّتي نقلها أئمّة أهل البيت عليهم السلام عنهم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نكتة جديرة بالإشارة و هي انّه إذا كان أئمّة أهل البيت عليهم السلام مطهرين من الرجس حسب تنصيص الكتاب،و المرجع العلمي بعد رحيل الرسول صلى الله عليه و آله و سلم و قرناء القرآن و أعداله بنفس رواية الثقلين،إلى غير ذلك من سمات و مواصفات فلما ذا غفل إخواننا أهل السنة عن الرجوع إليهم و الاستضاءة بأنوارهم و ركوب</w:t>
      </w:r>
    </w:p>
    <w:p>
      <w:pPr>
        <w:pStyle w:val="BookText"/>
        <w:rPr/>
      </w:pPr>
      <w:r>
        <w:rPr>
          <w:rFonts w:ascii="Amiri" w:hAnsi="Amiri" w:eastAsia="Amiri" w:cs="Amiri"/>
          <w:color w:val="111111"/>
          <w:sz w:val="28"/>
          <w:sz w:val="28"/>
          <w:szCs w:val="28"/>
          <w:rtl w:val="true"/>
          <w:lang w:bidi="ar-SA"/>
        </w:rPr>
        <w:t>سفينتهم حتّى ينجوا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انّهم رجعوا إلى كلّ صحابي و تابعي و كلّ إنسان يتّسم بالسلفية و مع ذلك لا نرى أنّهم يتمسكون بأحاديث أئمّة أهل البيت عليهم السلام إلاّ نزراً قليلاً لا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طرقوا كلّ باب حتّى باب مستسلمة أهل الكتاب نظراء كعب الأحبار و وهب بن منبّه إلى غير ذلك و لم يطرقوا باب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سبحانه أن يلمّ شعث المسلمين و يرزقهم توحيد الكلمة كما رزقهم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من شهور عام </w:t>
      </w:r>
      <w:r>
        <w:rPr>
          <w:rFonts w:eastAsia="Amiri" w:cs="Amiri" w:ascii="Amiri" w:hAnsi="Amiri"/>
          <w:color w:val="111111"/>
          <w:sz w:val="28"/>
          <w:szCs w:val="28"/>
          <w:lang w:bidi="ar-SA"/>
        </w:rPr>
        <w:t>1422</w:t>
      </w:r>
      <w:bookmarkStart w:id="550" w:name="pg11662_190325"/>
    </w:p>
    <w:p>
      <w:pPr>
        <w:pStyle w:val="Heading2"/>
        <w:numPr>
          <w:ilvl w:val="1"/>
          <w:numId w:val="1"/>
        </w:numPr>
        <w:rPr/>
      </w:pPr>
      <w:bookmarkStart w:id="551" w:name="__RefHeading___Toc6421318_73709187"/>
      <w:bookmarkStart w:id="552" w:name="_Toc213"/>
      <w:bookmarkEnd w:id="550"/>
      <w:bookmarkEnd w:id="551"/>
      <w:r>
        <w:rPr>
          <w:rtl w:val="true"/>
        </w:rPr>
        <w:t>الفصل الثاني مقالات في الفقه</w:t>
      </w:r>
      <w:bookmarkEnd w:id="552"/>
    </w:p>
    <w:p>
      <w:pPr>
        <w:pStyle w:val="Heading3"/>
        <w:numPr>
          <w:ilvl w:val="2"/>
          <w:numId w:val="1"/>
        </w:numPr>
        <w:rPr/>
      </w:pPr>
      <w:bookmarkStart w:id="553" w:name="__RefHeading___Toc6421320_73709187"/>
      <w:bookmarkStart w:id="554" w:name="_Toc214"/>
      <w:bookmarkEnd w:id="553"/>
      <w:r>
        <w:rPr>
          <w:rtl w:val="true"/>
        </w:rPr>
        <w:t>اشارة</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 في الحكومة الإسلامية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سعة المطاف و الرمي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شرطية السوم في تعلّق الزكاة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المسلم من الكافر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إلماع إلى تاريخ علم الأُصول</w:t>
      </w:r>
      <w:bookmarkStart w:id="555" w:name="pg11662_190327"/>
    </w:p>
    <w:p>
      <w:pPr>
        <w:pStyle w:val="Heading3"/>
        <w:numPr>
          <w:ilvl w:val="2"/>
          <w:numId w:val="1"/>
        </w:numPr>
        <w:rPr/>
      </w:pPr>
      <w:bookmarkStart w:id="556" w:name="__RefHeading___Toc6421322_73709187"/>
      <w:bookmarkStart w:id="557" w:name="_Toc215"/>
      <w:bookmarkEnd w:id="555"/>
      <w:bookmarkEnd w:id="556"/>
      <w:r>
        <w:rPr/>
        <w:t>1</w:t>
      </w:r>
      <w:bookmarkEnd w:id="557"/>
    </w:p>
    <w:p>
      <w:pPr>
        <w:pStyle w:val="Heading4"/>
        <w:numPr>
          <w:ilvl w:val="3"/>
          <w:numId w:val="1"/>
        </w:numPr>
        <w:rPr/>
      </w:pPr>
      <w:bookmarkStart w:id="558" w:name="__RefHeading___Toc6421324_73709187"/>
      <w:bookmarkStart w:id="559" w:name="_Toc216"/>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التشريع في الحكومة الإسلامية</w:t>
      </w:r>
    </w:p>
    <w:p>
      <w:pPr>
        <w:pStyle w:val="BookText"/>
        <w:rPr/>
      </w:pPr>
      <w:r>
        <w:rPr>
          <w:rStyle w:val="FootnoteAnchor"/>
          <w:rtl w:val="true"/>
        </w:rPr>
        <w:footnoteReference w:id="19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ينمُّ اتّساع الحياة الاجتماعية للإنسان و اضمحلال الحياة الفردية في الغابات و البوادي،عن ميله الطبيعي للحياة الاجتماعية كي يتسنّى له عن طريق التعاون مع أبناء جنسه،التغلّب على ما يكتنفها من مصاعب،هذا من ناحية،و من ناحية أُخرى فإنّ الإنسان موجود أناني و يمثل حبّ الذات أمراً غريزياً فيه و هو يطمح في الاستحواذ على كلّ شيء،و إذا ما خضع يوماً للقوانين الاجتماعية الصارمة فإنّما يفعل ذلك اضطراراً،و لو لا الاضطرار لما تخلّى عن طبيعته الأنانية،و خير دليل على ذلك هو عدم تورّعه عن سحق حقوق الآخرين كلّما سنحت له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فقد اتّفقت آراء العلماء على أنّ إقامة المجتمع الإنساني السليم،تستلزم تشريع منهج كامل،لكي تتضح في ضوئه حقوق و واجبات الأفراد في الحياة الاجتماعية،و ذلك المنهج هو عبارة عن القوانين الاجتماعية التي تمثل البنية التحتية للمجتمع الإنساني،فلنحقّق من الذي يضطلع بمهمة وضع هذا المنهج؟</w:t>
      </w:r>
      <w:bookmarkStart w:id="560" w:name="pg11662_190328"/>
    </w:p>
    <w:p>
      <w:pPr>
        <w:pStyle w:val="Heading4"/>
        <w:numPr>
          <w:ilvl w:val="3"/>
          <w:numId w:val="1"/>
        </w:numPr>
        <w:rPr/>
      </w:pPr>
      <w:bookmarkStart w:id="561" w:name="__RefHeading___Toc6421326_73709187"/>
      <w:bookmarkStart w:id="562" w:name="_Toc217"/>
      <w:bookmarkEnd w:id="560"/>
      <w:bookmarkEnd w:id="561"/>
      <w:r>
        <w:rPr>
          <w:rtl w:val="true"/>
        </w:rPr>
        <w:t>الحكومة في الإسلام</w:t>
      </w:r>
      <w:bookmarkEnd w:id="562"/>
    </w:p>
    <w:p>
      <w:pPr>
        <w:pStyle w:val="BookText"/>
        <w:rPr/>
      </w:pPr>
      <w:r>
        <w:rPr>
          <w:rFonts w:ascii="Amiri" w:hAnsi="Amiri" w:eastAsia="Amiri" w:cs="Amiri"/>
          <w:color w:val="111111"/>
          <w:sz w:val="28"/>
          <w:sz w:val="28"/>
          <w:szCs w:val="28"/>
          <w:rtl w:val="true"/>
          <w:lang w:bidi="ar-SA"/>
        </w:rPr>
        <w:t>جرى بنا القول على نحو الإجمال أنّ المشرّع إنّما يريد من خلال سنّه للتعاليم الفردية و الاجتماعية توجيه المجتمع نحو الكمال و توفير السعادة المادية و المعنوية لأفراده عن طريق تحديد واجباتهم و تأمين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يجب أن يتوفر في المشرّع،الشرطان التاليان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على معرفة بالطبيعة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الهدف من التقنين هو تأمين حاجات الإنسان الجسدية و الروحية،فلا بدّ و الحالة هذه من أن يكون المقنّن عارفاً على نحو الدقة بكلّ خفايا الإنسان ببعديه الجسدي و الروحي،و بعبارة أُخرى على المشرّع أن يكون على معرفة دقيقة بالطبائع الفردية و الجماعية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 من النوازع النفعية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التحلّي بالرؤية الواقعية و صيانة مصالح المجتمع أن يكون المشرّع مجرداً من كلّ أنواع الأنانية و النفعية عند وضعه للقانون؛إذ إنّ غريزة حب الذات تخلق حاجزاً كثيفاً أمام البصيرة،و الإنسان مهما كان عادلاً و منصفاً و واقعياً في رؤيته فلا بدّ من أن يقع تحت تأثير نوازع الأنانية و حبّ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نبحث أين يجتمع هذان الشرطان على الوجه الأكمل؟ لا ريب في أنّ المشرّع لو أُريد له أن يكون عالماً بخفايا الإنسان على أفضل وجه،فليس ثمّة من يُوصف بهذه الميزة سوى اللّه سبحانه؛و ليس هنالك من يملك معرفة بمخلوق ما،أكثر من خالقه؛و قد أشار القرآن إلى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 xml:space="preserve">» . </w:t>
      </w:r>
      <w:r>
        <w:rPr>
          <w:rStyle w:val="FootnoteAnchor"/>
          <w:rtl w:val="true"/>
        </w:rPr>
        <w:footnoteReference w:id="19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63" w:name="pg11662_190329"/>
    </w:p>
    <w:p>
      <w:pPr>
        <w:pStyle w:val="BookText"/>
        <w:rPr/>
      </w:pPr>
      <w:bookmarkEnd w:id="563"/>
      <w:r>
        <w:rPr>
          <w:rFonts w:ascii="Amiri" w:hAnsi="Amiri" w:eastAsia="Amiri" w:cs="Amiri"/>
          <w:color w:val="111111"/>
          <w:sz w:val="28"/>
          <w:sz w:val="28"/>
          <w:szCs w:val="28"/>
          <w:rtl w:val="true"/>
          <w:lang w:bidi="ar-SA"/>
        </w:rPr>
        <w:t>فالخالق الذي أبدع المخلوق من خلايا لا حصر لها و ركّب أجزاء بدنه على اختلافها،من المسلّم أنّه أعلم من الآخرين بما خفي و ظهر من حاجات مخلوقه و بمصالحه و مفاسده؛فهو تعالى بعلمه محيط بعلاقات الأفراد و نتائجها و الواجبات التي تمثل مصدراً لانسجام المجتمع، و الحقوق التي يستحقها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يتوفر 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عن التجرّد عن النفعية أثناء وضع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الذات الإلهية المقدسة،و ذلك لاستغنائه تعالى عن أية منفعة لدى المجتمع البشري و نزاهته عن كلّ أنواع الغرائز لا سيما غريزة حبّ الذات،في حين أن بني الإنسان بأسرهم تستحوذ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الأنانية،و هي الآفة التي تهدد سلامة التقنين،و مهما حاولوا الانعتاق من مخالب هذه الشهوة،نجدهم يقعون فيها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نقدّم بعد هذا التمهيد شرحاً للموضوعات التالية</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6421328_73709187"/>
      <w:bookmarkStart w:id="565" w:name="_Toc218"/>
      <w:bookmarkEnd w:id="564"/>
      <w:r>
        <w:rPr>
          <w:rtl w:val="true"/>
        </w:rPr>
        <w:t>أُسلوب التشريع في الحكومة الإسلامية</w:t>
      </w:r>
      <w:bookmarkEnd w:id="565"/>
    </w:p>
    <w:p>
      <w:pPr>
        <w:pStyle w:val="BookText"/>
        <w:rPr/>
      </w:pPr>
      <w:r>
        <w:rPr>
          <w:rFonts w:ascii="Amiri" w:hAnsi="Amiri" w:eastAsia="Amiri" w:cs="Amiri"/>
          <w:color w:val="111111"/>
          <w:sz w:val="28"/>
          <w:sz w:val="28"/>
          <w:szCs w:val="28"/>
          <w:rtl w:val="true"/>
          <w:lang w:bidi="ar-SA"/>
        </w:rPr>
        <w:t>ليس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مُقنّن أو مشرّعٍ سوى اللّه سبحانه،سواء أ كانت الجهة المقنّنة فرداً أم جماعة،أمّا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كالفقهاء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بمثابة خبراء بالقانون و يضطلعون بمهمة بيان الأحكام الإلهية من خلال الرجوع إلى مصادر التشريع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خلال استقراء الآيات القرآنية،أنّ التقنين أو التشريع مختصّ باللّه سبحانه وحده،و لا توجد في النظام التوحيدي حجّة على نفوذ رأي شخص في حقّ شخص آخر،و لا حقّ لأحد في فرض آرائه على الفرد أو المجتمع،أو</w:t>
      </w:r>
    </w:p>
    <w:p>
      <w:pPr>
        <w:pStyle w:val="BookText"/>
        <w:rPr/>
      </w:pPr>
      <w:r>
        <w:rPr>
          <w:rFonts w:ascii="Amiri" w:hAnsi="Amiri" w:eastAsia="Amiri" w:cs="Amiri"/>
          <w:color w:val="111111"/>
          <w:sz w:val="28"/>
          <w:sz w:val="28"/>
          <w:szCs w:val="28"/>
          <w:rtl w:val="true"/>
          <w:lang w:bidi="ar-SA"/>
        </w:rPr>
        <w:t>استخدام القوة لإجبار الناس على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أفراد المجتمع الإنساني كما صرّح بذلك الرسول الكريم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سواسية كأسنان المشط</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كأسنان المشط سواسية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فضل لأحدٍ منهم على الآخر،من هنا لا يوجد أي مسوّغ يبيح لفرد أو فئة إصدار حكم يصب في صالح فردٍ أو جماعةٍ أو ضرر فرد أو جماعة أُخرى،ثمّ يدعو الناس لاتّباعه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أسمى مظاهر المساواة في ظل النظام التوحيدي هو ما صرّح به الرسول الأكرم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أمام الحقّ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القانون يُطبق على المجتمع دون أي اعتبار للامتيازات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قارع الإسلام بكلّ ضراوة،النظامَ الطبقي الجائر الذي كان سائداً في العهد الساساني حيث كانت فئة من الناس ترى نفسها فوق القانون،بينما كان هناك فئة أُخرى تخضع لحكم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آيات قرآنية كثيرة ترى انحصار التقنين في الذات الإلهية،و نحن نكتفي هنا بذكر بعضٍ منها؛قال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قد 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هذه الآية،و الأُخرى في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حيث قال تعالى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بَنِيَّ لا تَدْخُلُوا مِنْ بابٍ واحِدٍ وَ ادْخُلُوا مِنْ أَبْوابٍ مُتَفَرِّقَةٍ وَ ما أُغْنِي</w:t>
      </w:r>
    </w:p>
    <w:p>
      <w:pPr>
        <w:pStyle w:val="BookText"/>
        <w:rPr/>
      </w:pPr>
      <w:r>
        <w:rPr>
          <w:rFonts w:ascii="Amiri" w:hAnsi="Amiri" w:eastAsia="Amiri" w:cs="Amiri"/>
          <w:color w:val="111111"/>
          <w:sz w:val="28"/>
          <w:sz w:val="28"/>
          <w:szCs w:val="28"/>
          <w:rtl w:val="true"/>
          <w:lang w:bidi="ar-SA"/>
        </w:rPr>
        <w:t>عَنْكُمْ مِنَ اللّهِ مِنْ شَيْءٍ إِنِ الْحُكْمُ إِلاّ لِلّهِ عَلَيْهِ تَوَكَّلْتُ وَ عَلَيْهِ فَلْيَتَوَكَّلِ الْمُتَوَكِّلُونَ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المراد من الحكم في الآية الثانية هو الحكم التكويني؛بمعنى انّ الكون كلّه بيده و يخضع لتدبيره،و سائر جُمَل الآية يؤيد هذا المعنى،إذ إنّ يعقوب حينما كان يرشد أبناءه إلى سبيل الوصول إلى هدفهم و يوضح لهم طريق النصر و يأمرهم بالدخول من أبواب متفرقة،سرعان ما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أُغْنِي عَنْكُمْ مِنَ اللّهِ مِنْ شَيْءٍ إِنِ الْحُكْمُ إِلاّ لِلّهِ عَلَيْهِ تَوَكَّلْتُ وَ عَلَيْهِ فَلْيَتَوَكَّلِ الْمُتَوَكِّلُونَ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يفيد منحى الآية انّ الهدف منها هو بيان الحكم التكويني للباري تعالى؛فقد أشارت إلى ذلك في موضع آخر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يعقوب هو انّ جميع الأفعال في الكون و كل الانتصارات و الهزائم إنّما هي بيده تعالى،في حين انّ المراد منها في الآية الأُولى هو الحكم التشريعي،أي أنّ اللّه سبحانه هو صاحب الحقّ في الأمر و النهي و التحليل و التحريم،و سرعان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سائلاً سأله بعد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منصب الحكم و التشريع مختصاً باللّه دون سواه فما هو حكم اللّه في العبودية؟ فأجابه على الفور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إِيّاهُ</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ذلك،فانّ المراد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الحكومة التي تقوم على أساس السلطة التشريعية،و مثل هذا المنصب إنّما يختصّ باللّه سبحانه و لا حقّ لغيره في التدخل فيه،و السلطة التشريعية و التقنين شأن خاص باللّه و لا حق لأحد بإصدار حكم أو تشريع فريضة دون إذن منه تعالى</w:t>
      </w:r>
      <w:r>
        <w:rPr>
          <w:rFonts w:eastAsia="Amiri" w:cs="Amiri" w:ascii="Amiri" w:hAnsi="Amiri"/>
          <w:color w:val="111111"/>
          <w:sz w:val="28"/>
          <w:szCs w:val="28"/>
          <w:rtl w:val="true"/>
          <w:lang w:bidi="ar-SA"/>
        </w:rPr>
        <w:t>.</w:t>
      </w:r>
      <w:bookmarkStart w:id="566" w:name="pg11662_190332"/>
    </w:p>
    <w:p>
      <w:pPr>
        <w:pStyle w:val="Heading4"/>
        <w:numPr>
          <w:ilvl w:val="3"/>
          <w:numId w:val="1"/>
        </w:numPr>
        <w:rPr/>
      </w:pPr>
      <w:bookmarkStart w:id="567" w:name="__RefHeading___Toc6421330_73709187"/>
      <w:bookmarkStart w:id="568" w:name="_Toc219"/>
      <w:bookmarkEnd w:id="566"/>
      <w:bookmarkEnd w:id="567"/>
      <w:r>
        <w:rPr>
          <w:rtl w:val="true"/>
        </w:rPr>
        <w:t>القوانين الثابتة و المتغيّرة</w:t>
      </w:r>
      <w:bookmarkEnd w:id="568"/>
    </w:p>
    <w:p>
      <w:pPr>
        <w:pStyle w:val="BookText"/>
        <w:rPr/>
      </w:pPr>
      <w:r>
        <w:rPr>
          <w:rFonts w:ascii="Amiri" w:hAnsi="Amiri" w:eastAsia="Amiri" w:cs="Amiri"/>
          <w:color w:val="111111"/>
          <w:sz w:val="28"/>
          <w:sz w:val="28"/>
          <w:szCs w:val="28"/>
          <w:rtl w:val="true"/>
          <w:lang w:bidi="ar-SA"/>
        </w:rPr>
        <w:t>ثمّ تساؤل يثار هنا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ثمّة مشرّع غير اللّه،و لا وجود لقوانين سوى قوانين الوحي المدوّنة في الكتاب و السنّة،فكيف و الحالة هذه يتسنّى إدارة مجتمع متغيّر بقوانين ثابتة؟</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المجتمع المتغير و المتطور يحتاج إلى قوانين متغيّرة و متطوّرة في حين انّ القوانين الإلهية ثابتة لا تغيّر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الإجابة فقد ثبت خلال البحوث المتعلّقة بالنبوة الخاتمة وجود نوعين من القوانين في الإسلام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الثابتة أو ما يصطلح عليها بالدائمية التي لا سبيل إلى تغييرها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و التشريعات المتغيرة التي تتغير بتغير الظروف و المستجدّات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بيّنتْ الآيات القرآنية مسألة التوحيد التشريعي بجلاء،علينا البحث في شأن دور السلطة التشريعية فيما يخص هذا الجانب من الأحكام أي في المجموعة من الأحكام التي تتبدّل شكلاً و مضموناً مع مرور الزمن و تبعاً لتغيّر الأوضاع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مجموعة من القواعد الثابتة التي لا يمكن تخطّيها،و التغير الذي يطرأ عليها إنّما هو في مظهر الحكم و هيكله الخارجي لا جوهره؛فعلى سبيل المثال ربما تتخذ علاقة الحكومة الإسلامية بالدول الأجنبية أنماطاً متفاوتة؛فقد تقتضي الظروف ان تتعامل معها الحكومة الإسلامية من باب الصداقة و تُقيم روابطها على هذا الأساس و تقوم بتطوير علاقاتها السياسية و الثقافية و الاقتصادية معها،و قد تستدعي الظروف قطع تلك الروابط أو تقليص علاقاتها الاقتصادية و الثقافية معها إلى أمدٍ على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التغيير يقع في شكل الحكم و طريقة</w:t>
      </w:r>
      <w:bookmarkStart w:id="569" w:name="pg11662_190333"/>
    </w:p>
    <w:p>
      <w:pPr>
        <w:pStyle w:val="BookText"/>
        <w:rPr/>
      </w:pPr>
      <w:bookmarkEnd w:id="569"/>
      <w:r>
        <w:rPr>
          <w:rFonts w:ascii="Amiri" w:hAnsi="Amiri" w:eastAsia="Amiri" w:cs="Amiri"/>
          <w:color w:val="111111"/>
          <w:sz w:val="28"/>
          <w:sz w:val="28"/>
          <w:szCs w:val="28"/>
          <w:rtl w:val="true"/>
          <w:lang w:bidi="ar-SA"/>
        </w:rPr>
        <w:t>تنفيذه و ليس في جوهره؛فالجوهر غير قابل للتغيير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الحاكم الإسلامي المحافظة على مصالح الإسلام و صيانة عزّة المسلمين و أن لا يسمح بخضوع البلد الإسلامي لسيطرة الكفّار و المستعمرين؛و هذا تعبير عن الحكم الوارد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المهم هو الحفاظ على كيان الإسلام؛و قد تستدعي المحافظة على الإسلام قطع العلاقات تارة أو توطيدها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الأمر فيما يتعلّق بمبدإ تقوية الجانب الدفاعي في الإسلام؛فهناك مبدأ عام يوضحه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المبدأ الذي يؤكد ضرورة تفوق الجيش الإسلامي على سائر الجيوش،لا يقبل التغيير على الإطلاق،و الجانب الخاضع للتغيير منه هو شكله و أسلوب تطبيقه في مختلف الأعصار؛ففي العهود المنصرمة كانت قوة الجيش الإسلامي تتأتى عن طريق توفير السهام و السيوف و الرماح،أمّا في الوقت الحاضر فهو يُطبّق بطريقة أُخرى،و لا بدّ من تجهيز الجيش الإسلامي بأحدث الأسلحة و بشتّى أنواعها البرية و الجوية و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هي انّ التشريع الإلهي لا تطاله يد البشر أبداً؛و الأحكام الّتي بيّنت الشريعة روحها و جوهرها لا يحق للحاكم الإسلامي سوى التصرف بشكلها و مظهرها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6421332_73709187"/>
      <w:bookmarkStart w:id="571" w:name="_Toc220"/>
      <w:bookmarkEnd w:id="570"/>
      <w:r>
        <w:rPr>
          <w:rtl w:val="true"/>
        </w:rPr>
        <w:t>الاجتهاد و استنباط الأحكام</w:t>
      </w:r>
      <w:bookmarkEnd w:id="5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الاجتهاد يعني السعي العلمي للوصول إلى الحكم الشرعي من خلال اتباع</w:t>
      </w:r>
      <w:bookmarkStart w:id="572" w:name="pg11662_190334"/>
    </w:p>
    <w:p>
      <w:pPr>
        <w:pStyle w:val="BookText"/>
        <w:rPr/>
      </w:pPr>
      <w:bookmarkEnd w:id="572"/>
      <w:r>
        <w:rPr>
          <w:rFonts w:ascii="Amiri" w:hAnsi="Amiri" w:eastAsia="Amiri" w:cs="Amiri"/>
          <w:color w:val="111111"/>
          <w:sz w:val="28"/>
          <w:sz w:val="28"/>
          <w:szCs w:val="28"/>
          <w:rtl w:val="true"/>
          <w:lang w:bidi="ar-SA"/>
        </w:rPr>
        <w:t>المنهج الصحيح استناداً إلى الكتاب و الروايات و الإجماع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الاجتهاد و التفقّه الذي وصف بأنّه القوة المحركة للإسلام،يعد أحد عوامل خلود الإسلام؛إذ يتيسّر عن طريقه استنباط أية مسألة من القرآن و الروايات،و بذلك يمكن الاستغناء عن قوانين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المطّلعون على تاريخ الفقه بأنّ الاجتهاد كان موجوداً على عهد رسول اللّه صلى الله عليه و آله و سلم و بعد رحيله و عن العهود التي تلت ذلك،و لا بدّ من الانتباه إلى وجود فارق بين الاجتهاد في ذلك الزمان و بين الاجتهاد في زماننا هذا،فقد كان الاجتهاد آنذاك بسيطاً و يسيراً لتوفر القرائن المساعدة على فهم الأحاديث بالإضافة إلى إمكانية الاستفسار من النبي صلى الله عليه و آله و سلم أو أئمّة أهل البيت عليهم السلام لكشف ما يكتنفها من الغموض و الإبهام في حالة وجود تعقيد أو لبس في فهم الآية أو الرواية،و لكن كلّما ابتعدنا عن ذلك الزمان اتخذ الاجتهاد طابعاً فنياً نتيجة الاختلاف في الآراء و الروايات و الطعون الواردة بحقّ بعض الرواة،و ازدياد حاجة الأُمّة للاجتهاد و اتّساع مدياته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 لأبان بن تغلب،و كان من جملة المتفقهين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مجلس المدينة و أفتِ الناس،فانّي أحبّ أن يرى في شيعتي مثلك</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6421334_73709187"/>
      <w:bookmarkStart w:id="574" w:name="_Toc221"/>
      <w:bookmarkEnd w:id="573"/>
      <w:r>
        <w:rPr>
          <w:rtl w:val="true"/>
        </w:rPr>
        <w:t>مكانة الفقيه في النظام الإسلامي</w:t>
      </w:r>
      <w:bookmarkEnd w:id="5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هو الذي يستنبط الأحكام الشرعية من مصادرها الأربعة و يضعها بين أيدي الناس،و هو ليس المشرِّع أو المقنّن في النظام الإسلامي،فهو لا يضع</w:t>
      </w:r>
    </w:p>
    <w:p>
      <w:pPr>
        <w:pStyle w:val="BookText"/>
        <w:rPr/>
      </w:pPr>
      <w:r>
        <w:rPr>
          <w:rFonts w:ascii="Amiri" w:hAnsi="Amiri" w:eastAsia="Amiri" w:cs="Amiri"/>
          <w:color w:val="111111"/>
          <w:sz w:val="28"/>
          <w:sz w:val="28"/>
          <w:szCs w:val="28"/>
          <w:rtl w:val="true"/>
          <w:lang w:bidi="ar-SA"/>
        </w:rPr>
        <w:t>حكماً و لا يبطل حكماً،و لكن بما انّ استنباط الأحكام الشرعية من مصادرها يحتاج إلى التخصّص و الأهلية العلمية،فالمجتهد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حصوله على مجموعة من الكفاءات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قادراً على استنباط الأحكام الشرعية من الكتاب و السنّة و العقل و الإجماع،فيكفي الآخرين الكثير من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تلخّص الاجتهاد في معرفة التشريع و استنباط الأحكام من مظانّها،فهو في هذه الحالة يُعد وسيلة لتشخيص القانون،و عن طريقه يمكن تشخيص الحقّ من الباطل و معرفة ما هو شرعي و ما هو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فقهاء الشيعة كفاية الأدلة الأربعة لا سيما سنّة رسول اللّه صلى الله عليه و آله و سلم التي وصلتنا عن طريق أئمّة أهل البيت عليهم السلام لاستنباط الأحكام الشرعية و الإفتاء بشأن الوقائع المستجدة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أثبتوا صحّة هذه الرؤية على مدى القرون الأربعة عشر من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يكفينا أن نعرف في هذا الصدد أنّ أحد كتب الحديث و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يحتوي على ما يناهز ست و ثلاثين ألف رواية فقهية،و إذا أضفنا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ستتجلى أمامنا سعة مصادر الفقه الشيعي الإسلامي،خاصة إذا عرفنا أنّها تضم مجموعة من الأُصول الكلية و القواعد الشاملة التي بوسعها أن تلبّي الكثير من المتطلبات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الكاتب السوري المعاصر مصطفى أحمد الزرقاء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 نصوص الكتاب و السنّة محدودة متناهية و الحوادث الواقعة و المتوقعة غير متناهية،فلا سبيل إلى إعطاء الحوادث و المعاملات الجديدة منازلها و أحكامها في فقه الشريعة إلاّ على طريق الاجتهاد بالرأي</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bookmarkStart w:id="575" w:name="pg11662_190336"/>
    </w:p>
    <w:p>
      <w:pPr>
        <w:pStyle w:val="BookText"/>
        <w:rPr/>
      </w:pPr>
      <w:bookmarkEnd w:id="575"/>
      <w:r>
        <w:rPr>
          <w:rFonts w:ascii="Amiri" w:hAnsi="Amiri" w:eastAsia="Amiri" w:cs="Amiri"/>
          <w:color w:val="111111"/>
          <w:sz w:val="28"/>
          <w:sz w:val="28"/>
          <w:szCs w:val="28"/>
          <w:rtl w:val="true"/>
          <w:lang w:bidi="ar-SA"/>
        </w:rPr>
        <w:t>إذا كانت الغاية من الاجتهاد،هو معرفة حكمه سبحانه فهو رهن أن يكون له واقع معيّن خارج نطاق المعرفة في الكتاب و السنّة أو في مراتب العلم الإلهي كاللوح المحفوظ،و لكن إذا لم يكن له وجود سوى في حدود الفكر،ففي مثل هذه الحالة يتحول الاجتهاد من وسيلة للمعرفة إلى مصدر لها،و يتحول الفقيه من عالم بالتشريع إلى مقنن و مشرّع،في حين انّ الاجتهاد و كذا مسألة التصويب و التخطئة لها في الفقه الشيعي منحًى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المذهب تضمنت المصادر الدينية حكم ما كان و ما يكون،فأصبحت الشريعة بأكملها في متناول أيدي الفقهاء المجتهدين،و ما عليهم إلاّ المبادرة لاستنباط الأحكام من خلال السعي الحثيث،و قد يصيبون في هذا السبيل أو يخطئون،لكنّهم بريئو الذمّة إذا ما وقعوا في الخطأ، و لم يُوكل أمر التقنين لأحد حتّى في إطار مجموعة قواعد الاستنباط كالقياس و الاستحسان</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421336_73709187"/>
      <w:bookmarkStart w:id="577" w:name="_Toc222"/>
      <w:bookmarkEnd w:id="576"/>
      <w:r>
        <w:rPr>
          <w:rtl w:val="true"/>
        </w:rPr>
        <w:t>دور مجلس الشورى الإسلامي</w:t>
      </w:r>
      <w:bookmarkEnd w:id="577"/>
    </w:p>
    <w:p>
      <w:pPr>
        <w:pStyle w:val="BookText"/>
        <w:rPr/>
      </w:pPr>
      <w:r>
        <w:rPr>
          <w:rFonts w:ascii="Amiri" w:hAnsi="Amiri" w:eastAsia="Amiri" w:cs="Amiri"/>
          <w:color w:val="111111"/>
          <w:sz w:val="28"/>
          <w:sz w:val="28"/>
          <w:szCs w:val="28"/>
          <w:rtl w:val="true"/>
          <w:lang w:bidi="ar-SA"/>
        </w:rPr>
        <w:t>تتركز مهمة مجلس الشورى الإسلامي على التخطيط في ضوء الأحكام الإسلامية،فلا غنى لأي بلد،مهما بلغت درجة تقدّمه الحضاري،عن وضع الخطط لأبنائه لمواجهة مختلف المتطلبات المستجدّة يوماً بعد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دخلت قرارات مجلس الشورى الإسلامي حيز التنفيذ تكون بمثابة التعاليم الإلهية التي تخرج من طابعها الكلي إلى الجزئي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لاحتمال تجاوز النواب للأحكام الإسلامية العامة أثناء عملية وضع الخطط و تعارض قراراتهم مع هذه الأحكام،فلا بدّ من وجود مجموعة من الفقهاء المعروفين إلى جانب مجلس الشورى كي يدققوا فيما يقرره المجلس،و يدرسوا مدى تطابقه مع أُصول الشرع المقدس</w:t>
      </w:r>
      <w:r>
        <w:rPr>
          <w:rFonts w:eastAsia="Amiri" w:cs="Amiri" w:ascii="Amiri" w:hAnsi="Amiri"/>
          <w:color w:val="111111"/>
          <w:sz w:val="28"/>
          <w:szCs w:val="28"/>
          <w:rtl w:val="true"/>
          <w:lang w:bidi="ar-SA"/>
        </w:rPr>
        <w:t>.</w:t>
      </w:r>
      <w:bookmarkStart w:id="578" w:name="pg11662_190337"/>
    </w:p>
    <w:p>
      <w:pPr>
        <w:pStyle w:val="Heading4"/>
        <w:numPr>
          <w:ilvl w:val="3"/>
          <w:numId w:val="1"/>
        </w:numPr>
        <w:rPr/>
      </w:pPr>
      <w:bookmarkStart w:id="579" w:name="__RefHeading___Toc6421338_73709187"/>
      <w:bookmarkStart w:id="580" w:name="_Toc223"/>
      <w:bookmarkEnd w:id="578"/>
      <w:bookmarkEnd w:id="579"/>
      <w:r>
        <w:rPr>
          <w:rtl w:val="true"/>
        </w:rPr>
        <w:t>مشكلة اختلاف الفتاوى في النظام الإسلامي</w:t>
      </w:r>
      <w:bookmarkEnd w:id="580"/>
    </w:p>
    <w:p>
      <w:pPr>
        <w:pStyle w:val="BookText"/>
        <w:rPr/>
      </w:pPr>
      <w:r>
        <w:rPr>
          <w:rFonts w:ascii="Amiri" w:hAnsi="Amiri" w:eastAsia="Amiri" w:cs="Amiri"/>
          <w:color w:val="111111"/>
          <w:sz w:val="28"/>
          <w:sz w:val="28"/>
          <w:szCs w:val="28"/>
          <w:rtl w:val="true"/>
          <w:lang w:bidi="ar-SA"/>
        </w:rPr>
        <w:t>يمثل الاجتهاد في الفقه عنصراً لبقاء الشريعة و ديمومتها،لكنّه يُعتبر في الوقت ذاته مبعث اختلاف و ازدواجية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يتبادر إلى الأذهان هذا التساؤل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يتسنّى تقويض الاختلاف في الفتاوى في ظل النظام الإسلامي،لا سيما و انّ باب الاجتهاد مفتوح على مصراعيه في الفقه الشيعي،و ربما يصطدم رأي المجتهد مع آراء كافة ذوي الرأي،بل و حتى المشهورين من أئمّة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الاجتهاد الواسع الأبواب يؤدي إلى وقوع الاختلاف و يتسبب في خلق مشكلة على صعيد حياة الأُمّة،و ما تخطط له الحكومة و القائمون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حديثنا هنا يختصّ بمرحلة سيادة النظام الإسلامي و خمود نيران الفتن و المؤامرات و عدم وجود حالة طوارئ بل انّ حالة الطوارئ خارجة عن موضوع بحثنا؛فمواطن الضرورة تختلف فيما بينها كماً و نوعاً و طريقة معالجتها تخضع للظروف السائدة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فانّ الحديث يتركز هنا على نظام مستتب لا يعيش حالة 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تبرز مشكلة الاختلاف في الفتيا على ثلاثة مستويات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الناس و علاقاتهم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الجهاز القضائي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واحدة من هذه الحالات أسلوب حلّ خاص بها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الفقه الشيعي يعتقد انّ باب الاجتهاد المطلق مفتوح و يرى وجوب تقليد المجتهد الحي،و هذا ما جعله فقهاً متكاملاً و قادراً على تلبية متطلبات كلّ عصر؛فالبقاء على تقليد الميت يعوق ازدهار الفقه و يكبّل مسيرته</w:t>
      </w:r>
    </w:p>
    <w:p>
      <w:pPr>
        <w:pStyle w:val="BookText"/>
        <w:rPr/>
      </w:pPr>
      <w:r>
        <w:rPr>
          <w:rFonts w:ascii="Amiri" w:hAnsi="Amiri" w:eastAsia="Amiri" w:cs="Amiri"/>
          <w:color w:val="111111"/>
          <w:sz w:val="28"/>
          <w:sz w:val="28"/>
          <w:szCs w:val="28"/>
          <w:rtl w:val="true"/>
          <w:lang w:bidi="ar-SA"/>
        </w:rPr>
        <w:t>نحو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الفقهاء الشيعة انّهم لا يوجبون تقليد الحيّ فحسب،بل يوجبون أيضاً تقليد الأعلم في استنباط الأحكام الشرعية من مصادرها و يوجّهون الناس إلى تقليد الأعلم و الأفقه الذي غالباً ما يجري التعريف به عن طريق ذوي الاختصاص و تتجه الأنظار نحوه،و بالتالي فانّ الأكثرية من الأُمّة لا تواجه مشكلة فيما يتعلّق باختلاف الفتيا حيث تجتمع المرجعية العامة في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المشكلة محلولة تلقائياً في الجهاز القضائي انطلاقاً من المعايير التي وضعها الفقه الشيعي في هذا المجال،فمشكلة اختلاف الفتاوى في الجهاز القضائي ترتفع بتوفر شرط الاجتهاد في القاضي،فلا بدّ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مجتهداً و فقيهاً مستنبطاً و قادراً على استخراج حكمه في القضية استناداً للمصادر الاستدلالية دون الرجوع إلى قانون 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وضع قانون مكتوب للقضاة يُعَدُّ ضرباً من تقليد المحاكم في الغرب و جاء نتيجة للغفلة عن شرط الاجتهاد المطلق في القاضي،و هذا بطبيعة الحال لا ينسجم مع الأُسس الفقهية عند الشيعة،إذ إنّ الاشتكاء إمّا أن يكون حقوقياً أو جزائياً،و بعبارة أُخرى إمّا أنّه يتعلق بالدعاوي المالية و الحقوقية أو يتعلق بالحدود و 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يتعيّن على القاضي القضاء وفقاً لرأيه و اجتهاده،فإذا ما تطابق مضمون القانون الوضعي مع رأيه فخير،و إلاّ فعليه القضاء برأيه و اجتهاده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الحالة الثانية فانّ الحدود و الأحكام الجزائية في الإسلام قد جرى توضيحها و ربما يطرأ عليها تغيير نادراً،و انّ وضع قانون موحدٍ إنّما هو من</w:t>
      </w:r>
    </w:p>
    <w:p>
      <w:pPr>
        <w:pStyle w:val="BookText"/>
        <w:rPr/>
      </w:pP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ما لا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اجتهاد القاضي يغنيه عن الرجوع لمثل هذا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التعزيرات فهي في نظر الفقه الإسلامي منوطة بتشخيص القاضي،أو كما يصطلح عليها الفقهاء موكولة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يراه الحاكم من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فلا داعي لوضع قانون مدوّن و تزويد القضاة به لغرض تجنب الاختلاف في و جهات النظر بشأن 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الجانب يعد من الأبعاد المشرقة في الفقه الإسلامي،حيث تناط طريقة و مدى التعزير بما يراه القاضي و لا تجري معاقبة الجناة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تشابهت جرائمهم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بعقوبات متشابهة،فربما يصلح مجرم من خلال توبيخه،و قد لا يصلح مجرم آخر اقترف جريمة مشابهة إلاّ بجلده خمسين جلدة،و الإصرار على وضع قانون موحّد للتعزيرات يعمل جميع القضاة وفقاً له يتعارض مع القاعدة المتقدم ذكرها و التي تتفق آراء كبار فقهاء المسلمين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الإصرار على تدوين قانون موحّد للمحاكم،سواء كان حقوقياً أم جزائياً،منشؤه تجاهل شرط الاجتهاد في القاضي،أو لحكم الضرورة التي تستدعي استخدام قضاة لا قدرة لديهم على الاستنباط،و نظراً لافتقاد هؤلاء القُضاة لعنصر الاجتهاد فلا بدّ و الحالة هذه من تدوين قانون و وضعه بين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اختلاف الفتاوى لا يثير أي مشكلة لا للحكومة و لا لأعضاء مجلس الشورى الإسلامي،سواء أ كان على شكل مشروع أم على شكل لائحة،للأسباب التالية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الأحكام الشرعية العامة،بدءاً من الطهارة و انتهاءً بالديات،خارجة عن حدود خطط و لوائح مصادقة النواب؛فمثل هذا الصنف من الأحكام مختصّ بفقهاء الإسلام و لا مجال لإبداء الرأي فيه من قبل جهة أُخرى؛فعلى سبيل المثال</w:t>
      </w:r>
      <w:bookmarkStart w:id="581" w:name="pg11662_190340"/>
    </w:p>
    <w:p>
      <w:pPr>
        <w:pStyle w:val="BookText"/>
        <w:rPr/>
      </w:pPr>
      <w:bookmarkEnd w:id="581"/>
      <w:r>
        <w:rPr>
          <w:rFonts w:ascii="Amiri" w:hAnsi="Amiri" w:eastAsia="Amiri" w:cs="Amiri"/>
          <w:color w:val="111111"/>
          <w:sz w:val="28"/>
          <w:sz w:val="28"/>
          <w:szCs w:val="28"/>
          <w:rtl w:val="true"/>
          <w:lang w:bidi="ar-SA"/>
        </w:rPr>
        <w:t>لا مجال أبداً لإخضاع أحكام البيع و الربا و القصاص و الديات للتصويب،لأنّ الحكم الإلهي أرفع من أن يصوّت عليه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كلّ ما يخطط له النواب على الأصعدة الثقافية و الاقتصادية و السياسية و كذا ما تقرره الحكومة محصوراً في إطار القوانين الإلهية العامة،و يبقى تشخيص مطابقتها أو معارضتها للشرع المقدس على عاتق الفقهاء الذين توكل إليهم مهمة الإشراف على ما يصادق عليه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المهمة تُلقي مسئولية ثقيلة على عاتق فقهاء مجلس صيانة الدستور الذين لا بدّ من أن يتوفر فيهم الاجتهاد المطلق و الاطلاع و الإتقان التام للأُسس الفقهية،و هم الذين يبتّون في مدى صحّة الأحكام بعد إحرازهم لمطابقتها للموازين الشرعية،و لا يمكنهم في هذا المجال التعويل على رأي مجتهد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تقدّم انّ الاختلاف في الفتاوى لا يثير مشكلة إلاّ في حالة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الاجتهاد في القاضي و بطبيعة الحال يجب تدوين كلّ ما يصادق عليه المجلس،و صياغته على 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بتعبير أدق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مقررات مدونة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تلتزم به الدوائر التنفيذية و يعمل الجميع على ضوئه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421340_73709187"/>
      <w:bookmarkStart w:id="583" w:name="_Toc224"/>
      <w:bookmarkEnd w:id="582"/>
      <w:r>
        <w:rPr>
          <w:rtl w:val="true"/>
        </w:rPr>
        <w:t>المذهب الرسمي للدولة الإسلامية</w:t>
      </w:r>
      <w:bookmarkEnd w:id="58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يجري الحديث أحياناً حول دولة واحدة كالجمهورية الإسلامية في إيران،و تارةً عن جمهوريات إسلامية متحدة حين تزول الحدود المصطنعة بين البلدان الإسلامية و تتلاحم كلّ هذه الدول تحت راية واحدة،و الحديث عن الحالة الثانية خارج عن إطار بحثنا؛لأنّه من غير الصواب إبداء وجهة نظر قاطعة بهذا المجال ما لم تتوفر عوامل تحقّق مثل هذه الوحدة؛و لا يمكن الحديث بنحو</w:t>
      </w:r>
      <w:bookmarkStart w:id="584" w:name="pg11662_190341"/>
    </w:p>
    <w:p>
      <w:pPr>
        <w:pStyle w:val="BookText"/>
        <w:rPr/>
      </w:pPr>
      <w:bookmarkEnd w:id="584"/>
      <w:r>
        <w:rPr>
          <w:rFonts w:ascii="Amiri" w:hAnsi="Amiri" w:eastAsia="Amiri" w:cs="Amiri"/>
          <w:color w:val="111111"/>
          <w:sz w:val="28"/>
          <w:sz w:val="28"/>
          <w:szCs w:val="28"/>
          <w:rtl w:val="true"/>
          <w:lang w:bidi="ar-SA"/>
        </w:rPr>
        <w:t>قاطع إلاّ حينما تتضح طبيعة و معالم تلك الحكومة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الحديث هذا يخصّ حالة الدولة الواحدة؛فلا شكّ في أنّ المذاهب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 الدستور محترمة و الأفراد أحرار في اختيار المذهب الفقهي،هذا من ناحية،و من ناحية أُخرى لا بدّ من وجود بُنية دينية تحتية تقوم عليها النشاطات الاقتصادية و الثقافية و السياسية للحكومة بحيث تجري نشاطاتها على ضوئها و تتخذ لها مساراً واحداً في تحركها،فمن المتعذر تنظيم معاملات البلاد دون الاستناد إلى نظام فقهي منسجم،و هذا المذهب الفقهي هو الذي يحكمها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الحكومة منبثقة من صلب الأُمّة فلا بدّ بطبيعة الحال من سيادة مذهب الأكثرية فيصبح مذهباً رسمياً للدولة،و لكن بما انّ الاختلاف في الفتاوى المتعلقة بالأحوال الشخصية موجود في جميع المذاهب الفقهية،و خضوع أتباع كلّ مذهب لأحكام مذهبهم في مسائل الزواج و الطلاق و الميراث و غيرها،و اعتراف القانون بهذه المذاهب أيضاً،فلا بدّ من تحديد قضاة معروفين من هذه المذاهب للحكم وفقاً لما تنصّ عليه مذاهبهم إذا ما احتاج أتباع هذه المذاهب لمراجعة الجهات القضائية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لحسن الحظ فانّ القوانين الحقوقية و الجزائية في الإسلام فيها من المشتركات من الكثرة ما يحول دون بروز أيّة مشاكل نتيجة اختلاف الفتاوى بين المذاهب الفقهية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6421342_73709187"/>
      <w:bookmarkStart w:id="586" w:name="_Toc225"/>
      <w:bookmarkEnd w:id="585"/>
      <w:r>
        <w:rPr>
          <w:rtl w:val="true"/>
        </w:rPr>
        <w:t>حقوق الأقليات في ظل الحكومة الإسلامية</w:t>
      </w:r>
      <w:bookmarkEnd w:id="586"/>
    </w:p>
    <w:p>
      <w:pPr>
        <w:pStyle w:val="Heading5"/>
        <w:numPr>
          <w:ilvl w:val="4"/>
          <w:numId w:val="1"/>
        </w:numPr>
        <w:rPr/>
      </w:pPr>
      <w:bookmarkStart w:id="587" w:name="__RefHeading___Toc6421344_73709187"/>
      <w:bookmarkStart w:id="588" w:name="_Toc226"/>
      <w:bookmarkEnd w:id="587"/>
      <w:r>
        <w:rPr>
          <w:rtl w:val="true"/>
        </w:rPr>
        <w:t>اشارة</w:t>
      </w:r>
      <w:bookmarkEnd w:id="5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ثمة دين أو حكومة في العالم كالإسلام يحرص على ضمان الحريات للأقليات و يحافظ على كرامتهم و حقوقهم القومية؛فالإسلام هو الدين الوحيد الذي يوفر العدالة الاجتماعية بتمامها في البلد الإسلامي،و ليس للمسلمين</w:t>
      </w:r>
      <w:bookmarkStart w:id="589" w:name="pg11662_190342"/>
    </w:p>
    <w:p>
      <w:pPr>
        <w:pStyle w:val="BookText"/>
        <w:rPr/>
      </w:pPr>
      <w:bookmarkEnd w:id="589"/>
      <w:r>
        <w:rPr>
          <w:rFonts w:ascii="Amiri" w:hAnsi="Amiri" w:eastAsia="Amiri" w:cs="Amiri"/>
          <w:color w:val="111111"/>
          <w:sz w:val="28"/>
          <w:sz w:val="28"/>
          <w:szCs w:val="28"/>
          <w:rtl w:val="true"/>
          <w:lang w:bidi="ar-SA"/>
        </w:rPr>
        <w:t>وحدهم بل لجميع القاطنين في دولته مع ما يوجد بينهم من اختلاف في الدين و العنصر و اللغة و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إحدى المزايا الإنسانية العظمى التي يعجز أي دين أو قانون غير الإسلام عن تحقيقها؛فالأقليات الدينية تستطيع العيش في البلد الإسلامي بحرية و التمتع بالحقوق الاجتماعية و الأمنية داخلياً و خارجياً شأنهم شأن المسلمين،و ذلك بعقدهم لعهد الذمة و الحصول على الانتماء للبلد الإسلامي</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6421346_73709187"/>
      <w:bookmarkStart w:id="591" w:name="_Toc227"/>
      <w:bookmarkEnd w:id="590"/>
      <w:r>
        <w:rPr/>
        <w:t>1</w:t>
      </w:r>
      <w:r>
        <w:rPr>
          <w:rtl w:val="true"/>
        </w:rPr>
        <w:t>.</w:t>
      </w:r>
      <w:r>
        <w:rPr>
          <w:rtl w:val="true"/>
        </w:rPr>
        <w:t>شروط عقد الذمة</w:t>
      </w:r>
      <w:bookmarkEnd w:id="591"/>
    </w:p>
    <w:p>
      <w:pPr>
        <w:pStyle w:val="BookText"/>
        <w:rPr/>
      </w:pPr>
      <w:r>
        <w:rPr>
          <w:rFonts w:ascii="Amiri" w:hAnsi="Amiri" w:eastAsia="Amiri" w:cs="Amiri"/>
          <w:color w:val="111111"/>
          <w:sz w:val="28"/>
          <w:sz w:val="28"/>
          <w:szCs w:val="28"/>
          <w:rtl w:val="true"/>
          <w:lang w:bidi="ar-SA"/>
        </w:rPr>
        <w:t>لعقد الذمة ثلاثة شروط،و بزوالها ينتفي هذا العقد،و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يقوم أهل الذمة بما يتنافى مع مفاد العقد المبرم،كالتآمر على الإسلام و مصالح المسلمين و شن الحرب ضدّهم و مساندة أعدائهم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يلتزم أهل الذمّة بأحكام الإسلام الجزائية التي تُطبق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مبلغ سنوي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تمثل هذه الشروط الثلاثة شروطاً أساسية في عقد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أدرجت شروط أُخرى في العقد فيجب على أهل الذمة الالتزام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العقد يوجب لأهل الذمة حقوقاً على المسلمين،و يلزم الحكومة بحمايتهم من جميع أشكال التجاوز و الاعتداء و الاضطهاد،و يضمن لهم حرية إقامة شعائرهم الدينية و طقوسهم العبادية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التسامح من قبل المسلمين إزاء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 و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الذمة أو المعاهدة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يقوم على أساس نوع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بالرغم من بعض القيود التي يعاني منها أهل الذمة في ظل الحكومة الإسلامية إلاّ أنّ الإسلام يضمن لهم الحرية و الاستقرار قدر الإمكان،</w:t>
      </w:r>
      <w:bookmarkStart w:id="592" w:name="pg11662_190343"/>
    </w:p>
    <w:p>
      <w:pPr>
        <w:pStyle w:val="BookText"/>
        <w:rPr/>
      </w:pPr>
      <w:bookmarkEnd w:id="592"/>
      <w:r>
        <w:rPr>
          <w:rFonts w:ascii="Amiri" w:hAnsi="Amiri" w:eastAsia="Amiri" w:cs="Amiri"/>
          <w:color w:val="111111"/>
          <w:sz w:val="28"/>
          <w:sz w:val="28"/>
          <w:szCs w:val="28"/>
          <w:rtl w:val="true"/>
          <w:lang w:bidi="ar-SA"/>
        </w:rPr>
        <w:t>و هذه مسئولية الدولة الإسلامية في أن تحترم أموالهم و أرواحهم و أعراضهم،و أن لا تسمح بأن تتعرض حقوقهم للانتهاك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نظر الإسلام تحظى أعراض الأقليات الدينية،التي تخضع لذمة الإسلام و تعقد مع المسلمين عقد المعاهدة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بالاحترام كأعراض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فإنّ علياً عليه السلام لما بلغه هجوم بعض العتاة بأمر من معاوية على إحدى المدن في العراق و تجاوزهم على أموال الناس و أرواحهم و أعراضهم،غضب عليه السلام كثيراً و أبدى أسفه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بلغني أنّ الرجل منهم كان يدخل على المرأة المسلمة و الأُخرى المعاهدة،فينتزع حجلها و قُلبها و قلائدها و رُعثها ما تمتنع منه إلاّ بالاسترجاع و الاسترحام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أعراض المسلمين و المعاهدين موضع احترام عند أمير المؤمنين عليه السلام بحيث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امرأً مسلماً مات من بعد هذا أسفاً ما كان به ملوماً،بل كان به عندي جديراً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Heading5"/>
        <w:numPr>
          <w:ilvl w:val="4"/>
          <w:numId w:val="1"/>
        </w:numPr>
        <w:rPr/>
      </w:pPr>
      <w:bookmarkStart w:id="593" w:name="__RefHeading___Toc6421348_73709187"/>
      <w:bookmarkStart w:id="594" w:name="_Toc228"/>
      <w:bookmarkEnd w:id="593"/>
      <w:r>
        <w:rPr/>
        <w:t>2</w:t>
      </w:r>
      <w:r>
        <w:rPr>
          <w:rtl w:val="true"/>
        </w:rPr>
        <w:t>.</w:t>
      </w:r>
      <w:r>
        <w:rPr>
          <w:rtl w:val="true"/>
        </w:rPr>
        <w:t>الجزية ضريبة عادلة</w:t>
      </w:r>
      <w:bookmarkEnd w:id="594"/>
    </w:p>
    <w:p>
      <w:pPr>
        <w:pStyle w:val="BookText"/>
        <w:rPr/>
      </w:pPr>
      <w:r>
        <w:rPr>
          <w:rFonts w:ascii="Amiri" w:hAnsi="Amiri" w:eastAsia="Amiri" w:cs="Amiri"/>
          <w:color w:val="111111"/>
          <w:sz w:val="28"/>
          <w:sz w:val="28"/>
          <w:szCs w:val="28"/>
          <w:rtl w:val="true"/>
          <w:lang w:bidi="ar-SA"/>
        </w:rPr>
        <w:t>تمثل الجزية نوعاً من العون المادي الذي يقدّمه أهل الذمة للدولة الإسلامية في مقابل المسئولية التي تتحمّلها في توفير الأمان لهم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يوجد مقدار معين للجزية،و هي تتردد وفقاً لقدرات الذميين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مقدار الجزية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الإمام يأخذ من كلّ إنسان منهم ما شاء،على قدر ماله و ما يطيق</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 المسيحي الشهير جرجي زيدان في كتابه تاريخ التمدّن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الرومان الجزية على الأمم التي أخضعوها و كانت أكثر بكثير ممّا وضعه المسلمون بعدئذ؛فإنّ الرومان لما فتحوا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على أهلها جزية يختلف مقدارها ما بين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جنيهات 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 في السنة،أو نحو سبعة أضعاف جزية المسلمين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يتضح من هذا الحكم انّ ظروف الذميين قد أُخذت بنظر الاعتبار في أخذ الجزية أيضاً،و هذا ينمّ عن غاية التسامح و الوئام و العفو و الصفح الذي يتصف به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عمّا يجب أن يدفعه أهل الذمة لحفظ دمائهم و أموالهم؟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الخراج،و إن أخذ من رءوسهم الجزية فلا سبيل على أرضهم،و ان أخذ من أرضهم فلا سبيل على رءوسهم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هذه الرواية أنّ على أهل الذمة إمّا أن يدفعوا الجزية،و إمّا خراج الأراضي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فلا يجوز للدولة الإسلامية استيفاء ما يزيد عن هاتين الضريبتين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الأقليات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يؤكده محمد بن مسلم حيث يقول</w:t>
      </w:r>
      <w:r>
        <w:rPr>
          <w:rFonts w:eastAsia="Amiri" w:cs="Amiri" w:ascii="Amiri" w:hAnsi="Amiri"/>
          <w:color w:val="111111"/>
          <w:sz w:val="28"/>
          <w:szCs w:val="28"/>
          <w:rtl w:val="true"/>
          <w:lang w:bidi="ar-SA"/>
        </w:rPr>
        <w:t>:</w:t>
      </w:r>
      <w:bookmarkStart w:id="595" w:name="pg11662_190345"/>
    </w:p>
    <w:p>
      <w:pPr>
        <w:pStyle w:val="BookText"/>
        <w:rPr/>
      </w:pPr>
      <w:bookmarkEnd w:id="595"/>
      <w:r>
        <w:rPr>
          <w:rFonts w:ascii="Amiri" w:hAnsi="Amiri" w:eastAsia="Amiri" w:cs="Amiri"/>
          <w:color w:val="111111"/>
          <w:sz w:val="28"/>
          <w:sz w:val="28"/>
          <w:szCs w:val="28"/>
          <w:rtl w:val="true"/>
          <w:lang w:bidi="ar-SA"/>
        </w:rPr>
        <w:t>سألتُ الباقر عليه السلام في أهل الذمة هل يؤخذ من أموالهم و مواشيهم شيء سوى الجزية؟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فإنّ الجزية تعدّ شيئاً ضئيلاً في قبال المسئوليات التي تتحملها الحكومة الإسلامية،إذ إنّ أهل الذمة بتسديدهم المبلغ السنويّ مقابل ضمان أمنهم بالكامل فإنّهم لا تقع عليهم أية مسئولية من الناحية العسكرية و الدفاعية،و لا تشملهم الضرائب التي تتقاضاها الحكومة الإسلامية من المسلمين بناءً على ما جاء في القانون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الواجبات المفروضة على المسلمين إزاء الحكومة الإسلامية أكثر بكثير و أصعب ممّا هي عليه بالنسبة لأهل الذمة؛لأنّ المسلمين مكلّفون بأداء الخمس و الزكاة و الخراج و الصدقات إلى الحكومة و عليهم أداء الخدمة العسكرية عند الحاجة،في حين أنّ أهل الذمة بتسديدهم لمبلغ ضئيل ينتفعون بكلّ ما توفره الحكومة الإسلامية و يقفون على قدم المساواة مع المسلمين،و الحكومة تتعامل مع الجميع على حدّ سواء من حيث توفير الأمن و أسباب الاستقرار و الرفاهية العامة</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6421350_73709187"/>
      <w:bookmarkStart w:id="597" w:name="_Toc229"/>
      <w:bookmarkEnd w:id="596"/>
      <w:r>
        <w:rPr/>
        <w:t>3</w:t>
      </w:r>
      <w:r>
        <w:rPr>
          <w:rtl w:val="true"/>
        </w:rPr>
        <w:t>.</w:t>
      </w:r>
      <w:r>
        <w:rPr>
          <w:rtl w:val="true"/>
        </w:rPr>
        <w:t>الاعتراف بحقوق الأقليات</w:t>
      </w:r>
      <w:bookmarkEnd w:id="597"/>
    </w:p>
    <w:p>
      <w:pPr>
        <w:pStyle w:val="BookText"/>
        <w:rPr/>
      </w:pPr>
      <w:r>
        <w:rPr>
          <w:rFonts w:ascii="Amiri" w:hAnsi="Amiri" w:eastAsia="Amiri" w:cs="Amiri"/>
          <w:color w:val="111111"/>
          <w:sz w:val="28"/>
          <w:sz w:val="28"/>
          <w:szCs w:val="28"/>
          <w:rtl w:val="true"/>
          <w:lang w:bidi="ar-SA"/>
        </w:rPr>
        <w:t>يوضح القرآن الكريم بصريح الكلام السياسة الإسلامية العامة فيما يتعلق بالمحافظة على حقوق سائر الأديان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لو أنّ الأقليات الدينية و من يقف في صف المعارضة للإسلام لم ينهضوا</w:t>
      </w:r>
      <w:bookmarkStart w:id="598" w:name="pg11662_190346"/>
    </w:p>
    <w:p>
      <w:pPr>
        <w:pStyle w:val="BookText"/>
        <w:rPr/>
      </w:pPr>
      <w:bookmarkEnd w:id="598"/>
      <w:r>
        <w:rPr>
          <w:rFonts w:ascii="Amiri" w:hAnsi="Amiri" w:eastAsia="Amiri" w:cs="Amiri"/>
          <w:color w:val="111111"/>
          <w:sz w:val="28"/>
          <w:sz w:val="28"/>
          <w:szCs w:val="28"/>
          <w:rtl w:val="true"/>
          <w:lang w:bidi="ar-SA"/>
        </w:rPr>
        <w:t>لقتالكم و لم يمارسوا الضغوط عليكم أو يخرجوكم من دياركم،فليس لكم إلاّ التعامل معهم بالقسط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يسمح الإسلام للأقليات الدينية و لمعارضيه أن يعيشوا داخل المجتمع الإسلامي و يتمتعوا بكامل الحقوق الإنسانية،شريطة أن لا يؤذوا المسلمين أو يناهضوهم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تُستفاد من هاتين الآيتين معالم السياسة العامة للإسلام بشأن الأقليات الدينية و المناهضين للإسلام؛فما دامت الأقلية لا تتعدى على حقوق الأكثرية و لا تحوك المؤامرات ضدّ الإسلام و المسلمين فإنّها تتمتع بكامل الحرية في البلد الإسلامي على المسلمين التعامل معها بالقسط و الإحسان،أمّا إذا تواطئوا مع بلدان أُخرى للعمل ضدّ المسلمين،حينها يتعيّن على المسلمين التصدي لممارساتهم و عدم النظر إليهم بعين المودّة</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6421352_73709187"/>
      <w:bookmarkStart w:id="600" w:name="_Toc230"/>
      <w:bookmarkEnd w:id="599"/>
      <w:r>
        <w:rPr/>
        <w:t>4</w:t>
      </w:r>
      <w:r>
        <w:rPr>
          <w:rtl w:val="true"/>
        </w:rPr>
        <w:t>.</w:t>
      </w:r>
      <w:r>
        <w:rPr>
          <w:rtl w:val="true"/>
        </w:rPr>
        <w:t>حسن التعامل مع الأقليات الدينية</w:t>
      </w:r>
      <w:bookmarkEnd w:id="600"/>
    </w:p>
    <w:p>
      <w:pPr>
        <w:pStyle w:val="BookText"/>
        <w:rPr/>
      </w:pPr>
      <w:r>
        <w:rPr>
          <w:rFonts w:ascii="Amiri" w:hAnsi="Amiri" w:eastAsia="Amiri" w:cs="Amiri"/>
          <w:color w:val="111111"/>
          <w:sz w:val="28"/>
          <w:sz w:val="28"/>
          <w:szCs w:val="28"/>
          <w:rtl w:val="true"/>
          <w:lang w:bidi="ar-SA"/>
        </w:rPr>
        <w:t>يحث الإسلام المسلمين على احترام عقودهم فيما يتعلّق بحماية أهل الذمة و مداراتهم و حسن التعامل معهم،و قد جاء في القرآن الكريم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الْكِتابِ إِلاّ بِالَّتِي هِيَ أَحْسَنُ إِلاَّ الَّذِينَ ظَلَمُوا مِنْهُمْ وَ قُولُوا آمَنّا بِالَّذِي أُنْزِلَ إِلَيْنا وَ أُنْزِلَ إِلَيْكُمْ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قد أوصى النبي الأكرم صلى الله عليه و آله و سلم المسلمين بالرفق بأهل الكتاب و مداراتهم،فقد ورد حديث عنه صلى الله عليه و آله و سلم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معاهداً و كلّفه فوق طاقته فأنا حجيجه يوم القيامة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البلاذري،تحقيق عبد اللّه أنيس الطباع،بيروت،مؤسسة المعارف،</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ذمياً فأنا خصمه،و من كنتُ خصمه خصمتُه يوم القيامة</w:t>
      </w:r>
      <w:r>
        <w:rPr>
          <w:rFonts w:eastAsia="Amiri" w:cs="Amiri" w:ascii="Amiri" w:hAnsi="Amiri"/>
          <w:color w:val="111111"/>
          <w:sz w:val="28"/>
          <w:szCs w:val="28"/>
          <w:rtl w:val="true"/>
          <w:lang w:bidi="ar-SA"/>
        </w:rPr>
        <w:t xml:space="preserve">». </w:t>
      </w:r>
      <w:r>
        <w:rPr>
          <w:rStyle w:val="FootnoteAnchor"/>
          <w:rtl w:val="true"/>
        </w:rPr>
        <w:footnoteReference w:id="202"/>
      </w:r>
      <w:bookmarkStart w:id="601" w:name="pg11662_190349"/>
    </w:p>
    <w:p>
      <w:pPr>
        <w:pStyle w:val="Heading3"/>
        <w:numPr>
          <w:ilvl w:val="2"/>
          <w:numId w:val="1"/>
        </w:numPr>
        <w:rPr/>
      </w:pPr>
      <w:bookmarkStart w:id="602" w:name="__RefHeading___Toc6421354_73709187"/>
      <w:bookmarkStart w:id="603" w:name="_Toc231"/>
      <w:bookmarkEnd w:id="601"/>
      <w:bookmarkEnd w:id="602"/>
      <w:r>
        <w:rPr/>
        <w:t>2</w:t>
      </w:r>
      <w:r>
        <w:rPr>
          <w:rtl w:val="true"/>
        </w:rPr>
        <w:t xml:space="preserve"> </w:t>
      </w:r>
      <w:r>
        <w:rPr>
          <w:rtl w:val="true"/>
        </w:rPr>
        <w:t>سعة المطاف و الرمي</w:t>
      </w:r>
      <w:bookmarkEnd w:id="603"/>
    </w:p>
    <w:p>
      <w:pPr>
        <w:pStyle w:val="Heading4"/>
        <w:numPr>
          <w:ilvl w:val="3"/>
          <w:numId w:val="1"/>
        </w:numPr>
        <w:rPr/>
      </w:pPr>
      <w:bookmarkStart w:id="604" w:name="__RefHeading___Toc6421356_73709187"/>
      <w:bookmarkStart w:id="605" w:name="_Toc232"/>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تُثار بين الحين و الآخر،مشاكل فقهيّة على الصعيد العملي في فريضة الحجّ فرفعناها إلى سماحة آية اللّه الشيخ جعفر السبحاني دام ظلّه لإبداء الحلول المناسبة لها،فتفضل بالجواب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الأسئلة و الأجوبة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الميقات</w:t>
      </w:r>
    </w:p>
    <w:p>
      <w:pPr>
        <w:pStyle w:val="Heading4"/>
        <w:numPr>
          <w:ilvl w:val="3"/>
          <w:numId w:val="1"/>
        </w:numPr>
        <w:rPr/>
      </w:pPr>
      <w:bookmarkStart w:id="606" w:name="__RefHeading___Toc6421358_73709187"/>
      <w:bookmarkStart w:id="607" w:name="_Toc233"/>
      <w:bookmarkEnd w:id="606"/>
      <w:r>
        <w:rPr>
          <w:rtl w:val="true"/>
        </w:rPr>
        <w:t>السؤال</w:t>
      </w:r>
      <w:r>
        <w:rPr/>
        <w:t>1</w:t>
      </w:r>
      <w:bookmarkEnd w:id="607"/>
    </w:p>
    <w:p>
      <w:pPr>
        <w:pStyle w:val="Heading5"/>
        <w:numPr>
          <w:ilvl w:val="4"/>
          <w:numId w:val="1"/>
        </w:numPr>
        <w:rPr/>
      </w:pPr>
      <w:bookmarkStart w:id="608" w:name="__RefHeading___Toc6421360_73709187"/>
      <w:bookmarkStart w:id="609" w:name="_Toc234"/>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حدود الطواف،و ما يسبّبه ضيق المطاف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حدثتمونا عن هذه المسألة بشكلها الفقهي؟ علماً بأنّ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بين البيت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أثر مهمّ في دائرة الفقه السنّي لسعة دائرة المطاف عندهم و إنّما هي مسألة يبدو أنّها مختصّة بالفقه الشيعيّ</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421362_73709187"/>
      <w:bookmarkStart w:id="611" w:name="_Toc235"/>
      <w:bookmarkEnd w:id="610"/>
      <w:r>
        <w:rPr>
          <w:rtl w:val="true"/>
        </w:rPr>
        <w:t>الجواب</w:t>
      </w:r>
      <w:bookmarkEnd w:id="611"/>
    </w:p>
    <w:p>
      <w:pPr>
        <w:pStyle w:val="Heading6"/>
        <w:numPr>
          <w:ilvl w:val="5"/>
          <w:numId w:val="1"/>
        </w:numPr>
        <w:rPr/>
      </w:pPr>
      <w:bookmarkStart w:id="612" w:name="__RefHeading___Toc6421364_73709187"/>
      <w:bookmarkStart w:id="613" w:name="_Toc236"/>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إنّ المطاف هو الحدّ الفاصل بين الكعبة و مقام إبراهيم،و هو يقرب من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متراً،فعلى الطائف أن لا يخرج عن هذا الحدّ في الجوانب الأربعة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مبدأ هذا الحدّ في الأضلاع الثلاثة هو جدار الكعبة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الضلع الذي يتصل به حجر إسماعيل،فهل يُحاسب الحد الفاصل</w:t>
      </w:r>
    </w:p>
    <w:p>
      <w:pPr>
        <w:pStyle w:val="BookText"/>
        <w:rPr/>
      </w:pPr>
      <w:r>
        <w:rPr>
          <w:rFonts w:ascii="Amiri" w:hAnsi="Amiri" w:eastAsia="Amiri" w:cs="Amiri"/>
          <w:color w:val="111111"/>
          <w:sz w:val="28"/>
          <w:sz w:val="28"/>
          <w:szCs w:val="28"/>
          <w:rtl w:val="true"/>
          <w:lang w:bidi="ar-SA"/>
        </w:rPr>
        <w:t>من جدار الكعبة كما هو المشهور بين أكثر فقهائنا،أو يحاسب من جدار الحجر إلى نهاية اثني عشر متراً،كما عليه لفيف من المتقدّمين و المعاصرين؟</w:t>
      </w:r>
    </w:p>
    <w:p>
      <w:pPr>
        <w:pStyle w:val="BookText"/>
        <w:rPr/>
      </w:pPr>
      <w:r>
        <w:rPr>
          <w:rFonts w:ascii="Amiri" w:hAnsi="Amiri" w:eastAsia="Amiri" w:cs="Amiri"/>
          <w:color w:val="111111"/>
          <w:sz w:val="28"/>
          <w:sz w:val="28"/>
          <w:szCs w:val="28"/>
          <w:rtl w:val="true"/>
          <w:lang w:bidi="ar-SA"/>
        </w:rPr>
        <w:t xml:space="preserve">فلو قلنا بالاحتمال الأوّل فبما أنّ الحجر خارج عن المطاف حيث لا يجوز السلوك فيه،يكون مقدار المسافة للطواف نحو ثلاثة أمتار و هو سبب الحرج في أكثر الأوقات،و لازم ذلك أن يكون المطاف في الأضلاع الثلاثة هو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في الضلع المتصل به حجر إسماعيل ثلاثة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بالاحتمال الثاني،فبما أنّ مبدأ المسافة هو خارج الحجر،يكون المطاف نظير سائر الأضلاع،و بذلك يزول الحرج في غالب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استظهار أحد القولين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الوحيد في المقام هو رواية محمد بن مسلم المضمرة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الإضمار من مثله غير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الطواف بالبيت،الذي من خرج عنه لم يكن طائفاً بالبيت؟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على عهد رسول اللّه صلى الله عليه و آله و سلم يطوفون بالبيت و المقام،و أنتم اليوم تطوفون ما بين المقام و بين البيت،فكان الحد،من موضع المقام اليوم،فمن جازه فليس بطائف،و الحدّ قبل اليوم،و اليوم واحد قدر ما بين المقام و بين البيت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نواحي البيت كلّها،فمن طاف فتباعد من نواحيه أبعد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مقدار ذلك،كان طائفاً بغير البيت بمنزلة من طاف بالمسجد لأنّه طاف في غير حدّ،و لا طواف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بالحديث رهن صحّة السند و إتقان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 السند فكلّ من ورد في طريق الحديث ثقة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يوثّق،بل هو مهمل من ذلك الجانب و إن لم يكن مجهولاً،و مع ذلك فحديثه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 البصري،لقي أبا الحسن عليه السلام لمّا كان بالبصرة،و روى عنه،ثمّ ذكر كتابه و سنده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الشيخ و كتابَه و سندَه إليه أيضاً،و للصدوق أيضاً إلى كتابه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المعنونين في رجال النجاشي إماميون إلاّ أن يصرِّح على الخلاف فيمكن استظهار كون الرجل إمامياً فعناية المشايخ الثلاثة بذكره و ذكر كتابه و استحصال السند إليه،تعرب عن صلاحية كتابه للاحتجاج،فالرواية صالحة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السند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يحيى و غيره،عن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بن عمران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عيسى،عن ياسين الضرير،عن حريز بن عبد اللّه،عن محمد بن مسلم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w:t>
      </w:r>
      <w:r>
        <w:rPr>
          <w:rFonts w:ascii="Amiri" w:hAnsi="Amiri" w:eastAsia="Amiri" w:cs="Amiri"/>
          <w:color w:val="111111"/>
          <w:sz w:val="28"/>
          <w:sz w:val="28"/>
          <w:szCs w:val="28"/>
          <w:rtl w:val="true"/>
          <w:lang w:bidi="ar-SA"/>
        </w:rPr>
        <w:t>،باب حدّ 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لا يخلو من تشويش،قال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محمد بن يحيى،عن غير واحد،عن أحمد بن محمد بن عيسى،عن ياسين الضرير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عليه فالسند مشتمل على مجهول،و بما انّ مصدر نقل الشيخ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تطرق التحريف إلى سند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إتقان الدلالة فقد ذهب المشهور من فقهائنا إلى أنّ الحدّ</w:t>
      </w:r>
    </w:p>
    <w:p>
      <w:pPr>
        <w:pStyle w:val="BookText"/>
        <w:rPr/>
      </w:pPr>
      <w:r>
        <w:rPr>
          <w:rFonts w:ascii="Amiri" w:hAnsi="Amiri" w:eastAsia="Amiri" w:cs="Amiri"/>
          <w:color w:val="111111"/>
          <w:sz w:val="28"/>
          <w:sz w:val="28"/>
          <w:szCs w:val="28"/>
          <w:rtl w:val="true"/>
          <w:lang w:bidi="ar-SA"/>
        </w:rPr>
        <w:t>الفاصل يحتسب في عامّة الجوانب من جدار البيت أخذاً بظاهر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بين المقام و بين الطواف من نواحي البيت كلّها فمن طاف فتباعد من نواحيه أكثر من مقدار ذلك،كان طائفاً بغير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يكون المطاف في الأضلاع الثلاثة،اثني عشر متراً،إلاّ الضلع المتصل به حجر إسماعيل،فبما انّ الحجر مستثنى من المطاف ينحصر المطاف بالباقي بعده و هو لا يزيد على ثلاثة أمتار التي تساوي ستة أذرع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لأوّل وهلة تحتمل أحد معنيين،و لا يتعيّن المقصود النهائي إلاّ في الإمعان في الغرض الذي سيقت له،فإليك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بصدد بيان حدي المسافة،و يكون غرضها مصروفاً إلى بيان المبدأ و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بصدد بيان مقدار المسافة التي يطوف فيها الطائف بحيث لو تجاوز عنها في جانب المقام لبطل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المبدأ ليتيسّر له ذكر المسافة التي لو خرج عنها الطائف لبطل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المقصود هو الأوّل،لكانت الرواية مؤيدة للقول المشهور،غير انّ القرائن المتوفرة تشهد بأنّ الغرض هو بيان مقدار المسافة التي لا يجوز الخروج عنها،و أمّا المبدأ فهو و إن تعرضت إليه الرواية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بين المقام و بين البيت من نواحي البيت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تصب اهتمامها عليه،و إنّما جاء ذكره ليكون مقدّمة لبيان حدّ المسافة التي لا يجوز للطائف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نذكر القرائن نود أن نقدّم لمحة تاريخية عن مقام إبراهيم،و ما طرأ عليه من النقل عبر التاريخ</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بسنده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خالد،عن أبي</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أوحى اللّه تعالى إلى إبراهيم أن أذّن في الناس بالحجّ،أخذ الحجر الذي فيه أثر قدميه و هو المقام فوضعه بحذاء البيت لاصقاً بالبيت بحيال الموضع الذي هو فيه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كثر الناس و صاروا إلى الشر و البلاء ازدحموا عليه فرأوا أن يضعوه في هذا الموضع الذي هو فيه اليوم ليخلو المطاف لمن يطوف بالبيت،فلمّا بعث اللّه تعالى محمداً صلى الله عليه و آله و سلم ردّه إلى الموضع الذي وضعه فيه إبراهيم، فما زال فيه حتّى قبض رسول اللّه صلى الله عليه و آله و سلم و في زمن أبي بكر و أوّل ولاية عمر،ثمّ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ازدحم الناس على هذا المقام فأيّكم يعرف موضعه في الجاهلية؟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أخذت قدره بقدر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 عندك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 به فجاء به فأمر بالمقام فحمل و ردّ إلى الموضع الذي هو فيه الساعة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423/2</w:t>
      </w:r>
      <w:r>
        <w:rPr>
          <w:rFonts w:ascii="Amiri" w:hAnsi="Amiri" w:eastAsia="Amiri" w:cs="Amiri"/>
          <w:color w:val="111111"/>
          <w:sz w:val="28"/>
          <w:sz w:val="28"/>
          <w:szCs w:val="28"/>
          <w:rtl w:val="true"/>
          <w:lang w:bidi="ar-SA"/>
        </w:rPr>
        <w:t xml:space="preserve">،طبعة النجف؛و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الأعلمي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يدلّ على أنّه لم يكن في عصر الإمام أيّ تشويش فكري بالنسبة إلى المبدأ،فلو كانت هناك بلبلة في الفكر،فإنّما هي في جانب المقام لما طرأ عليه من النقل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ذلك،فلنشر إلى القرائن المؤيدة لما اخترناه من المعنى للحديث،فنقول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قرائن،نشير إليها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سؤال الراوي حيث ركّز على الحدّ الذي لا يجوز الخروج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الطواف بالبيت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طائفاً بالبيت،فلا بدّ أن يكون الجواب ناظراً إلى تلك الجهة أي بيان الحدّ الذي لا يجوز الخروج عنه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عليه السلام يبيّن كيفية طواف الناس أيّام رسول اللّه بالبيت و المقام،</w:t>
      </w:r>
    </w:p>
    <w:p>
      <w:pPr>
        <w:pStyle w:val="BookText"/>
        <w:rPr/>
      </w:pPr>
      <w:r>
        <w:rPr>
          <w:rFonts w:ascii="Amiri" w:hAnsi="Amiri" w:eastAsia="Amiri" w:cs="Amiri"/>
          <w:color w:val="111111"/>
          <w:sz w:val="28"/>
          <w:sz w:val="28"/>
          <w:szCs w:val="28"/>
          <w:rtl w:val="true"/>
          <w:lang w:bidi="ar-SA"/>
        </w:rPr>
        <w:t>ثمّ يبيّن انقلاب الأمر بعده حتى صار الناس يطوفون بين البيت و المقام،ثمّ يؤكد بأنّ ذلك لا يؤثر في تغيير الحدّ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الحدّ، موضعَ المقام اليوم فمن جازه فليس بطائف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التعابير تشير كلّها إلى أنّ المقصود الأصلي في الرواية هو بيان المسافة التي يطاف فيها و لا يجوز الخروج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نقل المقام في العهدين لا يؤثر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قبل اليوم و اليوم واحد،قدر ما بين المقام و بين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أنّ تغيير مكان المقام لا يؤثر في تحديد المسافة و مقدارها فهي في جميع الظروف واحدة لا تتغير،و إن ذكر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يتيسّر له بيان حدّ المسافة التي لا يجوز الخروج عنه</w:t>
      </w:r>
    </w:p>
    <w:p>
      <w:pPr>
        <w:pStyle w:val="BookText"/>
        <w:rPr/>
      </w:pPr>
      <w:r>
        <w:rPr>
          <w:rFonts w:ascii="Amiri" w:hAnsi="Amiri" w:eastAsia="Amiri" w:cs="Amiri"/>
          <w:color w:val="111111"/>
          <w:sz w:val="28"/>
          <w:sz w:val="28"/>
          <w:szCs w:val="28"/>
          <w:rtl w:val="true"/>
          <w:lang w:bidi="ar-SA"/>
        </w:rPr>
        <w:t>و قد لخّص العلاّمة المجلسي في شرحه الغرض من الحديث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المعتبر دائماً مقدار ما بين الموضع الذي فيه المقام الآن و بين البيت سواء أ كان المقام فيه أم لم يكن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فالرواية تركز على بيان الحدّ الفاصل الذي لا يجوز الخروج عنه في عامة الجوانب لا على 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الرواية ظاهرة في تبيين المسافة التي يسلكها الطائف و تساويها في جميع الأضلاع فيجب الأخذ بها في عامة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الأخذ به واضح في الأضلاع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الأخذ به في الضلع المتصل بحجر إسماعيل،فهو يتحقّق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الحجر جزءاً من المسافة و المطاف فيجوز للطائف سلوكه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الحجر جزءاً منها بل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انّ الروايات المتضافرة تمنع عن دخول الحجر في الطواف و السلوك فيه،فينتفي الاحتمال الأوّل،و يتعيّن الاحتمال الثاني،فيكون المبدأ خارج الحجر إلى 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و إن ذهب إلى أنّ المبدأ هو البيت في ذلك الضلع الخاص،غير أنّ جماعة من الفقهاء اختاروا ما ذكرناه،و إليك مقتطفات من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تحتسب المسافة من جهة الحجر من خارجه و إن جعلناه خارجاً من البيت</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مراعاة هذه النسبة من جميع الجهات فلو خرج عنها و لو قليلاً بطل،و من جهة الحجر تحتسب المسافة من خارجه بأن ينزله منزلة البيت و إن قلنا بخروجه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تردد فيما ذكر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احتسابه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على القول بخروجه و إن لم يجز سلوكه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المتبادر من الرواية جواز السلوك في المسافة المحدّدة في عامة الجوانب،فلو كان الحجر جزءاً من المسافة جاز السلوك فيه مع تضافر الروايات على المنع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قطع الأصحاب بأنّه يجب مراعاة قدر ما بين البيت و المقام من جميع الجهات،و في رواية محمد بن مسلم دلالة عليه،و تحتسب المسافة من جهة الحجر من خارجه و إن كان خارجاً من البيت،لوجوب إدخاله في الطواف،فلا يكون محسوباً من المسافة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السبزواري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جماعة من المتأخرين انّه يحتسب المسافة من جهة الحجر من خارجه،و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خارجاً من البيت،و منهم من علّله بوجوب إدخاله في الطواف فلا يكون محسوباً من المسافة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 في شرح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نقله المحقّق النراقي عن جماعة من المتأخرين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إشكال في احتساب المسافة من جهة الحجر من خارجه،بناءً على أنّه من البيت،بل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إن قلنا بخروجه عنه لوجوب إدخاله في الطواف فلا يكون محسوباً من المسافة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إن استشكل في ما ذكره و زعم انّه خلاف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النبي صلى الله عليه و آله و سلم طاف في عمرة القضاء مع أصحابه الذين صدّهم المشركون في العام الماضي،فهل يمكن أن يطوف هذا الجمّ الغفير في مسافة قليلة لا تتجاوز عن ثلاثة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استلم النبي صلى الله عليه و آله و سلم الركن و خرج يهرول و يهرول أصحابه معه حتّى إذا واراه البيت منهم و استلم الركن اليماني مشى حتّى يستلم الركن الأسود،ثمّ هرول كذلك ثلاثة أطواف و مشى سائرها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قد شارك النبي في غزوة الحديبية حوالي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لما صُدُّوا في ذلك العام،قضوا عمرتهم في السنة القادمة،و الظاهر انّهم شاركوا في القضاء بلا استثناء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معه المسلمون ممن كان صدّ معه في عمرته تلك،</w:t>
      </w:r>
      <w:bookmarkStart w:id="614" w:name="pg11662_190357"/>
    </w:p>
    <w:p>
      <w:pPr>
        <w:pStyle w:val="BookText"/>
        <w:rPr/>
      </w:pPr>
      <w:bookmarkEnd w:id="614"/>
      <w:r>
        <w:rPr>
          <w:rFonts w:ascii="Amiri" w:hAnsi="Amiri" w:eastAsia="Amiri" w:cs="Amiri"/>
          <w:color w:val="111111"/>
          <w:sz w:val="28"/>
          <w:sz w:val="28"/>
          <w:szCs w:val="28"/>
          <w:rtl w:val="true"/>
          <w:lang w:bidi="ar-SA"/>
        </w:rPr>
        <w:t>و هي سنة سبع،فلمّا سمع به أهل مكة خرجوا عنها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6421366_73709187"/>
      <w:bookmarkStart w:id="616" w:name="_Toc237"/>
      <w:bookmarkEnd w:id="615"/>
      <w:r>
        <w:rPr>
          <w:rtl w:val="true"/>
        </w:rPr>
        <w:t>جواز الطواف خارج المقام عند الضرورة</w:t>
      </w:r>
      <w:bookmarkEnd w:id="616"/>
    </w:p>
    <w:p>
      <w:pPr>
        <w:pStyle w:val="BookText"/>
        <w:rPr/>
      </w:pPr>
      <w:r>
        <w:rPr>
          <w:rFonts w:ascii="Amiri" w:hAnsi="Amiri" w:eastAsia="Amiri" w:cs="Amiri"/>
          <w:color w:val="111111"/>
          <w:sz w:val="28"/>
          <w:sz w:val="28"/>
          <w:szCs w:val="28"/>
          <w:rtl w:val="true"/>
          <w:lang w:bidi="ar-SA"/>
        </w:rPr>
        <w:t>قد عرفت أنّ مقدار المسافة في عامّة الأضلاع واحد دون أن يكون المطاف في الأضلاع الثلاثة أوسع من الآخر،لكن الكلام في أشهر الحجّ عند وجود الحجاج في أوائل شهر ذي الحجة الحرام،فالمسافة المذكورة لا تسع لهذا العدد الهائل من الحجيج،فهل يجوز الطواف في خارج المقام للضرورة أو يجوز مطلقاً على كراهة؟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يجوز الطواف خارج المقام اختياراً على كراهة،و قد اختاره قليل من الفقهاء،منهم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الفقيه،حيث روى بسند صحيح عن أبان بن عثمان عن محمد بن علي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الطواف خلف المقام،قال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 و ما أرى به بأساً،فلا تفعله إلاّ أن لا تجد منه بُدّاً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فلو قلنا بأنّ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الكراهة،و هي تزول مع الضرورة،يكون دليلاً على أنّ الصدوق ممّن يجوِّز الطواف خارج المقام اختياراً و إن كان مكروهاً،و تزول الكراهة في الضرورة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الأردبيلي بعد نقل الرواية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ظاهرة في الجواز خلف المقام على سبيل الكراهة،و تزول مع الضرورة، و لكن قال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تدلّ على ذلك مع الضرورة و الزحام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تعلم انّ دلالتها على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الطواف خلف المقام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قائل به فيحمل على ما قاله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أبان الظاهر انّه ابن عثمان،و فيه قول فلا يقبل منه ما ينفرد به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أبان بن عثمان من أصحاب الإجماع و قد اتّفقوا على وثاقة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انّ الصدوق و الأردبيلي ذهبا إلى جواز الطواف خلف المقام اختياراً،و أمّا غيرهما كابن الجنيد و غيره فقد اختاروا الجواز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الجواز بصورة الضرورة و الزحام،و عليه ابن الجنيد و العلاّمة في بعض كتبه،و إليك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نقل خبر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يعطي الجواز مع الحاجة كالزحام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انّه لا يجوز إدخال المقام في الطواف،و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الطائف بين البيت و المقام الآن،و قدره من كلّ جانب فإن اضطر أن يطوف خارج المقام أجزأه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هناك دليل آخر على الجواز حين الزحام،و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يأمر مجموع الحجيج الحاضرين في المسجد بالطواف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617" w:name="pg11662_190359"/>
    </w:p>
    <w:p>
      <w:pPr>
        <w:pStyle w:val="BookText"/>
        <w:rPr/>
      </w:pPr>
      <w:bookmarkEnd w:id="617"/>
      <w:r>
        <w:rPr>
          <w:rFonts w:ascii="Amiri" w:hAnsi="Amiri" w:eastAsia="Amiri" w:cs="Amiri"/>
          <w:color w:val="111111"/>
          <w:sz w:val="28"/>
          <w:sz w:val="28"/>
          <w:szCs w:val="28"/>
          <w:rtl w:val="true"/>
          <w:lang w:bidi="ar-SA"/>
        </w:rPr>
        <w:t>فمقتضى دعوة الحاضرين في المسجد إلى الطواف مع رعاية عدم تسبب الحرج هو كون المطاف في هذه الظروف أوسع من الحدّ المذكور مع ملاحظة الأقرب فالأقرب</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421368_73709187"/>
      <w:bookmarkStart w:id="619" w:name="_Toc238"/>
      <w:bookmarkEnd w:id="618"/>
      <w:r>
        <w:rPr>
          <w:rtl w:val="true"/>
        </w:rPr>
        <w:t xml:space="preserve">السؤال </w:t>
      </w:r>
      <w:r>
        <w:rPr/>
        <w:t>2</w:t>
      </w:r>
      <w:bookmarkEnd w:id="619"/>
    </w:p>
    <w:p>
      <w:pPr>
        <w:pStyle w:val="Heading5"/>
        <w:numPr>
          <w:ilvl w:val="4"/>
          <w:numId w:val="1"/>
        </w:numPr>
        <w:rPr/>
      </w:pPr>
      <w:bookmarkStart w:id="620" w:name="__RefHeading___Toc6421370_73709187"/>
      <w:bookmarkStart w:id="621" w:name="_Toc239"/>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تكرّرت الحوادث المفجعة حين رمي الجمرات خاصّة في السنوات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لأسباب منها سوء الإدارة و التنظيم،أو جهل الناس بأحكامهم،أو لعجلتهم في أداء هذا المنسك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هناك من يلقي باللوم على الفقهاء في أنّهم عسّروا على الناس الشريعة و هي السهلة السمحاء، بل و لم يعلّموا الناس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وضّحتم الموقف الفقهي بشكل جليّ لهذه المسألة؟ و هل هناك مجال أو حلّ شرعيّ يساهم في درء مثل هذه الحوادث أو تقليلها؟</w:t>
      </w:r>
    </w:p>
    <w:p>
      <w:pPr>
        <w:pStyle w:val="Heading5"/>
        <w:numPr>
          <w:ilvl w:val="4"/>
          <w:numId w:val="1"/>
        </w:numPr>
        <w:rPr/>
      </w:pPr>
      <w:bookmarkStart w:id="622" w:name="__RefHeading___Toc6421372_73709187"/>
      <w:bookmarkStart w:id="623" w:name="_Toc240"/>
      <w:bookmarkEnd w:id="622"/>
      <w:r>
        <w:rPr>
          <w:rtl w:val="true"/>
        </w:rPr>
        <w:t>الجواب</w:t>
      </w:r>
      <w:bookmarkEnd w:id="623"/>
    </w:p>
    <w:p>
      <w:pPr>
        <w:pStyle w:val="BookText"/>
        <w:rPr/>
      </w:pPr>
      <w:r>
        <w:rPr>
          <w:rFonts w:ascii="Amiri" w:hAnsi="Amiri" w:eastAsia="Amiri" w:cs="Amiri"/>
          <w:color w:val="111111"/>
          <w:sz w:val="28"/>
          <w:sz w:val="28"/>
          <w:szCs w:val="28"/>
          <w:rtl w:val="true"/>
          <w:lang w:bidi="ar-SA"/>
        </w:rPr>
        <w:t>إنّ لتكرر الحوادث المفجعة حين رمي الجمرات سبباً آخر غير مذكور في السؤال و هو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كثيراً من البدويين يسدون طريق الحجيج من خلال افتراشهم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يفرض على الحكومة السعودية أن تُجليهم عن المكان و تتخذ لهم أماكن سكن مناسبة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أُسلوب آخر لحلّ الأزمة و هو استغلال اختلاف الفتاوى بالنحو التالي</w:t>
      </w:r>
      <w:r>
        <w:rPr>
          <w:rFonts w:eastAsia="Amiri" w:cs="Amiri" w:ascii="Amiri" w:hAnsi="Amiri"/>
          <w:color w:val="111111"/>
          <w:sz w:val="28"/>
          <w:szCs w:val="28"/>
          <w:rtl w:val="true"/>
          <w:lang w:bidi="ar-SA"/>
        </w:rPr>
        <w:t>:</w:t>
      </w:r>
      <w:bookmarkStart w:id="624" w:name="pg11662_190360"/>
    </w:p>
    <w:p>
      <w:pPr>
        <w:pStyle w:val="BookText"/>
        <w:rPr/>
      </w:pPr>
      <w:bookmarkEnd w:id="624"/>
      <w:r>
        <w:rPr>
          <w:rFonts w:ascii="Amiri" w:hAnsi="Amiri" w:eastAsia="Amiri" w:cs="Amiri"/>
          <w:color w:val="111111"/>
          <w:sz w:val="28"/>
          <w:sz w:val="28"/>
          <w:szCs w:val="28"/>
          <w:rtl w:val="true"/>
          <w:lang w:bidi="ar-SA"/>
        </w:rPr>
        <w:t>إنّ أصحاب المذاهب الأربعة يخصّون جواز الرمي في اليوم العاشر من ذي الحجة بما قبل الظهر،كما أنّهم يخصّونه في الحادي عشر و الثاني عشر بما بعد الظهر،فعلى الشيعة لا سيما غير الأقوياء أن تستغلّ هذا الظرف المناسب من خلال الرمي في اليوم العاشر بعد الظهر و في اليومين الأخيرين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الأقوى هو جواز الرمي من فوق الجمرات عبر الجسر الجديد الذي يمتد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الحلّ العاجل غير انّه لا بدّ من حلّ الأزمة جذرياً دون أن يمس أصل الحكم الشرعي</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6421374_73709187"/>
      <w:bookmarkStart w:id="626" w:name="_Toc241"/>
      <w:bookmarkEnd w:id="625"/>
      <w:r>
        <w:rPr>
          <w:rtl w:val="true"/>
        </w:rPr>
        <w:t>السؤال</w:t>
      </w:r>
      <w:r>
        <w:rPr/>
        <w:t>3</w:t>
      </w:r>
      <w:bookmarkEnd w:id="626"/>
    </w:p>
    <w:p>
      <w:pPr>
        <w:pStyle w:val="Heading5"/>
        <w:numPr>
          <w:ilvl w:val="4"/>
          <w:numId w:val="1"/>
        </w:numPr>
        <w:rPr/>
      </w:pPr>
      <w:bookmarkStart w:id="627" w:name="__RefHeading___Toc6421376_73709187"/>
      <w:bookmarkStart w:id="628" w:name="_Toc242"/>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غالباً ما يكون الذبح خاصّة في السنوات الأخيرة خارج منى؟</w:t>
      </w:r>
    </w:p>
    <w:p>
      <w:pPr>
        <w:pStyle w:val="BookText"/>
        <w:rPr/>
      </w:pPr>
      <w:r>
        <w:rPr>
          <w:rFonts w:ascii="Amiri" w:hAnsi="Amiri" w:eastAsia="Amiri" w:cs="Amiri"/>
          <w:color w:val="111111"/>
          <w:sz w:val="28"/>
          <w:sz w:val="28"/>
          <w:szCs w:val="28"/>
          <w:rtl w:val="true"/>
          <w:lang w:bidi="ar-SA"/>
        </w:rPr>
        <w:t>فما هي حدود منى؟ و هل تتّسع بكثرة الحجيج؟ و هل يصحّ الذبح خارج منى كأن يكون في بلد الحاج،إذا لم تتوفر شروط الذبح الشرعية بشكل كامل؟</w:t>
      </w:r>
    </w:p>
    <w:p>
      <w:pPr>
        <w:pStyle w:val="Heading5"/>
        <w:numPr>
          <w:ilvl w:val="4"/>
          <w:numId w:val="1"/>
        </w:numPr>
        <w:rPr/>
      </w:pPr>
      <w:bookmarkStart w:id="629" w:name="__RefHeading___Toc6421378_73709187"/>
      <w:bookmarkStart w:id="630" w:name="_Toc243"/>
      <w:bookmarkEnd w:id="629"/>
      <w:r>
        <w:rPr>
          <w:rtl w:val="true"/>
        </w:rPr>
        <w:t>الجواب</w:t>
      </w:r>
      <w:bookmarkEnd w:id="630"/>
    </w:p>
    <w:p>
      <w:pPr>
        <w:pStyle w:val="BookText"/>
        <w:rPr/>
      </w:pPr>
      <w:r>
        <w:rPr>
          <w:rFonts w:ascii="Amiri" w:hAnsi="Amiri" w:eastAsia="Amiri" w:cs="Amiri"/>
          <w:color w:val="111111"/>
          <w:sz w:val="28"/>
          <w:sz w:val="28"/>
          <w:szCs w:val="28"/>
          <w:rtl w:val="true"/>
          <w:lang w:bidi="ar-SA"/>
        </w:rPr>
        <w:t>منى بلدة قريبة من مكّة و هي أقرب المواقع الرئيسية إلى مكّة ثمّ المزدلفة ثمّ عرفة،فإذا دخلت منى من مكّة كانت أوّل جمرة،هي جمرة العقبة،و حدّ منى هي ما بين جمرة العقبة و وادي محسّر طولاً،و أمّا عرضاً فهو ما بين الجبلين أو الجبال الشاهقة،فوادي محسّر أبعد من مكة من منى و إنّما يقع بينها و بين المزدلفة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الذبح فيجوز تأخير الذبح إلى اليوم الثاني عشر من ذي</w:t>
      </w:r>
      <w:bookmarkStart w:id="631" w:name="pg11662_190361"/>
    </w:p>
    <w:p>
      <w:pPr>
        <w:pStyle w:val="BookText"/>
        <w:rPr/>
      </w:pPr>
      <w:bookmarkEnd w:id="631"/>
      <w:r>
        <w:rPr>
          <w:rFonts w:ascii="Amiri" w:hAnsi="Amiri" w:eastAsia="Amiri" w:cs="Amiri"/>
          <w:color w:val="111111"/>
          <w:sz w:val="28"/>
          <w:sz w:val="28"/>
          <w:szCs w:val="28"/>
          <w:rtl w:val="true"/>
          <w:lang w:bidi="ar-SA"/>
        </w:rPr>
        <w:t>الحجة،فإذا أمكن الذبح في هذه المدة بمنى فيقدم ذلك،فإذا لم يتمكن كما هو السائد عند كثرة الحجيج فيجب الذبح خارج منى في وادي محسّر مع الأخذ بنظر الاعتبار الأقرب فالأقرب،و لا يجزي الذبح في بلد الحاج وكالة،و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 لَكُمْ فِيها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يتحقّق إلاّ أن يكون الذبح في الأماكن المقدسة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421380_73709187"/>
      <w:bookmarkStart w:id="633" w:name="_Toc244"/>
      <w:bookmarkEnd w:id="632"/>
      <w:r>
        <w:rPr>
          <w:rtl w:val="true"/>
        </w:rPr>
        <w:t xml:space="preserve">السؤال </w:t>
      </w:r>
      <w:r>
        <w:rPr/>
        <w:t>4</w:t>
      </w:r>
      <w:bookmarkEnd w:id="633"/>
    </w:p>
    <w:p>
      <w:pPr>
        <w:pStyle w:val="Heading5"/>
        <w:numPr>
          <w:ilvl w:val="4"/>
          <w:numId w:val="1"/>
        </w:numPr>
        <w:rPr/>
      </w:pPr>
      <w:bookmarkStart w:id="634" w:name="__RefHeading___Toc6421382_73709187"/>
      <w:bookmarkStart w:id="635" w:name="_Toc245"/>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كيف ترون مناسك الحجّ و أداءها مستقبلاً مع عظمة القادمين لأداء هذه الشعيرة المقدّسة و كثرتهم،و احتمال إجراء تغييرات عمرانيّة تتناسب و كثرة الحجيج،فهل يكون للفقه الزمكاني أثر يذكر في هذه المسألة؟</w:t>
      </w:r>
    </w:p>
    <w:p>
      <w:pPr>
        <w:pStyle w:val="Heading5"/>
        <w:numPr>
          <w:ilvl w:val="4"/>
          <w:numId w:val="1"/>
        </w:numPr>
        <w:rPr/>
      </w:pPr>
      <w:bookmarkStart w:id="636" w:name="__RefHeading___Toc6421384_73709187"/>
      <w:bookmarkStart w:id="637" w:name="_Toc246"/>
      <w:bookmarkEnd w:id="636"/>
      <w:r>
        <w:rPr>
          <w:rtl w:val="true"/>
        </w:rPr>
        <w:t>الجواب</w:t>
      </w:r>
      <w:bookmarkEnd w:id="63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 رسالة مستقلة </w:t>
      </w:r>
      <w:r>
        <w:rPr>
          <w:rStyle w:val="FootnoteAnchor"/>
          <w:rtl w:val="true"/>
        </w:rPr>
        <w:footnoteReference w:id="220"/>
      </w:r>
      <w:r>
        <w:rPr>
          <w:rFonts w:ascii="Amiri" w:hAnsi="Amiri" w:eastAsia="Amiri" w:cs="Amiri"/>
          <w:color w:val="111111"/>
          <w:sz w:val="28"/>
          <w:sz w:val="28"/>
          <w:szCs w:val="28"/>
          <w:rtl w:val="true"/>
          <w:lang w:bidi="ar-SA"/>
        </w:rPr>
        <w:t>دور الزمان و المكان في الاستنباط و أشرنا إلى بعض الروايات الواردة في هذا الموضوع عن أئمّة أهل البيت عليهم السلام و التي تناهز العشرين رواية،كما ذكرنا كلمات الفقهاء من عصر الصدوق إلى يومنا هذا من الفريقين،و ذكرنا انّ الظروف الطارئة لا تمس كرامة الأحكام الواقعية و لا تحدث أي خدشة فيها و لكن يؤثر في أساليب تنفيذ الأحكام،فالأحكام ثابتة و أساليب تنفيذها متغيّرة،و منها الحج،و لا بدّ أن يكون كل تغيير عمراني تقتضيه كثرة</w:t>
      </w:r>
    </w:p>
    <w:p>
      <w:pPr>
        <w:pStyle w:val="BookText"/>
        <w:rPr/>
      </w:pPr>
      <w:r>
        <w:rPr>
          <w:rFonts w:ascii="Amiri" w:hAnsi="Amiri" w:eastAsia="Amiri" w:cs="Amiri"/>
          <w:color w:val="111111"/>
          <w:sz w:val="28"/>
          <w:sz w:val="28"/>
          <w:szCs w:val="28"/>
          <w:rtl w:val="true"/>
          <w:lang w:bidi="ar-SA"/>
        </w:rPr>
        <w:t>الحجيج خاضعاً لهذا الإطار،أي أن يكون الحكم الواقعي ثابتاً و أسلوب إجرائه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نموذجاً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هناك أُموراً وقعت موضوعاً لأحكام شرعية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غَنِيًّا فَلْيَسْتَعْفِفْ وَ مَنْ كانَ فَقِيراً فَلْيَأْكُلْ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النفقة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 الزوجة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 سَرِّحُوهُنَّ بِمَعْرُوفٍ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مصاديق هذه الموضوعات تتغيّر حسب تغيّر أساليب الحياة،فالإنسان المستطيع بالأمس للحجّ،لا يعد مستطيعاً اليوم، لكثرة حاجات الإنسان في الزمان الثاني دون الأوّل،و بذلك يتضح حال الفقر و الغنى،فربّ غني بالأمس فقير اليوم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نفقة الزوجة في السابق كانت منحصرة في الملبس و المأكل</w:t>
      </w:r>
      <w:bookmarkStart w:id="638" w:name="pg11662_190363"/>
    </w:p>
    <w:p>
      <w:pPr>
        <w:pStyle w:val="BookText"/>
        <w:rPr/>
      </w:pPr>
      <w:bookmarkEnd w:id="638"/>
      <w:r>
        <w:rPr>
          <w:rFonts w:ascii="Amiri" w:hAnsi="Amiri" w:eastAsia="Amiri" w:cs="Amiri"/>
          <w:color w:val="111111"/>
          <w:sz w:val="28"/>
          <w:sz w:val="28"/>
          <w:szCs w:val="28"/>
          <w:rtl w:val="true"/>
          <w:lang w:bidi="ar-SA"/>
        </w:rPr>
        <w:t>و المسكن،و أمّا اليوم فقد ازدادت حاجاتها على نحو لو لم يقم الرجل ببعض تلك الحاجات يعد عمله بخساً لحقها،و امتناعاً من بذل نفقتها</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421386_73709187"/>
      <w:bookmarkStart w:id="640" w:name="_Toc247"/>
      <w:bookmarkEnd w:id="639"/>
      <w:r>
        <w:rPr>
          <w:rtl w:val="true"/>
        </w:rPr>
        <w:t>السؤال</w:t>
      </w:r>
      <w:r>
        <w:rPr/>
        <w:t>5</w:t>
      </w:r>
      <w:bookmarkEnd w:id="640"/>
    </w:p>
    <w:p>
      <w:pPr>
        <w:pStyle w:val="Heading5"/>
        <w:numPr>
          <w:ilvl w:val="4"/>
          <w:numId w:val="1"/>
        </w:numPr>
        <w:rPr/>
      </w:pPr>
      <w:bookmarkStart w:id="641" w:name="__RefHeading___Toc6421388_73709187"/>
      <w:bookmarkStart w:id="642" w:name="_Toc248"/>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منافع الحجّ،السياسيّة و الاجتماعيّة و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كثيرة،و الحديث عنها لا ينتهي،فهلا تفضل سماحتكم بالحديث عنها؟</w:t>
      </w:r>
    </w:p>
    <w:p>
      <w:pPr>
        <w:pStyle w:val="Heading5"/>
        <w:numPr>
          <w:ilvl w:val="4"/>
          <w:numId w:val="1"/>
        </w:numPr>
        <w:rPr/>
      </w:pPr>
      <w:bookmarkStart w:id="643" w:name="__RefHeading___Toc6421390_73709187"/>
      <w:bookmarkStart w:id="644" w:name="_Toc249"/>
      <w:bookmarkEnd w:id="643"/>
      <w:r>
        <w:rPr>
          <w:rtl w:val="true"/>
        </w:rPr>
        <w:t>الجواب</w:t>
      </w:r>
      <w:bookmarkEnd w:id="644"/>
    </w:p>
    <w:p>
      <w:pPr>
        <w:pStyle w:val="Heading6"/>
        <w:numPr>
          <w:ilvl w:val="5"/>
          <w:numId w:val="1"/>
        </w:numPr>
        <w:rPr/>
      </w:pPr>
      <w:bookmarkStart w:id="645" w:name="__RefHeading___Toc6421392_73709187"/>
      <w:bookmarkStart w:id="646" w:name="_Toc250"/>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الإمعان و الدقة في الآيات الواردة حول الحجّ و مناسكه و ما رويت حوله من النبي الأكرم و العترة الطاهرة من الروايات و ما استقرت عليه سيرة المسلمين في القرون الأُولى الإسلامية،يعرب عن أمرين مهمين،يُعرّفان ماهية الحجّ و حقيقته و أهدافه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 عمل عبادي،و في الوقت نفسه ملتقى سياسي للمسلمين،و يطيب لي أن أذكر كلا الأمرين بعبارات موجزة مستشهداً بآيات الذكر الحكيم،و ما أثر في ذلك المجال</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6421394_73709187"/>
      <w:bookmarkStart w:id="648" w:name="_Toc251"/>
      <w:bookmarkEnd w:id="647"/>
      <w:r>
        <w:rPr>
          <w:rtl w:val="true"/>
        </w:rPr>
        <w:t>الحج عمل عباديّ</w:t>
      </w:r>
      <w:bookmarkEnd w:id="648"/>
    </w:p>
    <w:p>
      <w:pPr>
        <w:pStyle w:val="BookText"/>
        <w:rPr/>
      </w:pPr>
      <w:r>
        <w:rPr>
          <w:rFonts w:ascii="Amiri" w:hAnsi="Amiri" w:eastAsia="Amiri" w:cs="Amiri"/>
          <w:color w:val="111111"/>
          <w:sz w:val="28"/>
          <w:sz w:val="28"/>
          <w:szCs w:val="28"/>
          <w:rtl w:val="true"/>
          <w:lang w:bidi="ar-SA"/>
        </w:rPr>
        <w:t>و الذي يدل على أنّ الحجّ عمل عبادي هو</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 عمل يقصد به الإنسان كسب رضاه سبحانه تلبية لنداء الخليل عليه السلام حيث قام بدعوة الناس إلى الحجّ الذي أقامه بعد انهيار، و عمّره بعد خراب،كما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w:t>
      </w:r>
    </w:p>
    <w:p>
      <w:pPr>
        <w:pStyle w:val="BookText"/>
        <w:rPr/>
      </w:pP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تذكار و ذكر للّه سبحانه في كافة مراحله و مواقفه و مراسمه و مشاهده،و قد أمر سبحانه في غير واحد من الآيات حجّاج بيته أن يذكروه في جميع المواقف،قال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تطهير للنفس من دنس الأقذار الخلقية و توجيهها إلى المثل العليا و كبح للنفس عن اللذائذ الدانية النفسانية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انّ الحجّ تطهير للنفوس سميت أعماله مناسكاً،و هو من نسك ثوبه أي غسله،فكأنّ تلك الأعمال تغسل ما عليها من صدأ الذنوب و درن الآثام،قال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تدريب و تربية للنفس للغلبة على الهوى و تحصيل التقوى الذي</w:t>
      </w:r>
    </w:p>
    <w:p>
      <w:pPr>
        <w:pStyle w:val="BookText"/>
        <w:rPr/>
      </w:pPr>
      <w:r>
        <w:rPr>
          <w:rFonts w:ascii="Amiri" w:hAnsi="Amiri" w:eastAsia="Amiri" w:cs="Amiri"/>
          <w:color w:val="111111"/>
          <w:sz w:val="28"/>
          <w:sz w:val="28"/>
          <w:szCs w:val="28"/>
          <w:rtl w:val="true"/>
          <w:lang w:bidi="ar-SA"/>
        </w:rPr>
        <w:t>هو خير الزاد للإنسان،قال سبحانه في ثنايا آيات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خَيْرَ الزّادِ التَّقْوى وَ اتَّقُونِ يا 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الهدف الأسمى من تجديد بناء البيت بيد بطل التوحيد،دعوة الناس إلى عبادة اللّه وحده و رفض عبادة الأنداد و الشرك بألوانه،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 شعار الخليل عليه السلام عند بناء البيت و رفع قواعده هو الطلب من اللّه سبحانه أن يجعل ذرّيته أُمّة مسلمة و يريهم مناسكهم و يتوب عليهم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حاكياً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الخليل أنزل أُسرته بأرض قاحلة عند البيت المحرّم لغاية إقامة الصلاة،و في الوقت نفسه طلب من اللّه سبحانه أن يوجّه أفئدة الناس إلى هذا البيت لتلك الغاية السامية،قال سبحانه حاكياً عن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تزهيد عن الدنيا و اكتفاء من زخرفها و زبرجها بثوبين يرتدي بأحدهما و يتّزر بالآخر،و يردد في جميع الحالات الشكر و الثناء امتثالاً لأمره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عمل رمزي لكثير من العبادات و الطقوس الواردة في الشريعة</w:t>
      </w:r>
      <w:bookmarkStart w:id="649" w:name="pg11662_190366"/>
    </w:p>
    <w:p>
      <w:pPr>
        <w:pStyle w:val="BookText"/>
        <w:rPr/>
      </w:pPr>
      <w:bookmarkEnd w:id="649"/>
      <w:r>
        <w:rPr>
          <w:rFonts w:ascii="Amiri" w:hAnsi="Amiri" w:eastAsia="Amiri" w:cs="Amiri"/>
          <w:color w:val="111111"/>
          <w:sz w:val="28"/>
          <w:sz w:val="28"/>
          <w:szCs w:val="28"/>
          <w:rtl w:val="true"/>
          <w:lang w:bidi="ar-SA"/>
        </w:rPr>
        <w:t>المفروضة في ظروف خاصّة،فصار الحجّ بمفرده مظهراً لها و مجسّداً لكثير منها حيث نجد فيه الأعمال التالية المعربة عن جانبه العبادي،أعني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النيّة،الطهارة من الحدث و الخبث،الصلاة،الصوم،الطواف بالبيت،الذبح للّه،إطعام القانع و المعتر من اللحوم،الاعتكاف الذي يجسده الوقوف في المشاعر،و رجم الشيطان العدو الوحيد للإنسان الذي يوسوس في صدور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الحجّ عبادة للّه و تقرب إليه يصل به الإنسان إلى مدارج الكمال</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6421396_73709187"/>
      <w:bookmarkStart w:id="651" w:name="_Toc252"/>
      <w:bookmarkEnd w:id="650"/>
      <w:r>
        <w:rPr>
          <w:rtl w:val="true"/>
        </w:rPr>
        <w:t>الحجّ ملتقى سياسيّ</w:t>
      </w:r>
      <w:bookmarkEnd w:id="651"/>
    </w:p>
    <w:p>
      <w:pPr>
        <w:pStyle w:val="BookText"/>
        <w:rPr/>
      </w:pPr>
      <w:r>
        <w:rPr>
          <w:rFonts w:ascii="Amiri" w:hAnsi="Amiri" w:eastAsia="Amiri" w:cs="Amiri"/>
          <w:color w:val="111111"/>
          <w:sz w:val="28"/>
          <w:sz w:val="28"/>
          <w:szCs w:val="28"/>
          <w:rtl w:val="true"/>
          <w:lang w:bidi="ar-SA"/>
        </w:rPr>
        <w:t>إنّ كون الحجّ أمراً عبادياً أو مجسّداً لأكثر العبادات لا ينافي أن يشتمل على بعد آخر فيه حياة للمسلمين و قوام لعيشهم و إقامة لشئونهم الاقتصادية و الاجتماعية و السياسية و العسكرية و الحكومية،و هذا ما نعبّر عنه بكون الحجّ ملتقى سياسياً تجتمع فيه هذه الآثار الحيوية،و هذا ما يدعمه أيضاً الذكر الحكيم و تؤيّده السنّة النبوية و عمل المسلمين في القرون الإسلامية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التي ترمز إلى تلك الأبعاد فنكتفي منها بما يلي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كونه مثابة كونه مرجعاً للناس و المسلمين عامّة،و لأجل انّ الحجّ عمل اجتماعي يجب أن يخيّم عليه الأمن و يسيطر عليه السلام،حتى يقوم الناس بعمل اجتماعي لأهداف اجتماعية،قال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حاكياً عن خليله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بما انّه أمر اجتماعي و ملتقى للشعوب المختلفة،بحاجة إلى استتباب الأمن و الهدوء حتى يقوم كلّ إنسان و شعب ببيان فكرته و نظريته و لا يخاف من إنسان و لا دولة،و يتجلّى الحجّ كمنبر حرّ للمسلمين كلّهم،و هذا ما نعبّر عنه بكونه عملاً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جانب ذلك فالحجّ ملتقى ثقافي يلتقي فيه المفكرون الكبار و العلماء في شتّى الحقول،فيقومون بعرض الاطروحات و التجارب على الصعيد الثقافي و العلمي و الاقتصادي كي تتعرف كلّ طائفة على ما عند الأُخرى من الأفكار القيمة و النظريات المفيدة فيؤدي ذلك إلى التقاء الأفكار و الاحتكاك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الحجّ عمل اجتماعي و ملتقى ثقافي و في الوقت نفسه مؤتمر سياسي سنوي يجتمع فيه قادة المسلمين فيتشاورون في مهام الأُمور بغية التنسيق و التعاون فيما بينهم،و لعلّ إلى تلك الجوانب الثلاثة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فسواء كان القيام بمعنى القوام و ما به حياة المسلمين،أو كان بمعنى ضدّ القعود،فالآية تتضمن نكتة مهمة و هي انّ كيان المسلمين معقود بناصية الحجّ فبه يقومون و في ظلّه قوام حياتهم،فالآية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فوصف سبحانه أموال الناس بكونها قياماً لهم أي بها يقومون في الحياة،أو بها قوام حياتهم الاجتماعية،فاقتران الآيتين يعرب عن كون الحجّ ركناً في حياة المسلمين و بقاء كيانهم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أيضاً إلى تلك الجوانب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الغاية من دعوة كلّ راجل و راكب إلى الاجتماع في أيّام الحجّ خصوصاً في المواقف و المشاهد،حيازة المنافع الكبيرة التي يحتوي عليها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في الآية تعبير جامع يتضمن كلّ نفع يرجع إلى المسلمين في ذلك الملتقى،و لا يصحّ لنا تخصيصه بالنفع المعنوي بإخراج النفع المادي،أو تخصيصه بنفع دون نفع،ففي ذلك الوفود إلى اللّه سبحانه منافع كثيرة يصطادها المسلمون حسب قابلياتهم و صلاحياتهم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لخّصناه للقارئ الكريم من الذكر الحكيم،و أمّا السنّة الشريفة فيكفي في ذلك انّ النبي صلى الله عليه و آله و سلم أمر الإمام عليّاً عليه السلام بأن يتلو آيات البراءة في يوم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يشك ذو مسكة في أنّ البراءة و رفع الأمان عن المشركين و إمهالهم أربعة أشهر عمل سياسي قام به قائد الإسلام أيّام رسالته و ازدهار دعوته،حتى يكون ذلك قوّة للمسلمين في الأجيال اللاحقة؟</w:t>
      </w:r>
    </w:p>
    <w:p>
      <w:pPr>
        <w:pStyle w:val="BookText"/>
        <w:rPr/>
      </w:pPr>
      <w:r>
        <w:rPr>
          <w:rFonts w:ascii="Amiri" w:hAnsi="Amiri" w:eastAsia="Amiri" w:cs="Amiri"/>
          <w:color w:val="111111"/>
          <w:sz w:val="28"/>
          <w:sz w:val="28"/>
          <w:szCs w:val="28"/>
          <w:rtl w:val="true"/>
          <w:lang w:bidi="ar-SA"/>
        </w:rPr>
        <w:t>هذا هو الإمام الطاهر الحسين بن علي عليهما السلام أطاح بطاغية عصره ففضحه بعرض جناياته و أعماله المخزية على الصحابة الكرام و التابعين لهم بإحسان في موسم الحجّ في أرض منى،و قد اجتمع تحت منبره قرابة ثمانمائة منهم،و أبان في خطابه موقف أهل البيت من الإسلام،ثمّ ذكر مظالم الجهاز الأموي الحاكم،و طلب من الجميع أن يحملوا خطابه و هتافه إلى إخوانهم و أوطانهم حتى يقفوا على فداحة الكارثة التي ألمّت بهم من جراء تسلّم بني أُمية لمنصة الحكم،و قد جاءت خطبته في كتب السير و التاريخ،فمن أراد فليرجع إليها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انّ في سيرة المسلمين لدليلاً واضحاً على أنّ الحجّ ملتقى سياسي</w:t>
      </w:r>
    </w:p>
    <w:p>
      <w:pPr>
        <w:pStyle w:val="BookText"/>
        <w:rPr/>
      </w:pPr>
      <w:r>
        <w:rPr>
          <w:rFonts w:ascii="Amiri" w:hAnsi="Amiri" w:eastAsia="Amiri" w:cs="Amiri"/>
          <w:color w:val="111111"/>
          <w:sz w:val="28"/>
          <w:sz w:val="28"/>
          <w:szCs w:val="28"/>
          <w:rtl w:val="true"/>
          <w:lang w:bidi="ar-SA"/>
        </w:rPr>
        <w:t>وراء كونه عملاً عبادياً،فانّ الإصلاحات الجذرية التي قام بها المفكّرون المسلمون قد انعقدت نطفها في الأراضي المقدسة و في موسم الحجّ،فحملوا الفكرة التي تبنّوها في جوار بيت اللّه الحرام و في ذلك المحتشد العظيم،ثمّ غذّوها بفكرتهم و تجاربهم إلى أن أُتيحت لهم الفرص لبناء مجتمع طاهر أو حكومة عادلة أو ثورة عارمة في وجه الطغاة و الظالمين،و بذلك يتضح انّ الحجّ الإبراهيمي ليس مجرد طقوس و سنن يقوم بها الفرد أو الجمع في أيّام معلومات،بل فيه آية العبادة و شارة السياسة و فيه منافع للمسلمين في عاجلهم و آجلهم،فيجب على المسلمين إحياء هذه السنة الكريمة الحجّ الحقيقي الذي وضع حجره الأساس إبراهيم الخليل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بفضل الحجّ و ببركة ذلك المحتشد العظيم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652" w:name="pg11662_190371"/>
    </w:p>
    <w:p>
      <w:pPr>
        <w:pStyle w:val="BookText"/>
        <w:rPr/>
      </w:pPr>
      <w:bookmarkEnd w:id="65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53" w:name="__RefHeading___Toc6421398_73709187"/>
      <w:bookmarkStart w:id="654" w:name="_Toc253"/>
      <w:bookmarkEnd w:id="653"/>
      <w:r>
        <w:rPr/>
        <w:t>3</w:t>
      </w:r>
      <w:bookmarkEnd w:id="654"/>
    </w:p>
    <w:p>
      <w:pPr>
        <w:pStyle w:val="Heading4"/>
        <w:numPr>
          <w:ilvl w:val="3"/>
          <w:numId w:val="1"/>
        </w:numPr>
        <w:rPr/>
      </w:pPr>
      <w:bookmarkStart w:id="655" w:name="__RefHeading___Toc6421400_73709187"/>
      <w:bookmarkStart w:id="656" w:name="_Toc254"/>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في شرطية السوم</w:t>
      </w:r>
    </w:p>
    <w:p>
      <w:pPr>
        <w:pStyle w:val="BookText"/>
        <w:rPr/>
      </w:pPr>
      <w:r>
        <w:rPr>
          <w:rFonts w:ascii="IRNazanin" w:hAnsi="IRNazanin" w:eastAsia="IRNazanin"/>
          <w:color w:val="111111"/>
          <w:sz w:val="28"/>
          <w:sz w:val="28"/>
          <w:szCs w:val="28"/>
          <w:rtl w:val="true"/>
          <w:lang w:bidi="fa-IR"/>
        </w:rPr>
        <w:t>دون اعتبار عدم العمل</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سيّد النبيين،و آله الطاهرين،و أصحابه المنتجبين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بعد،فالذي دعاني إلى تأليف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انتهيت من القاء محاضرات في مسائل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وقوفي على فتوى لبعض أعاظم العصر و أجلاّئه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حول الغاء شرطية السوم في تعلق الزكاة بالأنعام الثلاثة و الاقتصار بمانعية العمل،فصارت النتيجة هو تعلق الزكاة بالأنعام الثلاثة مطلقاً سائمة كانت أم معلوفة إلاّ إذا كانت عوامل فلا تتعلق بها و من المعلوم انّ العمل من خصائص الإبل و البقر فقط فتكون النتيجة وجوب الزكاة في الغنم بكلا قسميه،و هكذا الإبل و البقر مطلقاً إلاّ إذا كانا عوامل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فاغتنمت الفرصة لدراسة الموضوع بنظرة ثاقبة و جرّدت نفسي عمّا اخترته في السابق من الرأي فانّ الحقّ هو منشودي الأعلى، و مقصودي الاسنى،سواء أوافق نظري السابق أم خالف،فالحقّ أحقّ أن يتبع أينما وجد و كتبت حصيلة</w:t>
      </w:r>
      <w:bookmarkStart w:id="657" w:name="pg11662_190372"/>
    </w:p>
    <w:p>
      <w:pPr>
        <w:pStyle w:val="BookText"/>
        <w:rPr/>
      </w:pPr>
      <w:bookmarkEnd w:id="657"/>
      <w:r>
        <w:rPr>
          <w:rFonts w:ascii="Amiri" w:hAnsi="Amiri" w:eastAsia="Amiri" w:cs="Amiri"/>
          <w:color w:val="111111"/>
          <w:sz w:val="28"/>
          <w:sz w:val="28"/>
          <w:szCs w:val="28"/>
          <w:rtl w:val="true"/>
          <w:lang w:bidi="ar-SA"/>
        </w:rPr>
        <w:t>دراستي و تفكيري في الموضوع،و قدمته إلى سدنته،عسى أن يقع موضع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الخوض في المقصود نذكر أُموراً ثلاثة</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6421402_73709187"/>
      <w:bookmarkStart w:id="659" w:name="_Toc255"/>
      <w:bookmarkEnd w:id="658"/>
      <w:r>
        <w:rPr>
          <w:rtl w:val="true"/>
        </w:rPr>
        <w:t>الأوّل</w:t>
      </w:r>
      <w:r>
        <w:rPr>
          <w:rtl w:val="true"/>
        </w:rPr>
        <w:t>:</w:t>
      </w:r>
      <w:r>
        <w:rPr>
          <w:rtl w:val="true"/>
        </w:rPr>
        <w:t>اقتصار المتقدمين على شرط واحد</w:t>
      </w:r>
      <w:bookmarkEnd w:id="659"/>
    </w:p>
    <w:p>
      <w:pPr>
        <w:pStyle w:val="BookText"/>
        <w:rPr/>
      </w:pPr>
      <w:r>
        <w:rPr>
          <w:rFonts w:ascii="Amiri" w:hAnsi="Amiri" w:eastAsia="Amiri" w:cs="Amiri"/>
          <w:color w:val="111111"/>
          <w:sz w:val="28"/>
          <w:sz w:val="28"/>
          <w:szCs w:val="28"/>
          <w:rtl w:val="true"/>
          <w:lang w:bidi="ar-SA"/>
        </w:rPr>
        <w:t>يظهر من كلمات غير واحد من الفقهاء من المتأخرين انّه يشترط في تعلق الزكاة بالانعام أُمور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فالسوم،و عدم العمل شرطان مستقلان و لكن المتقدمين من أصحابنا اقتصروا على شرط واحد و هو السوم فقالوا بشرطية السوم و عدم تعلق الزكاة بالمعلوفة،من دون أن يخوضوا في الشرط الرابع،و على هذا فالزكاة تتعلق بالأنعام الثلاثة إذا كانت سائمة،لا معلوفة و أمّا العوامل،فعدم تعلقها بها ليس لأجل كون العمل بما هو هو مانعاً من التعلق،بل لأجل كونه ملازماً للتعليف في المعاطن و غيرها و ذلك لانّ الماشية على قسمين و الغرض منها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 النسل فمثله يُرسَل إلى الصحراء للرعي و لا يُربط في المِعْلَف و ربما لا يراه المالك عدّة 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يقصد به العمل،كالركوب،و النضح و نقل الأمتعة فمثله تربط في المعاطن و يُعلف ليكون في متناول المالك متى شاء و يندر فيه السوم،و يغلب عليه التعليف فلو استثنيت العوامل فلأجل كونها فاقدة للشرط أي السوم،لما عرفت من الملازمة العرفية بين العمل و التعليف،لا لكون العمل بما هو هو مانعاً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يستفاد من كلمات المتقدمين المقتصرين على شرط واحد و هو السوم،من دون أن يذكروا العمل و لنستعرض نماذج من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الأنعام فإنّما تجب الزكاة فيها على السائمة إذا حال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الخيل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تُزكّى العتاق الاناث السائمة و البراذين السائمة سنة غير فريضة لما روي عن أمير المؤمنين عليه السلام انّه وضع على الخيل العتاق،و الاناث السائمة عن كلّ فرس في كلّ عام دينارين،و جعل على البراذين السائمة الاناث،في كلّ عام ديناراً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الإبل و البقر و الغنم فليس في شيء منها زكاة إلاّ إذا كانت سائمة و يكون قد حال عليها الحول فصاعداً،فأمّا المعلوفة منها فليس في شيء منها زكاة على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الخيل ففيها الزكاة مستحبة إذا كانت سائمة فإذا كانت معلوفة فليس فيها شيء</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وجوب زكاة الإبل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النصاب و السوم و حئول الحول</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الشروط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السوم،و الثاني التأنيث و كلاهما يعتبر في النعم و لا تجب في المعلوفة زكاة و لا في الذكورة،بالغاً ما بلغت</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 ما ذكره من اشتراط الأُنوثة لم يوافقه أحد و في رواية ابن أبي عمير الماع إلى اشتراط الأُنوثة في خصوص الإبل و سيوافيك الكلام فيها،قال كان علي عليه السلام لا يأخذ من جمال العمل صدقة كانّه لم يحب أن</w:t>
      </w:r>
    </w:p>
    <w:p>
      <w:pPr>
        <w:pStyle w:val="BookText"/>
        <w:rPr/>
      </w:pPr>
      <w:r>
        <w:rPr>
          <w:rFonts w:ascii="Amiri" w:hAnsi="Amiri" w:eastAsia="Amiri" w:cs="Amiri"/>
          <w:color w:val="111111"/>
          <w:sz w:val="28"/>
          <w:sz w:val="28"/>
          <w:szCs w:val="28"/>
          <w:rtl w:val="true"/>
          <w:lang w:bidi="ar-SA"/>
        </w:rPr>
        <w:t>يؤخذ من الذكورة بشيء لانّه ظهر يحمل عليها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الأنعام،الحديث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تجب زكاة الإبل إلاّ 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السوم،و النصاب و حلول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نفس هذه الشروط في زكاة البقرة و الغنم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شرائط وجوبها في الأصناف الثلاثة من المواشي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الحول،و السوم و بلوغ النصاب</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الزكاة في الإبل إلاّ بشروط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النصاب و السوم و حئول الحول و كذلك في البقر و الغنم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أن يزاد في شروط الإبل و البقر،و الغنم شرطان آخران،هما إمكان التصرف بلا خلاف بين أصحابنا و كمال العقل</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الأصناف الثلاثة من المواشي أربعة 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الحول و السوم و بلوغ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الإبل فشروط الزكاة فيها الملك و السوم و الحول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البقر فشروط الزكاة فيها مثل شروط الإبل،إلى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الغنم فشروط الزكاة فيها مثل الإبل و البقر</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عشرة كاملة من نصوص فقهائنا القدامى الذين اقتصروا على شرط</w:t>
      </w:r>
    </w:p>
    <w:p>
      <w:pPr>
        <w:pStyle w:val="BookText"/>
        <w:rPr/>
      </w:pPr>
      <w:r>
        <w:rPr>
          <w:rFonts w:ascii="Amiri" w:hAnsi="Amiri" w:eastAsia="Amiri" w:cs="Amiri"/>
          <w:color w:val="111111"/>
          <w:sz w:val="28"/>
          <w:sz w:val="28"/>
          <w:szCs w:val="28"/>
          <w:rtl w:val="true"/>
          <w:lang w:bidi="ar-SA"/>
        </w:rPr>
        <w:t>واحد و هو السوم و لم يذكروا من مانعية العمل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سيرة قسم منهم هو الاقتصار على الفقه المنصوص يمكن القول بانّ المشهور عند أصحاب الأئمة هو شرطية السوم و مانعية التعليف،و أمّا عدم كون الماشية عاملة فليس شرطاً مستقلاً و إنّما هو لأجل الملازمة العرفية بين العمل و التعليف إذ قلما يتّفق أن تكون الإبل و البقر عاملة و مع ذلك سائمة،فانّ العمل يستوجب أن تكون الماشية تحت متناول المالك و في حظيرته لا بعيدة عنه،سائمة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الشيخ في الخلاف و المحقق في الشرائع انّ عدم العمل شرط برأسه وراء كون السوم شرطاً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الزكاة في الماشية حتّى تكون سائمة للدر و النسل فإن كانت سائمة للانتفاع بظهرها و عملها فلا زكاة فيها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،كتاب الزكاة،المسألة</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انّه عدّ العمل مانعاً من تعلق الزكاة مع كون الماشية 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السوم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 أن لا تكون عوامل فانّه ليس في العوامل زكاة و لو كانت سائمة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قال في الجواهر بعد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في العوامل زكاة و لو كانت سائمة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بل الإجماع بقسميه عليه</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مصبّ الإجماع عدم تعلقها بالعوامل فهو صحيح لما عرفت من الملازمة العادية بين العمل و التعليف و أمّا لو كان مصبّه عدم تعلقها بها و إن كانت سائمة فهو كما ترى ضرورة خلو كلمات الأصحاب إلى عصر المحقق من</w:t>
      </w:r>
      <w:bookmarkStart w:id="660" w:name="pg11662_190376"/>
    </w:p>
    <w:p>
      <w:pPr>
        <w:pStyle w:val="BookText"/>
        <w:rPr/>
      </w:pPr>
      <w:bookmarkEnd w:id="660"/>
      <w:r>
        <w:rPr>
          <w:rFonts w:ascii="IRNazanin" w:hAnsi="IRNazanin" w:eastAsia="IRNazanin"/>
          <w:color w:val="111111"/>
          <w:sz w:val="28"/>
          <w:sz w:val="28"/>
          <w:szCs w:val="28"/>
          <w:rtl w:val="true"/>
          <w:lang w:bidi="fa-IR"/>
        </w:rPr>
        <w:t>هذا الشرط إلاّ ما عرفت من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أمّا موقف أهل السنة في هذين الشرطين فإليك بيانه</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421404_73709187"/>
      <w:bookmarkStart w:id="662" w:name="_Toc256"/>
      <w:bookmarkEnd w:id="661"/>
      <w:r>
        <w:rPr>
          <w:rtl w:val="true"/>
        </w:rPr>
        <w:t>موقف فقهاء السنة من الشرطين</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الخرقي في 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فيما دون خمس من الإبل سائمة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ذكر السائمة احتراز من المعلوفة و العوامل فانّه لا زكاة فيها عند أكثر أهل العلم،و حكى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الإبل النواضح و المعلوفة،الزكاة لعموم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 شياه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انّه جعل قيد السائمة احترازاً عن العوامل،للملازمة العرفية بينها و بين العاملة و على ذلك يكون عطف العوامل على المعلوفة من قبيل عطف الخاص على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في النعم الزكاة سائمة كانت أو غير سائمة فاعتبر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علمت أحداً قال بهذا قبل مالك،و قال الثوري مثل قول أبي عبيد،الحكاية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Heading4"/>
        <w:numPr>
          <w:ilvl w:val="3"/>
          <w:numId w:val="1"/>
        </w:numPr>
        <w:rPr/>
      </w:pPr>
      <w:bookmarkStart w:id="663" w:name="__RefHeading___Toc6421406_73709187"/>
      <w:bookmarkStart w:id="664" w:name="_Toc257"/>
      <w:bookmarkEnd w:id="663"/>
      <w:r>
        <w:rPr>
          <w:rtl w:val="true"/>
        </w:rPr>
        <w:t>الثالث</w:t>
      </w:r>
      <w:r>
        <w:rPr>
          <w:rtl w:val="true"/>
        </w:rPr>
        <w:t>:</w:t>
      </w:r>
      <w:r>
        <w:rPr>
          <w:rtl w:val="true"/>
        </w:rPr>
        <w:t>دراسة الروايات الواردة في المقام</w:t>
      </w:r>
      <w:bookmarkEnd w:id="66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المتقدمين من الأصحاب ذهبوا إلى انّ هنا شرطاً واحداً و هو السوم و لا يجب في غير السائمة،نعم ظهر القول بتعدد الشرط منذ عصر المحقّق و من تلاه كما عرفت اتفاق فقهاء السنة على شرطية السوم في التعلق و انّه لم يقل بتعلقها بالمعلوفة إلاّ مالك و قد تبع مشايخه كربيعة و مكحول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المتبادر من الروايات توفر شرط واحد و هو السوم أو توفر شرطين و هما وراء السوم،عدم كونها عاملة و هذا ما ندرسه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فلنذكر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الفضلاء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محمد بن مسلم و أبي بصير و بريد العجلي و الفضيل عن أبي جعفر و أبي عبد اللّه عليهما السلام في حديث زكاة الإبل،قال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العوامل شيء إنّما ذلك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الأنعام،الحديث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الفضلاء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و أبي عبد اللّه عليه السلام في حديث زكاة البقر،قال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العوامل شيء إنّما الصدقة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الفضلاء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العوامل من الإبل و البقر شيء إنّما الصدقات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كان حول الإبل و الحديث الثاني كان حول البقر و الحديث الثالث حول كليهما حيث جمع بين الإبل و البقر،فهل الجمع من الإمام فيكون حديثاً ثالثاً أو من الفضلاء فلا يكون حديثاً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يهمّنا في هذه الأحاديث الثلاثة هو بيان أمرين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جعل السائمة في مقابل العوامل و ما ذلك إلاّ لأجل أن الغالب عليها هو عدم السوم،فلو لم تكن الزكاة دائر مدار السوم و عدمه فلا معنى للتقابل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جعل الضابطة في آخر الحديث هو السوم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على السائمة الراعية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انّ الميزان هو 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 من هذا صحيحة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هل على الفرس و البعير يكون للرجل يركبها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ما يعلف شيء إنّما الصدقة على السائمة المرسلة في مرجها،عامها الذي يقتنيها فيها الرجل،و أمّا ما سوى ذلك فليس فيه شيء</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الأنعام،الحديث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على انّ الشرط هو السوم و انّ عدم تعلق الزكاة بالعامل لأجل الملازمة بينها و بين التعليف هو انّ السائل سأل عن الفرس و البعير المركوبين،و أجاب الإمام بانّه ليس على ما يُعلف شيء و إنّما الصدقة على السائمة،فلو كان للعمل موضوعية و مانعية فكان على الإمام أن يجيب بانّه ليس على المركوب شيء و لكنّه عليه السلام يجيبه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 يعلف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على انّ عدم تعلقها بالمركوب لأجل كونها معلوفة لا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أشار إلى الضابطة الكلية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على السائمة المرسلة في مرجها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السائمة المرسلة في المرج لا تعد للركوب و لا للنضح و لا للنقل إذ تكون خارجة عن متناول يد المالك حتّى يستعملها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يتبادر من بعض الروايات التالية كون العمل مانعاً عن تعلق الزكاة برأسه و إن كانت الماشية سائمة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أبي عمير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لا يأخذ من جمال العمل صدقة كانّه لم يحب أن يؤخذ من الذكورة شيء لانّه ظهر يحمل عليها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لفظ الإمام ينتهي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من جمال العمل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كلامه إشارة إلى ما هو السبب من عدم الأخذ فهل هو التعليف كما استظهرناه أو لكون العمل مانعاً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ابن أبي عمير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 يحب أن يؤخذ من الذكورة شيء لانّه ظهر يحمل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استنباط شخصي من الراوي من شرطية الأُنوثة،و مانعية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زرارة 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من هذه الأصناف من الدواجن و العوامل فليس فيها شيء</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الأنعام،الحديث</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انّ الحديث على المطلوب أدل لانّه يقسم الأنعام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 في الصحراء المرسلة في مرجها و هذا هو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 البقر و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الدواجن و الأنعام الأهلية التي تُربّى في المنازل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التي تُعلف عليها في المعطِن و المِعْلف و عدم التعلق بالأخيرين لكونها 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روايات الباب التي يمكن أن يكون مستنداً لأحد الرأيين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روايات تدلّ على تعلق الزكاة بالعوامل و قد رواها إسحاق بن عمّار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 قد حملها الشيخ على الاستحباب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دراسة ما رواه صاحب الوسائل و أمّا ما ورد في غيرها فهو أيضاً يدعم موقفنا في المسألة،و أنّ هنا شرطاً واحداً و هو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القاضي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في الإبل و البقر و الغنم السائمة يعني الراعية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غضضنا النظر عن كلّ ذلك،فنقول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يتصوّر في الإبل و البقر فلو قلنا بمانعية العمل فإنّما يمنع في خصوصهما و إمّا الغنم فالموضوع فيه منتف و يرجع فيه إلى ما تضافر عن النبي صلى الله عليه و آله و سلم و أئمّة أهل البيت عليهم السلام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 من الغنم السائمة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رأيت في أخبارنا في الغنم شيئاً بخصوصه لعلّ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قولهم عليهم السلام انّ الصدقات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تشمله لانّ الاعتبار باللفظ و لا يخصصه خصوص السبب كما ثبت في الأُصول،و الإجماع و عدم القول بالواسطة و رواية العامة تؤيده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مقصوده من رواية العامة ما رواه أبو داود في سننه عن كتاب النبي الذي بعث مصدقه به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سائمة الغنم إذا كانت أربعين ففيها شاة</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انّ المحقّق الأردبيلي لم يقف على الحديث الوارد من طرقنا في خصوص الغنم السائمة و هي موثقة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صدقات الأموال،فقال في تسعة أشياء ليس في غيرها شيء في الذهب و الفضة و الحنطة و الشعير و التمر و الزبيب و الإبل و البقر و الغنم السائمة هي الراعية و ليس في شيء</w:t>
      </w:r>
      <w:bookmarkStart w:id="665" w:name="pg11662_190381"/>
    </w:p>
    <w:p>
      <w:pPr>
        <w:pStyle w:val="BookText"/>
        <w:rPr/>
      </w:pPr>
      <w:bookmarkEnd w:id="665"/>
      <w:r>
        <w:rPr>
          <w:rFonts w:ascii="Amiri" w:hAnsi="Amiri" w:eastAsia="Amiri" w:cs="Amiri"/>
          <w:color w:val="111111"/>
          <w:sz w:val="28"/>
          <w:sz w:val="28"/>
          <w:szCs w:val="28"/>
          <w:rtl w:val="true"/>
          <w:lang w:bidi="ar-SA"/>
        </w:rPr>
        <w:t>من الحيوان غير هذه الثلاثة أصناف شيء،و كلّ شيء كان من هذه الثلاثة أصناف فليس فيه شيء حتّى يحول عليه الحول منه يوم ينتج</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تجب فيه الزكاة و ما تستحب فيه،الحديث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موثق لوجود علي بن الحسن بن فضال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الإمعان في الروايات يثبت بانّه ليس هنا إلاّ شرطاً واحداً و هو السوم و انّ العمل ليس بمانع و إنّما يمنع لأجل كونه معلوفاً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التسليم فالعمل إنّما يمنع في الإبل و البقر و إن كانت سائمة و أمّا الغنم فمقتضى ما دلّ على شرطية السوم مطلقاً و خصوص الموثقة هو التفصيل بين السائمة و المعلوفة،فتتعلق الزكاة بالأُولى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من الأُمور الثلاثة فحان دراسة الدليل و الوجوه المؤيّدة التي تمسك بها بعض الأعاظم على إنكار شرطية السوم و الأخذ بمانعية العمل بما هو هو،و هي وجوه ستة مع وجه سابع اسماه احتياطاً نذكرها واحداً تلو الآخر</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421408_73709187"/>
      <w:bookmarkStart w:id="667" w:name="_Toc258"/>
      <w:bookmarkEnd w:id="666"/>
      <w:r>
        <w:rPr>
          <w:rtl w:val="true"/>
        </w:rPr>
        <w:t>دراسة دليل بعض الأعاظم و الوجوه المؤيّدة</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ظلاله الوارفة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السوم إشكال قوي و إن كان ظاهرَ الأصحاب،لظهور روايات الباب في اشتراط أن لا تكون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سائمة فهو من اللوازم القهرية لعدم كونها عوامل لعدم الداعي إلى ابقائها في حظائرها حينئذٍ عادة بل تسرح في مرجها و تساق إذا ساعدت الظروف،و هذا المقدار غير كاف في إثبات الاشتراط و يؤيد ما ذكرناه أُمور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ذكر هذا الشرط في صحيحة الفضلاء في الغنم بل ذكر في الإبل</w:t>
      </w:r>
      <w:bookmarkStart w:id="668" w:name="pg11662_190382"/>
    </w:p>
    <w:p>
      <w:pPr>
        <w:pStyle w:val="BookText"/>
        <w:rPr/>
      </w:pPr>
      <w:bookmarkEnd w:id="668"/>
      <w:r>
        <w:rPr>
          <w:rFonts w:ascii="IRNazanin" w:hAnsi="IRNazanin" w:eastAsia="IRNazanin"/>
          <w:color w:val="111111"/>
          <w:sz w:val="28"/>
          <w:sz w:val="28"/>
          <w:szCs w:val="28"/>
          <w:rtl w:val="true"/>
          <w:lang w:bidi="fa-IR"/>
        </w:rPr>
        <w:t>و البقر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ذكر المعلوفة مستقلة في الروايات بل انضمت إلى العوامل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حول السخال من حين النتاج مع انّها ليست بسائمة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الاكولة من النصاب مع انّها معلوفة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السؤال عن المعلوفة و غيرها في آداب المصدِّق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غالب الأنعام من حكم الزكاة بناءً على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الزكاة في المعلوفة أيضاً و الظاهر انّ مستند المجمعين أيضاً الروايات السابقة التي لا تدلّ على مختارهم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6421410_73709187"/>
      <w:bookmarkStart w:id="670" w:name="_Toc259"/>
      <w:bookmarkEnd w:id="669"/>
      <w:r>
        <w:rPr>
          <w:rtl w:val="true"/>
        </w:rPr>
        <w:t>فلندرسها واحداً تلو الآخر</w:t>
      </w:r>
      <w:r>
        <w:rPr>
          <w:rtl w:val="true"/>
        </w:rPr>
        <w:t>.</w:t>
      </w:r>
      <w:bookmarkEnd w:id="670"/>
    </w:p>
    <w:p>
      <w:pPr>
        <w:pStyle w:val="Heading5"/>
        <w:numPr>
          <w:ilvl w:val="4"/>
          <w:numId w:val="1"/>
        </w:numPr>
        <w:rPr/>
      </w:pPr>
      <w:bookmarkStart w:id="671" w:name="__RefHeading___Toc6421412_73709187"/>
      <w:bookmarkStart w:id="672" w:name="_Toc260"/>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أمّا الدليل فقد ادّعي فيه ظهور روايات الباب في اشتراط عدم كونها عوامل و أمّا كونها سائمة فهي من اللوازم القهرية لعدم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كان الموضوع لعدم تعلّق الزكاة هو عدم العمل فاللازم في مقام الاجابة،هو التركيز على عدم العمل من دون حاجة إلى ذكر السوم مع انّا نرى انّ الأمر على العكس ففي الروايات الثلاثة الأُول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العوامل شيء إنّما ذلك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العمل مانعاً من تعلق الزكاة من دون مدخلية للسوم و العلف في تعلقها فذكر الضابطة 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الصدقة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أمراً لغواً و إن كان عدم العمل يلازم السوم في المرج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تمام الموضوع للتعلق هو عدم العمل فكان اللازم</w:t>
      </w:r>
      <w:bookmarkStart w:id="673" w:name="pg11662_190383"/>
    </w:p>
    <w:p>
      <w:pPr>
        <w:pStyle w:val="BookText"/>
        <w:rPr/>
      </w:pPr>
      <w:bookmarkEnd w:id="673"/>
      <w:r>
        <w:rPr>
          <w:rFonts w:ascii="Amiri" w:hAnsi="Amiri" w:eastAsia="Amiri" w:cs="Amiri"/>
          <w:color w:val="111111"/>
          <w:sz w:val="28"/>
          <w:sz w:val="28"/>
          <w:szCs w:val="28"/>
          <w:rtl w:val="true"/>
          <w:lang w:bidi="ar-SA"/>
        </w:rPr>
        <w:t>في مقام الاجابة أن يركِّز الإمام على ما هو الموضوع للتعلق مع انّا نرى انّ الإمام يتجاوز عن ذلك و يعطي ضابطة كلية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على السائمة الراعية فهذا يدلّ على انّ الأمر على العكس و انّ الميزان هو السوم و انّ عدم التعلق بالعوامل لأجل كونها معلوفة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صحيحة زرارة فانّ الراوي فيها يسأل عن الفرس و البعير المركوبين و الإمام مكان التركيز على عدم تعلقه بالمركوب يجيب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 يعلف شيء،إنّما الصدقة على السائمة المرسلة في مرجها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،فالسؤال إنّما هو عن العوامل و لكن الإجابة بالتعليف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يشهد على انّ المحور السوم و التعليف لا الركوب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من المؤيدات فإليك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دام ظله أيّد مقاله بأُمور ستة</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6421414_73709187"/>
      <w:bookmarkStart w:id="675" w:name="_Toc261"/>
      <w:bookmarkEnd w:id="674"/>
      <w:r>
        <w:rPr>
          <w:rtl w:val="true"/>
        </w:rPr>
        <w:t>المؤيّد الأوّل</w:t>
      </w:r>
      <w:r>
        <w:rPr>
          <w:rtl w:val="true"/>
        </w:rPr>
        <w:t>:</w:t>
      </w:r>
      <w:r>
        <w:rPr>
          <w:rtl w:val="true"/>
        </w:rPr>
        <w:t>عدم ذكر السوم في صحيحة الفضلاء في الغنم بل ذكر في الإبل و البقر فقط</w:t>
      </w:r>
      <w:bookmarkEnd w:id="675"/>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لفضلاء أصحاب الصادقين روايات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صدرت الرواية بنفس الإبل و اتخذته موضوعاً للبحث حوله،فقالا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 شاة إلى أن تبلغ خمساً و عشرين فإذا بلغت ذلك،ففيها ابنة مخاض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قالا بعد ذكر اثني عشر نصاباً للإبل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النيّف شيء و لا على الكسور شيء و ليس على العوامل شيء،إنّما ذلك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،باب زكاة الإبل،الحديث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اتخذت البقرة موضوعاً لبيان أحكامها،قالا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البقر في كلّ ثلاثين</w:t>
      </w:r>
    </w:p>
    <w:p>
      <w:pPr>
        <w:pStyle w:val="BookText"/>
        <w:rPr/>
      </w:pPr>
      <w:r>
        <w:rPr>
          <w:rFonts w:ascii="Amiri" w:hAnsi="Amiri" w:eastAsia="Amiri" w:cs="Amiri"/>
          <w:color w:val="111111"/>
          <w:sz w:val="28"/>
          <w:sz w:val="28"/>
          <w:szCs w:val="28"/>
          <w:rtl w:val="true"/>
          <w:lang w:bidi="ar-SA"/>
        </w:rPr>
        <w:t>بقرة تبيع حولي و ليس في أقل من ذلك شيء و في أربعين بقرة،بقرة مسنة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أنهى الكلام في نصاب البقر،قالا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النيف شيء و لا على الكسور شيء و لا على العوامل شيء،إنّما الصدقة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،باب زكاة البقر،الحديث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اتخذت الإبل و البقر معاً موضوعاً،فقالا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العوامل من الإبل و البقر شيء إنّما الصدقات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قد نقل صاحب الوسائل الروايتين الأُوليين بتلخيص كثير و اقتصر على ما يهم الباب ثمّ نقل الثالثة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 قد سبق منّا انّ الحديث الثالث ليس حديثاً مستقلاً بل جمع بين الحديثين امّا من الإمام أو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عدم ذكر هذا الشرط في الغنم في صحيحة الفضلاء لأجل انّ الموضوع في الأُولى من بدأ الحديث إلى ختامه هو بيان نصاب الإبل و في الثانية هو البقر لا نصاب الغنم و قد انجرّ كلامه بعد بيان الانصاب إلى ذكر أُمور يرتبط بهما و هو العوامل فعدم مجيء هذا الشرط في الغنم في الصحيحة لأجل كون البحث فيهما مركزاً على الإبل و البقر و ما يختصّ بهما من العمل فلا يعدّ عدم الذكر دليلاً على عدم الاشتراط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انّك قد عرفت انّ الإمام قد صرّح في الغنم بشرطية</w:t>
      </w:r>
      <w:bookmarkStart w:id="676" w:name="pg11662_190385"/>
    </w:p>
    <w:p>
      <w:pPr>
        <w:pStyle w:val="BookText"/>
        <w:rPr/>
      </w:pPr>
      <w:bookmarkEnd w:id="676"/>
      <w:r>
        <w:rPr>
          <w:rFonts w:ascii="Amiri" w:hAnsi="Amiri" w:eastAsia="Amiri" w:cs="Amiri"/>
          <w:color w:val="111111"/>
          <w:sz w:val="28"/>
          <w:sz w:val="28"/>
          <w:szCs w:val="28"/>
          <w:rtl w:val="true"/>
          <w:lang w:bidi="ar-SA"/>
        </w:rPr>
        <w:t>السوم ففي موثقة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الغنم السائمة و هي الراعية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تجب فيه الزكاة،الحديث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التصريح في خصوص الغنم تكون النتيجة التصريح بشرطية السوم في الأنعام الثلاثة الإبل و البقر في صحيحة الفضلاء باعتراف المستدلّ و الغنم في موثقة زرارة</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6421416_73709187"/>
      <w:bookmarkStart w:id="678" w:name="_Toc262"/>
      <w:bookmarkEnd w:id="677"/>
      <w:r>
        <w:rPr>
          <w:rtl w:val="true"/>
        </w:rPr>
        <w:t>المؤيّد الثاني</w:t>
      </w:r>
      <w:r>
        <w:rPr>
          <w:rtl w:val="true"/>
        </w:rPr>
        <w:t>:</w:t>
      </w:r>
      <w:r>
        <w:rPr>
          <w:rtl w:val="true"/>
        </w:rPr>
        <w:t>عدم ذكر المعلوفة مستقلة في الروايات بل منضمّة إلى العوامل</w:t>
      </w:r>
      <w:bookmarkEnd w:id="678"/>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هو السائمة و قد ركز الإمام على بيانها في صحيحة الفضلاء،فقال في المواضع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على السائمة الراعية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الحصر و هذا يدلّ على عدم الصدقة في المعلوفة تارة لأجل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لأجل دلالة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 الراعية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يكفي في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فالواجب هو التصريح بموضوع الوجوب و هي السائمة و أمّا التصريح بموضوع عدم الوجوب فلا ملزم له و على فرض تسليم الالزام يكفي الإشارة إليه بأداة الحصر أولا و مفهوم 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6421418_73709187"/>
      <w:bookmarkStart w:id="680" w:name="_Toc263"/>
      <w:bookmarkEnd w:id="679"/>
      <w:r>
        <w:rPr>
          <w:rtl w:val="true"/>
        </w:rPr>
        <w:t>المؤيّد الثالث</w:t>
      </w:r>
      <w:r>
        <w:rPr>
          <w:rtl w:val="true"/>
        </w:rPr>
        <w:t>:</w:t>
      </w:r>
      <w:r>
        <w:rPr>
          <w:rtl w:val="true"/>
        </w:rPr>
        <w:t>ابتداء حول السخال من حين النتاج مع انّها ليست بسائمة</w:t>
      </w:r>
      <w:bookmarkEnd w:id="680"/>
    </w:p>
    <w:p>
      <w:pPr>
        <w:pStyle w:val="BookText"/>
        <w:rPr/>
      </w:pPr>
      <w:r>
        <w:rPr>
          <w:rFonts w:ascii="Amiri" w:hAnsi="Amiri" w:eastAsia="Amiri" w:cs="Amiri"/>
          <w:color w:val="111111"/>
          <w:sz w:val="28"/>
          <w:sz w:val="28"/>
          <w:szCs w:val="28"/>
          <w:rtl w:val="true"/>
          <w:lang w:bidi="ar-SA"/>
        </w:rPr>
        <w:t>المراد من السخلة في المقام ولد الأنعام الثلاثة مطلقاً و لو مجازاً،فقد اتفقت كلمتهم على انّ السخال لا تعد مع الأُمهات بل لكلّ منهما حول بانفراده و قد وصفه في الجواهر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بل الإجماع في محكي الخلاف و المنتهى و الانتصار و غيرها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ظهوره من النصوص السابقة في مسألة ابتداء حولها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مبدأ حولها،فهل المبدأ حين النتاج و الولادة أو بعد استغنائها بالرعي 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المبدأ هو وقت النتاج، مستدلاً بموثقة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ليس في الحيوان زكاة غير هذه الأصناف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 البقر</w:t>
      </w:r>
    </w:p>
    <w:p>
      <w:pPr>
        <w:pStyle w:val="BookText"/>
        <w:rPr/>
      </w:pPr>
      <w:r>
        <w:rPr>
          <w:rFonts w:ascii="Amiri" w:hAnsi="Amiri" w:eastAsia="Amiri" w:cs="Amiri"/>
          <w:color w:val="111111"/>
          <w:sz w:val="28"/>
          <w:sz w:val="28"/>
          <w:szCs w:val="28"/>
          <w:rtl w:val="true"/>
          <w:lang w:bidi="ar-SA"/>
        </w:rPr>
        <w:t>و الغنم،و كلّ شيء من هذه الأصناف من الدواجن و العوامل فليس فيها شيء،و ما كان من هذه الأصناف فليس فيها شيء حتّى يحول عليها الحول منذ يوم تُنتج</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الأنعام،الحديث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السند يشتمل على فطحيين كعلي بن الحسن في صدر السند و عبد اللّه بن بكير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نقلها الشيخ بسند آخر عن زرارة مجردة عن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يوم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ليس في صغار الإبل و البقر و الغنم شيء إلاّ ما حال عليه الحول عند الرجل و ليس في أولادها شيء حتّى يحول عليه الحول</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افترضنا العمل بالرواية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السخلة قبل التمكن من الرعي ليست بسائمة و لا معلومة فلو دلّ الدليل على اشتراط السائمة فإنّما يدلّ على ما إذا كان الحيوان قابلاً للسوم و التعليف و السخلة التي تعيش بلبن الأُمّ لا سائمة و لا معلوفة فلا يضرّ عدّها من النصاب باشتراط السوم في تعلق الزكاة لانّ الشرط مختص بما يقدر عليه دون ما 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هي السائمة فإذا كان أيّام الرضاع أيّاماً قليلة فبالاستغناء عن الرضاع إذا أرسلت إلى الرعي في الصحراء يصدق عليه انّها سائمة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بالتسمية و ليس في الأخبار اعتبار طول السنة صريحاً و قد مرّ انّ المعتبر هو التسمية و ليس ذلك ببعيد لانّها غير معلوفة</w:t>
      </w:r>
    </w:p>
    <w:p>
      <w:pPr>
        <w:pStyle w:val="BookText"/>
        <w:rPr/>
      </w:pPr>
      <w:r>
        <w:rPr>
          <w:rFonts w:ascii="Amiri" w:hAnsi="Amiri" w:eastAsia="Amiri" w:cs="Amiri"/>
          <w:color w:val="111111"/>
          <w:sz w:val="28"/>
          <w:sz w:val="28"/>
          <w:szCs w:val="28"/>
          <w:rtl w:val="true"/>
          <w:lang w:bidi="ar-SA"/>
        </w:rPr>
        <w:t>يقيناً،و انّ زمان الرضاع الذي لا ترعى أيضاً قليل و انّ السوم و العلف إنّما يعتبر في زمان يصلح لذلك فالظاهر صدق الاسم</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فرض العمل بالرواية غير انّ لفيفاً من المحقّقين كالمحقّق و العلاّمة و أكثر المتأخرين طرحوا الرواية و قالوا بانّ ابتداء الحول من حين استغناء السخال عن اللبن بالرعي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السخال إلاّ بعد استغنائها بالرعي</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السخال مع الأُمّهات بل لها حول بانفرادها،و هل يعتبر الحول من حين الانتاج أو من حين السوم،الأقرب الثاني،و المشهور الأوّل،لنا انّ الشرط السوم فلا تعد قبله،و قد ورد في صحيحة الفضلاء إنّما الصدقات على السائمة الراعية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احتجاج الشيخ و ابن الجنيد و أتباعهما بموثقة زرارة و أجاب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صحّة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 كون الحول غاية فانّه لا ينافي ثبوت غاية أُخرى للحديث الصحيح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صحيحة الفضلاء</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انّ المسألة مورد اختلاف،و على فرض العمل بالرواية لا ينافي اشتراط السوم لانّ الشرط راجع إلى الحيوان القابل للتعليف و السوم أوّلاً،و قلة الزمان الفاصل يكفي في صدق السائمة ثانياً</w:t>
      </w:r>
      <w:r>
        <w:rPr>
          <w:rFonts w:eastAsia="Amiri" w:cs="Amiri" w:ascii="Amiri" w:hAnsi="Amiri"/>
          <w:color w:val="111111"/>
          <w:sz w:val="28"/>
          <w:szCs w:val="28"/>
          <w:rtl w:val="true"/>
          <w:lang w:bidi="ar-SA"/>
        </w:rPr>
        <w:t>.</w:t>
      </w:r>
      <w:bookmarkStart w:id="681" w:name="pg11662_190388"/>
    </w:p>
    <w:p>
      <w:pPr>
        <w:pStyle w:val="Heading5"/>
        <w:numPr>
          <w:ilvl w:val="4"/>
          <w:numId w:val="1"/>
        </w:numPr>
        <w:rPr/>
      </w:pPr>
      <w:bookmarkStart w:id="682" w:name="__RefHeading___Toc6421420_73709187"/>
      <w:bookmarkStart w:id="683" w:name="_Toc264"/>
      <w:bookmarkEnd w:id="681"/>
      <w:bookmarkEnd w:id="682"/>
      <w:r>
        <w:rPr>
          <w:rtl w:val="true"/>
        </w:rPr>
        <w:t>المؤيّد الرابع</w:t>
      </w:r>
      <w:r>
        <w:rPr>
          <w:rtl w:val="true"/>
        </w:rPr>
        <w:t>:</w:t>
      </w:r>
      <w:r>
        <w:rPr>
          <w:rtl w:val="true"/>
        </w:rPr>
        <w:t>عد الاكولة من النصاب مع انّها معلوفة غالباً</w:t>
      </w:r>
      <w:bookmarkEnd w:id="683"/>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المؤيد مخدوش صغرى و كبرى،أمّا الصغرى فانّ الأكولة تفسر تارة بالشاة التي تعزل للأكل و تُسمَّن،و يكره للمصدِّق أخذها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بالتي ترعى للأكل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 ذلك فكيف يفسر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فليس بمورد اتفاق قال العلاّمة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الأكولة و لا فحل الضراب من النصاب مستدلاً بصحيحة عبد الرحمن بن حجاج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الأكيلة و لا في الربى التي تربي اثنين و لا شاة لبن و لا فحل الغنم صدقة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أمّا من قال بعدّها من النصاب فقد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الأكيلة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الأخذ لا على عدم العدّ مستدلاً بموثقة سماعة عن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تؤخذ الأكولة الكبيرة من الشاة تكون في الغنم و لا والدة و لا كبش الفحل</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لا منافاة بين الحديثين حتّى يحمل الأوّل على الثاني، فالأكولة لا تعد و لا تؤخذ</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 انّ الروايات تضافرت من قبل الفريقين على شرطية السوم في تعلق الزكاة فرفع اليد عن الإطلاقات المتضافرة في كتب الفريقين بهذين الفرعين اللذين وقع فيهما النقاش أمر غير تام بل الأولى التمسك بالمطلقات المتضافرة و القضاء في هذه الفرع بمقتضاها</w:t>
      </w:r>
      <w:r>
        <w:rPr>
          <w:rFonts w:eastAsia="Amiri" w:cs="Amiri" w:ascii="Amiri" w:hAnsi="Amiri"/>
          <w:color w:val="111111"/>
          <w:sz w:val="28"/>
          <w:szCs w:val="28"/>
          <w:rtl w:val="true"/>
          <w:lang w:bidi="ar-SA"/>
        </w:rPr>
        <w:t>.</w:t>
      </w:r>
      <w:bookmarkStart w:id="684" w:name="pg11662_190389"/>
    </w:p>
    <w:p>
      <w:pPr>
        <w:pStyle w:val="Heading5"/>
        <w:numPr>
          <w:ilvl w:val="4"/>
          <w:numId w:val="1"/>
        </w:numPr>
        <w:rPr/>
      </w:pPr>
      <w:bookmarkStart w:id="685" w:name="__RefHeading___Toc6421422_73709187"/>
      <w:bookmarkStart w:id="686" w:name="_Toc265"/>
      <w:bookmarkEnd w:id="684"/>
      <w:bookmarkEnd w:id="685"/>
      <w:r>
        <w:rPr>
          <w:rtl w:val="true"/>
        </w:rPr>
        <w:t>المؤيّد الخامس</w:t>
      </w:r>
      <w:r>
        <w:rPr>
          <w:rtl w:val="true"/>
        </w:rPr>
        <w:t>:</w:t>
      </w:r>
      <w:r>
        <w:rPr>
          <w:rtl w:val="true"/>
        </w:rPr>
        <w:t>عدم وقوع السؤال عن المعلوفة و غيرها في آداب المصدق</w:t>
      </w:r>
      <w:bookmarkEnd w:id="686"/>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ورد آداب المصدق في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بسند صحيح عن بريد بن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أمير المؤمنين مصدقاً من الكوفة إلى باديتها،فقال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انطلق و عليك بتقوى اللّه وحده لا شريك له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الأنعام،الحديث</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الحر العاملي عن نهج البلاغة عن أمير المؤمنين في وصية كان يكتبها لمن يستعمله على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على تقوى اللّه وحده لا شريك له،و لا تروعنّ مسلماً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عدم الورود لا يعدّ دليلاً على عدم الاعتبار ضرورة انّ موقع الروايتين بيان آداب المصدق لا بيان ما تجب فيه الزكاة فالمحور فيهما ما يمت إلى المصدّق بصلة،فلو لم يذكر فيه السائمة و لا المعلوفة فلأجل عدم الحاجة إلى ذكرها إذ المقام،مقام بيان وظيفة المصدق و لأجل ذلك لم يذكر فيه سائر الشروط كالنصاب و لا حولان الحول و لا الملك و لا العقل و لا سائر الشرائط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الرواية ايعازاً إلى انّ مورد الصدقة هي السائمة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أمير المؤمنين مصدقاً من الكوفة إلى باديتها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السائد على البادية هو الرعي في الصحراء لا التعليف و فيما نقله عن نهج البلاغة الماع إلى ذلك 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قدمت إلى الحيّ فأنزل بمائهم من غير أن تخالط أبياتهم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يعرب عن كون الأنعام سائمة لانّ المعلوف يكون حول الحيّ لا البعيد عنه كالنقطة التي فيها الماء و ربما يكون بين الماء و الاحياء مسافة لا يستهان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على ذلك ما ذكرناه في المؤيدين السابقين من انّ الضابطة هو رد المتشابه إلى المحكم و قد تضافرت الروايات على شرطية السوم فلا يصحّ رفع اليد عنها بهذه الوجوه التي هي أشبه بالاستئناس لا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السادس</w:t>
      </w:r>
    </w:p>
    <w:p>
      <w:pPr>
        <w:pStyle w:val="BookText"/>
        <w:rPr/>
      </w:pPr>
      <w:r>
        <w:rPr>
          <w:rFonts w:ascii="Amiri" w:hAnsi="Amiri" w:eastAsia="Amiri" w:cs="Amiri"/>
          <w:color w:val="111111"/>
          <w:sz w:val="28"/>
          <w:sz w:val="28"/>
          <w:szCs w:val="28"/>
          <w:rtl w:val="true"/>
          <w:lang w:bidi="ar-SA"/>
        </w:rPr>
        <w:t>خروج غالب الأنعام من حكم الزكاة بناء على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شرطية السوم لا توجب خروج أكثر الأنعام عن مصبّ الحكم و ذلك لانّ الحكم مترتب على السائمة لا السوم،فانّ الغنم إذا سامت إلى حد يصدق عليها عرفاً انّها سائمة،فكما يصدق عليها في حال السوم انّها سائمة فكذلك حال اشتغالها بالاعتلاف يصدق عليها انّها سائمة إلاّ أن يبلغ الاعتلاف حدّاً يصدق انّها غير سائمة،و الحدّ الموجب مصدق السائمة و المعلوفة موكول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صدق عنوان السائمة و المعلوفة كصدق عنوان النجار و الخباز،فكما انّ عدم مزاولة النجارة و الخبازة لمدة قصيرة لا يضرّ بصدق العنوان،فهكذا الحال في السائمة و المعلوفة فتعليف السائمة لمدة قصيرة لا يخرجها عن صدق عنوان السائمة و مثلها المعلوفة فانّ رعيها في المراتع أياماً معدودة لا يخرجها عن صدق عنوان المعلوفة فكأنّ المالك يقسم ماشية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خاص للرعي في الصحراء للدر و النسل و لا يرجعها إلى المعلف إلاّ لغاية خاصة كالبرد و غيره،و قسم منها معدّة للتعليف في المعلف و لا يرسلها إليه إلاّ لغاية خاصة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دامت الماشية تحمل أحد هذين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شأنها الرعي في المرج أو</w:t>
      </w:r>
    </w:p>
    <w:p>
      <w:pPr>
        <w:pStyle w:val="BookText"/>
        <w:rPr/>
      </w:pPr>
      <w:r>
        <w:rPr>
          <w:rFonts w:ascii="Amiri" w:hAnsi="Amiri" w:eastAsia="Amiri" w:cs="Amiri"/>
          <w:color w:val="111111"/>
          <w:sz w:val="28"/>
          <w:sz w:val="28"/>
          <w:szCs w:val="28"/>
          <w:rtl w:val="true"/>
          <w:lang w:bidi="ar-SA"/>
        </w:rPr>
        <w:t>من شأنها التعليف في المعلف يترتب على كلّ منها حكمه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فالتعليف يوماً أو اسبوعاً أو شهراً أو أكثر لأجل مانع كالبرد و غيره لا يضر بالتسمية إذا كانت الأنعام معدّة للسوم في الصحراء للدرّ و النسل و على ذلك فلا يخرج أغلب الأنعام من حكم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دام ظله ذكر انّ الأحوط ايجاب الزكاة في المعلوفة أيضاً و هو أمر عجيب لانّ الأمر دائر بين محذورين فانّ ايجاب الزكاة و إن كان لصالح الفقراء و لكنّه لا ينفك عن الحاق الضرر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كايجاب الزكاة على مال اليتيم و المجنون أخذاً بالاحتياط و قد قلنا في محله انّ الأمر دائر بين المحذورين فالمرجع في المقام هو البراءة لا الاحتياط كما انّ المتعيّن هو الأخذ بما هو المشهور بين الفريقين،و الصفح عمّا تفرّد مالك،تبعاً لشيوخه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مكحول و ربيعة و قتادة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 الكبرى لفتاوى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جاد به اليراع و سنحت به الفرصة قدَّمته إلى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أن يبدي نظره السامي فيما حرّرت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ظهيرة يوم الثلاثين</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صفر المظفر من شهور</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687" w:name="pg11662_190393"/>
    </w:p>
    <w:p>
      <w:pPr>
        <w:pStyle w:val="Heading3"/>
        <w:numPr>
          <w:ilvl w:val="2"/>
          <w:numId w:val="1"/>
        </w:numPr>
        <w:rPr/>
      </w:pPr>
      <w:bookmarkStart w:id="688" w:name="__RefHeading___Toc6421424_73709187"/>
      <w:bookmarkStart w:id="689" w:name="_Toc266"/>
      <w:bookmarkEnd w:id="687"/>
      <w:bookmarkEnd w:id="688"/>
      <w:r>
        <w:rPr/>
        <w:t>4</w:t>
      </w:r>
      <w:bookmarkEnd w:id="689"/>
    </w:p>
    <w:p>
      <w:pPr>
        <w:pStyle w:val="Heading4"/>
        <w:numPr>
          <w:ilvl w:val="3"/>
          <w:numId w:val="1"/>
        </w:numPr>
        <w:rPr/>
      </w:pPr>
      <w:bookmarkStart w:id="690" w:name="__RefHeading___Toc6421426_73709187"/>
      <w:bookmarkStart w:id="691" w:name="_Toc267"/>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المسلم يرث الكافر دون العكس</w:t>
      </w:r>
    </w:p>
    <w:p>
      <w:pPr>
        <w:pStyle w:val="BookText"/>
        <w:rPr/>
      </w:pPr>
      <w:r>
        <w:rPr>
          <w:rFonts w:ascii="Amiri" w:hAnsi="Amiri" w:eastAsia="Amiri" w:cs="Amiri"/>
          <w:color w:val="111111"/>
          <w:sz w:val="28"/>
          <w:sz w:val="28"/>
          <w:szCs w:val="28"/>
          <w:rtl w:val="true"/>
          <w:lang w:bidi="ar-SA"/>
        </w:rPr>
        <w:t>إنّ للإرث في الفقه الإسلامي موجبات و موانع</w:t>
      </w:r>
    </w:p>
    <w:p>
      <w:pPr>
        <w:pStyle w:val="BookText"/>
        <w:rPr/>
      </w:pPr>
      <w:r>
        <w:rPr>
          <w:rFonts w:ascii="Amiri" w:hAnsi="Amiri" w:eastAsia="Amiri" w:cs="Amiri"/>
          <w:color w:val="111111"/>
          <w:sz w:val="28"/>
          <w:sz w:val="28"/>
          <w:szCs w:val="28"/>
          <w:rtl w:val="true"/>
          <w:lang w:bidi="ar-SA"/>
        </w:rPr>
        <w:t>أمّا الموجبات له فسببان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و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في الشرع بأمرين وجب بالنسب الثابت شرعاً و سبب</w:t>
      </w:r>
    </w:p>
    <w:p>
      <w:pPr>
        <w:pStyle w:val="BookText"/>
        <w:rPr/>
      </w:pPr>
      <w:r>
        <w:rPr>
          <w:rFonts w:ascii="Amiri" w:hAnsi="Amiri" w:eastAsia="Amiri" w:cs="Amiri"/>
          <w:color w:val="111111"/>
          <w:sz w:val="28"/>
          <w:sz w:val="28"/>
          <w:szCs w:val="28"/>
          <w:rtl w:val="true"/>
          <w:lang w:bidi="ar-SA"/>
        </w:rPr>
        <w:t>و أمّا الموانع فهي الكفر و القتل و الرقّ فنُهمِلُ الكلامَ في المانعين الأخيرين،و نركّز على المانع الأوّل ضمن مسألتين</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421428_73709187"/>
      <w:bookmarkStart w:id="693" w:name="_Toc268"/>
      <w:bookmarkEnd w:id="692"/>
      <w:r>
        <w:rPr>
          <w:rtl w:val="true"/>
        </w:rPr>
        <w:t>الأُولى</w:t>
      </w:r>
      <w:r>
        <w:rPr>
          <w:rtl w:val="true"/>
        </w:rPr>
        <w:t>:</w:t>
      </w:r>
      <w:r>
        <w:rPr>
          <w:rtl w:val="true"/>
        </w:rPr>
        <w:t>توريث الكافر من المسلم</w:t>
      </w:r>
      <w:bookmarkEnd w:id="693"/>
    </w:p>
    <w:p>
      <w:pPr>
        <w:pStyle w:val="BookText"/>
        <w:rPr/>
      </w:pPr>
      <w:r>
        <w:rPr>
          <w:rFonts w:ascii="Amiri" w:hAnsi="Amiri" w:eastAsia="Amiri" w:cs="Amiri"/>
          <w:color w:val="111111"/>
          <w:sz w:val="28"/>
          <w:sz w:val="28"/>
          <w:szCs w:val="28"/>
          <w:rtl w:val="true"/>
          <w:lang w:bidi="ar-SA"/>
        </w:rPr>
        <w:t>لا يرث الكافر المسلم مطلقاً إجماعاً محقّقاً بين المسلمين مع تضافر الروايات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يرث كافر مسلماً على حال</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 لا يرث المسلم بلا خلاف</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العلم على أنّ الكافر لا يرث المسلم</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هذه المسألة ممّا لم يختلف فيها اثنان،و هو مورد اتفاق بين الفريقين نكتفي بهذا المقدار و نركّز البحث على المسألة الثانية</w:t>
      </w:r>
      <w:r>
        <w:rPr>
          <w:rFonts w:eastAsia="Amiri" w:cs="Amiri" w:ascii="Amiri" w:hAnsi="Amiri"/>
          <w:color w:val="111111"/>
          <w:sz w:val="28"/>
          <w:szCs w:val="28"/>
          <w:rtl w:val="true"/>
          <w:lang w:bidi="ar-SA"/>
        </w:rPr>
        <w:t>.</w:t>
      </w:r>
      <w:bookmarkStart w:id="694" w:name="pg11662_190394"/>
    </w:p>
    <w:p>
      <w:pPr>
        <w:pStyle w:val="Heading4"/>
        <w:numPr>
          <w:ilvl w:val="3"/>
          <w:numId w:val="1"/>
        </w:numPr>
        <w:rPr/>
      </w:pPr>
      <w:bookmarkStart w:id="695" w:name="__RefHeading___Toc6421430_73709187"/>
      <w:bookmarkStart w:id="696" w:name="_Toc269"/>
      <w:bookmarkEnd w:id="694"/>
      <w:bookmarkEnd w:id="695"/>
      <w:r>
        <w:rPr>
          <w:rtl w:val="true"/>
        </w:rPr>
        <w:t>الثانية</w:t>
      </w:r>
      <w:r>
        <w:rPr>
          <w:rtl w:val="true"/>
        </w:rPr>
        <w:t>:</w:t>
      </w:r>
      <w:r>
        <w:rPr>
          <w:rtl w:val="true"/>
        </w:rPr>
        <w:t>توريث المسلم من الكافر</w:t>
      </w:r>
      <w:bookmarkEnd w:id="696"/>
    </w:p>
    <w:p>
      <w:pPr>
        <w:pStyle w:val="Heading5"/>
        <w:numPr>
          <w:ilvl w:val="4"/>
          <w:numId w:val="1"/>
        </w:numPr>
        <w:rPr/>
      </w:pPr>
      <w:bookmarkStart w:id="697" w:name="__RefHeading___Toc6421432_73709187"/>
      <w:bookmarkStart w:id="698" w:name="_Toc270"/>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هذه المسألة اختلفت فيها كلمات الفقهاء،فالإمامية و لفيف من غيرهم على انّه يرث الكافر،و لكن الأكثرية من غيرهم على المنع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الكلام في هذه المسألة التي أصبحت مثار بحث و جدل واسع بين المذهبين،يتم ببيان أُمور</w:t>
      </w:r>
      <w:r>
        <w:rPr>
          <w:rFonts w:eastAsia="Amiri" w:cs="Amiri" w:ascii="Amiri" w:hAnsi="Amiri"/>
          <w:color w:val="111111"/>
          <w:sz w:val="28"/>
          <w:szCs w:val="28"/>
          <w:rtl w:val="true"/>
          <w:lang w:bidi="ar-SA"/>
        </w:rPr>
        <w:t>:</w:t>
      </w:r>
      <w:bookmarkStart w:id="699" w:name="pg11662_190395"/>
    </w:p>
    <w:p>
      <w:pPr>
        <w:pStyle w:val="Heading5"/>
        <w:numPr>
          <w:ilvl w:val="4"/>
          <w:numId w:val="1"/>
        </w:numPr>
        <w:rPr/>
      </w:pPr>
      <w:bookmarkStart w:id="700" w:name="__RefHeading___Toc6421434_73709187"/>
      <w:bookmarkStart w:id="701" w:name="_Toc271"/>
      <w:bookmarkEnd w:id="699"/>
      <w:bookmarkEnd w:id="700"/>
      <w:r>
        <w:rPr/>
        <w:t>1</w:t>
      </w:r>
      <w:bookmarkEnd w:id="701"/>
    </w:p>
    <w:p>
      <w:pPr>
        <w:pStyle w:val="BookText"/>
        <w:rPr/>
      </w:pPr>
      <w:r>
        <w:rPr>
          <w:rFonts w:ascii="Amiri" w:hAnsi="Amiri" w:eastAsia="Amiri" w:cs="Amiri"/>
          <w:color w:val="111111"/>
          <w:sz w:val="28"/>
          <w:sz w:val="28"/>
          <w:szCs w:val="28"/>
          <w:rtl w:val="true"/>
          <w:lang w:bidi="ar-SA"/>
        </w:rPr>
        <w:t>استعراض كلمات الفقهاء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قاطبة تبعاً لأئمّة أهل البيت عليهم السلام،و معاذ بن جبل و معاوية بن أبي سفيان من الصحابة،و مسروق و سعيد و عبد اللّه بن معقل و محمد بن الحنفية و إسحاق بن راهويه من التابعين إلى أنّ المسلم يرث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جمهور الصحابة و الفقهاء على أنّه 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،كتاب الفرائض،المسألة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جمهور الصحابة و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هذا عن أبي بكر و عثمان و علي و أُسامة بن زيد و جابر بن عبد اللّه،و به قال عمرو بن عثمان و عروة و الزهري و عطاء و طاوس و الحسن و عمر بن عبد العزيز و عمرو بن دينار و الثوري و أبو حنيفة و أصحابه و مالك و الشافعي و عامّة الفقهاء،و عليه العمل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عمر و معاذ و معاوية،أنّهم ورَّثوا المسلم من الكافر و لم يورِّثوا الكافر من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ذلك عن محمد بن الحنفية،و علي بن الحسين،و سعيد بن المسيب،و مسروق،و عبد اللّه بن معقل،و الشعبي،و النخعي،و يحيى بن يعمر،</w:t>
      </w:r>
    </w:p>
    <w:p>
      <w:pPr>
        <w:pStyle w:val="BookText"/>
        <w:rPr/>
      </w:pPr>
      <w:r>
        <w:rPr>
          <w:rFonts w:ascii="Amiri" w:hAnsi="Amiri" w:eastAsia="Amiri" w:cs="Amiri"/>
          <w:color w:val="111111"/>
          <w:sz w:val="28"/>
          <w:sz w:val="28"/>
          <w:szCs w:val="28"/>
          <w:rtl w:val="true"/>
          <w:lang w:bidi="ar-SA"/>
        </w:rPr>
        <w:t>و إسحاق؛و ليس بموثوق به عنهم،فإنّ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الناس اختلاف في أنّ المسلم لا يرث الكافر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جدير بالذكر انّهم ينسبون عدم الإرث إلى علي عليه السلام و علي بن الحسين المعروف بزين العابدين عليه السلام مع أنّ روايات أئمة أهل البيت متضافرة على خلافه كما سيوافيك</w:t>
      </w:r>
      <w:r>
        <w:rPr>
          <w:rFonts w:eastAsia="Amiri" w:cs="Amiri" w:ascii="Amiri" w:hAnsi="Amiri"/>
          <w:color w:val="111111"/>
          <w:sz w:val="28"/>
          <w:szCs w:val="28"/>
          <w:rtl w:val="true"/>
          <w:lang w:bidi="ar-SA"/>
        </w:rPr>
        <w:t>.</w:t>
      </w:r>
      <w:bookmarkStart w:id="702" w:name="pg11662_190397"/>
    </w:p>
    <w:p>
      <w:pPr>
        <w:pStyle w:val="Heading5"/>
        <w:numPr>
          <w:ilvl w:val="4"/>
          <w:numId w:val="1"/>
        </w:numPr>
        <w:rPr/>
      </w:pPr>
      <w:bookmarkStart w:id="703" w:name="__RefHeading___Toc6421436_73709187"/>
      <w:bookmarkStart w:id="704" w:name="_Toc272"/>
      <w:bookmarkEnd w:id="702"/>
      <w:bookmarkEnd w:id="703"/>
      <w:r>
        <w:rPr/>
        <w:t>2</w:t>
      </w:r>
      <w:bookmarkEnd w:id="704"/>
    </w:p>
    <w:p>
      <w:pPr>
        <w:pStyle w:val="BookText"/>
        <w:rPr/>
      </w:pPr>
      <w:r>
        <w:rPr>
          <w:rFonts w:ascii="Amiri" w:hAnsi="Amiri" w:eastAsia="Amiri" w:cs="Amiri"/>
          <w:color w:val="111111"/>
          <w:sz w:val="28"/>
          <w:sz w:val="28"/>
          <w:szCs w:val="28"/>
          <w:rtl w:val="true"/>
          <w:lang w:bidi="ar-SA"/>
        </w:rPr>
        <w:t>الكتاب حجّة قطعية</w:t>
      </w:r>
    </w:p>
    <w:p>
      <w:pPr>
        <w:pStyle w:val="BookText"/>
        <w:rPr/>
      </w:pPr>
      <w:r>
        <w:rPr>
          <w:rFonts w:ascii="Amiri" w:hAnsi="Amiri" w:eastAsia="Amiri" w:cs="Amiri"/>
          <w:color w:val="111111"/>
          <w:sz w:val="28"/>
          <w:sz w:val="28"/>
          <w:szCs w:val="28"/>
          <w:rtl w:val="true"/>
          <w:lang w:bidi="ar-SA"/>
        </w:rPr>
        <w:t>لا يعدل عنه إلاّ بدليل قطعي</w:t>
      </w:r>
    </w:p>
    <w:p>
      <w:pPr>
        <w:pStyle w:val="BookText"/>
        <w:rPr/>
      </w:pPr>
      <w:r>
        <w:rPr>
          <w:rFonts w:ascii="Amiri" w:hAnsi="Amiri" w:eastAsia="Amiri" w:cs="Amiri"/>
          <w:color w:val="111111"/>
          <w:sz w:val="28"/>
          <w:sz w:val="28"/>
          <w:szCs w:val="28"/>
          <w:rtl w:val="true"/>
          <w:lang w:bidi="ar-SA"/>
        </w:rPr>
        <w:t>إنّ الكتاب حجّة قطعية سنداً و دلالة في غير المجملات و المبهمات و المتشابهات و لا ترفع اليد عن مثله إلاّ بدليل قطعي آخر،فإنّ كون الكتاب حجّة ليس ككون خبر الواحد حجّة،بل هو من الحجج القطعية الذي لا يعادله شيء إلاّ نفس كلام المعصوم لا الحاكي عنه الذي يحتمل أن يكون كلام المعصوم أو موضوعاً على لسانه،و قد سمّاه النبي صلى الله عليه و آله و سلم في حديث الثقلين بالثقل الأكبر،و معه كيف يمكن رفع اليد عن ظواهر القرآن بخبر الواحد و إن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قلنا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رفع اليد عن إطلاق الكتاب و عمومه بمجرّد ورود خبر ثقة مشكل جدّاً،إلاّ إذا احتفّ الخبر بقرينة يوجب اطمئنان الإنسان بصدوره من المعصوم يجعله بمثابة تسكن النفس إليه،و لأجل ذلك لم تجوّز طائفة من الأُصوليّين تخصيص القرآن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الآراء في تخصيص الكتاب و تقييده بخبر الواحد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أذهب إليه انّه لا يجوز تخصيص الكتاب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حال،سواء خُصّ أم لم يخصّ،بدليل متّصل أو منفصل، و الذي يدلّ على</w:t>
      </w:r>
    </w:p>
    <w:p>
      <w:pPr>
        <w:pStyle w:val="BookText"/>
        <w:rPr/>
      </w:pPr>
      <w:r>
        <w:rPr>
          <w:rFonts w:ascii="Amiri" w:hAnsi="Amiri" w:eastAsia="Amiri" w:cs="Amiri"/>
          <w:color w:val="111111"/>
          <w:sz w:val="28"/>
          <w:sz w:val="28"/>
          <w:szCs w:val="28"/>
          <w:rtl w:val="true"/>
          <w:lang w:bidi="ar-SA"/>
        </w:rPr>
        <w:t>ذلك انّ عموم القرآن يوجب العلم،و خبر الواحد يوجب غلبة الظن،و لا يجوز أن يترك العلم بالظن على حال فوجب بذلك أن لا يخصّ العموم به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المحقّق الحلّيّ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خبر الواحد دليل على الإطلاق،لأنّ الدلالة على العمل به،هي الإجماع على استعماله فيما لا يوجد عليه دلالة فإذا وجدت الدلالة القطعية سقط وجوب العمل</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حاصل كلامهما وجود الشكّ في سعة دليل حجّية خبر الواحد،و انّه هل يعمّ ما إذا كان في المورد دليل قطعي مثل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الأُصوليّين و إن كانوا يتعاملون مع الكتاب العزيز معاملة سائر الحجج،أعني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الحاكية،لكنّ الكتاب أعظم شأناً من أن يكون عِدْلاً لأمثالها بل هو حجة قطعية،فعموم القرآن و إطلاقاته حجّة على المجتهد إلاّ إذا وقف على حجّة أُخرى تسكن النفس إليها و يطمئن بها المجتهد،فعند ذلك يقيّد عموم القرآن و إطلاقاته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فلندخل في صلب الموضوع و نقدّم أدلّة القائلين بالإرث على أدلّة نفاته</w:t>
      </w:r>
      <w:r>
        <w:rPr>
          <w:rFonts w:eastAsia="Amiri" w:cs="Amiri" w:ascii="Amiri" w:hAnsi="Amiri"/>
          <w:color w:val="111111"/>
          <w:sz w:val="28"/>
          <w:szCs w:val="28"/>
          <w:rtl w:val="true"/>
          <w:lang w:bidi="ar-SA"/>
        </w:rPr>
        <w:t>.</w:t>
      </w:r>
      <w:bookmarkStart w:id="705" w:name="pg11662_190399"/>
    </w:p>
    <w:p>
      <w:pPr>
        <w:pStyle w:val="Heading5"/>
        <w:numPr>
          <w:ilvl w:val="4"/>
          <w:numId w:val="1"/>
        </w:numPr>
        <w:rPr/>
      </w:pPr>
      <w:bookmarkStart w:id="706" w:name="__RefHeading___Toc6421438_73709187"/>
      <w:bookmarkStart w:id="707" w:name="_Toc273"/>
      <w:bookmarkEnd w:id="705"/>
      <w:bookmarkEnd w:id="706"/>
      <w:r>
        <w:rPr/>
        <w:t>3</w:t>
      </w:r>
      <w:bookmarkEnd w:id="707"/>
    </w:p>
    <w:p>
      <w:pPr>
        <w:pStyle w:val="Heading6"/>
        <w:numPr>
          <w:ilvl w:val="5"/>
          <w:numId w:val="1"/>
        </w:numPr>
        <w:rPr/>
      </w:pPr>
      <w:bookmarkStart w:id="708" w:name="__RefHeading___Toc6421440_73709187"/>
      <w:bookmarkStart w:id="709" w:name="_Toc274"/>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أدلّة القائلين</w:t>
      </w:r>
    </w:p>
    <w:p>
      <w:pPr>
        <w:pStyle w:val="BookText"/>
        <w:rPr/>
      </w:pPr>
      <w:r>
        <w:rPr>
          <w:rFonts w:ascii="Amiri" w:hAnsi="Amiri" w:eastAsia="Amiri" w:cs="Amiri"/>
          <w:color w:val="111111"/>
          <w:sz w:val="28"/>
          <w:sz w:val="28"/>
          <w:szCs w:val="28"/>
          <w:rtl w:val="true"/>
          <w:lang w:bidi="ar-SA"/>
        </w:rPr>
        <w:t>بإرث المسلم الكافر</w:t>
      </w:r>
    </w:p>
    <w:p>
      <w:pPr>
        <w:pStyle w:val="BookText"/>
        <w:rPr/>
      </w:pPr>
      <w:r>
        <w:rPr>
          <w:rFonts w:ascii="Amiri" w:hAnsi="Amiri" w:eastAsia="Amiri" w:cs="Amiri"/>
          <w:color w:val="111111"/>
          <w:sz w:val="28"/>
          <w:sz w:val="28"/>
          <w:szCs w:val="28"/>
          <w:rtl w:val="true"/>
          <w:lang w:bidi="ar-SA"/>
        </w:rPr>
        <w:t>استدلّ القائلون بأنّ المسلم يرث الكافر مطلقاً،كتابياً كان أو وثنياً بوجوه</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421442_73709187"/>
      <w:bookmarkStart w:id="711" w:name="_Toc275"/>
      <w:bookmarkEnd w:id="710"/>
      <w:r>
        <w:rPr/>
        <w:t>1</w:t>
      </w:r>
      <w:r>
        <w:rPr>
          <w:rtl w:val="true"/>
        </w:rPr>
        <w:t>.</w:t>
      </w:r>
      <w:r>
        <w:rPr>
          <w:rtl w:val="true"/>
        </w:rPr>
        <w:t>إطلاقات الكتاب العزيز</w:t>
      </w:r>
      <w:bookmarkEnd w:id="711"/>
    </w:p>
    <w:p>
      <w:pPr>
        <w:pStyle w:val="BookText"/>
        <w:rPr/>
      </w:pPr>
      <w:r>
        <w:rPr>
          <w:rFonts w:ascii="Amiri" w:hAnsi="Amiri" w:eastAsia="Amiri" w:cs="Amiri"/>
          <w:color w:val="111111"/>
          <w:sz w:val="28"/>
          <w:sz w:val="28"/>
          <w:szCs w:val="28"/>
          <w:rtl w:val="true"/>
          <w:lang w:bidi="ar-SA"/>
        </w:rPr>
        <w:t>إنّ مقتضى إطلاقات الكتاب و عموماته،هو التوارث في الحالتين،من دون فرق بين إرث الكافر،المسلم و بالعكس،قال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w:t>
      </w:r>
      <w:bookmarkStart w:id="712" w:name="pg11662_190400"/>
    </w:p>
    <w:p>
      <w:pPr>
        <w:pStyle w:val="BookText"/>
        <w:rPr/>
      </w:pPr>
      <w:bookmarkEnd w:id="712"/>
      <w:r>
        <w:rPr>
          <w:rFonts w:ascii="Amiri" w:hAnsi="Amiri" w:eastAsia="Amiri" w:cs="Amiri"/>
          <w:color w:val="111111"/>
          <w:sz w:val="28"/>
          <w:sz w:val="28"/>
          <w:szCs w:val="28"/>
          <w:rtl w:val="true"/>
          <w:lang w:bidi="ar-SA"/>
        </w:rPr>
        <w:t>وَلَدٌ وَ لَهُ أُخْتٌ فَلَها نِصْفُ ما 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غير أنّ الدليل القطعي و هو اتّفاق المسلمين قام على إخراج إرث الكافر من المسلم عن تحت هذه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إرث المسلم من الكافر فخروجه رهن دليل قطعي تسكن إليه النفس حتّى يعد عديلاً للقرآن في الحجّية و يخصّ الكتاب أو يقيّد بهذا الدليل،فلا بدّ من دراسة الروايات التي استدلّ بها على عدم توريث المسلم من الكافر،و انّه هل هي بهذه المثابة أو لا؟ و ستتم دراسته في الفصل القادم</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421444_73709187"/>
      <w:bookmarkStart w:id="714" w:name="_Toc276"/>
      <w:bookmarkEnd w:id="713"/>
      <w:r>
        <w:rPr/>
        <w:t>2</w:t>
      </w:r>
      <w:r>
        <w:rPr>
          <w:rtl w:val="true"/>
        </w:rPr>
        <w:t>.</w:t>
      </w:r>
      <w:r>
        <w:rPr>
          <w:rtl w:val="true"/>
        </w:rPr>
        <w:t>إجماع الإمامية على الإرث</w:t>
      </w:r>
      <w:bookmarkEnd w:id="714"/>
    </w:p>
    <w:p>
      <w:pPr>
        <w:pStyle w:val="BookText"/>
        <w:rPr/>
      </w:pPr>
      <w:r>
        <w:rPr>
          <w:rFonts w:ascii="Amiri" w:hAnsi="Amiri" w:eastAsia="Amiri" w:cs="Amiri"/>
          <w:color w:val="111111"/>
          <w:sz w:val="28"/>
          <w:sz w:val="28"/>
          <w:szCs w:val="28"/>
          <w:rtl w:val="true"/>
          <w:lang w:bidi="ar-SA"/>
        </w:rPr>
        <w:t>اتّفقت الإمامية على أنّ المسلم يرث الكافر مطلقاً،و لم يختلف فيه اثنان منهم،و قد نصّت الإشارة إلى إجماع الطائفة في كلام الشيخ الطوسي،و لنذكر غيرها،حتّى يتّضح اتّفاقهم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يرث أهل الإسلام بالنسب و السبب أهلَ الكفر و الإسلام،و لا يرث كافر مسلماً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اليهودي،أو النصراني،أو المجوسي،ابناً مسلماً و ابناً على ملّته،فميراثه عند آل محمد لابنه المسلم دون الكافر؛و لو ترك أخاً مسلماً و ابناً كافراً، حجب الاخُ المسلم الابنَ في الميراث و كان أحقّ به من الابن الكافر،و جرى الابن الكافر مجرى الميت في حياة أبيه،أو القاتل الممنوع بجنايته من الميراث</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w:t>
      </w:r>
    </w:p>
    <w:p>
      <w:pPr>
        <w:pStyle w:val="BookText"/>
        <w:rPr/>
      </w:pPr>
      <w:r>
        <w:rPr>
          <w:rFonts w:ascii="Amiri" w:hAnsi="Amiri" w:eastAsia="Amiri" w:cs="Amiri"/>
          <w:color w:val="111111"/>
          <w:sz w:val="28"/>
          <w:sz w:val="28"/>
          <w:szCs w:val="28"/>
          <w:rtl w:val="true"/>
          <w:lang w:bidi="ar-SA"/>
        </w:rPr>
        <w:t>الإمامية عن أقوال باقي الفقهاء في هذه الأزمان القريبة و إن كان لها موافق متقدّم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المسلم يرث الكافر و إن لم يرث الكافر،المسلم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الفقهاء في كتبهم موافقة الإمامية على هذا المذهب عن سيدنا علي بن الحسين عليه السلام و محمد بن الحنفية و عن مسروق و عبد اللّه بن معقل المزني و سعيد بن المسيب و يحيى بن يعمر و معاذ بن جبل،و معاوية بن أبي سفيان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لا يرث المسلم بلا خلاف،و المسلم يرث الكافر عندنا،حربياً كان أو ذمّيّاً،أو كافر أصل،أو مرتداً عن الإسلام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 لا يرث المسلم فأمّا المسلم فانّه يرث الكافر عندنا و إن بعد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الإجماع الماضي ذكره،و ظاهر آيات الميراث،لأنّه إنّما يخرج من ظاهرها ما أخرجه دليل قاطع</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فيما مضى انّ الكافر لا يرث المسلم،فأمّا المسلم فانّه يرث الكافر عندنا و إن بعد نسبه و يحجب من قرب عن الميراث بلا خلاف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الكيدري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يرث الكافر،و إن بعد نسبه،أمّا بالعكس فلا،كما مضى</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يرث المسلم الكافر،أصلياً</w:t>
      </w:r>
      <w:bookmarkStart w:id="715" w:name="pg11662_190402"/>
    </w:p>
    <w:p>
      <w:pPr>
        <w:pStyle w:val="BookText"/>
        <w:rPr/>
      </w:pPr>
      <w:bookmarkEnd w:id="715"/>
      <w:r>
        <w:rPr>
          <w:rFonts w:ascii="Amiri" w:hAnsi="Amiri" w:eastAsia="Amiri" w:cs="Amiri"/>
          <w:color w:val="111111"/>
          <w:sz w:val="28"/>
          <w:sz w:val="28"/>
          <w:szCs w:val="28"/>
          <w:rtl w:val="true"/>
          <w:lang w:bidi="ar-SA"/>
        </w:rPr>
        <w:t>و مرتداً،و لو مات كافر و له ورثة كفّار،و وارث مسلم،كان ميراثه للمسلم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eastAsia="IRNazanin" w:cs="IRNazanin"/>
          <w:color w:val="111111"/>
          <w:sz w:val="28"/>
          <w:szCs w:val="28"/>
          <w:lang w:bidi="fa-IR"/>
        </w:rPr>
        <w:t>814/2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كلام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يرث المسلم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وفاق بين الأصحاب</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إلى غير ذلك من الكلمات الّتي يجدها الباحث في مظانّها،و لا حاجة إلى نقلها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الإجماع الموسوم بالإجماع المحصّل حجّة بنفسه حسب أُصول المخالفين،و كاشف عن رأي المعصوم على أُصولنا، و هو حجّة قطعية لا يعدل عنها إلى غيرها</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6421446_73709187"/>
      <w:bookmarkStart w:id="717" w:name="_Toc277"/>
      <w:bookmarkEnd w:id="716"/>
      <w:r>
        <w:rPr/>
        <w:t>3</w:t>
      </w:r>
      <w:r>
        <w:rPr>
          <w:rtl w:val="true"/>
        </w:rPr>
        <w:t>.</w:t>
      </w:r>
      <w:r>
        <w:rPr>
          <w:rtl w:val="true"/>
        </w:rPr>
        <w:t>الروايات المتضافرة عن أئمّة أهل البيت عليهم السَّلام</w:t>
      </w:r>
      <w:bookmarkEnd w:id="717"/>
    </w:p>
    <w:p>
      <w:pPr>
        <w:pStyle w:val="BookText"/>
        <w:rPr/>
      </w:pPr>
      <w:r>
        <w:rPr>
          <w:rFonts w:ascii="Amiri" w:hAnsi="Amiri" w:eastAsia="Amiri" w:cs="Amiri"/>
          <w:color w:val="111111"/>
          <w:sz w:val="28"/>
          <w:sz w:val="28"/>
          <w:szCs w:val="28"/>
          <w:rtl w:val="true"/>
          <w:lang w:bidi="ar-SA"/>
        </w:rPr>
        <w:t>قد تضافرت الروايات على أنّ المسلم يرث الكافر و لا عكس،و قد جمعها الشيخ الحرّ العاملي في كتاب الفرائض الباب الأوّل من أبواب موانع الإرث،و هي تناهز عشر روايات،و إليك استعراضها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الصدوق بسند صحيح عن أبي ولاّد،قال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يرث امرأته الذمّيّة،و هي لا ترثه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مورد الرواية هو إرث المسلم زوجته،و لكن المورد غير مخصّص خصوصاً بقرينة ما يأتي من المطلقات و العمومات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الصدوق عن الحسن بن صالح،عن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يحجب الكافر و يرثه،و الكافر لا يحجب المسلم و لا يرثه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على ذلك فلو كان للكافر ابن كافر،و أخ مسلم يحجب الأخ إرث الابن الكافر؛و الكلام في المقام في إرث المسلم،الكافر،و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حاجباً عن إرث الكافر مسألة ثانية،و لا ملازمة عقلاً بين المسألتين،إذ يمكن الفصل بين المسألتين عقلاً،بأن يكون وارثاً،لا حاجباً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الروايات على كونه حاجباً أيضاً،فيحجب إرث الكافر من الكافر،سواء كان الحاجب متّحداً مع الممنوع في الطبقة أو متأخّراً عنه،فالولد المسلم يحجب الولد الكافر،كما أنّ الأخ المسلم يحجب إرث الولد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الشيخ بسند معتبر عن أبي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المسلم،و للمسلم أن يرث الكافر،إلاّ أن يكون المسلم قد أوصى للكافر بشيء</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موانع الإرث،الحديث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الشيخ عن عبد الرحمن بن أعين،عن أبي جعفر عليه السلام في النصراني يموت و له ابن مسلم،أ يرثه؟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اللّه عزّ و جلّ لم يزدنا بالإسلام إلاّ عزّاً،فنحن نرثهم و هم لا يرثوننا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الصدوق بسند موثّق 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المسلم هل يرث المشرك؟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نعم،فأمّا المشرك فلا يرث المسلم</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الفقيه بسند معتبر عن محمد بن قيس،عن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اليهودي و النصراني المسلمين،و يرث المسلمون اليهود و النصارى</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هذا هذا،و يرث 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المسلم يرث الكافر و الكافر لا يرث المسلم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موانع الإرث،الحديث</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الكليني بسند صحيح عن جميل و هشام،عن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روى الناس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نرثهم و لا يرثونا،انّ الإسلام لم يزده في حقّه إلاّ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لم يزده إلاّ عزّاً في حقّه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ثمّ إنّ الرواية السابعة و الثامنة تفسران ما رواه الجمهور عن النبي صلى الله عليه و آله و سلم من أنّه لا يتوارث أهل ملّتين كما سيوافيك بيانه،و حاصل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نفي التوارث كما يحصل بعدم إرث كلّ الآخر،يتحقّق أيضاً بعدم إرث الكافر المسلم دون المسلم،الكافر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أيضاً يفسر بعض الروايات الواردة عن أئمّة أهل البيت بنفس اللفظ النبوي أو قريب منه،نظير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الشيخ بسند معتبر عن حنان بن سدير،عن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يتوارث أهل ملّتين؟،قال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ما رواه علي بن جعفر عليه السلام،عن أخيه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نصراني يموت ابنه و هو مسلم،فهل يرث،فقال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أهل ملّة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أهل ملّة ملّةً</w:t>
      </w:r>
      <w:r>
        <w:rPr>
          <w:rFonts w:eastAsia="Amiri" w:cs="Amiri" w:ascii="Amiri" w:hAnsi="Amiri"/>
          <w:color w:val="111111"/>
          <w:sz w:val="28"/>
          <w:szCs w:val="28"/>
          <w:rtl w:val="true"/>
          <w:lang w:bidi="ar-SA"/>
        </w:rPr>
        <w:t xml:space="preserve">. </w:t>
      </w:r>
      <w:r>
        <w:rPr>
          <w:rStyle w:val="FootnoteAnchor"/>
          <w:rtl w:val="true"/>
        </w:rPr>
        <w:footnoteReference w:id="286"/>
      </w:r>
      <w:bookmarkStart w:id="718" w:name="pg11662_190405"/>
    </w:p>
    <w:p>
      <w:pPr>
        <w:pStyle w:val="BookText"/>
        <w:rPr/>
      </w:pPr>
      <w:bookmarkEnd w:id="718"/>
      <w:r>
        <w:rPr>
          <w:rFonts w:ascii="Amiri" w:hAnsi="Amiri" w:eastAsia="Amiri" w:cs="Amiri"/>
          <w:color w:val="111111"/>
          <w:sz w:val="28"/>
          <w:sz w:val="28"/>
          <w:szCs w:val="28"/>
          <w:rtl w:val="true"/>
          <w:lang w:bidi="ar-SA"/>
        </w:rPr>
        <w:t>و هو محمول على عدم التوارث من الطرفين فلا ينافي إرث المسلم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ما دلّ على إرث المسلم الكافر،و هي متضافرة تفيد الاطمئنان بالصدور</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6421448_73709187"/>
      <w:bookmarkStart w:id="720" w:name="_Toc278"/>
      <w:bookmarkEnd w:id="719"/>
      <w:r>
        <w:rPr>
          <w:rtl w:val="true"/>
        </w:rPr>
        <w:t>الروايات المعارضة</w:t>
      </w:r>
      <w:bookmarkEnd w:id="720"/>
    </w:p>
    <w:p>
      <w:pPr>
        <w:pStyle w:val="BookText"/>
        <w:rPr/>
      </w:pPr>
      <w:r>
        <w:rPr>
          <w:rFonts w:ascii="Amiri" w:hAnsi="Amiri" w:eastAsia="Amiri" w:cs="Amiri"/>
          <w:color w:val="111111"/>
          <w:sz w:val="28"/>
          <w:sz w:val="28"/>
          <w:szCs w:val="28"/>
          <w:rtl w:val="true"/>
          <w:lang w:bidi="ar-SA"/>
        </w:rPr>
        <w:t>ثمّ إنّ هناك روايات ربّما يتراءى التعارض بينها و بين ما سبق،لا تعارضاً مطلقاً،بل تعارضاً نسبياً،و هي القول بإرث المسلم الكافر إلاّ في مورد الزوج و الزوجة أو خصوص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صناعة الفقه تخصيص المطلقات السابقة بهذه الروايات المتعارضة،إلاّ أنّها فاقدة للحجّية فيطرح تخصيصها بها،و إليك ما يعارضها بظاهره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الرجل النصراني تكون عنده المرأة النصرانية فتسلم أو يسلم ثمّ يموت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بينهما ميراث</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موانع الإرث،الحديث</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الملك بن عمير القبطي،عن أمير المؤمنين عليه السلام أنّه قال للنصراني الذي أسلمت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بضعها في يدك،و لا ميراث بينكما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الرحمن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نصراني،اختارت زوجته الإسلام و دار الهجرة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في دار الإسلام لا تخرج منها،و أنّ بضعها في يد زوجها النصراني،و أنّها لا ترثه و لا</w:t>
      </w:r>
    </w:p>
    <w:p>
      <w:pPr>
        <w:pStyle w:val="BookText"/>
        <w:rPr/>
      </w:pPr>
      <w:r>
        <w:rPr>
          <w:rFonts w:ascii="Amiri" w:hAnsi="Amiri" w:eastAsia="Amiri" w:cs="Amiri"/>
          <w:color w:val="111111"/>
          <w:sz w:val="28"/>
          <w:sz w:val="28"/>
          <w:szCs w:val="28"/>
          <w:rtl w:val="true"/>
          <w:lang w:bidi="ar-SA"/>
        </w:rPr>
        <w:t>يرثها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موانع الإرث،الحديث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الرحمن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نزداد بالاسلام إلاّ عزّاً،فنحن نرثهم و لا يرثونا،هذا ميراث أبي طالب في أيدينا،فلا نراه إلاّ في الولد و الوالد،و لا نراه في الزوج و المرأة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هذه الروايات لا يعتمد عليها في مقابل ما تضافر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مرسلة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مسندة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كونها مرسلة لما في سندها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 الصيرفي أو بينه و بينه رجل،عن عبد الملك بن عمير القبطي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الملك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فسندها و إن كان موثّقاً و مقتضى الجمع الصناعي هو تنصيص ما دلّ على إرث المسلم الكافر بهذه الرواية و تكون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إرث المسلم الكافر،إلاّ الزوجة المسلمة فإنّها لا ترث الزوج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العمل بهذه الرواية في مقابل ما تضافر و تواتر عنهم غير صحيح،مضافاً إلى أنّ مقتضى التعليل الوارد في رواية عبد الرحمن بن أعين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ملّتين،نحن نرثهم و لا يرثونا،إنّ اللّه عز و جلّ لم يزدنا بالإسلام إلاّ عزّاً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هو عدم الفرق بين الزوجة و غيرها،لأنّ التعليل آب عن التخصيص</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الرابعة فيرد عليها أمران</w:t>
      </w:r>
      <w:r>
        <w:rPr>
          <w:rFonts w:eastAsia="Amiri" w:cs="Amiri" w:ascii="Amiri" w:hAnsi="Amiri"/>
          <w:color w:val="111111"/>
          <w:sz w:val="28"/>
          <w:szCs w:val="28"/>
          <w:rtl w:val="true"/>
          <w:lang w:bidi="ar-SA"/>
        </w:rPr>
        <w:t>:</w:t>
      </w:r>
      <w:bookmarkStart w:id="721" w:name="pg11662_190407"/>
    </w:p>
    <w:p>
      <w:pPr>
        <w:pStyle w:val="BookText"/>
        <w:rPr/>
      </w:pPr>
      <w:bookmarkEnd w:id="72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الرواية هو عدم إيمان أبي طالب،و هذا ممّا اتّفق أئمّة أهل البيت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إخراج الزوجة و الزوج خلاف مقتضى التعليل الوارد في نفس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إعراض المشهور عن هذه الروايات الأربع و مخالفتها لصحيح أبي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الرأي السائد عند أتباع أئمّة أهل البيت عليهم السلام هو إرث المسلم الكافر،من دون فرق في المسلم بين كونه زوجاً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الروايات الأربع،فهي بين ضعيفة كمرسلة الصدوق و رواية عبد الملك بن عمير،أو مخالفة للتعليل الآبي عن التخصيص، كالرواية الثالثة،أو مخدوش في المضمون لاشتماله على كفر أبي طالب،مضافاً إلى أنّ إخراج الزوج و الزوجة خلاف التعليل الوارد فيها و خلاف صحيحة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الروايات المروية عن أئمّة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p>
    <w:p>
      <w:pPr>
        <w:pStyle w:val="Heading6"/>
        <w:numPr>
          <w:ilvl w:val="5"/>
          <w:numId w:val="1"/>
        </w:numPr>
        <w:rPr/>
      </w:pPr>
      <w:bookmarkStart w:id="722" w:name="__RefHeading___Toc6421450_73709187"/>
      <w:bookmarkStart w:id="723" w:name="_Toc279"/>
      <w:bookmarkEnd w:id="722"/>
      <w:r>
        <w:rPr/>
        <w:t>4</w:t>
      </w:r>
      <w:r>
        <w:rPr>
          <w:rtl w:val="true"/>
        </w:rPr>
        <w:t xml:space="preserve"> :</w:t>
      </w:r>
      <w:r>
        <w:rPr>
          <w:rtl w:val="true"/>
        </w:rPr>
        <w:t>الآثار المروية في السنن</w:t>
      </w:r>
      <w:bookmarkEnd w:id="723"/>
    </w:p>
    <w:p>
      <w:pPr>
        <w:pStyle w:val="BookText"/>
        <w:rPr/>
      </w:pPr>
      <w:r>
        <w:rPr>
          <w:rFonts w:ascii="Amiri" w:hAnsi="Amiri" w:eastAsia="Amiri" w:cs="Amiri"/>
          <w:color w:val="111111"/>
          <w:sz w:val="28"/>
          <w:sz w:val="28"/>
          <w:szCs w:val="28"/>
          <w:rtl w:val="true"/>
          <w:lang w:bidi="ar-SA"/>
        </w:rPr>
        <w:t>ثمّ إنّ هناك آثاراً مروية عن الصحابة تؤيّد موقف الإمامية في المسألة،و إليك بعض ما وقفنا عليه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عن عبد اللّه بن بريدة،انّ أخوين اختصما إلى يحيى بن يعمر،يهودي و مسلم فورّث المسلم منهما،و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الأسود انّ رجلاً حدّثه،انّ معاذاً 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يزيد و لا</w:t>
      </w:r>
      <w:bookmarkStart w:id="724" w:name="pg11662_190408"/>
    </w:p>
    <w:p>
      <w:pPr>
        <w:pStyle w:val="BookText"/>
        <w:rPr/>
      </w:pPr>
      <w:bookmarkEnd w:id="724"/>
      <w:r>
        <w:rPr>
          <w:rFonts w:ascii="Amiri" w:hAnsi="Amiri" w:eastAsia="Amiri" w:cs="Amiri"/>
          <w:color w:val="111111"/>
          <w:sz w:val="28"/>
          <w:sz w:val="28"/>
          <w:szCs w:val="28"/>
          <w:rtl w:val="true"/>
          <w:lang w:bidi="ar-SA"/>
        </w:rPr>
        <w:t>ينقص،فورث المسلم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،حديث رقم</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عن عبد اللّه بن بريدة،عن يحيى بن يعمر،عن أبي الأسود الدؤلي انّ معاذاً أتى بميراث يهودي وارثه مسلم،بمعناه عن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الدارمي 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يورِّث المسلم من الكافر و لا يورث الكافر من المسلم،قال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حدث في الإسلام قضاء أحب إليّ منه،قيل لأبي محمد تقول بهذا،قال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قال السيد المرتضى بعد نقل قضاء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هذا الخبر موجودة كثيرة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ففي الكتاب مع ما تضافر من الروايات عن أئمّة أهل البيت عليهم السلام و في هذه الآثار كفاية لمن رام الحق،و لكن لا يتم الإفتاء إلا بدراسة دليل المخالف فانتظر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p>
    <w:p>
      <w:pPr>
        <w:pStyle w:val="Heading6"/>
        <w:numPr>
          <w:ilvl w:val="5"/>
          <w:numId w:val="1"/>
        </w:numPr>
        <w:rPr/>
      </w:pPr>
      <w:bookmarkStart w:id="725" w:name="__RefHeading___Toc6421452_73709187"/>
      <w:bookmarkStart w:id="726" w:name="_Toc280"/>
      <w:bookmarkEnd w:id="725"/>
      <w:r>
        <w:rPr/>
        <w:t>5</w:t>
      </w:r>
      <w:r>
        <w:rPr>
          <w:rtl w:val="true"/>
        </w:rPr>
        <w:t xml:space="preserve"> :</w:t>
      </w:r>
      <w:r>
        <w:rPr>
          <w:rtl w:val="true"/>
        </w:rPr>
        <w:t>حرمان المسلم خلاف الامتنان</w:t>
      </w:r>
      <w:bookmarkEnd w:id="726"/>
    </w:p>
    <w:p>
      <w:pPr>
        <w:pStyle w:val="BookText"/>
        <w:rPr/>
      </w:pPr>
      <w:r>
        <w:rPr>
          <w:rFonts w:ascii="Amiri" w:hAnsi="Amiri" w:eastAsia="Amiri" w:cs="Amiri"/>
          <w:color w:val="111111"/>
          <w:sz w:val="28"/>
          <w:sz w:val="28"/>
          <w:szCs w:val="28"/>
          <w:rtl w:val="true"/>
          <w:lang w:bidi="ar-SA"/>
        </w:rPr>
        <w:t>إنّ من درس موارد الحرمان في الإرث يقف على أنّه إمّا للإرغام،أو لضعة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كما في القاتل فلا يرث المقتول،و ذلك لأنّه حاول بقتله أن يرثه معجلاً،فانعكس الأمر و صار محروماً بتاتاً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كما في الرق حيث لا يرث الحر لضعة مرتبته و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يجب أن يرث المسلمُ الكافرَ دون العكس،و إلاّ يلزم أن يكون حرمان المسلم إرث الكافر ارغاماً له،و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التشريع الإسلامي قائم على الترغيب و الترهيب،ففي الموضع الذي يكون المورِّث كافراً و الوارث على و شك اعتناق الإسلام،فلو قيل له أنت لو أسلمت يكون جزاء إسلامك هو حرمانك من عطايا والدك و أُمّك التي يتركها لك،فهو يرجع إلى الوراء و يتعجب من هذا التشريع الذي يُرهِّب مكان الترغيب،و يبعِّد بدل التقريب إلى الإسلام و يعده على طرف النقيض من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دلّ على إرث المسلم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فحان حين البحث في أدلّة نفاة الإرث و 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الواردة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المنقولة عن الصحابة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دراسة كلّ واحد على حدة</w:t>
      </w:r>
      <w:r>
        <w:rPr>
          <w:rFonts w:eastAsia="Amiri" w:cs="Amiri" w:ascii="Amiri" w:hAnsi="Amiri"/>
          <w:color w:val="111111"/>
          <w:sz w:val="28"/>
          <w:szCs w:val="28"/>
          <w:rtl w:val="true"/>
          <w:lang w:bidi="ar-SA"/>
        </w:rPr>
        <w:t>.</w:t>
      </w:r>
      <w:bookmarkStart w:id="727" w:name="pg11662_190410"/>
    </w:p>
    <w:p>
      <w:pPr>
        <w:pStyle w:val="Heading5"/>
        <w:numPr>
          <w:ilvl w:val="4"/>
          <w:numId w:val="1"/>
        </w:numPr>
        <w:rPr/>
      </w:pPr>
      <w:bookmarkStart w:id="728" w:name="__RefHeading___Toc6421454_73709187"/>
      <w:bookmarkStart w:id="729" w:name="_Toc281"/>
      <w:bookmarkEnd w:id="727"/>
      <w:bookmarkEnd w:id="728"/>
      <w:r>
        <w:rPr/>
        <w:t>4</w:t>
      </w:r>
      <w:bookmarkEnd w:id="729"/>
    </w:p>
    <w:p>
      <w:pPr>
        <w:pStyle w:val="Heading6"/>
        <w:numPr>
          <w:ilvl w:val="5"/>
          <w:numId w:val="1"/>
        </w:numPr>
        <w:rPr/>
      </w:pPr>
      <w:bookmarkStart w:id="730" w:name="__RefHeading___Toc6421456_73709187"/>
      <w:bookmarkStart w:id="731" w:name="_Toc282"/>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أدلّة القائلين بعدم التوريث</w:t>
      </w:r>
    </w:p>
    <w:p>
      <w:pPr>
        <w:pStyle w:val="BookText"/>
        <w:rPr/>
      </w:pPr>
      <w:r>
        <w:rPr>
          <w:rFonts w:ascii="Amiri" w:hAnsi="Amiri" w:eastAsia="Amiri" w:cs="Amiri"/>
          <w:color w:val="111111"/>
          <w:sz w:val="28"/>
          <w:sz w:val="28"/>
          <w:szCs w:val="28"/>
          <w:rtl w:val="true"/>
          <w:lang w:bidi="ar-SA"/>
        </w:rPr>
        <w:t>استدلّ القائلون بعدم توريث المسلم من الكافر بأحاديث و آثار،نشير إلى الجميع</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6421458_73709187"/>
      <w:bookmarkStart w:id="733" w:name="_Toc283"/>
      <w:bookmarkEnd w:id="732"/>
      <w:r>
        <w:rPr/>
        <w:t>1</w:t>
      </w:r>
      <w:r>
        <w:rPr>
          <w:rtl w:val="true"/>
        </w:rPr>
        <w:t>.</w:t>
      </w:r>
      <w:r>
        <w:rPr>
          <w:rtl w:val="true"/>
        </w:rPr>
        <w:t>حديث عمر و ابن شعيب</w:t>
      </w:r>
      <w:bookmarkEnd w:id="733"/>
    </w:p>
    <w:p>
      <w:pPr>
        <w:pStyle w:val="BookText"/>
        <w:rPr/>
      </w:pPr>
      <w:r>
        <w:rPr>
          <w:rFonts w:ascii="Amiri" w:hAnsi="Amiri" w:eastAsia="Amiri" w:cs="Amiri"/>
          <w:color w:val="111111"/>
          <w:sz w:val="28"/>
          <w:sz w:val="28"/>
          <w:szCs w:val="28"/>
          <w:rtl w:val="true"/>
          <w:lang w:bidi="ar-SA"/>
        </w:rPr>
        <w:t>أخرج أبو داود بسنده عن عمرو بن شعيب،عن أبيه،عن جدّه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 شتى</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الدارقطني بسنده عن عمرو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جدّي عبد اللّه بن عمرو،انّ رسول اللّه صلى الله عليه و آله و سلم قام يوم فتح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أخرجه البيهقي بنفس السند،قال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يتوارثون أهل ملّتين</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أيضاً ابن ماجة في سننه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نقله الدارمي عن عمر مرسلاً عن النبي،و عن أبي بكر و عمر موقوفاً أنّ رسول اللّه و أبا بكر و عمر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الاستدلال غير تام دلالة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فقد أُشير إليه في غير واحد من روايات أئمّة أهل البيت عليهم السلام،و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بصدد نفي التوارث لا الإرث من كلّ جانب و يصدق نفي التوارث بعدم توريث الكافر عن المسلم دون العكس،فلو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تضارب زيد و عمرو،كفي في صدقه عدم الضرب من جانب واحد،فيقال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هنا تضارب بل ضرب من جانب واحد،فالنبي بصدد نفي التوارث و هو لا ينافي الإرث من جانب واحد،و هذه الروايات و إن مرّت الإشارة إليها لكن نأت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الكليني عن جميل و هشام،عن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 الناس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نرثهم و لا يرثونا،انّ الإسلام لم يزده في حقّه إلاّ شدة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هذا كلّه حول دلالة الرواية،و أمّا السند فقد تفرّد بروايته عمرو بن شعيب و أبوه و جدّه عن رسول اللّه صلى الله عليه و آله و سلم،أ فيمكن ترك الكتاب بالخبر الذي تفرد به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عمرو بن شعيب مطعون به،فقد ترجم له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ضافية على نحو يسلب سكون النفس إلى روايته،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 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عندنا واه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عن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عند الناس فيه شيء</w:t>
      </w:r>
      <w:r>
        <w:rPr>
          <w:rFonts w:eastAsia="Amiri" w:cs="Amiri" w:ascii="Amiri" w:hAnsi="Amiri"/>
          <w:color w:val="111111"/>
          <w:sz w:val="28"/>
          <w:szCs w:val="28"/>
          <w:rtl w:val="true"/>
          <w:lang w:bidi="ar-SA"/>
        </w:rPr>
        <w:t>.</w:t>
      </w:r>
      <w:bookmarkStart w:id="734" w:name="pg11662_190412"/>
    </w:p>
    <w:p>
      <w:pPr>
        <w:pStyle w:val="BookText"/>
        <w:rPr/>
      </w:pPr>
      <w:bookmarkEnd w:id="734"/>
      <w:r>
        <w:rPr>
          <w:rFonts w:ascii="Amiri" w:hAnsi="Amiri" w:eastAsia="Amiri" w:cs="Amiri"/>
          <w:color w:val="111111"/>
          <w:sz w:val="28"/>
          <w:sz w:val="28"/>
          <w:szCs w:val="28"/>
          <w:rtl w:val="true"/>
          <w:lang w:bidi="ar-SA"/>
        </w:rPr>
        <w:t>و قال أبو عمرو بن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يعاب على قتادة و عمرو بن شعيب انّهما كانا لا يسمعان شيئاً إلاّ حدّثا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أشياء مناكير،و إنّما يكتب حديثه يعتبر به فأمّا أن تكون حجّة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 بن منصور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عمرو بن شعيب عن أبيه عن جدّه فهو كتاب،و من هنا جاء ضعفه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قرأ ترجمته المتّصلة في هذا الكتاب و أقوال العلماء المتضاربة في حقّه،يقف على أنّه لا يمكن تقييد الكتاب و تخصيصه بروايته</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6421460_73709187"/>
      <w:bookmarkStart w:id="736" w:name="_Toc284"/>
      <w:bookmarkEnd w:id="735"/>
      <w:r>
        <w:rPr/>
        <w:t>2</w:t>
      </w:r>
      <w:r>
        <w:rPr>
          <w:rtl w:val="true"/>
        </w:rPr>
        <w:t>.</w:t>
      </w:r>
      <w:r>
        <w:rPr>
          <w:rtl w:val="true"/>
        </w:rPr>
        <w:t>حديث أُسامة</w:t>
      </w:r>
      <w:bookmarkEnd w:id="736"/>
    </w:p>
    <w:p>
      <w:pPr>
        <w:pStyle w:val="BookText"/>
        <w:rPr/>
      </w:pPr>
      <w:r>
        <w:rPr>
          <w:rFonts w:ascii="Amiri" w:hAnsi="Amiri" w:eastAsia="Amiri" w:cs="Amiri"/>
          <w:color w:val="111111"/>
          <w:sz w:val="28"/>
          <w:sz w:val="28"/>
          <w:szCs w:val="28"/>
          <w:rtl w:val="true"/>
          <w:lang w:bidi="ar-SA"/>
        </w:rPr>
        <w:t>أخرج البخاري عن أبي عاصم،عن ابن جريج،عن ابن شهاب،عن علي بن الحسين،عن عمرو بن عثمان،عن أُسامة بن زيد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الكافر،و لا الكافر المسلم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أخرج مالك عن عمرو بن عثمان بن عفان،عن أُسامة بن زيد،انّ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أخرج مسلم بنفس هذا السند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 و لا يرث الكافر المسلم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أخرجه البيهقي في سننه </w:t>
      </w:r>
      <w:r>
        <w:rPr>
          <w:rStyle w:val="FootnoteAnchor"/>
          <w:rtl w:val="true"/>
        </w:rPr>
        <w:footnoteReference w:id="305"/>
      </w:r>
      <w:r>
        <w:rPr>
          <w:rFonts w:ascii="Amiri" w:hAnsi="Amiri" w:eastAsia="Amiri" w:cs="Amiri"/>
          <w:color w:val="111111"/>
          <w:sz w:val="28"/>
          <w:sz w:val="28"/>
          <w:szCs w:val="28"/>
          <w:rtl w:val="true"/>
          <w:lang w:bidi="ar-SA"/>
        </w:rPr>
        <w:t>،إلى غير ذلك من المصادر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خبر واحد تفرّد بنقله أُسامة بن زيد كما</w:t>
      </w:r>
      <w:bookmarkStart w:id="737" w:name="pg11662_190413"/>
    </w:p>
    <w:p>
      <w:pPr>
        <w:pStyle w:val="BookText"/>
        <w:rPr/>
      </w:pPr>
      <w:bookmarkEnd w:id="737"/>
      <w:r>
        <w:rPr>
          <w:rFonts w:ascii="Amiri" w:hAnsi="Amiri" w:eastAsia="Amiri" w:cs="Amiri"/>
          <w:color w:val="111111"/>
          <w:sz w:val="28"/>
          <w:sz w:val="28"/>
          <w:szCs w:val="28"/>
          <w:rtl w:val="true"/>
          <w:lang w:bidi="ar-SA"/>
        </w:rPr>
        <w:t>تفرد بنقله من نقل عنه،و طبيعة المسألة تقتضي أن يقوم بنقلها غير واحد من الصحابة و التابعين لا سيما في العهد النبوي و من بعده حيث إنّ شرائح كبيرة من المجتمع كانت تبتلي بتلك الظاهرة،فتفرّد أُسامة بسماع الحكم دون غيره يورث الشك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الزهري ينقل عن علي بن الحسين،و هو عن عمرو بن عثمان عن أُسامة 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 و لا الكافر المسلم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أئمّة أهل البيت عليهم السلام و منهم علي بن الحسين عليهما السلام كانوا يروون و يفتون على خلاف ذلك فقد عرف أنّ آل محمّد متفردون على ذلك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الدارمي نقل الحديث عن علي بن الحسين عن أُسامة بحذف عمرو بن عثمان من السند</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قد نقل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الزهري نقله عن عمرو بن عثمان و لم يذكر علي بن الحسين،فالاختلاف في السند يوجب الطعن في الرواية</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بن حنبل ينقل عن مالك،عن الزهري،عن علي بن الحسين عليهما السلام عن عمرو بن عثمان،عن أُسامة بن زيد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من دون أن يرويه عن النبي صلى الله عليه و آله و سلم،مباشرة و هذا أيضاً اختلاف و اضطراب في الرواية،يحطّ من الاعتماد عليها</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421462_73709187"/>
      <w:bookmarkStart w:id="739" w:name="_Toc285"/>
      <w:bookmarkEnd w:id="738"/>
      <w:r>
        <w:rPr/>
        <w:t>3</w:t>
      </w:r>
      <w:r>
        <w:rPr>
          <w:rtl w:val="true"/>
        </w:rPr>
        <w:t>.</w:t>
      </w:r>
      <w:r>
        <w:rPr>
          <w:rtl w:val="true"/>
        </w:rPr>
        <w:t>حديث عامر الشعبي</w:t>
      </w:r>
      <w:bookmarkEnd w:id="73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الشعبي انّ رسول اللّه صلى الله عليه و آله و سلم و أبا بكر و عمر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دينين</w:t>
      </w:r>
      <w:r>
        <w:rPr>
          <w:rFonts w:eastAsia="Amiri" w:cs="Amiri" w:ascii="Amiri" w:hAnsi="Amiri"/>
          <w:color w:val="111111"/>
          <w:sz w:val="28"/>
          <w:szCs w:val="28"/>
          <w:rtl w:val="true"/>
          <w:lang w:bidi="ar-SA"/>
        </w:rPr>
        <w:t>.</w:t>
      </w:r>
      <w:bookmarkStart w:id="740" w:name="pg11662_190414"/>
    </w:p>
    <w:p>
      <w:pPr>
        <w:pStyle w:val="BookText"/>
        <w:rPr/>
      </w:pPr>
      <w:bookmarkEnd w:id="740"/>
      <w:r>
        <w:rPr>
          <w:rFonts w:ascii="Amiri" w:hAnsi="Amiri" w:eastAsia="Amiri" w:cs="Amiri"/>
          <w:color w:val="111111"/>
          <w:sz w:val="28"/>
          <w:sz w:val="28"/>
          <w:szCs w:val="28"/>
          <w:rtl w:val="true"/>
          <w:lang w:bidi="ar-SA"/>
        </w:rPr>
        <w:t xml:space="preserve">و لكن الرواية مرسلة،لأنّ الشعبي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موسوعة 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بالكوفة 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ه‍،و رأى الإمام عليّاً و صلّى خلفه،فكيف ينقل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الشعبي كان من الموالين لبني أُميّة أعداء أهل البيت عليهم السلام،فكيف يمكن الاعتماد على روايته؟</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6421464_73709187"/>
      <w:bookmarkStart w:id="742" w:name="_Toc286"/>
      <w:bookmarkEnd w:id="741"/>
      <w:r>
        <w:rPr/>
        <w:t>4</w:t>
      </w:r>
      <w:r>
        <w:rPr>
          <w:rtl w:val="true"/>
        </w:rPr>
        <w:t>.</w:t>
      </w:r>
      <w:r>
        <w:rPr>
          <w:rtl w:val="true"/>
        </w:rPr>
        <w:t>الاستدلال بالآثار المروية عن الصحابة</w:t>
      </w:r>
      <w:bookmarkEnd w:id="742"/>
    </w:p>
    <w:p>
      <w:pPr>
        <w:pStyle w:val="BookText"/>
        <w:rPr/>
      </w:pPr>
      <w:r>
        <w:rPr>
          <w:rFonts w:ascii="Amiri" w:hAnsi="Amiri" w:eastAsia="Amiri" w:cs="Amiri"/>
          <w:color w:val="111111"/>
          <w:sz w:val="28"/>
          <w:sz w:val="28"/>
          <w:szCs w:val="28"/>
          <w:rtl w:val="true"/>
          <w:lang w:bidi="ar-SA"/>
        </w:rPr>
        <w:t>و قد استدلّ بالروايات الموقوفة على الصحابة من دون أن تسند إلى النبي صلى الله عليه و آله و سلم و 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الدارمي عن عامر الشعبي،عن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انّ المغيرة بنت الحارث توفيت باليمن و هي يهودية،فركب الأشعث بن قيس و كانت عمّته إلى عمر في ميراثها،فقال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ذلك لك،يرثها أقرب الناس منها من أهل دينها،لا يتوارث ملّتان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سيرين،قال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ملّتان شتّى و لا يحجب من لا يرث</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 بهذه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موقوفات لم تسند إلى النبي صلى الله عليه و آله و سلم فهي حجّة على أصحابها على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ملّتان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دليلاً على عدم توريث المسلم من الكافر،لما عرفت من أنّه يهدف إلى نفي التوارث،و يكفي في صدقه عدم توريث الكافر من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فهم الخليفة و اضرابه،نفي الإرث من كلّ جانب ففهمهم حجّة على</w:t>
      </w:r>
    </w:p>
    <w:p>
      <w:pPr>
        <w:pStyle w:val="BookText"/>
        <w:rPr/>
      </w:pPr>
      <w:r>
        <w:rPr>
          <w:rFonts w:ascii="Amiri" w:hAnsi="Amiri" w:eastAsia="Amiri" w:cs="Amiri"/>
          <w:color w:val="111111"/>
          <w:sz w:val="28"/>
          <w:sz w:val="28"/>
          <w:szCs w:val="28"/>
          <w:rtl w:val="true"/>
          <w:lang w:bidi="ar-SA"/>
        </w:rPr>
        <w:t>أنفسهم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الحرمان من كلا الطرفين كان سنّة للخليفة لمصلحة رآها،و ليس ذلك ببعيد،فإنّ له نظيراً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مالك في موطّئه عن الثقة عنده انّه سمع سعيد بن المسيب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عمر بن الخطاب أن يورث أحداً من الأعاجم،إلاّ أحداً ولد في العرب</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جاءت امرأة حامل من أرض العدو و وضعته في أرض العرب،فهو ولدها يرثها إن ماتت و ترثه إن مات</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بذلك يعلم أنّ ما نسب إلى سعيد بن المسيب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السنّة أن 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فلعلّ مراده من السنّة هو سنّة الخلفاء لا سنّة الرسول،و إلاّ لنسبها إليه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البيهقي في سننه عن مالك،عن يحيى بن سعيد،عن سعيد بن المسيب انّ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نرث أهل الملل و لا يرثونا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فهو مخدوش،لأنّ المعروف انّ سعيد بن المسيب ممّن يقول بالإرث،و قد نقله عنه غير واحد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معاذ بن جبل و معاوية انّ المسلم يرث الكافر و لا يرث الكافر المسلم،و به قال محمد بن الحنفية و سعيد بن المسيب و مسروق و النخعي و الشعبي و إسحاق بن راهويه</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نقله أيضاً النووي في شرح صحيح مسلم</w:t>
      </w:r>
      <w:r>
        <w:rPr>
          <w:rFonts w:eastAsia="Amiri" w:cs="Amiri" w:ascii="Amiri" w:hAnsi="Amiri"/>
          <w:color w:val="111111"/>
          <w:sz w:val="28"/>
          <w:szCs w:val="28"/>
          <w:rtl w:val="true"/>
          <w:lang w:bidi="ar-SA"/>
        </w:rPr>
        <w:t xml:space="preserve">. </w:t>
      </w:r>
      <w:r>
        <w:rPr>
          <w:rStyle w:val="FootnoteAnchor"/>
          <w:rtl w:val="true"/>
        </w:rPr>
        <w:footnoteReference w:id="319"/>
      </w:r>
      <w:bookmarkStart w:id="743" w:name="pg11662_190416"/>
    </w:p>
    <w:p>
      <w:pPr>
        <w:pStyle w:val="BookText"/>
        <w:rPr/>
      </w:pPr>
      <w:bookmarkEnd w:id="743"/>
      <w:r>
        <w:rPr>
          <w:rFonts w:ascii="Amiri" w:hAnsi="Amiri" w:eastAsia="Amiri" w:cs="Amiri"/>
          <w:color w:val="111111"/>
          <w:sz w:val="28"/>
          <w:sz w:val="28"/>
          <w:szCs w:val="28"/>
          <w:rtl w:val="true"/>
          <w:lang w:bidi="ar-SA"/>
        </w:rPr>
        <w:t>إلى هنا تمت دراسة أدلّة المانعين،و هي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تامّة دلالة،أعني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يركز على نفي التوارث بين المسألتين الذي يصدق بنفي الإرث من جانب الكافر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 سنداً و دلالة،مثلما أخرجه البخاري،لكنّه خبر واحد لا يقاوم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تامّة سنداً كرواية عمرو بن شعيب،و قد عرفت ضعفها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موقوفة ليست حجّة إلاّ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للمانعين دليل آخر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الإرث من آثار الولاية،و لا ولاية بين الكافر و المسلم</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6421466_73709187"/>
      <w:bookmarkStart w:id="745" w:name="_Toc287"/>
      <w:bookmarkEnd w:id="744"/>
      <w:r>
        <w:rPr/>
        <w:t>5</w:t>
      </w:r>
      <w:r>
        <w:rPr>
          <w:rtl w:val="true"/>
        </w:rPr>
        <w:t>.</w:t>
      </w:r>
      <w:r>
        <w:rPr>
          <w:rtl w:val="true"/>
        </w:rPr>
        <w:t>انقطاع الولاية بين الكافر و المسلم</w:t>
      </w:r>
      <w:bookmarkEnd w:id="745"/>
    </w:p>
    <w:p>
      <w:pPr>
        <w:pStyle w:val="BookText"/>
        <w:rPr/>
      </w:pPr>
      <w:r>
        <w:rPr>
          <w:rFonts w:ascii="Amiri" w:hAnsi="Amiri" w:eastAsia="Amiri" w:cs="Amiri"/>
          <w:color w:val="111111"/>
          <w:sz w:val="28"/>
          <w:sz w:val="28"/>
          <w:szCs w:val="28"/>
          <w:rtl w:val="true"/>
          <w:lang w:bidi="ar-SA"/>
        </w:rPr>
        <w:t>استدلّ القائل بنفي التوريث مطلقاً بوجه آخر و هو انّه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بصدد بيان نفي الولاية من الكفّار و المسلمين،فإن كان المراد به الإرث فهو إشارة إلى أنّه لا يرث المسلم الكافر،و إن كان المراد به مطلق الولاية ففي الإرث الولاية لأحدهما على الآخر</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التوارث يتعلّق بالولاية،و لا ولاية بين المسلم و الكافر،لقوله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 النَّصارى أَوْلِياءَ بَعْضُهُمْ أَوْلِياءُ بَعْضٍ</w:t>
      </w:r>
      <w:r>
        <w:rPr>
          <w:rFonts w:eastAsia="Amiri" w:cs="Amiri" w:ascii="Amiri" w:hAnsi="Amiri"/>
          <w:color w:val="111111"/>
          <w:sz w:val="28"/>
          <w:szCs w:val="28"/>
          <w:rtl w:val="true"/>
          <w:lang w:bidi="ar-SA"/>
        </w:rPr>
        <w:t xml:space="preserve">» . </w:t>
      </w:r>
      <w:r>
        <w:rPr>
          <w:rStyle w:val="FootnoteAnchor"/>
          <w:rtl w:val="true"/>
        </w:rPr>
        <w:footnoteReference w:id="321"/>
      </w:r>
      <w:bookmarkStart w:id="746" w:name="pg11662_190417"/>
    </w:p>
    <w:p>
      <w:pPr>
        <w:pStyle w:val="Heading6"/>
        <w:numPr>
          <w:ilvl w:val="5"/>
          <w:numId w:val="1"/>
        </w:numPr>
        <w:rPr/>
      </w:pPr>
      <w:bookmarkStart w:id="747" w:name="__RefHeading___Toc6421468_73709187"/>
      <w:bookmarkStart w:id="748" w:name="_Toc288"/>
      <w:bookmarkEnd w:id="746"/>
      <w:bookmarkEnd w:id="747"/>
      <w:r>
        <w:rPr>
          <w:rtl w:val="true"/>
        </w:rPr>
        <w:t>يلاحظ عليه بأمرين</w:t>
      </w:r>
      <w:r>
        <w:rPr>
          <w:rtl w:val="true"/>
        </w:rPr>
        <w:t>:</w:t>
      </w:r>
      <w:bookmarkEnd w:id="74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الإرث من آثار الولاية في العتق و ضمان الجريرة،فميراث المعتَق للمعتِق لأجل الولاء،و هكذا الأمر في ضمان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الوراثة في غير هذين الموردين فلم يعلم أنّه من آثار الولاية،بل من آثار النسب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انّ التوارث أمر عقلائي لا يختصّ بأصحاب الشرائع،بل يعمّ قاطبة البشر،و الملاك عند الجميع هو العلقة التكوينية بين أصحاب النسب أو الاعتبارية في السبب و وجود الولاية بين الوالد و الولد أو غيرهما و إن كان أمراً ثابتاً مع العلقة التكوينية،لكن ليس كلّ مقرون بها يكون موضوعاً للوراثة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ذلك انّ الفقهاء يذكرون عند بيان أسباب الإرث،السبب و النسَب مقابل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ميراث الورى ثلاثة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الولاية هي السبب للميراث يخالف ما عليه الحنفية و من تبعهم من أنّ المسلم،يرث المرتد مع انقطاع الولاية بين المسلم و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 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اكتسبه قبل الردة ورث عنه،و ما اكتسب بعد الردة يكون فيها</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النووي في 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المسلم فلا يرث المرتد عند</w:t>
      </w:r>
    </w:p>
    <w:p>
      <w:pPr>
        <w:pStyle w:val="BookText"/>
        <w:rPr/>
      </w:pPr>
      <w:r>
        <w:rPr>
          <w:rFonts w:ascii="Amiri" w:hAnsi="Amiri" w:eastAsia="Amiri" w:cs="Amiri"/>
          <w:color w:val="111111"/>
          <w:sz w:val="28"/>
          <w:sz w:val="28"/>
          <w:szCs w:val="28"/>
          <w:rtl w:val="true"/>
          <w:lang w:bidi="ar-SA"/>
        </w:rPr>
        <w:t>الشافعي و مالك و ربيعة و ابن أبي ليلى و غيرهم،بل يكون ماله فيئاً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الكوفيون و الأوزاعي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 ورثته من المسلمين،و روي ذلك عن علي و ابن مسعود و جماعة من السلف</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النووي لصحيح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الشرح الكبير عن أحمد ما يدلّ على أنّ ميراث المرتد لورثته من المسلمين،يروى ذلك عن أبي بكر الصديق و علي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سعيد بن المسيب و جابر بن زيد و الحسن و عمر بن عبد العزيز و عطاء و الشعبي و الحكم و الأوزاعي و الثوري و ابن شبرمة و أهل العراق و إسحاق</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من غريب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لا يرث الكافر و لكن الكافر يرث عتيقه المسلم،و هو منقول عن أحمد كما في الموسوعة الفقهية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نكتفي بهذا المقدار من البحث،و لعلّ فيه غنى و كفاية لمن ألقى السمع و هو شهيد،و أمّا الكلام في الفروع الأُخرى،أعني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المسلم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الكافر قبل القسمة 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عدم حجب المسلم الكافر في عقد الذمّة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فنحيل الكلام فيها إلى مجال آخر،فإنّ هذه الفروع اختلفت فيها كلمة الفريقين بخلاف الفرع الأوّل،فجماهير أهل السنّة على المنع و الإمامية على الجواز،و قد دام هذا الخلاف إلى يومنا هذا،و لعلّ اللّه يحدث بعد ذلك أمراً</w:t>
      </w:r>
      <w:r>
        <w:rPr>
          <w:rFonts w:eastAsia="Amiri" w:cs="Amiri" w:ascii="Amiri" w:hAnsi="Amiri"/>
          <w:color w:val="111111"/>
          <w:sz w:val="28"/>
          <w:szCs w:val="28"/>
          <w:rtl w:val="true"/>
          <w:lang w:bidi="ar-SA"/>
        </w:rPr>
        <w:t>.</w:t>
      </w:r>
      <w:bookmarkStart w:id="749" w:name="pg11662_190419"/>
    </w:p>
    <w:p>
      <w:pPr>
        <w:pStyle w:val="Heading3"/>
        <w:numPr>
          <w:ilvl w:val="2"/>
          <w:numId w:val="1"/>
        </w:numPr>
        <w:rPr/>
      </w:pPr>
      <w:bookmarkStart w:id="750" w:name="__RefHeading___Toc6421470_73709187"/>
      <w:bookmarkStart w:id="751" w:name="_Toc289"/>
      <w:bookmarkEnd w:id="749"/>
      <w:bookmarkEnd w:id="750"/>
      <w:r>
        <w:rPr/>
        <w:t>5</w:t>
      </w:r>
      <w:bookmarkEnd w:id="751"/>
    </w:p>
    <w:p>
      <w:pPr>
        <w:pStyle w:val="BookText"/>
        <w:rPr/>
      </w:pPr>
      <w:r>
        <w:rPr>
          <w:rFonts w:ascii="Amiri" w:hAnsi="Amiri" w:eastAsia="Amiri" w:cs="Amiri"/>
          <w:color w:val="111111"/>
          <w:sz w:val="28"/>
          <w:sz w:val="28"/>
          <w:szCs w:val="28"/>
          <w:rtl w:val="true"/>
          <w:lang w:bidi="ar-SA"/>
        </w:rPr>
        <w:t>إلماع إلى تاريخ أُصول الفقه</w:t>
      </w:r>
    </w:p>
    <w:p>
      <w:pPr>
        <w:pStyle w:val="BookText"/>
        <w:rPr/>
      </w:pP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لم يكن علم الأُصول بمحتواه أمراً مغفولاً عنه عند الشيعة الإمامية،فقد أملى الإمامان الباقر و الصادق عليهما السلام على أصحابهما قواعد كلية في الاستنباط و رتّبها بعض الأصحاب على ترتيب مباحث أُصول الفقه،نظير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الشريف هاشم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 الأئمّة عليهم السلام لمسوا ضرورة تدوين أُصول الفقه،فألّفوا في ذلك رسائل مختصرة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 و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 و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لشيخ المتكلّمين إسماعيل بن علي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بن موسى النوبختي ابن أُخت إسماعيل بن علي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هذه الكتب جامعة لعامة المسائل الأُصولية و إنّما اقتصرت على بعض المواضيع الأساسية،و لمّا وصلت النوبة إلى شيخ الأُمّة محمد بن محمد بن النعمان المشهور بالمفيد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طبعت ضمن مصنفاته التي طبعها المؤتمر العالمي بمناسبة الذكرى الألفية على وفاة المفيد،انظر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لخصها الكراجكي في كتابه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تبعه تلميذه البارع السيد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فرغ منه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أعقبه تلميذه الفقيه الشيخ سلاّر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تلاه الشيخ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الكتب هي النواة الأُولى لتقرير أُصول الفقه في القرون اللاحقة،و قد ألّفت عامة تلك الكتب في القرن الخامس،غير ما ألّفه المفيد، فانّه من المحتمل انّه ألّفه في مختتم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الفقيه البارع في القرن السادس المعروف بابن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 الجزء الأوّل منها بالأُصولين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تلاه سديد الدين الشيخ محمود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عام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 فتألّف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أقطاب الكلام و الأُصول في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المعروف بالمحقّق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تلاه كتاب آخر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بعده ابن أخته،العلاّمة على الإطلاق الحسن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كتب بين الإيجاز و الإسهاب فألّف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في ذيل المعارج للمحقّق و هو في غاية الإيجاز،و أردفه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أبسط من الأوّل، كما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موسوعة أُصولية في عصره لم ير النور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تتابع التأليف بين علماء الشيعة الإمامية في أُصول الفقه من القرن السابع إلى القرن العاشر غير انّه لم يستمر على هذا المنوال،بل أُصيب في أوائل القرن الحادي عشر بنكسة لأجل ظهور الحركة الأخبارية على يد الشيخ محمد أمين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شنَّ حملة شعواء على الأُصول و الأُصوليين و زيّف مسلك الاجتهاد المبني على القواعد الأُصولية،و قد أوجدت الحركة الأخبارية فجوة شاسعة في مواقف علماء الإمامية،فمن مندّد بالأخبارية إلى مؤيد لها،و دام ذلك النزاع قرابة قرنين إلى أن ظهر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بردوده القاطعة و براهينه الساطعة أن يشيد للأُصول أركاناً جديدة و يجمع الجميع على صراط واحد،فهو يعد من مجدّدي الاجتهاد و الأُصول في أواخر القرن الثاني عشر و أوائل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ربى جيلاً كبيراً أغنوا المباحث الأُصولية بأفكارهم النيرة،منهم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الأكبر جعفر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p>
    <w:p>
      <w:pPr>
        <w:pStyle w:val="BookText"/>
        <w:rPr/>
      </w:pP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طرح في مقدمته المسائل الأُصولية و أبدى فيها آراءه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أبو القاسم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دور الجيل الثاني من تلاميذ تلاميذ المحقّق البهبهاني،منهم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تقي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شقيقه الشيخ محمد حسن بن عبد الرحيم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 ذلك العلم في عصر المحقّق الشيخ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السنام،فقد صارت مصنفاته في الفقه و أُصوله محور الدراسة و تداول العلماء ابتكاراته و أفكاره بالبحث و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دور تلاميذ الشيخ الأنصاري الذين نشروا أفكاره بعد ان استوعبوها و زادوا عليها ما جادت به أذهانهم من ابتكارات نشير إلى أسماء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الكبير الشيخ محمد كاظم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كفاية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البارع الميرزا حسين النائيني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نشر تلاميذه أفكاره و آراؤه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المحقّق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علم الأُصول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المحقّق محمد حسين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 في التعليقة على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الكريم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الحوزة العلمية في مدينة قم المقدسة و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المحقّق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التعليقة على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أُستاذنا الجليل الفقيه و الأُصولي البارع السيد محمد الحجّة الكوهكمري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دروسه تلميذه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آقا علي الصافي دامت بركاته و قد طبع و انتشر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الكبير 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دونت أفكاره عبر تلاميذه،و يعد صاحب مدرسة أُصولية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أخيرهم لا آخرهم أُستاذنا الكبير المحقّق الإمام السيد روح اللّه الموسوي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ساهم في تطوير الأُصول مساهمة فعالة،و قد قمنا بتدوين آرائه و أفكاره فيه نشرت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قدَّس سرَّه برز من قلمه الشريف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إشارة عابرة إلى تاريخ علم الأُصول،و أرفع آيات الاعتذار إلى المشايخ الذين لعبوا دوراً فعّالاً في تصعيد نشاط الحركة الأُصولية لكن ضيق المجال عاق عن الإشارة إلى أسمائهم و آثارهم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استغنى بعض الفقهاء عن الخوض في المسائل الأُصولية على نحو الاستقلال من خلال إدراج أُمّهات المسائل في طيات كتبهم الفقهية،كما هو الحال عند ابن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قدّس اللّه أسرارهم</w:t>
      </w:r>
      <w:r>
        <w:rPr>
          <w:rFonts w:eastAsia="Amiri" w:cs="Amiri" w:ascii="Amiri" w:hAnsi="Amiri"/>
          <w:color w:val="111111"/>
          <w:sz w:val="28"/>
          <w:szCs w:val="28"/>
          <w:rtl w:val="true"/>
          <w:lang w:bidi="ar-SA"/>
        </w:rPr>
        <w:t>.</w:t>
      </w:r>
      <w:bookmarkStart w:id="752" w:name="pg11662_190425"/>
    </w:p>
    <w:p>
      <w:pPr>
        <w:pStyle w:val="Heading2"/>
        <w:numPr>
          <w:ilvl w:val="1"/>
          <w:numId w:val="1"/>
        </w:numPr>
        <w:rPr/>
      </w:pPr>
      <w:bookmarkStart w:id="753" w:name="__RefHeading___Toc6421472_73709187"/>
      <w:bookmarkStart w:id="754" w:name="_Toc290"/>
      <w:bookmarkEnd w:id="752"/>
      <w:bookmarkEnd w:id="753"/>
      <w:r>
        <w:rPr>
          <w:rtl w:val="true"/>
        </w:rPr>
        <w:t>الفصل الثالث</w:t>
      </w:r>
      <w:r>
        <w:rPr>
          <w:rtl w:val="true"/>
        </w:rPr>
        <w:t>:</w:t>
      </w:r>
      <w:r>
        <w:rPr>
          <w:rtl w:val="true"/>
        </w:rPr>
        <w:t>في الحديث</w:t>
      </w:r>
      <w:bookmarkEnd w:id="754"/>
    </w:p>
    <w:p>
      <w:pPr>
        <w:pStyle w:val="Heading3"/>
        <w:numPr>
          <w:ilvl w:val="2"/>
          <w:numId w:val="1"/>
        </w:numPr>
        <w:rPr/>
      </w:pPr>
      <w:bookmarkStart w:id="755" w:name="__RefHeading___Toc6421474_73709187"/>
      <w:bookmarkStart w:id="756" w:name="_Toc291"/>
      <w:bookmarkEnd w:id="755"/>
      <w:r>
        <w:rPr>
          <w:rtl w:val="true"/>
        </w:rPr>
        <w:t>اشارة</w:t>
      </w:r>
      <w:bookmarkEnd w:id="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الغراء على شهادة الزهراء عليها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لسند زيارة عاشوراء</w:t>
      </w:r>
      <w:bookmarkStart w:id="757" w:name="pg11662_190427"/>
    </w:p>
    <w:p>
      <w:pPr>
        <w:pStyle w:val="Heading3"/>
        <w:numPr>
          <w:ilvl w:val="2"/>
          <w:numId w:val="1"/>
        </w:numPr>
        <w:rPr/>
      </w:pPr>
      <w:bookmarkStart w:id="758" w:name="__RefHeading___Toc6421476_73709187"/>
      <w:bookmarkStart w:id="759" w:name="_Toc292"/>
      <w:bookmarkEnd w:id="757"/>
      <w:bookmarkEnd w:id="758"/>
      <w:r>
        <w:rPr/>
        <w:t>1</w:t>
      </w:r>
      <w:bookmarkEnd w:id="759"/>
    </w:p>
    <w:p>
      <w:pPr>
        <w:pStyle w:val="Heading4"/>
        <w:numPr>
          <w:ilvl w:val="3"/>
          <w:numId w:val="1"/>
        </w:numPr>
        <w:rPr/>
      </w:pPr>
      <w:bookmarkStart w:id="760" w:name="__RefHeading___Toc6421478_73709187"/>
      <w:bookmarkStart w:id="761" w:name="_Toc293"/>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المقالة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لحجّة الغراء على شهادة الزهراء عليها السَّلام</w:t>
      </w:r>
    </w:p>
    <w:p>
      <w:pPr>
        <w:pStyle w:val="BookText"/>
        <w:rPr/>
      </w:pPr>
      <w:r>
        <w:rPr>
          <w:rFonts w:ascii="Amiri" w:hAnsi="Amiri" w:eastAsia="Amiri" w:cs="Amiri"/>
          <w:color w:val="111111"/>
          <w:sz w:val="28"/>
          <w:sz w:val="28"/>
          <w:szCs w:val="28"/>
          <w:rtl w:val="true"/>
          <w:lang w:bidi="ar-SA"/>
        </w:rPr>
        <w:t>هبّت رياح الفتن عُقْبَ وفاة النبي صلى الله عليه و آله و سلم على المسلمين و غُربِلُوا غربالاً شديداً حتّى تميز المؤمن الراسخ في عقيدته،عن المنافق الذي تستر بواجهة الإسلام،و صدق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أسفرت هذه الفتن المحدقة بالمسلمين عن ظهور العُقَد و الضغائن الكامنة حيال أهل بيت النبوة عليهم السلام الذين أذهب اللّه عنهم الرّجس و طهّرهم تطهيراً و في طليعتهم الإمام علي بن أبي طالب عليه السلام المنصوص على خلافته في غير موضع من المواضع</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مغادرته المدينة صوب تبوك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يوم الغدير الذي أبلغ فيه المسلمين برمتهم إمامة علي و خلافته بعد رحيله في محتشد عظيم لا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في تفاصيله إلى الكتب المؤلفة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اللازم على المسلمين التمسّك باهداب وصية النبي صلى الله عليه و آله و سلم في تعيين أمير المؤمنين خليفة عليهم بعد رحيله،و الاستظلال تحت رايته،و الاحتراز عن الخلافات التي كانت تهدِّد كيان الدولة الإسلامية الفتيّة التي لا تزال بعد مهددة بأخطار جسيمة على الصعيد الداخلي و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الداخلي فحزب النفاق الذي كان ينشر بذور العداء و الشحناء في صفوف المسلمين بُغية نيل مآربه و هي الإطاحة بالدولة الإسلامية و القضاء على زعيمها النبي صلى الله عليه و آله و سلم،و كان يترصّد بالمسلمين الدوائر للانقضاض عليهم،و ما برح على هذا النحو حتى قضى رسول اللّه صلى الله عليه و آله و سلم نحبه و اختاره اللّه لجواره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الأمر أن يمدّ أبو سفيان يده للإمام أمير المؤمنين علي عليه السلام 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يجهز النبي صلى الله عليه و آله و سلم للدفن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لأرى عجاجة لا يُطفئها إلاّ دم،يا آل عبد مناف فيما أبو بكر من أُموركم،أين المستضعفان أين الأذلاّن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العباس،و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حسن أبسط يدك حتى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 عليه و زجره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اللّه ما أردت بهذا إلاّ الفتنة و انّك و اللّه طال ما بغيت الإسلام شرّاً لا حاجة لنا في نصيحتك</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سنة</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واقفاً على خبث سريرته و سوء باطنه،و أنّه و أتباعه من المنافقين بصدد الانقضاض على الإسلام و القضاء عليه لو سُنِحت لهم الفرص</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حزب النفاق الذي أعرب سبحانه عن مدى خطورتهم على الإسلام من خلال كثرة الآيات الواردة التي تفضح خططهم،و ما زالوا بوفرة في المدينة و حولها</w:t>
      </w:r>
    </w:p>
    <w:p>
      <w:pPr>
        <w:pStyle w:val="BookText"/>
        <w:rPr/>
      </w:pPr>
      <w:r>
        <w:rPr>
          <w:rFonts w:ascii="Amiri" w:hAnsi="Amiri" w:eastAsia="Amiri" w:cs="Amiri"/>
          <w:color w:val="111111"/>
          <w:sz w:val="28"/>
          <w:sz w:val="28"/>
          <w:szCs w:val="28"/>
          <w:rtl w:val="true"/>
          <w:lang w:bidi="ar-SA"/>
        </w:rPr>
        <w:t>متربّصين بالإسلام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الخطر الداخلي و أمّا الخارجي فقد كان خطر الروم يهدّد كيان الإسلام،و كانت تربطه بحزب النفاق روابط وثيقة،و لم يكن هجومه على المدينة أمراً بعيداً عن الأذهان و لم يغب عن بال النبي صلى الله عليه و آله و سلم خطرُهم حتى على فراش الموت فكان يوصي أصحابه بالانضواء تحت لواء أُسامة بن زيد بغية المسير إلى ثغورهم،و كان يُلحّ عليهم بالذهاب كلّما أفاق من مرضه و يلعن من تخلّف عنه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عامل ثالث كان محطَّ إثارة قلق لكلّ من ينبض قلبه للإسلام،و هو طروء روح العصيان على القبائل المجاورة للمدينة حيث كانوا على عتبة الارتداد من أجل التخلّف عن أداء الزكاة و دفع الضرائب للحكومة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العوامل الثلاثة التي تكفي واحدة منها في إثارة القلق و الاضطراب صارت سبباً لغض الإمام علي عليه السلام عن حقه و سكوته أمام المؤامرات التي حيكت في السقيفة،فلو كان الإمام مصرّاً على تسنّم منصة الخلافة و خوض غمار الحرب من أجل الوصول إلى هدفه،فليس من البعيد أن تتاح الفرصة للمنافقين للتصيّد بالماء العكر،و بالتالي هجوم الروم على المدينة و محو الإسلام،و قد نوه الإمام بهذه الأُمور العصيبة الداعية إلى السكوت في بعض خطبه،و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روعي،و لا يخطر ببالي،انّ العرب تزعج هذا الأمر من بعده صلى الله عليه و آله و سلم عن أهل بيته،و لا أنّهم مُنحّوه عني ممّا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يبايعونه،فأمسكت يدي حتى رأيت راجعة الناس قد رجعت عن الإسلام،يدعون</w:t>
      </w:r>
      <w:bookmarkStart w:id="762" w:name="pg11662_190430"/>
    </w:p>
    <w:p>
      <w:pPr>
        <w:pStyle w:val="BookText"/>
        <w:rPr/>
      </w:pPr>
      <w:bookmarkEnd w:id="762"/>
      <w:r>
        <w:rPr>
          <w:rFonts w:ascii="Amiri" w:hAnsi="Amiri" w:eastAsia="Amiri" w:cs="Amiri"/>
          <w:color w:val="111111"/>
          <w:sz w:val="28"/>
          <w:sz w:val="28"/>
          <w:szCs w:val="28"/>
          <w:rtl w:val="true"/>
          <w:lang w:bidi="ar-SA"/>
        </w:rPr>
        <w:t>إلى محق دين محمد صلى الله عليه و آله و سلم فخشيت إن لم أنصر الإسلام و أهله ان أرى فيه ثلماً أو هدماً،تكون المصيبة به عليّ أعظم من فوت ولايتكم التي إنّما هي متاع أيّام قلائل يزول منها ما كان،كما يزول السراب،أو كما يتقشع السحاب،فنهضت في تلك الأحداث حتى زاح الباطل و زهق، و اطمأنّ الدين و تنهنه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البلاغة،من كتاب له عليه السلام إلى أهل مصر،برقم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كان ينظر بنور اللّه و قد تنبّأ في بعض كلامه بالأخطار التي كانت تحدق بعلي عليه السلام و أهل بيته 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في مستدركه انّ النبي صلى الله عليه و آله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ستلقى بعدي جهداً،قال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أخرج المحب الطبري انّ النبي صلى الله عليه و آله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أقوام لا يبدونها إلاّ من بعدي</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في كلام آخر للنبي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انّك ستبتلى بعدي فلا تقاتلن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هذه الروايات تعرب عن أنّ النبي صلى الله عليه و آله و سلم كان عالماً بتضافر الأُمّة على هضم حقوق الإمام عليه السلام و لذلك أوصاه بالصبر و المثابرة دون أن يتعرض للقوم بعنف</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6421480_73709187"/>
      <w:bookmarkStart w:id="764" w:name="_Toc294"/>
      <w:bookmarkEnd w:id="763"/>
      <w:r>
        <w:rPr>
          <w:rtl w:val="true"/>
        </w:rPr>
        <w:t>السقيفة و الحوادث التي رافقتها</w:t>
      </w:r>
      <w:bookmarkEnd w:id="764"/>
    </w:p>
    <w:p>
      <w:pPr>
        <w:pStyle w:val="Heading5"/>
        <w:numPr>
          <w:ilvl w:val="4"/>
          <w:numId w:val="1"/>
        </w:numPr>
        <w:rPr/>
      </w:pPr>
      <w:bookmarkStart w:id="765" w:name="__RefHeading___Toc6421482_73709187"/>
      <w:bookmarkStart w:id="766" w:name="_Toc295"/>
      <w:bookmarkEnd w:id="765"/>
      <w:r>
        <w:rPr>
          <w:rtl w:val="true"/>
        </w:rPr>
        <w:t>اشارة</w:t>
      </w:r>
      <w:bookmarkEnd w:id="76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ابتدرت الأنصار إلى عقد مؤتمر السقيفة للتباحث فيمن يلي أمر الحكومة بعد رحيل النبي صلى الله عليه و آله و سلم و كان على رأسهم سعد بن عبادة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ثمة سؤال يطرح نفسه و هو ما هي الدواعي التي حدت بهم إلى عقد السقيفة في وقت مبكِّر؟</w:t>
      </w:r>
    </w:p>
    <w:p>
      <w:pPr>
        <w:pStyle w:val="BookText"/>
        <w:rPr/>
      </w:pPr>
      <w:r>
        <w:rPr>
          <w:rFonts w:ascii="Amiri" w:hAnsi="Amiri" w:eastAsia="Amiri" w:cs="Amiri"/>
          <w:color w:val="111111"/>
          <w:sz w:val="28"/>
          <w:sz w:val="28"/>
          <w:szCs w:val="28"/>
          <w:rtl w:val="true"/>
          <w:lang w:bidi="ar-SA"/>
        </w:rPr>
        <w:t>و للإجابة عنه لا بدّ من الإشارة إلى أنّ ثمة مخاوف كانت تساور الأنصار حيال المهاجرين،ذلك انّهم قتلوا جمّاً غفيراً من أرحام المهاجرين في معارك بدر و أُحد،و كانوا يخافون من اعتلاء المهاجرين منصَّة الحكم،و ممارستهم الظلم و الاضطهاد في حقّهم انتقاماً لما بدر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المخاوف حدت بهم إلى عقد مؤتمر بغية تعيين الخليفة من بينهم ليكون لهم الشوكة و المنعة من الحوادث المريرة التي ربما يُتعرضون لها على يد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قبائل الأوس و الخزرج في سقيفة بني ساعدة،و قام سعد بن عبادة رئيس الخزرج ينشد فضائل الأنصار و يقول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الأنصار لكم سابقة في الدين و فضيلة في الإسلام ليست لقبيلة من العرب انّ محمّداً صلى الله عليه و آله و سلم لبث بضعة عشر سنة في قومه يدعوهم إلى عبادة الرحمن و خلع الأنداد و الأوثان،فما آمن به من قومه إلاّ رجال قليل و ما كان يقدرون على أن يمنعوا رسول اللّه و لا أن يُعزّوا دينَه و لا أن يدفعوا عن أنفسهم ضيماً و عمُّوا به،حتّى إذا أراد بكم الفضيلة ساق إليكم الكرامة و خصّكم بالنعمة،فرزقكم اللّه الإيمان به و برسوله، و المنع له و لأصحابه و الإعزاز له و لدينه و الجهاد لأعدائه،فكنتم أشدّ الناس على عدّوه منكم و أثقله على عدوه من غيركم،حتى استقامت العرب لأمر اللّه طوعاً و كرهاً،و أعطى البعيد المقاد صاغراً داخراً حتى اثخن اللّه عزّ و جلّ رسوله بكم الأرض و دانت بأسيافكم له العرب و توفّاه اللّه و هو عنكم</w:t>
      </w:r>
    </w:p>
    <w:p>
      <w:pPr>
        <w:pStyle w:val="BookText"/>
        <w:rPr/>
      </w:pPr>
      <w:r>
        <w:rPr>
          <w:rFonts w:ascii="Amiri" w:hAnsi="Amiri" w:eastAsia="Amiri" w:cs="Amiri"/>
          <w:color w:val="111111"/>
          <w:sz w:val="28"/>
          <w:sz w:val="28"/>
          <w:szCs w:val="28"/>
          <w:rtl w:val="true"/>
          <w:lang w:bidi="ar-SA"/>
        </w:rPr>
        <w:t>راضٍ و بكم قرير عين،استبدّوا بهذا الأمر دون الناس</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سعد بن عبادة يخطب في سقيفة بني ساعدة و المهاجرون كلّهم حيارى يتشاورون في تعيين مثوى النبي صلى الله عليه و آله و سلم و كيفية تجهيزه و تغسيله و الصلاة عليه،فإذا بنفرين أحدهما معن بن عدي،و الآخر عويم بن ساعدة يتكلّمان مع أبي بكر و يهمسان في أُذنه بأنّ الأنصار اجتمعوا في سقيفة بين ساعدة لتعيين الخليفة،فعندئذٍ اعتزل أبو بكر و عمر و أبو عبيدة عن جماعة المهاجرين دون أن ينبسوا ببنت شفة و يخبروهم عن مقصدهم و مآربهم حتى جاءوا سقيفة بني ساعدة و سعد على بساط متكئاً على وسادة و هو يخطب،فأراد عمر أن يتكلّم،فنهاه أبو بكر و تكلم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المهاجرون أوّل الناس إسلاماً و أكرمهم أحساباً و أوسطهم داراً و أحسنهم وجوهاً و أمسهم برسول اللّه رحماً،و أنتم إخواننا في الإسلام و شركاؤنا في الدين نصرتم فواسيتم فجزاكم اللّه خيراً،فنحن الأُمراء و أنتم الوزراء</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مع أنّ سعد بن عبادة و أبا بكر قد خطبا و ذكر كلّ مالهم من فضل و كرامة،و لكن يقع السؤال انّه لما ذا تم الاقتراع و خرجت القرعة باسم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بشير بن سعد ابن عم سعد بن عبادة قد حسد ابن عمه و رأى انّه على قاب قوسين أو أدنى من الخلافة و الرئاسة ألقى خطاباً لصالح قريش و طلب من الأنصار التخلّي عن دعواهم في الخلافة،فقال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الأنصار انّا و اللّه لئن كنّا أولى فضيلة في جهاد المشركين و سابقة في هذا الدين ما أردنا به إلاّ رضا ربنا و طاعة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محمّداً من قريش و قومه أحقّ به و أولى،و أيم اللّه لا يراني اللّه أنازعهم هذا الأمر أبداً فاتقوا اللّه و لا تخالفوهم و لا تنازعوهم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تنبأ الحباب بن منذر لما دعاه إلى هذه البيعة،فخاطبه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بن سعد عققت عقاقي ما أحوجك إلى ما صنعت،أ نَفِسْت على ابن عمك الإمارة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رأت الأوس ما صنع بشير بن سعد،و ما تدعوا إليه قريش و ما تطلب الخزرج من تأمير سعد بن عبادة،قال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وليتها الخزرج عليكم مرّة لا زالت لهم عليكم بذلك الفضيلة،فقام رئيسهم أُسيد بن حضير فبايع أبا بكر،و صار ذلك سبباً لبيعة عشيرته واحداً تلو الآخر،فأنكر على سعد بن عبادة و على الخزرج ما كانوا أجمعوا له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اكتفى أبو بكر ببيعة الأوس فخرجوا من السقيفة قاصدين المسجد يأخذون البيعة من كلّ من رأوه في الطريق إلى أن وصلوا إلى المسجد</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دع ما وقع في السقيفة من صخب و هياج و ضرب و شتم،فانّ الحديث ذو شجون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أخذت البيعة طوعاً و كرهاً و علي عليه السلام و أهل بيته يجهزون النبي صلى الله عليه و آله و سلم و يا ليت الخليفة و أتباعه اكتفوا بما وقع و لكنّهم حاولوا أخذ البيعة من علي و أهل بيته بالقوة و العنف و التهديد،و ذلك عند ما اجتمع رجال من بني هاشم في بيت علي معترضين على هذا النوع من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ظهرت حوادث مريرة للغاية،و قد سكت قسم من المؤرخين عن سردها خوفاً و رهبة أو تزلّفاً و طمعاً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أخذته الحمية في الدين فسجلوا تلك الوقائع بنحو موجز،و هم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اقتصر على ما دار بين علي و البيت الهاشمي مع عمر من مناشدات و احتجاجات و تهديدات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أزاح الستار عما قام به عمر بن الخطاب من أخذ البيعة بالعنف حتى انتهى الأمر إلى إحراق الباب و كسره و ما تلاه من 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نذكر كلمات كلا الفريقين ليعلم أنّ حديث الباب و شهادة بنت المصطفى من جرّاء تلك القلاقل ليست أُسطورة تاريخية و إنّما هي حقيقة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قرأت في هذه الأيّام مقالاً لبعض الكتاب الجُدد،نقل فيه شيئاً من فضائل الزهراء عليها السَّلام ليكون ذريعة لما يريد إثباته و هو انّ شهادة الزهراء عليها السَّلام أُسطورة تاريخية لا نصيب لها من الحقيقة،و من أمعن في المقال يقف على أنّ الكاتب لا خبرة له في التاريخ،و قد جرّه رأيه المسبق إلى إنكار الحقيقة الساطعة،و لأجل ذلك ارتأينا أن نضع امام القارئ مصادر متقنة تُثبت شهادتها و هتك حرمتها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يدور بحثنا حول محاور ثلاثة</w:t>
      </w:r>
      <w:r>
        <w:rPr>
          <w:rFonts w:eastAsia="Amiri" w:cs="Amiri" w:ascii="Amiri" w:hAnsi="Amiri"/>
          <w:color w:val="111111"/>
          <w:sz w:val="28"/>
          <w:szCs w:val="28"/>
          <w:rtl w:val="true"/>
          <w:lang w:bidi="ar-SA"/>
        </w:rPr>
        <w:t>:</w:t>
      </w:r>
      <w:bookmarkStart w:id="767" w:name="pg11662_190435"/>
    </w:p>
    <w:p>
      <w:pPr>
        <w:pStyle w:val="Heading5"/>
        <w:numPr>
          <w:ilvl w:val="4"/>
          <w:numId w:val="1"/>
        </w:numPr>
        <w:rPr/>
      </w:pPr>
      <w:bookmarkStart w:id="768" w:name="__RefHeading___Toc6421484_73709187"/>
      <w:bookmarkStart w:id="769" w:name="_Toc296"/>
      <w:bookmarkEnd w:id="767"/>
      <w:bookmarkEnd w:id="768"/>
      <w:r>
        <w:rPr>
          <w:rtl w:val="true"/>
        </w:rPr>
        <w:t>الأوّل</w:t>
      </w:r>
      <w:r>
        <w:rPr>
          <w:rtl w:val="true"/>
        </w:rPr>
        <w:t>:</w:t>
      </w:r>
      <w:r>
        <w:rPr>
          <w:rtl w:val="true"/>
        </w:rPr>
        <w:t>عصمة الزهراء عليها السَّلام في لسان النبي</w:t>
      </w:r>
      <w:r>
        <w:rPr>
          <w:rtl w:val="true"/>
        </w:rPr>
        <w:t>.</w:t>
      </w:r>
      <w:bookmarkEnd w:id="76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المكانة الرفيعة لبيت الزهراء عليها السَّلام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المريرة التي جرت عليها عقب وفاة أبيها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الزهراء عليها السَّلام في لسان النبي صلى الله عليه و آله و سلم</w:t>
      </w:r>
    </w:p>
    <w:p>
      <w:pPr>
        <w:pStyle w:val="BookText"/>
        <w:rPr/>
      </w:pPr>
      <w:r>
        <w:rPr>
          <w:rFonts w:ascii="Amiri" w:hAnsi="Amiri" w:eastAsia="Amiri" w:cs="Amiri"/>
          <w:color w:val="111111"/>
          <w:sz w:val="28"/>
          <w:sz w:val="28"/>
          <w:szCs w:val="28"/>
          <w:rtl w:val="true"/>
          <w:lang w:bidi="ar-SA"/>
        </w:rPr>
        <w:t>حظيت الزهراء عليها السَّلام بمقام رفيع عند الرسول صلى الله عليه و آله و سلم،حتّى قال صلى الله عليه و آله و سلم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 في شرح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،و أيضاً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491/6</w:t>
      </w:r>
      <w:r>
        <w:rPr>
          <w:rFonts w:ascii="Amiri" w:hAnsi="Amiri" w:eastAsia="Amiri" w:cs="Amiri"/>
          <w:color w:val="111111"/>
          <w:sz w:val="28"/>
          <w:sz w:val="28"/>
          <w:szCs w:val="28"/>
          <w:rtl w:val="true"/>
          <w:lang w:bidi="ar-SA"/>
        </w:rPr>
        <w:t>،باب علامات النبوة،و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،باب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إغضاب النبي صلى الله عليه و آله و سلم يستعقب إيذاءه،و من آذاه فقد حكم عليه بالعذاب الأليم،قال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في رواية أُخرى،بين انّ غضب الزهراء عليها السَّلام و رضاها يوجب غضب اللّه سبحانه و رضاه،فقال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يغضب لغضبك و يرضى لرضاك</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فأية مكانة شامخة للزهراء عليها السَّلام حتّى صار غضبها و رضاها ملاكاً لغضبه سبحانه و رضاه،و هذا إن دلّ على شيء فإنّما يدلّ على عصمتها،فهو سبحانه بما انّه عادل و حكيم لا يغضب إلاّ على الكافر و العاصي،و لا يرضى إلاّ على المؤمن و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ظل تلك الكرامة أصبحت في لسان النبي صلى الله عليه و آله و سلم سيدة نساء العالمين،فقال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لا ترضين أن تكوني سيّدة نساء العالمين،و سيّدة نساء المؤمنين،و سيدة نساء هذه الأُمّة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أنّ الزهراء عليها السَّلام معصومة لا تعصي و لا تذنب،و لكنّها ليست بنبيّة،إذ لا ملازمة بين العصمة و النبوة،و هذه هي مريم البتول العذراء فهي معصومة بنصّ الكتاب الحكيم لكنّها ليست بنبية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انّها معصومة،فلقوله سبحانه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فانّ الإخبار عن تطهير مريم بعد اصطفائها دليل على تطهيرها من الذنوب و مخالفة شريعة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انّها ليست بنبية فأمر واضح لا يحتاج إلى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بنت خاتم الرسل سيّدة نساء العالمين،كمريم البتول معصومة غير نبيّة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لنقتصر في بيان فضائل الزهراء عليها السَّلام بهذا القدر اليسير،فانّ استيفاء البحث فيها بحاجة إلى تصنيف مفرد</w:t>
      </w:r>
      <w:r>
        <w:rPr>
          <w:rFonts w:eastAsia="Amiri" w:cs="Amiri" w:ascii="Amiri" w:hAnsi="Amiri"/>
          <w:color w:val="111111"/>
          <w:sz w:val="28"/>
          <w:szCs w:val="28"/>
          <w:rtl w:val="true"/>
          <w:lang w:bidi="ar-SA"/>
        </w:rPr>
        <w:t>.</w:t>
      </w:r>
      <w:bookmarkStart w:id="770" w:name="pg11662_190437"/>
    </w:p>
    <w:p>
      <w:pPr>
        <w:pStyle w:val="Heading5"/>
        <w:numPr>
          <w:ilvl w:val="4"/>
          <w:numId w:val="1"/>
        </w:numPr>
        <w:rPr/>
      </w:pPr>
      <w:bookmarkStart w:id="771" w:name="__RefHeading___Toc6421486_73709187"/>
      <w:bookmarkStart w:id="772" w:name="_Toc297"/>
      <w:bookmarkEnd w:id="770"/>
      <w:bookmarkEnd w:id="771"/>
      <w:r>
        <w:rPr>
          <w:rtl w:val="true"/>
        </w:rPr>
        <w:t>الثاني</w:t>
      </w:r>
      <w:r>
        <w:rPr>
          <w:rtl w:val="true"/>
        </w:rPr>
        <w:t>:</w:t>
      </w:r>
      <w:r>
        <w:rPr>
          <w:rtl w:val="true"/>
        </w:rPr>
        <w:t>المكانة الرفيعة لبيت الزهراء عليها السَّلام في القرآن و السنّة</w:t>
      </w:r>
      <w:bookmarkEnd w:id="772"/>
    </w:p>
    <w:p>
      <w:pPr>
        <w:pStyle w:val="BookText"/>
        <w:rPr/>
      </w:pPr>
      <w:r>
        <w:rPr>
          <w:rFonts w:ascii="Amiri" w:hAnsi="Amiri" w:eastAsia="Amiri" w:cs="Amiri"/>
          <w:color w:val="111111"/>
          <w:sz w:val="28"/>
          <w:sz w:val="28"/>
          <w:szCs w:val="28"/>
          <w:rtl w:val="true"/>
          <w:lang w:bidi="ar-SA"/>
        </w:rPr>
        <w:t>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سيد المرسلين و هو صلى الله عليه و آله و سلم في المسجد الشريف،فقام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الأنبياء،فقام إليه أبو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البيت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بيت علي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من أفاضلها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سبحا </w:t>
      </w:r>
      <w:r>
        <w:rPr>
          <w:rStyle w:val="FootnoteAnchor"/>
          <w:rtl w:val="true"/>
        </w:rPr>
        <w:footnoteReference w:id="342"/>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تقدمه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 فِيها مِصْباحٌ الْمِصْباحُ فِي زُجاجَةٍ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الذي نوهت به الآية بما له من صفات،مصدر إشعاعه هذه البيوت التي أذن اللّه أن ترفع،فكيف لا يكون لها منزلة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الترمذي و صححه،و ابن جرير و ابن المنذر و الحاكم و صححه،و ابن مردويه،و البيهقي في سننه من طرق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فاطمة،و علي و الحسن،و الحسين عليهم السلام،فجلّلهم رسول اللّه صلى الله عليه و آله و سلم بكساء كان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فأذهب عنهم الرجس و طهّرهم تطهيراً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أحمد و الترمذي و حسنه،و ابن جرير و ابن المنذر و الطبراني و الحاكم و صححه و ابن مردويه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w:t>
      </w:r>
      <w:bookmarkStart w:id="773" w:name="pg11662_190438"/>
    </w:p>
    <w:p>
      <w:pPr>
        <w:pStyle w:val="BookText"/>
        <w:rPr/>
      </w:pPr>
      <w:bookmarkEnd w:id="773"/>
      <w:r>
        <w:rPr>
          <w:rFonts w:ascii="Amiri" w:hAnsi="Amiri" w:eastAsia="Amiri" w:cs="Amiri"/>
          <w:color w:val="111111"/>
          <w:sz w:val="28"/>
          <w:sz w:val="28"/>
          <w:szCs w:val="28"/>
          <w:rtl w:val="true"/>
          <w:lang w:bidi="ar-SA"/>
        </w:rPr>
        <w:t>كان يمرّ بباب فاطمة عليها السَّلام إذا خرج إلى صلاة الفجر،و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605/6</w:t>
      </w:r>
      <w:r>
        <w:rPr>
          <w:rFonts w:ascii="Amiri" w:hAnsi="Amiri" w:eastAsia="Amiri" w:cs="Amiri"/>
          <w:color w:val="111111"/>
          <w:sz w:val="28"/>
          <w:sz w:val="28"/>
          <w:szCs w:val="28"/>
          <w:rtl w:val="true"/>
          <w:lang w:bidi="ar-SA"/>
        </w:rPr>
        <w:t xml:space="preserve">،ط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الفكر،بيروت؛المصنف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منزلة البيت و كرامته عند اللّه،فيعد اقتحامه و كشفه من أكبر الذنوب و أقبحها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تُراعَ وصية النبي صلى الله عليه و آله و سلم في احترام هذا البيت و أهله،</w:t>
      </w:r>
    </w:p>
    <w:p>
      <w:pPr>
        <w:pStyle w:val="Heading5"/>
        <w:numPr>
          <w:ilvl w:val="4"/>
          <w:numId w:val="1"/>
        </w:numPr>
        <w:rPr/>
      </w:pPr>
      <w:bookmarkStart w:id="774" w:name="__RefHeading___Toc6421488_73709187"/>
      <w:bookmarkStart w:id="775" w:name="_Toc298"/>
      <w:bookmarkEnd w:id="774"/>
      <w:r>
        <w:rPr>
          <w:rtl w:val="true"/>
        </w:rPr>
        <w:t>الثالث الحوادث المريرة التي جرت عليها عقب وفاة أبيها</w:t>
      </w:r>
      <w:bookmarkEnd w:id="77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حوادث مريرة تعرض لها جمع من المؤرخين و المحدّثين ننقل نصّ أقوالهم حسب التسلسل الزمني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و المصنف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 و كتاب الأنساب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و الإمام و السياسة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و تاريخه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 و العقد الفريد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و الاستيعاب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شرح نهج البلاغة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الفداء و المختصر في تاريخ البشر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النويري و نهاية الارب في فنون الأدب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و مسند فاطمة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و كنز العمال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الدهلوي و إزالة الخفاء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حافظ إبراهيم و القصيدة العمرية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رضا كحالة و أعلام النساء</w:t>
      </w:r>
      <w:bookmarkStart w:id="776" w:name="pg11662_190441"/>
    </w:p>
    <w:p>
      <w:pPr>
        <w:pStyle w:val="Heading4"/>
        <w:numPr>
          <w:ilvl w:val="3"/>
          <w:numId w:val="1"/>
        </w:numPr>
        <w:rPr/>
      </w:pPr>
      <w:bookmarkStart w:id="777" w:name="__RefHeading___Toc6421490_73709187"/>
      <w:bookmarkStart w:id="778" w:name="_Toc299"/>
      <w:bookmarkEnd w:id="776"/>
      <w:bookmarkEnd w:id="777"/>
      <w:r>
        <w:rPr>
          <w:rtl w:val="true"/>
        </w:rPr>
        <w:t>أقوال المؤرخين و المحدثين</w:t>
      </w:r>
      <w:bookmarkEnd w:id="778"/>
    </w:p>
    <w:p>
      <w:pPr>
        <w:pStyle w:val="Heading5"/>
        <w:numPr>
          <w:ilvl w:val="4"/>
          <w:numId w:val="1"/>
        </w:numPr>
        <w:rPr/>
      </w:pPr>
      <w:bookmarkStart w:id="779" w:name="__RefHeading___Toc6421492_73709187"/>
      <w:bookmarkStart w:id="780" w:name="_Toc300"/>
      <w:bookmarkEnd w:id="779"/>
      <w:r>
        <w:rPr/>
        <w:t>1</w:t>
      </w:r>
      <w:r>
        <w:rPr>
          <w:rtl w:val="true"/>
        </w:rPr>
        <w:t>.</w:t>
      </w:r>
      <w:r>
        <w:rPr>
          <w:rtl w:val="true"/>
        </w:rPr>
        <w:t>ابن أبي شيبة و</w:t>
      </w:r>
      <w:r>
        <w:rPr>
          <w:rtl w:val="true"/>
        </w:rPr>
        <w:t>«</w:t>
      </w:r>
      <w:r>
        <w:rPr>
          <w:rtl w:val="true"/>
        </w:rPr>
        <w:t>المصنف</w:t>
      </w:r>
      <w:r>
        <w:rPr>
          <w:rtl w:val="true"/>
        </w:rPr>
        <w:t>»</w:t>
      </w:r>
      <w:bookmarkEnd w:id="780"/>
    </w:p>
    <w:p>
      <w:pPr>
        <w:pStyle w:val="Heading6"/>
        <w:numPr>
          <w:ilvl w:val="5"/>
          <w:numId w:val="1"/>
        </w:numPr>
        <w:rPr/>
      </w:pPr>
      <w:bookmarkStart w:id="781" w:name="__RefHeading___Toc6421494_73709187"/>
      <w:bookmarkStart w:id="782" w:name="_Toc301"/>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أخرج عبد اللّه بن محمد بن أبي شيبة الكوفي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المطبوع،في الجزء الثاني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خلافة أبي بكر و سيرته في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بشر،حدّثنا عبيد اللّه بن عمر،حدّثنا زيد بن أسلم،عن أبيه أسلم،انّه حين بويع لأبي بكر بعد رسول اللّه صلى الله عليه و آله و سلم كان علي و الزبير يدخلان على فاطمة بنت رسول اللّه صلى الله عليه و آله و سلم فيشاورونها و يرتجعون في أمرهم،فلما بلغ ذلك عمر بن الخطاب خرج حتّى دخل على فاطمة،فقال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أحد أحبّ إلينا من أبيك،و ما من أحد أحبّ إلينا بعد أبيك منك،و أيم اللّه ما ذاك بمانعي إن اجتمع هؤلاء النفر عندك،أن أمرتهم أن يحرق عليهم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عمر جاءوها،فقالت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انّ عمر قد جاءني و قد حلف باللّه لئن عدتم ليحرقن عليكم البيت،و أيم اللّه ليمضين لما حلف عليه،فانصرفوا راشدين،فروا رأيكم و لا ترجعوا إلي،فانصرفوا عنها فلم يرجعوا إليها حتّى بايعوا لأبي بكر</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572/8</w:t>
      </w:r>
      <w:r>
        <w:rPr>
          <w:rFonts w:ascii="Amiri" w:hAnsi="Amiri" w:eastAsia="Amiri" w:cs="Amiri"/>
          <w:color w:val="111111"/>
          <w:sz w:val="28"/>
          <w:sz w:val="28"/>
          <w:szCs w:val="28"/>
          <w:rtl w:val="true"/>
          <w:lang w:bidi="ar-SA"/>
        </w:rPr>
        <w:t>،ط دار الفكر،بيروت،تحقيق و تعليق سعيد محمد اللحام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الاحتجاج بهذا الحديث رهن وثاقة المؤلف و رواته،فلنبدأ بدراسة</w:t>
      </w:r>
      <w:bookmarkStart w:id="783" w:name="pg11662_190442"/>
    </w:p>
    <w:p>
      <w:pPr>
        <w:pStyle w:val="BookText"/>
        <w:rPr/>
      </w:pPr>
      <w:bookmarkEnd w:id="783"/>
      <w:r>
        <w:rPr>
          <w:rFonts w:ascii="Amiri" w:hAnsi="Amiri" w:eastAsia="Amiri" w:cs="Amiri"/>
          <w:color w:val="111111"/>
          <w:sz w:val="28"/>
          <w:sz w:val="28"/>
          <w:szCs w:val="28"/>
          <w:rtl w:val="true"/>
          <w:lang w:bidi="ar-SA"/>
        </w:rPr>
        <w:t>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أبي شيبة،فكفى في وثاقته ما ذكره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أبي شيبة الحافظ الكبير،الحجة،أبو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أحمد بن حنبل،و البخاري،و أبي القاسم البغوي،و الناس و وثقه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أبو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قفز القنطرة،و إليه المنتهى في الثقة،مات في أوّل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المؤلف،و أمّا حال الرواة فلنبدأ بالأوّل فالأوّل</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6421496_73709187"/>
      <w:bookmarkStart w:id="785" w:name="_Toc302"/>
      <w:bookmarkEnd w:id="784"/>
      <w:r>
        <w:rPr>
          <w:rtl w:val="true"/>
        </w:rPr>
        <w:t>محمد بن بشر</w:t>
      </w:r>
      <w:bookmarkEnd w:id="785"/>
    </w:p>
    <w:p>
      <w:pPr>
        <w:pStyle w:val="BookText"/>
        <w:rPr/>
      </w:pPr>
      <w:r>
        <w:rPr>
          <w:rFonts w:ascii="Amiri" w:hAnsi="Amiri" w:eastAsia="Amiri" w:cs="Amiri"/>
          <w:color w:val="111111"/>
          <w:sz w:val="28"/>
          <w:sz w:val="28"/>
          <w:szCs w:val="28"/>
          <w:rtl w:val="true"/>
          <w:lang w:bidi="ar-SA"/>
        </w:rPr>
        <w:t>يعرفه ابن حجر العسقلاني،بقوله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بشر بن الفرافصة بن المختار الحافظ العبدي،أبو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معين،و عرفه أبو داود بأنّه أحفظ من كان بالكوفة،قال البخاري و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توثيق الآخرين له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6"/>
        <w:numPr>
          <w:ilvl w:val="5"/>
          <w:numId w:val="1"/>
        </w:numPr>
        <w:rPr/>
      </w:pPr>
      <w:bookmarkStart w:id="786" w:name="__RefHeading___Toc6421498_73709187"/>
      <w:bookmarkStart w:id="787" w:name="_Toc303"/>
      <w:bookmarkEnd w:id="786"/>
      <w:r>
        <w:rPr>
          <w:rtl w:val="true"/>
        </w:rPr>
        <w:t>عبيد اللّه بن عمر</w:t>
      </w:r>
      <w:bookmarkEnd w:id="78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يعرفه ابن حجر العسقلاني،بقوله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عمر بن حفص بن عاصم بن عمر بن الخطاب العدوي،العمري،المدني،أبو عثمان أحد الفقهاء السبعة،و قد توفّي عام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88" w:name="pg11662_190443"/>
    </w:p>
    <w:p>
      <w:pPr>
        <w:pStyle w:val="BookText"/>
        <w:rPr/>
      </w:pPr>
      <w:bookmarkEnd w:id="788"/>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ليحيى بن سعيد قول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مالكاً أثبت من نافع عن عبيد اللّه،فغضب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أثبتهم و أحفظهم و أكثرهم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 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 الإطراء</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6421500_73709187"/>
      <w:bookmarkStart w:id="790" w:name="_Toc304"/>
      <w:bookmarkEnd w:id="789"/>
      <w:r>
        <w:rPr>
          <w:rtl w:val="true"/>
        </w:rPr>
        <w:t>زيد بن أسلم العدوي</w:t>
      </w:r>
      <w:bookmarkEnd w:id="790"/>
    </w:p>
    <w:p>
      <w:pPr>
        <w:pStyle w:val="BookText"/>
        <w:rPr/>
      </w:pPr>
      <w:r>
        <w:rPr>
          <w:rFonts w:ascii="Amiri" w:hAnsi="Amiri" w:eastAsia="Amiri" w:cs="Amiri"/>
          <w:color w:val="111111"/>
          <w:sz w:val="28"/>
          <w:sz w:val="28"/>
          <w:szCs w:val="28"/>
          <w:rtl w:val="true"/>
          <w:lang w:bidi="ar-SA"/>
        </w:rPr>
        <w:t>عرفه ابن حجر العسقلاني،و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العدوي،أبو أُسامة،و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المدني،الفقيه،مولى عمر،وثّقه أحمد و أبو زرعة و أبو حاتم و محمد بن سعد،و ابن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ثقة،من أهل الفقه و العلم،و كان عالماً بتفسير القرآن،مات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6"/>
        <w:numPr>
          <w:ilvl w:val="5"/>
          <w:numId w:val="1"/>
        </w:numPr>
        <w:rPr/>
      </w:pPr>
      <w:bookmarkStart w:id="791" w:name="__RefHeading___Toc6421502_73709187"/>
      <w:bookmarkStart w:id="792" w:name="_Toc305"/>
      <w:bookmarkEnd w:id="791"/>
      <w:r>
        <w:rPr>
          <w:rtl w:val="true"/>
        </w:rPr>
        <w:t>أسلم العدوي</w:t>
      </w:r>
      <w:bookmarkEnd w:id="792"/>
    </w:p>
    <w:p>
      <w:pPr>
        <w:pStyle w:val="BookText"/>
        <w:rPr/>
      </w:pPr>
      <w:r>
        <w:rPr>
          <w:rFonts w:ascii="Amiri" w:hAnsi="Amiri" w:eastAsia="Amiri" w:cs="Amiri"/>
          <w:color w:val="111111"/>
          <w:sz w:val="28"/>
          <w:sz w:val="28"/>
          <w:szCs w:val="28"/>
          <w:rtl w:val="true"/>
          <w:lang w:bidi="ar-SA"/>
        </w:rPr>
        <w:t>أسلم العدوي،مولاهم أبو خالد،و يقال أبو زيد،غير انّه حبشي،و قيل من سبي عين التمر،أدرك زمن النبي و روى عن أبي بكر،و مولاه عمر،و عثمان و ابن عمر،و معاذ بن جبل،و أبي عبيدة،و حفصة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مدني،ثقة،من كبار التابعين</w:t>
      </w:r>
      <w:r>
        <w:rPr>
          <w:rFonts w:eastAsia="Amiri" w:cs="Amiri" w:ascii="Amiri" w:hAnsi="Amiri"/>
          <w:color w:val="111111"/>
          <w:sz w:val="28"/>
          <w:szCs w:val="28"/>
          <w:rtl w:val="true"/>
          <w:lang w:bidi="ar-SA"/>
        </w:rPr>
        <w:t>.</w:t>
      </w:r>
      <w:bookmarkStart w:id="793" w:name="pg11662_190444"/>
    </w:p>
    <w:p>
      <w:pPr>
        <w:pStyle w:val="BookText"/>
        <w:rPr/>
      </w:pPr>
      <w:bookmarkEnd w:id="793"/>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مائة و أربعة عشرة سنة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اكتفينا في ترجمة رجال السند بما نقله ابن حجر العسقلاني،و لم نذكر ما ذكره غيره في حقّهم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هذا البحث انّ الرواية صحيحة،و الاسناد في غاية الصحّة</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6421504_73709187"/>
      <w:bookmarkStart w:id="795" w:name="_Toc306"/>
      <w:bookmarkEnd w:id="794"/>
      <w:r>
        <w:rPr/>
        <w:t>2</w:t>
      </w:r>
      <w:r>
        <w:rPr>
          <w:rtl w:val="true"/>
        </w:rPr>
        <w:t>.</w:t>
      </w:r>
      <w:r>
        <w:rPr>
          <w:rtl w:val="true"/>
        </w:rPr>
        <w:t>البلاذري و</w:t>
      </w:r>
      <w:r>
        <w:rPr>
          <w:rtl w:val="true"/>
        </w:rPr>
        <w:t>«</w:t>
      </w:r>
      <w:r>
        <w:rPr>
          <w:rtl w:val="true"/>
        </w:rPr>
        <w:t>الأنساب</w:t>
      </w:r>
      <w:r>
        <w:rPr>
          <w:rtl w:val="true"/>
        </w:rPr>
        <w:t>»</w:t>
      </w:r>
      <w:bookmarkEnd w:id="795"/>
    </w:p>
    <w:p>
      <w:pPr>
        <w:pStyle w:val="Heading6"/>
        <w:numPr>
          <w:ilvl w:val="5"/>
          <w:numId w:val="1"/>
        </w:numPr>
        <w:rPr/>
      </w:pPr>
      <w:bookmarkStart w:id="796" w:name="__RefHeading___Toc6421506_73709187"/>
      <w:bookmarkStart w:id="797" w:name="_Toc307"/>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إنّ أحمد بن يحيى بن جابر البغدادي،الكاتب الكبير،صاحب التاريخ المعروف،نقل الحادثة المريرة في كتابه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بحث مفصل عن أمر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بايع الناس أبا بكر اعتذر علي و الزبير،إلى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أرسل إلى علي يريد البيعة،فلم يبايع،فجاء عمر و معه فتيلة،فتلقته فاطمة على الباب،فقالت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الخطاب،أتراك محرقاً عليّ بابي؟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ذلك أقوى فيما جاء به أبوك</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الاستدلال بالرواية رهن وثاقة المؤلف و من روى عنهم،فنقول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المؤلف فقد وصفه الذهبي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ناقلاً عن الحاكم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واحد عصره في الحفظ و كان أبو علي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مشايخنا يحضرون مجلس وعظه يفرحون بما يذكره على رءوس الملأ من الأسانيد،و لم أرهم قط غمزوه في اسناد</w:t>
      </w:r>
      <w:bookmarkStart w:id="798" w:name="pg11662_190445"/>
    </w:p>
    <w:p>
      <w:pPr>
        <w:pStyle w:val="BookText"/>
        <w:rPr/>
      </w:pPr>
      <w:bookmarkEnd w:id="798"/>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العلاّمة،الأديب،المصنف،أبو بكر،أحمد بن يحيى بن جابر البغدادي،البلاذري،الكاتب،صاحب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قال ابن كثير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أديباً،ظهرت له كتب جياد</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هذا هو حال المؤلف،و أمّا حال الرواة الواردة أسماؤهم في السند،فإليك ترجمتهم</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6421508_73709187"/>
      <w:bookmarkStart w:id="800" w:name="_Toc308"/>
      <w:bookmarkEnd w:id="799"/>
      <w:r>
        <w:rPr>
          <w:rtl w:val="true"/>
        </w:rPr>
        <w:t>المدائني</w:t>
      </w:r>
      <w:bookmarkEnd w:id="800"/>
    </w:p>
    <w:p>
      <w:pPr>
        <w:pStyle w:val="BookText"/>
        <w:rPr/>
      </w:pPr>
      <w:r>
        <w:rPr>
          <w:rFonts w:ascii="Amiri" w:hAnsi="Amiri" w:eastAsia="Amiri" w:cs="Amiri"/>
          <w:color w:val="111111"/>
          <w:sz w:val="28"/>
          <w:sz w:val="28"/>
          <w:szCs w:val="28"/>
          <w:rtl w:val="true"/>
          <w:lang w:bidi="ar-SA"/>
        </w:rPr>
        <w:t>و هو علي بن محمد أبو الحسن المدائني الأخباري،صاحب التصانيف،روى عنه الزبير بن بكار،و أحمد بن زهير،و الحارث بن أبي أُسامة،و نقل الذهبي عن يحيى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 ثقة،ثقة،ثقة،توفّي عام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6"/>
        <w:numPr>
          <w:ilvl w:val="5"/>
          <w:numId w:val="1"/>
        </w:numPr>
        <w:rPr/>
      </w:pPr>
      <w:bookmarkStart w:id="801" w:name="__RefHeading___Toc6421510_73709187"/>
      <w:bookmarkStart w:id="802" w:name="_Toc309"/>
      <w:bookmarkEnd w:id="801"/>
      <w:r>
        <w:rPr>
          <w:rtl w:val="true"/>
        </w:rPr>
        <w:t>مسلمة بن محارب</w:t>
      </w:r>
      <w:bookmarkEnd w:id="802"/>
    </w:p>
    <w:p>
      <w:pPr>
        <w:pStyle w:val="BookText"/>
        <w:rPr/>
      </w:pPr>
      <w:r>
        <w:rPr>
          <w:rFonts w:ascii="Amiri" w:hAnsi="Amiri" w:eastAsia="Amiri" w:cs="Amiri"/>
          <w:color w:val="111111"/>
          <w:sz w:val="28"/>
          <w:sz w:val="28"/>
          <w:szCs w:val="28"/>
          <w:rtl w:val="true"/>
          <w:lang w:bidi="ar-SA"/>
        </w:rPr>
        <w:t>مسلمة بن محارب الزيادي عن أبيه،ذكره البخاري في تاريخه</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أهل العلم انّ سكوت أبي زرعة أو أبي حاتم أو البخاري عن الجرح في الراوي توثيق له،و قد مشى على هذه القاعدة الحافظ ابن حجر</w:t>
      </w:r>
      <w:bookmarkStart w:id="803" w:name="pg11662_190446"/>
    </w:p>
    <w:p>
      <w:pPr>
        <w:pStyle w:val="BookText"/>
        <w:rPr/>
      </w:pPr>
      <w:bookmarkEnd w:id="803"/>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يقول في كثير من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البخاري و لم يذكر فيه جرحاً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قواعد في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طرخان</w:t>
      </w:r>
    </w:p>
    <w:p>
      <w:pPr>
        <w:pStyle w:val="BookText"/>
        <w:rPr/>
      </w:pPr>
      <w:r>
        <w:rPr>
          <w:rFonts w:ascii="Amiri" w:hAnsi="Amiri" w:eastAsia="Amiri" w:cs="Amiri"/>
          <w:color w:val="111111"/>
          <w:sz w:val="28"/>
          <w:sz w:val="28"/>
          <w:szCs w:val="28"/>
          <w:rtl w:val="true"/>
          <w:lang w:bidi="ar-SA"/>
        </w:rPr>
        <w:t>سليمان بن طرخان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أنس بن مالك و طاووس و غيرهم،قال الربيع بن يحيى عن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أصدق من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تابعي،ثقة فكان من خيار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التوثيقات،توفّي عام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6"/>
        <w:numPr>
          <w:ilvl w:val="5"/>
          <w:numId w:val="1"/>
        </w:numPr>
        <w:rPr/>
      </w:pPr>
      <w:bookmarkStart w:id="804" w:name="__RefHeading___Toc6421512_73709187"/>
      <w:bookmarkStart w:id="805" w:name="_Toc310"/>
      <w:bookmarkEnd w:id="804"/>
      <w:r>
        <w:rPr>
          <w:rtl w:val="true"/>
        </w:rPr>
        <w:t>ابن عون</w:t>
      </w:r>
      <w:bookmarkEnd w:id="805"/>
    </w:p>
    <w:p>
      <w:pPr>
        <w:pStyle w:val="BookText"/>
        <w:rPr/>
      </w:pPr>
      <w:r>
        <w:rPr>
          <w:rFonts w:ascii="Amiri" w:hAnsi="Amiri" w:eastAsia="Amiri" w:cs="Amiri"/>
          <w:color w:val="111111"/>
          <w:sz w:val="28"/>
          <w:sz w:val="28"/>
          <w:szCs w:val="28"/>
          <w:rtl w:val="true"/>
          <w:lang w:bidi="ar-SA"/>
        </w:rPr>
        <w:t>عون بن ارطبان المزني البصري،رأى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سادات أهل زمانه،عبادة و فضلاً و ورعاً و نسكاً و صلابة في السنة و شدة على أهل البدع</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صحّة السند و انّ الرواية صحيحة،رواتها كلّهم ثقات،و كفى</w:t>
      </w:r>
      <w:bookmarkStart w:id="806" w:name="pg11662_190447"/>
    </w:p>
    <w:p>
      <w:pPr>
        <w:pStyle w:val="BookText"/>
        <w:rPr/>
      </w:pPr>
      <w:bookmarkEnd w:id="806"/>
      <w:r>
        <w:rPr>
          <w:rFonts w:ascii="Amiri" w:hAnsi="Amiri" w:eastAsia="Amiri" w:cs="Amiri"/>
          <w:color w:val="111111"/>
          <w:sz w:val="28"/>
          <w:sz w:val="28"/>
          <w:szCs w:val="28"/>
          <w:rtl w:val="true"/>
          <w:lang w:bidi="ar-SA"/>
        </w:rPr>
        <w:t>في ذلك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النصان المرويان عن الثقات يعرب عن نوايا سيئة للخليفتين،و سيوافيك في القسم الثاني انّهم جسّدوا نواياهم حيال أهل بيت النبوة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6421514_73709187"/>
      <w:bookmarkStart w:id="808" w:name="_Toc311"/>
      <w:bookmarkEnd w:id="807"/>
      <w:r>
        <w:rPr/>
        <w:t>3</w:t>
      </w:r>
      <w:r>
        <w:rPr>
          <w:rtl w:val="true"/>
        </w:rPr>
        <w:t>.</w:t>
      </w:r>
      <w:r>
        <w:rPr>
          <w:rtl w:val="true"/>
        </w:rPr>
        <w:t>ابن قتيبة و</w:t>
      </w:r>
      <w:r>
        <w:rPr>
          <w:rtl w:val="true"/>
        </w:rPr>
        <w:t>«</w:t>
      </w:r>
      <w:r>
        <w:rPr>
          <w:rtl w:val="true"/>
        </w:rPr>
        <w:t>الإمامة و السياسة</w:t>
      </w:r>
      <w:r>
        <w:rPr>
          <w:rtl w:val="true"/>
        </w:rPr>
        <w:t>»</w:t>
      </w:r>
      <w:bookmarkEnd w:id="808"/>
    </w:p>
    <w:p>
      <w:pPr>
        <w:pStyle w:val="Heading6"/>
        <w:numPr>
          <w:ilvl w:val="5"/>
          <w:numId w:val="1"/>
        </w:numPr>
        <w:rPr/>
      </w:pPr>
      <w:bookmarkStart w:id="809" w:name="__RefHeading___Toc6421516_73709187"/>
      <w:bookmarkStart w:id="810" w:name="_Toc312"/>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 xml:space="preserve">المؤرخ الشهير عبد اللّه بن مسلم 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رواد الأدب و التاريخ،و قد ألف كتباً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الكتب</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كتابه الإمامة و السياسة المعروف بتاريخ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رضي اللّه عنه تفقّد قوماً تخلّفوا عن بيعته عند علي كرم اللّه وجهه،فبعث إليهم عمر فجاء فناداهم و هم في دار علي،فأبوا أن يخرجوا فدعا بالحطب،و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لتخرجنّ أو لأحرقنها على من فيها،فقيل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انّ فيها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عمر فمشى معه جماعة حتى أتوا فاطمة فدقوا الباب فلما سمعت أصواتهم 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اللّه،ما ذا لقينا بعدك من ابن الخطاب،و ابن أبي قحافة،فلما سمع القوم صوتها و بكاءها 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كادت قلوبهم تتصدع و أكبادهم تتفطر و بقي عمر و معه قوم فأخرجوا علياً فمضوا به إلى أبي بكر،</w:t>
      </w:r>
    </w:p>
    <w:p>
      <w:pPr>
        <w:pStyle w:val="BookText"/>
        <w:rPr/>
      </w:pPr>
      <w:r>
        <w:rPr>
          <w:rFonts w:ascii="Amiri" w:hAnsi="Amiri" w:eastAsia="Amiri" w:cs="Amiri"/>
          <w:color w:val="111111"/>
          <w:sz w:val="28"/>
          <w:sz w:val="28"/>
          <w:szCs w:val="28"/>
          <w:rtl w:val="true"/>
          <w:lang w:bidi="ar-SA"/>
        </w:rPr>
        <w:t>فقالوا له بايع،فقال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الذي لا إله إلاّ هو نضرب عنقك</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التجارية الكبرى،مصر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قرأ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أنّها نظير سائر الكتب لقدمائنا المؤرخين كالبلاذري و الطبري و غيرهم،و قد نسب هذا الكتاب إليه ابن أبي الحديد في شرحه على نهج البلاغة،و نقل عنه مطالب كثيرة ربما لا توجد في هذه النسخة المطبوعة بمصر،و هذا إن دلّ على شيء فإنّما يدل على تطرق التحريف لهذا الكتاب،كما نسبه إليه الياس سركيس في معجمه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نعم ذكر صاحب الأعلام انّ للعلماء نظراً في نسبته إليه،و معنى ذلك انّ غيره تردد في نسبته إليه،و التردد غير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كتاب تاريخي نظير سائر الكتب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و تاريخه</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التاريخ و التفسير المعروفين بين العلماء،و قد صدر عنهما كلّ من جاء بعده،قد ذكر قصة السقيفة المحزنة،و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مغيرة،عن زياد بن كليب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بن الخطاب،منزل علي و فيه طلحة و الزبير و رجال من المهاجرين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 عليكم أو لتخرجنّ إلى البيعة فخرج عليه الزبير،مصلتاً بالسيف فعثر فسقط السيف من يده فوثبوا عليه فأخذوه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هذا المقطع من تاريخ الإسلام يعرب عن أنّ أخذ البيعة للخليفة كان عنوة،و إنّ من تخلف عنها سوف يواجه مختلف أساليب التهديد من حرق الدار و تدميره،و بما انّ الطبري نقل الأثر بالسند فعلينا دراسة سنده مثلما درسنا ما رواه ابن أبي شيبة و البلاذري حتى يعضد بعضه بعضه و لا يبقى لمشكك شك و لا لمرتاب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الطبري فليس في إمامته و وثاقته كلام،فقد وصفه الذهبي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الجليل،المفسر،صاحب التصانيف الباهرة،ثقة،صادق</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498/4</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دراسة رواة السند،فنقول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حميد</w:t>
      </w:r>
    </w:p>
    <w:p>
      <w:pPr>
        <w:pStyle w:val="BookText"/>
        <w:rPr/>
      </w:pPr>
      <w:r>
        <w:rPr>
          <w:rFonts w:ascii="Amiri" w:hAnsi="Amiri" w:eastAsia="Amiri" w:cs="Amiri"/>
          <w:color w:val="111111"/>
          <w:sz w:val="28"/>
          <w:sz w:val="28"/>
          <w:szCs w:val="28"/>
          <w:rtl w:val="true"/>
          <w:lang w:bidi="ar-SA"/>
        </w:rPr>
        <w:t>هو محمد بن حميد الحافظ،أبو عبد اللّه الرازي،روى عن عدّة منهم يعقوب ابن عبد اللّه القمي،و إبراهيم بن المختار،و جرير بن عبد الحميد،و روى عنه أبو داود و الترمذي،و ابن ماجة،و أحمد بن حنبل،و يحيى بن معين،إلى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عبد اللّه بن أحمد،عن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بالري علم ما دام محمد بن حُميد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لمحمد بن يحيى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محمد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تراني هو ذا،أُحدث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ابن معين،فقال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ثقة،لا بأس به،رازي،كيّس</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العباس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أبي عثمان الطيالسي،يقول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حُميد ثقة،كتب عنه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نعم ربما جرحه بعض غير انّ قول المعدل مقدم على الجارح</w:t>
      </w:r>
      <w:r>
        <w:rPr>
          <w:rFonts w:eastAsia="Amiri" w:cs="Amiri" w:ascii="Amiri" w:hAnsi="Amiri"/>
          <w:color w:val="111111"/>
          <w:sz w:val="28"/>
          <w:szCs w:val="28"/>
          <w:rtl w:val="true"/>
          <w:lang w:bidi="ar-SA"/>
        </w:rPr>
        <w:t>.</w:t>
      </w:r>
      <w:bookmarkStart w:id="811" w:name="pg11662_190450"/>
    </w:p>
    <w:p>
      <w:pPr>
        <w:pStyle w:val="Heading6"/>
        <w:numPr>
          <w:ilvl w:val="5"/>
          <w:numId w:val="1"/>
        </w:numPr>
        <w:rPr/>
      </w:pPr>
      <w:bookmarkStart w:id="812" w:name="__RefHeading___Toc6421518_73709187"/>
      <w:bookmarkStart w:id="813" w:name="_Toc313"/>
      <w:bookmarkEnd w:id="811"/>
      <w:bookmarkEnd w:id="812"/>
      <w:r>
        <w:rPr>
          <w:rtl w:val="true"/>
        </w:rPr>
        <w:t>جرير بن عبد الحميد</w:t>
      </w:r>
      <w:bookmarkEnd w:id="813"/>
    </w:p>
    <w:p>
      <w:pPr>
        <w:pStyle w:val="BookText"/>
        <w:rPr/>
      </w:pPr>
      <w:r>
        <w:rPr>
          <w:rFonts w:ascii="Amiri" w:hAnsi="Amiri" w:eastAsia="Amiri" w:cs="Amiri"/>
          <w:color w:val="111111"/>
          <w:sz w:val="28"/>
          <w:sz w:val="28"/>
          <w:szCs w:val="28"/>
          <w:rtl w:val="true"/>
          <w:lang w:bidi="ar-SA"/>
        </w:rPr>
        <w:t>جرير بن عبد الحميد بن قرط الضبي،أبو عبد اللّه الرازي،القاضي،ولد في قرية من قرى أصفهان،و نشأ بالكوفة،و نزل الري،روى عنه إسحاق بن راهويه،و ابنا أبي شيبة،و علي بن المديني،و يحيى بن معين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يرحل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عمار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حجّة،كانت كتبه صحيحة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6421520_73709187"/>
      <w:bookmarkStart w:id="815" w:name="_Toc314"/>
      <w:bookmarkEnd w:id="814"/>
      <w:r>
        <w:rPr>
          <w:rtl w:val="true"/>
        </w:rPr>
        <w:t>المغيرة بن مِقْسم الضبي</w:t>
      </w:r>
      <w:bookmarkEnd w:id="815"/>
    </w:p>
    <w:p>
      <w:pPr>
        <w:pStyle w:val="BookText"/>
        <w:rPr/>
      </w:pPr>
      <w:r>
        <w:rPr>
          <w:rFonts w:ascii="Amiri" w:hAnsi="Amiri" w:eastAsia="Amiri" w:cs="Amiri"/>
          <w:color w:val="111111"/>
          <w:sz w:val="28"/>
          <w:sz w:val="28"/>
          <w:szCs w:val="28"/>
          <w:rtl w:val="true"/>
          <w:lang w:bidi="ar-SA"/>
        </w:rPr>
        <w:t>المغيرة بن مِقْسم الضبي،الكوفي،الفقيه،روى عنه شعبة،و الثوري،و جماعة،قال أبو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أفقه من مغيرة فلزمته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ثقة،فقيه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ثقة،توفي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366"/>
      </w:r>
    </w:p>
    <w:p>
      <w:pPr>
        <w:pStyle w:val="Heading6"/>
        <w:numPr>
          <w:ilvl w:val="5"/>
          <w:numId w:val="1"/>
        </w:numPr>
        <w:rPr/>
      </w:pPr>
      <w:bookmarkStart w:id="816" w:name="__RefHeading___Toc6421522_73709187"/>
      <w:bookmarkStart w:id="817" w:name="_Toc315"/>
      <w:bookmarkEnd w:id="816"/>
      <w:r>
        <w:rPr>
          <w:rtl w:val="true"/>
        </w:rPr>
        <w:t>زياد بن كُليب</w:t>
      </w:r>
      <w:bookmarkEnd w:id="817"/>
    </w:p>
    <w:p>
      <w:pPr>
        <w:pStyle w:val="BookText"/>
        <w:rPr/>
      </w:pPr>
      <w:r>
        <w:rPr>
          <w:rFonts w:ascii="Amiri" w:hAnsi="Amiri" w:eastAsia="Amiri" w:cs="Amiri"/>
          <w:color w:val="111111"/>
          <w:sz w:val="28"/>
          <w:sz w:val="28"/>
          <w:szCs w:val="28"/>
          <w:rtl w:val="true"/>
          <w:lang w:bidi="ar-SA"/>
        </w:rPr>
        <w:t>عرفه الذهبي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معشر التميمي،الكوفي،عن إبراهيم و الشعبي و عنه مغيرة،مات كهلاً في سنة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ه‍،وثّقه النسائي و غيره</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الحديث،و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الحفاظ المتقنين</w:t>
      </w:r>
      <w:r>
        <w:rPr>
          <w:rFonts w:eastAsia="Amiri" w:cs="Amiri" w:ascii="Amiri" w:hAnsi="Amiri"/>
          <w:color w:val="111111"/>
          <w:sz w:val="28"/>
          <w:szCs w:val="28"/>
          <w:rtl w:val="true"/>
          <w:lang w:bidi="ar-SA"/>
        </w:rPr>
        <w:t xml:space="preserve">. </w:t>
      </w:r>
      <w:r>
        <w:rPr>
          <w:rStyle w:val="FootnoteAnchor"/>
          <w:rtl w:val="true"/>
        </w:rPr>
        <w:footnoteReference w:id="368"/>
      </w:r>
      <w:bookmarkStart w:id="818" w:name="pg11662_190451"/>
    </w:p>
    <w:p>
      <w:pPr>
        <w:pStyle w:val="BookText"/>
        <w:rPr/>
      </w:pPr>
      <w:bookmarkEnd w:id="818"/>
      <w:r>
        <w:rPr>
          <w:rFonts w:ascii="Amiri" w:hAnsi="Amiri" w:eastAsia="Amiri" w:cs="Amiri"/>
          <w:color w:val="111111"/>
          <w:sz w:val="28"/>
          <w:sz w:val="28"/>
          <w:szCs w:val="28"/>
          <w:rtl w:val="true"/>
          <w:lang w:bidi="ar-SA"/>
        </w:rPr>
        <w:t>إلى هنا تمّت دراسة سند الرواية التي رواها الطبري،و لنقتصر في دراسة الاسناد بهذا المقدار لانّ فيما ذكرنا غنى و كفاية</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6421524_73709187"/>
      <w:bookmarkStart w:id="820" w:name="_Toc316"/>
      <w:bookmarkEnd w:id="819"/>
      <w:r>
        <w:rPr/>
        <w:t>5</w:t>
      </w:r>
      <w:r>
        <w:rPr>
          <w:rtl w:val="true"/>
        </w:rPr>
        <w:t>.</w:t>
      </w:r>
      <w:r>
        <w:rPr>
          <w:rtl w:val="true"/>
        </w:rPr>
        <w:t>ابن عبد ربه و العقد الفريد</w:t>
      </w:r>
      <w:bookmarkEnd w:id="820"/>
    </w:p>
    <w:p>
      <w:pPr>
        <w:pStyle w:val="BookText"/>
        <w:rPr/>
      </w:pPr>
      <w:r>
        <w:rPr>
          <w:rFonts w:ascii="Amiri" w:hAnsi="Amiri" w:eastAsia="Amiri" w:cs="Amiri"/>
          <w:color w:val="111111"/>
          <w:sz w:val="28"/>
          <w:sz w:val="28"/>
          <w:szCs w:val="28"/>
          <w:rtl w:val="true"/>
          <w:lang w:bidi="ar-SA"/>
        </w:rPr>
        <w:t>إنّ شهاب الدين أحمد المعروف بابن عبد ربه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فصلاً لما جرى في سقيفة بني ساعدة،و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العباس،و الزبير،و سعد بن عبادة،فأمّا علي و العباس و الزبير فقعدوا في بيت فاطمة حيث بعث إليهم أبو بكر عمر بن الخطاب ليُخرجهم من بيت فاطمة،و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 فقاتلهم،فأقبل بقبس من نار على أن يضرم عليهم الدار فلقيته فاطمة،فقالت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أ جئت لتحرق دارنا؟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،تحقيق خليل شرف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النص من هذا المؤرخ الكبير،أقوى شاهد على انّ الخليفة قد رام احراق الباب و الدار بغية أخذ البيعة من علي و من لازم بيته،و ما قيمة بيعة تؤخذ عنوة</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6421526_73709187"/>
      <w:bookmarkStart w:id="822" w:name="_Toc317"/>
      <w:bookmarkEnd w:id="821"/>
      <w:r>
        <w:rPr/>
        <w:t>6</w:t>
      </w:r>
      <w:r>
        <w:rPr>
          <w:rtl w:val="true"/>
        </w:rPr>
        <w:t>.</w:t>
      </w:r>
      <w:r>
        <w:rPr>
          <w:rtl w:val="true"/>
        </w:rPr>
        <w:t>ابن عبد البر و الاستيعاب</w:t>
      </w:r>
      <w:bookmarkEnd w:id="822"/>
    </w:p>
    <w:p>
      <w:pPr>
        <w:pStyle w:val="BookText"/>
        <w:rPr/>
      </w:pPr>
      <w:r>
        <w:rPr>
          <w:rFonts w:ascii="Amiri" w:hAnsi="Amiri" w:eastAsia="Amiri" w:cs="Amiri"/>
          <w:color w:val="111111"/>
          <w:sz w:val="28"/>
          <w:sz w:val="28"/>
          <w:szCs w:val="28"/>
          <w:rtl w:val="true"/>
          <w:lang w:bidi="ar-SA"/>
        </w:rPr>
        <w:t xml:space="preserve">روى أبو عمرو يوسف بن عبد اللّه بن محمد 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التالي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أحمد،حدثنا محمد بن أيّوب،حدّثنا أحمد بن</w:t>
      </w:r>
      <w:bookmarkStart w:id="823" w:name="pg11662_190452"/>
    </w:p>
    <w:p>
      <w:pPr>
        <w:pStyle w:val="BookText"/>
        <w:rPr/>
      </w:pPr>
      <w:bookmarkEnd w:id="823"/>
      <w:r>
        <w:rPr>
          <w:rFonts w:ascii="Amiri" w:hAnsi="Amiri" w:eastAsia="Amiri" w:cs="Amiri"/>
          <w:color w:val="111111"/>
          <w:sz w:val="28"/>
          <w:sz w:val="28"/>
          <w:szCs w:val="28"/>
          <w:rtl w:val="true"/>
          <w:lang w:bidi="ar-SA"/>
        </w:rPr>
        <w:t>عمرو البزاز،حدّثنا أحمد بن يحيى،حدّثنا محمد بن نسير،حدّثنا عبد اللّه بن عمر،عن زيد بن أسلم،عن أبيه،انّ عليّاً و الزبير كانا حين بُويع لأبي بكر يدخلان على فاطمة فيشاورانها و يتراجعان في أمرهم،فبلغ ذلك عمر،فدخل عليها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اللّه،ما كان من الخلق أحد أحبّ إلينا من أبيك،و ما أحد أحبّ إلينا بعده منك،و لقد بلغني أنّ هؤلاء النفر يدخلون عليك،و لئن بلغني لأفعلنّ و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و جاءوها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جاءني و حلف لئن عدتم ليفعلنّ،و أيم اللّه ليفينّ بها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975/3</w:t>
      </w:r>
      <w:r>
        <w:rPr>
          <w:rFonts w:ascii="Amiri" w:hAnsi="Amiri" w:eastAsia="Amiri" w:cs="Amiri"/>
          <w:color w:val="111111"/>
          <w:sz w:val="28"/>
          <w:sz w:val="28"/>
          <w:szCs w:val="28"/>
          <w:rtl w:val="true"/>
          <w:lang w:bidi="ar-SA"/>
        </w:rPr>
        <w:t xml:space="preserve">،تحقيق علي محمد البجاوي،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عمرو لم ينقل نصّ كلام عمر بن الخطاب،و إنّما اكتفى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لأفعلن و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نصّ كلامه في نصوص الآخرين كابن أبي شيبة و البلاذري و الطبري،و لعلّ الظروف لم تسنح له بالتصريح بما قال</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6421528_73709187"/>
      <w:bookmarkStart w:id="825" w:name="_Toc318"/>
      <w:bookmarkEnd w:id="824"/>
      <w:r>
        <w:rPr/>
        <w:t>7</w:t>
      </w:r>
      <w:r>
        <w:rPr>
          <w:rtl w:val="true"/>
        </w:rPr>
        <w:t>.</w:t>
      </w:r>
      <w:r>
        <w:rPr>
          <w:rtl w:val="true"/>
        </w:rPr>
        <w:t>ابن أبي الحديد و شرح نهج البلاغة</w:t>
      </w:r>
      <w:bookmarkEnd w:id="825"/>
    </w:p>
    <w:p>
      <w:pPr>
        <w:pStyle w:val="BookText"/>
        <w:rPr/>
      </w:pPr>
      <w:r>
        <w:rPr>
          <w:rFonts w:ascii="Amiri" w:hAnsi="Amiri" w:eastAsia="Amiri" w:cs="Amiri"/>
          <w:color w:val="111111"/>
          <w:sz w:val="28"/>
          <w:sz w:val="28"/>
          <w:szCs w:val="28"/>
          <w:rtl w:val="true"/>
          <w:lang w:bidi="ar-SA"/>
        </w:rPr>
        <w:t>نقل عبد الحميد بن هبة اللّه المدائني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السقيفة لأحمد بن عبد العزيز الجوهري انّه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بويع لأبي بكر كان الزبير و المقداد يختلفان في جماعة من الناس إلى عليّ،و هو في بيت فاطمة،فيتشاورون و يتراجعون أمورهم، فخرج عمر حتى دخل على فاطمة عليها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bookmarkStart w:id="826" w:name="pg11662_190453"/>
    </w:p>
    <w:p>
      <w:pPr>
        <w:pStyle w:val="BookText"/>
        <w:rPr/>
      </w:pPr>
      <w:bookmarkEnd w:id="826"/>
      <w:r>
        <w:rPr>
          <w:rFonts w:ascii="Amiri" w:hAnsi="Amiri" w:eastAsia="Amiri" w:cs="Amiri"/>
          <w:color w:val="111111"/>
          <w:sz w:val="28"/>
          <w:sz w:val="28"/>
          <w:szCs w:val="28"/>
          <w:rtl w:val="true"/>
          <w:lang w:bidi="ar-SA"/>
        </w:rPr>
        <w:t>بنت رسول اللّه،ما من أحد من الخلق أحبّ إلينا من أبيك،و ما من أحد أحبّ إلينا قلت بعد أبيك،و أيم اللّه ما ذاك بمانعي إن اجتمع هؤلاء النفر عندك أن آمر بتحريق البيت عليهم،فلمّا خرج عمر جاءوها،فقالت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انّ عمر جاءني،و حلف لي باللّه إن عدتم ليحرقن عليكم البيت،و أيم اللّه ليمضين لما حلف له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6421530_73709187"/>
      <w:bookmarkStart w:id="828" w:name="_Toc319"/>
      <w:bookmarkEnd w:id="827"/>
      <w:r>
        <w:rPr/>
        <w:t>8</w:t>
      </w:r>
      <w:r>
        <w:rPr>
          <w:rtl w:val="true"/>
        </w:rPr>
        <w:t>.</w:t>
      </w:r>
      <w:r>
        <w:rPr>
          <w:rtl w:val="true"/>
        </w:rPr>
        <w:t>أبو الفداء و المختصر في أخبار البشر</w:t>
      </w:r>
      <w:bookmarkEnd w:id="828"/>
    </w:p>
    <w:p>
      <w:pPr>
        <w:pStyle w:val="BookText"/>
        <w:rPr/>
      </w:pPr>
      <w:r>
        <w:rPr>
          <w:rFonts w:ascii="Amiri" w:hAnsi="Amiri" w:eastAsia="Amiri" w:cs="Amiri"/>
          <w:color w:val="111111"/>
          <w:sz w:val="28"/>
          <w:sz w:val="28"/>
          <w:szCs w:val="28"/>
          <w:rtl w:val="true"/>
          <w:lang w:bidi="ar-SA"/>
        </w:rPr>
        <w:t>ألّف إسماعيل بن علي المعروف بأبي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قريباً ممّا ذكره ابن عبد ربه في العقد الفريد،حيث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بكر بعث عمر بن الخطاب إلى علي و من معه ليخرجهم من بيت فاطمة رضي اللّه عنها،و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 عليك فقاتلهم،فأقبل عمر بشيء من نار على أن يضرم الدار فلقيته فاطمة رضي اللّه عنها،و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ابن الخطاب،أ جئت لتحرق دارنا؟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نعم،أو يدخلوا فيما دخل فيه الأُمّة</w:t>
      </w:r>
      <w:r>
        <w:rPr>
          <w:rFonts w:eastAsia="Amiri" w:cs="Amiri" w:ascii="Amiri" w:hAnsi="Amiri"/>
          <w:color w:val="111111"/>
          <w:sz w:val="28"/>
          <w:szCs w:val="28"/>
          <w:rtl w:val="true"/>
          <w:lang w:bidi="ar-SA"/>
        </w:rPr>
        <w:t xml:space="preserve">. </w:t>
      </w:r>
      <w:r>
        <w:rPr>
          <w:rStyle w:val="FootnoteAnchor"/>
          <w:rtl w:val="true"/>
        </w:rPr>
        <w:footnoteReference w:id="372"/>
      </w:r>
    </w:p>
    <w:p>
      <w:pPr>
        <w:pStyle w:val="Heading5"/>
        <w:numPr>
          <w:ilvl w:val="4"/>
          <w:numId w:val="1"/>
        </w:numPr>
        <w:rPr/>
      </w:pPr>
      <w:bookmarkStart w:id="829" w:name="__RefHeading___Toc6421532_73709187"/>
      <w:bookmarkStart w:id="830" w:name="_Toc320"/>
      <w:bookmarkEnd w:id="829"/>
      <w:r>
        <w:rPr/>
        <w:t>9</w:t>
      </w:r>
      <w:r>
        <w:rPr>
          <w:rtl w:val="true"/>
        </w:rPr>
        <w:t>.</w:t>
      </w:r>
      <w:r>
        <w:rPr>
          <w:rtl w:val="true"/>
        </w:rPr>
        <w:t>النويري و</w:t>
      </w:r>
      <w:r>
        <w:rPr>
          <w:rtl w:val="true"/>
        </w:rPr>
        <w:t>«</w:t>
      </w:r>
      <w:r>
        <w:rPr>
          <w:rtl w:val="true"/>
        </w:rPr>
        <w:t>نهاية الارب في فنون الأدب</w:t>
      </w:r>
      <w:r>
        <w:rPr>
          <w:rtl w:val="true"/>
        </w:rPr>
        <w:t>»</w:t>
      </w:r>
      <w:bookmarkEnd w:id="83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الوهاب النويري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الأدباء،له خبرة في التاريخ يعرّفه في الأعلام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عالم،بحاث،غزير الاطّلاع و قال في كتابه</w:t>
      </w:r>
      <w:bookmarkStart w:id="831" w:name="pg11662_190454"/>
    </w:p>
    <w:p>
      <w:pPr>
        <w:pStyle w:val="BookText"/>
        <w:rPr/>
      </w:pPr>
      <w:bookmarkEnd w:id="8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 في فنون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وصفه الزركلي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نهاية الارب على الرغم من تأخر عصره يحوي أخباراً خطيرة عن صقيلة نقلها عن مؤرخين قدماء لم تصل إلينا كتبهم مثل ابن الرقيق،و ابن الرشيق و ابن شداد و غيرهم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عمر بن عبد البر،بسنده عن زيد بن أسلم،عن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 الزبير كان حين بويع لأبي بكر،يدخلان على فاطمة،يشاورانها في أمرهم،فبلغ ذلك عمر،فدخل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ما كان من الخلق أحد أحبّ إلينا من أبيك و ما أحد أحبّ إلينا بعده منك،و قد بلغني انّ هؤلاء النفر يدخلون عليك و لئن بلغني لأفعلنّ 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جاءوها،فقالت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جاءني و حلف إن عدتم ليفعلنّ و أيم اللّه ليفين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5"/>
        <w:numPr>
          <w:ilvl w:val="4"/>
          <w:numId w:val="1"/>
        </w:numPr>
        <w:rPr/>
      </w:pPr>
      <w:bookmarkStart w:id="832" w:name="__RefHeading___Toc6421534_73709187"/>
      <w:bookmarkStart w:id="833" w:name="_Toc321"/>
      <w:bookmarkEnd w:id="832"/>
      <w:r>
        <w:rPr/>
        <w:t>10</w:t>
      </w:r>
      <w:r>
        <w:rPr>
          <w:rtl w:val="true"/>
        </w:rPr>
        <w:t>.</w:t>
      </w:r>
      <w:r>
        <w:rPr>
          <w:rtl w:val="true"/>
        </w:rPr>
        <w:t>السيوطي و مسند فاطمة</w:t>
      </w:r>
      <w:bookmarkEnd w:id="833"/>
    </w:p>
    <w:p>
      <w:pPr>
        <w:pStyle w:val="BookText"/>
        <w:rPr/>
      </w:pP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الباحث الكبير،و المؤرخ الخبير،يذكر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ما رواه المؤرخون عن زيد بن أسلم عن أبيه أسلم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حين بويع لأبي بكر بعد رسول اللّه صلى الله عليه و آله و سلم كان علي و الزبير يدخلون على فاطمة بنت رسول اللّه صلى الله عليه و آله و سلم و يشاورونها و يرجعون في أمرهم،فلما بلغ ذلك عمر بن الخطاب خرج حتى دخل على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اللّه،و اللّه ما من الخلق أحد أحبّ</w:t>
      </w:r>
      <w:bookmarkStart w:id="834" w:name="pg11662_190455"/>
    </w:p>
    <w:p>
      <w:pPr>
        <w:pStyle w:val="BookText"/>
        <w:rPr/>
      </w:pPr>
      <w:bookmarkEnd w:id="834"/>
      <w:r>
        <w:rPr>
          <w:rFonts w:ascii="Amiri" w:hAnsi="Amiri" w:eastAsia="Amiri" w:cs="Amiri"/>
          <w:color w:val="111111"/>
          <w:sz w:val="28"/>
          <w:sz w:val="28"/>
          <w:szCs w:val="28"/>
          <w:rtl w:val="true"/>
          <w:lang w:bidi="ar-SA"/>
        </w:rPr>
        <w:t>إليّ من أبيك و ما من أحد أحبّ إلينا بعد أبيك منك،و أيم اللّه ما ذاك بمانعي إن اجتمع هؤلاء النفر عندك،ان آمرهم أن يحرق عليهم الباب،فلما خرج عليهم عمر جاءوا،قالت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انّ عمر قد جاءني و قد حلف باللّه لئن عدتم ليحرقنّ عليكم الباب،و أيم اللّه ليمضين لما حلف عليه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،ط مؤسسة الكتب الثقافية،بيروت</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6421536_73709187"/>
      <w:bookmarkStart w:id="836" w:name="_Toc322"/>
      <w:bookmarkEnd w:id="835"/>
      <w:r>
        <w:rPr/>
        <w:t>11</w:t>
      </w:r>
      <w:r>
        <w:rPr>
          <w:rtl w:val="true"/>
        </w:rPr>
        <w:t>.</w:t>
      </w:r>
      <w:r>
        <w:rPr>
          <w:rtl w:val="true"/>
        </w:rPr>
        <w:t>المتقي الهندي و كنز العمال</w:t>
      </w:r>
      <w:bookmarkEnd w:id="836"/>
    </w:p>
    <w:p>
      <w:pPr>
        <w:pStyle w:val="BookText"/>
        <w:rPr/>
      </w:pPr>
      <w:r>
        <w:rPr>
          <w:rFonts w:ascii="Amiri" w:hAnsi="Amiri" w:eastAsia="Amiri" w:cs="Amiri"/>
          <w:color w:val="111111"/>
          <w:sz w:val="28"/>
          <w:sz w:val="28"/>
          <w:szCs w:val="28"/>
          <w:rtl w:val="true"/>
          <w:lang w:bidi="ar-SA"/>
        </w:rPr>
        <w:t xml:space="preserve">نقل علي بن حسام الدين المعروف بالمتقي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على بيت فاطمة الزهراء عليها السَّلام وفق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شيبة،حيث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أسلم انّه حين بويع لأبي بكر بعد رسول اللّه صلى الله عليه و آله و سلم كان علي و الزبير يدخلون على فاطمة عليها السَّلام بنت رسول اللّه صلى الله عليه و آله و سلم و يشاورونها و يرجعون في أمرهم،فلما بلغ ذلك عمر بن الخطاب خرج حتّى دخل على فاطمة عليها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ما من الخلق أحد أحبُّ إليَّ من أبيك،و ما من أحد أحبّ إلينا بعد أبيك منك،و أيم اللّه ما ذاك بمانعي إن اجتمع هؤلاء النفر عندك أن آمر بهم أن يحرق عليهم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 xml:space="preserve">. </w:t>
      </w:r>
      <w:r>
        <w:rPr>
          <w:rStyle w:val="FootnoteAnchor"/>
          <w:rtl w:val="true"/>
        </w:rPr>
        <w:footnoteReference w:id="376"/>
      </w:r>
      <w:bookmarkStart w:id="837" w:name="pg11662_190456"/>
    </w:p>
    <w:p>
      <w:pPr>
        <w:pStyle w:val="Heading5"/>
        <w:numPr>
          <w:ilvl w:val="4"/>
          <w:numId w:val="1"/>
        </w:numPr>
        <w:rPr/>
      </w:pPr>
      <w:bookmarkStart w:id="838" w:name="__RefHeading___Toc6421538_73709187"/>
      <w:bookmarkStart w:id="839" w:name="_Toc323"/>
      <w:bookmarkEnd w:id="837"/>
      <w:bookmarkEnd w:id="838"/>
      <w:r>
        <w:rPr/>
        <w:t>12</w:t>
      </w:r>
      <w:r>
        <w:rPr>
          <w:rtl w:val="true"/>
        </w:rPr>
        <w:t>.</w:t>
      </w:r>
      <w:r>
        <w:rPr>
          <w:rtl w:val="true"/>
        </w:rPr>
        <w:t>الدهلوي و إزالة الخفاء</w:t>
      </w:r>
      <w:bookmarkEnd w:id="839"/>
    </w:p>
    <w:p>
      <w:pPr>
        <w:pStyle w:val="BookText"/>
        <w:rPr/>
      </w:pPr>
      <w:r>
        <w:rPr>
          <w:rFonts w:ascii="Amiri" w:hAnsi="Amiri" w:eastAsia="Amiri" w:cs="Amiri"/>
          <w:color w:val="111111"/>
          <w:sz w:val="28"/>
          <w:sz w:val="28"/>
          <w:szCs w:val="28"/>
          <w:rtl w:val="true"/>
          <w:lang w:bidi="ar-SA"/>
        </w:rPr>
        <w:t>نقل ولي اللّه بن مولوي عبد الرحيم العمري،الدهلوي،الهندي،الحنفي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في سقيفة بني ساعدة،و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أسلم باسناد صحيح على شرط الشيخين،و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حين بويع لأبي بكر بعد رسول اللّه صلى الله عليه و آله و سلم كان عليّ و الزبير يدخلان على فاطمة بنت رسول اللّه صلى الله عليه و آله و سلم فيشاورونها و يرتجعون في أمرهم،فلما بلغ ذلك عمر بن الخطاب،خرج حتّى دخل على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صلى الله عليه و آله و سلم،و اللّه ما من الخلق أحد أحبّ إلينا من أبيك، و ما من أحد أحبّ إلينا بعد أبيك منك،و أيم اللّه فانّ ذلك لم يكن بمانعي إن اجتمع هؤلاء النفر عندك أن آمر بهم أن يحرق عليهم البيت</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قريباً من ذلك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العينين</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5"/>
        <w:numPr>
          <w:ilvl w:val="4"/>
          <w:numId w:val="1"/>
        </w:numPr>
        <w:rPr/>
      </w:pPr>
      <w:bookmarkStart w:id="840" w:name="__RefHeading___Toc6421540_73709187"/>
      <w:bookmarkStart w:id="841" w:name="_Toc324"/>
      <w:bookmarkEnd w:id="840"/>
      <w:r>
        <w:rPr/>
        <w:t>13</w:t>
      </w:r>
      <w:r>
        <w:rPr>
          <w:rtl w:val="true"/>
        </w:rPr>
        <w:t>.</w:t>
      </w:r>
      <w:r>
        <w:rPr>
          <w:rtl w:val="true"/>
        </w:rPr>
        <w:t>محمد حافظ إبراهيم و القصيدة العمرية</w:t>
      </w:r>
      <w:bookmarkEnd w:id="84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حافظ بن إبراهيم فهمي المهندس،الشهير بحافظ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مصر القومي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ديوانه في مجلدين،و له قصيدة عمرية احتفل بها أُدباء مصر،و ممّا جاء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قولة لعلي قالها عمر 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p>
    <w:p>
      <w:pPr>
        <w:pStyle w:val="BookText"/>
        <w:rPr/>
      </w:pPr>
      <w:r>
        <w:rPr>
          <w:rFonts w:ascii="Amiri" w:hAnsi="Amiri" w:eastAsia="Amiri" w:cs="Amiri"/>
          <w:color w:val="111111"/>
          <w:sz w:val="28"/>
          <w:sz w:val="28"/>
          <w:szCs w:val="28"/>
          <w:rtl w:val="true"/>
          <w:lang w:bidi="ar-SA"/>
        </w:rPr>
        <w:t>و العجب انّ شاعر النيل يجعل الموبقات منجيات،و يعد السيئات من الحسنات،و ما هذا إلاّ لأنّ الحب يعمي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انّه لم يكن لبنت المصطفى أي حرمة و مكرمة عند عمر حين استعد لإحراق الدار و من فيها لكي يصبح أبو بكر خليفة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 عقب نقله للأبيات الثلاثة،ما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أقول بعد ما تحتفل الأُمّة المصرية في حفلة جامعة في أوائل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بإنشاد هذه القصيدة العمرية التي تتضمن ما ذكر من الأبيات،و تنشرها الجرائد في أرجاء العالم،و يأتي رجال مصر نظراء أحمد أمين،و أحمد الزين،و إبراهيم الابياري،و علي جارم،و علي أمين، و خليل مطران،و مصطفى الدمياطي بك و غيرهم و يعتنون بنشر ديوان هذا شعره،و بتقدير شاعر هذا شعوره،و يخدشون العواطف في هذه الازمة،في هذا اليوم العصيب،و يعكرون بهذه النعرات الطائفية صفو السلام و الوئام في جامعة الإسلام،و يشتتون بها شمل المسلمين،و يحسبون انّهم يحسنون صنعاً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وتراهم بالغوا في الثناء على الشاعر و قصيدته هذه كأنّه جاء للأُمّة بعلم جم أو رأي صالح جديد،أو أتى لعمر بفضيلة رابية تسرُّ بها الأُمّة و نبيُّها المقدَّس،فبشرى بل بشريان للنبي الأعظم،بأنّ بضعته الصديقة لم تكن لها أي حرمة و كرامة عند من يلهج بهذا القول،و لم يكن سكناها في دار طهّر اللّه أهلها يعصمهم منه و من حرق الدار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 زهٍ بانتخاب هذا شأنه،و بخٍ بخٍ ببيعة</w:t>
      </w:r>
      <w:bookmarkStart w:id="842" w:name="pg11662_190458"/>
    </w:p>
    <w:p>
      <w:pPr>
        <w:pStyle w:val="BookText"/>
        <w:rPr/>
      </w:pPr>
      <w:bookmarkEnd w:id="842"/>
      <w:r>
        <w:rPr>
          <w:rFonts w:ascii="Amiri" w:hAnsi="Amiri" w:eastAsia="Amiri" w:cs="Amiri"/>
          <w:color w:val="111111"/>
          <w:sz w:val="28"/>
          <w:sz w:val="28"/>
          <w:szCs w:val="28"/>
          <w:rtl w:val="true"/>
          <w:lang w:bidi="ar-SA"/>
        </w:rPr>
        <w:t>تمت بهذا الارهاب و قضت بتلك الوصمات</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6421542_73709187"/>
      <w:bookmarkStart w:id="844" w:name="_Toc325"/>
      <w:bookmarkEnd w:id="843"/>
      <w:r>
        <w:rPr/>
        <w:t>14</w:t>
      </w:r>
      <w:r>
        <w:rPr>
          <w:rtl w:val="true"/>
        </w:rPr>
        <w:t>.</w:t>
      </w:r>
      <w:r>
        <w:rPr>
          <w:rtl w:val="true"/>
        </w:rPr>
        <w:t>عمر رضا كحالة و</w:t>
      </w:r>
      <w:r>
        <w:rPr>
          <w:rtl w:val="true"/>
        </w:rPr>
        <w:t>«</w:t>
      </w:r>
      <w:r>
        <w:rPr>
          <w:rtl w:val="true"/>
        </w:rPr>
        <w:t>اعلام النساء</w:t>
      </w:r>
      <w:r>
        <w:rPr>
          <w:rtl w:val="true"/>
        </w:rPr>
        <w:t>»</w:t>
      </w:r>
      <w:bookmarkEnd w:id="844"/>
    </w:p>
    <w:p>
      <w:pPr>
        <w:pStyle w:val="Heading6"/>
        <w:numPr>
          <w:ilvl w:val="5"/>
          <w:numId w:val="1"/>
        </w:numPr>
        <w:rPr/>
      </w:pPr>
      <w:bookmarkStart w:id="845" w:name="__RefHeading___Toc6421544_73709187"/>
      <w:bookmarkStart w:id="846" w:name="_Toc326"/>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عمر رضا كحالة من الكتاب المعاصرين اشتهر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فيه حياة بنت النبي فاطمة الزهراء عليها السَّلام و ممّا قال في ترجمتها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أبو بكر قوماً تخلفوا عن بيعته عند علي بن أبي طالب كالعباس،و الزبير و سعد بن عبادة فقعدوا في بيت فاطمة،فبعث أبو بكر إليهم عمر بن الخطاب،فجاءهم عمر فناداهم و هم في دار فاطمة،فأبوا أن يخرجوا فدعا بالحطب،و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إنّ فيها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وقفت فاطمة على بابها،فقالت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لي بقوم حضروا أسوأ محضر منكم تركتم رسول اللّه صلى الله عليه و آله و سلم جنازة بين أيدينا و قطعتم أمركم بينكم لم تستأمرونا و لم تردوا لنا حقاً</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إلى هنا تمّ ما وقفنا عليه في كتب أهل السنة ممّن أشار إلى نوايا الخليفة السيئة حيال بنت المصطفى و بيتها و من فيه،إلاّ أنّ أغلب هذه المصادر لم تخض في التفاصيل و لم تشر إلى الحوادث المريرة التي تلتها،لكن هناك أُناساً أبدوا شجاعة في اظهار الحقّ حيث أشاروا إلى الحوادث المريرة التي مرت على البيت الهاشمي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نشير إلى أسمائهم حسب التسلسل التاريخي</w:t>
      </w:r>
      <w:r>
        <w:rPr>
          <w:rFonts w:eastAsia="Amiri" w:cs="Amiri" w:ascii="Amiri" w:hAnsi="Amiri"/>
          <w:color w:val="111111"/>
          <w:sz w:val="28"/>
          <w:szCs w:val="28"/>
          <w:rtl w:val="true"/>
          <w:lang w:bidi="ar-SA"/>
        </w:rPr>
        <w:t>.</w:t>
      </w:r>
      <w:bookmarkStart w:id="847" w:name="pg11662_190459"/>
    </w:p>
    <w:p>
      <w:pPr>
        <w:pStyle w:val="Heading6"/>
        <w:numPr>
          <w:ilvl w:val="5"/>
          <w:numId w:val="1"/>
        </w:numPr>
        <w:rPr/>
      </w:pPr>
      <w:bookmarkStart w:id="848" w:name="__RefHeading___Toc6421546_73709187"/>
      <w:bookmarkStart w:id="849" w:name="_Toc327"/>
      <w:bookmarkEnd w:id="847"/>
      <w:bookmarkEnd w:id="848"/>
      <w:r>
        <w:rPr>
          <w:rtl w:val="true"/>
        </w:rPr>
        <w:t>كشف بيت فاطمة عليها السَّلام على لسان المؤرخين</w:t>
      </w:r>
      <w:bookmarkEnd w:id="84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و كتاب الأموال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و الطبقات الكبرى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و كتاب الوافي بالوفيات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 و كتاب الكامل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 و مروج الذهب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دارم و ميزان الاعتدال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و المعجم الكبير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 و العقد الفريد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و مختصر تاريخ دمشق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شرح نهج البلاغة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 و كتاب فرائد السمطين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و تاريخ الإسلام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الهيتمي و مجمع الزوائد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 و لسان الميزان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و كنز العمال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عبد المقصود و كتاب الإمام علي</w:t>
      </w:r>
      <w:bookmarkStart w:id="850" w:name="pg11662_190461"/>
    </w:p>
    <w:p>
      <w:pPr>
        <w:pStyle w:val="Heading6"/>
        <w:numPr>
          <w:ilvl w:val="5"/>
          <w:numId w:val="1"/>
        </w:numPr>
        <w:rPr/>
      </w:pPr>
      <w:bookmarkStart w:id="851" w:name="__RefHeading___Toc6421548_73709187"/>
      <w:bookmarkStart w:id="852" w:name="_Toc328"/>
      <w:bookmarkEnd w:id="850"/>
      <w:bookmarkEnd w:id="851"/>
      <w:r>
        <w:rPr>
          <w:rtl w:val="true"/>
        </w:rPr>
        <w:t>كشف بيت فاطمة عليها السَّلام على لسان المؤرخين</w:t>
      </w:r>
      <w:bookmarkEnd w:id="85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الفقهاء الكبار في القرن الثالث،و قد اشتهر بكتابه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طبع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أزاح الستار عن وجه الحقيقة،و أشار إلى ما جرى على بيت فاطمة من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عن عبد الرحمن بن عوف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بكر أعوده في مرضه الذي توفّي فيه فسلمت عليه،و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بك بأساً،و الحمد للّه،و لا تأس على الدنيا،فو اللّه إن علمناك إلاّ كنت صالحاً مصلحاً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آسى على شيء إلاّ على ثلاث فعلتهم،و وددت أنّي لم أفعلهم،و ثلاث لم أفعلهم وددت انّي فعلتهم،و ثلاث وددت انّي سألت رسول اللّه صلى الله عليه و آله و سلم عنهم،فأمّا التي فعلتها و وددت انّي لم أفعلها،فوددت أنّي لم أكن فعلت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لخلة ذكرها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أريد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وددت انّي يوم سقيفة بني ساعدة كنت قذفت الأمر في عنق أحد الرجلين عمر أو أبي عبيدة،فكان أميراً و كنت وزيراً،و وددت انّي حيث كنت وجهت</w:t>
      </w:r>
      <w:bookmarkStart w:id="853" w:name="pg11662_190462"/>
    </w:p>
    <w:p>
      <w:pPr>
        <w:pStyle w:val="BookText"/>
        <w:rPr/>
      </w:pPr>
      <w:bookmarkEnd w:id="853"/>
      <w:r>
        <w:rPr>
          <w:rFonts w:ascii="Amiri" w:hAnsi="Amiri" w:eastAsia="Amiri" w:cs="Amiri"/>
          <w:color w:val="111111"/>
          <w:sz w:val="28"/>
          <w:sz w:val="28"/>
          <w:szCs w:val="28"/>
          <w:rtl w:val="true"/>
          <w:lang w:bidi="ar-SA"/>
        </w:rPr>
        <w:t>خالداً إلى أهل الردة أقمت بذي القصة،فإن ظفر المسلمون ظفروا و إلاّ كنت بصدد لقاء أو 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الكليات الأزهرية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يصرح بلفظ الخليفة و كره التلفّظ به،لكن غيره جاء بنفس النص الذي أدلى به الخليفة يوم كان طريح الفراش و ستقف على كلام الآخرين في هذا المجال</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6421550_73709187"/>
      <w:bookmarkStart w:id="855" w:name="_Toc329"/>
      <w:bookmarkEnd w:id="854"/>
      <w:r>
        <w:rPr/>
        <w:t>16</w:t>
      </w:r>
      <w:r>
        <w:rPr>
          <w:rtl w:val="true"/>
        </w:rPr>
        <w:t>.</w:t>
      </w:r>
      <w:r>
        <w:rPr>
          <w:rtl w:val="true"/>
        </w:rPr>
        <w:t>ابن سعد و</w:t>
      </w:r>
      <w:r>
        <w:rPr>
          <w:rtl w:val="true"/>
        </w:rPr>
        <w:t>«</w:t>
      </w:r>
      <w:r>
        <w:rPr>
          <w:rtl w:val="true"/>
        </w:rPr>
        <w:t>الطبقات الكبرى</w:t>
      </w:r>
      <w:r>
        <w:rPr>
          <w:rtl w:val="true"/>
        </w:rPr>
        <w:t>»</w:t>
      </w:r>
      <w:bookmarkEnd w:id="855"/>
    </w:p>
    <w:p>
      <w:pPr>
        <w:pStyle w:val="BookText"/>
        <w:rPr/>
      </w:pPr>
      <w:r>
        <w:rPr>
          <w:rFonts w:ascii="Amiri" w:hAnsi="Amiri" w:eastAsia="Amiri" w:cs="Amiri"/>
          <w:color w:val="111111"/>
          <w:sz w:val="28"/>
          <w:sz w:val="28"/>
          <w:szCs w:val="28"/>
          <w:rtl w:val="true"/>
          <w:lang w:bidi="ar-SA"/>
        </w:rPr>
        <w:t xml:space="preserve">يذكر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أبي بكر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الزبير،حدّثنا إسماعيل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بكر إلى فاطمة حين مرضت فاستأذن،فقال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بكر على الباب،فإن شئت أن تأذني 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نعم،فدخل عليها و اعتذر إليها و كلّمها فرضيت عنه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فلولا أنّه تعدى على حقوقها و ظلمتها،فلما ذا اعتذر</w:t>
      </w:r>
      <w:r>
        <w:rPr>
          <w:rFonts w:eastAsia="IRNazanin" w:cs="IRNazanin"/>
          <w:color w:val="111111"/>
          <w:sz w:val="28"/>
          <w:szCs w:val="28"/>
          <w:rtl w:val="true"/>
          <w:lang w:bidi="fa-IR"/>
        </w:rPr>
        <w:t>.</w:t>
      </w:r>
    </w:p>
    <w:p>
      <w:pPr>
        <w:pStyle w:val="Heading5"/>
        <w:numPr>
          <w:ilvl w:val="4"/>
          <w:numId w:val="1"/>
        </w:numPr>
        <w:rPr/>
      </w:pPr>
      <w:bookmarkStart w:id="856" w:name="__RefHeading___Toc6421552_73709187"/>
      <w:bookmarkStart w:id="857" w:name="_Toc330"/>
      <w:bookmarkEnd w:id="856"/>
      <w:r>
        <w:rPr/>
        <w:t>17</w:t>
      </w:r>
      <w:r>
        <w:rPr>
          <w:rtl w:val="true"/>
        </w:rPr>
        <w:t>.</w:t>
      </w:r>
      <w:r>
        <w:rPr>
          <w:rtl w:val="true"/>
        </w:rPr>
        <w:t>النظام و</w:t>
      </w:r>
      <w:r>
        <w:rPr>
          <w:rtl w:val="true"/>
        </w:rPr>
        <w:t>«</w:t>
      </w:r>
      <w:r>
        <w:rPr>
          <w:rtl w:val="true"/>
        </w:rPr>
        <w:t>الوافي بالوفيات</w:t>
      </w:r>
      <w:r>
        <w:rPr>
          <w:rtl w:val="true"/>
        </w:rPr>
        <w:t>»</w:t>
      </w:r>
      <w:bookmarkEnd w:id="857"/>
    </w:p>
    <w:p>
      <w:pPr>
        <w:pStyle w:val="BookText"/>
        <w:rPr/>
      </w:pPr>
      <w:r>
        <w:rPr>
          <w:rFonts w:ascii="Amiri" w:hAnsi="Amiri" w:eastAsia="Amiri" w:cs="Amiri"/>
          <w:color w:val="111111"/>
          <w:sz w:val="28"/>
          <w:sz w:val="28"/>
          <w:szCs w:val="28"/>
          <w:rtl w:val="true"/>
          <w:lang w:bidi="ar-SA"/>
        </w:rPr>
        <w:t>ألّف صلاح الدين خليل بن إيبك الصفدي كتاباً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،استدرك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خلكان،و قد ترجم فيه النظام المعتزلي إبراهيم بن سيار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المعتزلة إنّما لقب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كلامه نظماً و نثراً،و كان</w:t>
      </w:r>
      <w:bookmarkStart w:id="858" w:name="pg11662_190463"/>
    </w:p>
    <w:p>
      <w:pPr>
        <w:pStyle w:val="BookText"/>
        <w:rPr/>
      </w:pPr>
      <w:bookmarkEnd w:id="858"/>
      <w:r>
        <w:rPr>
          <w:rFonts w:ascii="Amiri" w:hAnsi="Amiri" w:eastAsia="Amiri" w:cs="Amiri"/>
          <w:color w:val="111111"/>
          <w:sz w:val="28"/>
          <w:sz w:val="28"/>
          <w:szCs w:val="28"/>
          <w:rtl w:val="true"/>
          <w:lang w:bidi="ar-SA"/>
        </w:rPr>
        <w:t>ابن أُخت أبي هذيل العلاف شيخ المعتزلة،و كان شديد الذكاء،و نقل آراءه،فقال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عمر ضرب بطن فاطمة يوم البيعة حتّى ألقت المحسن في بطنها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 للشهرستاني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المعرفة،و لاحظ في ترجمة النظام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6421554_73709187"/>
      <w:bookmarkStart w:id="860" w:name="_Toc331"/>
      <w:bookmarkEnd w:id="859"/>
      <w:r>
        <w:rPr/>
        <w:t>18</w:t>
      </w:r>
      <w:r>
        <w:rPr>
          <w:rtl w:val="true"/>
        </w:rPr>
        <w:t>.</w:t>
      </w:r>
      <w:r>
        <w:rPr>
          <w:rtl w:val="true"/>
        </w:rPr>
        <w:t>المبرد و</w:t>
      </w:r>
      <w:r>
        <w:rPr>
          <w:rtl w:val="true"/>
        </w:rPr>
        <w:t>«</w:t>
      </w:r>
      <w:r>
        <w:rPr>
          <w:rtl w:val="true"/>
        </w:rPr>
        <w:t>الكامل</w:t>
      </w:r>
      <w:r>
        <w:rPr>
          <w:rtl w:val="true"/>
        </w:rPr>
        <w:t>»</w:t>
      </w:r>
      <w:bookmarkEnd w:id="860"/>
    </w:p>
    <w:p>
      <w:pPr>
        <w:pStyle w:val="BookText"/>
        <w:rPr/>
      </w:pPr>
      <w:r>
        <w:rPr>
          <w:rFonts w:ascii="Amiri" w:hAnsi="Amiri" w:eastAsia="Amiri" w:cs="Amiri"/>
          <w:color w:val="111111"/>
          <w:sz w:val="28"/>
          <w:sz w:val="28"/>
          <w:szCs w:val="28"/>
          <w:rtl w:val="true"/>
          <w:lang w:bidi="ar-SA"/>
        </w:rPr>
        <w:t>محمد بن يزيد بن عبد الأكبر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الأُدباء الكتّاب،و صاحب الآثار الممتعة،و قد نقل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عبد الرحمن بن عوف عند ما زار أبا بكر في مرضه الذي مات فيه،و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بكر أعوده في مرضه الذي مات فيه فسلمت 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به؟ فاستوى جالساً،إلى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لا آسى إلاّ على ثلاث فعلتهنّ و وددت انّي لم أفعلهنّ،و ثلاث لم أفعلهنّ و وددت انّي فعلتهن،و ثلاث وددت انّي سألت رسول اللّه عنهم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الثلاث التي فعلتها و وددت انّي لم أكن كشفت عن بيت فاطمة و تركته و لو أُغلق على حرب،و وددت انّي يوم سقيفة بني ساعدة كنت قذفت الأمر في عنق 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أو أبي عبيدة،فكان أميراً و كنت وزيراً،و وددت انّي إذا أتيت بالفجاءة لم أكن أحرقته و كنت قتلته بالحديد أو أطلقته</w:t>
      </w:r>
      <w:r>
        <w:rPr>
          <w:rFonts w:eastAsia="Amiri" w:cs="Amiri" w:ascii="Amiri" w:hAnsi="Amiri"/>
          <w:color w:val="111111"/>
          <w:sz w:val="28"/>
          <w:szCs w:val="28"/>
          <w:rtl w:val="true"/>
          <w:lang w:bidi="ar-SA"/>
        </w:rPr>
        <w:t>.</w:t>
      </w:r>
      <w:bookmarkStart w:id="861" w:name="pg11662_190464"/>
    </w:p>
    <w:p>
      <w:pPr>
        <w:pStyle w:val="BookText"/>
        <w:rPr/>
      </w:pPr>
      <w:bookmarkEnd w:id="861"/>
      <w:r>
        <w:rPr>
          <w:rFonts w:ascii="Amiri" w:hAnsi="Amiri" w:eastAsia="Amiri" w:cs="Amiri"/>
          <w:color w:val="111111"/>
          <w:sz w:val="28"/>
          <w:sz w:val="28"/>
          <w:szCs w:val="28"/>
          <w:rtl w:val="true"/>
          <w:lang w:bidi="ar-SA"/>
        </w:rPr>
        <w:t>و أمّا الثلاث التي تركتها و وددت انّي فعلتها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،تحقيق الدكتور محمد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الدّالي،مؤسسة الرسالة،بيروت،و يظهر من محقّق الكتاب انّه وجد النص في الكامل حيث نقل شيئاً منه حول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اليد الأمينة على التراث حرفت الباقي فلم تذكر الرواية برمتها حسب ما نقله ابن أبي الحديد عن الجوهري عن الكامل للمبرد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أشار المحقق في ذيل الصفحة إلى ما رواه صاحب العقد الفريد</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6421556_73709187"/>
      <w:bookmarkStart w:id="863" w:name="_Toc332"/>
      <w:bookmarkEnd w:id="862"/>
      <w:r>
        <w:rPr/>
        <w:t>19</w:t>
      </w:r>
      <w:r>
        <w:rPr>
          <w:rtl w:val="true"/>
        </w:rPr>
        <w:t>.</w:t>
      </w:r>
      <w:r>
        <w:rPr>
          <w:rtl w:val="true"/>
        </w:rPr>
        <w:t>المسعودي و</w:t>
      </w:r>
      <w:r>
        <w:rPr>
          <w:rtl w:val="true"/>
        </w:rPr>
        <w:t>«</w:t>
      </w:r>
      <w:r>
        <w:rPr>
          <w:rtl w:val="true"/>
        </w:rPr>
        <w:t>مروج الذهب</w:t>
      </w:r>
      <w:r>
        <w:rPr>
          <w:rtl w:val="true"/>
        </w:rPr>
        <w:t>»</w:t>
      </w:r>
      <w:bookmarkEnd w:id="863"/>
    </w:p>
    <w:p>
      <w:pPr>
        <w:pStyle w:val="BookText"/>
        <w:rPr/>
      </w:pPr>
      <w:r>
        <w:rPr>
          <w:rFonts w:ascii="Amiri" w:hAnsi="Amiri" w:eastAsia="Amiri" w:cs="Amiri"/>
          <w:color w:val="111111"/>
          <w:sz w:val="28"/>
          <w:sz w:val="28"/>
          <w:szCs w:val="28"/>
          <w:rtl w:val="true"/>
          <w:lang w:bidi="ar-SA"/>
        </w:rPr>
        <w:t>إنّ أبا الحسن علي بن الحسين بن علي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المؤرخين البارعين الذين كان لهم دور هام في تدوين تاريخ الإسلام،و قد ذكر في تاريخه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أبي بكر و نسبه و لمع من أخباره و سيره،قال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كلامه انّه لما احتضر،قال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آسى على شيء إلاّ على ثلاث فعلتها وَدِدْتُ انّي تركتها،و ثلاث تركتها وَدِدْتُ انّي فعلتها،و ثلاث وَدِدْت انّي سألت رسول اللّه صلى الله عليه و آله و سلم عنها،فأمّا الثلاث التي فعلتها و وددت انّي تركتها،فوددت انّي لم أكن فتشت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ذلك كلاماً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وددت انّي لم أكن حرقت الفجاءة و أطلقته نجيحاً أو قتلته صريحاً،و وددت انّي يوم سقيفة بني ساعدة قذفت الأمر في عنق أحد الرجلين فكان أميراً و كنت وزيراً،و الثلاث التي تركتها و وددت انّي فعلتها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85"/>
      </w:r>
      <w:bookmarkStart w:id="864" w:name="pg11662_190465"/>
    </w:p>
    <w:p>
      <w:pPr>
        <w:pStyle w:val="Heading5"/>
        <w:numPr>
          <w:ilvl w:val="4"/>
          <w:numId w:val="1"/>
        </w:numPr>
        <w:rPr/>
      </w:pPr>
      <w:bookmarkStart w:id="865" w:name="__RefHeading___Toc6421558_73709187"/>
      <w:bookmarkStart w:id="866" w:name="_Toc333"/>
      <w:bookmarkEnd w:id="864"/>
      <w:bookmarkEnd w:id="865"/>
      <w:r>
        <w:rPr/>
        <w:t>20</w:t>
      </w:r>
      <w:r>
        <w:rPr>
          <w:rtl w:val="true"/>
        </w:rPr>
        <w:t>.</w:t>
      </w:r>
      <w:r>
        <w:rPr>
          <w:rtl w:val="true"/>
        </w:rPr>
        <w:t>ابن أبي دارم و</w:t>
      </w:r>
      <w:r>
        <w:rPr>
          <w:rtl w:val="true"/>
        </w:rPr>
        <w:t>«</w:t>
      </w:r>
      <w:r>
        <w:rPr>
          <w:rtl w:val="true"/>
        </w:rPr>
        <w:t>ميزان الاعتدال</w:t>
      </w:r>
      <w:r>
        <w:rPr>
          <w:rtl w:val="true"/>
        </w:rPr>
        <w:t>»</w:t>
      </w:r>
      <w:bookmarkEnd w:id="866"/>
    </w:p>
    <w:p>
      <w:pPr>
        <w:pStyle w:val="BookText"/>
        <w:rPr/>
      </w:pPr>
      <w:r>
        <w:rPr>
          <w:rFonts w:ascii="Amiri" w:hAnsi="Amiri" w:eastAsia="Amiri" w:cs="Amiri"/>
          <w:color w:val="111111"/>
          <w:sz w:val="28"/>
          <w:sz w:val="28"/>
          <w:szCs w:val="28"/>
          <w:rtl w:val="true"/>
          <w:lang w:bidi="ar-SA"/>
        </w:rPr>
        <w:t xml:space="preserve">أحمد بن محمد المعروف بابن أبي دارم،المحدث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يعرفه الذهبي،بقوله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موصوفاً بالحفظ و المعرفة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578/15</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مستقيم الأمر عامة دهره،ثمّ في آخر أيامه كان أكثر ما يقرأ عليه المثالب و حضرته و رجل يقرأ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عمر رفس فاطمة حتى أسقطت بمحسن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5"/>
        <w:numPr>
          <w:ilvl w:val="4"/>
          <w:numId w:val="1"/>
        </w:numPr>
        <w:rPr/>
      </w:pPr>
      <w:bookmarkStart w:id="867" w:name="__RefHeading___Toc6421560_73709187"/>
      <w:bookmarkStart w:id="868" w:name="_Toc334"/>
      <w:bookmarkEnd w:id="867"/>
      <w:r>
        <w:rPr/>
        <w:t>21</w:t>
      </w:r>
      <w:r>
        <w:rPr>
          <w:rtl w:val="true"/>
        </w:rPr>
        <w:t>.</w:t>
      </w:r>
      <w:r>
        <w:rPr>
          <w:rtl w:val="true"/>
        </w:rPr>
        <w:t>الطبراني و</w:t>
      </w:r>
      <w:r>
        <w:rPr>
          <w:rtl w:val="true"/>
        </w:rPr>
        <w:t>«</w:t>
      </w:r>
      <w:r>
        <w:rPr>
          <w:rtl w:val="true"/>
        </w:rPr>
        <w:t>المعجم الكبير</w:t>
      </w:r>
      <w:r>
        <w:rPr>
          <w:rtl w:val="true"/>
        </w:rPr>
        <w:t>»</w:t>
      </w:r>
      <w:bookmarkEnd w:id="868"/>
    </w:p>
    <w:p>
      <w:pPr>
        <w:pStyle w:val="BookText"/>
        <w:rPr/>
      </w:pPr>
      <w:r>
        <w:rPr>
          <w:rFonts w:ascii="Amiri" w:hAnsi="Amiri" w:eastAsia="Amiri" w:cs="Amiri"/>
          <w:color w:val="111111"/>
          <w:sz w:val="28"/>
          <w:sz w:val="28"/>
          <w:szCs w:val="28"/>
          <w:rtl w:val="true"/>
          <w:lang w:bidi="ar-SA"/>
        </w:rPr>
        <w:t>أبو القاسم سليمان بن أحمد الطبراني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الذهبي في ميزانه،و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حافظ،ثبت</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فقد نقل في فصل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اسند أبو بكر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في ذلك الفصل حديث عبد الرحمن بن عوف أبا بكر في مرضه الذي توفّي فيه،فقال أبو بكر 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انّي لا آسى على شيء إلاّ على ثلاث فعلتهن و وَدِدْتُ انّي لم أفعلهن،و ثلاث لم أفعلهن وددت انّي فعلتهن،و ثلاث وددت انّي سألت رسول اللّه صلى الله عليه و آله و سلم عنها،فأمّا الثلاث اللاتي وددت انّي لم أفعلهن،فوددت انّي لم أكن كشفت بيت فاطمة و تركته و ان أُغلق على الحرب،و وددت انّي يوم سقيفة بني ساعدة كنت قذفت</w:t>
      </w:r>
      <w:bookmarkStart w:id="869" w:name="pg11662_190466"/>
    </w:p>
    <w:p>
      <w:pPr>
        <w:pStyle w:val="BookText"/>
        <w:rPr/>
      </w:pPr>
      <w:bookmarkEnd w:id="869"/>
      <w:r>
        <w:rPr>
          <w:rFonts w:ascii="Amiri" w:hAnsi="Amiri" w:eastAsia="Amiri" w:cs="Amiri"/>
          <w:color w:val="111111"/>
          <w:sz w:val="28"/>
          <w:sz w:val="28"/>
          <w:szCs w:val="28"/>
          <w:rtl w:val="true"/>
          <w:lang w:bidi="ar-SA"/>
        </w:rPr>
        <w:t>الأمر في عنق أحد الرجلين أبي عبيدة أو عمر،فكان أميراً و كنت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6421562_73709187"/>
      <w:bookmarkStart w:id="871" w:name="_Toc335"/>
      <w:bookmarkEnd w:id="870"/>
      <w:r>
        <w:rPr/>
        <w:t>22</w:t>
      </w:r>
      <w:r>
        <w:rPr>
          <w:rtl w:val="true"/>
        </w:rPr>
        <w:t>.</w:t>
      </w:r>
      <w:r>
        <w:rPr>
          <w:rtl w:val="true"/>
        </w:rPr>
        <w:t>ابن عبد ربه و</w:t>
      </w:r>
      <w:r>
        <w:rPr>
          <w:rtl w:val="true"/>
        </w:rPr>
        <w:t>«</w:t>
      </w:r>
      <w:r>
        <w:rPr>
          <w:rtl w:val="true"/>
        </w:rPr>
        <w:t>العقد الفريد</w:t>
      </w:r>
      <w:r>
        <w:rPr>
          <w:rtl w:val="true"/>
        </w:rPr>
        <w:t>»</w:t>
      </w:r>
      <w:bookmarkEnd w:id="871"/>
    </w:p>
    <w:p>
      <w:pPr>
        <w:pStyle w:val="BookText"/>
        <w:rPr/>
      </w:pPr>
      <w:r>
        <w:rPr>
          <w:rFonts w:ascii="Amiri" w:hAnsi="Amiri" w:eastAsia="Amiri" w:cs="Amiri"/>
          <w:color w:val="111111"/>
          <w:sz w:val="28"/>
          <w:sz w:val="28"/>
          <w:szCs w:val="28"/>
          <w:rtl w:val="true"/>
          <w:lang w:bidi="ar-SA"/>
        </w:rPr>
        <w:t>قد تقدّم كلام ابن عبد ربه عند ذكر الحوار الذي دار بين فاطمة و عمر بن الخطاب من دون أن يشير هناك إلى الحوادث المريرة التي وقعت بعده و لكنّه صرح في مورد آخر بكشف الدار حيث نقل حديث عبد الرحمن بن عوف عند ما زار أبا بكر في مرضه،فقال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تحت عنوان استخلاف أبي بكر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انّي لا آسي على شيء من الدنيا إلاّ على ثلاث فعلتهن،و وددت اني تركتهن،و ثلاث تركتهن و وددت انّي فعلتهن،و ثلاث وددت انّي سألت رسول اللّه صلى الله عليه و آله و سلم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 التي فعلتهن و وددت انّي تركتهن،فوددت انّي لم أكشف بيت فاطمة عن شيء و إن كانوا أغلقوه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5"/>
        <w:numPr>
          <w:ilvl w:val="4"/>
          <w:numId w:val="1"/>
        </w:numPr>
        <w:rPr/>
      </w:pPr>
      <w:bookmarkStart w:id="872" w:name="__RefHeading___Toc6421564_73709187"/>
      <w:bookmarkStart w:id="873" w:name="_Toc336"/>
      <w:bookmarkEnd w:id="872"/>
      <w:r>
        <w:rPr/>
        <w:t>23</w:t>
      </w:r>
      <w:r>
        <w:rPr>
          <w:rtl w:val="true"/>
        </w:rPr>
        <w:t>.</w:t>
      </w:r>
      <w:r>
        <w:rPr>
          <w:rtl w:val="true"/>
        </w:rPr>
        <w:t>ابن عساكر و</w:t>
      </w:r>
      <w:r>
        <w:rPr>
          <w:rtl w:val="true"/>
        </w:rPr>
        <w:t>«</w:t>
      </w:r>
      <w:r>
        <w:rPr>
          <w:rtl w:val="true"/>
        </w:rPr>
        <w:t>مختصر تاريخ دمشق</w:t>
      </w:r>
      <w:r>
        <w:rPr>
          <w:rtl w:val="true"/>
        </w:rPr>
        <w:t>»</w:t>
      </w:r>
      <w:bookmarkEnd w:id="87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علي بن حسن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تاريخ دمشق طبع في ثمانين جزءاً و قد لخصه محمد بن مكرم المعروف بابن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ترجمة أبي بكر انّه دخل على أبي بكر في مرضه الذي توفّي فيه،فأصابه مفيقاً إلى أن قال</w:t>
      </w:r>
      <w:r>
        <w:rPr>
          <w:rFonts w:eastAsia="Amiri" w:cs="Amiri" w:ascii="Amiri" w:hAnsi="Amiri"/>
          <w:color w:val="111111"/>
          <w:sz w:val="28"/>
          <w:szCs w:val="28"/>
          <w:rtl w:val="true"/>
          <w:lang w:bidi="ar-SA"/>
        </w:rPr>
        <w:t>:</w:t>
      </w:r>
      <w:bookmarkStart w:id="874" w:name="pg11662_190467"/>
    </w:p>
    <w:p>
      <w:pPr>
        <w:pStyle w:val="BookText"/>
        <w:rPr/>
      </w:pPr>
      <w:bookmarkEnd w:id="874"/>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آسى على شيء من الدنيا إلاّ على ثلاث فعلتهن و وددت أنّي لو تركتهن،و ثلاث تركتهن و وددت انّي فعلتهن،و ثلاث وددت لو أنّي سألت عنهن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التي وددت انّي تركتهن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سقيفة بني ساعدة وددت لو أنّي ألقيت هذا الأمر في عنق أحد هذين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 و 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أحدهما أميراً،و كنت وزيراً،وددت انّي لم أكن كشفت بيت فاطمة عن شيء مع أنّهم أغلقوه على الحرب</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6421566_73709187"/>
      <w:bookmarkStart w:id="876" w:name="_Toc337"/>
      <w:bookmarkEnd w:id="875"/>
      <w:r>
        <w:rPr/>
        <w:t>24</w:t>
      </w:r>
      <w:r>
        <w:rPr>
          <w:rtl w:val="true"/>
        </w:rPr>
        <w:t>.</w:t>
      </w:r>
      <w:r>
        <w:rPr>
          <w:rtl w:val="true"/>
        </w:rPr>
        <w:t>ابن أبي الحديد و</w:t>
      </w:r>
      <w:r>
        <w:rPr>
          <w:rtl w:val="true"/>
        </w:rPr>
        <w:t>«</w:t>
      </w:r>
      <w:r>
        <w:rPr>
          <w:rtl w:val="true"/>
        </w:rPr>
        <w:t>شرح نهج البلاغة</w:t>
      </w:r>
      <w:r>
        <w:rPr>
          <w:rtl w:val="true"/>
        </w:rPr>
        <w:t>»</w:t>
      </w:r>
      <w:bookmarkEnd w:id="876"/>
    </w:p>
    <w:p>
      <w:pPr>
        <w:pStyle w:val="BookText"/>
        <w:rPr/>
      </w:pPr>
      <w:r>
        <w:rPr>
          <w:rFonts w:ascii="Amiri" w:hAnsi="Amiri" w:eastAsia="Amiri" w:cs="Amiri"/>
          <w:color w:val="111111"/>
          <w:sz w:val="28"/>
          <w:sz w:val="28"/>
          <w:szCs w:val="28"/>
          <w:rtl w:val="true"/>
          <w:lang w:bidi="ar-SA"/>
        </w:rPr>
        <w:t xml:space="preserve">عبد الحميد بن هبة اللّه المدائني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و الكاتب القدير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عشرين جزءاً، فيها تاريخ و أدب،و كلام و فلسفة،يعرب عن تضلّعه في العلوم الإسلامية عامة،فقد نقل عن أحمد بن عبد العزيز الجوهري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بلا غمز و ردّ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آسى إلاّ على ثلاث فعلتهن و وددت انّي لم أفعلهنّ،و ثلاث لم أفعلن و وددت انّي فعلتهن،و ثلاث وددت انّي سألت رسول اللّه صلى الله عليه و آله و سلم عنهنّ؛فأمّا الثلاث التي فعلتها و وددت انّي لم أكن فعلتها،فوددت انّي لم أكن كشفت عن بيت فاطمة و تركته</w:t>
      </w:r>
      <w:bookmarkStart w:id="877" w:name="pg11662_190468"/>
    </w:p>
    <w:p>
      <w:pPr>
        <w:pStyle w:val="BookText"/>
        <w:rPr/>
      </w:pPr>
      <w:bookmarkEnd w:id="877"/>
      <w:r>
        <w:rPr>
          <w:rFonts w:ascii="IRNazanin" w:hAnsi="IRNazanin" w:eastAsia="IRNazanin"/>
          <w:color w:val="111111"/>
          <w:sz w:val="28"/>
          <w:sz w:val="28"/>
          <w:szCs w:val="28"/>
          <w:rtl w:val="true"/>
          <w:lang w:bidi="fa-IR"/>
        </w:rPr>
        <w:t>و لو أُغلق على حرب</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مكان آخر نقلاً عن القاضي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الإحراق فلو صحّ لم يكن طعناً على عمر لأنّ له أن يهدد من امتنع عن المبايعة إرادة للخلافة على المسلمين</w:t>
      </w:r>
      <w:r>
        <w:rPr>
          <w:rFonts w:eastAsia="Amiri" w:cs="Amiri" w:ascii="Amiri" w:hAnsi="Amiri"/>
          <w:color w:val="111111"/>
          <w:sz w:val="28"/>
          <w:szCs w:val="28"/>
          <w:rtl w:val="true"/>
          <w:lang w:bidi="ar-SA"/>
        </w:rPr>
        <w:t xml:space="preserve">. </w:t>
      </w:r>
      <w:r>
        <w:rPr>
          <w:rStyle w:val="FootnoteAnchor"/>
          <w:rtl w:val="true"/>
        </w:rPr>
        <w:footnoteReference w:id="394"/>
      </w:r>
    </w:p>
    <w:p>
      <w:pPr>
        <w:pStyle w:val="Heading5"/>
        <w:numPr>
          <w:ilvl w:val="4"/>
          <w:numId w:val="1"/>
        </w:numPr>
        <w:rPr/>
      </w:pPr>
      <w:bookmarkStart w:id="878" w:name="__RefHeading___Toc6421568_73709187"/>
      <w:bookmarkStart w:id="879" w:name="_Toc338"/>
      <w:bookmarkEnd w:id="878"/>
      <w:r>
        <w:rPr/>
        <w:t>25</w:t>
      </w:r>
      <w:r>
        <w:rPr>
          <w:rtl w:val="true"/>
        </w:rPr>
        <w:t>.</w:t>
      </w:r>
      <w:r>
        <w:rPr>
          <w:rtl w:val="true"/>
        </w:rPr>
        <w:t>الجويني و</w:t>
      </w:r>
      <w:r>
        <w:rPr>
          <w:rtl w:val="true"/>
        </w:rPr>
        <w:t>«</w:t>
      </w:r>
      <w:r>
        <w:rPr>
          <w:rtl w:val="true"/>
        </w:rPr>
        <w:t>فرائد السمطين</w:t>
      </w:r>
      <w:r>
        <w:rPr>
          <w:rtl w:val="true"/>
        </w:rPr>
        <w:t>»</w:t>
      </w:r>
      <w:bookmarkEnd w:id="879"/>
    </w:p>
    <w:p>
      <w:pPr>
        <w:pStyle w:val="BookText"/>
        <w:rPr/>
      </w:pPr>
      <w:r>
        <w:rPr>
          <w:rFonts w:ascii="Amiri" w:hAnsi="Amiri" w:eastAsia="Amiri" w:cs="Amiri"/>
          <w:color w:val="111111"/>
          <w:sz w:val="28"/>
          <w:sz w:val="28"/>
          <w:szCs w:val="28"/>
          <w:rtl w:val="true"/>
          <w:lang w:bidi="ar-SA"/>
        </w:rPr>
        <w:t>إبراهيم بن محمد الحديد المعروف بالجويني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الذهبي،يقول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إمام،محدث،فريد،فخر الإسلام و صدر الدين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فقد روى في كتاب فرائد السمطين بالسند المذكور فيه عن ابن عباس،انّ رسول اللّه صلى الله عليه و آله و سلم كان جالساً ذات يوم إذ أقبل الحسن عليه السلام، فلما رآه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 فما زال يُدنيه حتى أجلسه على فخذه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الحسين عليه السلام فلمّا رآه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 فما زال يُدنيه حتّى أجلسه على فخذه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فاطمة عليها السَّلام،فلمّا رآها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بُنيّة فاطمة،فاجلسها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أمير المؤمنين علي عليه السلام،فلمّا رآه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أخي،فما زال يدنيه حتى أجلسه إلى جنبه الأيمن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أصحابه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واحداً من هؤلاء إلاّ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فيهم من تسرّ برؤيته؟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بالنبوة، و اصطفاني على جميع البرية،</w:t>
      </w:r>
      <w:bookmarkStart w:id="880" w:name="pg11662_190469"/>
    </w:p>
    <w:p>
      <w:pPr>
        <w:pStyle w:val="BookText"/>
        <w:rPr/>
      </w:pPr>
      <w:bookmarkEnd w:id="880"/>
      <w:r>
        <w:rPr>
          <w:rFonts w:ascii="Amiri" w:hAnsi="Amiri" w:eastAsia="Amiri" w:cs="Amiri"/>
          <w:color w:val="111111"/>
          <w:sz w:val="28"/>
          <w:sz w:val="28"/>
          <w:szCs w:val="28"/>
          <w:rtl w:val="true"/>
          <w:lang w:bidi="ar-SA"/>
        </w:rPr>
        <w:t>إنّي و إيّاهم لأكرم الخلائق على اللّه عزّ و جلّ و 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ابنتي فاطمة فانّها سيدة نساء العالمين من الأوّلين و الآخرين،و هي بضعة منّي و هي نور عيني،و هي ثمرة فؤادي،و هي روحي التي بين جنبيّ،و هي الحوراء الانسية،متى قامت في محرابها بين يدي ربها جلّ جلاله،زهر نورها لملائكة السماء كما يزهر نور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 عزّ و جلّ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ملائكتي،انظروا إلى أمتي فاطمة سيدة إمائي قائمة بين يدي،ترعد فرائصها من خيفتي و قد أقبلت بقلبها على عبادتي،أُشهدكم انّي قد أمّنت شيعتها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لما رأيتها ذكرتُ ما يُصنع بها بعدي كأنّي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الذُّل بيتها و انتهكت حرمتها و غصب حقّها،و منعت إرثها،و كُسر جنبها،و أسقطت جنينها،و هي تنادي يا محمداه فلا تجاب،و تستغيث فلا تغاث</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6421570_73709187"/>
      <w:bookmarkStart w:id="882" w:name="_Toc339"/>
      <w:bookmarkEnd w:id="881"/>
      <w:r>
        <w:rPr/>
        <w:t>26</w:t>
      </w:r>
      <w:r>
        <w:rPr>
          <w:rtl w:val="true"/>
        </w:rPr>
        <w:t>.</w:t>
      </w:r>
      <w:r>
        <w:rPr>
          <w:rtl w:val="true"/>
        </w:rPr>
        <w:t>الذهبي و</w:t>
      </w:r>
      <w:r>
        <w:rPr>
          <w:rtl w:val="true"/>
        </w:rPr>
        <w:t>«</w:t>
      </w:r>
      <w:r>
        <w:rPr>
          <w:rtl w:val="true"/>
        </w:rPr>
        <w:t>تاريخ الإسلام</w:t>
      </w:r>
      <w:r>
        <w:rPr>
          <w:rtl w:val="true"/>
        </w:rPr>
        <w:t>»</w:t>
      </w:r>
      <w:bookmarkEnd w:id="882"/>
    </w:p>
    <w:p>
      <w:pPr>
        <w:pStyle w:val="BookText"/>
        <w:rPr/>
      </w:pPr>
      <w:r>
        <w:rPr>
          <w:rFonts w:ascii="Amiri" w:hAnsi="Amiri" w:eastAsia="Amiri" w:cs="Amiri"/>
          <w:color w:val="111111"/>
          <w:sz w:val="28"/>
          <w:sz w:val="28"/>
          <w:szCs w:val="28"/>
          <w:rtl w:val="true"/>
          <w:lang w:bidi="ar-SA"/>
        </w:rPr>
        <w:t xml:space="preserve">يقول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تاريخ الإسلام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علوان بن داود البجلي،عن حميد بن عبد الرحمن عن صالح بن كيسان عن حميد بن عبد الرحمن بن عوف عن أبيه،و قد رواه الليث بن سعد عن علوان عن صالح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بكر أعوده في مرضه فسلمت عليه و سألته كيف أصبحت؟</w:t>
      </w:r>
      <w:bookmarkStart w:id="883" w:name="pg11662_190470"/>
    </w:p>
    <w:p>
      <w:pPr>
        <w:pStyle w:val="BookText"/>
        <w:rPr/>
      </w:pPr>
      <w:bookmarkEnd w:id="88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بارئاً،إلى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آسى على شيء إلاّ على ثلاث فعلتهن و ثلاث لم أفعلهن،و ثلاث وددت أنّي سألت رسول اللّه صلى الله عليه و آله و سلم 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انّي لم أكن كشفت بيت فاطمة و تركته و أن أُغلق عليّ الحرب،وددت انّي يوم سقيفة بني ساعدة كنت قذفت الأمر في عنق عمر أو أبي عبيدة</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6421572_73709187"/>
      <w:bookmarkStart w:id="885" w:name="_Toc340"/>
      <w:bookmarkEnd w:id="884"/>
      <w:r>
        <w:rPr/>
        <w:t>27</w:t>
      </w:r>
      <w:r>
        <w:rPr>
          <w:rtl w:val="true"/>
        </w:rPr>
        <w:t>.</w:t>
      </w:r>
      <w:r>
        <w:rPr>
          <w:rtl w:val="true"/>
        </w:rPr>
        <w:t>نور الدين الهيتمي و</w:t>
      </w:r>
      <w:r>
        <w:rPr>
          <w:rtl w:val="true"/>
        </w:rPr>
        <w:t>«</w:t>
      </w:r>
      <w:r>
        <w:rPr>
          <w:rtl w:val="true"/>
        </w:rPr>
        <w:t>مجمع الزوائد</w:t>
      </w:r>
      <w:r>
        <w:rPr>
          <w:rtl w:val="true"/>
        </w:rPr>
        <w:t>»</w:t>
      </w:r>
      <w:bookmarkEnd w:id="885"/>
    </w:p>
    <w:p>
      <w:pPr>
        <w:pStyle w:val="BookText"/>
        <w:rPr/>
      </w:pPr>
      <w:r>
        <w:rPr>
          <w:rFonts w:ascii="Amiri" w:hAnsi="Amiri" w:eastAsia="Amiri" w:cs="Amiri"/>
          <w:color w:val="111111"/>
          <w:sz w:val="28"/>
          <w:sz w:val="28"/>
          <w:szCs w:val="28"/>
          <w:rtl w:val="true"/>
          <w:lang w:bidi="ar-SA"/>
        </w:rPr>
        <w:t>أخرج الحافظ نور الدين علي بن أبي بكر الهيتمي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مجمع الزوائد و ضبع الفوائد في باب كراهة الولاية و لمن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عبد الرحمن بن 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بكر أعوده في مرضه الذي توفي فيه و سلمت عليه و سألته كيف أصبحت؟ فاستوى جالساً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بحمد اللّه بارئاً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انّي لا آسى على شيء إلاّ على ثلاث فعلتهن وددت انّي لم أفعلهن،و ثلاث لم أفعلهن وددت انّ فعلتهن،و ثلاث وددت انّي سألت رسول اللّه صلى الله عليه و آله و سلم عنهن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الثلاث التي وددت انّي لم أفعلهنّ فوددت انّي لم أكن كشفت بيت فاطمة و تركته و ان اغلق على الحرب،وددت انّي يوم سقيفة بني ساعدة قذفت الأمر في عنق الرجلين أبو عبيدة أو عمر و كان أمير المؤمنين و كنت وزيراً</w:t>
      </w:r>
      <w:r>
        <w:rPr>
          <w:rFonts w:eastAsia="Amiri" w:cs="Amiri" w:ascii="Amiri" w:hAnsi="Amiri"/>
          <w:color w:val="111111"/>
          <w:sz w:val="28"/>
          <w:szCs w:val="28"/>
          <w:rtl w:val="true"/>
          <w:lang w:bidi="ar-SA"/>
        </w:rPr>
        <w:t xml:space="preserve">. </w:t>
      </w:r>
      <w:r>
        <w:rPr>
          <w:rStyle w:val="FootnoteAnchor"/>
          <w:rtl w:val="true"/>
        </w:rPr>
        <w:footnoteReference w:id="398"/>
      </w:r>
      <w:bookmarkStart w:id="886" w:name="pg11662_190471"/>
    </w:p>
    <w:p>
      <w:pPr>
        <w:pStyle w:val="Heading5"/>
        <w:numPr>
          <w:ilvl w:val="4"/>
          <w:numId w:val="1"/>
        </w:numPr>
        <w:rPr/>
      </w:pPr>
      <w:bookmarkStart w:id="887" w:name="__RefHeading___Toc6421574_73709187"/>
      <w:bookmarkStart w:id="888" w:name="_Toc341"/>
      <w:bookmarkEnd w:id="886"/>
      <w:bookmarkEnd w:id="887"/>
      <w:r>
        <w:rPr/>
        <w:t>28</w:t>
      </w:r>
      <w:r>
        <w:rPr>
          <w:rtl w:val="true"/>
        </w:rPr>
        <w:t>.</w:t>
      </w:r>
      <w:r>
        <w:rPr>
          <w:rtl w:val="true"/>
        </w:rPr>
        <w:t>ابن حجر العسقلاني و لسان الميزان</w:t>
      </w:r>
      <w:bookmarkEnd w:id="888"/>
    </w:p>
    <w:p>
      <w:pPr>
        <w:pStyle w:val="BookText"/>
        <w:rPr/>
      </w:pPr>
      <w:r>
        <w:rPr>
          <w:rFonts w:ascii="Amiri" w:hAnsi="Amiri" w:eastAsia="Amiri" w:cs="Amiri"/>
          <w:color w:val="111111"/>
          <w:sz w:val="28"/>
          <w:sz w:val="28"/>
          <w:szCs w:val="28"/>
          <w:rtl w:val="true"/>
          <w:lang w:bidi="ar-SA"/>
        </w:rPr>
        <w:t xml:space="preserve">أخرج الإمام الحافظ شهاب الدين أبو الفضل المعروف بالعسقلاني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لسان الميزان بسنده عن حميد بن عبد الرحمن بن عوف 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بكر أعوده فاستوى جالساً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بحمد اللّه بارئاً،فقال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على ما ترى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آسى على شيء إلاّ على ثلاث وددت انّي لم أفعلهن وددت انّي لم أكشف بيت فاطمة و تركته و إن أُغلق على الحرب،وددت انّي يوم السقيفة كنت قذفت الأمر في عنق أبي عبيدة أو عمر فكان أميراً و كنت وزيراً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6421576_73709187"/>
      <w:bookmarkStart w:id="890" w:name="_Toc342"/>
      <w:bookmarkEnd w:id="889"/>
      <w:r>
        <w:rPr/>
        <w:t>29</w:t>
      </w:r>
      <w:r>
        <w:rPr>
          <w:rtl w:val="true"/>
        </w:rPr>
        <w:t>.</w:t>
      </w:r>
      <w:r>
        <w:rPr>
          <w:rtl w:val="true"/>
        </w:rPr>
        <w:t>المتقي الهندي و</w:t>
      </w:r>
      <w:r>
        <w:rPr>
          <w:rtl w:val="true"/>
        </w:rPr>
        <w:t>«</w:t>
      </w:r>
      <w:r>
        <w:rPr>
          <w:rtl w:val="true"/>
        </w:rPr>
        <w:t>كنز العمال</w:t>
      </w:r>
      <w:r>
        <w:rPr>
          <w:rtl w:val="true"/>
        </w:rPr>
        <w:t>»</w:t>
      </w:r>
      <w:bookmarkEnd w:id="890"/>
    </w:p>
    <w:p>
      <w:pPr>
        <w:pStyle w:val="BookText"/>
        <w:rPr/>
      </w:pPr>
      <w:r>
        <w:rPr>
          <w:rFonts w:ascii="Amiri" w:hAnsi="Amiri" w:eastAsia="Amiri" w:cs="Amiri"/>
          <w:color w:val="111111"/>
          <w:sz w:val="28"/>
          <w:sz w:val="28"/>
          <w:szCs w:val="28"/>
          <w:rtl w:val="true"/>
          <w:lang w:bidi="ar-SA"/>
        </w:rPr>
        <w:t>روى علاء الدين 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حديث عبد الرحمن بن عوف بنحو مفصل،و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عوف انّ أبا بكر الصديق،قال له في مرض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آسى على شيء إلاّ على ثلاث فعلتهن و وددت انّي لم أفعلهن و ثلاث لم أفعلهن ودِدت انّي فعلتهن،و ثلاث وددت انّي سألت رسول اللّه عنهن،فأمّا اللاتي فعلتها و وددت انّي لم أفعلها فوددت انّي لم أكن أكشف بيت فاطمة و تركته و إن كانوا قد غلقوه على الحرب</w:t>
      </w:r>
      <w:r>
        <w:rPr>
          <w:rFonts w:eastAsia="Amiri" w:cs="Amiri" w:ascii="Amiri" w:hAnsi="Amiri"/>
          <w:color w:val="111111"/>
          <w:sz w:val="28"/>
          <w:szCs w:val="28"/>
          <w:rtl w:val="true"/>
          <w:lang w:bidi="ar-SA"/>
        </w:rPr>
        <w:t xml:space="preserve">.... </w:t>
      </w:r>
      <w:r>
        <w:rPr>
          <w:rStyle w:val="FootnoteAnchor"/>
          <w:rtl w:val="true"/>
        </w:rPr>
        <w:footnoteReference w:id="400"/>
      </w:r>
      <w:bookmarkStart w:id="891" w:name="pg11662_190472"/>
    </w:p>
    <w:p>
      <w:pPr>
        <w:pStyle w:val="Heading5"/>
        <w:numPr>
          <w:ilvl w:val="4"/>
          <w:numId w:val="1"/>
        </w:numPr>
        <w:rPr/>
      </w:pPr>
      <w:bookmarkStart w:id="892" w:name="__RefHeading___Toc6421578_73709187"/>
      <w:bookmarkStart w:id="893" w:name="_Toc343"/>
      <w:bookmarkEnd w:id="891"/>
      <w:bookmarkEnd w:id="892"/>
      <w:r>
        <w:rPr/>
        <w:t>30</w:t>
      </w:r>
      <w:r>
        <w:rPr>
          <w:rtl w:val="true"/>
        </w:rPr>
        <w:t>.</w:t>
      </w:r>
      <w:r>
        <w:rPr>
          <w:rtl w:val="true"/>
        </w:rPr>
        <w:t>عبد الفتاح عبد المقصود و كتاب</w:t>
      </w:r>
      <w:r>
        <w:rPr>
          <w:rtl w:val="true"/>
        </w:rPr>
        <w:t>«</w:t>
      </w:r>
      <w:r>
        <w:rPr>
          <w:rtl w:val="true"/>
        </w:rPr>
        <w:t>الإمام علي عليه السلام</w:t>
      </w:r>
      <w:r>
        <w:rPr>
          <w:rtl w:val="true"/>
        </w:rPr>
        <w:t>»</w:t>
      </w:r>
      <w:bookmarkEnd w:id="893"/>
    </w:p>
    <w:p>
      <w:pPr>
        <w:pStyle w:val="BookText"/>
        <w:rPr/>
      </w:pPr>
      <w:r>
        <w:rPr>
          <w:rFonts w:ascii="Amiri" w:hAnsi="Amiri" w:eastAsia="Amiri" w:cs="Amiri"/>
          <w:color w:val="111111"/>
          <w:sz w:val="28"/>
          <w:sz w:val="28"/>
          <w:szCs w:val="28"/>
          <w:rtl w:val="true"/>
          <w:lang w:bidi="ar-SA"/>
        </w:rPr>
        <w:t>إنّ عبد الفتاح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الكتّاب البارعين في العصر الحاضر،فقد جدّ و ثابر و بذل جهوداً جبارة و أخذ زبدة المخض من الحقائق الناصعة و قدم بكتابه هذا خدمة مشكورة و قال في حادثة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بيده،ليخرجنّ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خافت اللّه،ورعت الرسول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انّ فيها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لا يبالي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و اقترب و قرع الباب،ثمّ ضربه و اقتحمه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 حينئذاك صوت الزهراء عند مدخل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هي إلاّ رنة استغاثة أطلقتها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تستعدي بها الراقد بقربها في رضوان ربّه على عسف صاحبه،حتّى تبدّل العاتي المدل غير إهابه،فتبدّد على الأثر جبروته،و ذاب عنفه و عنفوانه،و ودّ من خزى لو يخرّ صعقاً تبتلعه مواطئ قدميه ارتداد هدبه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نكص الجمع،و راح يفرّ كنوافر الظباء المفزوعة أمام صيحة الزهراء،كان عليّ يقلّب عينيه من حسرة و قد غاض حلمه،و ثقل همّه،و تقبضت أصابع يمينه على مقبض سيفه كهمّ من غيظه أن تغوص فيه</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كلمة أُخرى في هذا الموضوع لاحظ الجزء</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نأت بها روماً للاختصار</w:t>
      </w:r>
      <w:r>
        <w:rPr>
          <w:rFonts w:eastAsia="Amiri" w:cs="Amiri" w:ascii="Amiri" w:hAnsi="Amiri"/>
          <w:color w:val="111111"/>
          <w:sz w:val="28"/>
          <w:szCs w:val="28"/>
          <w:rtl w:val="true"/>
          <w:lang w:bidi="ar-SA"/>
        </w:rPr>
        <w:t>.</w:t>
      </w:r>
      <w:bookmarkStart w:id="894" w:name="pg11662_190473"/>
    </w:p>
    <w:p>
      <w:pPr>
        <w:pStyle w:val="Heading4"/>
        <w:numPr>
          <w:ilvl w:val="3"/>
          <w:numId w:val="1"/>
        </w:numPr>
        <w:rPr/>
      </w:pPr>
      <w:bookmarkStart w:id="895" w:name="__RefHeading___Toc6421580_73709187"/>
      <w:bookmarkStart w:id="896" w:name="_Toc344"/>
      <w:bookmarkEnd w:id="894"/>
      <w:bookmarkEnd w:id="895"/>
      <w:r>
        <w:rPr>
          <w:rtl w:val="true"/>
        </w:rPr>
        <w:t>خاتمة المطاف</w:t>
      </w:r>
      <w:bookmarkEnd w:id="896"/>
    </w:p>
    <w:p>
      <w:pPr>
        <w:pStyle w:val="Heading5"/>
        <w:numPr>
          <w:ilvl w:val="4"/>
          <w:numId w:val="1"/>
        </w:numPr>
        <w:rPr/>
      </w:pPr>
      <w:bookmarkStart w:id="897" w:name="__RefHeading___Toc6421582_73709187"/>
      <w:bookmarkStart w:id="898" w:name="_Toc345"/>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انّ ما ذكرناه من المصادر الجمّة يكفي في إثبات المقصود و لو أضفنا إليه ما ذكره مؤرّخو الشيعة و محدّثوهم حول حوادث السقيفة، لأصبحت القضية من المتواترات بل الضروريات التي لا يشكّ فيها من له إلمام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القضية في العصور الأُولى من الأُمور المسلمة حتى أنّ بعض من تلطّخت أيديهم بدماء المسلمين أخذوا يبرّرون ما يقترفونه بعمل الخليفة،و إليك هاتين الوثيقتين التاريخيتين</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6421584_73709187"/>
      <w:bookmarkStart w:id="900" w:name="_Toc346"/>
      <w:bookmarkEnd w:id="899"/>
      <w:r>
        <w:rPr>
          <w:rtl w:val="true"/>
        </w:rPr>
        <w:t>الوثيقة الأُولى</w:t>
      </w:r>
      <w:bookmarkEnd w:id="900"/>
    </w:p>
    <w:p>
      <w:pPr>
        <w:pStyle w:val="BookText"/>
        <w:rPr/>
      </w:pPr>
      <w:r>
        <w:rPr>
          <w:rFonts w:ascii="Amiri" w:hAnsi="Amiri" w:eastAsia="Amiri" w:cs="Amiri"/>
          <w:color w:val="111111"/>
          <w:sz w:val="28"/>
          <w:sz w:val="28"/>
          <w:szCs w:val="28"/>
          <w:rtl w:val="true"/>
          <w:lang w:bidi="ar-SA"/>
        </w:rPr>
        <w:t>روى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الزبير عمد إلى مكة من بني هاشم،فحصرهم في الشعب،و جمع لهم حطباً عظيماً لو وقعت فيه شرارة من نار لم يسلم من الموت أحد،و في القوم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حدّث النوفلي في كتابه في الاخبار،عن ابن عائشة،عن أبيه،عن حماد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إذا جرى ذكر بني هاشم و حصره إياهم في الشعب و جمعه لهم الحطب لتحريقهم،و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بذلك إرهابهم ليدخلوا في طاعته إذا هم أبوا البيعة فيما سلف،و هذا خبر لا يحتمل ذكره هنا،و قد أتينا على ذكره في كتابنا في مناقب أهل البيت و أخبارهم المترجم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الأذهان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،ط 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نقله ابن أبي الحديد أيضاً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عروة بن الزبير يعذر أخاه عبد اللّه في حصر بني هاشم في الشعب،و جمعه الحطب ليحرقهم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بذلك ألا</w:t>
      </w:r>
      <w:bookmarkStart w:id="901" w:name="pg11662_190474"/>
    </w:p>
    <w:p>
      <w:pPr>
        <w:pStyle w:val="BookText"/>
        <w:rPr/>
      </w:pPr>
      <w:bookmarkEnd w:id="901"/>
      <w:r>
        <w:rPr>
          <w:rFonts w:ascii="Amiri" w:hAnsi="Amiri" w:eastAsia="Amiri" w:cs="Amiri"/>
          <w:color w:val="111111"/>
          <w:sz w:val="28"/>
          <w:sz w:val="28"/>
          <w:szCs w:val="28"/>
          <w:rtl w:val="true"/>
          <w:lang w:bidi="ar-SA"/>
        </w:rPr>
        <w:t>تنتشر الكلمة،و لا يختلف المسلمون،و أن يدخلوا في الطاعة،فتكون الكلمة واحدة،كما فعل عمر بن الخطاب ببني هاشم لمّا تأخروا عن بيعة أبي بكر،فانّه أحضر الحطب ليحرق عليهم الدار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147/20</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6421586_73709187"/>
      <w:bookmarkStart w:id="903" w:name="_Toc347"/>
      <w:bookmarkEnd w:id="902"/>
      <w:r>
        <w:rPr>
          <w:rtl w:val="true"/>
        </w:rPr>
        <w:t>الوثيقة الثانية</w:t>
      </w:r>
      <w:bookmarkEnd w:id="903"/>
    </w:p>
    <w:p>
      <w:pPr>
        <w:pStyle w:val="BookText"/>
        <w:rPr/>
      </w:pPr>
      <w:r>
        <w:rPr>
          <w:rFonts w:ascii="Amiri" w:hAnsi="Amiri" w:eastAsia="Amiri" w:cs="Amiri"/>
          <w:color w:val="111111"/>
          <w:sz w:val="28"/>
          <w:sz w:val="28"/>
          <w:szCs w:val="28"/>
          <w:rtl w:val="true"/>
          <w:lang w:bidi="ar-SA"/>
        </w:rPr>
        <w:t>و روى البلاذري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كتب عبد اللّه بن عمر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عظمت الرزية وجلت المصيبة،و حدث في الإسلام حدث عظيم،و لا يوم كيوم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بعد،يا أحمق،فانا جئنا إلى بيوت مجدَّدة،و فرش ممهدة،و وسادة منضّدة،فقاتلنا عنها فإن يكن الحقّ لنا فعن حقّنا قاتلنا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الحقّ لغيرنا،فأبوك أوّل من سنّ هذا،و استأثر بالحقّ على أهله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Heading5"/>
        <w:numPr>
          <w:ilvl w:val="4"/>
          <w:numId w:val="1"/>
        </w:numPr>
        <w:rPr/>
      </w:pPr>
      <w:bookmarkStart w:id="904" w:name="__RefHeading___Toc6421588_73709187"/>
      <w:bookmarkStart w:id="905" w:name="_Toc348"/>
      <w:bookmarkEnd w:id="904"/>
      <w:r>
        <w:rPr>
          <w:rtl w:val="true"/>
        </w:rPr>
        <w:t>قرائن و شواهد</w:t>
      </w:r>
      <w:bookmarkEnd w:id="905"/>
    </w:p>
    <w:p>
      <w:pPr>
        <w:pStyle w:val="BookText"/>
        <w:rPr/>
      </w:pPr>
      <w:r>
        <w:rPr>
          <w:rFonts w:ascii="Amiri" w:hAnsi="Amiri" w:eastAsia="Amiri" w:cs="Amiri"/>
          <w:color w:val="111111"/>
          <w:sz w:val="28"/>
          <w:sz w:val="28"/>
          <w:szCs w:val="28"/>
          <w:rtl w:val="true"/>
          <w:lang w:bidi="ar-SA"/>
        </w:rPr>
        <w:t>إنّ هناك قرائن و شواهد تدل بوضوح على أنّ سيدة نساء العالمين استقبلت بعد رحيل أبيها حوادثَ مريرة من قبل من تسنّم منصة الخلافة،و يدل على ذلك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هجرت أبا بكر و لم تكلمه إلى أن ماتت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في 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بنت رسول اللّه فهجرت</w:t>
      </w:r>
    </w:p>
    <w:p>
      <w:pPr>
        <w:pStyle w:val="BookText"/>
        <w:rPr/>
      </w:pPr>
      <w:r>
        <w:rPr>
          <w:rFonts w:ascii="Amiri" w:hAnsi="Amiri" w:eastAsia="Amiri" w:cs="Amiri"/>
          <w:color w:val="111111"/>
          <w:sz w:val="28"/>
          <w:sz w:val="28"/>
          <w:szCs w:val="28"/>
          <w:rtl w:val="true"/>
          <w:lang w:bidi="ar-SA"/>
        </w:rPr>
        <w:t>أبا بكر فلم تزل مهاجرته حتى توفيت</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في كتاب الفرائض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ذكر في كتاب المغازي في باب غزوة خيبر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على أبي بكر فهجرته فلم تكلمه حتى توفيت</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فما ظنك بروايات يرويها الإمام البخاري،و ما هذا إلاّ لأنّها انتهكت حرمتها حتى لاذت بقبر أبيها،و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على من شمّ تربة أحمدٍ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لما جهز فاطمة الزهراء و أودعها في قبرها،هاج به الحزن،و خاطب الرسول صلى الله عليه و آله و سلم،و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ستنبّئك ابنتك بتضافر أُمّتك على هضمها،فأحفها السؤال،و استخبرها الحال،هذا و لم يطل العهد و لم تخل منك الذكر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كلّ ذلك يعرب عن أنّها عليها السَّلام ماتت مظلومة،مقهورة،مغصوبة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دفنت ليلاً بإيصاء منها،فما هو السرّ في هذا الإيصاء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 بعد ذكره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دفن فاطمة عليها السَّلام ليلاً،إلى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أوصت فاطمة عليها السَّلام أن تحمل على سرير طاهر، فقالت لها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 لك نعشاً كما رأيت أهل الحبشة يصنعون فأرسلت إلى جريد رطب فقطعته،ثمّ جعلت لها نعشاً،فتبسمت و لم تر متبسمة بعد وفاة النبي صلى الله عليه و آله و سلم إلاّ ساعتها تيك،و غسلها عليّ،و أسماء،و بذلك أوصت و لم يعلم أبو بكر و عمر بموتها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405/1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نختم الرسالة بالسلام على الصدّيقة الشهيدة الممنوعة إرثها،،المكسور ضلعها،</w:t>
      </w:r>
    </w:p>
    <w:p>
      <w:pPr>
        <w:pStyle w:val="BookText"/>
        <w:rPr/>
      </w:pPr>
      <w:r>
        <w:rPr>
          <w:rFonts w:ascii="Amiri" w:hAnsi="Amiri" w:eastAsia="Amiri" w:cs="Amiri"/>
          <w:color w:val="111111"/>
          <w:sz w:val="28"/>
          <w:sz w:val="28"/>
          <w:szCs w:val="28"/>
          <w:rtl w:val="true"/>
          <w:lang w:bidi="ar-SA"/>
        </w:rPr>
        <w:t>المظلوم بعلها،المقتول ولدها سلاماً،لا بداية له و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سلام اللّه عليها كما يصفها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أسرع أهلي ميتة و لحاقاً بى،فلا تكثر جزع</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ذي الحجة الحرام من شهور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906" w:name="pg11662_190477"/>
    </w:p>
    <w:p>
      <w:pPr>
        <w:pStyle w:val="Heading3"/>
        <w:numPr>
          <w:ilvl w:val="2"/>
          <w:numId w:val="1"/>
        </w:numPr>
        <w:rPr/>
      </w:pPr>
      <w:bookmarkStart w:id="907" w:name="__RefHeading___Toc6421590_73709187"/>
      <w:bookmarkStart w:id="908" w:name="_Toc349"/>
      <w:bookmarkEnd w:id="906"/>
      <w:bookmarkEnd w:id="907"/>
      <w:r>
        <w:rPr/>
        <w:t>2</w:t>
      </w:r>
      <w:bookmarkEnd w:id="908"/>
    </w:p>
    <w:p>
      <w:pPr>
        <w:pStyle w:val="Heading4"/>
        <w:numPr>
          <w:ilvl w:val="3"/>
          <w:numId w:val="1"/>
        </w:numPr>
        <w:rPr/>
      </w:pPr>
      <w:bookmarkStart w:id="909" w:name="__RefHeading___Toc6421592_73709187"/>
      <w:bookmarkStart w:id="910" w:name="_Toc350"/>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دراسة لسند زيارة عاشوراء</w:t>
      </w:r>
    </w:p>
    <w:p>
      <w:pPr>
        <w:pStyle w:val="BookText"/>
        <w:rPr/>
      </w:pPr>
      <w:r>
        <w:rPr>
          <w:rFonts w:ascii="Amiri" w:hAnsi="Amiri" w:eastAsia="Amiri" w:cs="Amiri"/>
          <w:color w:val="111111"/>
          <w:sz w:val="28"/>
          <w:sz w:val="28"/>
          <w:szCs w:val="28"/>
          <w:rtl w:val="true"/>
          <w:lang w:bidi="ar-SA"/>
        </w:rPr>
        <w:t>إنّ استحباب زيارة سيد الشهداء الحسين بن علي عليهما السلام في اليوم العاشر من محرم الحرام ممّا أصفق عليه علماء الطائفة الإمامية عبر القرون،و اتفاقهم هذا من أتقن الأدلّة على صحّتها و صدورها عن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إلينا سؤال عن سندها في كتب الإمامية،فقمنا بتأليف هذه الرسالة لإزالة الشبهة العالقة ببعض الأذهان،فنقول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سيد الشهداء في العاشر من محرم وردت بطرق خمسة،رواها شيخ الطائفة بطرق ثلاثة غير انّ السند الأوّل يختصّ ببيان ثواب الزيارة دون النصّ المعروف،و الأخيرين طريقان لنفس النصّ،و يعلم ذلك بالإمعان في ما نقله الشيخ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ابن قولويه بطريقين،فيكون الطرق إليها خمسة و إليك الأسانيد بنصها و تحليلها</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6421594_73709187"/>
      <w:bookmarkStart w:id="912" w:name="_Toc351"/>
      <w:bookmarkEnd w:id="911"/>
      <w:r>
        <w:rPr>
          <w:rtl w:val="true"/>
        </w:rPr>
        <w:t>الطرق إليها</w:t>
      </w:r>
      <w:bookmarkEnd w:id="912"/>
    </w:p>
    <w:p>
      <w:pPr>
        <w:pStyle w:val="Heading5"/>
        <w:numPr>
          <w:ilvl w:val="4"/>
          <w:numId w:val="1"/>
        </w:numPr>
        <w:rPr/>
      </w:pPr>
      <w:bookmarkStart w:id="913" w:name="__RefHeading___Toc6421596_73709187"/>
      <w:bookmarkStart w:id="914" w:name="_Toc352"/>
      <w:bookmarkEnd w:id="913"/>
      <w:r>
        <w:rPr>
          <w:rtl w:val="true"/>
        </w:rPr>
        <w:t>السند الأوّل إلى بيان ثواب زيارة الحسين عليه السلام</w:t>
      </w:r>
      <w:bookmarkEnd w:id="914"/>
    </w:p>
    <w:p>
      <w:pPr>
        <w:pStyle w:val="Heading6"/>
        <w:numPr>
          <w:ilvl w:val="5"/>
          <w:numId w:val="1"/>
        </w:numPr>
        <w:rPr/>
      </w:pPr>
      <w:bookmarkStart w:id="915" w:name="__RefHeading___Toc6421598_73709187"/>
      <w:bookmarkStart w:id="916" w:name="_Toc353"/>
      <w:bookmarkEnd w:id="915"/>
      <w:r>
        <w:rPr>
          <w:rtl w:val="true"/>
        </w:rPr>
        <w:t>اشارة</w:t>
      </w:r>
      <w:bookmarkEnd w:id="91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إسماعيل بن بزيع،عن صالح بن عقبة،عن أبيه،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بن علي عليهما السلام في يوم عاشوراء من محرم الحرام حتّى يظلّ عنده باكياً القى اللّه عزّ و جلّ يوم يلقاه</w:t>
      </w:r>
    </w:p>
    <w:p>
      <w:pPr>
        <w:pStyle w:val="BookText"/>
        <w:rPr/>
      </w:pPr>
      <w:r>
        <w:rPr>
          <w:rFonts w:ascii="Amiri" w:hAnsi="Amiri" w:eastAsia="Amiri" w:cs="Amiri"/>
          <w:color w:val="111111"/>
          <w:sz w:val="28"/>
          <w:sz w:val="28"/>
          <w:szCs w:val="28"/>
          <w:rtl w:val="true"/>
          <w:lang w:bidi="ar-SA"/>
        </w:rPr>
        <w:t>بثواب ألفي حجة و ألفي عمرة و ألفي غزوة،ثواب كلّ غزوة و حجّة و عمرة كثواب من حجّ و اعتمر و غزا مع رسول اللّه صلى الله عليه و آله و سلم و مع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فما لمن كان في بعيد البلاد و أقاصيه و لم يمكنه المصير إليه في 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برز إلى الصحراء أو صعد سطحاً مرتفعاً في داره و أومأ إليه بالسلام و اجتهد في الدعاء على قاتله و صلّى من بعدُ ركعتين،و ليكن ذلك في صدر النهار قبل أن تزول الشمس،ثمّ ليندب الحسين عليه السلام و يبكيه،و يأمر من في داره ممن لا يتّقيه بالبكاء عليه،و يقيم في داره المصيبة بإظهار الجزع عليه،و ليعزّ بعضهم بعضاً بمصابهم بالحسين عليه السلام،و أنا الضامن لهم إذا فعلوا ذلك على اللّه تعالى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أنت الضامن ذلك لهم و الزعيم؟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يُعزّي بعضنا بعضاً؟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أُجورنا بمصابنا بالحسين عليه السلام و جعلنا و إيّاكم من الطالبين بثاره مع وليه الإمام المهدي من آل محمد عليهم السلام،و إن استطعت أن لا تنتشر يومك في حاجة فافعل فانّه يوم نحس لا يُقضى فيه حاجة مؤمن،فإن قضيت لم يبارك له فيها و لم ير فيها رشداً،و لا يدَّخرن أحدكم لمنزله فيه شيئاً فمن ادّخر في ذلك اليوم شيئاً لم يبارك له فيما ادّخره،و لم يبارك له في أهله،فإذا فعلوا ذلك كتب اللّه تعالى لهم أجر ثواب ألف حجّة و ألف عمرة و ألف غزوة كلّها مع رسول الله صلى الله عليه و آله و سلم و كان له أجر و ثواب مصيبة كلّ نبي و رسول و وصي و صدّيق و شهيد</w:t>
      </w:r>
    </w:p>
    <w:p>
      <w:pPr>
        <w:pStyle w:val="BookText"/>
        <w:rPr/>
      </w:pPr>
      <w:r>
        <w:rPr>
          <w:rFonts w:ascii="Amiri" w:hAnsi="Amiri" w:eastAsia="Amiri" w:cs="Amiri"/>
          <w:color w:val="111111"/>
          <w:sz w:val="28"/>
          <w:sz w:val="28"/>
          <w:szCs w:val="28"/>
          <w:rtl w:val="true"/>
          <w:lang w:bidi="ar-SA"/>
        </w:rPr>
        <w:t>مات أو قتل منذ خلق اللّه الدنيا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 سند الشيخ إلى بيان ثواب زيارة الحسين يوم عاشوراء دون أن يذكر فيه نصّ خاص للزيارة،بل اقتصرت الرواية في نيل الثواب على ما جاء في الرواية من البروز إلى الصحراء أو الصعود إلى السطح المرتفع و الإيماء إليه بالسلام و الاجتهاد في الدعاء على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جاء في نفس الرواية،و ليس فيها أي أثر من الزيارة الخاصة التي نحن بصدد تقويم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الشيخ الرواية من كتاب محمد بن إسماعيل بن بزيع،و نقل سنده إلى كتابه في الفهرست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جيد،عن محمد بن الحسن بن الوليد،عن علي بن إبراهيم،عن محمد بن إسماعيل بن بزيع</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على هذا فالشيخ يروي ثواب زيارة الحسين عليه السلام في يوم عاشوراء عن المشايخ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أحوالهم</w:t>
      </w:r>
      <w:r>
        <w:rPr>
          <w:rFonts w:eastAsia="Amiri" w:cs="Amiri" w:ascii="Amiri" w:hAnsi="Amiri"/>
          <w:color w:val="111111"/>
          <w:sz w:val="28"/>
          <w:szCs w:val="28"/>
          <w:rtl w:val="true"/>
          <w:lang w:bidi="ar-SA"/>
        </w:rPr>
        <w:t>:</w:t>
      </w:r>
      <w:bookmarkStart w:id="917" w:name="pg11662_190480"/>
    </w:p>
    <w:p>
      <w:pPr>
        <w:pStyle w:val="Heading6"/>
        <w:numPr>
          <w:ilvl w:val="5"/>
          <w:numId w:val="1"/>
        </w:numPr>
        <w:rPr/>
      </w:pPr>
      <w:bookmarkStart w:id="918" w:name="__RefHeading___Toc6421600_73709187"/>
      <w:bookmarkStart w:id="919" w:name="_Toc354"/>
      <w:bookmarkEnd w:id="917"/>
      <w:bookmarkEnd w:id="918"/>
      <w:r>
        <w:rPr/>
        <w:t>1</w:t>
      </w:r>
      <w:r>
        <w:rPr>
          <w:rtl w:val="true"/>
        </w:rPr>
        <w:t>.</w:t>
      </w:r>
      <w:r>
        <w:rPr>
          <w:rtl w:val="true"/>
        </w:rPr>
        <w:t>ابن أبي جيد</w:t>
      </w:r>
      <w:bookmarkEnd w:id="919"/>
    </w:p>
    <w:p>
      <w:pPr>
        <w:pStyle w:val="BookText"/>
        <w:rPr/>
      </w:pPr>
      <w:r>
        <w:rPr>
          <w:rFonts w:ascii="Amiri" w:hAnsi="Amiri" w:eastAsia="Amiri" w:cs="Amiri"/>
          <w:color w:val="111111"/>
          <w:sz w:val="28"/>
          <w:sz w:val="28"/>
          <w:szCs w:val="28"/>
          <w:rtl w:val="true"/>
          <w:lang w:bidi="ar-SA"/>
        </w:rPr>
        <w:t>علي بن أحمد بن محمد بن أبي جيد المكنّى بأبي الحسين،و هو من مشايخ النجاشي و الشيخ،و مشايخ النجاشي كلّهم ثقات</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6421602_73709187"/>
      <w:bookmarkStart w:id="921" w:name="_Toc355"/>
      <w:bookmarkEnd w:id="920"/>
      <w:r>
        <w:rPr/>
        <w:t>2</w:t>
      </w:r>
      <w:r>
        <w:rPr>
          <w:rtl w:val="true"/>
        </w:rPr>
        <w:t>.</w:t>
      </w:r>
      <w:r>
        <w:rPr>
          <w:rtl w:val="true"/>
        </w:rPr>
        <w:t>محمد بن الحسن بن الوليد</w:t>
      </w:r>
      <w:bookmarkEnd w:id="921"/>
    </w:p>
    <w:p>
      <w:pPr>
        <w:pStyle w:val="BookText"/>
        <w:rPr/>
      </w:pP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الطائفة و أجلاّئها،غني عن الوصف و البيان،و يصدر عنه الشيخ الصدوق في التعديل و التجريح</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6421604_73709187"/>
      <w:bookmarkStart w:id="923" w:name="_Toc356"/>
      <w:bookmarkEnd w:id="922"/>
      <w:r>
        <w:rPr/>
        <w:t>3</w:t>
      </w:r>
      <w:r>
        <w:rPr>
          <w:rtl w:val="true"/>
        </w:rPr>
        <w:t>.</w:t>
      </w:r>
      <w:r>
        <w:rPr>
          <w:rtl w:val="true"/>
        </w:rPr>
        <w:t>علي بن إبراهيم القمي</w:t>
      </w:r>
      <w:bookmarkEnd w:id="923"/>
    </w:p>
    <w:p>
      <w:pPr>
        <w:pStyle w:val="BookText"/>
        <w:rPr/>
      </w:pPr>
      <w:r>
        <w:rPr>
          <w:rFonts w:ascii="Amiri" w:hAnsi="Amiri" w:eastAsia="Amiri" w:cs="Amiri"/>
          <w:color w:val="111111"/>
          <w:sz w:val="28"/>
          <w:sz w:val="28"/>
          <w:szCs w:val="28"/>
          <w:rtl w:val="true"/>
          <w:lang w:bidi="ar-SA"/>
        </w:rPr>
        <w:t xml:space="preserve">علي بن إبراهيم و هو شيخ الكليني الذي كان حيّاً عام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ه‍،و هو من مشايخ الطائفة الذين لا يُشق غبارهم</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6421606_73709187"/>
      <w:bookmarkStart w:id="925" w:name="_Toc357"/>
      <w:bookmarkEnd w:id="924"/>
      <w:r>
        <w:rPr/>
        <w:t>4</w:t>
      </w:r>
      <w:r>
        <w:rPr>
          <w:rtl w:val="true"/>
        </w:rPr>
        <w:t>.</w:t>
      </w:r>
      <w:r>
        <w:rPr>
          <w:rtl w:val="true"/>
        </w:rPr>
        <w:t>محمد بن إسماعيل بن بزيع</w:t>
      </w:r>
      <w:bookmarkEnd w:id="925"/>
    </w:p>
    <w:p>
      <w:pPr>
        <w:pStyle w:val="BookText"/>
        <w:rPr/>
      </w:pPr>
      <w:r>
        <w:rPr>
          <w:rFonts w:ascii="Amiri" w:hAnsi="Amiri" w:eastAsia="Amiri" w:cs="Amiri"/>
          <w:color w:val="111111"/>
          <w:sz w:val="28"/>
          <w:sz w:val="28"/>
          <w:szCs w:val="28"/>
          <w:rtl w:val="true"/>
          <w:lang w:bidi="ar-SA"/>
        </w:rPr>
        <w:t>محمد بن إسماعيل بن بزيع من أصحاب أبي الحسن الأوّل و الرضا و الجواد عليهم السلام،يقول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صحيح كوفي</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،أصحاب الرضا عليه السلام،برقم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صالحي هذه الطائفة و ثقاتهم،كثير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26" w:name="__RefHeading___Toc6421608_73709187"/>
      <w:bookmarkStart w:id="927" w:name="_Toc358"/>
      <w:bookmarkEnd w:id="926"/>
      <w:r>
        <w:rPr/>
        <w:t>5</w:t>
      </w:r>
      <w:r>
        <w:rPr>
          <w:rtl w:val="true"/>
        </w:rPr>
        <w:t>.</w:t>
      </w:r>
      <w:r>
        <w:rPr>
          <w:rtl w:val="true"/>
        </w:rPr>
        <w:t>صالح بن عقبة</w:t>
      </w:r>
      <w:bookmarkEnd w:id="927"/>
    </w:p>
    <w:p>
      <w:pPr>
        <w:pStyle w:val="BookText"/>
        <w:rPr/>
      </w:pPr>
      <w:r>
        <w:rPr>
          <w:rFonts w:ascii="Amiri" w:hAnsi="Amiri" w:eastAsia="Amiri" w:cs="Amiri"/>
          <w:color w:val="111111"/>
          <w:sz w:val="28"/>
          <w:sz w:val="28"/>
          <w:szCs w:val="28"/>
          <w:rtl w:val="true"/>
          <w:lang w:bidi="ar-SA"/>
        </w:rPr>
        <w:t>صالح بن عقبة بن قيس بن سمعان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 بن قيس بن سمعان بن أبي ربيحة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إسماعيل بن صالح بن عقبة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منه صالح بن عقبة بن خالد الأسدي،و ذلك لأنّ محمد بن إسماعيل بن بزيع يروي عنه بواسطة محمد بن أيوب كما يظهر من طريق النجاشي إلى كتاب خالد الأسدي،حيث قال،بعد ذكر عدّة من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 عن محمد بن أيّوب عن صالح بن عقبة بن خالد الأسدي</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كما أنّ الشيخ اقتصر على ذكر شخص واحد،و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 له كتاب أخبرنا به ابن أبي جيد عن ابن الوليد عن الصفار محمد بن الحسين عن محمد بن إسماعيل بن بزيع عنه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 مراده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 بن قيس لا خالد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احتمله المحقّق التستري ليس في محلّه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إذا ظهر ذلك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الضابطة في كلّ ما يذكره النجاشي هو انّه إماميّ فلو كان غير إمامي لتعرض إلى مذهبه،كما أنّه لو كان قدح فيه لذكره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بنى جمع من علمائنا الرجاليين كالسيد بحر العلوم الطباطبائي رحمه اللّه في الفائدة العاشرة من فوائده الرجالية</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فذهب إلى أنّ جميع من</w:t>
      </w:r>
    </w:p>
    <w:p>
      <w:pPr>
        <w:pStyle w:val="BookText"/>
        <w:rPr/>
      </w:pPr>
      <w:r>
        <w:rPr>
          <w:rFonts w:ascii="Amiri" w:hAnsi="Amiri" w:eastAsia="Amiri" w:cs="Amiri"/>
          <w:color w:val="111111"/>
          <w:sz w:val="28"/>
          <w:sz w:val="28"/>
          <w:szCs w:val="28"/>
          <w:rtl w:val="true"/>
          <w:lang w:bidi="ar-SA"/>
        </w:rPr>
        <w:t>ذكره الطوسي و النجاشي في كتابيهما من الشيعة الإمامية صحيح المذهب،ممدوح بمدح عام يقتضيه الوضع لذكر المصنفين العلماء و الاعتناء بشأنهم و شأن كتبهم و ذكر الطريق إليهم و ذكر من روى عنهم و من رووا عنه إلاّ من نص فيه على خلاف ذلك من الرجال كالزيدية و الفطحية و الواقفية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فهو إمامي ممدوح بمدح عام و الذي جاء سبباً لذكره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 من جانب آخر يروي عنه شيخان عظيمان من مشايخ الشيعة الكبار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من كبار مشايخ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ضعّفه ابن الغضائري،كما نقله العلاّمة في خلاصته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غالٍ،كذّاب لا يلتفت إليه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؛رجال النجاشي،برقم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ذم الغضائري لا يعتد به،لأنّه قدح كثيراً من ثقاتنا و علمائنا الذين لا يُشق غبارهم و قد كان له عقائد خاصّة في حقّ الأئمّة الاثني عشر فمن تجاوز عنها وصفه بالغلو،و من روى رواية في ذلك الموضوع برواية لا توافق عقيدته وصفه بالكذب و لذلك رتب في كلامه على كونه غالياً،قوله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على أنّ وصفه بالكذب،لتوهم الغلوّ فيه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أن يوصف بالغلو و الكذب من هو من مشايخ محمد بن الحسين بن أبي الخطاب أو محمد بن إسماعيل بن بزيع الذي ذكر عند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 فيكم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اعتنى بذكره و ذكر كتابه الشيخان النجاشي</w:t>
      </w:r>
      <w:bookmarkStart w:id="928" w:name="pg11662_190483"/>
    </w:p>
    <w:p>
      <w:pPr>
        <w:pStyle w:val="BookText"/>
        <w:rPr/>
      </w:pPr>
      <w:bookmarkEnd w:id="928"/>
      <w:r>
        <w:rPr>
          <w:rFonts w:ascii="Amiri" w:hAnsi="Amiri" w:eastAsia="Amiri" w:cs="Amiri"/>
          <w:color w:val="111111"/>
          <w:sz w:val="28"/>
          <w:sz w:val="28"/>
          <w:szCs w:val="28"/>
          <w:rtl w:val="true"/>
          <w:lang w:bidi="ar-SA"/>
        </w:rPr>
        <w:t>و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فوثاقته قويّة و روايته معتبرة</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6421610_73709187"/>
      <w:bookmarkStart w:id="930" w:name="_Toc359"/>
      <w:bookmarkEnd w:id="929"/>
      <w:r>
        <w:rPr/>
        <w:t>6</w:t>
      </w:r>
      <w:r>
        <w:rPr>
          <w:rtl w:val="true"/>
        </w:rPr>
        <w:t>.</w:t>
      </w:r>
      <w:r>
        <w:rPr>
          <w:rtl w:val="true"/>
        </w:rPr>
        <w:t>عقبة بن قيس بن سمعان</w:t>
      </w:r>
      <w:bookmarkEnd w:id="930"/>
    </w:p>
    <w:p>
      <w:pPr>
        <w:pStyle w:val="BookText"/>
        <w:rPr/>
      </w:pPr>
      <w:r>
        <w:rPr>
          <w:rFonts w:ascii="Amiri" w:hAnsi="Amiri" w:eastAsia="Amiri" w:cs="Amiri"/>
          <w:color w:val="111111"/>
          <w:sz w:val="28"/>
          <w:sz w:val="28"/>
          <w:szCs w:val="28"/>
          <w:rtl w:val="true"/>
          <w:lang w:bidi="ar-SA"/>
        </w:rPr>
        <w:t xml:space="preserve">عنونه الشيخ في رجاله و عدّه من أصحاب الإمام الباقر عليه السلام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،أصحاب الإمام الباقر عليه السلام،برقم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من أصحاب الإمام الباقر عليه السلام يدلّ على أنّه إمامي و لم يظفر الشيخ بشيء من الذم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السند الأوّل للشيخ إلى بيان ثواب زيارة الحسين في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السند لا بأس به و هو من الحسن بمعنى الممدوح بالمدح العام لا الممدوح بالمدح الخاص</w:t>
      </w:r>
      <w:r>
        <w:rPr>
          <w:rFonts w:eastAsia="IRNazanin" w:cs="IRNazanin"/>
          <w:color w:val="111111"/>
          <w:sz w:val="28"/>
          <w:szCs w:val="28"/>
          <w:rtl w:val="true"/>
          <w:lang w:bidi="fa-IR"/>
        </w:rPr>
        <w:t>.</w:t>
      </w:r>
    </w:p>
    <w:p>
      <w:pPr>
        <w:pStyle w:val="Heading5"/>
        <w:numPr>
          <w:ilvl w:val="4"/>
          <w:numId w:val="1"/>
        </w:numPr>
        <w:rPr/>
      </w:pPr>
      <w:bookmarkStart w:id="931" w:name="__RefHeading___Toc6421612_73709187"/>
      <w:bookmarkStart w:id="932" w:name="_Toc360"/>
      <w:bookmarkEnd w:id="931"/>
      <w:r>
        <w:rPr>
          <w:rtl w:val="true"/>
        </w:rPr>
        <w:t>السند الثاني إلى نصّ الزيارة لشيخ الطائفة</w:t>
      </w:r>
      <w:bookmarkEnd w:id="932"/>
    </w:p>
    <w:p>
      <w:pPr>
        <w:pStyle w:val="BookText"/>
        <w:rPr/>
      </w:pPr>
      <w:r>
        <w:rPr>
          <w:rFonts w:ascii="Amiri" w:hAnsi="Amiri" w:eastAsia="Amiri" w:cs="Amiri"/>
          <w:color w:val="111111"/>
          <w:sz w:val="28"/>
          <w:sz w:val="28"/>
          <w:szCs w:val="28"/>
          <w:rtl w:val="true"/>
          <w:lang w:bidi="ar-SA"/>
        </w:rPr>
        <w:t>و المهم في المقام هو دراسة سند الشيخ إلى نصّ الزيارة،قال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عقبة،و سيف بن عميرة،قال علقمة بن محمد الحضرمي،قلت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أدعو به ذلك اليوم إذ أنا زرته من قرب و أومأت من بعد البلاد،و من داري بالسلام إليه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يا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صليت الركعتين بعد أن تومئ إليه بالسلام فقل عند الإيماء إليه من بعد التكبير هذا القول،فانّك إذا قلت ذلك فقد دعوت بما يدعوا بن زوّاره من الملائكة،و كتب اللّه لك مائة ألف ألف درجة و كنت كمن استشهد مع الحسين عليه السلام حتى تشاركهم في درجاتهم ثمّ لا تعرف إلاّ مع الشهداء</w:t>
      </w:r>
    </w:p>
    <w:p>
      <w:pPr>
        <w:pStyle w:val="BookText"/>
        <w:rPr/>
      </w:pPr>
      <w:r>
        <w:rPr>
          <w:rFonts w:ascii="Amiri" w:hAnsi="Amiri" w:eastAsia="Amiri" w:cs="Amiri"/>
          <w:color w:val="111111"/>
          <w:sz w:val="28"/>
          <w:sz w:val="28"/>
          <w:szCs w:val="28"/>
          <w:rtl w:val="true"/>
          <w:lang w:bidi="ar-SA"/>
        </w:rPr>
        <w:t>الذين استشهدوا معه و كتب لك ثواب زيارة كلّ نبي و كلّ رسول و زيارة كلّ من زار الحسين عليه السلام منذ يوم قتل عليه السلام و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اللّه،السّلام عليك يا ابن رسول اللّه،السّلام عليك يا ابن أمير المؤمنين و ابن سيد الوصيين،السّلام عليك يا ابن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السلام مرّة و اللعن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الحمد،حمد الشاكرين،لك على مصابهم،الحمد للّه على عظيم رزيّتي،اللّهمّ ارزقني شفاعة الحسين عليه السلام يوم الورود،و ثبت لي قدم صدق عندك مع الحسين و 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 أن تزوره في كلّ يوم بهذه الزيارة من دارك فافعل فلك ثواب جميع ذلك</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تمت زيارة عاشوراء سنداً و متناً،و إليك دراسة السند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العبارة ظاهر في أنّ الشيخ أخذ الرواية من كتاب محمد بن إسماعيل بن بزيع الذي لا كلام في وثاقته،إنّما الكلام فيمن يروي هو عنه،</w:t>
      </w:r>
    </w:p>
    <w:p>
      <w:pPr>
        <w:pStyle w:val="BookText"/>
        <w:rPr/>
      </w:pPr>
      <w:r>
        <w:rPr>
          <w:rFonts w:ascii="Amiri" w:hAnsi="Amiri" w:eastAsia="Amiri" w:cs="Amiri"/>
          <w:color w:val="111111"/>
          <w:sz w:val="28"/>
          <w:sz w:val="28"/>
          <w:szCs w:val="28"/>
          <w:rtl w:val="true"/>
          <w:lang w:bidi="ar-SA"/>
        </w:rPr>
        <w:t>فقد روى محمد بن إسماعيل نصّ الزيارة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 و سيف بن عميرة،و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بن محمد الحضرمي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صالح بن عقبة فقد تقدمت ترجمته و قد عرفت أنّه في الكتب الرجاليّة إمامي ممدوح بالمدح العام لا الخاص،و لكن دلّت القرائن على كونه مقبول الرواية</w:t>
      </w:r>
    </w:p>
    <w:p>
      <w:pPr>
        <w:pStyle w:val="BookText"/>
        <w:rPr/>
      </w:pPr>
      <w:r>
        <w:rPr>
          <w:rFonts w:ascii="Amiri" w:hAnsi="Amiri" w:eastAsia="Amiri" w:cs="Amiri"/>
          <w:color w:val="111111"/>
          <w:sz w:val="28"/>
          <w:sz w:val="28"/>
          <w:szCs w:val="28"/>
          <w:rtl w:val="true"/>
          <w:lang w:bidi="ar-SA"/>
        </w:rPr>
        <w:t>و إنّ ذم الغضائري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افترضنا عدم ثبوت وثاقته،فلا يضرّ بصحّة هذا السند لأنّ محمد بن إسماعيل بن بزيع يروي نص الزيارة عن شخصين،أحدهما صالح بن عقبة و الآخر سيف بن عميرة و الثاني ثقة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 النخعي،عربي،كوفي،ثقة،يروي عن أبي عبد اللّه و أبي الحسن،له كتاب يرويه عنه جماعات من أصحابنا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بوثاقته الشيخ في الفهرست</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فالرواة إلى هنا كلّهم ثقات،فالرواية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الراوي الأخير،أعني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علقمة فعدّه الشيخ في رجاله في أصحاب الباقر عليه السلام،و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ليست في الكتب الرجالية تصريحاً بوثاقته،و لكن القرائن تدلّ على 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عن بكار بن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بكر و علقمة على زيد بن علي و كان علقمة أكبر من أبيه فجلس أحدهما عن يمينه و الآخر عن يساره و كان بلغهما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الإمام منّا من أرخى عليه ستره،إنّما الإمام من شهر سيفه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أجرأهما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الحسين أخبرني عن علي بن أبي طالب عليه السلام أ كان إماماً و هو مرخ عليه ستره أو لم يكن إماماً حتى خرج و شهر</w:t>
      </w:r>
    </w:p>
    <w:p>
      <w:pPr>
        <w:pStyle w:val="BookText"/>
        <w:rPr/>
      </w:pPr>
      <w:r>
        <w:rPr>
          <w:rFonts w:ascii="Amiri" w:hAnsi="Amiri" w:eastAsia="Amiri" w:cs="Amiri"/>
          <w:color w:val="111111"/>
          <w:sz w:val="28"/>
          <w:sz w:val="28"/>
          <w:szCs w:val="28"/>
          <w:rtl w:val="true"/>
          <w:lang w:bidi="ar-SA"/>
        </w:rPr>
        <w:t>سيفه،و كان زيد يبصر الكلام فسكت فلم يجبه،فرد عليه الكلام ثلاث مرات كلّ ذلك لا يجيبه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 بن أبي طالب عليه السلام إماماً فقد يجوز أن يكون بعده إمام مرخ ستره،و إن كان علي عليه السلام لم يكن إماماً و هو مرخ عليه ستره فأنت ما جاء بك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علقمة من أبي أن يكف عنه فكف</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يكشف عن أنّ الأخوين كانا على بصيرة من أمر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سيوافيك عند دراسة السند الثالث للشيخ من انّ سيف بن عميرة الثقة،اعترض على صفوان بن مهران الثقة بأنّ ما دعا به،لم يرد في رواية العلقمي عن الباقر عليه السلام و اعتذر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سيوافيك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سمعه من الإمام الصادق عليه السلام عند زيارته لجدّه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فالاحتجاج بعدم نقله،و الجواب عنه بأنّه سمعه من الإمام الصادق عليه السلام،حاك عن تسليم الرجلين الثقتين،وثاقة علقمة بن محمد الحضرمي،و إلاّ لما احتجّ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أجاب عنه صفوان بالسماع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الوارد بعد الزيارة ليس لعلقمة و إن اشتهر بأنّه منه بل هو لصفوان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الشيخ إلى كتاب محمد بن إسماعيل بن بزيع صحيح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 بن إسماعيل بن بزيع ثقة بالاتفاق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سيف بن عميرة ثقة،صرّح بها النجاشي</w:t>
      </w:r>
      <w:r>
        <w:rPr>
          <w:rFonts w:eastAsia="Amiri" w:cs="Amiri" w:ascii="Amiri" w:hAnsi="Amiri"/>
          <w:color w:val="111111"/>
          <w:sz w:val="28"/>
          <w:szCs w:val="28"/>
          <w:rtl w:val="true"/>
          <w:lang w:bidi="ar-SA"/>
        </w:rPr>
        <w:t>.</w:t>
      </w:r>
      <w:bookmarkStart w:id="933" w:name="pg11662_190487"/>
    </w:p>
    <w:p>
      <w:pPr>
        <w:pStyle w:val="BookText"/>
        <w:rPr/>
      </w:pPr>
      <w:bookmarkEnd w:id="9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محمد الحضرمي،ثقة حسب القرائن التي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السند الثاني،فلو قلنا بوثاقة علقمة كما هو الحقّ فالسند صحيح و إلاّ فهو حسن بالمدح العام</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6421614_73709187"/>
      <w:bookmarkStart w:id="935" w:name="_Toc361"/>
      <w:bookmarkEnd w:id="934"/>
      <w:r>
        <w:rPr>
          <w:rtl w:val="true"/>
        </w:rPr>
        <w:t>السند الثالث إلى نص الزيارة</w:t>
      </w:r>
      <w:bookmarkEnd w:id="935"/>
    </w:p>
    <w:p>
      <w:pPr>
        <w:pStyle w:val="BookText"/>
        <w:rPr/>
      </w:pPr>
      <w:r>
        <w:rPr>
          <w:rFonts w:ascii="Amiri" w:hAnsi="Amiri" w:eastAsia="Amiri" w:cs="Amiri"/>
          <w:color w:val="111111"/>
          <w:sz w:val="28"/>
          <w:sz w:val="28"/>
          <w:szCs w:val="28"/>
          <w:rtl w:val="true"/>
          <w:lang w:bidi="ar-SA"/>
        </w:rPr>
        <w:t>ثمّ إنّ للشيخ سنداً ثالثاً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 الزيارة نأتي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خالد الطيالسي عن سيف بن عميرة،قال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صفوان بن مهران الجمّال و عندنا جماعة من أصحابنا بعد ما خرج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زائد و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الحيرة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الحيرة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الزيارة صرف صفوان وجهه إلى ناحية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تزورون الحسين عليه السلام من هذا المكان من عند رأس أمير المؤمنين صلوات اللّه عليه من هاهنا،و أومى إليه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صفوان بالزيارة التي رواها علقمة بن محمد الحضرمي عن أبي جعفر عليه السلام في يوم عاشوراء ثمّ صلّى ركعتين عند رأس أمير المؤمنين عليه السلام و ودّع في دبرهما أمير المؤمنين عليه السلام و أومى إلى الحسين بالسلام منصرفاً بوجهه نحوه و ودّع و كان فيما دعاه في دبرها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اللّه،يا اللّه،يا اللّه،يا مجيب دعوة المضطرين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المعروف بدعاء علقمة</w:t>
      </w:r>
      <w:r>
        <w:rPr>
          <w:rFonts w:eastAsia="Amiri" w:cs="Amiri" w:ascii="Amiri" w:hAnsi="Amiri"/>
          <w:color w:val="111111"/>
          <w:sz w:val="28"/>
          <w:szCs w:val="28"/>
          <w:rtl w:val="true"/>
          <w:lang w:bidi="ar-SA"/>
        </w:rPr>
        <w:t>].</w:t>
      </w:r>
      <w:bookmarkStart w:id="936" w:name="pg11662_190488"/>
    </w:p>
    <w:p>
      <w:pPr>
        <w:pStyle w:val="BookText"/>
        <w:rPr/>
      </w:pPr>
      <w:bookmarkEnd w:id="936"/>
      <w:r>
        <w:rPr>
          <w:rFonts w:ascii="Amiri" w:hAnsi="Amiri" w:eastAsia="Amiri" w:cs="Amiri"/>
          <w:color w:val="111111"/>
          <w:sz w:val="28"/>
          <w:sz w:val="28"/>
          <w:szCs w:val="28"/>
          <w:rtl w:val="true"/>
          <w:lang w:bidi="ar-SA"/>
        </w:rPr>
        <w:t>و الرواية صريحة في أنّ صفوان زار الإمام الحسين عليه السلام بالزيارة التي رواها علقمة بن محمد الحضرمي و في آخر الرواية،قال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عميرة،فسألت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علقمة بن محمد الحضرمي لم يأت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اللّه،يا مجيب دعوة المضطرين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أتانا بدعاء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مع سيدي أبا عبد اللّه عليه السلام إلى هذا المكان ففعل مثل الذي فعلناه في زيارتنا و دعا بهذا الدعاء عند الوداع</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فالاختلاف إنّما كان في الدعاء الذي يُقرأ بعد الزيارة بعد تسليم نصّها المعروف</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6421616_73709187"/>
      <w:bookmarkStart w:id="938" w:name="_Toc362"/>
      <w:bookmarkEnd w:id="937"/>
      <w:r>
        <w:rPr>
          <w:rtl w:val="true"/>
        </w:rPr>
        <w:t>دراسة السند الثالث</w:t>
      </w:r>
      <w:bookmarkEnd w:id="938"/>
    </w:p>
    <w:p>
      <w:pPr>
        <w:pStyle w:val="BookText"/>
        <w:rPr/>
      </w:pPr>
      <w:r>
        <w:rPr>
          <w:rFonts w:ascii="Amiri" w:hAnsi="Amiri" w:eastAsia="Amiri" w:cs="Amiri"/>
          <w:color w:val="111111"/>
          <w:sz w:val="28"/>
          <w:sz w:val="28"/>
          <w:szCs w:val="28"/>
          <w:rtl w:val="true"/>
          <w:lang w:bidi="ar-SA"/>
        </w:rPr>
        <w:t>إنّ الشيخ أخذ الرواية من كتاب محمد بن خالد الطيالسي و ذكر سنده إلى كتابه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رويناه عن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محبوب، عنه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سنده إلى الكتاب صحيح،و أحمد بن محمد بن يحيى من مشايخ الصدوق و ينقل عنه مع الترضّي عليه،و المشايخ في غنى عن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انّ الحكم بصحة السند،يتوقف على دراسة أحوال الرواة الواردين فيه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 أعني سيف بن عميرة فقد عرفت أنّ النجاشي وثّقه،بقي الكلام في الأوّل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خالد الطيالسي فقد عدّه الشيخ في رجاله في أصحاب الكاظم عليه السلام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،من أصحاب الكاظم عليه السلام 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أيضاً باب من لم يرو عن الأئمّة 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وثاقته رواية المشايخ الأعاظم عنه 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 قال الشيخ في فهرسته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الطيالسي يكنى أبا عبد اللّه روى عنه حميد أُصولاً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المعادي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بن عمر الطيالسي التميمي أبو عبد اللّه مات لثلاث بقين من جمادي الآخرة سنة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لعلّ هذا المقدار يثبت وجاهته في الحديث و انّ له منزلة عند المحدّثين،فيكون إماميّاً ممدوحاً بل مقبول الرواية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مهران فهو كوفي ثقة،يكنّى أبا عبد اللّه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إلى هنا تمت دراسة أساتيد الشيخ الثلاثة،فخرجنا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السند الأوّل من الأسانيد الثلاثة،طريق الشيخ إلى ما يترتب على زيارة الحسين عليه السلام على وجه الإطلاق من الثواب،و هو ليس بمطروح عندنا في هذا المقال،و إنّما ذكرناه استطراداً،لأنّ الشيخ روى الجميع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الثاني فرواه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سيف بن عميرة و هو ثقة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بن محمد الحضرمي و لم يصرح بوثاقته و إنّما دلّت القرائن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الثالث فرواه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خالد الطيالسي،</w:t>
      </w:r>
    </w:p>
    <w:p>
      <w:pPr>
        <w:pStyle w:val="BookText"/>
        <w:rPr/>
      </w:pPr>
      <w:r>
        <w:rPr>
          <w:rFonts w:ascii="Amiri" w:hAnsi="Amiri" w:eastAsia="Amiri" w:cs="Amiri"/>
          <w:color w:val="111111"/>
          <w:sz w:val="28"/>
          <w:sz w:val="28"/>
          <w:szCs w:val="28"/>
          <w:rtl w:val="true"/>
          <w:lang w:bidi="ar-SA"/>
        </w:rPr>
        <w:t>عن سيف بن عميرة،</w:t>
      </w:r>
    </w:p>
    <w:p>
      <w:pPr>
        <w:pStyle w:val="BookText"/>
        <w:rPr/>
      </w:pPr>
      <w:r>
        <w:rPr>
          <w:rFonts w:ascii="IRNazanin" w:hAnsi="IRNazanin" w:eastAsia="IRNazanin"/>
          <w:color w:val="111111"/>
          <w:sz w:val="28"/>
          <w:sz w:val="28"/>
          <w:szCs w:val="28"/>
          <w:rtl w:val="true"/>
          <w:lang w:bidi="fa-IR"/>
        </w:rPr>
        <w:t>عن صفوان بن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الأخيران ثقتان و الأوّل لم يصرح بوثاقته و إنّما دلّت القرائن على مقبولية روايته في الحديث</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فحان البحث عن سند ابن قولويه إلى نصّ الزيارة</w:t>
      </w:r>
      <w:r>
        <w:rPr>
          <w:rFonts w:eastAsia="Amiri" w:cs="Amiri" w:ascii="Amiri" w:hAnsi="Amiri"/>
          <w:color w:val="111111"/>
          <w:sz w:val="28"/>
          <w:szCs w:val="28"/>
          <w:rtl w:val="true"/>
          <w:lang w:bidi="ar-SA"/>
        </w:rPr>
        <w:t>.</w:t>
      </w:r>
      <w:bookmarkStart w:id="939" w:name="pg11662_190491"/>
    </w:p>
    <w:p>
      <w:pPr>
        <w:pStyle w:val="Heading4"/>
        <w:numPr>
          <w:ilvl w:val="3"/>
          <w:numId w:val="1"/>
        </w:numPr>
        <w:rPr/>
      </w:pPr>
      <w:bookmarkStart w:id="940" w:name="__RefHeading___Toc6421618_73709187"/>
      <w:bookmarkStart w:id="941" w:name="_Toc363"/>
      <w:bookmarkEnd w:id="939"/>
      <w:bookmarkEnd w:id="940"/>
      <w:r>
        <w:rPr>
          <w:rtl w:val="true"/>
        </w:rPr>
        <w:t>سند ابن قولويه</w:t>
      </w:r>
      <w:bookmarkEnd w:id="941"/>
    </w:p>
    <w:p>
      <w:pPr>
        <w:pStyle w:val="Heading5"/>
        <w:numPr>
          <w:ilvl w:val="4"/>
          <w:numId w:val="1"/>
        </w:numPr>
        <w:rPr/>
      </w:pPr>
      <w:bookmarkStart w:id="942" w:name="__RefHeading___Toc6421620_73709187"/>
      <w:bookmarkStart w:id="943" w:name="_Toc364"/>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إلى زيارة عاشوراء</w:t>
      </w:r>
    </w:p>
    <w:p>
      <w:pPr>
        <w:pStyle w:val="BookText"/>
        <w:rPr/>
      </w:pPr>
      <w:r>
        <w:rPr>
          <w:rFonts w:ascii="Amiri" w:hAnsi="Amiri" w:eastAsia="Amiri" w:cs="Amiri"/>
          <w:color w:val="111111"/>
          <w:sz w:val="28"/>
          <w:sz w:val="28"/>
          <w:szCs w:val="28"/>
          <w:rtl w:val="true"/>
          <w:lang w:bidi="ar-SA"/>
        </w:rPr>
        <w:t>روى ابن قولويه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حكيم بن داود بن حكيم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موسى الهمداني،</w:t>
      </w:r>
    </w:p>
    <w:p>
      <w:pPr>
        <w:pStyle w:val="BookText"/>
        <w:rPr/>
      </w:pPr>
      <w:r>
        <w:rPr>
          <w:rFonts w:ascii="Amiri" w:hAnsi="Amiri" w:eastAsia="Amiri" w:cs="Amiri"/>
          <w:color w:val="111111"/>
          <w:sz w:val="28"/>
          <w:sz w:val="28"/>
          <w:szCs w:val="28"/>
          <w:rtl w:val="true"/>
          <w:lang w:bidi="ar-SA"/>
        </w:rPr>
        <w:t>عن محمد بن خالد الطيالسي،</w:t>
      </w:r>
    </w:p>
    <w:p>
      <w:pPr>
        <w:pStyle w:val="BookText"/>
        <w:rPr/>
      </w:pPr>
      <w:r>
        <w:rPr>
          <w:rFonts w:ascii="Amiri" w:hAnsi="Amiri" w:eastAsia="Amiri" w:cs="Amiri"/>
          <w:color w:val="111111"/>
          <w:sz w:val="28"/>
          <w:sz w:val="28"/>
          <w:szCs w:val="28"/>
          <w:rtl w:val="true"/>
          <w:lang w:bidi="ar-SA"/>
        </w:rPr>
        <w:t>عن سيف بن عميرة و صالح بن عقبة جميعاً،</w:t>
      </w:r>
    </w:p>
    <w:p>
      <w:pPr>
        <w:pStyle w:val="BookText"/>
        <w:rPr/>
      </w:pPr>
      <w:r>
        <w:rPr>
          <w:rFonts w:ascii="Amiri" w:hAnsi="Amiri" w:eastAsia="Amiri" w:cs="Amiri"/>
          <w:color w:val="111111"/>
          <w:sz w:val="28"/>
          <w:sz w:val="28"/>
          <w:szCs w:val="28"/>
          <w:rtl w:val="true"/>
          <w:lang w:bidi="ar-SA"/>
        </w:rPr>
        <w:t>عن علقمة بن محمد الحضرمي،</w:t>
      </w:r>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يوم عاشوراء حتّى يظلّ عنده باكياً لقى اللّه عزّ و جلّ يوم القيامة بثواب ألفي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إسماعيل،عن صالح بن عقبة،عن مالك الجهني،عن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عاشوراء من محرم حتى يظل عنده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السند الأوّل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بن محمد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ابتدأ بسند 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إسماعيل عن صالح بن عقبة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إسماعيل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قولويه شرع بأوّل السند و أخذ الرواية عن كتاب محمد بن إسماعيل بن بزيع لما عرفت من أنّ الشيخ روى نفس الزيارة عن ذلك الكتاب،و طريقه إليه صحيح فينتج قيام الحجة على وجود نصّ الزيارة في ذلك الكتاب و قد تناول كلّ من العلمين الطوسي و ابن قولويه نقلها من ذلك الكتاب،غير انّا نعلم بسند الشيخ إلى الكتاب و لا نعلم سند ابن قولويه إليه،و لكنّه لا يضر بصحّة الرواية للعلم بوجود الرواية في ذلك الكتاب عن طريق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هو الأوجه و عليه يكون لابن قولويه سندان إلى زيارة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سند ابن قولويه إلى كتاب محمد بن إسماعيل نفس سنده إلى كتاب محمد بن خالد الطيالسي،فيروي كتاب ابن بزيع عن الطريق الذي يروي به كتاب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يكون سنده إليه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داود،عن محمد بن موسى الهمداني،عن محمد بن إسماعيل بن بزيع؛و هذا الاحتمال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احتمال ثالث لا يتفوّه به من له إلمام بالرجال،و هو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جزء من السند السابق،لانّه بعيد عن الصواب غاية البعد،لأنّ علقمة من أصحاب الباقر و الصادق عليهما السلام و ابن بزيع من أصحاب الرضا و الجواد عليهما السلام،و مع الاختلاف في الطبقة كيف يعطف المتاخر طبقة،على المتقدم كذلك؟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فلنتاول رواة السند الأوّل بالبحث</w:t>
      </w:r>
      <w:r>
        <w:rPr>
          <w:rFonts w:eastAsia="Amiri" w:cs="Amiri" w:ascii="Amiri" w:hAnsi="Amiri"/>
          <w:color w:val="111111"/>
          <w:sz w:val="28"/>
          <w:szCs w:val="28"/>
          <w:rtl w:val="true"/>
          <w:lang w:bidi="ar-SA"/>
        </w:rPr>
        <w:t>.</w:t>
      </w:r>
      <w:bookmarkStart w:id="944" w:name="pg11662_190493"/>
    </w:p>
    <w:p>
      <w:pPr>
        <w:pStyle w:val="Heading5"/>
        <w:numPr>
          <w:ilvl w:val="4"/>
          <w:numId w:val="1"/>
        </w:numPr>
        <w:rPr/>
      </w:pPr>
      <w:bookmarkStart w:id="945" w:name="__RefHeading___Toc6421622_73709187"/>
      <w:bookmarkStart w:id="946" w:name="_Toc365"/>
      <w:bookmarkEnd w:id="944"/>
      <w:bookmarkEnd w:id="945"/>
      <w:r>
        <w:rPr/>
        <w:t>1</w:t>
      </w:r>
      <w:r>
        <w:rPr>
          <w:rtl w:val="true"/>
        </w:rPr>
        <w:t>.</w:t>
      </w:r>
      <w:r>
        <w:rPr>
          <w:rtl w:val="true"/>
        </w:rPr>
        <w:t>حكيم بن داود بن حكيم</w:t>
      </w:r>
      <w:bookmarkEnd w:id="946"/>
    </w:p>
    <w:p>
      <w:pPr>
        <w:pStyle w:val="BookText"/>
        <w:rPr/>
      </w:pPr>
      <w:r>
        <w:rPr>
          <w:rFonts w:ascii="Amiri" w:hAnsi="Amiri" w:eastAsia="Amiri" w:cs="Amiri"/>
          <w:color w:val="111111"/>
          <w:sz w:val="28"/>
          <w:sz w:val="28"/>
          <w:szCs w:val="28"/>
          <w:rtl w:val="true"/>
          <w:lang w:bidi="ar-SA"/>
        </w:rPr>
        <w:t>أحد مشايخ جعفر بن قولويه و قد وثّق مشايخه إجمالاً في أوّل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يذكر في كتابه إلاّ ما وقع له من جهة الثقات،و روى عنه في كامل الزيارات في الباب الثاني،الحديث</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الباب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6421624_73709187"/>
      <w:bookmarkStart w:id="948" w:name="_Toc366"/>
      <w:bookmarkEnd w:id="947"/>
      <w:r>
        <w:rPr/>
        <w:t>2</w:t>
      </w:r>
      <w:r>
        <w:rPr>
          <w:rtl w:val="true"/>
        </w:rPr>
        <w:t>.</w:t>
      </w:r>
      <w:r>
        <w:rPr>
          <w:rtl w:val="true"/>
        </w:rPr>
        <w:t>محمد بن موسى بن عيسى الهمداني</w:t>
      </w:r>
      <w:bookmarkEnd w:id="948"/>
    </w:p>
    <w:p>
      <w:pPr>
        <w:pStyle w:val="BookText"/>
        <w:rPr/>
      </w:pPr>
      <w:r>
        <w:rPr>
          <w:rFonts w:ascii="Amiri" w:hAnsi="Amiri" w:eastAsia="Amiri" w:cs="Amiri"/>
          <w:color w:val="111111"/>
          <w:sz w:val="28"/>
          <w:sz w:val="28"/>
          <w:szCs w:val="28"/>
          <w:rtl w:val="true"/>
          <w:lang w:bidi="ar-SA"/>
        </w:rPr>
        <w:t>ذكره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بن عيسى أبو جعفر الهمداني السمان،يروي عنه محمد بن يحيى العطار القمي على ما في طريق النجاشي إلى كتابه،حيث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شاذان،عن أحمد بن محمد بن يحيى،عن أبيه،عنه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يروي عنه محمد بن أحمد بن يحيى بن عمران الأشعري،الذي هو شيخ مشايخ الكليني،و قد ورد في أسناد نوادر الحكمة، للأشعري،غير انّ الغضائري ضعّفه،و مع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ضعيف،يروي عن الضعفاء و 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ابن الوليد أُستاذ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تضعيف هؤلاء يرجع إلى الاختلاف في مقامات الأئمّة فانّ للقميين و على رأسهم محمد بن الوليد عقائد خاصة في حقّ أهل البيت عليهم السلام ربما لا يرتضيه محقّقو الإمامية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 في 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سمعنا حكاية ظاهرة عن أبي جعفر محمد بن الحسن بن الوليد لم نجد لها دافعاً في التفسير و هي ما حكي عنه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في الغلو نفي السهو عن النبي و الإمام عليه السلام،فإن صحّت هذه</w:t>
      </w:r>
      <w:bookmarkStart w:id="949" w:name="pg11662_190494"/>
    </w:p>
    <w:p>
      <w:pPr>
        <w:pStyle w:val="BookText"/>
        <w:rPr/>
      </w:pPr>
      <w:bookmarkEnd w:id="949"/>
      <w:r>
        <w:rPr>
          <w:rFonts w:ascii="Amiri" w:hAnsi="Amiri" w:eastAsia="Amiri" w:cs="Amiri"/>
          <w:color w:val="111111"/>
          <w:sz w:val="28"/>
          <w:sz w:val="28"/>
          <w:szCs w:val="28"/>
          <w:rtl w:val="true"/>
          <w:lang w:bidi="ar-SA"/>
        </w:rPr>
        <w:t>الحكاية عنه فهو مقصر مع أنّه من علماء القميين و مشيختهم،و قد وجدنا جماعة وردوا إلينا من قم يقصرون تقصيراً ظاهراً في الدين و ينزلون الأئمّة عليهم السلام عن مراتبهم و يزعمون انّهم كانوا لا يعرفون كثيراً من الأحكام الدينية حتى ينكت في قلوبهم،و رأينا في أُولئك من يقول انّهم ملتجئون في حكم الشريعة إلى الرأي و الظنون و يدّعون مع ذلك انّهم من العلماء،و هذا هو التقصير الذي لا شبهة فيه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بعد أن يكون تضعيفه من جانب ابن الوليد لأجل اختلافهما في مقامات الأئمّة،و لأجل ذلك لما نقل النجاشي قول ابن الوليد بأنّه يقول كان يضع الحديث،عقّبه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5"/>
        <w:numPr>
          <w:ilvl w:val="4"/>
          <w:numId w:val="1"/>
        </w:numPr>
        <w:rPr/>
      </w:pPr>
      <w:bookmarkStart w:id="950" w:name="__RefHeading___Toc6421626_73709187"/>
      <w:bookmarkStart w:id="951" w:name="_Toc367"/>
      <w:bookmarkEnd w:id="950"/>
      <w:r>
        <w:rPr/>
        <w:t>3</w:t>
      </w:r>
      <w:r>
        <w:rPr>
          <w:rtl w:val="true"/>
        </w:rPr>
        <w:t>.</w:t>
      </w:r>
      <w:r>
        <w:rPr>
          <w:rtl w:val="true"/>
        </w:rPr>
        <w:t>محمد بن خالد الطيالسي</w:t>
      </w:r>
      <w:bookmarkEnd w:id="951"/>
    </w:p>
    <w:p>
      <w:pPr>
        <w:pStyle w:val="BookText"/>
        <w:rPr/>
      </w:pPr>
      <w:r>
        <w:rPr>
          <w:rFonts w:ascii="Amiri" w:hAnsi="Amiri" w:eastAsia="Amiri" w:cs="Amiri"/>
          <w:color w:val="111111"/>
          <w:sz w:val="28"/>
          <w:sz w:val="28"/>
          <w:szCs w:val="28"/>
          <w:rtl w:val="true"/>
          <w:lang w:bidi="ar-SA"/>
        </w:rPr>
        <w:t>قد مرت ترجمته عند دراسة السند الثالث للشيخ الطوسي و قد دلّت القرائن على كونه مقبول الرواية</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6421628_73709187"/>
      <w:bookmarkStart w:id="953" w:name="_Toc368"/>
      <w:bookmarkEnd w:id="952"/>
      <w:r>
        <w:rPr/>
        <w:t>4</w:t>
      </w:r>
      <w:r>
        <w:rPr>
          <w:rtl w:val="true"/>
        </w:rPr>
        <w:t>.</w:t>
      </w:r>
      <w:r>
        <w:rPr>
          <w:rtl w:val="true"/>
        </w:rPr>
        <w:t>سيف بن عميرة</w:t>
      </w:r>
      <w:bookmarkEnd w:id="953"/>
    </w:p>
    <w:p>
      <w:pPr>
        <w:pStyle w:val="BookText"/>
        <w:rPr/>
      </w:pPr>
      <w:r>
        <w:rPr>
          <w:rFonts w:ascii="Amiri" w:hAnsi="Amiri" w:eastAsia="Amiri" w:cs="Amiri"/>
          <w:color w:val="111111"/>
          <w:sz w:val="28"/>
          <w:sz w:val="28"/>
          <w:szCs w:val="28"/>
          <w:rtl w:val="true"/>
          <w:lang w:bidi="ar-SA"/>
        </w:rPr>
        <w:t>قد مرّ انّه ثقة بلا إشكال</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6421630_73709187"/>
      <w:bookmarkStart w:id="955" w:name="_Toc369"/>
      <w:bookmarkEnd w:id="954"/>
      <w:r>
        <w:rPr/>
        <w:t>5</w:t>
      </w:r>
      <w:r>
        <w:rPr>
          <w:rtl w:val="true"/>
        </w:rPr>
        <w:t>.</w:t>
      </w:r>
      <w:r>
        <w:rPr>
          <w:rtl w:val="true"/>
        </w:rPr>
        <w:t>صالح بن عقبة</w:t>
      </w:r>
      <w:bookmarkEnd w:id="95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 ترجمته عند دراسة السند الأوّل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امامي ممدوح بالمدح العام</w:t>
      </w:r>
      <w:r>
        <w:rPr>
          <w:rFonts w:eastAsia="Amiri" w:cs="Amiri" w:ascii="Amiri" w:hAnsi="Amiri"/>
          <w:color w:val="111111"/>
          <w:sz w:val="28"/>
          <w:szCs w:val="28"/>
          <w:rtl w:val="true"/>
          <w:lang w:bidi="ar-SA"/>
        </w:rPr>
        <w:t>.</w:t>
      </w:r>
      <w:bookmarkStart w:id="956" w:name="pg11662_190495"/>
    </w:p>
    <w:p>
      <w:pPr>
        <w:pStyle w:val="Heading5"/>
        <w:numPr>
          <w:ilvl w:val="4"/>
          <w:numId w:val="1"/>
        </w:numPr>
        <w:rPr/>
      </w:pPr>
      <w:bookmarkStart w:id="957" w:name="__RefHeading___Toc6421632_73709187"/>
      <w:bookmarkStart w:id="958" w:name="_Toc370"/>
      <w:bookmarkEnd w:id="956"/>
      <w:bookmarkEnd w:id="957"/>
      <w:r>
        <w:rPr/>
        <w:t>6</w:t>
      </w:r>
      <w:r>
        <w:rPr>
          <w:rtl w:val="true"/>
        </w:rPr>
        <w:t>.</w:t>
      </w:r>
      <w:r>
        <w:rPr>
          <w:rtl w:val="true"/>
        </w:rPr>
        <w:t>علقمة بن محمد الحضرمي</w:t>
      </w:r>
      <w:bookmarkEnd w:id="958"/>
    </w:p>
    <w:p>
      <w:pPr>
        <w:pStyle w:val="BookText"/>
        <w:rPr/>
      </w:pPr>
      <w:r>
        <w:rPr>
          <w:rFonts w:ascii="Amiri" w:hAnsi="Amiri" w:eastAsia="Amiri" w:cs="Amiri"/>
          <w:color w:val="111111"/>
          <w:sz w:val="28"/>
          <w:sz w:val="28"/>
          <w:szCs w:val="28"/>
          <w:rtl w:val="true"/>
          <w:lang w:bidi="ar-SA"/>
        </w:rPr>
        <w:t>تقدّمت ترجمته عند دراسة سند الشيخ إليه،و قلنا بأنّ القرائن تدلّ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السند الأوّل للشيخ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السند الثاني</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6421634_73709187"/>
      <w:bookmarkStart w:id="960" w:name="_Toc371"/>
      <w:bookmarkEnd w:id="959"/>
      <w:r>
        <w:rPr>
          <w:rtl w:val="true"/>
        </w:rPr>
        <w:t>دراسة السند الثاني لابن قولويه</w:t>
      </w:r>
      <w:bookmarkEnd w:id="960"/>
    </w:p>
    <w:p>
      <w:pPr>
        <w:pStyle w:val="BookText"/>
        <w:rPr/>
      </w:pPr>
      <w:r>
        <w:rPr>
          <w:rFonts w:ascii="Amiri" w:hAnsi="Amiri" w:eastAsia="Amiri" w:cs="Amiri"/>
          <w:color w:val="111111"/>
          <w:sz w:val="28"/>
          <w:sz w:val="28"/>
          <w:szCs w:val="28"/>
          <w:rtl w:val="true"/>
          <w:lang w:bidi="ar-SA"/>
        </w:rPr>
        <w:t>روى محمد بن إسماعيل،عن صالح بن عقبة،عن مالك الجهني،عن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عاشوراء من محرم حتّى يظل عنده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السند غني عن الدراسة إلاّ ترجمة مالك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محمد بن إسماعيل و صالح بن عقبة قد تقدمت ترجمتهما،و أمّا مالك الجهني فقد عدّه الشيخ في رجاله من أصحاب الباقر و من أصحاب الصادق عليهما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مات في حياة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،قسم أصحاب الباقر عليه السلام 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الصادق عليه السلام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استظهار وثاقته من الأُمور التالية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إبراهيم،عن محمد بن عيسى،عن يونس،عن يحيى الحلبي،عن مالك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أنتم شيعتنا أ لا ترى انّك تفرّط في أمرنا،إنّه لا يقدر على صفة اللّه فكما لا يقدر على صفة اللّه،</w:t>
      </w:r>
    </w:p>
    <w:p>
      <w:pPr>
        <w:pStyle w:val="BookText"/>
        <w:rPr/>
      </w:pPr>
      <w:r>
        <w:rPr>
          <w:rFonts w:ascii="Amiri" w:hAnsi="Amiri" w:eastAsia="Amiri" w:cs="Amiri"/>
          <w:color w:val="111111"/>
          <w:sz w:val="28"/>
          <w:sz w:val="28"/>
          <w:szCs w:val="28"/>
          <w:rtl w:val="true"/>
          <w:lang w:bidi="ar-SA"/>
        </w:rPr>
        <w:t>كذلك لا يقدر على صفتنا،و كما لا يقدر على صفتنا كذلك لا يقدر على صفة المؤمن،إنّ المؤمن ليلقى المؤمن فيصافحه،فلا يزال اللّه ينظر إليهما و الذّنوب تتحاتُّ عن وجوههما،كما يتحاتُّ الورق من الشّجر،حتّى يفترقا،فكيف يقدر على صفة من هو كذلك</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و إن كانت تنتهي إلى نفس مالك الجهني لكن اعتناء علي بن إبراهيم القمي و محمد بن عيسى بن عبيد و يونس بن عبد الرحمن بنقلها حاك عن اعتمادهم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الكليني،عن عيسى الحلبي،عن ابن مسكان،عن مالك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أما ترضون أن تقيموا الصلاة و تؤتوا الزكاة و تكفّوا و تدخلوا الجنّة؟ يا مالك إنّه ليس من قوم ائتموا بإمام في الدنيا إلاّ جاء يوم القيامة يلعنهم و يلعنونه إلاّ أنتم و من كان على مثل حالكم،يا مالك إنّ الميت و اللّه منكم على هذا الأمر لشهيد بمنزلة الضارب بسيفه في سبيل اللّه</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مدحه للإمام الباقر عليه السلام يعرب عن وقوفه بمقام الإمام و انّه كان يجاهر بالولاء يوم كان الجهر به محظوراً،و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الناس علم القرآ</w:t>
      </w:r>
    </w:p>
    <w:p>
      <w:pPr>
        <w:pStyle w:val="BookText"/>
        <w:rPr/>
      </w:pPr>
      <w:r>
        <w:rPr>
          <w:rFonts w:ascii="Amiri" w:hAnsi="Amiri" w:eastAsia="Amiri" w:cs="Amiri"/>
          <w:color w:val="111111"/>
          <w:sz w:val="28"/>
          <w:sz w:val="28"/>
          <w:szCs w:val="28"/>
          <w:rtl w:val="true"/>
          <w:lang w:bidi="ar-SA"/>
        </w:rPr>
        <w:t>هذه إشارة سريعة إلى أسانيد زيارة عاشوراء،و قد عرفت صحّة بعضها و مقبولية البعض الآخر،و المجموع يشد بعضه بعضاً و يورث العلم أو الاطمئنان المتاخم للعلم بصدور الرواية عن المعصوم عليه السلام مضافاً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العصابة و مواظبتهم على قراءتها عبر القرون و هي إحدى القرائن على صدور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الإمعان في مضمون الزيارة يعرب عن أنّه صدر من قلب ملؤه الشجون و الأحزان،لا يسكن دمعه ولوعه إلاّ بأخذ الثأر،و هو يتفق بذلك مع مضامين سائر الروايات الواردة في الأدعية و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أردنا بيانه في هذه الرسالة من</w:t>
      </w:r>
    </w:p>
    <w:p>
      <w:pPr>
        <w:pStyle w:val="BookText"/>
        <w:rPr/>
      </w:pPr>
      <w:r>
        <w:rPr>
          <w:rFonts w:ascii="Amiri" w:hAnsi="Amiri" w:eastAsia="Amiri" w:cs="Amiri"/>
          <w:color w:val="111111"/>
          <w:sz w:val="28"/>
          <w:sz w:val="28"/>
          <w:szCs w:val="28"/>
          <w:rtl w:val="true"/>
          <w:lang w:bidi="ar-SA"/>
        </w:rPr>
        <w:t>دراسة سند زيارة الحسين عليه السلام</w:t>
      </w:r>
    </w:p>
    <w:p>
      <w:pPr>
        <w:pStyle w:val="BookText"/>
        <w:rPr/>
      </w:pPr>
      <w:r>
        <w:rPr>
          <w:rFonts w:ascii="Amiri" w:hAnsi="Amiri" w:eastAsia="Amiri" w:cs="Amiri"/>
          <w:color w:val="111111"/>
          <w:sz w:val="28"/>
          <w:sz w:val="28"/>
          <w:szCs w:val="28"/>
          <w:rtl w:val="true"/>
          <w:lang w:bidi="ar-SA"/>
        </w:rPr>
        <w:t>في عاشوراء</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حررت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من شهور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bookmarkStart w:id="961" w:name="pg11662_190499"/>
    </w:p>
    <w:p>
      <w:pPr>
        <w:pStyle w:val="Heading2"/>
        <w:numPr>
          <w:ilvl w:val="1"/>
          <w:numId w:val="1"/>
        </w:numPr>
        <w:rPr/>
      </w:pPr>
      <w:bookmarkStart w:id="962" w:name="__RefHeading___Toc6421636_73709187"/>
      <w:bookmarkStart w:id="963" w:name="_Toc372"/>
      <w:bookmarkEnd w:id="961"/>
      <w:bookmarkEnd w:id="962"/>
      <w:r>
        <w:rPr>
          <w:rtl w:val="true"/>
        </w:rPr>
        <w:t>الفصل الرابع حول الحج</w:t>
      </w:r>
      <w:bookmarkEnd w:id="963"/>
    </w:p>
    <w:p>
      <w:pPr>
        <w:pStyle w:val="Heading3"/>
        <w:numPr>
          <w:ilvl w:val="2"/>
          <w:numId w:val="1"/>
        </w:numPr>
        <w:rPr/>
      </w:pPr>
      <w:bookmarkStart w:id="964" w:name="__RefHeading___Toc6421638_73709187"/>
      <w:bookmarkStart w:id="965" w:name="_Toc373"/>
      <w:bookmarkEnd w:id="964"/>
      <w:r>
        <w:rPr>
          <w:rtl w:val="true"/>
        </w:rPr>
        <w:t>اشارة</w:t>
      </w:r>
      <w:bookmarkEnd w:id="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 و انّه ملتقى عبادي و سياسي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اعلان البراءة في الحجّ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يهدف إليه الحجّ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أبعاد الحجّ الاجتماعية و السياسية في الكتاب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أبعاد الحجّ الاجتماعية و السياسية في السنّة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أبعاد الحجّ الاجتماعية و السياسية في سيرة السلف</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أبعاد الحجّ الاجتماعية و السياسية في كلمات العلماء</w:t>
      </w:r>
      <w:bookmarkStart w:id="966" w:name="pg11662_190501"/>
    </w:p>
    <w:p>
      <w:pPr>
        <w:pStyle w:val="Heading3"/>
        <w:numPr>
          <w:ilvl w:val="2"/>
          <w:numId w:val="1"/>
        </w:numPr>
        <w:rPr/>
      </w:pPr>
      <w:bookmarkStart w:id="967" w:name="__RefHeading___Toc6421640_73709187"/>
      <w:bookmarkStart w:id="968" w:name="_Toc374"/>
      <w:bookmarkEnd w:id="966"/>
      <w:bookmarkEnd w:id="967"/>
      <w:r>
        <w:rPr/>
        <w:t>1</w:t>
      </w:r>
      <w:bookmarkEnd w:id="968"/>
    </w:p>
    <w:p>
      <w:pPr>
        <w:pStyle w:val="BookText"/>
        <w:rPr/>
      </w:pP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موسم عبادي،و ملتقى سياسي</w:t>
      </w:r>
    </w:p>
    <w:p>
      <w:pPr>
        <w:pStyle w:val="BookText"/>
        <w:rPr/>
      </w:pPr>
      <w:r>
        <w:rPr>
          <w:rFonts w:ascii="Amiri" w:hAnsi="Amiri" w:eastAsia="Amiri" w:cs="Amiri"/>
          <w:color w:val="111111"/>
          <w:sz w:val="28"/>
          <w:sz w:val="28"/>
          <w:szCs w:val="28"/>
          <w:rtl w:val="true"/>
          <w:lang w:bidi="ar-SA"/>
        </w:rPr>
        <w:t>جعل اللّه الكعبة البيت الحرام قياماً للناس و جعل الحجّ موسماً للعبادة،و فرصة لالتقاء المسلمين الوافدين من كلّ صقع و صوب ليتعارفوا،و ليتعرّفوا على معالم دينهم و يطّلعوا على أحوالهم،فهذا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أظهر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 أن يلتقي الإخوة في اللّه في نقطة واحدة بعيداً عن جميع الاعتبارات الشخصية و الاجتماعية و الحواجز القومية و الإقليمية و العرقية يُخيِّم عليهم ظلال الدين،و تَغمرهم مشاعر المحبّة و المودّة و تجمعهم روح الاخوّة الصادقة الصافية؟</w:t>
      </w:r>
    </w:p>
    <w:p>
      <w:pPr>
        <w:pStyle w:val="BookText"/>
        <w:rPr/>
      </w:pPr>
      <w:r>
        <w:rPr>
          <w:rFonts w:ascii="Amiri" w:hAnsi="Amiri" w:eastAsia="Amiri" w:cs="Amiri"/>
          <w:color w:val="111111"/>
          <w:sz w:val="28"/>
          <w:sz w:val="28"/>
          <w:szCs w:val="28"/>
          <w:rtl w:val="true"/>
          <w:lang w:bidi="ar-SA"/>
        </w:rPr>
        <w:t>و أيّ مسألة أهمّ من أن يتعرّف المسلمون على الأخطار و المشاكل المحدِقة بهم،و يتدارسوا حلولها المناسبة و يعملوا معاً و بيد واحدة، و عزيمة متضافرة لإزالتها،أو يخفّضوا من وطأتها و ثقلها عن كواهلهم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مشكلة هي أكثر ضغطاً على المسلمين اليوم من مشكلة الاستكبار المتشكّل بأشكال مختلفة الّذي يحتلّ بلاد المسلمين عسكرياً، أو يسيطر عليها سياسياً،أو يغزوها ثقافياً،و ينهب ثروات المسلمين،و يثير الفتن بينهم،</w:t>
      </w:r>
    </w:p>
    <w:p>
      <w:pPr>
        <w:pStyle w:val="BookText"/>
        <w:rPr/>
      </w:pPr>
      <w:r>
        <w:rPr>
          <w:rFonts w:ascii="Amiri" w:hAnsi="Amiri" w:eastAsia="Amiri" w:cs="Amiri"/>
          <w:color w:val="111111"/>
          <w:sz w:val="28"/>
          <w:sz w:val="28"/>
          <w:szCs w:val="28"/>
          <w:rtl w:val="true"/>
          <w:lang w:bidi="ar-SA"/>
        </w:rPr>
        <w:t>و يقتل أبناءهم،و يُفسد شبابهم،و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مكان لإعلان الاستياء الإسلامي العام من هذا الاستكبار الخبيث البغيض و في طليعته أمريكا و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المسلمون المظلومون،المضطهدون في بلادهم لا يستطيعون الإعلان عن استيائهم و غضبهم على المستعمرين في عقر ديارهم،لوجود حكومات عميلة تخنق الأصوات،و تُكمّ الأفواه،أ فلا يكون الحجّ أفضل فرصة و أحسن مكاناً لإعلان هذا الاستياء و الغضب جنباً إلى جنب مع كافّة الإخوة المسلمين إلى جانب العبادة و الخضوع و التضرّع و الإنابة؟</w:t>
      </w:r>
    </w:p>
    <w:p>
      <w:pPr>
        <w:pStyle w:val="BookText"/>
        <w:rPr/>
      </w:pPr>
      <w:r>
        <w:rPr>
          <w:rFonts w:ascii="Amiri" w:hAnsi="Amiri" w:eastAsia="Amiri" w:cs="Amiri"/>
          <w:color w:val="111111"/>
          <w:sz w:val="28"/>
          <w:sz w:val="28"/>
          <w:szCs w:val="28"/>
          <w:rtl w:val="true"/>
          <w:lang w:bidi="ar-SA"/>
        </w:rPr>
        <w:t>أ ليس رفض الطواغيت الذي يعتبر الخضوع لحكمها،و السير في ركابها،و الركون إليها من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 مظاهر التوحيد الّذي جعل اللّه الحجّ تجسيداً له،و تحقيقاً لحقيقته؟</w:t>
      </w:r>
    </w:p>
    <w:p>
      <w:pPr>
        <w:pStyle w:val="BookText"/>
        <w:rPr/>
      </w:pPr>
      <w:r>
        <w:rPr>
          <w:rFonts w:ascii="Amiri" w:hAnsi="Amiri" w:eastAsia="Amiri" w:cs="Amiri"/>
          <w:color w:val="111111"/>
          <w:sz w:val="28"/>
          <w:sz w:val="28"/>
          <w:szCs w:val="28"/>
          <w:rtl w:val="true"/>
          <w:lang w:bidi="ar-SA"/>
        </w:rPr>
        <w:t>و لقد أدرك المسلمون اليوم هذه الحقيقة،و مع تنامي الحركة الإسلامية و تصاعد الصحوة الإسلامية أدركوا أنّ الحجّ هو المكان المناسب و الفرصة المناسبة لتوحيد صفوف المسلمين،و إيقاظهم،و إيقافهم على حقيقة الأحداث المأساوية الّتي يقف وراءها أعداء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و إسرائيل و بريطانيا و فرنسا و غيرهم من قوى الاستكبار و الاستعمار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أدركوا أنّ الحجّ خير فرصة لإعلان الاستياء الإسلامي العام من الاستعمار البغيض جنباً إلى جنب مع العبادة و الإنابة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يشير إلى فلسفة الحجّ المزدوجة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العبادية و السياسية و جانبيه الدنيويّ و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الأسف نجد بعض من يدّعي العلم،و يتصدّر مقام الدعوة إلى الإسلام يخالف بشدة هذه الحركة المباركة و هذه الخطوة العظيمة المؤثرة التي لا تهدف إلاّ إنقاذ المحرومين و المظلومين،و شجب الاستعمار و الاستعباد،و هو يسمع باستمرار أخبار المذابح و المجازر الّتي تؤدي بحياة الكثير من أبناء الأُمّة الإسلامية كلّ يوم و بسبب مباشر من كيد الاستعمار في فلسطين و لبنان و أفغانستان و ارتيريا،و البوسنة و الهرسك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البعض بدل أن يضمّ صوته إلى أصوات بقيّة المسلمين المستنكرة لأعمال الاستعمار،الشاجبة لجرائمهم بحقّ الإسلام و المسلمين نجده يضمّ صوته إلى أصوات الدوائر الاستعمارية و يهرّج في أبواقه الإعلامية ضدّ المسلمين،و يستنكر غضبهم على الاستعمار المتمثّل اليوم في أمريكا و إسرائيل و بريطانيا و فرنسا الملطّخة أيديهم بدماء المسلمين المبنيّة قصورهم على جماجم أبناء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كلّ هذا تمسّكه لتحريم هذه الخطوة المباركة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علاقة له بهذه المسألة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هو الشيخ عبد اللّه الخيّاط إمام و خطيب المسجد الحرام الذي اعتبر طرح مشاكل المسلمين السياسية في موسم الحجّ خروجاً عن مفاهيم الحجّ،و استدلّ لذلك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أرادها الرسول في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 لم يرفثْ و لم يَفسق عادَ</w:t>
      </w:r>
    </w:p>
    <w:p>
      <w:pPr>
        <w:pStyle w:val="BookText"/>
        <w:rPr/>
      </w:pPr>
      <w:r>
        <w:rPr>
          <w:rFonts w:ascii="Amiri" w:hAnsi="Amiri" w:eastAsia="Amiri" w:cs="Amiri"/>
          <w:color w:val="111111"/>
          <w:sz w:val="28"/>
          <w:sz w:val="28"/>
          <w:szCs w:val="28"/>
          <w:rtl w:val="true"/>
          <w:lang w:bidi="ar-SA"/>
        </w:rPr>
        <w:t>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دعوة إيران الخميني التي يريد أن يحوّل الحجّ إلى شعارات سياسية،و إلى مظاهرات دعائية،و إلى ممارسات فوضوية،فهي مرفوضة شكلاً و مضموناً لأنّها تتنافى مع تعاليم ديننا الحنيف،و تخرج عن مفاهيمه و مبادئه السمحة،و لأنّها تقوّض ركناً من أركانه،ففيها انتهاك لحرمات اللّه،و اجتراء على شعائر اللّه،و خروج على النهج الّذي رسمه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دعوة إيران الخميني تثير الفتنة و تشتّت الشمل و تحوّل المحبّة إلى أحقاد،و تحوّل المشاعر المقدّسة إلى ساحات لرفع الشعارات السياسية،و نشر الدعوات المشبوهة،فما من مسلم على وجه الأرض إلاّ و يرفض هذه الدعوة و يستنكرها،لأنّ فيها خروجاً على الإسلام و انتهاكاً لشعائره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لا يمكن أن يكون إلاّ ملتقىً روحياً و مؤتمراً سنوياً يجتمع فيه المسلمون الوافدون من كلّ فجّ عميق</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رابطة العالم الإسلامي،السنة الحادية و العشرون،العدد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ورد في هذا الخطبة من العبارات و الكلمات هي الّتي نسمعها من الخطباء في كلّ عام،فهم لا يتجاوزون عن تلاوة نفس الآية، و اتّباعها بما سمعتَ من هذا الخطيب من الكلمات و العبارات الجوفاء</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نقابل الشيخ إلاّ بما أمرنا به سبحانه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فنشرح معنى الآية و نوضحها حتّى يظهر المراد منها،و يعلم الجميع أنّ المظاهرات السياسية و إعلان البراءة من الكفّار و شجب أعمالهم المعادية للإسلام و المسلمين،و دعوة المسلمين إلى الوحدة الّتي هي روح تلك المظاهرات التي أمر بها الإمام الخميني،ليست مصداقاً للجدال الوارد في الآية</w:t>
      </w:r>
      <w:r>
        <w:rPr>
          <w:rFonts w:eastAsia="Amiri" w:cs="Amiri" w:ascii="Amiri" w:hAnsi="Amiri"/>
          <w:color w:val="111111"/>
          <w:sz w:val="28"/>
          <w:szCs w:val="28"/>
          <w:rtl w:val="true"/>
          <w:lang w:bidi="ar-SA"/>
        </w:rPr>
        <w:t>.</w:t>
      </w:r>
      <w:bookmarkStart w:id="969" w:name="pg11662_190505"/>
    </w:p>
    <w:p>
      <w:pPr>
        <w:pStyle w:val="Heading3"/>
        <w:numPr>
          <w:ilvl w:val="2"/>
          <w:numId w:val="1"/>
        </w:numPr>
        <w:rPr/>
      </w:pPr>
      <w:bookmarkStart w:id="970" w:name="__RefHeading___Toc6421642_73709187"/>
      <w:bookmarkStart w:id="971" w:name="_Toc375"/>
      <w:bookmarkEnd w:id="969"/>
      <w:bookmarkEnd w:id="970"/>
      <w:r>
        <w:rPr/>
        <w:t>2</w:t>
      </w:r>
      <w:bookmarkEnd w:id="971"/>
    </w:p>
    <w:p>
      <w:pPr>
        <w:pStyle w:val="Heading4"/>
        <w:numPr>
          <w:ilvl w:val="3"/>
          <w:numId w:val="1"/>
        </w:numPr>
        <w:rPr/>
      </w:pPr>
      <w:bookmarkStart w:id="972" w:name="__RefHeading___Toc6421644_73709187"/>
      <w:bookmarkStart w:id="973" w:name="_Toc376"/>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إعلان البراءة و الجدال في الحج</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تفسير الآية و إيضاح مفهومها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تكرار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ثلاث مرّات مضافاً إلى أنّه من قبيل وضع الظاهر موضع المضمر،فيه لطف الإيجاز،فإنّ المراد بالحجّ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الحجّ،و بالحجّ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العمل،و بالثالث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الحجّ و مكانه،و لو لا الإظهار لم يكن بدّ من إطناب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تفسير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بلاغة الإيجاز في الآية التصريح في مقام الإضمار بذكر الحجّ ثلاث مرّات،المراد بأوّلها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الحجّ،و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نفسه المسمّى بالنسك،و بالثالث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 زمان أدائه و مكانه و هو أرض الحرم و ما يتبعها كعرفات</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 نفسه بالشروع في</w:t>
      </w:r>
    </w:p>
    <w:p>
      <w:pPr>
        <w:pStyle w:val="BookText"/>
        <w:rPr/>
      </w:pPr>
      <w:r>
        <w:rPr>
          <w:rFonts w:ascii="Amiri" w:hAnsi="Amiri" w:eastAsia="Amiri" w:cs="Amiri"/>
          <w:color w:val="111111"/>
          <w:sz w:val="28"/>
          <w:sz w:val="28"/>
          <w:szCs w:val="28"/>
          <w:rtl w:val="true"/>
          <w:lang w:bidi="ar-SA"/>
        </w:rPr>
        <w:t>الحجّ بالنيّة قصداً باطناً و الإحرام فعلاً ظاهراً،و بالتلبية نطقاً مسموعاً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أنّ الرفث هو الجماع،و عن عبد اللّه بن عمر و طاوس و عطاء و غيرهم الرفث،الإفحاش للمرأة بالكلام </w:t>
      </w:r>
      <w:r>
        <w:rPr>
          <w:rStyle w:val="FootnoteAnchor"/>
          <w:rtl w:val="true"/>
        </w:rPr>
        <w:footnoteReference w:id="445"/>
      </w:r>
      <w:r>
        <w:rPr>
          <w:rFonts w:ascii="IRNazanin" w:hAnsi="IRNazanin" w:eastAsia="IRNazanin"/>
          <w:color w:val="111111"/>
          <w:sz w:val="28"/>
          <w:sz w:val="28"/>
          <w:szCs w:val="28"/>
          <w:rtl w:val="true"/>
          <w:lang w:bidi="fa-IR"/>
        </w:rPr>
        <w:t xml:space="preserve">أو مطلق الفحش </w:t>
      </w:r>
      <w:r>
        <w:rPr>
          <w:rStyle w:val="FootnoteAnchor"/>
          <w:rtl w:val="true"/>
        </w:rPr>
        <w:footnoteReference w:id="446"/>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الفسوق بجميع المعاصي كلّها،و قال ابن زيد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 الذبح للأصنام،و قال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 التنابز بالألقاب،و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 السباب،و القول الأوّل هو الأصحّ،لأنّه يتناول جميع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فلم يرفث و لم يفسق رجع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ليس له جزاءٌ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و غيره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 في اللغة هو المنازعة و المشاجرة و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جدلت الحبل فتلته،و الجديل زمام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المخاصمة مجادلة لأنّ كلّ واحد من الخصمين يروم أن يفتل صاحبه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في المقام هو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المقصود منه،و قد اتّخذه المخالف دليلاً على حرمة المظاهرات و إلقاء الخطب السياسية،و المناشدات الجماعية و إظهار البراءة من الكفّار و المنافقين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يتبيّن مقدار دلالة الآية على ما يرتئيه هؤلاء إلاّ بنقل جميع الاحتمالات الّتي ذكرها الكبار من المفسّرين و إليك بيانها</w:t>
      </w:r>
      <w:r>
        <w:rPr>
          <w:rFonts w:eastAsia="Amiri" w:cs="Amiri" w:ascii="Amiri" w:hAnsi="Amiri"/>
          <w:color w:val="111111"/>
          <w:sz w:val="28"/>
          <w:szCs w:val="28"/>
          <w:rtl w:val="true"/>
          <w:lang w:bidi="ar-SA"/>
        </w:rPr>
        <w:t>:</w:t>
      </w:r>
      <w:bookmarkStart w:id="974" w:name="pg11662_190507"/>
    </w:p>
    <w:p>
      <w:pPr>
        <w:pStyle w:val="Heading4"/>
        <w:numPr>
          <w:ilvl w:val="3"/>
          <w:numId w:val="1"/>
        </w:numPr>
        <w:rPr/>
      </w:pPr>
      <w:bookmarkStart w:id="975" w:name="__RefHeading___Toc6421646_73709187"/>
      <w:bookmarkStart w:id="976" w:name="_Toc377"/>
      <w:bookmarkEnd w:id="974"/>
      <w:bookmarkEnd w:id="975"/>
      <w:r>
        <w:rPr>
          <w:rtl w:val="true"/>
        </w:rPr>
        <w:t>المعنى الأوّل</w:t>
      </w:r>
      <w:r>
        <w:rPr>
          <w:rtl w:val="true"/>
        </w:rPr>
        <w:t>:</w:t>
      </w:r>
      <w:bookmarkEnd w:id="976"/>
    </w:p>
    <w:p>
      <w:pPr>
        <w:pStyle w:val="BookText"/>
        <w:rPr/>
      </w:pPr>
      <w:r>
        <w:rPr>
          <w:rFonts w:ascii="Amiri" w:hAnsi="Amiri" w:eastAsia="Amiri" w:cs="Amiri"/>
          <w:color w:val="111111"/>
          <w:sz w:val="28"/>
          <w:sz w:val="28"/>
          <w:szCs w:val="28"/>
          <w:rtl w:val="true"/>
          <w:lang w:bidi="ar-SA"/>
        </w:rPr>
        <w:t xml:space="preserve">ما ذكره القاضي البيضاوي و مال إليه الرازي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عن القاضي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الخبر،و معناه أنّ الحجّ لا يثبت مع واحدة من هذه الخلال بل يفسد،لأنّه كالضدّ لها،و هي مانعة من صحّته،و على ذلك يجب أن يحمل الألفاظ الثلاثة على أعمال تفسد الحجّ،و توجب القضاء من قابل إذا كان واجباً،فيفسّر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بالجماع،و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بالزنا،لأنّه مفسدة،و يحمل الجدال على خصوص الشكّ في الحجّ و وجوبه و صحّة تشريعه و كونه عملاً موافقاً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هو حصول المضادّة بين هذه الأشياء و الحجّ الّذي أمر اللّه تعالى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يمكن الأخذ بمطلق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كلّ فسوق مفسداً كالكذب و الغيبة لا يمكن الأخذ بمطلق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كلّ جدال مفسداً غير مجامع مع الحجّ بل جدالاً خاصّاً غير مجامع معه كالشكّ في وجوبه و صحّة تشريعه،و القول بلغوية الطواف على الحجر و التراب و الأخشاب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الذي اختاره القاضي و جنح إليه الرازي في تفسيره،هو المختار لكثير من الفقهاء في بعض التراكيب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نفي الصحّة بدونهما،و أنّ حقيقتهما تتقوّم بهما،كما أنّ المقصود من الآية أيضاً نفي صحّة الحجّ مع أحد هذه الأُمور الثلاثة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صحّ ذلك الاحتمال،فلا يصحّ الاستدلال معه على ما يرتئيه هؤلاء من حرمة مطلق الجدال،و منه المظاهرات،إذ الآية بصدد بيان حرمة الجدال الذي لا يجتمع مع صحّة الحجّ،و ليس بصدد بيان حرمة كلّ جدال و إن جامع مع صحته</w:t>
      </w:r>
      <w:r>
        <w:rPr>
          <w:rFonts w:eastAsia="Amiri" w:cs="Amiri" w:ascii="Amiri" w:hAnsi="Amiri"/>
          <w:color w:val="111111"/>
          <w:sz w:val="28"/>
          <w:szCs w:val="28"/>
          <w:rtl w:val="true"/>
          <w:lang w:bidi="ar-SA"/>
        </w:rPr>
        <w:t>.</w:t>
      </w:r>
      <w:bookmarkStart w:id="977" w:name="pg11662_190508"/>
    </w:p>
    <w:p>
      <w:pPr>
        <w:pStyle w:val="BookText"/>
        <w:rPr/>
      </w:pPr>
      <w:bookmarkEnd w:id="977"/>
      <w:r>
        <w:rPr>
          <w:rFonts w:ascii="Amiri" w:hAnsi="Amiri" w:eastAsia="Amiri" w:cs="Amiri"/>
          <w:color w:val="111111"/>
          <w:sz w:val="28"/>
          <w:sz w:val="28"/>
          <w:szCs w:val="28"/>
          <w:rtl w:val="true"/>
          <w:lang w:bidi="ar-SA"/>
        </w:rPr>
        <w:t xml:space="preserve">و المظاهرات على فرض كونها جدالاً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سيوافيك انّ إعلان البراءة ليس من مصاديق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حراماً ليست مفسدة للحجّ بالضرورة</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6421648_73709187"/>
      <w:bookmarkStart w:id="979" w:name="_Toc378"/>
      <w:bookmarkEnd w:id="978"/>
      <w:r>
        <w:rPr>
          <w:rtl w:val="true"/>
        </w:rPr>
        <w:t>المعنى الثاني</w:t>
      </w:r>
      <w:bookmarkEnd w:id="979"/>
    </w:p>
    <w:p>
      <w:pPr>
        <w:pStyle w:val="BookText"/>
        <w:rPr/>
      </w:pPr>
      <w:r>
        <w:rPr>
          <w:rFonts w:ascii="Amiri" w:hAnsi="Amiri" w:eastAsia="Amiri" w:cs="Amiri"/>
          <w:color w:val="111111"/>
          <w:sz w:val="28"/>
          <w:sz w:val="28"/>
          <w:szCs w:val="28"/>
          <w:rtl w:val="true"/>
          <w:lang w:bidi="ar-SA"/>
        </w:rPr>
        <w:t>التفريق بين الأُمور الثلاثة بحمل الأوّلين على النهي،و إن كان عدولاً عن ظاهر اللفظ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ترفثوا و لا تفسقوا،و حمل الثالث على الخبر، أي أنّه لا جدال و لا خلاف في وقت الحجّ و مكانه،و على هذا 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جدال و لا خلاف في وقت الحجّ و مكانه،و هذا المعنى هو الّذي أصرّ عليه ابن جرير الطبري في تفسيره </w:t>
      </w:r>
      <w:r>
        <w:rPr>
          <w:rStyle w:val="FootnoteAnchor"/>
          <w:rtl w:val="true"/>
        </w:rPr>
        <w:footnoteReference w:id="450"/>
      </w:r>
      <w:r>
        <w:rPr>
          <w:rFonts w:ascii="Amiri" w:hAnsi="Amiri" w:eastAsia="Amiri" w:cs="Amiri"/>
          <w:color w:val="111111"/>
          <w:sz w:val="28"/>
          <w:sz w:val="28"/>
          <w:szCs w:val="28"/>
          <w:rtl w:val="true"/>
          <w:lang w:bidi="ar-SA"/>
        </w:rPr>
        <w:t xml:space="preserve">و ذكره الزمخشري </w:t>
      </w:r>
      <w:r>
        <w:rPr>
          <w:rStyle w:val="FootnoteAnchor"/>
          <w:rtl w:val="true"/>
        </w:rPr>
        <w:footnoteReference w:id="451"/>
      </w:r>
      <w:r>
        <w:rPr>
          <w:rFonts w:ascii="Amiri" w:hAnsi="Amiri" w:eastAsia="Amiri" w:cs="Amiri"/>
          <w:color w:val="111111"/>
          <w:sz w:val="28"/>
          <w:sz w:val="28"/>
          <w:szCs w:val="28"/>
          <w:rtl w:val="true"/>
          <w:lang w:bidi="ar-SA"/>
        </w:rPr>
        <w:t>و استشهدا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للّه و لم يرفث و لم يفسق رجع كهيئته 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دلالة على أنّ الأوّلين بمعنى النهي عن الرفث و الفسوق،دون الثالث،و إلاّ كان عليه عطف الثالث عليهما بصورة النهي،بل هو بمعنى الخبر و نفى من اللّه جلّ و عزّ عن شهور الحجّ الاختلاف في وقته و مكانه الذي كانت الجاهلية تختلف فيها بينها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كانت تخالف سائر العرب فتقف بالمشعر الحرام و سائر العرب بعرفة،و كانوا يقدّمون الحجّ سنة و يؤخّرونه سنة 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إلى وقت واحد،و ردّ الوقوف إلى عرفة،فأخبر اللّه تعالى أنّه قد ارتفع الخلاف في الحجّ،و قد أخبر اللّه عن النسيء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الْكُفْرِ يُضَلُّ بِهِ الَّذِينَ كَفَرُوا يُحِلُّونَهُ عاماً وَ يُحَرِّمُونَهُ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نعم رجع الحجّ إلى زمانه و مكانه في حجّة الوداع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قد استدار كهيئته يوم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رجع أمر الحجّ كما كان،أي عاد إلى يومه و وقته،و قال صلى الله عليه و آله و سلم لمّا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بهذا مواقف الحجّ و مواضعه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بهذا الوجه لما كان لقوله تعالى صلة بما يرتئيه الخطيب الخيّاط،إذ ليس هو بمعنى النهي حتّى يكون تكليفاً إلزامياً شاملاً لمطلق الجدال،بل هو كلام خبري،و الخبر حقيقة تكوينية و أنّ أمر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عمل رسول اللّه و تحديده المواقف و المشاعر،و تثبيته في شهر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كالشمس في رائعة النهار فهو أرفع من أن يحوم حوله الشكّ من حيث الزمان 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صلة لهذا الكلام بحرمة المجادلة أوّلاً،و حرمة المظاهرات السياسية ثانياً،لو قلنا بأنّها من مصاديق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الأقوال إليّ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الأمر على ما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 الرفث و الفسوق و تنوينهما،و فتح الجدال بغير تنوين،و ذلك هو قراءة البصريّين و كثير من أهل مكّة منهم عبد اللّه بن كثير،و ابن عمرو بن العلاء</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رفع الأوّلان و نصب الثالث حملاً للأوّلين على معنى النهي 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يكوننَّ رفث،و لا فسوق،و الثالث على معنى الإخبار بانتفاء الجدال 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و لا خلاف في الحجّ،أي في موعده و زمانه</w:t>
      </w:r>
      <w:r>
        <w:rPr>
          <w:rFonts w:eastAsia="Amiri" w:cs="Amiri" w:ascii="Amiri" w:hAnsi="Amiri"/>
          <w:color w:val="111111"/>
          <w:sz w:val="28"/>
          <w:szCs w:val="28"/>
          <w:rtl w:val="true"/>
          <w:lang w:bidi="ar-SA"/>
        </w:rPr>
        <w:t>.</w:t>
      </w:r>
      <w:bookmarkStart w:id="980" w:name="pg11662_190510"/>
    </w:p>
    <w:p>
      <w:pPr>
        <w:pStyle w:val="Heading4"/>
        <w:numPr>
          <w:ilvl w:val="3"/>
          <w:numId w:val="1"/>
        </w:numPr>
        <w:rPr/>
      </w:pPr>
      <w:bookmarkStart w:id="981" w:name="__RefHeading___Toc6421650_73709187"/>
      <w:bookmarkStart w:id="982" w:name="_Toc379"/>
      <w:bookmarkEnd w:id="980"/>
      <w:bookmarkEnd w:id="981"/>
      <w:r>
        <w:rPr>
          <w:rtl w:val="true"/>
        </w:rPr>
        <w:t>المعنى الثالث</w:t>
      </w:r>
      <w:bookmarkEnd w:id="982"/>
    </w:p>
    <w:p>
      <w:pPr>
        <w:pStyle w:val="BookText"/>
        <w:rPr/>
      </w:pPr>
      <w:r>
        <w:rPr>
          <w:rFonts w:ascii="Amiri" w:hAnsi="Amiri" w:eastAsia="Amiri" w:cs="Amiri"/>
          <w:color w:val="111111"/>
          <w:sz w:val="28"/>
          <w:sz w:val="28"/>
          <w:szCs w:val="28"/>
          <w:rtl w:val="true"/>
          <w:lang w:bidi="ar-SA"/>
        </w:rPr>
        <w:t>ما اختاره كثير من المفسّرين هو حمل النفي على النهي و الغاية هو النهي عن الأُمور الثلاثة،و عندئذٍ يتوهّم المستدلّ أنّ ظاهر الآية هو النهي عن مطلق الجدال و منه المظاهرات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يجب على المريد للحقيقة وقفة قليلة حتّى يتبيّن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الجدال ينقسم إلى محرّم و مباح و مندوب،فهل المنهيّ عنه هو مطلق الجدال أو يختصّ بالقسم الأوّل منه؟ و كونه محرّماً في غير الحجّ يلازم كونه محرّماً فيه أيضاً،بل تكون الحرمة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المظاهرات السياسيّة،و إلقاء الخطب،و إيقاظ المسلمين عن غفلاتهم،و إظهار البراءة من أعدائهم الشرقيّين و الغربيّين،هل هي من مصاديق الجدال و موارده أو لا صلة لها بذلك أبداً؟ و إليك بيان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بالجدال هنا هو المراء الذي يجب الاجتناب عنه في الحجّ و غيره،و لكنّه في الحجّ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مراء مع الرفقاء و الخدم و المكارين،و إنّما أمر باجتناب ذلك،و هو واجب الاجتناب في كلّ حال،لأنّه في الحجّ اسمج كلبس الحرير في الصلاة،و التطريب في قراءة القرآن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و الخصام،فتكون هذه المناهي كلّها آداب لسانية،و يجب أن</w:t>
      </w:r>
    </w:p>
    <w:p>
      <w:pPr>
        <w:pStyle w:val="BookText"/>
        <w:rPr/>
      </w:pPr>
      <w:r>
        <w:rPr>
          <w:rFonts w:ascii="Amiri" w:hAnsi="Amiri" w:eastAsia="Amiri" w:cs="Amiri"/>
          <w:color w:val="111111"/>
          <w:sz w:val="28"/>
          <w:sz w:val="28"/>
          <w:szCs w:val="28"/>
          <w:rtl w:val="true"/>
          <w:lang w:bidi="ar-SA"/>
        </w:rPr>
        <w:t>يكون المرء في أوقات العبادة و الحضور مع اللّه سبحانه على أكمل الآداب و أفضل الأحوال</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أن تجادل صاحبك حتّى تغيضه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منهي عن السباب و المماراة في أشهر الحجّ و في غير ذلك و عن الفسوق،و إن كانت محظورة قبل الإحرام،فإنّ اللّه نصّ على حظرها في الإحرام تعظيماً لحرمة الإحرام،و لأنّ المعاصي في حال الإحرام أعظم و أكبر عقاباً في غيرها منها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يوضّح ذلك اقتران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يكشف عن كون الأمرين من قماش واحد و جنس واحد،فلا يصحّ تعميمه إلى مطلق الجدال المباح أو المندوب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الشريعة الإسلامية أنواع جدال مباحة بل و مندوبة لا تعمّها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المباح منها فهو ما ورد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 وَ تَشْتَكِي إِلَى اللّهِ</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فلو حدَث مثل هذا الأمر في الحجّ لم يكن محرّماً لا من المتكلّم و لا من المستمع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أنّ المراد من الجدال هو الجدال الممنوع و المراء اللازم الاجتناب،أنّهم فسّروا الجدال في الآية بأُمور لا تخرج جميعها عن الجدال و المراء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المفسّرون وجوهاً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الجدال الذي يخاف منه الخروج إلى السباب و التكذيب و التجهيل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كعب القرضي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كانوا إذا اجتمعوا بمنى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حجّنا أتمّ،و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حجّنا أتمّ،فنهاهم اللّه تعالى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 في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في الحجّ أنّ قريشاً كانوا يقفون عند المشعر الحرام في المزدلفة بقزح و كان غيرهم يقفون بعرفات و كانوا يتجادلون يقول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أصوب،و يقول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أصوب،قال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 فَلا يُنازِعُنَّكَ فِي الْأَمْرِ وَ ادْعُ إِلى رَبِّكَ إِنَّكَ لَعَلى هُدىً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جادَلُوكَ فَقُلِ اللّهُ أَعْلَمُ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في الحجّ أن يقول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اليوم،و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غداً،و ذلك أنّهم أُمروا أن يجعلوا حساب الشهور على رؤية الأهلّة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 هذا النهي ما جادلوا فيه رسول اللّه حين أمرهم بفسخ الحجّ إلى العمرة فشقّ عليهم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نروح إلى منى و مذاكيرنا تقطر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استقبلت من أمري ما استدبرت ما سقت الهدي و لجعلتها عمرة،و تركوا الجدال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جدالهم في الحجّ بسبب اختلافهم في أيّهم المصيب في الحجّ لوقت إبراهيم عليه الصلاة و السّلام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مختلفين في السنين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جدال في الحجّ فإنّ الزمان</w:t>
      </w:r>
    </w:p>
    <w:p>
      <w:pPr>
        <w:pStyle w:val="BookText"/>
        <w:rPr/>
      </w:pPr>
      <w:r>
        <w:rPr>
          <w:rFonts w:ascii="Amiri" w:hAnsi="Amiri" w:eastAsia="Amiri" w:cs="Amiri"/>
          <w:color w:val="111111"/>
          <w:sz w:val="28"/>
          <w:sz w:val="28"/>
          <w:szCs w:val="28"/>
          <w:rtl w:val="true"/>
          <w:lang w:bidi="ar-SA"/>
        </w:rPr>
        <w:t>استدار و عاد إلى ما كان عليه الحجّ في وقت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مجموع ما قاله المفسّرون في هذا الباب</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الفخر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الأمثلة تفيد أنّ المراد من الجدال في الآية هو الجدال المنهيّ عنه سواء أ كان منهيّاً عنه بالنهي التحريميّ أو النهي التنزيهيّ الكراهيّ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الخروج عن طاعة اللّه تعالى بأيّ فعل محرّم،و إن كان ذلك محرماً في غير الحجّ،إلاّ أنّه يتأكّد فيه و تحرم المخاصمة مع الرفقاء و الخدم و نحوهم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المخاصمة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على ذلك فالجدال المباح و المناقشة من غير أن يثير غضب الآخر كالجدال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 تَشْتَكِي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مصبّ الآية،فلو كانت المرأة الشاكية محرمة،و قد رفعت أمرها إلى النبيّ و طلبت حقّها من زوجها،لم يُعَدّ ذلك من الجدال المحرّم و المراء المنهيّ عنه و المخاصمة المبغوضة بل يعدّ طلباً للحقّ 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المفسّرون أنّ امرأة من الأنصار بعد ما ظاهر منها زوجها جاءت إلى النبي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زوجي تزوّجني و أنا شابة غانية ذات مال و أهل حتّى إذا أكل مالي و أفنى شبابي و تفرّق أهلي و كبر سنّي ظاهر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ذكرته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الجدال المباح خارجاً عنها فالجدال المندوب أولى بالخروج منه،كيف لا و قد أمر سبحانه نبيّه بالجدال المندوب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طرحت في أثناء الحجّ مسألة فقهية أو عقائدية أو تفسيرية و عرض كلّ واحد رأيه في المسألة و جادله الآخر بالتي هي أحسن،فلا يكون ذلك حراماً محظوراً بل هو عمل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جرى بحث في مخيّمات عرفات حول مسألة فقهية أو كلامية فأخذ أحد المسلمين موقفاً خاصّاً،و دافع عن معتقده بالدليل و البرهان من دون إبراز مخاصمة أو لجاج أو عناد فلا شكّ في جواز ذلك،و لا يعدّ ذلك داخلاً في الجدال الوارد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لدى القوم و أمّا ما عند أهل البيت الذين هم أعدال الكتاب و قرناؤه في لسان النبيّ الأعظم </w:t>
      </w:r>
      <w:r>
        <w:rPr>
          <w:rStyle w:val="FootnoteAnchor"/>
          <w:rtl w:val="true"/>
        </w:rPr>
        <w:footnoteReference w:id="461"/>
      </w:r>
      <w:r>
        <w:rPr>
          <w:rFonts w:ascii="Amiri" w:hAnsi="Amiri" w:eastAsia="Amiri" w:cs="Amiri"/>
          <w:color w:val="111111"/>
          <w:sz w:val="28"/>
          <w:sz w:val="28"/>
          <w:szCs w:val="28"/>
          <w:rtl w:val="true"/>
          <w:lang w:bidi="ar-SA"/>
        </w:rPr>
        <w:t>فقد فسّر الجدال المذكور في الآية بقول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اللّه،فإذا حلف بثلاث أيمان متتابعات صادقاً فقد جادل و عليه دم،و إذا حلف بيمين واحدة كاذبة فقد جادل و عليه دم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أين هذا من تحريم مطلق الجدال الّذي يدّعيه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المحرّم حسب رواياتهم هو الجدال الخاصّ كما عرفت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لنفترض أنّ الآية تعمّ جميع المجادلات المحرّمة في غير الحجّ و المباحة و المندوبة كافة،غير أنّ المراد هو مجادلة الحاج مع الحاج الآخر،أو مجادلة الحاج مع من في الحرم،و أمّا المظاهرات التي تقوم بها جموع الحجّاج المسلمين و إعلان البراءة</w:t>
      </w:r>
    </w:p>
    <w:p>
      <w:pPr>
        <w:pStyle w:val="BookText"/>
        <w:rPr/>
      </w:pPr>
      <w:r>
        <w:rPr>
          <w:rFonts w:ascii="Amiri" w:hAnsi="Amiri" w:eastAsia="Amiri" w:cs="Amiri"/>
          <w:color w:val="111111"/>
          <w:sz w:val="28"/>
          <w:sz w:val="28"/>
          <w:szCs w:val="28"/>
          <w:rtl w:val="true"/>
          <w:lang w:bidi="ar-SA"/>
        </w:rPr>
        <w:t>من الكفّار و الغضب من ممارساتهم المعادية للإسلام و المسلمين،و الدعوة إلى الاتحاد و الوحدة بين المسلمين لمواجهة الأخطار و التحدّيات،فليس شيء من ذلك من الجدال أصلاً،فليس في ذلك المحتشَد إلاّ المسلمون و هم يد واحدة و ليس في مقابلهم أحد من الكفّار و المنافقين حتّى يقع الجدال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يعدّ ما فعله الإمام عليّ عليه السلام حيث قرأ آيات من سورة البراءة على الكفّار خلال موسم الحجّ بأمر رسول اللّه صلى الله عليه و آله و سلم جدالاً؟ أم أنّه إعلان لبراءة اللّه و رسوله من الكفّار و المشركين،و أيّ 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المظاهرات الّتي يقوم بها المسلمون الحجّاج خلال الحجّ ليس إلاّ تجسيداً و تحقيقاً لما جاء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السلطة بمنعها المسلمين من إعلان الغضب على الكفّار و الاستياء من أعمالهم الإجرامية توجد جوّاً من الجدال الممنوع،و تمنع المسلمين من أداء واجبهم الإسلامي،و تدفعهم إلى مناقشتهم و مجادلتهم،فتكون السلطات السعودية هي المجادلة و هي سبب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أُتيحت الفرصة لاتّفق الحجّاج على ضرورة المشاركة في هذه التظاهرات الشاجبة لأعمال الكفّار و جرائم الملحدين،و لما حدث أيُّ نقاش بينهم،و في الختام نسأل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يقول في خطابه أنّ الحجّ مؤتمر سنوي يجتمع فيه المسلمون من كلّ فجّ عميق،لو كان الحجّ على ما زعم فما ذا يجب أن يطرح في هذا المؤتمر من مسائل؟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يجب أن تلقى كلمات بسيطة حول كراهة أكل البصل و الثوم لمن يريد</w:t>
      </w:r>
    </w:p>
    <w:p>
      <w:pPr>
        <w:pStyle w:val="BookText"/>
        <w:rPr/>
      </w:pPr>
      <w:r>
        <w:rPr>
          <w:rFonts w:ascii="Amiri" w:hAnsi="Amiri" w:eastAsia="Amiri" w:cs="Amiri"/>
          <w:color w:val="111111"/>
          <w:sz w:val="28"/>
          <w:sz w:val="28"/>
          <w:szCs w:val="28"/>
          <w:rtl w:val="true"/>
          <w:lang w:bidi="ar-SA"/>
        </w:rPr>
        <w:t>دخول المسجد،أو غسل الأقدام و الأحذية من الأتربة و العَرَق كما سمعناه مراراً من خطباء المسجد الحرام في أيّام الحجّ و جمعاتهم، و كأنّه ليست هناك مسألة إسلامية غير هذا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تبيّن لك أيّها القارئ بطلان ما قاله الخيّاط و بطلان استدلاله،بل عدم علاقة الآية بالمقام،ينبغي أن نقف معاً على فلسفة الحجّ الحقيقية بصورة مفصّلة و في ضوء الآيات القرآنية و الأحاديث الشريفة و الوقائع التاريخية من سيرة السلف و إليك ذلك إجمالاً</w:t>
      </w:r>
      <w:r>
        <w:rPr>
          <w:rFonts w:eastAsia="Amiri" w:cs="Amiri" w:ascii="Amiri" w:hAnsi="Amiri"/>
          <w:color w:val="111111"/>
          <w:sz w:val="28"/>
          <w:szCs w:val="28"/>
          <w:rtl w:val="true"/>
          <w:lang w:bidi="ar-SA"/>
        </w:rPr>
        <w:t>.</w:t>
      </w:r>
      <w:bookmarkStart w:id="983" w:name="pg11662_190517"/>
    </w:p>
    <w:p>
      <w:pPr>
        <w:pStyle w:val="Heading3"/>
        <w:numPr>
          <w:ilvl w:val="2"/>
          <w:numId w:val="1"/>
        </w:numPr>
        <w:rPr/>
      </w:pPr>
      <w:bookmarkStart w:id="984" w:name="__RefHeading___Toc6421652_73709187"/>
      <w:bookmarkStart w:id="985" w:name="_Toc380"/>
      <w:bookmarkEnd w:id="983"/>
      <w:bookmarkEnd w:id="984"/>
      <w:r>
        <w:rPr/>
        <w:t>3</w:t>
      </w:r>
      <w:bookmarkEnd w:id="985"/>
    </w:p>
    <w:p>
      <w:pPr>
        <w:pStyle w:val="BookText"/>
        <w:rPr/>
      </w:pPr>
      <w:r>
        <w:rPr>
          <w:rFonts w:ascii="Amiri" w:hAnsi="Amiri" w:eastAsia="Amiri" w:cs="Amiri"/>
          <w:color w:val="111111"/>
          <w:sz w:val="28"/>
          <w:sz w:val="28"/>
          <w:szCs w:val="28"/>
          <w:rtl w:val="true"/>
          <w:lang w:bidi="ar-SA"/>
        </w:rPr>
        <w:t>ما ذا يهدف إليه الحجّ؟ الحجّ عبادة أوّلاً</w:t>
      </w:r>
    </w:p>
    <w:p>
      <w:pPr>
        <w:pStyle w:val="BookText"/>
        <w:rPr/>
      </w:pPr>
      <w:r>
        <w:rPr>
          <w:rFonts w:ascii="Amiri" w:hAnsi="Amiri" w:eastAsia="Amiri" w:cs="Amiri"/>
          <w:color w:val="111111"/>
          <w:sz w:val="28"/>
          <w:sz w:val="28"/>
          <w:szCs w:val="28"/>
          <w:rtl w:val="true"/>
          <w:lang w:bidi="ar-SA"/>
        </w:rPr>
        <w:t>لا شكّ أنّ أوّل ما يهدف إليه الحجّ و أهمّ ما تقصده مناسكه هو المزيد من توجيه العبد إلى اللّه،و دفعه إلى الخضوع له،و تقوية صلاته به سبحانه،و تعميق الإيمان في قلبه،و تكريس الاعتقاد بوحدانيته في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الأهمّ من الحجّ هو العبادة و التعبّد،ابتداءً من الإحرام للعمرة،و مروراً بالطواف بالكعبة المشرَّفة فالصلاة فالسعي فالتقصير ثمّ الإحرام ثانية للحج فالوقوف بعرفة فالإفاضة إلى المزدلفة و الوقوف بها،فالذهاب إلى منى و المبيت بها ليالي،فالرمي فالنحر أو الذبح فالحَلق فالطواف بالكعبة المعظّمة أيضاً،و انتهاءً بالسعي بين الصفا و المروة،و ما يتخلّل كلّ ذلك،أو يصاحبه من أدعية و أذكار، و امتناع عن محرّمات خاصّة،قربة إلى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العبادة في أفضل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إظهار العبودية في أعلى مظاهرها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الخضوع لذي الجلال في أسمى صوره و أنماطه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التضرّع إلى اللّه في أعمق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عبادة جامعة تتوفّر فيها كلّ عناصر إظهار العبودية،و كلّ أشكال الخضوع و الطاعة للربّ العظيم الكريم،من انقطاع عن الدنيا، و إعراض عن الشهوات و تضحية بالمال،و تذلّل و ذِكر،و تهليل و تسبيح و تحميد و تكبير،و توحيد للّه في الطاعة و الانقياد و الخضوع و الالتماس، و الاستعانة و العبادة،و خروج عن إطار الرغبات الماديّة،و تناسٍ موقّت للمال و الولد و الأهل و الوطن في سبيل اللّه،و من أجل اللّه،و بأمر اللّه، و تقرّباً إلى اللّه،و امتثالاً لحُكم اللّه،و تنفيذاً لإرادة اللّه،و تلبيةً لنداء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عبادة و لا شكّ،و لكن هل يتلخّص هدف الحجّ هذا المنسك العظيم في العبادة المحضة؟</w:t>
      </w:r>
    </w:p>
    <w:p>
      <w:pPr>
        <w:pStyle w:val="BookText"/>
        <w:rPr/>
      </w:pPr>
      <w:r>
        <w:rPr>
          <w:rFonts w:ascii="Amiri" w:hAnsi="Amiri" w:eastAsia="Amiri" w:cs="Amiri"/>
          <w:color w:val="111111"/>
          <w:sz w:val="28"/>
          <w:sz w:val="28"/>
          <w:szCs w:val="28"/>
          <w:rtl w:val="true"/>
          <w:lang w:bidi="ar-SA"/>
        </w:rPr>
        <w:t>و هل فرض الحجّ على عامّة المسلمين رجالاً و نساءً،شيباً و شبّاناً،و من كلّ لون و جنس،ليؤدّوا أمراً في مجال العلاقة بربّهم خاصّة،دون أن يكون لهذا الواجب المقدّس أيّ مفهوم اجتماعي،و أيّ ارتباط بحياتهم و شئونهم؟</w:t>
      </w:r>
    </w:p>
    <w:p>
      <w:pPr>
        <w:pStyle w:val="BookText"/>
        <w:rPr/>
      </w:pPr>
      <w:r>
        <w:rPr>
          <w:rFonts w:ascii="Amiri" w:hAnsi="Amiri" w:eastAsia="Amiri" w:cs="Amiri"/>
          <w:color w:val="111111"/>
          <w:sz w:val="28"/>
          <w:sz w:val="28"/>
          <w:szCs w:val="28"/>
          <w:rtl w:val="true"/>
          <w:lang w:bidi="ar-SA"/>
        </w:rPr>
        <w:t>و هل أصغر عمل عباديٌّ في الإسلام يخلو عن مفهوم اجتماعي،حتّى يخلو منه هذا المنسك العظيم،و هذه الفريضة الكبرى ذات الأجزاء و العناصر الكثيرة،و ذات الطابع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الآيات القرآنية،و السنّة الشريفة،و سيرة السَّلف،و أقوال العلماء،كلّها تُجمع على أنّ هدف الحجّ لا ينحصر و لا يتلخّص في كونه مجموعة من المراسم العبادية المحضة و تضرّع يُبديه العبد بحياته الاجتماعية،شأنه شأن غيره من الفرائض الإسلامية كالصلاة و الصيام و الزكاة و الجهاد و غيرها الّتي لا تشتمل على الأُمور التعبّدية فقط،بل تنطوي على أهداف اجتماعية و آثار سياسية في حياة المسلمين،أفراداً و شعوباً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أمر يؤيّده العقل السليم و يؤكّده المنطق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دين شامل أي أنّه نظام عباديّ و سياسيّ و اقتصاديّ و اجتماعيّ،و أنّه على العكس من اليهودية و النصرانية الحاضرة و المبادئ البشرية الوضعية،ليس إلاّ مجموعة متناسقة من المعتقدات و القوانين و الأخلاق في شتّى حقول الحياة،بل و كلّ جزء من هذا الدين هو الآخر خليط مدروس،و مزيج محسوب من الأبعاد المختلفة،و تركيب متوازن من الفرد و الجماعة،و العبادة و السياسة و الاقتصاد و الصحة،و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العبادة في منطق هذا الدين يتسع نطاقها حتّى تشمل الحياة كلّها و تعمّ جميع الأعمال البشرية إذا كانت لأجل اللّه،فلا تقتصر على الشعائر التعبّدية المعروفة من صلاة و زكاة و حجّ،إنّها تشمل كلّ عمل ترتقي به الحياة و يسعد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النبيّ الأكرم صلى الله عليه و آله و سلم لأبي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لك في كلّ شيء نيّة صالحة حتّى في النوم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البلاغة في خطب النبيّ و كتبه و مواعظه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كما نكتشف ذلك من الكتاب و السنّة و سيرة السلف و أقوال العلماء المحقّقين لا يتلخّص في كونه موسماً عبادياً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بالمفهوم المألوف عند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إلى جانب ذلك مؤتمر سياسيّ عالميّ و ملتقى اجتماعيّ عامّ يوفّر للمسلمين القادمين من شتّى أنحاء المعمورة فرصة التعارف و التآلف و اللقاء و الانتفاع بعضهم ببعض،و مداولة أُمورهم،و حلّ مشاكلهم السياسية و الاجتماعية و الاقتصادية في جوٍّ من الأمن و القداسة و الصفاء و المحبّة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ما نبتغي استعراضه و التدليل عليه في هذه الصفحات القلائل مع</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الاعتراف بأنّ هذه المسألة و دراسة أبعاد الحجّ العبادية و السياسية و الاجتماعية أوسع بكثير من أن تستوعبها هذه الدراسة الموجزة، و لهذا نأمل أن يكون ما جاء في هذا الفصل مجرّد دليل لا أكثر،و على المسلمين عامّة،و الحجّاج خاصّة أن يحاولوا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 على المزيد من الحقائق في هذا المجال و ذلك بالتدبّر في هذه الفريضة و مناسكها،و التأمّل في الآيات و الأحاديث الشريفة في هذا الصعيد</w:t>
      </w:r>
      <w:r>
        <w:rPr>
          <w:rFonts w:eastAsia="Amiri" w:cs="Amiri" w:ascii="Amiri" w:hAnsi="Amiri"/>
          <w:color w:val="111111"/>
          <w:sz w:val="28"/>
          <w:szCs w:val="28"/>
          <w:rtl w:val="true"/>
          <w:lang w:bidi="ar-SA"/>
        </w:rPr>
        <w:t>.</w:t>
      </w:r>
      <w:bookmarkStart w:id="986" w:name="pg11662_190521"/>
    </w:p>
    <w:p>
      <w:pPr>
        <w:pStyle w:val="Heading3"/>
        <w:numPr>
          <w:ilvl w:val="2"/>
          <w:numId w:val="1"/>
        </w:numPr>
        <w:rPr/>
      </w:pPr>
      <w:bookmarkStart w:id="987" w:name="__RefHeading___Toc6421654_73709187"/>
      <w:bookmarkStart w:id="988" w:name="_Toc381"/>
      <w:bookmarkEnd w:id="986"/>
      <w:bookmarkEnd w:id="987"/>
      <w:r>
        <w:rPr/>
        <w:t>4</w:t>
      </w:r>
      <w:bookmarkEnd w:id="988"/>
    </w:p>
    <w:p>
      <w:pPr>
        <w:pStyle w:val="Heading4"/>
        <w:numPr>
          <w:ilvl w:val="3"/>
          <w:numId w:val="1"/>
        </w:numPr>
        <w:rPr/>
      </w:pPr>
      <w:bookmarkStart w:id="989" w:name="__RefHeading___Toc6421656_73709187"/>
      <w:bookmarkStart w:id="990" w:name="_Toc382"/>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أبعادُ الحجّ الاجتماعية و السياسية في القرآن</w:t>
      </w:r>
    </w:p>
    <w:p>
      <w:pPr>
        <w:pStyle w:val="BookText"/>
        <w:rPr/>
      </w:pPr>
      <w:r>
        <w:rPr>
          <w:rFonts w:ascii="Amiri" w:hAnsi="Amiri" w:eastAsia="Amiri" w:cs="Amiri"/>
          <w:color w:val="111111"/>
          <w:sz w:val="28"/>
          <w:sz w:val="28"/>
          <w:szCs w:val="28"/>
          <w:rtl w:val="true"/>
          <w:lang w:bidi="ar-SA"/>
        </w:rPr>
        <w:t>لقد وصف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مواضع بأنّ فيه ما ينفع الناس و يضمن مصالحهم،إذ قال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حُرُماتِ اللّهِ فَهُوَ خَيْرٌ لَهُ عِنْدَ رَبِّهِ وَ أُحِلَّتْ لَكُمُ الْأَنْعامُ إِلاّ ما يُتْلى عَلَيْكُمْ 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991" w:name="__RefHeading___Toc6421658_73709187"/>
      <w:bookmarkStart w:id="992" w:name="_Toc383"/>
      <w:bookmarkEnd w:id="991"/>
      <w:r>
        <w:rPr/>
        <w:t>1</w:t>
      </w:r>
      <w:r>
        <w:rPr>
          <w:rtl w:val="true"/>
        </w:rPr>
        <w:t>.</w:t>
      </w:r>
      <w:r>
        <w:rPr>
          <w:rtl w:val="true"/>
        </w:rPr>
        <w:t>مشاهدة المنافع في الحجّ</w:t>
      </w:r>
      <w:bookmarkEnd w:id="992"/>
    </w:p>
    <w:p>
      <w:pPr>
        <w:pStyle w:val="BookText"/>
        <w:rPr/>
      </w:pPr>
      <w:r>
        <w:rPr>
          <w:rFonts w:ascii="Amiri" w:hAnsi="Amiri" w:eastAsia="Amiri" w:cs="Amiri"/>
          <w:color w:val="111111"/>
          <w:sz w:val="28"/>
          <w:sz w:val="28"/>
          <w:szCs w:val="28"/>
          <w:rtl w:val="true"/>
          <w:lang w:bidi="ar-SA"/>
        </w:rPr>
        <w:t>و الملاحَظ في الآية الثانية من الآيات أُمورٌ ثلاثة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المنافع إلى جنب ذكر اللّه و في مقابله و هو يوحي بأنّ الحجّ ذو</w:t>
      </w:r>
    </w:p>
    <w:p>
      <w:pPr>
        <w:pStyle w:val="BookText"/>
        <w:rPr/>
      </w:pPr>
      <w:r>
        <w:rPr>
          <w:rFonts w:ascii="Amiri" w:hAnsi="Amiri" w:eastAsia="Amiri" w:cs="Amiri"/>
          <w:color w:val="111111"/>
          <w:sz w:val="28"/>
          <w:sz w:val="28"/>
          <w:szCs w:val="28"/>
          <w:rtl w:val="true"/>
          <w:lang w:bidi="ar-SA"/>
        </w:rPr>
        <w:t>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عباديّ و يتجسّد في ذكر اللّه،و الآخر غير عباديّ بالمعنى المصطلح المألوف و يتمثّل في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يمثّل الجانب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المنافع مطلقة غير مقيّدة،فلم يقل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اقتصادية،ممّا يوحي بأنّ هذه المنافع تشمل المنافع الاقتصادية و السياسية و الاجتماعية،و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الراحل الشيخ محمود شلتوت شيخ الجامع الأزهر الأسبق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فالمنافع الّتي جُعل الحجّ سبيلاً لشهودها و الحصول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أوّل ما ذكر في حكمة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مطلقة لم تُقيَّد بنوع دون نوع،و لا ناحية دون ناحية،و هي بعمومها و إطلاقها تشمل كلّ ما ينفع الفرد و الجماعة،و تصلح شأنهما،فطهارة النفس و التقرّب إلى اللّه منفعة،و التشاور في رسم خطط العلم و الثقافة،و في جمع الكلمة على تركيز الدعوة،و العمل على إظهار الإسلام و أحكامه الرشيدة منفعة،و إعداد العُدَد لنسج خيوط الشخصية الإسلامية من التحلّل و الذوبان منفعة،و هكذا تتعدّد المنافع،و تتنوّع على حسب مقتضيات الأحوال الّتي توحي بها الأزمنة و مواقف الناس من الناس</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و العقيدة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باعتبار مكانته في الإسلام،و غايته المقصودة منه للفرد و الجماعة جدير بأنّه يتّجه إليه رجال العلم و الرأي،و رجال التربية و الثقافة،و رجال النظام و الإدارة،و رجال المال و الاقتصاد،و رجال الشرع</w:t>
      </w:r>
      <w:bookmarkStart w:id="993" w:name="pg11662_190523"/>
    </w:p>
    <w:p>
      <w:pPr>
        <w:pStyle w:val="BookText"/>
        <w:rPr/>
      </w:pPr>
      <w:bookmarkEnd w:id="993"/>
      <w:r>
        <w:rPr>
          <w:rFonts w:ascii="Amiri" w:hAnsi="Amiri" w:eastAsia="Amiri" w:cs="Amiri"/>
          <w:color w:val="111111"/>
          <w:sz w:val="28"/>
          <w:sz w:val="28"/>
          <w:szCs w:val="28"/>
          <w:rtl w:val="true"/>
          <w:lang w:bidi="ar-SA"/>
        </w:rPr>
        <w:t>و الدين،و رجال الحرب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أن تفد إليه الطبقات ذات الرأي و الحزم،ذات النظر و الاجتهاد،ذات الإيمان الصادق و الأهداف السياسية التي يجب أن يقصدها المسلمون في حياتهم،جدير أن يتجه إليه هؤلاء جميعاً فتراهم و قد نشرت مكّة أجنحتها عليهم،و جمعتهم بكلمة اللّه حول بيت اللّه يتعارفون و يتشاورون و يتعاونون ثمّ يعودون إلى بلادهم أُمّة واحدة متّحدة القلب،متّحدة الشعور و الإحساس</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4"/>
        <w:numPr>
          <w:ilvl w:val="3"/>
          <w:numId w:val="1"/>
        </w:numPr>
        <w:rPr/>
      </w:pPr>
      <w:bookmarkStart w:id="994" w:name="__RefHeading___Toc6421660_73709187"/>
      <w:bookmarkStart w:id="995" w:name="_Toc384"/>
      <w:bookmarkEnd w:id="994"/>
      <w:r>
        <w:rPr/>
        <w:t>2</w:t>
      </w:r>
      <w:r>
        <w:rPr>
          <w:rtl w:val="true"/>
        </w:rPr>
        <w:t>.</w:t>
      </w:r>
      <w:r>
        <w:rPr>
          <w:rtl w:val="true"/>
        </w:rPr>
        <w:t>الحج و صلته بالجهاد</w:t>
      </w:r>
      <w:bookmarkEnd w:id="995"/>
    </w:p>
    <w:p>
      <w:pPr>
        <w:pStyle w:val="BookText"/>
        <w:rPr/>
      </w:pPr>
      <w:r>
        <w:rPr>
          <w:rFonts w:ascii="Amiri" w:hAnsi="Amiri" w:eastAsia="Amiri" w:cs="Amiri"/>
          <w:color w:val="111111"/>
          <w:sz w:val="28"/>
          <w:sz w:val="28"/>
          <w:szCs w:val="28"/>
          <w:rtl w:val="true"/>
          <w:lang w:bidi="ar-SA"/>
        </w:rPr>
        <w:t>هذا و الجدير بالذكر أنّ آيات الحجّ هذه تستمر حتّى تنتهي و تتصل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ليس من قبيل 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القرآن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تنتظم الآيات بهذا الشكل دون أن يكون بينها ارتباط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وحدة السياق و توارد هذه الآيات بهذا النحو يشعر بوجود صلة قويّة بين الحجّ و العمل السياسي و لا نريد القول بأن يتحوّل الحجّ إلى ساحة قتال،و لكن</w:t>
      </w:r>
      <w:bookmarkStart w:id="996" w:name="pg11662_190524"/>
    </w:p>
    <w:p>
      <w:pPr>
        <w:pStyle w:val="BookText"/>
        <w:rPr/>
      </w:pPr>
      <w:bookmarkEnd w:id="996"/>
      <w:r>
        <w:rPr>
          <w:rFonts w:ascii="Amiri" w:hAnsi="Amiri" w:eastAsia="Amiri" w:cs="Amiri"/>
          <w:color w:val="111111"/>
          <w:sz w:val="28"/>
          <w:sz w:val="28"/>
          <w:szCs w:val="28"/>
          <w:rtl w:val="true"/>
          <w:lang w:bidi="ar-SA"/>
        </w:rPr>
        <w:t>أقلّ ما يوحي به السياق هو أن يكون الحجّ مرحلة للإعداد للمواجهة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أقلّ ما يمكن استفادته من هذا النظم و السياق الذي جمع بين آيات الحجّ و الجهاد،و مقاومة الظلم و النصر الإلهي للمظلومين هو أنّ الحجّ خير مكان لتعبئة المسلمين روحياً و نفسياً لمواجهة الظلم و الظالمين،و مقارعة الاستكبار و المستكبرين و الاستعمار و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خير فرصة لأن يلوّح المسلمون المجتمعون هناك من كلّ قطر بما لديهم من قوّة و شوكة،و يعلنوا عن موقفهم السياسيّ الموحّد، و يلقّنوا الأعداء درساً لا ينسوه و إن كان هذا لا ينحصر في الحجّ،فمقارعة الظلم و الظالمين و الإعلان عن الاستياء ضدّ أعداء اللّه لا يخضع لحدود الزمان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فسّر المفسّرون المنافع بما يعمّ أُمور الدنيا و الدين،فعن ابن جرير الطبري بعد نقله أقوالاً في تفسير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الأقوال بالصواب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الّذي يرضي اللّه و التجارة،و ذلك أنّ اللّه عمّ منافع لهم جميع ما يشهد له الموسم،و يأتي له مكّة أيّام الموسم من منافع الدنيا و الآخرة و لم يخصّص شيئاً من منافعهم بخبر و لا عقل فذلك على العموم في المنافع</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6421662_73709187"/>
      <w:bookmarkStart w:id="998" w:name="_Toc385"/>
      <w:bookmarkEnd w:id="997"/>
      <w:r>
        <w:rPr/>
        <w:t>3</w:t>
      </w:r>
      <w:r>
        <w:rPr>
          <w:rtl w:val="true"/>
        </w:rPr>
        <w:t>.</w:t>
      </w:r>
      <w:r>
        <w:rPr>
          <w:rtl w:val="true"/>
        </w:rPr>
        <w:t xml:space="preserve">الكعبة و </w:t>
      </w:r>
      <w:r>
        <w:rPr>
          <w:rtl w:val="true"/>
        </w:rPr>
        <w:t>«</w:t>
      </w:r>
      <w:r>
        <w:rPr>
          <w:rtl w:val="true"/>
        </w:rPr>
        <w:t>قِياماً لِلنّاسِ</w:t>
      </w:r>
      <w:r>
        <w:rPr>
          <w:rtl w:val="true"/>
        </w:rPr>
        <w:t>»</w:t>
      </w:r>
      <w:bookmarkEnd w:id="998"/>
    </w:p>
    <w:p>
      <w:pPr>
        <w:pStyle w:val="BookText"/>
        <w:rPr/>
      </w:pPr>
      <w:r>
        <w:rPr>
          <w:rFonts w:ascii="Amiri" w:hAnsi="Amiri" w:eastAsia="Amiri" w:cs="Amiri"/>
          <w:color w:val="111111"/>
          <w:sz w:val="28"/>
          <w:sz w:val="28"/>
          <w:szCs w:val="28"/>
          <w:rtl w:val="true"/>
          <w:lang w:bidi="ar-SA"/>
        </w:rPr>
        <w:t>ثمّ إنّ القرآن الكريم يصف الكعبة المشرّفة بأنّها جُعلت قياماً للناس إذ يقول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قد وردت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المال أيضاً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يوحي بوجه التشابه بين الحجّ و المال،فكما أنّ الاقتصاد و المال يقيم حياة الناس،و يضمن مصالح الأُمّة الإسلامية فكذلك الحجّ، و هذا يعني أنّ إطار الحجّ لا يقتصر على العبادة و التعبّد و الضراعة بل يتّسع حتّى يشمل كلّ ماله ارتباط بمصالح المسلمين ممّا يقيم حياتهم و كيانهم،و أيّ شيء يقيم حياتهم أفضل من العمل السياسي الّذي يعني مقاومة الاستعمار و الاستعباد و الاستغلال،و تحقيق الاستقلال في جميع المجالات،و تنبيه المسلمين باستمرار على ما يدور حولهم من مؤامرات و كيد و مكر،و دفعهم إلى اتّخاذ موقف واحد موحّد يجابه العدو و يصدّ المهاجم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المال لا يجوز إعطاؤه للسفهاء الذين لا يعرفون كيف يتصرّفون فيه لعدم رشدهم أو لنقصان عقولهم،فلا يجوز بطريق أولى أن يُترك الحجّ لمن لا يعرفون قيمته و وزنه و أهميّته في حياة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 قاله بعض المفسّرين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 اللّه الكعبة البيت الحرام قواماً للناس الذين لا قوام لهم من رئيس يحجز قويّهم عن ضعيفهم،و مسيئهم عن محسنهم،و ظالمهم عن مظلومهم،و جعلها معالم لدينهم و مصالح أُمورهم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في تفسير المنار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جعلها قياماً للناس في أمر دينهم المهذِّب لأخلاقهم المزكّي</w:t>
      </w:r>
      <w:bookmarkStart w:id="999" w:name="pg11662_190526"/>
    </w:p>
    <w:p>
      <w:pPr>
        <w:pStyle w:val="BookText"/>
        <w:rPr/>
      </w:pPr>
      <w:bookmarkEnd w:id="999"/>
      <w:r>
        <w:rPr>
          <w:rFonts w:ascii="Amiri" w:hAnsi="Amiri" w:eastAsia="Amiri" w:cs="Amiri"/>
          <w:color w:val="111111"/>
          <w:sz w:val="28"/>
          <w:sz w:val="28"/>
          <w:szCs w:val="28"/>
          <w:rtl w:val="true"/>
          <w:lang w:bidi="ar-SA"/>
        </w:rPr>
        <w:t>لأنفسهم بما فرض عليهم من الحجّ الذي هو من أعظم أركان الدين لأنّه عبادة روحية مالية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 اللّه تعالى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جعل تكوينيّ تشريعي معاً و هو عامّ شامل لما تقوم به و تتحقّق مصالح دينهم و دنياهم</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6421664_73709187"/>
      <w:bookmarkStart w:id="1001" w:name="_Toc386"/>
      <w:bookmarkEnd w:id="1000"/>
      <w:r>
        <w:rPr/>
        <w:t>4</w:t>
      </w:r>
      <w:r>
        <w:rPr>
          <w:rtl w:val="true"/>
        </w:rPr>
        <w:t>.</w:t>
      </w:r>
      <w:r>
        <w:rPr>
          <w:rtl w:val="true"/>
        </w:rPr>
        <w:t>البراءة عن المشركين</w:t>
      </w:r>
      <w:bookmarkEnd w:id="1001"/>
    </w:p>
    <w:p>
      <w:pPr>
        <w:pStyle w:val="BookText"/>
        <w:rPr/>
      </w:pPr>
      <w:r>
        <w:rPr>
          <w:rFonts w:ascii="Amiri" w:hAnsi="Amiri" w:eastAsia="Amiri" w:cs="Amiri"/>
          <w:color w:val="111111"/>
          <w:sz w:val="28"/>
          <w:sz w:val="28"/>
          <w:szCs w:val="28"/>
          <w:rtl w:val="true"/>
          <w:lang w:bidi="ar-SA"/>
        </w:rPr>
        <w:t>و لو تغاضينا عن كلّ ذلك هل يمكن أن نتغاضى عن أنّ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تعلن عن أوضح موقف سياسي تجاه المشركين نزلت لتتلى في أيّام الحجّ،و هو عمل سياسي بدون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لنستمع إلى الذكر الحكيم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 اعْلَمُوا أَنَّكُمْ غَيْرُ مُعْجِزِي اللّهِ وَ 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 النبيّ الأكرم صلى الله عليه و آله و سلم عليّاً عليه السلام بأن يبلّغ هذا الإنذار و النداء إلى المشركين في أيّام الحجّ ففعل الإمام عليّ عليه السلام ذلك بشهادة كلّ المفسّرين و المؤرّخين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الطبري ضمن حديث 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النحر قام عليّ بن أبي طالب رضى الله عنه فأذّن في الناس بالذي أمره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أُمرت بأربع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يقرب البيت بعد العام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يطوف بالبيت عريان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الجنّة إلاّ نفس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يتمّ إلى كلّ ذي عهد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له عهد عند رسول اللّه صلى الله عليه و آله و سلم فهو إلى مدّته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مكرّر بأسناد مختلفة و متعدّدة،و تجد مثلها في مسند أحمد و تفسير ابن كثير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الآيات و في سنن الترمذي و البيهقي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في هاتين الآيتين لا تختصّ بمشركي قريش أو مشركي الجزيرة العربية،و إنّما البراءة فيهما هتاف إلهي يعمّ البراءة من مشركي العالم كلّه،الموجودين في عصر الرسالة و من بعدهم إلى يوم القيامة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فالذكر الحكيم يؤدّب الأُمّة الإسلامية و ينصّ على وظيفتهم الدينية و يلزمهم بإنشاء البراءة في كلّ زمان من المشركين عامّة،و على ذلك فلو قام ضيوف الرحمن كلّهم بالبراءة من الملحدين و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المتسلّطين على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لأدّوا واجبهم بشكل 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البراءة و الاستنكار الواردين في هذه الآيات مختصّان بعصر الرسول صلى الله عليه و آله و سلم و لا يتجاوز غيره،إنّه قول بلا دليل،و هو يُشبه بقول الذين يريدون أن يخصّصوا رسالة الرسول صلى الله عليه و آله و سلم و هداية الذكر الحكيم بعصر خاصّ دون غيره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 الحرّ لا يشكّ بأنّ الشيوعيين و الملتفّين حولهم أسوأ من المشركين الذين أوجب الوحي الإلهي البراءة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اعتقد أن يشكّ المنصف في أنّ الشيطان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 من المشركين و أضرّ منهم</w:t>
      </w:r>
      <w:r>
        <w:rPr>
          <w:rFonts w:eastAsia="Amiri" w:cs="Amiri" w:ascii="Amiri" w:hAnsi="Amiri"/>
          <w:color w:val="111111"/>
          <w:sz w:val="28"/>
          <w:szCs w:val="28"/>
          <w:rtl w:val="true"/>
          <w:lang w:bidi="ar-SA"/>
        </w:rPr>
        <w:t>.</w:t>
      </w:r>
      <w:bookmarkStart w:id="1002" w:name="pg11662_190529"/>
    </w:p>
    <w:p>
      <w:pPr>
        <w:pStyle w:val="Heading3"/>
        <w:numPr>
          <w:ilvl w:val="2"/>
          <w:numId w:val="1"/>
        </w:numPr>
        <w:rPr/>
      </w:pPr>
      <w:bookmarkStart w:id="1003" w:name="__RefHeading___Toc6421666_73709187"/>
      <w:bookmarkStart w:id="1004" w:name="_Toc387"/>
      <w:bookmarkEnd w:id="1002"/>
      <w:bookmarkEnd w:id="1003"/>
      <w:r>
        <w:rPr/>
        <w:t>5</w:t>
      </w:r>
      <w:bookmarkEnd w:id="1004"/>
    </w:p>
    <w:p>
      <w:pPr>
        <w:pStyle w:val="BookText"/>
        <w:rPr/>
      </w:pPr>
      <w:r>
        <w:rPr>
          <w:rFonts w:ascii="Amiri" w:hAnsi="Amiri" w:eastAsia="Amiri" w:cs="Amiri"/>
          <w:color w:val="111111"/>
          <w:sz w:val="28"/>
          <w:sz w:val="28"/>
          <w:szCs w:val="28"/>
          <w:rtl w:val="true"/>
          <w:lang w:bidi="ar-SA"/>
        </w:rPr>
        <w:t>أبعاد الحجّ الاجتماعية و السياسية في السنّة</w:t>
      </w:r>
    </w:p>
    <w:p>
      <w:pPr>
        <w:pStyle w:val="BookText"/>
        <w:rPr/>
      </w:pPr>
      <w:r>
        <w:rPr>
          <w:rFonts w:ascii="Amiri" w:hAnsi="Amiri" w:eastAsia="Amiri" w:cs="Amiri"/>
          <w:color w:val="111111"/>
          <w:sz w:val="28"/>
          <w:sz w:val="28"/>
          <w:szCs w:val="28"/>
          <w:rtl w:val="true"/>
          <w:lang w:bidi="ar-SA"/>
        </w:rPr>
        <w:t>إنّ السنّة و السيرة النبوية الشريفة هي الأُخرى تشير إلى أنّ النبيّ صلى الله عليه و آله و سلم مارس الأعمال السياسية في الحجّ،هذا مضافاً إلى أنّ هناك أحاديث تفيد بأنّ الحجّ نوع من الجهاد لقوله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الجهاد الحجّ</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على آله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جهاد</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قوله صلى الله عليه و آله و سلم في جواب نسوة استأذنه في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كنّ الحجّ</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الأحاديث قرَنَ النبيّ صلى الله عليه و آله و سلم الحجّ بالجهاد دون بقية الفرائض،إذ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الغازي في سبيل اللّه و الحاج و المعتمر وَفْدُ اللّه دعاهم فأجابوه و سألوه فأعطاهم</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ماجة،المناسك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يوحي بوجود الصلة و أوجه التشابه في الآثار و الأهداف بين هاتين الفريضتين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يوحي بأنّ الحجّ ليس مجرّد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عمل مشابه للجهاد في الآثار و الأهداف،أي أنّه عبادة و عمل سياسي،فهو موسم للعمل السياسي كما هو موسم للعبادة و الضراعة و التوجّه إلى اللّه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السيرة تحدّثنا بأنّ النبيّ الأكرم صلى الله عليه و آله و سلم خطب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عرفة </w:t>
      </w:r>
      <w:r>
        <w:rPr>
          <w:rStyle w:val="FootnoteAnchor"/>
          <w:rtl w:val="true"/>
        </w:rPr>
        <w:footnoteReference w:id="478"/>
      </w:r>
      <w:r>
        <w:rPr>
          <w:rFonts w:ascii="Amiri" w:hAnsi="Amiri" w:eastAsia="Amiri" w:cs="Amiri"/>
          <w:color w:val="111111"/>
          <w:sz w:val="28"/>
          <w:sz w:val="28"/>
          <w:szCs w:val="28"/>
          <w:rtl w:val="true"/>
          <w:lang w:bidi="ar-SA"/>
        </w:rPr>
        <w:t>و منى و أعلن في خطبتيه عن مواقف و أحكام اقتصادية و سياسية و اجتماعية إسلامية هامّة نذكر هنا مقاطع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دماءكم و أموالكم عليكم حرام كحرمة يومكم هذا،في شهركم هذا،في بلدكم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كلّ شيء من أمر الجاهلية موضوع تحت قدمَيَّ هاتين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دماء الجاهلية موضوع و أوّل دم أضعه دم ربيعة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مسترضعاً في بني سعد فقتلته هذيل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 الجاهلية موضوع،و أوّل ربا أضعه ربا العبّاس بن عبد المطّلب فإنّه موضوع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مسلم أخو المسلم،و إنّ المسلمين إخوة،فلا يحلّ لامرئ من أخيه إلاّ أعطاه عن طيب نفسه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للّه،و النصيحة لأئمّة الحقّ،و اللزوم لجماعة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الإسلام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عجميّ إلاّ بتقوى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أخو المسلم لا يغشّه و لا يخونه و لا يغتابه،و لا يحلّ له دمه و لا شيء منه إلاّ بطيبة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مضلّين،يملك بعضكم رقاب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مسئولون فليبلغ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استشهدهم على ما بلّغ فشهدوا له بذلك</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هاتان الخطبتان اللّتان دمجناهما هنا في صحيح مسلم في حديث حجّ النبيّ صلى الله عليه و آله و سلم و في سنن أبي داود،و سيرة ابن هشام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جاء و صحّ عن الرسول صلى الله عليه و آله و سلم من الأدعية و الأذكار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الّتي تتضمّن معان سياسية إلى جانب معانيها التوحيدية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أنّ الحجّ موسم مناسب لأن يظهر فيه المسلمون موقفهم من أعداء اللّه و الإسلام خاصّة و إذا عرفنا أنّه يستحبّ ترديد هذه الأدعية ضمن مناسك الحجّ مثل الدعاء التالي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له،له المُلك و له الحمد،يحيي و يُميت و هو علي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وحده،أنجز وعده، و نَصَر عبده،و هَزَم</w:t>
      </w:r>
    </w:p>
    <w:p>
      <w:pPr>
        <w:pStyle w:val="BookText"/>
        <w:rPr/>
      </w:pPr>
      <w:r>
        <w:rPr>
          <w:rFonts w:ascii="IRNazanin" w:hAnsi="IRNazanin" w:eastAsia="IRNazanin"/>
          <w:color w:val="111111"/>
          <w:sz w:val="28"/>
          <w:sz w:val="28"/>
          <w:szCs w:val="28"/>
          <w:rtl w:val="true"/>
          <w:lang w:bidi="fa-IR"/>
        </w:rPr>
        <w:t>الأحزابَ وحده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مناسك الحجّ من رمزية،فكلّ منسك من هذه المناسك يرمز إلى شيء اجتماعي و سياسي و أخلاقي مضافاً إلى كونها عبادةً و انقياداً و إن لم يمكن الوقوف الكامل على كلّ ما تنطوي عليه هذه المناسك من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كثير من علماء الإسلام و المفكّرين الإسلاميّين إلى ما ترمز إليه هذه المناسك من أُمور معنوية و اقتصادية و اجتماعية و سياسية نحيل القارئ الكريم إليها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هناك ما يدلّ على أنّ النبيّ صلى الله عليه و آله و سلم مزج الأعمال العبادية بالأهداف و الممارسات السياسية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البخاري عن سعيد بن جبير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النبيّ صلى الله عليه و آله و سلم لعامه الذي استأمن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ليُري المشركين قوّتهم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آله و سلم برَمَل الطواف أصحابه في عمرة القضاء ليُري المشركين قوّتهم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وهنتهم حمّى يثرب و هو مسنون في بعض الأطواف دون بعض</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استقرّ أمر الإسلام و استتب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الرَّمَلان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الطواف بتلك 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الكشف عن المناكب و قد أطّأ اللّه الإسلام و نفى الكفر</w:t>
      </w:r>
    </w:p>
    <w:p>
      <w:pPr>
        <w:pStyle w:val="BookText"/>
        <w:rPr/>
      </w:pPr>
      <w:r>
        <w:rPr>
          <w:rFonts w:ascii="IRNazanin" w:hAnsi="IRNazanin" w:eastAsia="IRNazanin"/>
          <w:color w:val="111111"/>
          <w:sz w:val="28"/>
          <w:sz w:val="28"/>
          <w:szCs w:val="28"/>
          <w:rtl w:val="true"/>
          <w:lang w:bidi="fa-IR"/>
        </w:rPr>
        <w:t>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يشير إلى أنّه يجوز أن يضمّ الحاج إلى مناسكه مقاصد سياسية و أغراض جهادية مثل إرهاب الأعداء و استنكار أعمالهم،و شجب مؤامراتهم و فضح خططهم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 لا يدلّ اختيار الرسول صلى الله عليه و آله و سلم لسورتي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الطواف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كتاب الحجّ باب حجّة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استحباب قراءتهما للمسلم الحاج،و الحال أنّ هناك سوراً أُخرى أو آيات أُخرى قد تحتوي على معان و أبعاد أخلاقية و تربوية أكثر،و يشهد على أنّ الحجّ هذا المشهد الإسلامي العالمي،و هذا المجمع العام خير وقت لإعلان الموقف السياسي الصارخ ضدّ قوى الكفر و الاستكبار،كما و يوحي بذلك أنّ عمر بن الخطّاب كان يقول إذا كبّر و استلم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على ما هدانا،لا إله إلاّ اللّه،لا شريك له،آمنت باللّه و كفرت بالطاغوت</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ثمّ إنّ الإمام جعفر بن محمّد الصادق عليه السلام قال في بيان فلسفة الحجّ ضمن ما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الخلق لا لعلّة إلاّ أنّه شاء ففعل فخلقهم إلى وقت مؤجّل،أمرهم و نهاهم ما يكون من أمر الطاعة في الدين و مصلحتهم من أمر دنياهم،فجعل فيه الاجتماع من المشرق إلى المغرب ليتعارفوا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 آثار رسول اللّه صلى الله عليه و آله و سلم و تعرف أخباره و لا تُنسى، و لو كان كلّ قوم إنّما يتّكلون على بلادهم و ما فيها</w:t>
      </w:r>
    </w:p>
    <w:p>
      <w:pPr>
        <w:pStyle w:val="BookText"/>
        <w:rPr/>
      </w:pPr>
      <w:r>
        <w:rPr>
          <w:rFonts w:ascii="Amiri" w:hAnsi="Amiri" w:eastAsia="Amiri" w:cs="Amiri"/>
          <w:color w:val="111111"/>
          <w:sz w:val="28"/>
          <w:sz w:val="28"/>
          <w:szCs w:val="28"/>
          <w:rtl w:val="true"/>
          <w:lang w:bidi="ar-SA"/>
        </w:rPr>
        <w:t>هلكوا و خربت البلاد و سقط الجلب و الأرباح،و عميت الأخبار و لم يقفوا على ذلك،فذلك علّة الحجّ</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 للصدوق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أنّه قال أيضاً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أحبّ إلى اللّه من المسعى،لأنّه يذلّ فيه كلّ جبّار</w:t>
      </w:r>
      <w:r>
        <w:rPr>
          <w:rFonts w:eastAsia="Amiri" w:cs="Amiri" w:ascii="Amiri" w:hAnsi="Amiri"/>
          <w:color w:val="111111"/>
          <w:sz w:val="28"/>
          <w:szCs w:val="28"/>
          <w:rtl w:val="true"/>
          <w:lang w:bidi="ar-SA"/>
        </w:rPr>
        <w:t xml:space="preserve">». </w:t>
      </w:r>
      <w:r>
        <w:rPr>
          <w:rStyle w:val="FootnoteAnchor"/>
          <w:rtl w:val="true"/>
        </w:rPr>
        <w:footnoteReference w:id="485"/>
      </w:r>
      <w:bookmarkStart w:id="1005" w:name="pg11662_190535"/>
    </w:p>
    <w:p>
      <w:pPr>
        <w:pStyle w:val="Heading3"/>
        <w:numPr>
          <w:ilvl w:val="2"/>
          <w:numId w:val="1"/>
        </w:numPr>
        <w:rPr/>
      </w:pPr>
      <w:bookmarkStart w:id="1006" w:name="__RefHeading___Toc6421668_73709187"/>
      <w:bookmarkStart w:id="1007" w:name="_Toc388"/>
      <w:bookmarkEnd w:id="1005"/>
      <w:bookmarkEnd w:id="1006"/>
      <w:r>
        <w:rPr/>
        <w:t>6</w:t>
      </w:r>
      <w:bookmarkEnd w:id="1007"/>
    </w:p>
    <w:p>
      <w:pPr>
        <w:pStyle w:val="BookText"/>
        <w:rPr/>
      </w:pPr>
      <w:r>
        <w:rPr>
          <w:rFonts w:ascii="Amiri" w:hAnsi="Amiri" w:eastAsia="Amiri" w:cs="Amiri"/>
          <w:color w:val="111111"/>
          <w:sz w:val="28"/>
          <w:sz w:val="28"/>
          <w:szCs w:val="28"/>
          <w:rtl w:val="true"/>
          <w:lang w:bidi="ar-SA"/>
        </w:rPr>
        <w:t>أبعاد الحجّ الاجتماعية و السياسية في سيرة السلف</w:t>
      </w:r>
    </w:p>
    <w:p>
      <w:pPr>
        <w:pStyle w:val="BookText"/>
        <w:rPr/>
      </w:pPr>
      <w:r>
        <w:rPr>
          <w:rFonts w:ascii="Amiri" w:hAnsi="Amiri" w:eastAsia="Amiri" w:cs="Amiri"/>
          <w:color w:val="111111"/>
          <w:sz w:val="28"/>
          <w:sz w:val="28"/>
          <w:szCs w:val="28"/>
          <w:rtl w:val="true"/>
          <w:lang w:bidi="ar-SA"/>
        </w:rPr>
        <w:t>إنّ التاريخ يحدّثنا أنّ السلف الصالح لم يقتصر في الحجّ على المناسك و العبادة بل استغلّوا هذه المناسبة للعمل السياسي كجزء طبيعي من هذه الفريضة لا كشيء زائد عليها أو أجنبي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الإمام الحسين بن علي سبط الرسول و حفيده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 على حاكم جائر من حكّام زمانه في منى 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جمع عليه السلام بني هاشم و رجالهم و نساءهم و مواليهم من حجّ منهم و من لم يحجّ و من الأنصار من يعرفونه و أهل بيته،ثمّ لم يدع أحداً من أصحاب رسول اللّه صلى الله عليه و آله و سلم و من أبنائهم و التابعين و من الأنصار المعروفين بالصلاح و النسك إلاّ جمعهم،فاجتمع عليه بمنى أكثر من ألف رجل،و الحسين عليه السلام في سرادقه عامّتهم التابعون و أبناء الصحابة،فقام الحسين عليه السلام فيهم خطيباً فحمد اللّه و أثنى عليه،ثمّ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هذا الطاغية قد صنع بنا ما قد علمتم و رأيتم و شهدتم و بلغكم،و إني أُريد أن أسألكم عن أشياء فإن صدقت فصدّقوني،و إن كذبت فكذّبوني،اسمعوا مقالتي و اكتموا قولي ثمّ ارجعوا إلى أمصاركم و قبائلكم من أمنتموه و وثقتم به فادعوهم إلى ما تعلمون فإنّي أخاف أن يندرس هذا الحقّ</w:t>
      </w:r>
    </w:p>
    <w:p>
      <w:pPr>
        <w:pStyle w:val="BookText"/>
        <w:rPr/>
      </w:pPr>
      <w:r>
        <w:rPr>
          <w:rFonts w:ascii="Amiri" w:hAnsi="Amiri" w:eastAsia="Amiri" w:cs="Amiri"/>
          <w:color w:val="111111"/>
          <w:sz w:val="28"/>
          <w:sz w:val="28"/>
          <w:szCs w:val="28"/>
          <w:rtl w:val="true"/>
          <w:lang w:bidi="ar-SA"/>
        </w:rPr>
        <w:t>و يذهب،و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 الحسين شيئاً أنزل اللّه فيهم من القرآن إلاّ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إلاّ رجعتم و حدّثتم به من تثقون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 تفرّق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عثمان بن عفّان يكتب إلى جميع الأمصار الإسلامية أيّام خلافته كتاباً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آخذ عُمّالي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بموافاتي في كلّ 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موسم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سلّطت الأُمّة على الأمر بالمعروف و النهي عن المنكر،فلا يُرفَع عليّ شيء و لا على أحد من عُمّالي إلاّ أعطيته،و ليس لي و لا لعُمّالي حقٌّ قِبَل الرعية إلاّ متروك لهم،و قد رفع إليّ أهل المدينة أنّ أقواماً يشتمون و يضربون فمن ادّعى شيئاً من ذلك فليواف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فليأت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حقّه حيث كان منّي أو من عُمّالي،أو تصدّقوا إنّ اللّه يجزي المتصدّقين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بل و وجد غير المسلمين فرصتهم في الحجّ ليعرضوا على الخليفة شكاواهم،فيقوم الخليفة بإنصافهم في زمن الحجّ لا بعدئذٍ،فكلّنا يعلم قصّة ابن القبطي الّذي سابق ابن والي مصر و فاتحها عمرو بن العاص فسبق القبطي فضربه ابن عمرو،فأنهى أبوه مظلمته إلى عمر فاقتصّ منه في موسم الحجّ على مرأى و مسمع من أُلوف الحجيج،ثمّ قال للوالي عمرو بن العاص كلمته أمام شهود المؤتمر الكبير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متى استعبدتم الناس و قد ولدتهم أُمّهاتهم أحراراً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قد جاء في كتب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هشام بن عبد الملك حجّ في خلافة أبيه و طاف بالبيت فأراد استلام الحجر فلم يقدر عليه من الزحام، فنصب له منبر فجلس عليه إذ أقبل عليّ بن الحسين عليهما السلام و عليه إزار و رداء،من أحسن النّاس وجهاً و أطيبهم رائحة و بين عينيه سجادة كأنّها ركبة عنز،فجعل يطوف بالبيت فإذا بلغ الحجر تنحّى عنه النّاس حتّى يستلمه هيبةً له و إجلالاً،فغاظ ذلك هشاماً فقال رجل من أهل الشام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قد هابه الناس هذه الهيبة و أفرجوا له عن الحجر؟ 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أعرفه،لئلاّ يرغب فيه أهل الشام 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أعرفه،فقال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أبا فراس؟ فأنشأ قصيدة نذكر بعض أبياتها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تعرف البطحاء وطأته</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فجدّه في قريش في أرومتها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نجد هذا الشاعر الإسلامي الكبير يجابه ذلك الخليفة الجائر بهذه</w:t>
      </w:r>
    </w:p>
    <w:p>
      <w:pPr>
        <w:pStyle w:val="BookText"/>
        <w:rPr/>
      </w:pPr>
      <w:r>
        <w:rPr>
          <w:rFonts w:ascii="Amiri" w:hAnsi="Amiri" w:eastAsia="Amiri" w:cs="Amiri"/>
          <w:color w:val="111111"/>
          <w:sz w:val="28"/>
          <w:sz w:val="28"/>
          <w:szCs w:val="28"/>
          <w:rtl w:val="true"/>
          <w:lang w:bidi="ar-SA"/>
        </w:rPr>
        <w:t>القصيدة الحماسية و يعرّف بالإمام الحقّ من آل الرسول في مواجهة سياسية حامية،الأمر الذي يدلّ على شرعية هذا العمل في موسم الحجّ و جوازه لعدم إنكار أحد من المسلمين عليه،لا آنذاك و لا بعدئذٍ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يستغلّ تلك المناظرة السياسية القوية ليُعرّف الإمام أمام جموع الحجيج الوافدة إلى بيت اللّه الحرام،باعتباره وارثاً محقّاً لآل رسول اللّه صلى الله عليه و آله و سلم و هذه الحادثة تعطينا الدليل الناصع على أنّ العمل السياسي في موسم الحجّ يعتبر قانونياً و شرعياً،و ذلك لأنّه لم يتمّ منع أو تحريم أداء مثل هذه الممارسات سواء في تلك الأيام أو الأعوام التي أعقبت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يجدر هنا أن نشير إلى ما كتبه الكاتب الإسلامي المعاصر فضيلة الدكتور يوسف القرضاوي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الخلفاء قيمة هذا الموسم العالمي،فجعلوا منه ساحة لقاء بينهم و بين أبناء الشعب القادمين من كلّ فجّ عميق،و بينهم و بين ولاتهم في الأقاليم،فمن كانت له من الناس مَظْلمة أو شكاية فليتقدّم بها إلى الخليفة ذاته بلا وساطة و لا حجاب،و هناك يواجه الشعبُ الوالي أمام الخليفة بلا تهيّب و لا تحفّظ،فيغاث الملهوف و ينصف المظلوم و يردّ الحقّ إلى أهله،و لو كان هذا الحقّ عند الوالي أو الخليفة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الحجّ موسماً لبيان الظلامات و الشكاوى من الحكّام و الولاة المسلمين،أ فلا يكون من الأولى أن يجوز فيه الشكوى من الاستعمار و أذنابه و عملائه،و استنصار المسلمين عليهم؟ و هل يجوز أن نشكو الوالي إذا تعدّى حدوده،و لا يجوز أن نشكو المستعمر الظالم و الأجنبيّ الغازيّ و هو يرتكب كلّ تلك الجرائم و المجازر؟</w:t>
      </w:r>
      <w:bookmarkStart w:id="1008" w:name="pg11662_190539"/>
    </w:p>
    <w:p>
      <w:pPr>
        <w:pStyle w:val="Heading3"/>
        <w:numPr>
          <w:ilvl w:val="2"/>
          <w:numId w:val="1"/>
        </w:numPr>
        <w:rPr/>
      </w:pPr>
      <w:bookmarkStart w:id="1009" w:name="__RefHeading___Toc6421670_73709187"/>
      <w:bookmarkStart w:id="1010" w:name="_Toc389"/>
      <w:bookmarkEnd w:id="1008"/>
      <w:bookmarkEnd w:id="1009"/>
      <w:r>
        <w:rPr/>
        <w:t>7</w:t>
      </w:r>
      <w:bookmarkEnd w:id="1010"/>
    </w:p>
    <w:p>
      <w:pPr>
        <w:pStyle w:val="BookText"/>
        <w:rPr/>
      </w:pPr>
      <w:r>
        <w:rPr>
          <w:rFonts w:ascii="Amiri" w:hAnsi="Amiri" w:eastAsia="Amiri" w:cs="Amiri"/>
          <w:color w:val="111111"/>
          <w:sz w:val="28"/>
          <w:sz w:val="28"/>
          <w:szCs w:val="28"/>
          <w:rtl w:val="true"/>
          <w:lang w:bidi="ar-SA"/>
        </w:rPr>
        <w:t>أبعاد الحجّ السياسية و الاجتماعية</w:t>
      </w:r>
    </w:p>
    <w:p>
      <w:pPr>
        <w:pStyle w:val="BookText"/>
        <w:rPr/>
      </w:pPr>
      <w:r>
        <w:rPr>
          <w:rFonts w:ascii="Amiri" w:hAnsi="Amiri" w:eastAsia="Amiri" w:cs="Amiri"/>
          <w:color w:val="111111"/>
          <w:sz w:val="28"/>
          <w:sz w:val="28"/>
          <w:szCs w:val="28"/>
          <w:rtl w:val="true"/>
          <w:lang w:bidi="ar-SA"/>
        </w:rPr>
        <w:t>في أقوال العلماء</w:t>
      </w:r>
    </w:p>
    <w:p>
      <w:pPr>
        <w:pStyle w:val="BookText"/>
        <w:rPr/>
      </w:pPr>
      <w:r>
        <w:rPr>
          <w:rFonts w:ascii="Amiri" w:hAnsi="Amiri" w:eastAsia="Amiri" w:cs="Amiri"/>
          <w:color w:val="111111"/>
          <w:sz w:val="28"/>
          <w:sz w:val="28"/>
          <w:szCs w:val="28"/>
          <w:rtl w:val="true"/>
          <w:lang w:bidi="ar-SA"/>
        </w:rPr>
        <w:t>لقد كتب العلماء و المفكّرون الإسلاميون الكثيرَ عن أهمية الحجّ سياسياً و اجتماعياً و اعتبروه خير موسم و أفضل فرصة للمسلمين للتعبير عن قوّتهم و شوكتهم،و يقظتهم و وحدتهم بالقول و العمل بالشعار و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العلاّمة محمّد فريد وجدي يكتب في دائرة معارفه،مادّة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حكمة فرض الحجّ على المسلمين،فممّا لا يتسع لبيانه مثل هذا المؤلّف و ممّا يتبادر إلى الذهن من أمر الحجّ أنّ أصحاب السلطة في المسلمين لو أرادوا أن يستخدموه في إحداث الوحدة الإسلامية لنجحوا،فإنّ اجتماع عشرات الأُلوف من الوفود في صعيد واحد من سائر أقطار الأرض و اتجاه قلوبهم و آذانهم في ذلك الموقف المهيب لكلّ ما يلقى إليهم،يستوجب أن يتأثر الكلّ بروح واحدة لا سيّما إذا دعوا إلى ما فيه خيرهم،فإذا رجعوا إلى أقطارهم و تشعّبوا في قراهم و أمصارهم أذاعوا ما تعلّموه بين إخوانهم و كانوا لهم كأعضاء مؤتمر عامّ شكّل من جميع الأجناس و الأجيال يجتمع أعضاؤه في كلّ عام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أثر تقدّره لذلك الحادث</w:t>
      </w:r>
    </w:p>
    <w:p>
      <w:pPr>
        <w:pStyle w:val="BookText"/>
        <w:rPr/>
      </w:pPr>
      <w:r>
        <w:rPr>
          <w:rFonts w:ascii="Amiri" w:hAnsi="Amiri" w:eastAsia="Amiri" w:cs="Amiri"/>
          <w:color w:val="111111"/>
          <w:sz w:val="28"/>
          <w:sz w:val="28"/>
          <w:szCs w:val="28"/>
          <w:rtl w:val="true"/>
          <w:lang w:bidi="ar-SA"/>
        </w:rPr>
        <w:t>الجليل في حياة هذه الأُمّة الضخمة،و أي نتائج جليلة ترجوها منه إذا سوعد نهوض هذه الأُمّة من رقدتها،فسيكون الحجّ من أكبر عواملها و لا يسبقن إلى فكرك أنّ الأُمم الأجنبية المحتلّة لبعض بلاد المسلمين،تمنع رعاياها عن الحجّ إذ ذاك،فإنّ حركة الحياة لو دبّت في الأُمم فلا يستطيع أن يوقفها شيء و للّه الأمر من قبل و من بعد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الحجّ على المذاهب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سبيل التعارف و التآلف و التعادل و توثيق العلاقات و الروابط و الصلات بين سائر الشعوب الإسلامية فتأتلف قلوبهم و تتّحد كلمتهم فيعملون ما يصلح شأنهم و يقوّم ما اعوجّ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الأُستاذ محمّد المبارك المستشار في جامعة الملك عبد العزيز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التجرّد لمعنى العبادة الخالصة واضح في الحجّ بالإضافة إلى المعنى الاجتماعي الرائع،فهو مؤتمر عالمي يجتمع المشتركون فيه على صعيد واحد لعبادة إله واحد،و مع ذلك فإنّ هذه العبادة المتجرّدة الخالصة ليست منعزلة عن الحياة بل متصلة بها،إذ يقولُ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فشهود منافعهم معنى عام يمكن أن يشمل مختلف مصالح المسلمين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العمل السياسي يجوز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الكتاب و السنّة و سيرة السلف و أقوال العلماء الأجلاّء،بل أنّ الحجّ فرصة مناسبة لتخويف الأعداء و إرهابهم و شجب مؤامراتهم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عدوّ أعدى علينا من الولايات المتحدة التي</w:t>
      </w:r>
    </w:p>
    <w:p>
      <w:pPr>
        <w:pStyle w:val="BookText"/>
        <w:rPr/>
      </w:pPr>
      <w:r>
        <w:rPr>
          <w:rFonts w:ascii="Amiri" w:hAnsi="Amiri" w:eastAsia="Amiri" w:cs="Amiri"/>
          <w:color w:val="111111"/>
          <w:sz w:val="28"/>
          <w:sz w:val="28"/>
          <w:szCs w:val="28"/>
          <w:rtl w:val="true"/>
          <w:lang w:bidi="ar-SA"/>
        </w:rPr>
        <w:t>تتآمر ضدّ الإسلام و المسلمين على الدوام و تنهب خيراتهم و تسرق بترولهم؟</w:t>
      </w:r>
    </w:p>
    <w:p>
      <w:pPr>
        <w:pStyle w:val="BookText"/>
        <w:rPr/>
      </w:pPr>
      <w:r>
        <w:rPr>
          <w:rFonts w:ascii="Amiri" w:hAnsi="Amiri" w:eastAsia="Amiri" w:cs="Amiri"/>
          <w:color w:val="111111"/>
          <w:sz w:val="28"/>
          <w:sz w:val="28"/>
          <w:szCs w:val="28"/>
          <w:rtl w:val="true"/>
          <w:lang w:bidi="ar-SA"/>
        </w:rPr>
        <w:t>و أيّ عدوّ أعدى علينا من إسرائيل التي اغتصبت أرضنا و شرّدت شعبنا و قتلت و لا تزال تقتل أبناء فلسطين و تستبيح دماءهم و أعراضهم؟</w:t>
      </w:r>
    </w:p>
    <w:p>
      <w:pPr>
        <w:pStyle w:val="BookText"/>
        <w:rPr/>
      </w:pPr>
      <w:r>
        <w:rPr>
          <w:rFonts w:ascii="Amiri" w:hAnsi="Amiri" w:eastAsia="Amiri" w:cs="Amiri"/>
          <w:color w:val="111111"/>
          <w:sz w:val="28"/>
          <w:sz w:val="28"/>
          <w:szCs w:val="28"/>
          <w:rtl w:val="true"/>
          <w:lang w:bidi="ar-SA"/>
        </w:rPr>
        <w:t>و أيّ عدوّ أعدى علينا من روسيا الّتي تعادي الإسلام و المسلمين في العقيدة و في كلّ شيء و التي قد مارست القتل العام بحقّ مسلمي أفغانستان و الشيشان،و تدافع عن الصرب الجناة في تطهيرهم العرقي للمسلمين البوسنيين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عدوّ أعدى علينا من بريطانيا الّتي أوجدت الدولة اللقيطة إسرائيل و تآمرت و لا تزال تتآمر ضدّنا في حقد صليبيّ عريق؟</w:t>
      </w:r>
    </w:p>
    <w:p>
      <w:pPr>
        <w:pStyle w:val="BookText"/>
        <w:rPr/>
      </w:pPr>
      <w:r>
        <w:rPr>
          <w:rFonts w:ascii="Amiri" w:hAnsi="Amiri" w:eastAsia="Amiri" w:cs="Amiri"/>
          <w:color w:val="111111"/>
          <w:sz w:val="28"/>
          <w:sz w:val="28"/>
          <w:szCs w:val="28"/>
          <w:rtl w:val="true"/>
          <w:lang w:bidi="ar-SA"/>
        </w:rPr>
        <w:t>و أيّ عدوّ أعدى علينا من فرنسا التي قتلت مئات الآلاف من شعبنا المسلم في الجزائر و لا تزال لها مجازر و مؤامرات هنا و هناك في بلاد المسلمين؟</w:t>
      </w:r>
    </w:p>
    <w:p>
      <w:pPr>
        <w:pStyle w:val="BookText"/>
        <w:rPr/>
      </w:pPr>
      <w:r>
        <w:rPr>
          <w:rFonts w:ascii="Amiri" w:hAnsi="Amiri" w:eastAsia="Amiri" w:cs="Amiri"/>
          <w:color w:val="111111"/>
          <w:sz w:val="28"/>
          <w:sz w:val="28"/>
          <w:szCs w:val="28"/>
          <w:rtl w:val="true"/>
          <w:lang w:bidi="ar-SA"/>
        </w:rPr>
        <w:t>و لما ذا نفرّق بين الولايات المتحدة و روسيا و كلّهم ملّة واحدة في الكفر بديننا و التآمر البغيض علينا و قتل شعوبنا و سرقة ثرواتنا؟</w:t>
      </w:r>
    </w:p>
    <w:p>
      <w:pPr>
        <w:pStyle w:val="BookText"/>
        <w:rPr/>
      </w:pPr>
      <w:r>
        <w:rPr>
          <w:rFonts w:ascii="Amiri" w:hAnsi="Amiri" w:eastAsia="Amiri" w:cs="Amiri"/>
          <w:color w:val="111111"/>
          <w:sz w:val="28"/>
          <w:sz w:val="28"/>
          <w:szCs w:val="28"/>
          <w:rtl w:val="true"/>
          <w:lang w:bidi="ar-SA"/>
        </w:rPr>
        <w:t xml:space="preserve">و لما ذا نترك فرصة الحجّ العظيمة و الاجتماع المليوني الفريد من نوعه و الّذي تكون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 إسلامياً،يذهب أدراج الرياح دون أن نستثمره لإيقاظ المسلمين و إيقافهم على جرائم الغرب و الشرق ضدّنا،و هل نحن عارفون بأحكام الحجّ أكثر من النبيّ صلى الله عليه و آله و سلم و السلف الصالح من بعده الذين كانوا يخلطون في الحجّ بين العبادة و العمل السياسي؟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ذا لا نفسح المجال في مكّة و المدينة و عرفات و منى لمظلومي فلسطين و الفليبين و العراق و إيران و أفغانستان و أفريقيا و لبنان و اريتريا و غيرها ليبيّنوا ظلامتهم و يوقفوا المسلمين على ما يلاقونه من ظلم و حيف و قتل و جناية الاستعمار و أذنابه و عملائه؟</w:t>
      </w:r>
    </w:p>
    <w:p>
      <w:pPr>
        <w:pStyle w:val="BookText"/>
        <w:rPr/>
      </w:pPr>
      <w:r>
        <w:rPr>
          <w:rFonts w:ascii="Amiri" w:hAnsi="Amiri" w:eastAsia="Amiri" w:cs="Amiri"/>
          <w:color w:val="111111"/>
          <w:sz w:val="28"/>
          <w:sz w:val="28"/>
          <w:szCs w:val="28"/>
          <w:rtl w:val="true"/>
          <w:lang w:bidi="ar-SA"/>
        </w:rPr>
        <w:t>لما ذا لا نفسح المجال في مكّة و المدينة لأن تقام مؤتمرات و ندوات لإيقاف المسلمين على حقيقة الاستعمار الأمريكي و الروسي و البريطاني و الفرنسي و خططهم الجهنّمية،و يطلعوهم على ما يفعله هؤلاء الغزاة الأجانب من نهب و سلب و قتل و استغلال؟</w:t>
      </w:r>
    </w:p>
    <w:p>
      <w:pPr>
        <w:pStyle w:val="BookText"/>
        <w:rPr/>
      </w:pPr>
      <w:r>
        <w:rPr>
          <w:rFonts w:ascii="Amiri" w:hAnsi="Amiri" w:eastAsia="Amiri" w:cs="Amiri"/>
          <w:color w:val="111111"/>
          <w:sz w:val="28"/>
          <w:sz w:val="28"/>
          <w:szCs w:val="28"/>
          <w:rtl w:val="true"/>
          <w:lang w:bidi="ar-SA"/>
        </w:rPr>
        <w:t>إلى متى يعطّل الحجّ من آثاره الاجتماعية و السياسية نزولاً عند رغبة الأجانب؟</w:t>
      </w:r>
    </w:p>
    <w:p>
      <w:pPr>
        <w:pStyle w:val="BookText"/>
        <w:rPr/>
      </w:pPr>
      <w:r>
        <w:rPr>
          <w:rFonts w:ascii="Amiri" w:hAnsi="Amiri" w:eastAsia="Amiri" w:cs="Amiri"/>
          <w:color w:val="111111"/>
          <w:sz w:val="28"/>
          <w:sz w:val="28"/>
          <w:szCs w:val="28"/>
          <w:rtl w:val="true"/>
          <w:lang w:bidi="ar-SA"/>
        </w:rPr>
        <w:t>و إلى متى يجتمع هذا العدد الهائل من المسلمين من كلّ أنحاء العالم ثمّ ينفضّ دون أن يتعرّف الأخ على أخيه و دون أن يقف الأخ على آلام أخيه و آماله؟</w:t>
      </w:r>
    </w:p>
    <w:p>
      <w:pPr>
        <w:pStyle w:val="BookText"/>
        <w:rPr/>
      </w:pPr>
      <w:r>
        <w:rPr>
          <w:rFonts w:ascii="Amiri" w:hAnsi="Amiri" w:eastAsia="Amiri" w:cs="Amiri"/>
          <w:color w:val="111111"/>
          <w:sz w:val="28"/>
          <w:sz w:val="28"/>
          <w:szCs w:val="28"/>
          <w:rtl w:val="true"/>
          <w:lang w:bidi="ar-SA"/>
        </w:rPr>
        <w:t>و إلى متى نخسر هذه الفرصة العظيمة الّتي هيَّأها الإسلام لهذه الأُمّة؟</w:t>
      </w:r>
    </w:p>
    <w:p>
      <w:pPr>
        <w:pStyle w:val="BookText"/>
        <w:rPr/>
      </w:pPr>
      <w:r>
        <w:rPr>
          <w:rFonts w:ascii="Amiri" w:hAnsi="Amiri" w:eastAsia="Amiri" w:cs="Amiri"/>
          <w:color w:val="111111"/>
          <w:sz w:val="28"/>
          <w:sz w:val="28"/>
          <w:szCs w:val="28"/>
          <w:rtl w:val="true"/>
          <w:lang w:bidi="ar-SA"/>
        </w:rPr>
        <w:t>و إذا فاتنا الحجّ فأين يمكن الحصول على مثل هذا الجمع الحاشد و العدد الهائل،و هذه الجماهير المؤمنة المهيّأة للعمل و التجاوب مع أيّ نداء إسلامي يطلبهم للجهاد و يستحثّهم على النهوض؟</w:t>
      </w:r>
    </w:p>
    <w:p>
      <w:pPr>
        <w:pStyle w:val="BookText"/>
        <w:rPr/>
      </w:pPr>
      <w:r>
        <w:rPr>
          <w:rFonts w:ascii="Amiri" w:hAnsi="Amiri" w:eastAsia="Amiri" w:cs="Amiri"/>
          <w:color w:val="111111"/>
          <w:sz w:val="28"/>
          <w:sz w:val="28"/>
          <w:szCs w:val="28"/>
          <w:rtl w:val="true"/>
          <w:lang w:bidi="ar-SA"/>
        </w:rPr>
        <w:t>و كيف تسمح السلطة في الحجاز أن يهدروا هذه الفرصة العظمى،و يحرموا المسلمين من الانتفاع بها كما أمر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و كيف يسمح المسلمون لأنفهسم أن يتركوا فرصة الحجّ تذهب هدراً دون أن يستثمروها في سبيل قضاياهم الملحّة و حلّ مشكلاتهم؟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 حزني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دعوانا</w:t>
      </w:r>
    </w:p>
    <w:p>
      <w:pPr>
        <w:pStyle w:val="BookText"/>
        <w:rPr/>
      </w:pPr>
      <w:r>
        <w:rPr>
          <w:rFonts w:ascii="Amiri" w:hAnsi="Amiri" w:eastAsia="Amiri" w:cs="Amiri"/>
          <w:color w:val="111111"/>
          <w:sz w:val="28"/>
          <w:sz w:val="28"/>
          <w:szCs w:val="28"/>
          <w:rtl w:val="true"/>
          <w:lang w:bidi="ar-SA"/>
        </w:rPr>
        <w:t>ان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1011" w:name="pg11662_190543"/>
    </w:p>
    <w:p>
      <w:pPr>
        <w:pStyle w:val="Heading2"/>
        <w:numPr>
          <w:ilvl w:val="1"/>
          <w:numId w:val="1"/>
        </w:numPr>
        <w:rPr/>
      </w:pPr>
      <w:bookmarkStart w:id="1012" w:name="__RefHeading___Toc6421672_73709187"/>
      <w:bookmarkStart w:id="1013" w:name="_Toc390"/>
      <w:bookmarkEnd w:id="1011"/>
      <w:bookmarkEnd w:id="1012"/>
      <w:r>
        <w:rPr>
          <w:rtl w:val="true"/>
        </w:rPr>
        <w:t>الفصل الخامس</w:t>
      </w:r>
      <w:r>
        <w:rPr>
          <w:rtl w:val="true"/>
        </w:rPr>
        <w:t>:</w:t>
      </w:r>
      <w:r>
        <w:rPr>
          <w:rtl w:val="true"/>
        </w:rPr>
        <w:t>في التراجم</w:t>
      </w:r>
      <w:bookmarkEnd w:id="1013"/>
    </w:p>
    <w:p>
      <w:pPr>
        <w:pStyle w:val="Heading3"/>
        <w:numPr>
          <w:ilvl w:val="2"/>
          <w:numId w:val="1"/>
        </w:numPr>
        <w:rPr/>
      </w:pPr>
      <w:bookmarkStart w:id="1014" w:name="__RefHeading___Toc6421674_73709187"/>
      <w:bookmarkStart w:id="1015" w:name="_Toc391"/>
      <w:bookmarkEnd w:id="1014"/>
      <w:r>
        <w:rPr>
          <w:rtl w:val="true"/>
        </w:rPr>
        <w:t>اشارة</w:t>
      </w:r>
      <w:bookmarkEnd w:id="10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الكوثر الفيّاض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الفقيه،المتكلّم،الأديب،ميرزا يوسف القراجه داغي</w:t>
      </w:r>
      <w:bookmarkStart w:id="1016" w:name="pg11662_190545"/>
    </w:p>
    <w:p>
      <w:pPr>
        <w:pStyle w:val="BookText"/>
        <w:rPr/>
      </w:pPr>
      <w:bookmarkEnd w:id="10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17" w:name="__RefHeading___Toc6421676_73709187"/>
      <w:bookmarkStart w:id="1018" w:name="_Toc392"/>
      <w:bookmarkEnd w:id="1017"/>
      <w:r>
        <w:rPr/>
        <w:t>1</w:t>
      </w:r>
      <w:bookmarkEnd w:id="1018"/>
    </w:p>
    <w:p>
      <w:pPr>
        <w:pStyle w:val="BookText"/>
        <w:rPr/>
      </w:pPr>
      <w:r>
        <w:rPr>
          <w:rFonts w:ascii="Amiri" w:hAnsi="Amiri" w:eastAsia="Amiri" w:cs="Amiri"/>
          <w:color w:val="111111"/>
          <w:sz w:val="28"/>
          <w:sz w:val="28"/>
          <w:szCs w:val="28"/>
          <w:rtl w:val="true"/>
          <w:lang w:bidi="ar-SA"/>
        </w:rPr>
        <w:t>فاطمة الزهراء عليها السَّلام</w:t>
      </w:r>
    </w:p>
    <w:p>
      <w:pPr>
        <w:pStyle w:val="BookText"/>
        <w:rPr/>
      </w:pPr>
      <w:r>
        <w:rPr>
          <w:rFonts w:ascii="Amiri" w:hAnsi="Amiri" w:eastAsia="Amiri" w:cs="Amiri"/>
          <w:color w:val="111111"/>
          <w:sz w:val="28"/>
          <w:sz w:val="28"/>
          <w:szCs w:val="28"/>
          <w:rtl w:val="true"/>
          <w:lang w:bidi="ar-SA"/>
        </w:rPr>
        <w:t>الكوثر الفيّاض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 في بيت النبوة،و رَضعَت حبّ الإيمان و مكارم الأخلاق،و نعمت بحنان والديها الكريمين،فصار مستقرّها خير مستقر،و منبتها خير منبت،فهي بنت النبي المصطفى،أفضل الخليقة على البسيطة،و خاتم الأنبياء و أُمّها خديجة سيدة النساء،عديلة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عليها حين كانت نوراً في الأصلاب الشامخة و الأرحام المطهرة و حينما كُتب لها الحياةُ في أحضان الطبيعة فأصبحت مظهراً للشجرة الطيبة التي أصلها ثابت و فرعها في السماء تؤتي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آثر اللّه الزهراء بالنعمة الكبرى فحصر في وُلدها ذرية نبيّه المصطفى،و حفظ بها أشرف سلالةٍ عرفتها البشرية،منذ كانت،كما كرّم اللّه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من صلبه نسلَ خاتم الأنبياء فكان له من هذا الشرف،مجد الدهر و عزة الأبد</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سيدات بيت النبوة،بقلم الدكتورة بنت الشاطى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وصفها سبحانه بالكوثر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يزل يُستهزأ به بكونه 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وضع طواغيت الزمان سيوفهم على نحور أولادها لاستئصالها،و قطع نسلها لكنّ قد غطّ البسيطةَ أولادُ فاطمة و نجم فيهم العلماء و الحكماء و الساسة كالباقر و الصادق و الكاظم و الرضا عليهم السلام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الرازي،تفسير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أكرمها اللّه سبحانه بفضائل جمة و مآثر كثيرة حتّى جعل بيتها من بيوت النبوة و ممّا أذن اللّه أن ترفع و 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قرأ النبي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الأنبياء،فقام إليه أبو بكر،فقال يا رسول اللّه أ هذا البيت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بيت علي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أفاضلها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فالزهراء عليها السَّلام جماع الفضائل،و موئل المكارم،و الشّذا الفوّاح،و الأُسوة المُثلى لروّاد الفضيلة و بغاة الكمال من الرجال و النساء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أُلّفت حول حياة الزهراء عليها السَّلام كتب و رسائل كثيرة تناولت كلّ ناحية من نواحي حياتها و سيرتها العطرة،إذ في كلّ جانب من جوانب حياتها،دروس عبر،من ولادتها إلى شهادتها،من يوم زهرت السماوات السبع بنورها،إلى زمان دفنها ليلاً و سرّاً و إعفاء قبرها،و قلما يتفق لكاتب القاء الضوء على أكثر جوانب حياتها فضلاً عن عامتها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مؤلفنا العلاّمة الحجّة الشيخ محمد جواد الطبسي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ضرب في هذا الباب بسهم وافر و قد أعانه في هذا المجال،ولائه الشديد بآل طه و يس،و ذكاؤه الحادّ،و ذهنه المتوقد و سعيه الحثيث،و الغور في المصادر فقد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ايجاز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آفاقاً في حياة الصديقة الطاهرة أمام جيل الشباب،المتعطش لمعرفة ما لها من الفضائل و المناقب و ما جرى عليها بعد رحيل أبيها من الحوادث و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فللمؤلف منا،أصدق الشكر،و أعمقه و أجزله و للسيدة الزهراء أفضل التحيات،فسلام اللّه عليها يوم ولدت،و يوم استشهدت،و يوم تبعث راضية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ببنانه و يراعه المتمسك بولاء العترة الطاهرة</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مؤسسة الإمام الصادق عليه السلام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ربيع الأوّل من شهور عام </w:t>
      </w:r>
      <w:r>
        <w:rPr>
          <w:rFonts w:eastAsia="Amiri" w:cs="Amiri" w:ascii="Amiri" w:hAnsi="Amiri"/>
          <w:color w:val="111111"/>
          <w:sz w:val="28"/>
          <w:szCs w:val="28"/>
          <w:lang w:bidi="ar-SA"/>
        </w:rPr>
        <w:t>1423</w:t>
      </w:r>
      <w:bookmarkStart w:id="1019" w:name="pg11662_190549"/>
    </w:p>
    <w:p>
      <w:pPr>
        <w:pStyle w:val="Heading3"/>
        <w:numPr>
          <w:ilvl w:val="2"/>
          <w:numId w:val="1"/>
        </w:numPr>
        <w:rPr/>
      </w:pPr>
      <w:bookmarkStart w:id="1020" w:name="__RefHeading___Toc6421678_73709187"/>
      <w:bookmarkStart w:id="1021" w:name="_Toc393"/>
      <w:bookmarkEnd w:id="1019"/>
      <w:bookmarkEnd w:id="1020"/>
      <w:r>
        <w:rPr/>
        <w:t>2</w:t>
      </w:r>
      <w:bookmarkEnd w:id="1021"/>
    </w:p>
    <w:p>
      <w:pPr>
        <w:pStyle w:val="Heading4"/>
        <w:numPr>
          <w:ilvl w:val="3"/>
          <w:numId w:val="1"/>
        </w:numPr>
        <w:rPr/>
      </w:pPr>
      <w:bookmarkStart w:id="1022" w:name="__RefHeading___Toc6421680_73709187"/>
      <w:bookmarkStart w:id="1023" w:name="_Toc394"/>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رائد النهضة العلمية في القرن العاشر</w:t>
      </w:r>
    </w:p>
    <w:p>
      <w:pPr>
        <w:pStyle w:val="BookText"/>
        <w:rPr/>
      </w:pPr>
      <w:r>
        <w:rPr>
          <w:rFonts w:ascii="Amiri" w:hAnsi="Amiri" w:eastAsia="Amiri" w:cs="Amiri"/>
          <w:color w:val="111111"/>
          <w:sz w:val="28"/>
          <w:sz w:val="28"/>
          <w:szCs w:val="28"/>
          <w:rtl w:val="true"/>
          <w:lang w:bidi="ar-SA"/>
        </w:rPr>
        <w:t xml:space="preserve">قد حفل مسرح التاريخ بظهور شخصيات عظيمة يَضنُّ بهم الدهر إلاّ في فترات يسيرة،و من أبرزها،شيخنا الإمام السعيد زين الدين بن علي بن أحمد بن جمال الدين الجبعي العاملي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قلّما يجد الباحث في التراجم،شخصية فذّة،واسعة الأُفق،و متنوعة الثقافة و غزيرها كشخصيته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حقل التدريس رائد فياض بعلوم ناجعة ربّى خلالها جيلاً كبيراً من الفقهاء الذين سُطِّرت اسماؤهم على أنصع صفحات التاريخ، كما انّه في حقل التأليف و التصنيف نبراس مضيء و ضياء مشرق يأخذ بناصية اللغة العربية في كلّ فنّ يريد الخوض فيه،و خلف تراثاً علمياً ضخماً في شتّى الموضوعات التي ناهزت إلى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رسالة،نظير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خمسة عشر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عشرة أجزاء،و الأخير لم يزل كتاباً دراسياً في الجامعات الإسلامية منذ أُلِّف إلى يومنا هذا،و كُتب عليه شروح و تعاليق متعددة،و سجل الشيخ المتتبع الطهراني في كتابه الذريعة ما يقرب من تسعين حاشية و شرح لها</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خاض المترجم قدّس سرَّه غمار علوم جمّة و برع فيها حتى أصبح يشار إليه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الفقه فقيه متبحر،بارع ملمّ بآراء أئمة الفقه و مذاهبه،يُفتي كلّ فرقة بما يوافق مذهبها و يدرّس في المذاهب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أُصول الفقه محقّق كبير يعرب عن مكانته،كتابهُ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 الأُصولية و العربية لتفريع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جارى به ما ألّفه الأسنوي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الباب،و رتّبه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قاعدة في الأُصول،و مائة قاعدة في القواعد العربية،و رتب لها فهرساً مبسوطاً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الدراية و الرجال فارس حلبتهما و مرتكز لوائهما،و يكفي في ذلك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شرح لكتابه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يزل كتاباً دراسياً في الحوزات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الأخلاق،أخلاقي كبير يكشف عنه 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في أحكام الغيبة و 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تناول فيه الموضوعين بالتحليل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العلوم التربوية،باحث تربوي خبير بأساليب تربية الناشئة تربية صالحة تقودها إلى قمّة الكمال،ناهيك عن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 في آداب المفيد و المستفيد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تربوي لطيف لا يستغني عنه الطالب و العالم،يحتوي على ما ينبغي أن يتحلّى به طلاب العلوم الدينية و العلماء و القضاة،فهو إذن بحر لا يدرك ساحله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البحر من أي النواحي أتيته فلجّته المعروف و الجود ساحله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لأبي تمّام الطائي</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أُمّة تجسدت فيه جهودها و ثقافتها،اقتداء بأبيه إبراهيم الخليل عليه السلام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 لَمْ يَكُ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1024" w:name="pg11662_190551"/>
    </w:p>
    <w:p>
      <w:pPr>
        <w:pStyle w:val="BookText"/>
        <w:rPr/>
      </w:pPr>
      <w:bookmarkEnd w:id="1024"/>
      <w:r>
        <w:rPr>
          <w:rFonts w:ascii="Amiri" w:hAnsi="Amiri" w:eastAsia="Amiri" w:cs="Amiri"/>
          <w:color w:val="111111"/>
          <w:sz w:val="28"/>
          <w:sz w:val="28"/>
          <w:szCs w:val="28"/>
          <w:rtl w:val="true"/>
          <w:lang w:bidi="ar-SA"/>
        </w:rPr>
        <w:t>فلا غرو في أن تناله سهام الحسد و الحقد للنيل منه و الطعن به و قد أسفرت عن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ملامح موجزة لشخصية الشهيد الثاني زهت بها كتب التراجم و السير لا سيما ما ألفه تلميذه المعروف ابن العودي،فقد صنف رسالة في حياة و سيرة أُستاذه و أسماها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المريد في الكشف عن أحوال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رافقه مدّة مديدة إلى أيّام استشهاده،و مع الأسف انّه لم يصل الكتاب برمّته إلينا،بل وصل منه ما أدرجه حفيد صاحب المعالم،أعني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محمد بن الحسن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يجب التركيز عليه في حياة الشهيد الثاني هو رؤيته السياسية و الاجتماعية التي ظلت طيّ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فشيخنا المترجم له لم يكن منطوياً على نفسه بل منفتحاً على المجتمع الإسلامي فرسم بأفكاره و آرائه أُصول الحكومة الإسلامية التي دعا إليها الكتاب و السنّة منذ بعث النبي صلى الله عليه و آله و سلم،و بذلك أثبت انّ الشريعة الإسلامية ليست مجرّد طقوس و أوراد بل هي شريعة جامعة لكافة مجالات الحياة و لو بذل المتتبع جهده في استخلاص آرائه في باب الحكومة و السياسة لخرج بنسخة تامة تبين فيها أُصول الحكومة و قوامها، و إليك بعض ما وقفنا عليه من كلماته في هذا المضمار</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6421682_73709187"/>
      <w:bookmarkStart w:id="1026" w:name="_Toc395"/>
      <w:bookmarkEnd w:id="1025"/>
      <w:r>
        <w:rPr/>
        <w:t>1</w:t>
      </w:r>
      <w:r>
        <w:rPr>
          <w:rtl w:val="true"/>
        </w:rPr>
        <w:t>.</w:t>
      </w:r>
      <w:r>
        <w:rPr>
          <w:rtl w:val="true"/>
        </w:rPr>
        <w:t>السلطة التنفيذية</w:t>
      </w:r>
      <w:bookmarkEnd w:id="1026"/>
    </w:p>
    <w:p>
      <w:pPr>
        <w:pStyle w:val="Heading5"/>
        <w:numPr>
          <w:ilvl w:val="4"/>
          <w:numId w:val="1"/>
        </w:numPr>
        <w:rPr/>
      </w:pPr>
      <w:bookmarkStart w:id="1027" w:name="__RefHeading___Toc6421684_73709187"/>
      <w:bookmarkStart w:id="1028" w:name="_Toc396"/>
      <w:bookmarkEnd w:id="1027"/>
      <w:r>
        <w:rPr>
          <w:rtl w:val="true"/>
        </w:rPr>
        <w:t>اشارة</w:t>
      </w:r>
      <w:bookmarkEnd w:id="102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السلطة التنفيذية إحدى دعائم الحكم في العالم اليوم،و يكون مهمتها تنفيذ الأحكام و المقررات فالفقيه الجامع للشرائط هو رئيس السلطة التنفيذية التي يقع على عاتقها مهمة إدارة البلاد،و قد أشار الشهيد إلى ذلك في مواضع مختلفة من كتبه</w:t>
      </w:r>
      <w:r>
        <w:rPr>
          <w:rFonts w:eastAsia="Amiri" w:cs="Amiri" w:ascii="Amiri" w:hAnsi="Amiri"/>
          <w:color w:val="111111"/>
          <w:sz w:val="28"/>
          <w:szCs w:val="28"/>
          <w:rtl w:val="true"/>
          <w:lang w:bidi="ar-SA"/>
        </w:rPr>
        <w:t>.</w:t>
      </w:r>
      <w:bookmarkStart w:id="1029" w:name="pg11662_190552"/>
    </w:p>
    <w:p>
      <w:pPr>
        <w:pStyle w:val="BookText"/>
        <w:rPr/>
      </w:pPr>
      <w:bookmarkEnd w:id="1029"/>
      <w:r>
        <w:rPr>
          <w:rFonts w:ascii="Amiri" w:hAnsi="Amiri" w:eastAsia="Amiri" w:cs="Amiri"/>
          <w:color w:val="111111"/>
          <w:sz w:val="28"/>
          <w:sz w:val="28"/>
          <w:szCs w:val="28"/>
          <w:rtl w:val="true"/>
          <w:lang w:bidi="ar-SA"/>
        </w:rPr>
        <w:t>فيقول في تفسير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إليه الحكم و حقّ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الفقيه العدل الإمامي الجامع شرائط الفتوى،لأنّه نائب الإمام عليه السلام و منصوبه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يعلق على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الزكاة إلى الفقيه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يطلق على وجه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لشرائط الفتوى،و بالمأمون من لا يتوصل إلى أخذ الحقوق مع غنائه عنها بالحيل الشرعية فانّ ذلك و إن كان جائزاً إلاّ أنّ فيه نقصاً في همته و حطاً لمرتبته فانّه منصوب للمصالح العامة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5"/>
        <w:numPr>
          <w:ilvl w:val="4"/>
          <w:numId w:val="1"/>
        </w:numPr>
        <w:rPr/>
      </w:pPr>
      <w:bookmarkStart w:id="1030" w:name="__RefHeading___Toc6421686_73709187"/>
      <w:bookmarkStart w:id="1031" w:name="_Toc397"/>
      <w:bookmarkEnd w:id="1030"/>
      <w:r>
        <w:rPr>
          <w:rtl w:val="true"/>
        </w:rPr>
        <w:t>ولاية الفقيه و إجراء الحدود</w:t>
      </w:r>
      <w:bookmarkEnd w:id="1031"/>
    </w:p>
    <w:p>
      <w:pPr>
        <w:pStyle w:val="BookText"/>
        <w:rPr/>
      </w:pPr>
      <w:r>
        <w:rPr>
          <w:rFonts w:ascii="Amiri" w:hAnsi="Amiri" w:eastAsia="Amiri" w:cs="Amiri"/>
          <w:color w:val="111111"/>
          <w:sz w:val="28"/>
          <w:sz w:val="28"/>
          <w:szCs w:val="28"/>
          <w:rtl w:val="true"/>
          <w:lang w:bidi="ar-SA"/>
        </w:rPr>
        <w:t>إنّ الشهيد الثاني ممّن يعتقد بإجراء الحدود الشرعية في عصر الغيبة و يراه من وظيفة السلطة التنفيذية التي يمارسها الفقيه في عصر الغيبة،و بذلك أضفى على الشريعة الإسلامية،الشمولية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عند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يتعرض لإقامة الحدود إلاّ عارف بالأحكام،مطلع على مأخذها عارف بكيفية إيقاعها على الوجوه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بالعارف المذكور،الفقيه المجتهد و هو العالم بالأحكام الشرعية بالأدلة التفصيلية،و جملة شرائطه مفصلة في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جواز الحكم بغير المذكور موضع وفاق بين أصحابنا و قد صرحوا فيه بكونه إجماعياً</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ثمّ ذكر قدَّس سرَّه الفرق بين الحكم و الإفتاء بما هو خارج عن موضوع البحث</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فالشهيد الثاني يذهب إلى أنّ الفقيه يمارس إجراء الحدود في عصر الغيبة</w:t>
      </w:r>
      <w:bookmarkStart w:id="1032" w:name="pg11662_190553"/>
    </w:p>
    <w:p>
      <w:pPr>
        <w:pStyle w:val="BookText"/>
        <w:rPr/>
      </w:pPr>
      <w:bookmarkEnd w:id="1032"/>
      <w:r>
        <w:rPr>
          <w:rFonts w:ascii="Amiri" w:hAnsi="Amiri" w:eastAsia="Amiri" w:cs="Amiri"/>
          <w:color w:val="111111"/>
          <w:sz w:val="28"/>
          <w:sz w:val="28"/>
          <w:szCs w:val="28"/>
          <w:rtl w:val="true"/>
          <w:lang w:bidi="ar-SA"/>
        </w:rPr>
        <w:t>بعامة شقوقها و فروعها،و هذه الصلاحية خوّلها الشارع إلى الفقيه الجامع للشرائط</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6421688_73709187"/>
      <w:bookmarkStart w:id="1034" w:name="_Toc398"/>
      <w:bookmarkEnd w:id="1033"/>
      <w:r>
        <w:rPr>
          <w:rtl w:val="true"/>
        </w:rPr>
        <w:t>ولاية الفقيه تابعة للمصالح</w:t>
      </w:r>
      <w:bookmarkEnd w:id="1034"/>
    </w:p>
    <w:p>
      <w:pPr>
        <w:pStyle w:val="BookText"/>
        <w:rPr/>
      </w:pPr>
      <w:r>
        <w:rPr>
          <w:rFonts w:ascii="Amiri" w:hAnsi="Amiri" w:eastAsia="Amiri" w:cs="Amiri"/>
          <w:color w:val="111111"/>
          <w:sz w:val="28"/>
          <w:sz w:val="28"/>
          <w:szCs w:val="28"/>
          <w:rtl w:val="true"/>
          <w:lang w:bidi="ar-SA"/>
        </w:rPr>
        <w:t>إنّ ولاية الفقيه عند الشهيد الثاني ليست ولاية فوضى يمارسها الفقيه كيف شاء و إنّما هي ولاية نابعة من إحساس الحاجة و مصالح المسلمين،و بذلك تفترق ولايته عن ولاية المالك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ولاية الحاكم ليست كولاية المالك مطلقاً بل هي منوطة بالحاجة و المصلحة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6421690_73709187"/>
      <w:bookmarkStart w:id="1036" w:name="_Toc399"/>
      <w:bookmarkEnd w:id="1035"/>
      <w:r>
        <w:rPr>
          <w:rtl w:val="true"/>
        </w:rPr>
        <w:t>ولاية الفقيه ولاية عامة</w:t>
      </w:r>
      <w:bookmarkEnd w:id="1036"/>
    </w:p>
    <w:p>
      <w:pPr>
        <w:pStyle w:val="BookText"/>
        <w:rPr/>
      </w:pPr>
      <w:r>
        <w:rPr>
          <w:rFonts w:ascii="Amiri" w:hAnsi="Amiri" w:eastAsia="Amiri" w:cs="Amiri"/>
          <w:color w:val="111111"/>
          <w:sz w:val="28"/>
          <w:sz w:val="28"/>
          <w:szCs w:val="28"/>
          <w:rtl w:val="true"/>
          <w:lang w:bidi="ar-SA"/>
        </w:rPr>
        <w:t>يعتقد الشهيد بعمومية الولاية في عصر الغيبة،و معنى ذلك انّ الفقيه يحمل هموم المسلمين عامة و يعالج مشاكلهم حسب ما تقتضيه مصالح الزمان من استخدام الخبراء و اعمال أساليب في سبيل تحقق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الفقهاء نواب الإمام عليه السلام على العموم بقول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رجل قد روى حديثنا و عرف أحكامنا فارضوا به حاكماً فانّي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 غيره ممّا في معناه،و جعله حاكماً من قبله،على العموم الشامل للمناصب الجليلة التي هي وظيفة الإمام كالقضاء و إقامة الحدود و غيرها،يدخل فيه الصلاة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أولى،لأنّ شرطيتها به أضعف و من ثمّ اختلف فيها بخلاف هذه المناصب فانّها متوقّفة على إذنه قطعاً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الإذن هو الحكم بين الناس،لأنّه هو موضع سؤال السائل</w:t>
      </w:r>
      <w:bookmarkStart w:id="1037" w:name="pg11662_190554"/>
    </w:p>
    <w:p>
      <w:pPr>
        <w:pStyle w:val="BookText"/>
        <w:rPr/>
      </w:pPr>
      <w:bookmarkEnd w:id="1037"/>
      <w:r>
        <w:rPr>
          <w:rFonts w:ascii="Amiri" w:hAnsi="Amiri" w:eastAsia="Amiri" w:cs="Amiri"/>
          <w:color w:val="111111"/>
          <w:sz w:val="28"/>
          <w:sz w:val="28"/>
          <w:szCs w:val="28"/>
          <w:rtl w:val="true"/>
          <w:lang w:bidi="ar-SA"/>
        </w:rPr>
        <w:t>و الصلاة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موضع الدلالة كونه منصوباً من قبلهم عليهم السلام مطلقاً فيدخل فيه موضع النزاع،و إن حصل شكّ في الإطلاق فالطريق ما بيّناه من أنّ ما تناوله النص أقوى من الصلاة و لا يقدح فيه كونه في زمن الصادق عليه السلام،لأنّ حكمهم و أوامرهم عليهم السلام شاملة لجميع الأزمان و هو موضع نص و وفاق</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الباحث إذا سبر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ألفه من الرسائل يجد نظير هذه الكلمات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السلطة التنفيذية المتمثلة بولاية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السلطة القضائية</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6421692_73709187"/>
      <w:bookmarkStart w:id="1039" w:name="_Toc400"/>
      <w:bookmarkEnd w:id="1038"/>
      <w:r>
        <w:rPr/>
        <w:t>2</w:t>
      </w:r>
      <w:r>
        <w:rPr>
          <w:rtl w:val="true"/>
        </w:rPr>
        <w:t>.</w:t>
      </w:r>
      <w:r>
        <w:rPr>
          <w:rtl w:val="true"/>
        </w:rPr>
        <w:t>السلطة القضائية</w:t>
      </w:r>
      <w:bookmarkEnd w:id="1039"/>
    </w:p>
    <w:p>
      <w:pPr>
        <w:pStyle w:val="Heading5"/>
        <w:numPr>
          <w:ilvl w:val="4"/>
          <w:numId w:val="1"/>
        </w:numPr>
        <w:rPr/>
      </w:pPr>
      <w:bookmarkStart w:id="1040" w:name="__RefHeading___Toc6421694_73709187"/>
      <w:bookmarkStart w:id="1041" w:name="_Toc401"/>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يرى الشهيد الثاني انّ السلطة القضائية إحدى أركان الحكومة،و انّ الإسلام أرساها و أحكم قواعدها و خوّلها إلى الفقيه الجامع للشرائط و انّه لا محيص للفقيه من ممارستها،لأنّه من واجباته،فمن اعتزل عنها فانّما اعتزل بوجوه غير مرضية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القضاء شرعاً بأنّه ولاية الحكم شرعاً لمن له أهلية الفتوى بجزئيات القوانين الشرعية،على أشخاص معينة من البرية،بإثبات الحقوق و استيفائها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 العامة في أُمور الدين و الدنيا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غايته قطع المنازعة</w:t>
      </w:r>
      <w:r>
        <w:rPr>
          <w:rFonts w:eastAsia="Amiri" w:cs="Amiri" w:ascii="Amiri" w:hAnsi="Amiri"/>
          <w:color w:val="111111"/>
          <w:sz w:val="28"/>
          <w:szCs w:val="28"/>
          <w:rtl w:val="true"/>
          <w:lang w:bidi="ar-SA"/>
        </w:rPr>
        <w:t>.</w:t>
      </w:r>
      <w:bookmarkStart w:id="1042" w:name="pg11662_190555"/>
    </w:p>
    <w:p>
      <w:pPr>
        <w:pStyle w:val="BookText"/>
        <w:rPr/>
      </w:pPr>
      <w:bookmarkEnd w:id="1042"/>
      <w:r>
        <w:rPr>
          <w:rFonts w:ascii="Amiri" w:hAnsi="Amiri" w:eastAsia="Amiri" w:cs="Amiri"/>
          <w:color w:val="111111"/>
          <w:sz w:val="28"/>
          <w:sz w:val="28"/>
          <w:szCs w:val="28"/>
          <w:rtl w:val="true"/>
          <w:lang w:bidi="ar-SA"/>
        </w:rPr>
        <w:t>و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فيه لا ينتقض بالاجتهاد،و صيرورته أصلاً ينفذه غيره من القضاة و إن خالف اجتهادَه،ما لم يخالف دليلاً قطعياً و هو من متمّمات نظام النوع الإنساني 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فيه كثيرة و فعل النبي صلى الله عليه و آله و سلم و من بعده من الخلفاء بنصب القضاة أمر مشهور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5"/>
        <w:numPr>
          <w:ilvl w:val="4"/>
          <w:numId w:val="1"/>
        </w:numPr>
        <w:rPr/>
      </w:pPr>
      <w:bookmarkStart w:id="1043" w:name="__RefHeading___Toc6421696_73709187"/>
      <w:bookmarkStart w:id="1044" w:name="_Toc402"/>
      <w:bookmarkEnd w:id="1043"/>
      <w:r>
        <w:rPr>
          <w:rtl w:val="true"/>
        </w:rPr>
        <w:t>أهمية القضاء عند الشهيد الثاني</w:t>
      </w:r>
      <w:bookmarkEnd w:id="1044"/>
    </w:p>
    <w:p>
      <w:pPr>
        <w:pStyle w:val="BookText"/>
        <w:rPr/>
      </w:pPr>
      <w:r>
        <w:rPr>
          <w:rFonts w:ascii="Amiri" w:hAnsi="Amiri" w:eastAsia="Amiri" w:cs="Amiri"/>
          <w:color w:val="111111"/>
          <w:sz w:val="28"/>
          <w:sz w:val="28"/>
          <w:szCs w:val="28"/>
          <w:rtl w:val="true"/>
          <w:lang w:bidi="ar-SA"/>
        </w:rPr>
        <w:t>يقول وظيفة القضاء من فروض الكفاية،لتوقف نظام النوع الإنساني عليه،و لأنّ الظلم من شيم النفوس فلا بدّ من حاكم ينتصف للمظلوم من الظالم،و لما يترتب عليه من الأمر بالمعروف و النهي عن المنكر،و قد روي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يقدس أُمّة ليس فيهم من يأخذ للضعيف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لعظم فائدته تولاه النبي صلى الله عليه و آله و سلم و من قبله من الأنبياء بأنفسهم لأُمّتهم،و من بعدهم من هم خلفاؤهم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متوقفاً على نصب إمام فمن أمره به يجب عليه إجابته إليه،و من لم يأمره به لم يجز له تعاطيه،إلاّ على وجه التراضي</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إلى هنا تمّ بعض ما أردنا نقله من كلمات الشهيد الثاني حول الركنين الأساسيين من أركان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القضائية</w:t>
      </w:r>
      <w:r>
        <w:rPr>
          <w:rFonts w:eastAsia="Amiri" w:cs="Amiri" w:ascii="Amiri" w:hAnsi="Amiri"/>
          <w:color w:val="111111"/>
          <w:sz w:val="28"/>
          <w:szCs w:val="28"/>
          <w:rtl w:val="true"/>
          <w:lang w:bidi="ar-SA"/>
        </w:rPr>
        <w:t>.</w:t>
      </w:r>
      <w:bookmarkStart w:id="1045" w:name="pg11662_190556"/>
    </w:p>
    <w:p>
      <w:pPr>
        <w:pStyle w:val="BookText"/>
        <w:rPr/>
      </w:pPr>
      <w:bookmarkEnd w:id="1045"/>
      <w:r>
        <w:rPr>
          <w:rFonts w:ascii="Amiri" w:hAnsi="Amiri" w:eastAsia="Amiri" w:cs="Amiri"/>
          <w:color w:val="111111"/>
          <w:sz w:val="28"/>
          <w:sz w:val="28"/>
          <w:szCs w:val="28"/>
          <w:rtl w:val="true"/>
          <w:lang w:bidi="ar-SA"/>
        </w:rPr>
        <w:t>و أمّا السلطة التشريعية فلم يتعرض لها الشهيد و هو نابع من صميم ولاية الفقيه،لأنّ الفقيه يعالج المشاكل بالأحكام الثانوية أوّلاً، و بترجيح الأهم بعد المهم ثانياً،و بما يدركه العقل من المصالح العامة ثالثاً،و بالرجوع إلى الخبراء رابعاً،فكلّ ذلك رهن سلطة تشريعية ثابتة للفقيه تأخذ على عاتقها تخطيطاً لإجراء الأحكام في مختلف العصور</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6421698_73709187"/>
      <w:bookmarkStart w:id="1047" w:name="_Toc403"/>
      <w:bookmarkEnd w:id="1046"/>
      <w:r>
        <w:rPr>
          <w:rtl w:val="true"/>
        </w:rPr>
        <w:t>بعض نظراته الفقهية</w:t>
      </w:r>
      <w:bookmarkEnd w:id="1047"/>
    </w:p>
    <w:p>
      <w:pPr>
        <w:pStyle w:val="BookText"/>
        <w:rPr/>
      </w:pPr>
      <w:r>
        <w:rPr>
          <w:rFonts w:ascii="Amiri" w:hAnsi="Amiri" w:eastAsia="Amiri" w:cs="Amiri"/>
          <w:color w:val="111111"/>
          <w:sz w:val="28"/>
          <w:sz w:val="28"/>
          <w:szCs w:val="28"/>
          <w:rtl w:val="true"/>
          <w:lang w:bidi="ar-SA"/>
        </w:rPr>
        <w:t>قد كان الدارج في العصور الغابرة تسليط شخص أو أشخاص على أراضي مفتوحة عنوة من دون مبرّر و مسوغ سوى انّهم من حواشي السلطة مع أنّها ليست ملكاً لفرد بل هي ملك لعامة المسلمين و لا يجوز التصرف فيها إلاّ للنبي و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الشهيد في تفسير قول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للنبي صلى الله عليه و آله و سلم أن يحمي لنفسه و لغيره من المصالح كالحمى لنعم الصدقة و كذا عندنا لإمام العصر،و ليس لغيرهما من المسلمين أن يحمي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بالحمى أن يحمي بقعة من الموات لمواش بعينها،و يمنع سائر الناس من الرعي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يجوز ذلك لرسول اللّه صلى الله عليه و آله و سلم لخاصة نفسه،لأنّه أولى بالمؤمنين من أنفسهم،و لكنّه لم يفعل،و إنّما حمى النقيع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لإبل الصدقة و نعم الجزية و خيل المجاهدين في سبيل اللّه و كذا يجوز الحمى عندنا للإمام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6421700_73709187"/>
      <w:bookmarkStart w:id="1049" w:name="_Toc404"/>
      <w:bookmarkEnd w:id="1048"/>
      <w:r>
        <w:rPr>
          <w:rtl w:val="true"/>
        </w:rPr>
        <w:t>مصارف بيت المال عند الشهيد</w:t>
      </w:r>
      <w:bookmarkEnd w:id="104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عند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المعدودات</w:t>
      </w:r>
      <w:bookmarkStart w:id="1050" w:name="pg11662_190557"/>
    </w:p>
    <w:p>
      <w:pPr>
        <w:pStyle w:val="BookText"/>
        <w:rPr/>
      </w:pPr>
      <w:bookmarkEnd w:id="1050"/>
      <w:r>
        <w:rPr>
          <w:rFonts w:ascii="Amiri" w:hAnsi="Amiri" w:eastAsia="Amiri" w:cs="Amiri"/>
          <w:color w:val="111111"/>
          <w:sz w:val="28"/>
          <w:sz w:val="28"/>
          <w:szCs w:val="28"/>
          <w:rtl w:val="true"/>
          <w:lang w:bidi="ar-SA"/>
        </w:rPr>
        <w:t>كلّها من جملة مصالح الإسلام التي هي محلّ الرزق من بيت المال،و هو غير منحصر فيمن ذكر بل ضابطته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مصلحة دينية و منه مدرس العلوم الشرعية،و أئمّة الصلوات،و العدل المرصد للشهادة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بصاحب الديوان من بيده الكتاب الذي يجمع فيه أسماء الجند و القضاة و المدرسين،و غيرهم من المرتزقة و من يكتبه و نحوهما،و والي بيت المال و خازنه و حافظ الماشية و راعيها و نحوهما،و معلّم آداب الأُمور الحكمية و العلوم الأدبية من النحو و اللغة و شبههما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6421702_73709187"/>
      <w:bookmarkStart w:id="1052" w:name="_Toc405"/>
      <w:bookmarkEnd w:id="1051"/>
      <w:r>
        <w:rPr>
          <w:rtl w:val="true"/>
        </w:rPr>
        <w:t>صلاة الجمعة واجب عيني</w:t>
      </w:r>
      <w:bookmarkEnd w:id="1052"/>
    </w:p>
    <w:p>
      <w:pPr>
        <w:pStyle w:val="BookText"/>
        <w:rPr/>
      </w:pPr>
      <w:r>
        <w:rPr>
          <w:rFonts w:ascii="Amiri" w:hAnsi="Amiri" w:eastAsia="Amiri" w:cs="Amiri"/>
          <w:color w:val="111111"/>
          <w:sz w:val="28"/>
          <w:sz w:val="28"/>
          <w:szCs w:val="28"/>
          <w:rtl w:val="true"/>
          <w:lang w:bidi="ar-SA"/>
        </w:rPr>
        <w:t>قال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الأصحاب اتّفقوا على وجوبها عيناً مع حضور الإمام أو نائبه الخاص،و إنّما اختلفوا فيه في حال الغيبة و عدم وجود المأذون له فيها على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كاد أن يكون إجماعاً أو هو إجماع على قاعدتهم المشهورة من أنّ المخالف إذا كان معلوم النسب لا يقدح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وجوبها أيضاً مع اجتماع باقي الشرائط غير إذن الإمام،و الذي نعتمده من هذه الأقوال و نختاره و ندين اللّه تعالى به هو المذهب الأوّل، أي الوجوب 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للقول المختار بوجوه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Heading5"/>
        <w:numPr>
          <w:ilvl w:val="4"/>
          <w:numId w:val="1"/>
        </w:numPr>
        <w:rPr/>
      </w:pPr>
      <w:bookmarkStart w:id="1053" w:name="__RefHeading___Toc6421704_73709187"/>
      <w:bookmarkStart w:id="1054" w:name="_Toc406"/>
      <w:bookmarkEnd w:id="1053"/>
      <w:r>
        <w:rPr>
          <w:rtl w:val="true"/>
        </w:rPr>
        <w:t>نظراته الاجتماعية</w:t>
      </w:r>
      <w:bookmarkEnd w:id="1054"/>
    </w:p>
    <w:p>
      <w:pPr>
        <w:pStyle w:val="Heading6"/>
        <w:numPr>
          <w:ilvl w:val="5"/>
          <w:numId w:val="1"/>
        </w:numPr>
        <w:rPr/>
      </w:pPr>
      <w:bookmarkStart w:id="1055" w:name="__RefHeading___Toc6421706_73709187"/>
      <w:bookmarkStart w:id="1056" w:name="_Toc407"/>
      <w:bookmarkEnd w:id="1055"/>
      <w:r>
        <w:rPr>
          <w:rtl w:val="true"/>
        </w:rPr>
        <w:t>اشارة</w:t>
      </w:r>
      <w:bookmarkEnd w:id="105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للشهيد الثاني آراءً اجتماعية نابعة من انفتاحه وسعة باعه و نظره إلى المجتمع نظرة شمولية موضوعية،و ليست هذه الآراء نابعة من ذهنه منقطعة عن</w:t>
      </w:r>
      <w:bookmarkStart w:id="1057" w:name="pg11662_190558"/>
    </w:p>
    <w:p>
      <w:pPr>
        <w:pStyle w:val="BookText"/>
        <w:rPr/>
      </w:pPr>
      <w:bookmarkEnd w:id="1057"/>
      <w:r>
        <w:rPr>
          <w:rFonts w:ascii="Amiri" w:hAnsi="Amiri" w:eastAsia="Amiri" w:cs="Amiri"/>
          <w:color w:val="111111"/>
          <w:sz w:val="28"/>
          <w:sz w:val="28"/>
          <w:szCs w:val="28"/>
          <w:rtl w:val="true"/>
          <w:lang w:bidi="ar-SA"/>
        </w:rPr>
        <w:t>النظر في الكتاب و السنّة،بل انّه صقلها من خلال الغور في الكتاب و السنّة فهي آراء اجتماعية و في الوقت نفسه فقهية،و لنذكر نماذج لذلك</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6421708_73709187"/>
      <w:bookmarkStart w:id="1059" w:name="_Toc408"/>
      <w:bookmarkEnd w:id="1058"/>
      <w:r>
        <w:rPr/>
        <w:t>1</w:t>
      </w:r>
      <w:r>
        <w:rPr>
          <w:rtl w:val="true"/>
        </w:rPr>
        <w:t>.</w:t>
      </w:r>
      <w:r>
        <w:rPr>
          <w:rtl w:val="true"/>
        </w:rPr>
        <w:t>تخويل حقّ الاستيطان للمرأة</w:t>
      </w:r>
      <w:r>
        <w:rPr>
          <w:rtl w:val="true"/>
        </w:rPr>
        <w:t>.</w:t>
      </w:r>
      <w:bookmarkEnd w:id="1059"/>
    </w:p>
    <w:p>
      <w:pPr>
        <w:pStyle w:val="BookText"/>
        <w:rPr/>
      </w:pPr>
      <w:r>
        <w:rPr>
          <w:rFonts w:ascii="Amiri" w:hAnsi="Amiri" w:eastAsia="Amiri" w:cs="Amiri"/>
          <w:color w:val="111111"/>
          <w:sz w:val="28"/>
          <w:sz w:val="28"/>
          <w:szCs w:val="28"/>
          <w:rtl w:val="true"/>
          <w:lang w:bidi="ar-SA"/>
        </w:rPr>
        <w:t>ذكر قدَّس سرَّه عند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شرط أن لا يخرجها من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شرط مقصود للعقلاء،و الأغراض تتعلق باللبث في المنازل،و الاستيطان في البلدان التي حصل بها الأنس و النشوء،و ملازمة الأهل و رعايتهم مصلحتها،و ذلك أمر مهم،فجاز شرطه في النكاح توصّلاً إلى هذا الغرض المطلوب المشتمل على الحكمة الواضحة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6421710_73709187"/>
      <w:bookmarkStart w:id="1061" w:name="_Toc409"/>
      <w:bookmarkEnd w:id="1060"/>
      <w:r>
        <w:rPr/>
        <w:t>2</w:t>
      </w:r>
      <w:r>
        <w:rPr>
          <w:rtl w:val="true"/>
        </w:rPr>
        <w:t>.</w:t>
      </w:r>
      <w:r>
        <w:rPr>
          <w:rtl w:val="true"/>
        </w:rPr>
        <w:t>ما هو السبب لارتكاب الغيبة دون غيرها من المعاصي؟</w:t>
      </w:r>
      <w:bookmarkEnd w:id="106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مثل ذلك في المعاصي لا يخلّ عرفاً بمراتبهم و منازلهم من الرئاسات لخفاء هذا النوع من المنكر على من يرومون المنزلة عنده من أهل الجهالات و لو وسوس إليهم الشيطان ان اشربوا الخمر أو زنوا بالمحصنات ما أطاعوه لظهور فحشه عند العامة و سقوط محلهم به لديهم،بل عند متعاطي الرذائل الواضحات و لو راجعوا عقولهم و استضاءوا بأنوار بصائرهم لوجدوا بين المعصيتين فرقاً شاسعاً و تفاوتاً شديداً،بل لا نسبة بين المعاصي المستلزمة للإخلال بحقّ اللّه سبحانه على الخصوص و بين ما يتعلّق مع ذلك بحقّ العبيد خصوصاً أعراضهم فانّها أجلُّ من أموالهم و أشرف،و متى شرف الشيء عظم الذنب في انتهاكه مع ما يستلزمه من الفساد الكلي</w:t>
      </w:r>
      <w:r>
        <w:rPr>
          <w:rFonts w:eastAsia="Amiri" w:cs="Amiri" w:ascii="Amiri" w:hAnsi="Amiri"/>
          <w:color w:val="111111"/>
          <w:sz w:val="28"/>
          <w:szCs w:val="28"/>
          <w:rtl w:val="true"/>
          <w:lang w:bidi="ar-SA"/>
        </w:rPr>
        <w:t xml:space="preserve">. </w:t>
      </w:r>
      <w:r>
        <w:rPr>
          <w:rStyle w:val="FootnoteAnchor"/>
          <w:rtl w:val="true"/>
        </w:rPr>
        <w:footnoteReference w:id="507"/>
      </w:r>
      <w:bookmarkStart w:id="1062" w:name="pg11662_190559"/>
    </w:p>
    <w:p>
      <w:pPr>
        <w:pStyle w:val="Heading6"/>
        <w:numPr>
          <w:ilvl w:val="5"/>
          <w:numId w:val="1"/>
        </w:numPr>
        <w:rPr/>
      </w:pPr>
      <w:bookmarkStart w:id="1063" w:name="__RefHeading___Toc6421712_73709187"/>
      <w:bookmarkStart w:id="1064" w:name="_Toc410"/>
      <w:bookmarkEnd w:id="1062"/>
      <w:bookmarkEnd w:id="1063"/>
      <w:r>
        <w:rPr/>
        <w:t>3</w:t>
      </w:r>
      <w:r>
        <w:rPr>
          <w:rtl w:val="true"/>
        </w:rPr>
        <w:t>.</w:t>
      </w:r>
      <w:r>
        <w:rPr>
          <w:rtl w:val="true"/>
        </w:rPr>
        <w:t>تحذيره العلماء من التردد على بلاط السلاطين</w:t>
      </w:r>
      <w:bookmarkEnd w:id="1064"/>
    </w:p>
    <w:p>
      <w:pPr>
        <w:pStyle w:val="BookText"/>
        <w:rPr/>
      </w:pPr>
      <w:r>
        <w:rPr>
          <w:rFonts w:ascii="Amiri" w:hAnsi="Amiri" w:eastAsia="Amiri" w:cs="Amiri"/>
          <w:color w:val="111111"/>
          <w:sz w:val="28"/>
          <w:sz w:val="28"/>
          <w:szCs w:val="28"/>
          <w:rtl w:val="true"/>
          <w:lang w:bidi="ar-SA"/>
        </w:rPr>
        <w:t>إنّ الشهيد الثاني يحذّر العلماء من التردد على بلاط السلطة الحاكمة،و الخضوع لها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العالم عفيف النفس،عالي الهمة،منقبضاً عن الملوك و أهل الدنيا،لا يدخل إليهم طمعاً،ما وجد إلى الفرار منهم سبيلاً،صيانة للعلم عمّا صانه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فعل ذلك،فقد عرض نفسه و خان أمانته،و كثيراً ما يثمر عدم الوصول إلى البغية و إن وصل إلى بعضها لم يكن حاله كحال المتعفّف المنقبض،و شاهده مع النقل،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الفضلاء لبعض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كبراء زماننا و ملوكها لا يقبلون منّا،و لا يجدون للعلم مقداراً،و قد كانوا في سالف الزمان بخلاف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ذلك الزمان كان يأتيهم الملوكُ و الأكابر و أهل الدنيا،فيُبذلون لهم دنياهم و يلتمسون منهم علمهم فيبالغون في دفعهم و ردّ مُنّتهم عنهم،فصغرت الدنيا في أعين أهلها و عَظُم قدر العلم عندهم،نظراً منهم إلى أنّ العلم لو لا جلالته و نفاسته ما آثره هؤلاء الفضلاء على الدنيا و لو لا حقارة الدنيا و انحطاطها لما تركوها رغبة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أقبل علماء زماننا على الملوك و أبناء الدنيا و بذلوا لهم علمهم التماساً لدنياهم،عَظُمت الدنيا في أعينهم،و صغر العلم لديهم لعين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جملة من الأخبار في ذلك سابقاً،كقول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 لم يدخلوا في الدنيا،قيل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دخولهم في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السلطان،فإذا فعلوا ذلك فاحذروهم على دينكم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الشهيد يحدد هذه الظاهرة الاجتماعية و يفصّل المذموم عن الممدوح،</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القدر المذموم من ذلك ليس هو مجرّد اتّباع السلطان كيف اتّفق،بل اتّباعه ليكون توطئة له و وسيلة إلى ارتفاع الشأن،و الترفع على الأقران و عِظَم الجاه و المقدار و حبّ الدنيا و الرئاسة و نحو ذلك،أمّا لو اتبعه ليجعله وُصلة إلى إقامة نظام النوع و إعلاء كلمة الدين و ترويج الحقّ و قمع أهل البدع و الأمر بالمعروف و النهي عن المنكر،و نحو ذلك،فهو من أفضل الأعمال فضلاً عن كونه مُرخّصاً،و بهذا يجمع بين ما ورد من الذمّ و ما ورد أيضاً من الترخيص في ذلك،بل قد فعله جماعة من الأعيان كعلي بن يقطين و عبد اللّه النجاشي و أبي القاسم بن روح أحد أبواب الشريعة و محمد بن إسماعيل بن بزيع و نوح بن درّاج و غيرهم من أصحاب الأئمّة،و من الفقهاء مثل السيدين الأجلين المرتضى و الرضي و أبيهما و الخواجه نصير الدين الطوسي،و العلاّمة جمال الدين ابن المطهر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محمد بن إسماعيل بن بزيع و هو الثقة الصدوق عن الرضا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بأبواب الظالمين من نوّر اللّه به البرهان و مكّن له في البلاد،ليدفع به عن أوليائه و يصلح اللّه به أُمور المسلمين،لأنّه ملجأ المؤمنين من الضرر،و إليه يَفزع ذو الحاجة من شيعتنا،بهم يُؤمّن اللّه روعةَ المؤمن في دار الظلمة،أُولئك المؤمنون حقّاً،أُولئك أُمناء اللّه في أرضه،أُولئك نور اللّه تعالى في رعيتهم يوم القيامة،و يزهر نورهم لأهل السماوات،كما تزهر الكواكب الزاهرة لأهل الأرض،أُولئك من نورهم نور القيامة تضيء منهم القيامة،خُلِقُوا و اللّه للجنّة و خلقت الجنة لهم،فهنيئاً لهم،ما على أحدكم أن لو شاء لنال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جعلني اللّه فداك؟</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معهم فتسرنا بإدخال السرور على المؤمنين من شيعتنا</w:t>
      </w:r>
      <w:bookmarkStart w:id="1065" w:name="pg11662_190561"/>
    </w:p>
    <w:p>
      <w:pPr>
        <w:pStyle w:val="BookText"/>
        <w:rPr/>
      </w:pPr>
      <w:bookmarkEnd w:id="1065"/>
      <w:r>
        <w:rPr>
          <w:rFonts w:ascii="Amiri" w:hAnsi="Amiri" w:eastAsia="Amiri" w:cs="Amiri"/>
          <w:color w:val="111111"/>
          <w:sz w:val="28"/>
          <w:sz w:val="28"/>
          <w:szCs w:val="28"/>
          <w:rtl w:val="true"/>
          <w:lang w:bidi="ar-SA"/>
        </w:rPr>
        <w:t>فكن منهم يا محمد</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،ط 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 الإسلامية</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6421714_73709187"/>
      <w:bookmarkStart w:id="1067" w:name="_Toc411"/>
      <w:bookmarkEnd w:id="1066"/>
      <w:r>
        <w:rPr>
          <w:rtl w:val="true"/>
        </w:rPr>
        <w:t>المحافظة على الشعائر</w:t>
      </w:r>
      <w:bookmarkEnd w:id="1067"/>
    </w:p>
    <w:p>
      <w:pPr>
        <w:pStyle w:val="BookText"/>
        <w:rPr/>
      </w:pPr>
      <w:r>
        <w:rPr>
          <w:rFonts w:ascii="Amiri" w:hAnsi="Amiri" w:eastAsia="Amiri" w:cs="Amiri"/>
          <w:color w:val="111111"/>
          <w:sz w:val="28"/>
          <w:sz w:val="28"/>
          <w:szCs w:val="28"/>
          <w:rtl w:val="true"/>
          <w:lang w:bidi="ar-SA"/>
        </w:rPr>
        <w:t>ذكر الشهيد الثاني في المحافظة على الشعائر كلاماً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يحافظ على القيام بشعائر الإسلام و ظواهر الأحكام،كإقامة الصلوات في مساجد الجماعات محافظاً على شريف الأوقات،و إفشاء السلام للخاص و العام مبتدئاً و مجيباً،و الأمر بالمعروف و النهي عن المنكر،و الصبر على الأذى بسبب ذلك،صادعاً بالحقّ باذلاً نفسه للّه لا يخاف لومة لائم متأسياً في ذلك بالنبي صلى الله عليه و آله و سلم و غيره من الأنبياء متذكراً ما نزل بهم من المحن عند القيام بأوامر اللّه تعالى</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هذه إلمامة عابرة بحياة شيخنا الإمام السعيد و آرائه السياسية و الاجتماعية و الإحاطة بملامح حياته و سيرته رهن كتاب مفرد،و لعلّ من بين المشاركين المساهمين في المؤتمر من يكفينا هذه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نتقدم بالشكر الجزيل لمؤسسي هذا المؤتمر و الذين ساهموا فيه بخطبهم و محاضراتهم و مقالاتهم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أودُّ أن أشاركهم في الحفل الشريف غير انّ العوائق حالت بيني و بين أُمنيتي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 ما يتمنى المرء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على الإمام الشهيد السعيد،يوم ولد،و يوم استشهد،و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صفر المظفر من شهور 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1068" w:name="pg11662_190563"/>
    </w:p>
    <w:p>
      <w:pPr>
        <w:pStyle w:val="Heading3"/>
        <w:numPr>
          <w:ilvl w:val="2"/>
          <w:numId w:val="1"/>
        </w:numPr>
        <w:rPr/>
      </w:pPr>
      <w:bookmarkStart w:id="1069" w:name="__RefHeading___Toc6421716_73709187"/>
      <w:bookmarkStart w:id="1070" w:name="_Toc412"/>
      <w:bookmarkEnd w:id="1068"/>
      <w:bookmarkEnd w:id="1069"/>
      <w:r>
        <w:rPr/>
        <w:t>3</w:t>
      </w:r>
      <w:bookmarkEnd w:id="1070"/>
    </w:p>
    <w:p>
      <w:pPr>
        <w:pStyle w:val="BookText"/>
        <w:rPr/>
      </w:pPr>
      <w:r>
        <w:rPr>
          <w:rFonts w:ascii="Amiri" w:hAnsi="Amiri" w:eastAsia="Amiri" w:cs="Amiri"/>
          <w:color w:val="111111"/>
          <w:sz w:val="28"/>
          <w:sz w:val="28"/>
          <w:szCs w:val="28"/>
          <w:rtl w:val="true"/>
          <w:lang w:bidi="ar-SA"/>
        </w:rPr>
        <w:t>الفقيه،المتكلّم،الأديب</w:t>
      </w:r>
    </w:p>
    <w:p>
      <w:pPr>
        <w:pStyle w:val="BookText"/>
        <w:rPr/>
      </w:pPr>
      <w:r>
        <w:rPr>
          <w:rFonts w:ascii="Amiri" w:hAnsi="Amiri" w:eastAsia="Amiri" w:cs="Amiri"/>
          <w:color w:val="111111"/>
          <w:sz w:val="28"/>
          <w:sz w:val="28"/>
          <w:szCs w:val="28"/>
          <w:rtl w:val="true"/>
          <w:lang w:bidi="ar-SA"/>
        </w:rPr>
        <w:t>ميرزا يوسف القراجه داغي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 مفلق،و خطيب مفوه،و متكلم بارع و فقيه واسع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 في مدينة تبريز في بيت عريق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والده هو العالم الفقيه،العابد،ميرزا علي ابن العلامة محمد علي القرجه داغي صاحب شرح تبصرة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أتم الأوليات في موطنه،غادره إلى النجف الأشرف و ألقى فيها رحل الإقامة،و قرأ على الأساتذة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الايرواني،و الشيخ محمد هادي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إلى موطنه قائماً بأعباء التدريس و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في مجال الخطابة و الوعظ،خطيباً مِصْقَعاً،و واعظاً مفوَّهاً،يعظ بلسان ذلق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بمجامع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مجال التأليف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الحق أو مظالم المسيحيين في الرد على النصارى و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تبريز عام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،كما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ترجمة القرآن إلى سائر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مسألة رائجة في تلك الأيام في الأوساط العلمية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مجال القريض و نضد الشعر،فهو واسطة عقده و مرتكز لواءه و قد</w:t>
      </w:r>
    </w:p>
    <w:p>
      <w:pPr>
        <w:pStyle w:val="BookText"/>
        <w:rPr/>
      </w:pPr>
      <w:r>
        <w:rPr>
          <w:rFonts w:ascii="Amiri" w:hAnsi="Amiri" w:eastAsia="Amiri" w:cs="Amiri"/>
          <w:color w:val="111111"/>
          <w:sz w:val="28"/>
          <w:sz w:val="28"/>
          <w:szCs w:val="28"/>
          <w:rtl w:val="true"/>
          <w:lang w:bidi="ar-SA"/>
        </w:rPr>
        <w:t>كان هو و ابن عمه آية اللّه ميرزا صادق التبريزي يتباريان في إنشاد الشعر على ضفاف نهر الكوفة،و قد كان مترجمنا أشعر منه،و الثاني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الديوان الذي تركه شاهد على ذلك،فنظمه جميل،و قصائده جميلة،و غالب قصائده في مدح أهل البيت عليهم السلام مرتب على حروف الهجاء،و بعض قصائده في أغراض أُخرى و هي قليلة بالنسبة إلى مدائح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السير في شعره تعرف انّه شاعر 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نسرد شيئاً من شعره،و نقدم ما نظمه في رثاء أُستاذه الشيخ هادي الطهراني،فيقول في مستهلّ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وقوفي على الطلول البوالي و سؤالي،و هل يفيد سؤالي؟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للثرى و قد حلّ فيه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 آخر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يطيبنّ للعيون كَراها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شعره المطرب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أيام التداني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قصيدة فريدة في مدح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 له ذات مقدسة من جوهر التقديس غذاها</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 على سنن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خرج في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قاصداً العتبات المقدسة في العراق،فمرض في الطريق،حتى إذا وصل مدينة الكاظمية في ليلة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اشتدّ به المرض،و في صبيحة ذلك اليوم انتقل إلى رحمة اللّه و دفن في الرواق الشريف بجوار الكاظمين عليهما السلام و عمره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تحتفظ مؤسسة الإمام الصادق عليه السلام بنسخة من ديوانه 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حفيده الشيخ علي أصغر ابن ميرزا علي بن ميرزا يوسف المترجم،و قد وافاه الأجل في 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 اللّه سبحانه أن يقيِّض أرباب الهمم و أصحاب الأدب على طبع ديوانه محققاً و مشكولاً،لانّه استخدم قريحته في مدح أهل البيت و رثائهم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الواعظ ميرزا علي الخياباني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كبيراً من قصائده في وقائع الأيام،الجزء المختص بالمحرم فلاحظ الصفحات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و على ولائه</w:t>
      </w:r>
    </w:p>
    <w:p>
      <w:pPr>
        <w:pStyle w:val="BookText"/>
        <w:rPr/>
      </w:pPr>
      <w:r>
        <w:rPr>
          <w:rFonts w:ascii="Amiri" w:hAnsi="Amiri" w:eastAsia="Amiri" w:cs="Amiri"/>
          <w:color w:val="111111"/>
          <w:sz w:val="28"/>
          <w:sz w:val="28"/>
          <w:szCs w:val="28"/>
          <w:rtl w:val="true"/>
          <w:lang w:bidi="ar-SA"/>
        </w:rPr>
        <w:t>الخالص و تفانيه في حب</w:t>
      </w:r>
    </w:p>
    <w:p>
      <w:pPr>
        <w:pStyle w:val="BookText"/>
        <w:rPr/>
      </w:pPr>
      <w:r>
        <w:rPr>
          <w:rFonts w:ascii="Amiri" w:hAnsi="Amiri" w:eastAsia="Amiri" w:cs="Amiri"/>
          <w:color w:val="111111"/>
          <w:sz w:val="28"/>
          <w:sz w:val="28"/>
          <w:szCs w:val="28"/>
          <w:rtl w:val="true"/>
          <w:lang w:bidi="ar-SA"/>
        </w:rPr>
        <w:t>آل البيت عليهم السلام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سلاماً لا نهاية له</w:t>
      </w:r>
      <w:bookmarkStart w:id="1071" w:name="pg11662_190567"/>
    </w:p>
    <w:p>
      <w:pPr>
        <w:pStyle w:val="Heading3"/>
        <w:numPr>
          <w:ilvl w:val="2"/>
          <w:numId w:val="1"/>
        </w:numPr>
        <w:rPr/>
      </w:pPr>
      <w:bookmarkStart w:id="1072" w:name="__RefHeading___Toc6421718_73709187"/>
      <w:bookmarkStart w:id="1073" w:name="_Toc413"/>
      <w:bookmarkEnd w:id="1071"/>
      <w:bookmarkEnd w:id="1072"/>
      <w:r>
        <w:rPr/>
        <w:t>4</w:t>
      </w:r>
      <w:bookmarkEnd w:id="1073"/>
    </w:p>
    <w:p>
      <w:pPr>
        <w:pStyle w:val="Heading4"/>
        <w:numPr>
          <w:ilvl w:val="3"/>
          <w:numId w:val="1"/>
        </w:numPr>
        <w:rPr/>
      </w:pPr>
      <w:bookmarkStart w:id="1074" w:name="__RefHeading___Toc6421720_73709187"/>
      <w:bookmarkStart w:id="1075" w:name="_Toc414"/>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المسائل الخلافيّة</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دورها في الاستنباط</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 لا أن هدانا اللَّه،و الصلاة و السلام على أفضل خليقته و أشرف بريّته أبي القاسم محمد و على خلفائه المبشّرين المعصومين،الموصوفين بكل جميل،ما تعاقب جيل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عدم محاباة العلماء بعضهم لبعض من أعظم مزايا هذه الأُمّة الّتي أعظم اللَّه بها عليهم النعمة،حيث حفظهم عن وَصْمة محاباة أهل الكتابين،المؤدِّية إلى تحريف ما فيهما،و اندراس تينك الملّتين،فلم يتركوا لقائل قولاً فيه أدنى دخل إلاّ بيّنوه،و لفاعل فعلاً فيه تحريف إلاّ قوّموه،حتّى اتّضحت الآراء و انعدمت الأهواء،و دامت الشريعة الواضحة البيضاء على امتلاء الآفاق بأضوائها،و شفاء القلوب بها من أدوائها،مأمونة من التحريف،مصونة عن التصحيف</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المختار لشيخ الشريعة الأصفهاني نقله عن بعض الأعلام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يُشيد بالوحدة،و اتّفاق الكلمة و الاعتصام بالعروة الوثقى،و رفض التشتّت و التفرّق،و يندِّد بالاختلاف و الفرقة،يقول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فهذا المقطع من الآية الكريمة بإيجازها يتكفّل بيان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بتوحيد الكلمة و الاعتصام بحبل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يزجر عن التفرّق و 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الأمران من الوضوح بمرتبة لا يختلف فيهما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الاعتراف بذلك كلّه فاختلاف الكلمة إنّما يضرّ إذا كان صادراً عن ميول و أهواء،فهذا هو الّذي نزل الكتاب بذمّه في غير واحدة من آياته،يقول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اختلفوا بعد ما تمّت عليهم الحجة و بانت لهم الحقيقة،فهذا النوع من الاختلاف آية الأنانية أمام الخضوع للحقائق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الاختلاف موضوعياً نابعاً عن حبّ تحرّي الحقيقة و كشف الواقع،فهذا أمر ممدوح،و أساس للوصول إلى الحقائق المستورة،و إرساء لقواعد العلم و دعائمه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الاختلاف بين الفقهاء أشبه بالخلاف الّذي وقع بين نبيّين كريمين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واحدة حكاها سبحانه في كتابه</w:t>
      </w:r>
    </w:p>
    <w:p>
      <w:pPr>
        <w:pStyle w:val="BookText"/>
        <w:rPr/>
      </w:pPr>
      <w:r>
        <w:rPr>
          <w:rFonts w:ascii="Amiri" w:hAnsi="Amiri" w:eastAsia="Amiri" w:cs="Amiri"/>
          <w:color w:val="111111"/>
          <w:sz w:val="28"/>
          <w:sz w:val="28"/>
          <w:szCs w:val="28"/>
          <w:rtl w:val="true"/>
          <w:lang w:bidi="ar-SA"/>
        </w:rPr>
        <w:t>العزيز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 كُلاًّ آتَيْنا حُكْماً وَ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كما آتى سبحانه لكلّ منهما حكماً و علماً،فقد آتى لكلّ فقيه ربّاني فهماً و علماً،يدفعه روح البحث العلمي إلى إجراء المزيد من الدقّة و الفحص في الأدلّة المتوفّرة بين يديه،بُغية الوصول إلى الواقع،و هذا العمل بطبيعته يورث الاختلاف و تعدّد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نجم الاختلاف في الشريعة بعد رحيل النبي صلى الله عليه و آله و سلم و اتّسعت شقّته في القرن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كثير من العلماء منذ وقت مبكِّر بالمسائل الخلافية و صنّفوا فيها كتباً متوفّرة،جمعوا فيها آراء الفقهاء في مسائل خلافية إلى أن عادت معرفة العلم بالخلافيات علماً برأسه و أساساً لصحّة الاجتهاد،حتّى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الأقوال في المسألة نصف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فيما يلي أسماء بعض الكتب الّتي أُلّفت في الخلافيات،فمن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أقوال الفقهاء السابقين في مختلف أبوابه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 البويطي ثمّ الربيع المرادي أقوالَ الإمام الشافعي،و قد ضمَّ فصولاً عديدة في اختلاف أبي حنيفة و ابن أبي ليلى،و اختلاف أبي حنيفة و الأوزاعي،و اختلاف الشافعي مع محمد بن الحسن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إسحاق الكوسج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تضمنت اختلاف الإمام أحمد مع معاصريه كابن راهويه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الإمام أبي عبد اللَّه محمد بن نصر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بتحقيق الدكتور محمد طاهر حكيم،ط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الإمام أبي بكر محمد بن المنذر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الإمام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كتابه اختلاف مالك و الأوزاعي و الثوري و الشافعي و أبي حنيفة مع أبي يوسف و محمد بن الحسن ثمّ أبي ثور،و ذكر بعض فقهاء الصحابة و التابعين و أتباعهم إلى المائة الثالثة،و لم يذكر فيه أحمد بن حنبل،و حكي انّه سئل عن سبب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أحمد فقيهاً و انّما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لعب بالكتاب طوارق الحدثان و لم يبق منه إلاّ القليل يبتدأ بكتاب المدبّر فالبيوع و الصرف و السلم و المزارعة و المساقاة و الغصب و الضمان،و المطبوع من الكتاب مجلد واحد يشتمل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الإمام أبي جعفر أحمد بن محمد الطحاوي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اختصره الإمام أبو بكر أحمد بن علي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نشره الدكتور محمد صغير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محمد بن محمد الباهلي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أبي 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أدلّة الحنفية و انتصر لمذهب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طبعت بتحقيق مشهور بن حسن آل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أبي المظفر يحيى بن محمد بن هبيرة الحنبلي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عشرة كاملة ذكرناها لإيقاف القارئ على أهمية معرفة الخلافيات و عناية الفقهاء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لدى السنّة و أمّا الشيعة فهي بدورها قد اهتمّت بهذا العلم أيضاً منذ عصر مبكِّر و ألّفت فيه كتباً،نذكر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يتشيّع،حسن المذهب،يلزم التقية،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اختلاف أهل المدينة و الكوفة في الشفعة و الصدقة و العمرى و الرقبى و الوديعة و العارية و البضاعة و المضاربة و الغصب و السرقة و الحدود و الشهادات،و على نسق كتب الفقه ما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للقاضي أبي حنيفة نعمان بن أحمد المصري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خلّكان عن ابن زولان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ينتصر فيه لأهل البيت عليهم السلام عبّر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أُصول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أحال المصنّف إليها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 الشريف المرتضى وفاءً لجده الناصر على الرغم من اختلاف المذهب بينهما،و يتجلّى فيه روح التفاهم و التسالم بين عالمين إماميّ و زيديّ،و هو لا يقتصر على المسائل الخلافية بين الإمامية و الزيدية،بل يحوي جلّ الخلافات الفقهية على مستوى المذاهب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مرتّب على ترتيب</w:t>
      </w:r>
    </w:p>
    <w:p>
      <w:pPr>
        <w:pStyle w:val="BookText"/>
        <w:rPr/>
      </w:pPr>
      <w:r>
        <w:rPr>
          <w:rFonts w:ascii="Amiri" w:hAnsi="Amiri" w:eastAsia="Amiri" w:cs="Amiri"/>
          <w:color w:val="111111"/>
          <w:sz w:val="28"/>
          <w:sz w:val="28"/>
          <w:szCs w:val="28"/>
          <w:rtl w:val="true"/>
          <w:lang w:bidi="ar-SA"/>
        </w:rPr>
        <w:t>كتب الفقه،و قد صرح فيه بأنّه ألّفه بعد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فيه المخالفين جميعاً،و قد طبع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من المختلف بين أئمة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أمين الإسلام 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لخّص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 و نشر في ثلاثة أجزاء،و أثبت هو في ذلك الكتاب انّ الخلاف بين الشيعة و السنّة في المسائل الفقهية ليس على نحو التباين،بل كثيراً ما يوافق الشيعة مذهباً و يخالف مذهباً آخر،و هذا هو الأمر السائد في معظم 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المذاهب الخمسة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تقي الدين 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الرجال المشهور برجال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حسن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مشحون بنقل أدلّة الفقهاء على اختلاف مذاهبهم،و قد طبع قديماً و يطبع حالياً طبعة جديدة محقّقة من قبل مؤسسة آل البيت عليهم السَّلام حيث صدر منه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 و هو أفضل ما أُلّف في الفقه المقارَن نقلاً و تحقيقاً،يذكر آراء العلماء برحابة صدر و يناقش فيها،و الكتاب من حسنات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أيضاً و هو يختص ببيان اختلافات الشيعة في المسائل الفقهية،و قد طبع طبعات عديدة محقّقة</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في الوقوف على أسماء هذه الكتب و ميزاتها،كشف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المادة و </w:t>
      </w:r>
      <w:r>
        <w:rPr>
          <w:rFonts w:eastAsia="Amiri" w:cs="Amiri" w:ascii="Amiri" w:hAnsi="Amiri"/>
          <w:color w:val="111111"/>
          <w:sz w:val="28"/>
          <w:szCs w:val="28"/>
          <w:lang w:bidi="ar-SA"/>
        </w:rPr>
        <w:t>236/7</w:t>
      </w:r>
      <w:r>
        <w:rPr>
          <w:rFonts w:ascii="Amiri" w:hAnsi="Amiri" w:eastAsia="Amiri" w:cs="Amiri"/>
          <w:color w:val="111111"/>
          <w:sz w:val="28"/>
          <w:sz w:val="28"/>
          <w:szCs w:val="28"/>
          <w:rtl w:val="true"/>
          <w:lang w:bidi="ar-SA"/>
        </w:rPr>
        <w:t>مادة الخلاف،و مقدمة كتاب اختلاف الفقهاء للمروزي،و مقدمة الخلافيات للبيهقي،و مقدمة اختلاف الفقهاء لأبي جعفر الطبري و غيرها</w:t>
      </w:r>
      <w:r>
        <w:rPr>
          <w:rFonts w:eastAsia="Amiri" w:cs="Amiri" w:ascii="Amiri" w:hAnsi="Amiri"/>
          <w:color w:val="111111"/>
          <w:sz w:val="28"/>
          <w:szCs w:val="28"/>
          <w:rtl w:val="true"/>
          <w:lang w:bidi="ar-SA"/>
        </w:rPr>
        <w:t>.</w:t>
      </w:r>
      <w:bookmarkStart w:id="1076" w:name="pg11662_190573"/>
    </w:p>
    <w:p>
      <w:pPr>
        <w:pStyle w:val="BookText"/>
        <w:rPr/>
      </w:pPr>
      <w:bookmarkEnd w:id="1076"/>
      <w:r>
        <w:rPr>
          <w:rFonts w:ascii="Amiri" w:hAnsi="Amiri" w:eastAsia="Amiri" w:cs="Amiri"/>
          <w:color w:val="111111"/>
          <w:sz w:val="28"/>
          <w:sz w:val="28"/>
          <w:szCs w:val="28"/>
          <w:rtl w:val="true"/>
          <w:lang w:bidi="ar-SA"/>
        </w:rPr>
        <w:t>هذا بعض ما يمكن أن يذكر في المقام،و لعلّك تلمس بما ذكرناه اهتمام العلماء بالخلافيات،و جدير بالذكر انّ الخلاف بين العلماء كان مرافقاً في الغالب برعاية أدب الخلاف و صحيح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البحث الموجز أوقفك على وجود الاختلاف في المسائل الفقهية في عصر الصحابة و التابعين و الفقهاء إلى يومنا هذا،إلاّ أنّ الكلام في أسباب الاختلاف و دوافعه،فهناك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الحافز لاختلاف فقهاء السنّة أنفسهم بينهم حتّى أُفردت كتب كثيرة كما 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اختلاف أئمة المذاهب السائدة أو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سبب الاختلاف بين الفقهين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 و السنّيّ؟</w:t>
      </w:r>
    </w:p>
    <w:p>
      <w:pPr>
        <w:pStyle w:val="BookText"/>
        <w:rPr/>
      </w:pPr>
      <w:r>
        <w:rPr>
          <w:rFonts w:ascii="Amiri" w:hAnsi="Amiri" w:eastAsia="Amiri" w:cs="Amiri"/>
          <w:color w:val="111111"/>
          <w:sz w:val="28"/>
          <w:sz w:val="28"/>
          <w:szCs w:val="28"/>
          <w:rtl w:val="true"/>
          <w:lang w:bidi="ar-SA"/>
        </w:rPr>
        <w:t>أمّا الأوّل فلا نحوم حوله و نتركه عسى ان نستوفي حقّه في مجال آخر،و انّما المهم في المقام بيان سبب الاختلاف بين الفقه السنّيّ و الفقه الشيعيّ،مع أنّهما صنوان من أصل واحد يصدران عن الكتاب و السنّة،و مع ذلك نرى بين الفقهين اختلافاً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أسباباً للاختلاف في الفتاوى و الآراء لا يمكن استقصاؤها في هذا التقديم،و انّما نذكر في المقام،العناصر الّتي تركت تأثيراً كبيراً على اتّساع الهوّة بين الفقهين</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6421722_73709187"/>
      <w:bookmarkStart w:id="1078" w:name="_Toc415"/>
      <w:bookmarkEnd w:id="1077"/>
      <w:r>
        <w:rPr/>
        <w:t>1</w:t>
      </w:r>
      <w:r>
        <w:rPr>
          <w:rtl w:val="true"/>
        </w:rPr>
        <w:t>.</w:t>
      </w:r>
      <w:r>
        <w:rPr>
          <w:rtl w:val="true"/>
        </w:rPr>
        <w:t>الاختلاف في ثبوت السنّة</w:t>
      </w:r>
      <w:bookmarkEnd w:id="107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الأُمّة الإسلامية على حجّية السنّة و انّها مصدر ثان للتشريع بعد الذكر الحكيم،لكن الكلام في شرائط ثبوت السنّة النبوية</w:t>
      </w:r>
      <w:r>
        <w:rPr>
          <w:rFonts w:eastAsia="Amiri" w:cs="Amiri" w:ascii="Amiri" w:hAnsi="Amiri"/>
          <w:color w:val="111111"/>
          <w:sz w:val="28"/>
          <w:szCs w:val="28"/>
          <w:rtl w:val="true"/>
          <w:lang w:bidi="ar-SA"/>
        </w:rPr>
        <w:t>.</w:t>
      </w:r>
      <w:bookmarkStart w:id="1079" w:name="pg11662_190574"/>
    </w:p>
    <w:p>
      <w:pPr>
        <w:pStyle w:val="BookText"/>
        <w:rPr/>
      </w:pPr>
      <w:bookmarkEnd w:id="1079"/>
      <w:r>
        <w:rPr>
          <w:rFonts w:ascii="Amiri" w:hAnsi="Amiri" w:eastAsia="Amiri" w:cs="Amiri"/>
          <w:color w:val="111111"/>
          <w:sz w:val="28"/>
          <w:sz w:val="28"/>
          <w:szCs w:val="28"/>
          <w:rtl w:val="true"/>
          <w:lang w:bidi="ar-SA"/>
        </w:rPr>
        <w:t>فالشيعة الإمامية اعتبروا وثاقة الراوي في عامّة سلسلة السند من دون فرق بين الصحابي و التابعي و من تلاهم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يأخذون بحديث إلاّ إذا أُحرزت وثاقة الرواة جميعهم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فقد اعتبروا إحراز الوثاقة في سلسلة السند إلاّ في الصحابة،لبنائهم على عدالة كل صحابي،سواء عُرف أم لم يعرف،وُثّق أم لم يوثّق،صدر منه ما يخالف الكتاب و السنّة أم لم يصدر،فالكلّ عدول مطهّرون و في غنى عن التوثيق و التعديل،فعند ذلك يظهر الاختلاف في ثبوت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النسبة بين النظرين عموماً و خصوصاً مطلقاً،فالسنّة الثابتة عند الشيعيّ ثابتة أيضاً عند السنّيّ دون العكس</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6421724_73709187"/>
      <w:bookmarkStart w:id="1081" w:name="_Toc416"/>
      <w:bookmarkEnd w:id="1080"/>
      <w:r>
        <w:rPr/>
        <w:t>2</w:t>
      </w:r>
      <w:r>
        <w:rPr>
          <w:rtl w:val="true"/>
        </w:rPr>
        <w:t>.</w:t>
      </w:r>
      <w:r>
        <w:rPr>
          <w:rtl w:val="true"/>
        </w:rPr>
        <w:t>الاختلاف في حجية العقل</w:t>
      </w:r>
      <w:bookmarkEnd w:id="1081"/>
    </w:p>
    <w:p>
      <w:pPr>
        <w:pStyle w:val="BookText"/>
        <w:rPr/>
      </w:pPr>
      <w:r>
        <w:rPr>
          <w:rFonts w:ascii="Amiri" w:hAnsi="Amiri" w:eastAsia="Amiri" w:cs="Amiri"/>
          <w:color w:val="111111"/>
          <w:sz w:val="28"/>
          <w:sz w:val="28"/>
          <w:szCs w:val="28"/>
          <w:rtl w:val="true"/>
          <w:lang w:bidi="ar-SA"/>
        </w:rPr>
        <w:t>إنّ العقل أحد الحجج الأربع الّذي اتفق فقهاء الشيعة على حجيته في موارد خاصة،و الاستدلال بالعقل يتم بأحد طرق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فالاستقراء التام،أعني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عامّة الموارد،غير المورد الّذي يريد إقامة الدليل عليه،حجة عند أكثر فقهاء السنّة أو جميعهم،و أمّا الناقص فلم يعتبروه إلاّ القليل منهم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التمثيل الّذي هو عبارة عن القياس الأُصولي،فأصحاب المذاهب الأربعة مجمعون على حجيّته خلافاً للشيعة و الظاهرية حيث حرّموا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القياس المنطقي و هو الاحتجاج بحكم العقل في الحقل الّذي للعقل فيه إدراك و حكم،فهو حجة عند الشيعة الإمامية القائلين بالحسن و القبح العقليين دون الأشاعرة نفاة التحسين و التقبيح العقليّين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تنحصر حجية القول في مجال الاستنباط في 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استقلّ العقل بحسن شيء أو قبحه مع قطع النظر عن كل شيء يترتّب عليه من المصالح و المفاسد،فالشيعة على أنّه حجّة في كشف حكم الشارع عليه بالوجوب و الحرمة،و هذا ما يعبّر عنه بالمستقلاّت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إحدى المقدّمتين عقلية،و الأُخرى شرعية كما في باب الملازمات العقلية،فإنّ العقل يحكم بثبوت التلازم بين وجوب الشيء و وجوب مقدّمته،و انّ طالب الشيء طالب لمقدّماته أيضاً،أو يحكم بثبوت التلازم بين الأمر بالشيء و حرمة أضداده،و يكشف عن أنّ حكم الشرع في كلا الموردين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انّه لا يمكن التوصّل بهذا الحكم الكلّي،أي وجوب الوضوء إلاّ بعد تنصيص الشارع بوجوب الصلاة و توقّفها عليه،فيقال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ترتيب القياس و أخذ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ممّا يتوقّف عليه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مقدّمة شرعية،و كلّ ما يتوقّف عليه الواجب فهو واجب عقلاً،و هذه مقدّمة عقلية،فينتج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واجب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يعبّر عنه بغير المستقلاّت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يعلم وجوب الوضوء شرعاً بالملازمة بين حكمي العقل و الشرع</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الأمر انّ الفقه السنّي يعمل بالاستقراء و القياس و كلاهما دليلان ظنّيان و لا يأخذ بالقياس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دليل 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فترات يسيرة</w:t>
      </w:r>
      <w:r>
        <w:rPr>
          <w:rFonts w:eastAsia="Amiri" w:cs="Amiri" w:ascii="Amiri" w:hAnsi="Amiri"/>
          <w:color w:val="111111"/>
          <w:sz w:val="28"/>
          <w:szCs w:val="28"/>
          <w:rtl w:val="true"/>
          <w:lang w:bidi="ar-SA"/>
        </w:rPr>
        <w:t>.</w:t>
      </w:r>
      <w:bookmarkStart w:id="1082" w:name="pg11662_190576"/>
    </w:p>
    <w:p>
      <w:pPr>
        <w:pStyle w:val="Heading4"/>
        <w:numPr>
          <w:ilvl w:val="3"/>
          <w:numId w:val="1"/>
        </w:numPr>
        <w:rPr/>
      </w:pPr>
      <w:bookmarkStart w:id="1083" w:name="__RefHeading___Toc6421726_73709187"/>
      <w:bookmarkStart w:id="1084" w:name="_Toc417"/>
      <w:bookmarkEnd w:id="1082"/>
      <w:bookmarkEnd w:id="1083"/>
      <w:r>
        <w:rPr/>
        <w:t>3</w:t>
      </w:r>
      <w:r>
        <w:rPr>
          <w:rtl w:val="true"/>
        </w:rPr>
        <w:t>.</w:t>
      </w:r>
      <w:r>
        <w:rPr>
          <w:rtl w:val="true"/>
        </w:rPr>
        <w:t>أحاديث العترة الطاهرة</w:t>
      </w:r>
      <w:bookmarkEnd w:id="1084"/>
    </w:p>
    <w:p>
      <w:pPr>
        <w:pStyle w:val="BookText"/>
        <w:rPr/>
      </w:pPr>
      <w:r>
        <w:rPr>
          <w:rFonts w:ascii="Amiri" w:hAnsi="Amiri" w:eastAsia="Amiri" w:cs="Amiri"/>
          <w:color w:val="111111"/>
          <w:sz w:val="28"/>
          <w:sz w:val="28"/>
          <w:szCs w:val="28"/>
          <w:rtl w:val="true"/>
          <w:lang w:bidi="ar-SA"/>
        </w:rPr>
        <w:t>إن العترة الطاهرة بتنصيص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قرناء الكتاب و أعداله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متواتر أو متضافر رواه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 صحيحه و الترمذي في سننه و أحمد في مسنده إلى غير ذلك من المصادر المتوفّرة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،باب فضائل علي؛سنن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قولهم حجة قاطعة مصون من الخطأ كالكتاب العزيز بحكم انّهما عِدْلان و صنوان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يركِّز على أنّ المرجع العلمي بعد رحيل النبي صلى الله عليه و آله و سلم هو الكتاب و العترة،و انّ قول العترة قول الرسول و كلامه،و بقولهم تحفظ السنّة عبر القرون،غير أنّ أصحاب المذاهب الأربعة و غيرهم تلقّوا روايات أهل البيت فتاوى خاصة لهم،فلم يعتبروها حجّة شرعية على الجميع،و هذا النوع من التفسير لأحاديثهم مخالف لحديث الثقلين أوّلاً و كلامهم ثانياً،فإنّهم يعتبرون كل ما يروون،سنّة الرسول صلى الله عليه و آله و سلم يرويه كابر عن كابر إلى أن يصل إلى الرسول صلى الله عليه و آله و سلم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النجاشي ينقل في ترجمة محمد بن عذافر الصيرفي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الحكم بن عتيبة عند أبي جعفر عليه السلام،فجعل يسأله، و كان أبو جعفر عليه السلام مكرِماً،فاختلفا في شيء،فقال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فأخْرِج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كتاباً مدروجاً عظيماً،ففتحه و جعل ينظر حتّى أخرج المسألة،فقال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 عليّ عليه السلام و إملاء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على</w:t>
      </w:r>
    </w:p>
    <w:p>
      <w:pPr>
        <w:pStyle w:val="BookText"/>
        <w:rPr/>
      </w:pPr>
      <w:r>
        <w:rPr>
          <w:rFonts w:ascii="Amiri" w:hAnsi="Amiri" w:eastAsia="Amiri" w:cs="Amiri"/>
          <w:color w:val="111111"/>
          <w:sz w:val="28"/>
          <w:sz w:val="28"/>
          <w:szCs w:val="28"/>
          <w:rtl w:val="true"/>
          <w:lang w:bidi="ar-SA"/>
        </w:rPr>
        <w:t>الحكم،و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اذهب أنت و سلمة بن كهيل و أبو المقدام حيث شئتم يميناً و شمالاً،فو الله لا تجدون العلم أوثق منه عند قوم كان ينزل عليهم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مكانة أقوال أئمة أهل البيت فلا حجّة للسنّيّ في الإعراض عن أحاديثهم و الالتجاء إلى قواعد،كالقياس و الاستحسان و المصالح المرسلة وسد الذرائع و فتحها و قول الصحابي إلى غير ذلك من القواعد الّتي ألجأهم إلى تأسيسها و إرسائها قلّة النصوص النبويّة في الشريعة و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لو رجعوا فيما لم يرد فيه نصّ في الكتاب و السنّة النبويّة إلى أحاديث أئمة أهل البيت عليهم السلام،لاستغنوا عن إرساء هذه القواعد و العمل بالظنون الّتي لا تغني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النقطة بالذات تتّسع الشقّة بين الفقهين،فقهاء الشيعة يعملون بكلا الثقلين،و لكن فقهاء السنّة يعملون بالكتاب دون الثقل الآخر و يعتبرون مكانه قواعد ظنيّة اخترعت لأجل إعواز النصوص،و قد كان لقلّة النصوص بعد رحيل الرسول صلى الله عليه و آله و سلم دور في توسيع الشقّة بين الصحابة،حتّى أنّ بعض المتورّعين من الصحابة ينهون عن السؤال عمّا ليس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الدارمي في سننه عن ابن عمر و قد جاءه رجل فسأله عن 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 عمّا لم يكن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تسألون عن أشياء ما كنّا نسأل عنها،و تنقرون عن أشياء ما كنّا ننقر عنها،تسألون عن أشياء ما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علمناها ما حلّ لنا أن نكتمها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عبادة بن يسر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أقواماً ما كانوا يشدّدون تشديدكم،و لا يسألون مسائلكم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التورّع عن الإجابة كان لبعض الصحابة دون الأكثرية،فجماهيرهم إذا لم يجدوا جمعوا رؤساء الناس فاستشاروهم،فإذا اجتمع رأيهم على شيء قُضي به،و على ذلك جرى الخلفاء بعد الرسول</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يقول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له منكم قضاء فليقضينّ بما في كتاب اللَّه،فإن لم يكن في كتاب اللَّه فليقضينّ بما قضى به نبيّه صلى الله عليه و آله و سلم،فإن جاء أمر ليس في كتاب اللَّه و لم يقض به نبيّه صلى الله عليه و آله و سلم فليقض بما قضى به الصالحون،فإن جاء أمر ليس في كتاب اللَّه و لم يقض به نبيّه صلى الله عليه و آله و سلم و لم يقض به الصالحون فليجتهد برأيه،فإن لم يحسن فليقم و لا يستحي</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في الحقيقة انّ الفقه المبنيّ على هذه الموازين غير المستندة إلى الكتاب و السنّة أشبه بالفقه الوضعي،لأنّه من نتائج الفكر و ضرب الآراء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 على قيمة هذا النوع من الرأي،فقد روي أنّ رجلاً لقاه،فقال عمر بن الخطاب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و زيد بكذا،قال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أنا لقضيت بكذا،قال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و الأمر اليك؟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أردّك إلى كتاب اللَّه أو إلى سنّة نبيّه لفعلت،و لكنّي أردّك إلى رأي،و الرأي مشترك،فلم ينقض ما قال عليّ و زيد</w:t>
      </w:r>
      <w:r>
        <w:rPr>
          <w:rFonts w:eastAsia="Amiri" w:cs="Amiri" w:ascii="Amiri" w:hAnsi="Amiri"/>
          <w:color w:val="111111"/>
          <w:sz w:val="28"/>
          <w:szCs w:val="28"/>
          <w:rtl w:val="true"/>
          <w:lang w:bidi="ar-SA"/>
        </w:rPr>
        <w:t xml:space="preserve">. </w:t>
      </w:r>
      <w:r>
        <w:rPr>
          <w:rStyle w:val="FootnoteAnchor"/>
          <w:rtl w:val="true"/>
        </w:rPr>
        <w:footnoteReference w:id="519"/>
      </w:r>
      <w:bookmarkStart w:id="1085" w:name="pg11662_190579"/>
    </w:p>
    <w:p>
      <w:pPr>
        <w:pStyle w:val="Heading4"/>
        <w:numPr>
          <w:ilvl w:val="3"/>
          <w:numId w:val="1"/>
        </w:numPr>
        <w:rPr/>
      </w:pPr>
      <w:bookmarkStart w:id="1086" w:name="__RefHeading___Toc6421728_73709187"/>
      <w:bookmarkStart w:id="1087" w:name="_Toc418"/>
      <w:bookmarkEnd w:id="1085"/>
      <w:bookmarkEnd w:id="1086"/>
      <w:r>
        <w:rPr/>
        <w:t>4</w:t>
      </w:r>
      <w:r>
        <w:rPr>
          <w:rtl w:val="true"/>
        </w:rPr>
        <w:t>.</w:t>
      </w:r>
      <w:r>
        <w:rPr>
          <w:rtl w:val="true"/>
        </w:rPr>
        <w:t>الاختلاف فيما هو المرجع عند عدم النصّ</w:t>
      </w:r>
      <w:bookmarkEnd w:id="1087"/>
    </w:p>
    <w:p>
      <w:pPr>
        <w:pStyle w:val="Heading5"/>
        <w:numPr>
          <w:ilvl w:val="4"/>
          <w:numId w:val="1"/>
        </w:numPr>
        <w:rPr/>
      </w:pPr>
      <w:bookmarkStart w:id="1088" w:name="__RefHeading___Toc6421730_73709187"/>
      <w:bookmarkStart w:id="1089" w:name="_Toc419"/>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هذا هو السبب الرابع لوجود الاختلاف بين الفقهين،فالمرجع عند عدم النصّ في الفقه الشيعي،عبارة عن القواعد العامّة السارية في عامّة أبواب الفقه على نظام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فيما إذا كان الشك في أصل التكليف،كما إذا شك المجتهد في وجوب الدعاء عند رؤية الهلال أو حرمة شيء من المأكولات و الملبوسات،فالمرجع بعد التفحّص في الكتاب و السنّة و عدم العثور على الدليل هو أصل البراءة من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كناية عن البيان،و بهذا المضمون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الخطأ،و النسيان،و ما أُكرهوا عليه،و ما لا يعلمون</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و الاشتغال فيما إذا كان الشك في المكلّف به مع العلم بالتكليف،كما إذا شك في أنّ الواجب هو القصر أو التمام،فالواجب عندئذ هو الجمع بينهما أخذاً بحكم العقل،و هو انّ الاشتغال اليقيني بالواجب يقتضي البراءة اليقينية،و هو لا يحصل إلاّ بالجمع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إذا شك في القبلة في الصحراء مع عدم الأمارة المورثة للاطمئنان فيصلّي إلى جهات أربع</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مجراه عبارة عمّا إذا دار حكم الموضوع بين الوجوب و الحرمة،</w:t>
      </w:r>
    </w:p>
    <w:p>
      <w:pPr>
        <w:pStyle w:val="BookText"/>
        <w:rPr/>
      </w:pPr>
      <w:r>
        <w:rPr>
          <w:rFonts w:ascii="Amiri" w:hAnsi="Amiri" w:eastAsia="Amiri" w:cs="Amiri"/>
          <w:color w:val="111111"/>
          <w:sz w:val="28"/>
          <w:sz w:val="28"/>
          <w:szCs w:val="28"/>
          <w:rtl w:val="true"/>
          <w:lang w:bidi="ar-SA"/>
        </w:rPr>
        <w:t>فبما انّ الاحتياط غير ممكن فيحكم العقل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للحكم أو الموضوع حالة سابقة و إلاّ فتصل النوبة إلى الأصل الرابع،أعني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الأخذ بالحالة السابقة موضوعاً و حكماً،و الدليل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تنقضوا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يتمسّك ببعض هذه الأُصول فقهاء السنّة،و لكنّهم لم يبيّنوا مجاريها و شروطها و مراتبها على النحو المقرر في الفقه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المرجع فيما لا نص فيه عند أهل السنّة فهو القواعد الّتي أشرنا إليها في الأمر الثالث،فهم يعملون بالقواعد التالية على اختلاف بينهم في حجية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كالقياس و الاستحسان و المصالح المرسلة وسد الذرائع أو فتح الذرائع و قول الصحابي و نظائرها،غير أنّ إثبات حجّية هذه الأُصول و القواعد دونه خرط القتاد،فمعظم الفقه السنّي يستنبط من أمثال تلك القواعد،فلو كان لها مثل هذا الشأن لورد النص عليها في الكتاب و السنّة، مع أنّك لا ترى فيهما دليلاً واضحاً على حجّية هذه الأُصول و انّما ألجأهم إلى تأسيسها إعواز النصوص و رفض العقل في المجالين الماضيين خصوصاً الأوّل منهما،و الأدلّة الّتي زعموها قائمة على حجية هذه الأُصول ليست إلاّ انطباعات لهم من الكتاب و السنّة دون أن يكون الكتاب و السنّة مشيرين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إلمامة عابرة لبيان ميزات الفقه الإمامي و أسباب الاختلاف مع نظيره السنّي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فإنّ وجود الشقّة بين الفقهين لم يكن مانعاً عن موافقة المذهب الشيعيّ لأحد المذاهب الفقهيّة غالباً،إلاّ في نوادر الأُمور و شواذّها،كالعول</w:t>
      </w:r>
      <w:bookmarkStart w:id="1090" w:name="pg11662_190581"/>
    </w:p>
    <w:p>
      <w:pPr>
        <w:pStyle w:val="BookText"/>
        <w:rPr/>
      </w:pPr>
      <w:bookmarkEnd w:id="1090"/>
      <w:r>
        <w:rPr>
          <w:rFonts w:ascii="Amiri" w:hAnsi="Amiri" w:eastAsia="Amiri" w:cs="Amiri"/>
          <w:color w:val="111111"/>
          <w:sz w:val="28"/>
          <w:sz w:val="28"/>
          <w:szCs w:val="28"/>
          <w:rtl w:val="true"/>
          <w:lang w:bidi="ar-SA"/>
        </w:rPr>
        <w:t>و التعصيب و الإيصاء بالوارث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سمعتُ من الفقيه المعاصر الدكتور وهبة الزحيلي عند ما حلَّ ضيفاً علينا في مؤسسة الإمام الصادق عليه السلام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دار الحديث بين الفقهين،فقال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 بين الفقهين ليس بأكثر من وجود الخلاف بين فقهاء السنّة أنفسهم،بل الاختلاف في الأوّل أقلّ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من ألّف دورة فقهيّة و ألمّ بالأقوال و الآراء</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6421732_73709187"/>
      <w:bookmarkStart w:id="1092" w:name="_Toc420"/>
      <w:bookmarkEnd w:id="1091"/>
      <w:r>
        <w:rPr>
          <w:rtl w:val="true"/>
        </w:rPr>
        <w:t>السيرة الذاتية لابن قطان الحلّي</w:t>
      </w:r>
      <w:bookmarkEnd w:id="1092"/>
    </w:p>
    <w:p>
      <w:pPr>
        <w:pStyle w:val="BookText"/>
        <w:rPr/>
      </w:pPr>
      <w:r>
        <w:rPr>
          <w:rFonts w:ascii="Amiri" w:hAnsi="Amiri" w:eastAsia="Amiri" w:cs="Amiri"/>
          <w:color w:val="111111"/>
          <w:sz w:val="28"/>
          <w:sz w:val="28"/>
          <w:szCs w:val="28"/>
          <w:rtl w:val="true"/>
          <w:lang w:bidi="ar-SA"/>
        </w:rPr>
        <w:t xml:space="preserve">الحلّة الفيحاء مدينة كبيرة تقع بين الكوفة و بغداد،بناها سيف الدولة الأسدي لمّا نزل بها في محرم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ه‍،فبنى بها المساكن الجليلة و الدور الفاخرة،و تأنّق أصحابه في مثل ذلك،فصارت ملجأً،و قد قصدها التجّار فصارت أفخر بلاد العراق و أحسنها مدة حياة سيف الدولة،فلمّا قتل بقيت على عمارتها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بخس الحموي حق المؤسّس أو لم تسنح له الفرصة لأداء حقّه،فلم يذكر عنه إلاّ شيئاً طفيفاً،مع أنّ لهذا الأمير،المساعي المشكورة و الأيادي البيض في تأسيس الحلّة الفيحاء و جَعْلها مقر إمارته و عاصمة ملكه،و إنشائه المعاهد العلمية فيها حتّى أصبحت محط رجال العلماء و دار هجرة الأُدباء بعد ما كانت قاعدة إمارة آبائه،بلدة النيل،و كانت له رغبة باقتناء الكتب،فألّف خزانة كتب قيّمة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 الأمير فبه يعرف حال الرعايا،فلم تزل تربة الحلّة تربة</w:t>
      </w:r>
      <w:bookmarkStart w:id="1093" w:name="pg11662_190582"/>
    </w:p>
    <w:p>
      <w:pPr>
        <w:pStyle w:val="BookText"/>
        <w:rPr/>
      </w:pPr>
      <w:bookmarkEnd w:id="1093"/>
      <w:r>
        <w:rPr>
          <w:rFonts w:ascii="Amiri" w:hAnsi="Amiri" w:eastAsia="Amiri" w:cs="Amiri"/>
          <w:color w:val="111111"/>
          <w:sz w:val="28"/>
          <w:sz w:val="28"/>
          <w:szCs w:val="28"/>
          <w:rtl w:val="true"/>
          <w:lang w:bidi="ar-SA"/>
        </w:rPr>
        <w:t xml:space="preserve">خصبة تُربّي العلماء و الأُدباء و الشعراء في أحضانها،و كفى فخراً لها انّ الفقيه البارع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السرائر،و نجم الدين أبا القاسم جعفر بن الحسن المعروف بالمحقّق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أُخته نابغة الآفاق الإمام حسن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عشرات من أمثالهم من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مركزاً فكرياً و ثقافياً في أكثر القرون،لا سيّما القرنين السابع و الثامن،فقد كانت البلدة في أوائل القرن الثامن و أواخر السابع تحتضن أكثر من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حسين كاشف الغطاء في مقدّمته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الشيخ محمد علي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ساعد الحلّيّين على هذه العبقرية و لطف القريحة و الأريحيّة،طيب التربة و لطافة الهواء و عذوبة الماء،و من هنا شاع نعتها بالحلّة الفيحاء،و نبغ منها العشرات بل المئات من أساطين علماء الإمامية و دعائم هذا المذهب الحق،ناهيك بابن إدريس و المحقّق و أُسرته الكرام بني سعيد،و ابن عمه يحيى بن سعيد صاحب الأشباه و النظائر،و آل طاوس،و آل المطهر كالعلاّمة و أبيه سديد الدين و ولده فخر المحقّقين،انّ كثيراً من أمثال هؤلاء الأماثل من مشايخ الإجازة</w:t>
      </w:r>
      <w:r>
        <w:rPr>
          <w:rFonts w:eastAsia="Amiri" w:cs="Amiri" w:ascii="Amiri" w:hAnsi="Amiri"/>
          <w:color w:val="111111"/>
          <w:sz w:val="28"/>
          <w:szCs w:val="28"/>
          <w:rtl w:val="true"/>
          <w:lang w:bidi="ar-SA"/>
        </w:rPr>
        <w:t xml:space="preserve">. </w:t>
      </w:r>
      <w:r>
        <w:rPr>
          <w:rStyle w:val="FootnoteAnchor"/>
          <w:rtl w:val="true"/>
        </w:rPr>
        <w:footnoteReference w:id="523"/>
      </w:r>
    </w:p>
    <w:p>
      <w:pPr>
        <w:pStyle w:val="Heading5"/>
        <w:numPr>
          <w:ilvl w:val="4"/>
          <w:numId w:val="1"/>
        </w:numPr>
        <w:rPr/>
      </w:pPr>
      <w:bookmarkStart w:id="1094" w:name="__RefHeading___Toc6421734_73709187"/>
      <w:bookmarkStart w:id="1095" w:name="_Toc421"/>
      <w:bookmarkEnd w:id="1094"/>
      <w:r>
        <w:rPr>
          <w:rtl w:val="true"/>
        </w:rPr>
        <w:t>مشايخ ابن قطّان</w:t>
      </w:r>
      <w:bookmarkEnd w:id="109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التربة المباركة نبغ الفقيه البارع محمد بن شجاع الأنصاري المعروف بشمس الدين بن القطّان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عام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w:t>
      </w:r>
      <w:bookmarkStart w:id="1096" w:name="pg11662_190583"/>
    </w:p>
    <w:p>
      <w:pPr>
        <w:pStyle w:val="BookText"/>
        <w:rPr/>
      </w:pPr>
      <w:bookmarkEnd w:id="1096"/>
      <w:r>
        <w:rPr>
          <w:rFonts w:ascii="Amiri" w:hAnsi="Amiri" w:eastAsia="Amiri" w:cs="Amiri"/>
          <w:color w:val="111111"/>
          <w:sz w:val="28"/>
          <w:sz w:val="28"/>
          <w:szCs w:val="28"/>
          <w:rtl w:val="true"/>
          <w:lang w:bidi="ar-SA"/>
        </w:rPr>
        <w:t>بالفقه و الحديث،و روى عن الفقيهين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المقداد عبد اللَّه الأسدي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تكرّر ذكره في الإجازات،ففي إجازة الشهيد الثاني للشيخ حسين بن عبد الصمد الحارثي والد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شمس الدين بن داود،عن السيد الأجل المحقّق السيد علي دقماق الحسيني،عن الشيخ الفاضل المحقّق شمس الدين محمد بن شجاع القطّان،عن الشيخ المحقّق أبي عبد اللَّه المقداد بن عبد اللَّه السيوري الحلّيّ الأسديّ،عن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أيضاً في إجازة الشيخ شمس الدين محمد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الشهيد الثاني و ابن عم الشهيد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أجزت له أن يروي عنّي جميع كتب أصحابي الماضين،عن السيد علي بن دقماق،عن شيخه الشيخ محمد بن شجاع القطّان،عن شيخه أبي عبد اللَّه المقداد</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بالفوائد الرجالية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علي بن الحسن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الإمامية،روى عنه شيخنا المترجم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يروي عنه السيد علي بن محمد بن دقماق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ذكره في الإجازات</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6421736_73709187"/>
      <w:bookmarkStart w:id="1098" w:name="_Toc422"/>
      <w:bookmarkEnd w:id="1097"/>
      <w:r>
        <w:rPr>
          <w:rtl w:val="true"/>
        </w:rPr>
        <w:t>الإطراء عليه في كتب التراجم</w:t>
      </w:r>
      <w:bookmarkEnd w:id="109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التاريخ بخس حقّ الرجل مع انّا راجعنا أكثر من خمسة عشر مصدراً لم نظفر له بترجمة 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ما قيل في حقّه</w:t>
      </w:r>
      <w:r>
        <w:rPr>
          <w:rFonts w:eastAsia="Amiri" w:cs="Amiri" w:ascii="Amiri" w:hAnsi="Amiri"/>
          <w:color w:val="111111"/>
          <w:sz w:val="28"/>
          <w:szCs w:val="28"/>
          <w:rtl w:val="true"/>
          <w:lang w:bidi="ar-SA"/>
        </w:rPr>
        <w:t>.</w:t>
      </w:r>
      <w:bookmarkStart w:id="1099" w:name="pg11662_190584"/>
    </w:p>
    <w:p>
      <w:pPr>
        <w:pStyle w:val="BookText"/>
        <w:rPr/>
      </w:pPr>
      <w:bookmarkEnd w:id="1099"/>
      <w:r>
        <w:rPr>
          <w:rFonts w:ascii="Amiri" w:hAnsi="Amiri" w:eastAsia="Amiri" w:cs="Amiri"/>
          <w:color w:val="111111"/>
          <w:sz w:val="28"/>
          <w:sz w:val="28"/>
          <w:szCs w:val="28"/>
          <w:rtl w:val="true"/>
          <w:lang w:bidi="ar-SA"/>
        </w:rPr>
        <w:t>قال الشيخ الحر العاملي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شجاع القطّان فاضل صالح،يروي عن المقداد بن عبد اللَّه السيوري</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بنفس هذا التعبير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المحدّث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السيد الخوئي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 باختلاف يسير في الكنى و الألقاب</w:t>
      </w:r>
      <w:r>
        <w:rPr>
          <w:rFonts w:eastAsia="Amiri" w:cs="Amiri" w:ascii="Amiri" w:hAnsi="Amiri"/>
          <w:color w:val="111111"/>
          <w:sz w:val="28"/>
          <w:szCs w:val="28"/>
          <w:rtl w:val="true"/>
          <w:lang w:bidi="ar-SA"/>
        </w:rPr>
        <w:t xml:space="preserve">. </w:t>
      </w:r>
      <w:r>
        <w:rPr>
          <w:rStyle w:val="FootnoteAnchor"/>
          <w:rtl w:val="true"/>
        </w:rPr>
        <w:footnoteReference w:id="530"/>
      </w:r>
    </w:p>
    <w:p>
      <w:pPr>
        <w:pStyle w:val="Heading5"/>
        <w:numPr>
          <w:ilvl w:val="4"/>
          <w:numId w:val="1"/>
        </w:numPr>
        <w:rPr/>
      </w:pPr>
      <w:bookmarkStart w:id="1100" w:name="__RefHeading___Toc6421738_73709187"/>
      <w:bookmarkStart w:id="1101" w:name="_Toc423"/>
      <w:bookmarkEnd w:id="1100"/>
      <w:r>
        <w:rPr>
          <w:rtl w:val="true"/>
        </w:rPr>
        <w:t>آثاره العلمية</w:t>
      </w:r>
      <w:bookmarkEnd w:id="1101"/>
    </w:p>
    <w:p>
      <w:pPr>
        <w:pStyle w:val="BookText"/>
        <w:rPr/>
      </w:pPr>
      <w:r>
        <w:rPr>
          <w:rFonts w:ascii="Amiri" w:hAnsi="Amiri" w:eastAsia="Amiri" w:cs="Amiri"/>
          <w:color w:val="111111"/>
          <w:sz w:val="28"/>
          <w:sz w:val="28"/>
          <w:szCs w:val="28"/>
          <w:rtl w:val="true"/>
          <w:lang w:bidi="ar-SA"/>
        </w:rPr>
        <w:t>قد ترك شيخنا المترجم آثاراً فقهية و أخلاقية عسى أن يقيّض المولى سبحانه أصحابَ الهمم العالية للتفحّص عنها في المكتبات و نشرها في الملأ العلمي مرفّقاً بالتحقيق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في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تصنيفه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فرغ من تبييضه سنة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شيخنا الطهراني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الكتاب على قاعدتين و خاتمة،فالقاعدة الأُولى في الإيمان،و فيها كُتُب،أوّلها كتاب الإيمان،و فيه أبواب أوّلها حقيقة الإيمان، و رواياته عن الكليني و الصدوق و الطوسي بالاسانيد المتصلة إلى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الفقير إلى اللَّه محمد بن شجاع الأنصاري مصنّف الكتاب 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أبلغ ما سمع في هذا</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 آخره انّه فرغ من تصنيفه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شهور سنة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النسخة موجودة في الخزانة الغروية بخط المؤلف</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في آداب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الأفندي التبريزي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في أردبيل بخط الشيخ زين الدين علي بن الحسن بن علالة المجاز من أُستاذه الفاضل المقداد في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كلام المصنّف دامت فضائله،حرّره العبد علي بن حسن بن علالة في يوم الأحد الحادي عشر من شعبان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في فقه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على أربعة أقسام تبعاً لمن تقدّم عليه من كبار الفقهاء،كالمحقق الحلّيّ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و إليك الإلمام بهذه الأقسام على وجه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بكتاب الطهارة و أنهاه بكتاب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بكتاب الصلح و ختمه بكتاب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بكتاب الطلاق و ختمه بكتاب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بكتاب المواريث و ختمه بكتاب الديات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يعدّ الكتاب دورة فقهية كاملة،جرّد المؤلّف فيه الفتاوى عن ذكر الروايات و استعراض الأقوال غالباً،و كرّس جهوده في الإشارة إلى عامّة مسائل الباب حتّى لا يفوته فرع مذكور في الكتب الفقهية المتداولة،و قد سار على ضوء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غالباً،و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للمحقّق الحلّيّ،و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لأُستاذه الفاضل المقداد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الكتاب موضع اهتمام كبار الفقهاء حتّى أنّ الشيخ الأنصاري نقل آراء المؤلف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المحرمة،مسألة بيع كلب الماشية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أيضاً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المواسعة و المضايقة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أكثر ما أفتى به موافق للمشهور،إلاّ أنّه خالف في بعض الموارد،نذكر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بأنّ الحدث بين الصلاة و صلاة الاحتياط لا يبطل،فعليه الإتيان بصلاة الاحتياط بعد تحصيل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أوّل الوقت حاضراً و في آخره مسافراً أو بالعكس،فلو لم يصلِّ أوّل الوقت و صلّى آخره،فهو مخيّر بين الإتمام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صحّة ما قاله العلاّمة بحر العلوم في حق الكتاب من أنّه قد يغرب في بعض التفاريع،قال قدَّس سرَّه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ظهر نسخة لهذا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مقابلة من أوّله إلى آخره مع النسخة الّتي قرئت على مصنّفه،و فيه خطّه طاب ثراه،و هو محمد بن</w:t>
      </w:r>
      <w:bookmarkStart w:id="1102" w:name="pg11662_190587"/>
    </w:p>
    <w:p>
      <w:pPr>
        <w:pStyle w:val="BookText"/>
        <w:rPr/>
      </w:pPr>
      <w:bookmarkEnd w:id="1102"/>
      <w:r>
        <w:rPr>
          <w:rFonts w:ascii="Amiri" w:hAnsi="Amiri" w:eastAsia="Amiri" w:cs="Amiri"/>
          <w:color w:val="111111"/>
          <w:sz w:val="28"/>
          <w:sz w:val="28"/>
          <w:szCs w:val="28"/>
          <w:rtl w:val="true"/>
          <w:lang w:bidi="ar-SA"/>
        </w:rPr>
        <w:t xml:space="preserve">شجاع الأنصاري الحلّيّ،و يظهر من تتبع الكتاب فضيلة المصنّف،و هو على طريقة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الحلّيّ و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المسائل،لكنّه قد يغرب في التفاريع،و الّذي أرى صحة النقل عنه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بحر العلوم</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غرائب الكلام ما ذكره إسماعيل باشا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الذيل على كشف الظنون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في آل ياسين لشمس الدين محمد بن شجاع القطّان الحلّيّ الشيعي من تلاميذ المفيد</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فأين المؤلّف الّذي كان حيّاً عام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الشيخ المفيد الّذي توفّي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وصف الكتاب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في فقه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لشيخنا المترجم تراجم موجزة في كتب التراجم و الفهارس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ما مرّ ذكره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Heading5"/>
        <w:numPr>
          <w:ilvl w:val="4"/>
          <w:numId w:val="1"/>
        </w:numPr>
        <w:rPr/>
      </w:pPr>
      <w:bookmarkStart w:id="1103" w:name="__RefHeading___Toc6421740_73709187"/>
      <w:bookmarkStart w:id="1104" w:name="_Toc424"/>
      <w:bookmarkEnd w:id="1103"/>
      <w:r>
        <w:rPr>
          <w:rtl w:val="true"/>
        </w:rPr>
        <w:t>منهجيّة التحقيق</w:t>
      </w:r>
      <w:bookmarkEnd w:id="1104"/>
    </w:p>
    <w:p>
      <w:pPr>
        <w:pStyle w:val="BookText"/>
        <w:rPr/>
      </w:pPr>
      <w:r>
        <w:rPr>
          <w:rFonts w:ascii="Amiri" w:hAnsi="Amiri" w:eastAsia="Amiri" w:cs="Amiri"/>
          <w:color w:val="111111"/>
          <w:sz w:val="28"/>
          <w:sz w:val="28"/>
          <w:szCs w:val="28"/>
          <w:rtl w:val="true"/>
          <w:lang w:bidi="ar-SA"/>
        </w:rPr>
        <w:t xml:space="preserve">قد تقدّم في وصف الكتاب انّه جرّد الفتاوى عن ذكر الروايات و استعراض الأقوال،و لذلك ركّز محقّق الكتاب العلاّمة الحجّة الشيخ إبراهيم البهادري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جهوده الحثيثة على تقويم النصِّ و تمييز الصحيح عن السقيم،و تقطيع العبارات حسب مقاصدها، و تقدير كلمة أو جملة بين المعقوفتين يقتضيها سياق العبارة،و الاستعانة لتسهيل فهم مقاصد الكتاب بنقل عبارات الفقهاء في الهامش،إلى غير ذلك من الأُمور الّتي تيسِّر فهم مقاصد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اعتمد في تصحيح الكتاب و تحقيقه على نسخ ثلاث،هي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مكتبة آية اللَّه الگلپايگاني المسجّلة برقم </w:t>
      </w:r>
      <w:r>
        <w:rPr>
          <w:rFonts w:eastAsia="IRNazanin" w:cs="IRNazanin"/>
          <w:color w:val="111111"/>
          <w:sz w:val="28"/>
          <w:szCs w:val="28"/>
          <w:lang w:bidi="fa-IR"/>
        </w:rPr>
        <w:t>30143</w:t>
      </w:r>
      <w:r>
        <w:rPr>
          <w:rFonts w:ascii="IRNazanin" w:hAnsi="IRNazanin" w:eastAsia="IRNazanin"/>
          <w:color w:val="111111"/>
          <w:sz w:val="28"/>
          <w:sz w:val="28"/>
          <w:szCs w:val="28"/>
          <w:rtl w:val="true"/>
          <w:lang w:bidi="fa-IR"/>
        </w:rPr>
        <w:t xml:space="preserve">،فهي تشتمل على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كل ورقة على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سطراً،و رمز إليها المحقّق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مكتبة آية اللَّه المرعشي المسجّلة برقم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 المخطوطات و قد سقطت من أوّلها ورقة فهي تشتمل على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كل ورقة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سطراً،و رمز إليها المحقّق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المكتبة الرضويّة في مشهد،المسجّلة برقم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،و تشتمل على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كلّ ورقة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سطراً،و هي بخط الناسخ محمد بن عراد الحسيني،و لم يذكر تاريخ نسخها،و هي ناقصة من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أدقّ النسخ و أضبطها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 إليها المحقِّق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المحقّق في تقويم النصّ على هذه النسخ،بل راجع الكتب الّتي سار المصنّف على ضوئها حين التأليف فميّز الصحيح من السقيم على ضوء عباراتها،كما أنّه استعان بها في توضيح العبارات المغلقة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فهاك نسخة صحيحة تامّة،هي حصيلة جهود محقّق صرف جلّ عمره في إحياء التراث الإسلامي و نشر فضائل أئمّة أهل البيت عليهم السَّلام و آثار الفقهاء،و قد صدر له لحدّ الآن تحقيق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أحمد بن علي بن أبي طالب الطبرسي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للفقيه الأقدم قطب الدين البيهقي الكيدري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الشيخ علاء الدين أبي الحسن علي بن أبي الفضل،المعروف بالحلبي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الاعتقادية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 في مناقب إمام الأبرار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البطريق الحلّي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زهرة الحلبي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الميّافارقية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 في خمسة أجزاء سادسها الفهارس العامّة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هذا الكتاب الماثل بين يديك و الّذي يزفّه الطبع إلى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نبارك له هذه الخدمات الّتي قدّمها إلى المكتبة الإسلامية،و نرجو له من اللَّه سبحانه مزيداً من التوفيق و دوام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105" w:name="pg11662_190591"/>
    </w:p>
    <w:p>
      <w:pPr>
        <w:pStyle w:val="Heading2"/>
        <w:numPr>
          <w:ilvl w:val="1"/>
          <w:numId w:val="1"/>
        </w:numPr>
        <w:rPr/>
      </w:pPr>
      <w:bookmarkStart w:id="1106" w:name="__RefHeading___Toc6421742_73709187"/>
      <w:bookmarkStart w:id="1107" w:name="_Toc425"/>
      <w:bookmarkEnd w:id="1105"/>
      <w:bookmarkEnd w:id="1106"/>
      <w:r>
        <w:rPr>
          <w:rtl w:val="true"/>
        </w:rPr>
        <w:t>الفصل السادس</w:t>
      </w:r>
      <w:r>
        <w:rPr>
          <w:rtl w:val="true"/>
        </w:rPr>
        <w:t>:</w:t>
      </w:r>
      <w:r>
        <w:rPr>
          <w:rtl w:val="true"/>
        </w:rPr>
        <w:t>في نقد الكتب</w:t>
      </w:r>
      <w:bookmarkEnd w:id="1107"/>
    </w:p>
    <w:p>
      <w:pPr>
        <w:pStyle w:val="Heading3"/>
        <w:numPr>
          <w:ilvl w:val="2"/>
          <w:numId w:val="1"/>
        </w:numPr>
        <w:rPr/>
      </w:pPr>
      <w:bookmarkStart w:id="1108" w:name="__RefHeading___Toc6421744_73709187"/>
      <w:bookmarkStart w:id="1109" w:name="_Toc426"/>
      <w:bookmarkEnd w:id="1108"/>
      <w:r>
        <w:rPr>
          <w:rtl w:val="true"/>
        </w:rPr>
        <w:t>اشارة</w:t>
      </w:r>
      <w:bookmarkEnd w:id="1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الافتراء على الشيعة عبر التاريخ</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في كتب الحديث</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الشيخ صالح بن عبد اللّه الدرويش حول نهج البلاغة</w:t>
      </w:r>
      <w:bookmarkStart w:id="1110" w:name="pg11662_190593"/>
    </w:p>
    <w:p>
      <w:pPr>
        <w:pStyle w:val="BookText"/>
        <w:rPr/>
      </w:pPr>
      <w:bookmarkEnd w:id="111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11" w:name="__RefHeading___Toc6421746_73709187"/>
      <w:bookmarkStart w:id="1112" w:name="_Toc427"/>
      <w:bookmarkEnd w:id="1111"/>
      <w:r>
        <w:rPr>
          <w:rtl w:val="true"/>
        </w:rPr>
        <w:t>ظاهرة الافتراء على الشيعة</w:t>
      </w:r>
      <w:bookmarkEnd w:id="1112"/>
    </w:p>
    <w:p>
      <w:pPr>
        <w:pStyle w:val="Heading4"/>
        <w:numPr>
          <w:ilvl w:val="3"/>
          <w:numId w:val="1"/>
        </w:numPr>
        <w:rPr/>
      </w:pPr>
      <w:bookmarkStart w:id="1113" w:name="__RefHeading___Toc6421748_73709187"/>
      <w:bookmarkStart w:id="1114" w:name="_Toc428"/>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عبر التاريخ</w:t>
      </w:r>
    </w:p>
    <w:p>
      <w:pPr>
        <w:pStyle w:val="BookText"/>
        <w:rPr/>
      </w:pPr>
      <w:r>
        <w:rPr>
          <w:rFonts w:ascii="Amiri" w:hAnsi="Amiri" w:eastAsia="Amiri" w:cs="Amiri"/>
          <w:color w:val="111111"/>
          <w:sz w:val="28"/>
          <w:sz w:val="28"/>
          <w:szCs w:val="28"/>
          <w:rtl w:val="true"/>
          <w:lang w:bidi="ar-SA"/>
        </w:rPr>
        <w:t>إنّ الكذب و الافتراء من الكبائر الموبقة التي نهى عنها الكتاب و السنّة،و الموضوع من الوضوح بمكان غني عن الاستشهاد عليه بآية أو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قبح الكذب إلى حدّ لا يجتمع مع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فانّه مجانب للإيمان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سار العقل جنباً إلى جنب الشرع في التأكيد على ذم الظاهرة المذكورة و التنديد بها،و تقبيح فاعلها على نحو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افتري عليه،هو رسول اللّه صلى الله عليه و آله و سلم حتّى بلغ به الحال أن يرتقي المنبر و يخاطب جموع المسلمين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يقتصر هذا الافتراء على رسول اللّه صلى الله عليه و آله و سلم،بل تعدّاه إلى أهل بيته الطيّبين الطاهرين عليهم السلام الذين أُثِر عنهم الروايات التالية</w:t>
      </w:r>
      <w:r>
        <w:rPr>
          <w:rFonts w:eastAsia="Amiri" w:cs="Amiri" w:ascii="Amiri" w:hAnsi="Amiri"/>
          <w:color w:val="111111"/>
          <w:sz w:val="28"/>
          <w:szCs w:val="28"/>
          <w:rtl w:val="true"/>
          <w:lang w:bidi="ar-SA"/>
        </w:rPr>
        <w:t>:</w:t>
      </w:r>
      <w:bookmarkStart w:id="1115" w:name="pg11662_190594"/>
    </w:p>
    <w:p>
      <w:pPr>
        <w:pStyle w:val="BookText"/>
        <w:rPr/>
      </w:pPr>
      <w:bookmarkEnd w:id="111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زياد بن أبي الجلال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أصحابنا في أحاديث جابر الجعفي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أسأل أبا عبد اللّه عليه السلام،فلمّا دخلت،ابتدأني،فقال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جابر الجعفي كان يصدق علينا،لعن اللّه المغيرة بن سعيد كان يكذب علينا</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عيسى بن أبي منصور و أبو أسامة و يعقوب الأحمر،قالوا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عبد اللّه عليه السلام،فدخل زرارة بن أعين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روى عن أبيك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المغرب دون المزدلفة؟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بأيمان ثلاثة ما قال أبي هذا قط،كذب الحكم بن عتيبة على أبي</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ثمّ إنّ خصوم أئمّة أهل البيت و مناوئيهم لم يقتصروا في الكذب على آل الرسول،بل عمّ أيضاً شيعتهم،فافتروا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يتقرّبون بذلك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نماذج ممّا افتروا به على الشيعة نأتي أوّلاً بما افتروا به على بطل من أبطالهم في حقل الكلام و المناظرة،ثمّ نأتي ببعض ما افتروا به على الشيعة جمعاء ثانياً</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6421750_73709187"/>
      <w:bookmarkStart w:id="1117" w:name="_Toc429"/>
      <w:bookmarkEnd w:id="1116"/>
      <w:r>
        <w:rPr>
          <w:rtl w:val="true"/>
        </w:rPr>
        <w:t>الافتراء على هشام بن الحكم</w:t>
      </w:r>
      <w:bookmarkEnd w:id="1117"/>
    </w:p>
    <w:p>
      <w:pPr>
        <w:pStyle w:val="BookText"/>
        <w:rPr/>
      </w:pPr>
      <w:r>
        <w:rPr>
          <w:rFonts w:ascii="Amiri" w:hAnsi="Amiri" w:eastAsia="Amiri" w:cs="Amiri"/>
          <w:color w:val="111111"/>
          <w:sz w:val="28"/>
          <w:sz w:val="28"/>
          <w:szCs w:val="28"/>
          <w:rtl w:val="true"/>
          <w:lang w:bidi="ar-SA"/>
        </w:rPr>
        <w:t>هل تعلم مَنْ هو هشام بن الحكم،و ما مكانته عند المتكلّمين و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ابن النديم يعرّفه بقوله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متكلّمي الشيعة الإمامية و بطانتهم،و ممّن دعا له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قال رسول اللّه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فتقَ الكلام في الإمامة،و هذّب المذهب و سهّل طريق الحجاج إليه،</w:t>
      </w:r>
    </w:p>
    <w:p>
      <w:pPr>
        <w:pStyle w:val="BookText"/>
        <w:rPr/>
      </w:pPr>
      <w:r>
        <w:rPr>
          <w:rFonts w:ascii="Amiri" w:hAnsi="Amiri" w:eastAsia="Amiri" w:cs="Amiri"/>
          <w:color w:val="111111"/>
          <w:sz w:val="28"/>
          <w:sz w:val="28"/>
          <w:szCs w:val="28"/>
          <w:rtl w:val="true"/>
          <w:lang w:bidi="ar-SA"/>
        </w:rPr>
        <w:t>و كان حاذقاً بصناعة الكلام،حاضر الجواب</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مكانة الرجل في الكلام و براعته في الحجاج يقول أحمد أمين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شخصية شيعية في الكلام و كان جدّاً قوي الحجة، ناظر المعتزلة و ناظروه،و نقلت له في كتب الأدب مناظرات كثيرة متفرقة تدلّ على حضور بديهته و قوة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أفرد العلاّمة الشيخ عبد اللّه نعمة كتاباً في سيرة هشام بن الحكم،فقد أغرق نزعاً في التحقيق و أغنانا عن كلّ بحث و 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نرى أنّ ابن حزم ينقل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جمهور متكلّمي الرافضة كهشام بن الحكم الكوفي و تلميذه أبي علي الصكاك و غيرهما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اللّه تعالى محدث،و انّه لم يكن يعلم شيئاً حتّى أحدث لنفسه علماً،و هذا كفر صريح،و قد قال هشام هذا في عين مناظرته لأبي الهذيل العلاف انّ ربه سبعة أشبار بشبر نفسه،و هذا كفر صريح</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ليس ابن حزم وحيداً في اختلاق هذه الفرية،بل سبقه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 الخيّاط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 هما عدوّان لدودان لهشام بن الحكم لا يُعتمد عليهما فيما ينقلان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دافع الشريف المرتضى في كتاب الشافي عن هشام بن الحكم بما لا مزيد عليه،فمن أراد فليرجع إليه</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تبعهم الشهرستاني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إلى هشام بن الحكم ما لا يتفوّه به من له أدنى علم و ذكاء،حيث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الحكم متكلّم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جسم ذو أبعاض في سبعة أشبار بشبر نفسه في مكان مخصوص وجهة مخصوصة</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صورة إنسان،أعلاه مجوّف،و أسفله مصمّت،و هو نور ساطع يتلألأ،و له حواسُ خمس،و يد و رجل و أنف و أذن و عين،و فم،و له وفرة سوداء،و هو نور أسود لكنّه ليس بلحم و لا دم،و انّ هشاماً هذا أجاز المعصية على الأنبياء مع قوله بعصمة الأئمّة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كيف يرمون هشام بهذه التُّهم و قد أفرد هو كتاباً باسم الدلالة على حدوث الأجسام،و كتاباً آخر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كتاباً ثالثاً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الطبائع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 في الرد على ارسطاطاليس في التوحيد،إلى آخر ما ذكره النجاشي في ترجمة الرجل</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أ فيصح في ميزان العقل من له هذه الثقافة،أن يتفوه بهذه السفاسف؟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نماذج من الآراء المختلفة و الأكاذيب عن كتاب الملل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عقائد باطلة،عزاها إلى رجالات الشيعة المقتصين أثر أئمتهم عليهم السلام اقتصاصَ الظل لذيه،فلا يعتنقون عقيدة،و لا ينشرون تعليماً،و لا يبثون حكماً،و لا يرون رأياً إلاّ و من ساداتهم الأئمة على ذلك برهنة دامغة،أو بيان شاف،أو فتوى سديدة أو نظر ثاقب</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أحاديث هؤلاء كلّهم في العقائد و الأحكام و المعارف الإلهية مبثوثة في كتب الشيعة تتداولها الأيدي،و تشخص إليها الأبصار، و تهش إليها الأفئدة فهي و ما نسب إليهم من الأقاويل على طرفي نقيض و هاتيك كتبهم و آثارهم الخالدة لا</w:t>
      </w:r>
    </w:p>
    <w:p>
      <w:pPr>
        <w:pStyle w:val="BookText"/>
        <w:rPr/>
      </w:pPr>
      <w:r>
        <w:rPr>
          <w:rFonts w:ascii="Amiri" w:hAnsi="Amiri" w:eastAsia="Amiri" w:cs="Amiri"/>
          <w:color w:val="111111"/>
          <w:sz w:val="28"/>
          <w:sz w:val="28"/>
          <w:szCs w:val="28"/>
          <w:rtl w:val="true"/>
          <w:lang w:bidi="ar-SA"/>
        </w:rPr>
        <w:t>ترتبط بشيء من هذه المقالات بل إنّما هي تدحرها و تضادها بألسنة حداد</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إنّ الافتراء على الشيعة جمعاء يتجلّى بصورتين،فتارة تتوجه سهام الاتّهام إلى شخص،و أُخرى تكون الشيعة عامّتهم في معرض التهم و الافتراءات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فتجد نماذج من هذه الافتراءات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عبد ربّه،و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للخيّاط،و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للبغدادي،و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تيمية،و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كثير،و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للخضري المصري،و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رشيد رضا،و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 الوثنية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للقصيمي،و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أمين،و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 في ربوع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ثابت المصري،و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 في عقائد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جار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الجُدَد الذين أخذوا يكتبون حول الشيعة و عقائدهم لا سيّما بعد انتصار الثورة الإسلامية في إيران فكثيرون،و نالت كثير من أُطروحاتهم رُتَب الشرف و ما هذا إلاّ لانّ فيها تحاملاً واضحاً على الشيعة و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ناصر القفاري 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رسالة تقدّم بها المؤلّف لنيل درجة الدكتوراة في قسم العقيدة و المذاهب المعاصرة لجامعة محمد بن سعود الإسلامية،و قد أُجيزت هذه الرسالة بمرتبة الشرف الأُولى مع التوفير بطبعها و تبادلها بين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كونه علبة للسفاسف و الخزايا التي يندى لها جبين الإنسان ما يذكره في حقّ السيد الخميني قدَّس سرَّه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الخميني أدخل اسمه في أذان الصلاة و قدّمه على الشهادتين</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نعلّق عليه شيئاً،فإنّ العيان لا يحتاج إلى البيان،هذا أذان الشيعة</w:t>
      </w:r>
      <w:bookmarkStart w:id="1118" w:name="pg11662_190598"/>
    </w:p>
    <w:p>
      <w:pPr>
        <w:pStyle w:val="BookText"/>
        <w:rPr/>
      </w:pPr>
      <w:bookmarkEnd w:id="1118"/>
      <w:r>
        <w:rPr>
          <w:rFonts w:ascii="Amiri" w:hAnsi="Amiri" w:eastAsia="Amiri" w:cs="Amiri"/>
          <w:color w:val="111111"/>
          <w:sz w:val="28"/>
          <w:sz w:val="28"/>
          <w:szCs w:val="28"/>
          <w:rtl w:val="true"/>
          <w:lang w:bidi="ar-SA"/>
        </w:rPr>
        <w:t>يذاع من آلاف المآذن في المحافظات و المدن و الإذاعات ليس فيه أثر لهذه الفرية،و السيد الخميني كان إنساناً مثالياً أفنى عمره في الذب عن حياض الإسلام،و هو أجل و أرفع من أن يأمر بالإتيان باسمه في الأذان؟</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6421752_73709187"/>
      <w:bookmarkStart w:id="1120" w:name="_Toc430"/>
      <w:bookmarkEnd w:id="1119"/>
      <w:r>
        <w:rPr>
          <w:rtl w:val="true"/>
        </w:rPr>
        <w:t>الأكاذيب المفتعلة لابن تيمية</w:t>
      </w:r>
      <w:bookmarkEnd w:id="1120"/>
    </w:p>
    <w:p>
      <w:pPr>
        <w:pStyle w:val="BookText"/>
        <w:rPr/>
      </w:pPr>
      <w:r>
        <w:rPr>
          <w:rFonts w:ascii="Amiri" w:hAnsi="Amiri" w:eastAsia="Amiri" w:cs="Amiri"/>
          <w:color w:val="111111"/>
          <w:sz w:val="28"/>
          <w:sz w:val="28"/>
          <w:szCs w:val="28"/>
          <w:rtl w:val="true"/>
          <w:lang w:bidi="ar-SA"/>
        </w:rPr>
        <w:t>و ها نحن نذكر هنا لمة من الأكاذيب المفتعلة لابن تيمية ممّا نسبها إلى الشيعة،نذكرها من دون أي تعليق،لأنّ بطلانها من الوضوح أغنانا عن إفاضة الكلام في نقدها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حماقات الشيعة انّهم يكرهون التكلم بلفظ العشرة أو فعل شيء يكون عشرة،حتّى في البناء لا يبنون على عشرة أعمدة و لا بعشرة جذوع و نحو ذلك لبغضهم العشرة المبشرة إلا علي بن أبي طالب،و من العجب انّهم يوالون لفظ التسعة و هم يبغضون التسعة من العشرة</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حماقاتهم اتّخاذهم نعجة و قد تكون نعجة حمراء لكون عائشة تسمّى حميراء،و يجعلونها عائشة،و يعذبونها بنتف شعرها و غير ذلك،و يرون أنّ ذلك عقوبة لعائشة</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اتّخاذهم حيساً مملوء سمناً ثمّ يشقون بطنه فيخرجون السمن فيشربونه،و يقولون هذا مثل ضرب عمر و شرب دمه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يكتبون أسماءهم على أسفل أرجلهم،حتّى أنّ بعض الولاة جعل يضرب رجل من فعل ذلك،و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ضربت أبا بكر و عمر،و لا أزال أضربهما حتّى أعدمهما</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يسمّي كلابه باسم أبي بكر و عمر و يلعنهما</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إلى غير ذلك من الخزايات و الحماقات التي نسبها إلى الشيعة و هم براء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لا تجد على أديم الأرض إنساناً عاقلاً يحمل روح التشيع و يقوم ببعض هذه الأعمال أو يعتقد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ابن تيمية الذي نسب نفسه شيخاً للإسلام أن يذكر مصدر هذه الأقاويل و الخزايا و لا يفرق صفوف المسلمين بتلك الكلمات، و لكنّه يا للعجب أخذها حقائق راهنة و نشرها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هذه الافتراءات و الأكاذيب بعيداً عمن يعرّفه الحافظ ابن حجر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عبد خذله اللّه و أضلّه و أعماه و أصمّه و أذلّه،و بذلك صرّح الأئمّة الذين بيّنوا فساد أحواله و كذب أقواله،و من أراد ذلك فعليه بمطالعة كلام الإمام المجتهد المتَّفق على إمامته و جلالته و بلوغه مرتبة الاجتهاد أبي الحسن السبكي و ولده التاج و الشيخ الإمام العزّ بن جماعة،و أهل عصرهم و غيرهم من الشّافعيّة و المالكيّة و الحنفيّة،و لم يقصر اعتراضه على متأخّري الصوفيّة،بل اعترض على مثل عمر بن الخطّاب و عليّ بن أبي طالب عليه السلام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يُقام لكلامه وزنٌ بل يُرمى في كلِّ وعرٍ و حزن،و يُعتقد فيه أنّه مبتدعٌ ضالٌّ مضلٌّ غالٍ،عامله اللّه بعدله،و أجارنا من مثل طريقته و عقيدته و فعله،آمين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قائلٌ بالجهة،و له في إثباتها جزءٌ،و يلزم أهل هذا المذهب،الجسميّةُ و المحاذاةُ و الاستقرارُ،أي فلعلّه في بعض الأحيان كان يصرِّح بتلك اللوازم فنُسبت إليه،سيّما و ممّن نسب إليه ذلك من أئمّة الإسلام المتَّفق على جلالته و إمامته و ديانته، و إنّه الثقة العدل المرتضى المحقِّق المدقِّق،فلا يقول شيئاً</w:t>
      </w:r>
      <w:bookmarkStart w:id="1121" w:name="pg11662_190600"/>
    </w:p>
    <w:p>
      <w:pPr>
        <w:pStyle w:val="BookText"/>
        <w:rPr/>
      </w:pPr>
      <w:bookmarkEnd w:id="1121"/>
      <w:r>
        <w:rPr>
          <w:rFonts w:ascii="Amiri" w:hAnsi="Amiri" w:eastAsia="Amiri" w:cs="Amiri"/>
          <w:color w:val="111111"/>
          <w:sz w:val="28"/>
          <w:sz w:val="28"/>
          <w:szCs w:val="28"/>
          <w:rtl w:val="true"/>
          <w:lang w:bidi="ar-SA"/>
        </w:rPr>
        <w:t>إلاّ عن تثبّت و تحقّق و مزيد احتياطٍ و تحرٍّ،سيّما إن نسب إلى مسلم ما يقتضي كفره و ردّته و ضلاله و إهدار دمه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الحديثة،ص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6421754_73709187"/>
      <w:bookmarkStart w:id="1123" w:name="_Toc431"/>
      <w:bookmarkEnd w:id="1122"/>
      <w:r>
        <w:rPr>
          <w:rtl w:val="true"/>
        </w:rPr>
        <w:t>الموضوعات لابن الجوزي</w:t>
      </w:r>
      <w:bookmarkEnd w:id="1123"/>
    </w:p>
    <w:p>
      <w:pPr>
        <w:pStyle w:val="BookText"/>
        <w:rPr/>
      </w:pPr>
      <w:r>
        <w:rPr>
          <w:rFonts w:ascii="Amiri" w:hAnsi="Amiri" w:eastAsia="Amiri" w:cs="Amiri"/>
          <w:color w:val="111111"/>
          <w:sz w:val="28"/>
          <w:sz w:val="28"/>
          <w:szCs w:val="28"/>
          <w:rtl w:val="true"/>
          <w:lang w:bidi="ar-SA"/>
        </w:rPr>
        <w:t>ثمّ إنّي وقفت في سيري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الجوزي على أكاذيب و خزايا و مفتعلات نسبها إلى الشيعة بضرس قاطع،ثمّ رأيتها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فتبيّن لي انّه أخذها من ذلك الكتاب من دون أن يذكر المصدر فالافتراءات في الكتابين تتّحد روحاً و معنى،و تختلف صورة و الغاية تشبيه الشيعة باليهود و بالتالي إثارة البغض على شيعة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انّ لهذه الافتراءات جولة و لكن للحق دولة،و هي و إن كانت ربّما تنطلي على السُّذّج و البسطاء لكنّها تعود بالفائدة على الشيعة،و ذلك عند ما يرجع القارئ المنصف من السنّة إلى كتب الشيعة أو يلتقي بهم،يسيء الظن بتلك التهم التي حيكت حول الشيعة،بل يسيء الظن أيضاً بكلّ ما جاء في كتب أهل السنّة حول الشيعة و يفقد ثقته بعلمائهم،الأمر الذي يؤدّي إلى تعاطفه مع الشيعة أو اعتناقه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صار سبباً لتحول عدد كبير من المفكّرين إلى مذهب التشيّع كما هو ملموس في البلاد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هو ما لمسه أيضاً الدكتور حسن فرحان المالكي في لقاء أجرته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لما طرح عليه السؤال التالي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4" w:name="__RefHeading___Toc6421756_73709187"/>
      <w:bookmarkStart w:id="1125" w:name="_Toc432"/>
      <w:bookmarkEnd w:id="1124"/>
      <w:r>
        <w:rPr>
          <w:rtl w:val="true"/>
        </w:rPr>
        <w:t>ما هي الصورة الذهنية الخاطئة عن الشيعة؟</w:t>
      </w:r>
      <w:bookmarkEnd w:id="1125"/>
    </w:p>
    <w:p>
      <w:pPr>
        <w:pStyle w:val="BookText"/>
        <w:rPr/>
      </w:pPr>
      <w:r>
        <w:rPr>
          <w:rFonts w:ascii="Amiri" w:hAnsi="Amiri" w:eastAsia="Amiri" w:cs="Amiri"/>
          <w:color w:val="111111"/>
          <w:sz w:val="28"/>
          <w:sz w:val="28"/>
          <w:szCs w:val="28"/>
          <w:rtl w:val="true"/>
          <w:lang w:bidi="ar-SA"/>
        </w:rPr>
        <w:t>فأجاب بما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الأسباب العامة الرئيسية في تحول الدكتور التيجاني و غيره من السنّة إلى الشيعة،الصورة الذهنية الخاطئة عن الشيعة التي صوّرناها تصويراً مشوّهاً بتعميم يخالف الحقيقة،فعند ما يأتي الدكتور التيجاني إلى الشيعة الذين ينشر غلاة السنّة بأنّهم،أي الشيعة إنّما يعبدون علياً و يزعمون انّ جبرئيل أخطأ،و انّهم يريدون الكيد للإسلام من باب التشيّع،و انّهم يمتلكون مصاحف أُخرى غير مصاحفنا، و انّهم حاقدون على الإسلام و يتزاوجون سفاحاً،إلى غير ذلك من التشويهات بل الافتراءات التي قد تزيد شباب السنّة شكوكاً إذا اكتشفوا الحقيقة و إذاً فقدوا الثقة في علمائهم و باحثيهم فلا ينتظر منهم العلماء إلاّ هذا التحوّل الحاد و الشكّ بالمنظومة السنيّة كلّها،بل و الحقد على هذا التواطؤ في الكذب و التشويه و التعميم،فهذا من الأسباب العامّة التي يتحمّلها المجتمع السنّي الذي يجب عليه أن ينقل الصورة كاملة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المجلة،العدد</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،الصادرة بتاريخ </w:t>
      </w:r>
      <w:r>
        <w:rPr>
          <w:rFonts w:eastAsia="Amiri" w:cs="Amiri" w:ascii="Amiri" w:hAnsi="Amiri"/>
          <w:color w:val="111111"/>
          <w:sz w:val="28"/>
          <w:szCs w:val="28"/>
          <w:lang w:bidi="ar-SA"/>
        </w:rPr>
        <w:t>2000/11/11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هَداهُمُ اللّهُ وَ أُولئِكَ هُمْ أُولُوا الْأَلْبابِ</w:t>
      </w:r>
      <w:r>
        <w:rPr>
          <w:rFonts w:eastAsia="Amiri" w:cs="Amiri" w:ascii="Amiri" w:hAnsi="Amiri"/>
          <w:color w:val="111111"/>
          <w:sz w:val="28"/>
          <w:szCs w:val="28"/>
          <w:rtl w:val="true"/>
          <w:lang w:bidi="ar-SA"/>
        </w:rPr>
        <w:t xml:space="preserve">» . </w:t>
      </w:r>
      <w:r>
        <w:rPr>
          <w:rStyle w:val="FootnoteAnchor"/>
          <w:rtl w:val="true"/>
        </w:rPr>
        <w:footnoteReference w:id="559"/>
      </w:r>
      <w:bookmarkStart w:id="1126" w:name="pg11662_190602"/>
    </w:p>
    <w:p>
      <w:pPr>
        <w:pStyle w:val="Heading3"/>
        <w:numPr>
          <w:ilvl w:val="2"/>
          <w:numId w:val="1"/>
        </w:numPr>
        <w:rPr/>
      </w:pPr>
      <w:bookmarkStart w:id="1127" w:name="__RefHeading___Toc6421758_73709187"/>
      <w:bookmarkStart w:id="1128" w:name="_Toc433"/>
      <w:bookmarkEnd w:id="1126"/>
      <w:bookmarkEnd w:id="1127"/>
      <w:r>
        <w:rPr>
          <w:rtl w:val="true"/>
        </w:rPr>
        <w:t>نظرة تمحيصية في كتاب الموضوعات</w:t>
      </w:r>
      <w:bookmarkEnd w:id="1128"/>
    </w:p>
    <w:p>
      <w:pPr>
        <w:pStyle w:val="Heading4"/>
        <w:numPr>
          <w:ilvl w:val="3"/>
          <w:numId w:val="1"/>
        </w:numPr>
        <w:rPr/>
      </w:pPr>
      <w:bookmarkStart w:id="1129" w:name="__RefHeading___Toc6421760_73709187"/>
      <w:bookmarkStart w:id="1130" w:name="_Toc434"/>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راج الكذب على لسان رسول اللّه صلى الله عليه و آله و سلم في حياته و بعد رحيله و قد تنبّأ به في حديث متضافر أو متواتر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تعمد عليّ كذباً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دليل على وجود الكذب الهائل في الروايات هو انّ أصحاب الصحاح و السنن أخرجوا رواياتهم من بين روايات كثيرة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أتى أبو داود في سننه بأربعة آلاف و ثمانمائة حديث،و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انتخبته من خمسمائة ألف حديث</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يحتوي صحيح البخاري في الخالص بلا تكرار على ألفي حديث و سبعمائة و واحد و ستين حديثاً اختاره من زهاء ستمائة ألف حديث</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في صحيح مسلم أربعة آلاف حديث أُصول دون المكررات صنّفه من ثلاثمائة ألف</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أحمد بن حنبل في مسنده ثلاثين ألف حديث و قد انتخبه من أكثر من</w:t>
      </w:r>
    </w:p>
    <w:p>
      <w:pPr>
        <w:pStyle w:val="BookText"/>
        <w:rPr/>
      </w:pPr>
      <w:r>
        <w:rPr>
          <w:rFonts w:ascii="Amiri" w:hAnsi="Amiri" w:eastAsia="Amiri" w:cs="Amiri"/>
          <w:color w:val="111111"/>
          <w:sz w:val="28"/>
          <w:sz w:val="28"/>
          <w:szCs w:val="28"/>
          <w:rtl w:val="true"/>
          <w:lang w:bidi="ar-SA"/>
        </w:rPr>
        <w:t>سبعمائة و خمسين ألف حديث،و كان يحفظ ألف ألف حديث</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أحمد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و خمسمائة ألف حديث،فأخذ من ذلك ثلاثمائة ألف في التفسير و الأحكام و الفوائد و غيرها</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ثمّ إنّ أسباب الوضع مختلفة،نذكر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 المجال للأحبار و الرهبان لنقل ما في الكتب المحرّفة إلى الساحة الإسلامية،فقد نشروا بدعاً يهودية و سخافات مسيحية و أساطير مجوسية بين المسلمين،و تلقّاها المحدّثون حقائق راهنة،و نقلوها في كتب الحديث جيلاً بعد 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بالحديث،فقد وضعوا أحاديث للتزلّف إلى أهل الدنيا و الطمع بها،ترى ذلك في الفضائل الموضوعة في حقّ الخلفاء،و لا سيّما معاوية و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الحديث لنصرة المذهب،فقد افتعلوا أكاذيب على لسان رسول اللّه صلى الله عليه و آله و سلم في مناقب أئمتهم،فهناك مناقب حكيت في أبي حنيفة </w:t>
      </w:r>
      <w:r>
        <w:rPr>
          <w:rStyle w:val="FootnoteAnchor"/>
          <w:rtl w:val="true"/>
        </w:rPr>
        <w:footnoteReference w:id="565"/>
      </w:r>
      <w:r>
        <w:rPr>
          <w:rFonts w:ascii="Amiri" w:hAnsi="Amiri" w:eastAsia="Amiri" w:cs="Amiri"/>
          <w:color w:val="111111"/>
          <w:sz w:val="28"/>
          <w:sz w:val="28"/>
          <w:szCs w:val="28"/>
          <w:rtl w:val="true"/>
          <w:lang w:bidi="ar-SA"/>
        </w:rPr>
        <w:t xml:space="preserve">،و أُخرى في حقّ الإمام مالك </w:t>
      </w:r>
      <w:r>
        <w:rPr>
          <w:rStyle w:val="FootnoteAnchor"/>
          <w:rtl w:val="true"/>
        </w:rPr>
        <w:footnoteReference w:id="566"/>
      </w:r>
      <w:r>
        <w:rPr>
          <w:rFonts w:ascii="Amiri" w:hAnsi="Amiri" w:eastAsia="Amiri" w:cs="Amiri"/>
          <w:color w:val="111111"/>
          <w:sz w:val="28"/>
          <w:sz w:val="28"/>
          <w:szCs w:val="28"/>
          <w:rtl w:val="true"/>
          <w:lang w:bidi="ar-SA"/>
        </w:rPr>
        <w:t xml:space="preserve">،و ثالثة حول الإمام أحمد </w:t>
      </w:r>
      <w:r>
        <w:rPr>
          <w:rStyle w:val="FootnoteAnchor"/>
          <w:rtl w:val="true"/>
        </w:rPr>
        <w:footnoteReference w:id="567"/>
      </w:r>
      <w:r>
        <w:rPr>
          <w:rFonts w:ascii="Amiri" w:hAnsi="Amiri" w:eastAsia="Amiri" w:cs="Amiri"/>
          <w:color w:val="111111"/>
          <w:sz w:val="28"/>
          <w:sz w:val="28"/>
          <w:szCs w:val="28"/>
          <w:rtl w:val="true"/>
          <w:lang w:bidi="ar-SA"/>
        </w:rPr>
        <w:t xml:space="preserve">،كما حكيت في حقّ الإمام الشافعي </w:t>
      </w:r>
      <w:r>
        <w:rPr>
          <w:rStyle w:val="FootnoteAnchor"/>
          <w:rtl w:val="true"/>
        </w:rPr>
        <w:footnoteReference w:id="568"/>
      </w:r>
      <w:r>
        <w:rPr>
          <w:rFonts w:ascii="Amiri" w:hAnsi="Amiri" w:eastAsia="Amiri" w:cs="Amiri"/>
          <w:color w:val="111111"/>
          <w:sz w:val="28"/>
          <w:sz w:val="28"/>
          <w:szCs w:val="28"/>
          <w:rtl w:val="true"/>
          <w:lang w:bidi="ar-SA"/>
        </w:rPr>
        <w:t>،و كأنّ النبي صلى الله عليه و آله و سلم تنبّأ بأنّ الأُمّة الإسلامية ستفترق في القرن الرابع و ما بعده إلى مذاهب أربعة فقهية لا غير،فأخذ بتعريفهم قبل قرنين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دواع أُخرى للوضع تركنا التعرض لها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قام غير واحد من المحدّثين بجمع الأخبار الضعاف و الموضوعات،و قد جمعوا اليسير منها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لمؤلّفه أبي الفرج عبد الرحمن بن علي بن محمد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مرّتين في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 في كثير من الأحاديث المشتهرة على الألسنة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أبي عبد اللّه 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على حروف أوائل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 مما يدور على ألسنة الناس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الرحمن بن علي الشيباني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 و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محمد ناصر الدين الألباني المعاصر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أجزاء،كلّ جزء يشتمل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حديث،تحدّث عن أسانيدها و حكم عليها بالضعف أو النكارة أو الوضع أو البطلان،مع أنّه لم يكن منصفاً في قضائه حيث يميل إلى التجسيم 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هناك كتباً أُخرى أُلّفت في هذا المضمار لم نطّلع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هدانا إلى تحرير هذه الرسالة الموجزة هو ما وقفنا عليه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الجوزي من التحامل على الشيعة،و هو بصدد تمحيص الصادق عن الكاذب،فنسب إلى الشيعة أُموراً هم بُرآء منها مع أنّه كان يعيش في بغداد و كانت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معقل الشيعة و فيها فطاحل الأُمّة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سيرة المؤلّف في كتبه لم تكن على وتيرة واحدة،فكتابه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عشرين جزءاً،من أفضل الآثار في تنظيم حياة العلماء و الفقهاء و غيرهم من الأعاظم،و لكنّه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نصرة</w:t>
      </w:r>
    </w:p>
    <w:p>
      <w:pPr>
        <w:pStyle w:val="BookText"/>
        <w:rPr/>
      </w:pPr>
      <w:r>
        <w:rPr>
          <w:rFonts w:ascii="Amiri" w:hAnsi="Amiri" w:eastAsia="Amiri" w:cs="Amiri"/>
          <w:color w:val="111111"/>
          <w:sz w:val="28"/>
          <w:sz w:val="28"/>
          <w:szCs w:val="28"/>
          <w:rtl w:val="true"/>
          <w:lang w:bidi="ar-SA"/>
        </w:rPr>
        <w:t>مذهبه و إعلاء شأن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تشبّث بأضغاث أحلام و استدلّ بها،و على ضوء ذلك فلا عجب في أن ينسب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أُموراً تافهة إلى الشيعة،ليست لها مسحة من الحقّ و لا لمسة من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نناقش التهم التي رمى بها الشيعة،نشير إلى ما ذكره محقّق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أمثال ما وضعوه في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المكذوبة التي هي في مرتبة دون مراتب الغلو و الإطراء الشركي،التي غلوا بها فيه،ثمّ ذكر أحاديث عشرة من الموضوعات في حقّ الإمام على حسب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نناقش موقف الرجل حول حال هذه الروايات و هل هي موضوعات أو لا ؟ إنّما نركّز على أمر واحد،هل الموضوعات في مجال المناقب مختصة بحقّ الإمام علي عليه السلام،أو أنّها تعمّ الخلفاء الأربعة و العشرة المبشّرة و غيرهم من الأُمويّين و العباسيّين؟ فإذا كان الحال كذلك فلما ذا اقتصر على الأوّل و لم يشر حتّى إلى شيء طفيف من الموضوعات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أنّ الرجل في منأى عن حب أهل البيت لو لم نقل انّ فيه روح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نموذجاً واحداً من الموضوعات،و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 الغلو أو قصص الخرافة في حقّ الخليفة أبي بكر ذكره الشيخ إبراهيم العبيدي المالكي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 في بشائر آل الصديق</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روض الرياحين لليافعي المطبوع بمصر،سنة</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انّ النبي صلى الله عليه و آله و سلم قال يوماً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الشمس خلقها من</w:t>
      </w:r>
    </w:p>
    <w:p>
      <w:pPr>
        <w:pStyle w:val="BookText"/>
        <w:rPr/>
      </w:pPr>
      <w:r>
        <w:rPr>
          <w:rFonts w:ascii="Amiri" w:hAnsi="Amiri" w:eastAsia="Amiri" w:cs="Amiri"/>
          <w:color w:val="111111"/>
          <w:sz w:val="28"/>
          <w:sz w:val="28"/>
          <w:szCs w:val="28"/>
          <w:rtl w:val="true"/>
          <w:lang w:bidi="ar-SA"/>
        </w:rPr>
        <w:t>لؤلؤة بيضاء بقدر الدنيا مائة و أربعين مرة و جعلها على عجلة،و خلق للعجلة ثمانمائة و ستّين عروة،و جعل في كلّ عروة سلسلة من الياقوت الأحمر،و أمر ستّين ألفاً من الملائكة المقرَّبين أن يجرّوها بتلك السلاسل مع قوّتهم التي اختصّهم اللّه بها،و الشمس مثل الفلك على تلك العجلة و هي تدور في القبّة الخضراء،و تجلو جمالها على أهل الغبراء،و في كلّ يوم تقف على خطّ الاستواء فوق الكعبة،لأنّها مركز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ملائكة ربّي إنّي لأستحي من اللّه عز و جلّ إذا وصلت إلى محاذاة الكعبة التي هي قبلة المؤمنين أن أجوز عليها،و الملائكة تجرّ الشمس لتعبر على الكعبة بكلّ قوّتها فلا تقبل منهم و تعجز الملائكة عنها،فاللّه تعالى يوحي إلى الملائكة وحي إلهام فينادون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الشمس بحرمة الرّجل الذي اسمه منقوش على وجهك المنير إلاّ رجعت إلى ما كنت فيه من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سمعت ذلك تحرّكت بقدرة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الرَّجل الذي اسمه منقوش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بكر الصدِّيق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العالم،علم بعلمه القديم أنّه يخلق الهواء،و يخلق على الهواء هذه السماء،و يخلق بحراً من الماء،و يخلق عليه عجلة مركباً للشمس المشرقة على الدنيا؛و إنّ الشمس تتمرّد على الملائكة إذا وصلت إلى الاستواء،و إنّ اللّه تعالى قدّر أن يخلق في آخر الزمان نبيّاً مفضَّلاً على الأنبياء و هو بعلك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الأعداء،و نقش على وجه الشمس اسم وزيره،أعني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صدّيق المصطفى،فإذا أقسمت الملائكة عليها به زالت الشمس،و عادت إلى سيرها،بقدرة المولى،و كذلك إذا مرّ العاصي من أُمّتي على نار جهنّم و أرادت النار على المؤمن أن تهجم،فلحرمة محبة اللّه في قلبه و نقش اسمه على لسانه ترجع النار إلى ورائها هاربة،و لغيره طالبة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مسألة لا أدري من المجيب عنها،و هي انّ إرادة</w:t>
      </w:r>
    </w:p>
    <w:p>
      <w:pPr>
        <w:pStyle w:val="BookText"/>
        <w:rPr/>
      </w:pPr>
      <w:r>
        <w:rPr>
          <w:rFonts w:ascii="Amiri" w:hAnsi="Amiri" w:eastAsia="Amiri" w:cs="Amiri"/>
          <w:color w:val="111111"/>
          <w:sz w:val="28"/>
          <w:sz w:val="28"/>
          <w:szCs w:val="28"/>
          <w:rtl w:val="true"/>
          <w:lang w:bidi="ar-SA"/>
        </w:rPr>
        <w:t>اللّه الفائقة على كلّ قوّة جامحة،و هي تمسك السماء بغير عمد ترونها و تسير الجبال تحسبها جامدة و هي تمر مرّ السحاب صنع اللّه الذي أتقن كلّ شيء،لِمَ لم تقم مقام أولئك المسخرين لجر الشمس حتى لا يوقفها تمرد،و لا تحتاج إلى عُرى و سلاسل أو الإقسام بمن كتب اسمه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أحوج المولى سبحانه في تسيير الشمس إلى هذه الأدوات من العجلة و العرى و السلاسل و خلق أُولئك الجم الغفير من الملائكة و استخدامهم بالجر الثقيل،و هو الذي إذا أراد شيئاً أن يكون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الشمس هلاّ كانت تعلم أنّ إرادة اللّه سبحانه ماضية عليها يجريها إلى الغاية المقصودة،فما هذا التوقّف و التمرّد و اللّه تعالى أعلم بعظمة الكعبة و شرفها منها و قد جعلها في خطة سيرها،أنّى للشمس أن تجهل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الشاعرة بخط الاستواء و محاذاة الكعبة و وصولها إلى تلك النقطة المقدّسة و هي العارفة لمقامات الصديق و ان اسمه منقوش عليها،و انّ من واجبها أن تنقاد و لا تجمح على من أقسم به عليها</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كان في وسع المحقّق أن يشير إلى شيء قليل من هذه الموضوعات أو قصص الخرافة في حقّ أبي بكر أو في غيره من الخلفاء الثلاث في جانب ما ذكره من الأحاديث الموضوعة في حقّ عليّ عليه السلام حتى يكون في قضائه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ما هو المقصود من وضع هذه الرسالة؟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ابن الجوزي فصلاً في فضائل أبي بكر الموضوعة،كما عقد مثل هذا</w:t>
      </w:r>
      <w:bookmarkStart w:id="1131" w:name="pg11662_190608"/>
    </w:p>
    <w:p>
      <w:pPr>
        <w:pStyle w:val="BookText"/>
        <w:rPr/>
      </w:pPr>
      <w:bookmarkEnd w:id="1131"/>
      <w:r>
        <w:rPr>
          <w:rFonts w:ascii="Amiri" w:hAnsi="Amiri" w:eastAsia="Amiri" w:cs="Amiri"/>
          <w:color w:val="111111"/>
          <w:sz w:val="28"/>
          <w:sz w:val="28"/>
          <w:szCs w:val="28"/>
          <w:rtl w:val="true"/>
          <w:lang w:bidi="ar-SA"/>
        </w:rPr>
        <w:t>الفصل في حقّ عمر بن الخطاب،و عثمان بن عفان،و أخيراً عقد فصلاً في باب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هذا الفصل ما لا يصحّ عنده من الفضائل في حقّ علي،و نحن نمرّ على هذه الأحاديث و ما علّق عليها،إنّما الكلام في التّهم التي رمى بها الشيعة و ألصقها بهم،فها نحن نذكر تلك التهم مع إيضاح حالها</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6421762_73709187"/>
      <w:bookmarkStart w:id="1133" w:name="_Toc435"/>
      <w:bookmarkEnd w:id="1132"/>
      <w:r>
        <w:rPr>
          <w:rtl w:val="true"/>
        </w:rPr>
        <w:t>التهمة الأُولى</w:t>
      </w:r>
      <w:r>
        <w:rPr>
          <w:rtl w:val="true"/>
        </w:rPr>
        <w:t>:</w:t>
      </w:r>
      <w:bookmarkEnd w:id="11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الرافضة محنة اليهود،قالت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الملك إلاّ في آل داود،و قالت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الإمارة إلاّ في 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سوّى بين شيعة علي و محبّيه الذين يجسّدون قول اللّه تبارك و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بينهم و بين اليهود حيث إنّ الشيعة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الملك إلاّ في آل علي نظير قول اليهود بأنّه لا يصلح إلاّ في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الشرائع السماوية تشترك في كثير من الأُمور و إن كان تختلف في بعض آخر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الذكر الحكيم يصوّر الشرائع السماوية بأنّها تتّحد جوهراً و تختلف في الشريعة و المشرب،يقول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فلا غرو في أن يشارك المسلمون أهل الكتاب في كثير من الفروع،فالجميع أمروا بالصلاة و الصوم و حرمة الربا و تحريم المحارم، أ فيصح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محنة أهل السنّة محنة اليهود قالت اليهود بالصلاة و الصوم و قالت السنّة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فاشتراك الشيعة مع اليهود في اختصاص القيادة الإلهية ببيت رفيع كبيت داود و بيت علي عليه السلام يشبه باشتراك الجميع في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كان في وسع الرجل أن يشبه قول الشيعة بقول إبراهيم حيث طلب أن تكون الإمامة في ذريته فاستجيبت دعوته إلاّ في حقّ الظالمين،قال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إنّه سبحانه جعل النبوة و الكتاب في ذرّية إبراهيم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وَ جَعَلْنا فِي ذُرِّيَّتِهِ النُّبُوَّةَ وَ الْكِتابَ وَ آتَيْناهُ أَجْرَهُ فِي الدُّنْيا 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فإذا جعل سبحانه السفارة الإلهية في آل إبراهيم،فأي وازع من أن يجعل الخلافة الإسلامية و الإمامة في أشرف و أرفع بيت و أفضل منبت و هو بيت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فيصح في منطق العقل تشبيه شيعة علي و محبّي أئمة أهل البيت باليهود لأجل اشتراكهم في هذا النوع من القول؟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يسوّي الشيعة باليهود في قولهم بأنّ الأمارة لا تصلح إلاّ في آل علي،و قد قال النبي صلى الله عليه و آله و سلم على ما أخرجه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أخرج مسلم في صحيحه عن سماك بن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خليفة،ثمّ قال كلمة لم أفهمها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نفسه،باب الناس تبع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فرق بين حصر الملك في آل علي الذين هم أحد بطون قريش و حصره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سبر في كتب العقائد يرى أنّ المتكلّمين ذكروا من شرائط الخليفة أن يكون من قريش،و لم يذهب إلى خلافه إلاّ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أن يكون قرشياً من صميم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قال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يصلح للإمامة ينبغي أن يكون فيه أربعة 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من قريش</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قال أبو الحسن البغدادي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الشروط المعتبرة في الإمامة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النسب،و هو أن يكون من قريش</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صلبه من قريش</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سراج الدين الأرموي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الأئمة تسع</w:t>
      </w:r>
      <w:r>
        <w:rPr>
          <w:rFonts w:eastAsia="Amiri" w:cs="Amiri" w:ascii="Amiri" w:hAnsi="Amiri"/>
          <w:color w:val="111111"/>
          <w:sz w:val="28"/>
          <w:szCs w:val="28"/>
          <w:rtl w:val="true"/>
          <w:lang w:bidi="ar-SA"/>
        </w:rPr>
        <w:t>-</w:t>
      </w:r>
      <w:bookmarkStart w:id="1134" w:name="pg11662_190611"/>
    </w:p>
    <w:p>
      <w:pPr>
        <w:pStyle w:val="BookText"/>
        <w:rPr/>
      </w:pPr>
      <w:bookmarkEnd w:id="1134"/>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قرشياً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يظن ابن الجوزي في حقّ هؤلاء مثل ما ظنّه في حقّ الشيعة حيث إنّهم أيضاً قالوا مثل قول اليهود لا يصلح الملك إلاّ في قريش؟</w:t>
      </w:r>
    </w:p>
    <w:p>
      <w:pPr>
        <w:pStyle w:val="Heading4"/>
        <w:numPr>
          <w:ilvl w:val="3"/>
          <w:numId w:val="1"/>
        </w:numPr>
        <w:rPr/>
      </w:pPr>
      <w:bookmarkStart w:id="1135" w:name="__RefHeading___Toc6421764_73709187"/>
      <w:bookmarkStart w:id="1136" w:name="_Toc436"/>
      <w:bookmarkEnd w:id="1135"/>
      <w:r>
        <w:rPr>
          <w:rtl w:val="true"/>
        </w:rPr>
        <w:t>التهمة الثانية</w:t>
      </w:r>
      <w:r>
        <w:rPr>
          <w:rtl w:val="true"/>
        </w:rPr>
        <w:t>:</w:t>
      </w:r>
      <w:bookmarkEnd w:id="1136"/>
    </w:p>
    <w:p>
      <w:pPr>
        <w:pStyle w:val="BookText"/>
        <w:rPr/>
      </w:pP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جهاد في سبيل اللّه حتّى يخرج المسيح الدجال،و قالت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جهاد حتّى يخرج المهدي</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صحّ ما نسبه إلى اليهود فقياس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باليهود قياس مع الفارق،فانّ اليهود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جهاد في سبيل اللّه حتّى يخرج المسيح الدجال،فعندئذٍ يجاهدون لقتله و إعدامه ثمّ يتخلّون عن الجهاد؛و أمّا الشيعة فهم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جهاد في سبيل اللّه حتّى يخرج المهدي فيجاهدوا في ركابه إلى استقرار حكومته في الأرض و تجسم ما وعد به سبحانه على الأُمم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فشتّان بين قوم لا يجاهدون إلاّ في وقت خاص لقتل عدوهم المزعوم،و بين قوم ينتظرون ظهور إمامهم المهدي الذي وعد اللّه به الأُمم حتّى يجاهدوا في كلّ وعر و حزن في أقاصي العالم و أقطاره لاستقرار حكومته الإلهية حتّى ترفرف راية الإسلام خفَّاقة على ربوع الأرض</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نكتة أُخرى غفل عنها ابن الجوزي،و هي انّ الشيعة تقول بالجهاد</w:t>
      </w:r>
      <w:bookmarkStart w:id="1137" w:name="pg11662_190612"/>
    </w:p>
    <w:p>
      <w:pPr>
        <w:pStyle w:val="BookText"/>
        <w:rPr/>
      </w:pPr>
      <w:bookmarkEnd w:id="1137"/>
      <w:r>
        <w:rPr>
          <w:rFonts w:ascii="Amiri" w:hAnsi="Amiri" w:eastAsia="Amiri" w:cs="Amiri"/>
          <w:color w:val="111111"/>
          <w:sz w:val="28"/>
          <w:sz w:val="28"/>
          <w:szCs w:val="28"/>
          <w:rtl w:val="true"/>
          <w:lang w:bidi="ar-SA"/>
        </w:rPr>
        <w:t>الابتدائي و يطلق عليه بالجهاد التحريري و هو مشروع عندهم للغايات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البشرية من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الرقابة المفروضة على الشعوب في استماع قول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انقاذ المستضعفين من براثن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مبرّرات الجهاد الابتدائي قبالة الجهاد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جمهور فقهاء الإمامية ذهبوا إلى أنّه لا جهاد إلاّ بإذن إمام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ضوء ذلك فالشرط الرئيسي هو إذن الإمام،سواء أ كان حاضراً أم غائباً،غير أنّ تحصيل الإذن في زمان الغيبة أمر مشكل،فكم فرق بين أن يقال لا جهاد إلاّ مع إمام حاضر 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جهاد إلاّ بإذن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تحصيل إذنه حضوراً أسهل من تحصيله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لفيفاً من فقهاء الشيعة ذهبوا إلى كفاية إذن الإمام العادل و إن لم يكن معصوماً،و المسألة محررة في محلّها</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6421766_73709187"/>
      <w:bookmarkStart w:id="1139" w:name="_Toc437"/>
      <w:bookmarkEnd w:id="1138"/>
      <w:r>
        <w:rPr>
          <w:rtl w:val="true"/>
        </w:rPr>
        <w:t>التهمة الثالثة</w:t>
      </w:r>
      <w:r>
        <w:rPr>
          <w:rtl w:val="true"/>
        </w:rPr>
        <w:t>:</w:t>
      </w:r>
      <w:bookmarkEnd w:id="1139"/>
    </w:p>
    <w:p>
      <w:pPr>
        <w:pStyle w:val="BookText"/>
        <w:rPr/>
      </w:pPr>
      <w:r>
        <w:rPr>
          <w:rFonts w:ascii="Amiri" w:hAnsi="Amiri" w:eastAsia="Amiri" w:cs="Amiri"/>
          <w:color w:val="111111"/>
          <w:sz w:val="28"/>
          <w:sz w:val="28"/>
          <w:szCs w:val="28"/>
          <w:rtl w:val="true"/>
          <w:lang w:bidi="ar-SA"/>
        </w:rPr>
        <w:t>اليهود يؤخّرون صلاة المغرب حتّى تشتبك النجوم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إلى اليهود ممّا لا نحوم حوله،و أمّا ما نسبه إلى الرافضة فهي فرية واضحة،و قد جاءت الروايات على خلافه،فهذا هو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المغرب طلباً لفضلها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العراق يؤخّرون المغرب حتّى تشتبك النجوم،فقال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عدو اللّه أبي الخطاب</w:t>
      </w:r>
      <w:r>
        <w:rPr>
          <w:rFonts w:eastAsia="Amiri" w:cs="Amiri" w:ascii="Amiri" w:hAnsi="Amiri"/>
          <w:color w:val="111111"/>
          <w:sz w:val="28"/>
          <w:szCs w:val="28"/>
          <w:rtl w:val="true"/>
          <w:lang w:bidi="ar-SA"/>
        </w:rPr>
        <w:t>».</w:t>
      </w:r>
      <w:bookmarkStart w:id="1140" w:name="pg11662_190613"/>
    </w:p>
    <w:p>
      <w:pPr>
        <w:pStyle w:val="BookText"/>
        <w:rPr/>
      </w:pPr>
      <w:bookmarkEnd w:id="1140"/>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 المغرب حتّى تشتبك النجوم من غير علّة فأنا إلى اللّه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رابعة عن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من أصحاب أبي الخطّاب يُمْسُون بالمغرب حتّى تشتبك النجوم،قال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إلى اللّه ممّن فعل ذلك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نقلها الشيخ الحرّ العاملي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الصلاة،أبواب المواقيت</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المواقيت،الحديث</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الأحاديث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الجوزي نسب رأي طائفة بائدة هالكة من الشيعة إلى عامّتهم مع أنّ أئمّتهم قد تبرّءوا من الخطابية مرة بعد أُخرى</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6421768_73709187"/>
      <w:bookmarkStart w:id="1142" w:name="_Toc438"/>
      <w:bookmarkEnd w:id="1141"/>
      <w:r>
        <w:rPr>
          <w:rtl w:val="true"/>
        </w:rPr>
        <w:t>التهمة الرابعة</w:t>
      </w:r>
      <w:r>
        <w:rPr>
          <w:rtl w:val="true"/>
        </w:rPr>
        <w:t>:</w:t>
      </w:r>
      <w:bookmarkEnd w:id="1142"/>
    </w:p>
    <w:p>
      <w:pPr>
        <w:pStyle w:val="BookText"/>
        <w:rPr/>
      </w:pPr>
      <w:r>
        <w:rPr>
          <w:rFonts w:ascii="Amiri" w:hAnsi="Amiri" w:eastAsia="Amiri" w:cs="Amiri"/>
          <w:color w:val="111111"/>
          <w:sz w:val="28"/>
          <w:sz w:val="28"/>
          <w:szCs w:val="28"/>
          <w:rtl w:val="true"/>
          <w:lang w:bidi="ar-SA"/>
        </w:rPr>
        <w:t>اليهود يُولُّون عن القبلة شيئاً و كذا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نترك الحديث حول ما نسبه إلى اليهود كسابقتها،لكن ما نسبه إلى الشيعة نسبة خاطئة بعيدة عن الصواب،فهم لا يولّون بوجههم عن صوب القبلة،بل يولّون من القبلة إلى القبلة،هذه هي مجمل القضية،و 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الروايات انّ من توجّه إلى القبلة من أهل العراق و المشرق قاطبة،فعليه أن يتياسر قليلاً ليكون متوجّهاً إلى المسجد الحرام</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العراق و من والاهم يجعلون الفجر على</w:t>
      </w:r>
    </w:p>
    <w:p>
      <w:pPr>
        <w:pStyle w:val="BookText"/>
        <w:rPr/>
      </w:pPr>
      <w:r>
        <w:rPr>
          <w:rFonts w:ascii="Amiri" w:hAnsi="Amiri" w:eastAsia="Amiri" w:cs="Amiri"/>
          <w:color w:val="111111"/>
          <w:sz w:val="28"/>
          <w:sz w:val="28"/>
          <w:szCs w:val="28"/>
          <w:rtl w:val="true"/>
          <w:lang w:bidi="ar-SA"/>
        </w:rPr>
        <w:t>المنكب الأيسر،و المغرب على الأيمن،و الجدي على محاذي خلف المنكب الأيمن،و عين الشمس عند زوالها على الحاجب الأيمن، و يستحب لهم التياسر إلى يسار المصلّي منهم قليلاً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فهد الحلي في شرحه على النافع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المحقّق الطوسي ذات يوم حلقة درس المحقّق رحمه اللّه بالحلّة،فقطع المحقّق الدرس تعظيماً له و إجلالاً لمنزلته،فالتمس منه الخواجة إتمام الدرس،فجرى البحث في مسألة استحباب التياسر للمصلّي بالعراق، فأورد المحقّق الخواجة بأنّه لا وجه لهذا الاستحباب،لأنّ التياسر إن كان من القبلة إلى غير القبلة فهو حرام و إن كان من غيرها إليها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المحقّق بأنّه من القبلة إلى القبلة،فسكت الخواجة،ثمّ إنّ المحقّق ألّف رسالة لطيفة في المسألة و أرسلها إلى المحقّق الطوسي فاستحسنها</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الحصر بل التياسر في القبلة،و لا مانع من أن يختصّ بعض جهات القبلة بمزيد الفضيلة على بعض،أو يكون الانحراف لأجل الاستظهار،بسبب الانحراف،و الثاني هو الأظهر كما يظهر من الرواية و انّه لأجل تحصيل اليقين باستقبالها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لفقهائنا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الكعبة قبلة لمن كان في الحرم و من خرج عنه،و التوجّه إليها متعيّن على التقديرات،فعلى هذا لا معنى للتياسر أصلاً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قبلة لمن كان في المسجد،و المسجد قبلة لمن كان في الحرم،و الحرم</w:t>
      </w:r>
    </w:p>
    <w:p>
      <w:pPr>
        <w:pStyle w:val="BookText"/>
        <w:rPr/>
      </w:pPr>
      <w:r>
        <w:rPr>
          <w:rFonts w:ascii="Amiri" w:hAnsi="Amiri" w:eastAsia="Amiri" w:cs="Amiri"/>
          <w:color w:val="111111"/>
          <w:sz w:val="28"/>
          <w:sz w:val="28"/>
          <w:szCs w:val="28"/>
          <w:rtl w:val="true"/>
          <w:lang w:bidi="ar-SA"/>
        </w:rPr>
        <w:t>قبلة لمن خرج عنه،و على هذا،فالآفاقي لا يتوجّه إلى الكعبة بل إلى الحرم،حتّى أنّ استقبال الكعبة في الصف المتطاول متعذّر لأنّ عنده جهة كل واحد من المصلّين،غير جهة الآخر،إذ لو خرج من وجه كل واحد منهم خط مواز،للخط الخارج من وجه الآخر،لخرج بعض تلك الخطوط عن ملاقاة الكعبة،فحينئذٍ يسقط اعتبار الكعبة بانفرادها في الاستقبال،و يعود الاستقبال مختصّاً باستقبال ما اتّفق من الحرم</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القول باستحباب التياسر شيئاً طفيفاً مبني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ما روي عن الإمام الصادق عليه السلام و قد سُئل عن سبب التحريف عن القبلة ذات اليسار؟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الحرم عن يسار الكعبة ثمانية أميال و عن يمينها أربعة أميال،فإذا انحرف ذات اليمين خرج عن حدّ القبلة و إن انحرف ذات اليسار لم يكن خارجاً عن القبلة</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هذا الحديث يؤذن بأنّ المقابلة قد يحصل معها احتمال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المسألة اختلافية و أنّ التياسر مبنيّ على كون الحرم هو القبلة للآفاقي،و هذا أمر مختلف فيه،و لأجل ذلك استشكل فيه غير واحد من الفقهاء،منهم المحقّق الأردبيلي،فمن أراد التفصيل فلينظر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فهل يصحّ لمؤرّخ موضوعي أن يتّهم الشيعة بهذه التهمة و يلحقهم باليهودية مع أنّك عرفت أنّ المسألة لها جذور في الحديث و الفقه،و أنّها اختلافية حسب اختلاف الرؤى في القبلة</w:t>
      </w:r>
      <w:r>
        <w:rPr>
          <w:rFonts w:eastAsia="Amiri" w:cs="Amiri" w:ascii="Amiri" w:hAnsi="Amiri"/>
          <w:color w:val="111111"/>
          <w:sz w:val="28"/>
          <w:szCs w:val="28"/>
          <w:rtl w:val="true"/>
          <w:lang w:bidi="ar-SA"/>
        </w:rPr>
        <w:t>.</w:t>
      </w:r>
      <w:bookmarkStart w:id="1143" w:name="pg11662_190616"/>
    </w:p>
    <w:p>
      <w:pPr>
        <w:pStyle w:val="Heading4"/>
        <w:numPr>
          <w:ilvl w:val="3"/>
          <w:numId w:val="1"/>
        </w:numPr>
        <w:rPr/>
      </w:pPr>
      <w:bookmarkStart w:id="1144" w:name="__RefHeading___Toc6421770_73709187"/>
      <w:bookmarkStart w:id="1145" w:name="_Toc439"/>
      <w:bookmarkEnd w:id="1143"/>
      <w:bookmarkEnd w:id="1144"/>
      <w:r>
        <w:rPr>
          <w:rtl w:val="true"/>
        </w:rPr>
        <w:t>التهمة الخامسة</w:t>
      </w:r>
      <w:r>
        <w:rPr>
          <w:rtl w:val="true"/>
        </w:rPr>
        <w:t>:</w:t>
      </w:r>
      <w:bookmarkEnd w:id="1145"/>
    </w:p>
    <w:p>
      <w:pPr>
        <w:pStyle w:val="BookText"/>
        <w:rPr/>
      </w:pPr>
      <w:r>
        <w:rPr>
          <w:rFonts w:ascii="Amiri" w:hAnsi="Amiri" w:eastAsia="Amiri" w:cs="Amiri"/>
          <w:color w:val="111111"/>
          <w:sz w:val="28"/>
          <w:sz w:val="28"/>
          <w:szCs w:val="28"/>
          <w:rtl w:val="true"/>
          <w:lang w:bidi="ar-SA"/>
        </w:rPr>
        <w:t>اليهود تسدل أبوابها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النسخة المطبوعة في دار الفكر،و يحتمل أن يكون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تسد،و الظاهر انّ مراد ابن الجوزي اتّهام الشيعة بالبخل حيث يسدّون أبوابهم،أو يسدلون الستار لئلاّ يدخل عليهم أحد فيأكل على مائدتهم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ابن الجوزي جرب ذلك في عامّة ربوع الأرض التي تقطن فيها الشيعة أو جرّبها في مورد دون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تكون هذه التجربة الناقصة حجّة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الحقّ انّ كلامه هذا أشبه بالمهزلة،فإنّ طائفة الشيعة من أسخى الطوائف حيث يوقفون الأموال الطائلة و يبذلونها بين الفقراء،و يساهمون في المشاريع الخيرية أكثر من سائر الطوائف،و الشاهد عليه انّهم يعطون كلّ سنة خمس أرباحهم إلى إمامهم لصرفه في الأُمور الخيرية و ترويج الشريعة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حاول ابن الجوزي أن يعرف البخلاء و السفهاء،فعليه أن 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للجاحظ و هو و ابن الجوزي كلاهما صنوان من أصل واحد،فعند ذلك يعرف من البخيل هل هم الشيعة أو غيرهم؟</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6421772_73709187"/>
      <w:bookmarkStart w:id="1147" w:name="_Toc440"/>
      <w:bookmarkEnd w:id="1146"/>
      <w:r>
        <w:rPr>
          <w:rtl w:val="true"/>
        </w:rPr>
        <w:t>التهمة السادسة</w:t>
      </w:r>
      <w:r>
        <w:rPr>
          <w:rtl w:val="true"/>
        </w:rPr>
        <w:t>:</w:t>
      </w:r>
      <w:bookmarkEnd w:id="1147"/>
    </w:p>
    <w:p>
      <w:pPr>
        <w:pStyle w:val="BookText"/>
        <w:rPr/>
      </w:pPr>
      <w:r>
        <w:rPr>
          <w:rFonts w:ascii="Amiri" w:hAnsi="Amiri" w:eastAsia="Amiri" w:cs="Amiri"/>
          <w:color w:val="111111"/>
          <w:sz w:val="28"/>
          <w:sz w:val="28"/>
          <w:szCs w:val="28"/>
          <w:rtl w:val="true"/>
          <w:lang w:bidi="ar-SA"/>
        </w:rPr>
        <w:t>اليهود حرّفوا التوراة و كذلك الرافضة حرّفوا القرآن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المسلمون على أنّ القرآن الموجود بين أيدينا هو القرآن المنزل على قلب سيّد المرسلين دون أن يكون فيه نقص أو زيادة،و لم يخالف في ذلك إلاّ شُذّاذ من الفريقين حيث تمسّكوا بروايات ضعيفة تنتهي إلى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مشايخ الشيعة تبعاً لأئمتهم إلى عدم طروء النقص و التحريف على القرآن الكريم و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كان موضع عناية للمسلمين من أوّل يوم أُتُوا به،فقد كان المرجع الأوّل لهم فيهتمون به قراءة و حفظاً،كتابة و ضبطاً، فتطرق التحريف إلى مثل هذا الكتاب لا يمكن إلاّ بقدرة قاهرة حتّى تتلاعب بالقرآن بالنقص،و لم يكن للأمويّين و لا للعباسيّين تلك القدرة القاهرة،لأنّ انتشار القرآن بين القرّاء و الحفّاظ،و انتشار نسخه على صعيد هائل قد جعل هذه الأمنية الخبيثة في عداد المحالات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للسيد الشريف المرتضى بياناً في المقام نأتي بنصه،يقول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بصحّة نقل القرآن كالعلم بالبلدان و الحوادث الكبار،و الوقائع العظام،و الكتب المشهورة و أشعار العرب المسطورة،فإنّ العناية اشتدت و الدواعي توفرت على نقله و حراسته،و بلغت إلى حد لم يبلغه غيره، لأنّ القرآن معجزة النبوة،و مأخذ العلوم الشرعية و الأحكام الدينية،و علماء المسلمين قد بلغوا في حفظه و حمايته الغاية،حتّى عرفوا كلّ شيء اختلف فيه من إعرابه و قراءته و حروفه و آياته،فكيف يجوز أن يكون مغيّراً و منقوصاً مع العناية الصادقة و 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بتفسير القرآن و أبعاضه في صحّة نقله كالعلم بجملته،و جرى ذلك مجرى ما علم ضرورة من الكتب المصنّفة ككتاب سيبويه و المزني،فإنّ أهل العناية بهذا الشأن يعلمون من تفصيلهما ما يعلمونه من جملتهما،و معلوم أنّ العناية بنقل القرآن و ضبطه أصدق من العناية بضبط كتاب سيبويه و دواوين الشعراء</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انّ علماء الشيعة الذين هم المراجع في العقائد و الأحكام صرحوا ببطلان التحريف من لدن عصر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هذا،و قد ذكرنا نصوصهم في كتاب مصادر الفقه الإسلامي و منابعه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الفقه الإسلامي و منابعه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أجبنا في ذلك الكتاب عن الشبهات التي صارت سبباً لاحتمال طروء التحريف إلى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نعم،توجد في كتب الفريقين روايات يستشم منها طروء التحريف،و هي لا تختصّ بفرقة دون أُخرى،هذا هو الإمام البخاري ينقل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عند منصرفه من الحجّ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تهلكوا عن آية الرجم،يقول قائل لا نجد حدّين في كتاب اللّه،فقد رجم رسول اللّه و رجمنا،و الذي نفسي بيده لو لا أن يقول الناس زاد عمر في كتاب اللّه تعالى لكتبتها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قد قرأناها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بما انّا قد استوفينا الكلام في هذا الموضوع نقتصر على ذلك المقدار،فمن أراد التفصيل فعليه الرجوع إلى المصادر التالية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هذا و قد ألّف غير واحد من أصحابنا رسائل خاصة في هذا الموضوع،نخصّ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الحجة البلاغي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الحجّة السيد أبو القاسم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عن التحريف،تأليف المحقّق المعاصر محمد هادي معرفة</w:t>
      </w:r>
      <w:r>
        <w:rPr>
          <w:rFonts w:eastAsia="Amiri" w:cs="Amiri" w:ascii="Amiri" w:hAnsi="Amiri"/>
          <w:color w:val="111111"/>
          <w:sz w:val="28"/>
          <w:szCs w:val="28"/>
          <w:rtl w:val="true"/>
          <w:lang w:bidi="ar-SA"/>
        </w:rPr>
        <w:t>.</w:t>
      </w:r>
      <w:bookmarkStart w:id="1148" w:name="pg11662_190619"/>
    </w:p>
    <w:p>
      <w:pPr>
        <w:pStyle w:val="Heading4"/>
        <w:numPr>
          <w:ilvl w:val="3"/>
          <w:numId w:val="1"/>
        </w:numPr>
        <w:rPr/>
      </w:pPr>
      <w:bookmarkStart w:id="1149" w:name="__RefHeading___Toc6421774_73709187"/>
      <w:bookmarkStart w:id="1150" w:name="_Toc441"/>
      <w:bookmarkEnd w:id="1148"/>
      <w:bookmarkEnd w:id="1149"/>
      <w:r>
        <w:rPr>
          <w:rtl w:val="true"/>
        </w:rPr>
        <w:t>التهمة السابعة</w:t>
      </w:r>
      <w:r>
        <w:rPr>
          <w:rtl w:val="true"/>
        </w:rPr>
        <w:t>:</w:t>
      </w:r>
      <w:bookmarkEnd w:id="1150"/>
    </w:p>
    <w:p>
      <w:pPr>
        <w:pStyle w:val="BookText"/>
        <w:rPr/>
      </w:pPr>
      <w:r>
        <w:rPr>
          <w:rFonts w:ascii="Amiri" w:hAnsi="Amiri" w:eastAsia="Amiri" w:cs="Amiri"/>
          <w:color w:val="111111"/>
          <w:sz w:val="28"/>
          <w:sz w:val="28"/>
          <w:szCs w:val="28"/>
          <w:rtl w:val="true"/>
          <w:lang w:bidi="ar-SA"/>
        </w:rPr>
        <w:t>اليهود يستحلّون دم كلّ مسلم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أجرأه على الفرية و 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على الكذب و إلصاق التهم بشيعة آل البيت الذين يقتدون بالنبي و أهل بيته في كلّ جليل و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إمام الشيعة بل إمام المسلمين جعفر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اللّه،و التصديق برسول اللّه،به حقنت الدماء،و عليه جرت المناكح و المواريث</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248/68</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التميمي عن الإمام الرضا عليه السلام،عن آبائه،عن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اللّه،فإذا قالوها فقد حرم عليّ دماؤهم و أموالهم</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روى البرقي مسنداً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يحقن به الدم،و تؤدّى به الأمانة،و يستحلّ به الفرج،و الثواب على الإيمان</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كتب الشيعة في العقائد و الفقه مشحونة بذكر أركان الإيمان و هي التوحيد و الرسالة و المعاد،فمن آمن بها فهو مسلم محقون الدم و له من الأحكام ما لسائر المسلمين،و بما انّ المسألة من البداهة بوضوح نطوي الكلام عنها،و من أراد التفصيل فعليه أن 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 على ضوء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 المؤلّف</w:t>
      </w:r>
      <w:r>
        <w:rPr>
          <w:rFonts w:eastAsia="Amiri" w:cs="Amiri" w:ascii="Amiri" w:hAnsi="Amiri"/>
          <w:color w:val="111111"/>
          <w:sz w:val="28"/>
          <w:szCs w:val="28"/>
          <w:rtl w:val="true"/>
          <w:lang w:bidi="ar-SA"/>
        </w:rPr>
        <w:t>.</w:t>
      </w:r>
      <w:bookmarkStart w:id="1151" w:name="pg11662_190620"/>
    </w:p>
    <w:p>
      <w:pPr>
        <w:pStyle w:val="Heading4"/>
        <w:numPr>
          <w:ilvl w:val="3"/>
          <w:numId w:val="1"/>
        </w:numPr>
        <w:rPr/>
      </w:pPr>
      <w:bookmarkStart w:id="1152" w:name="__RefHeading___Toc6421776_73709187"/>
      <w:bookmarkStart w:id="1153" w:name="_Toc442"/>
      <w:bookmarkEnd w:id="1151"/>
      <w:bookmarkEnd w:id="1152"/>
      <w:r>
        <w:rPr>
          <w:rtl w:val="true"/>
        </w:rPr>
        <w:t>التهمة الثامنة</w:t>
      </w:r>
      <w:r>
        <w:rPr>
          <w:rtl w:val="true"/>
        </w:rPr>
        <w:t>:</w:t>
      </w:r>
      <w:bookmarkEnd w:id="1153"/>
    </w:p>
    <w:p>
      <w:pPr>
        <w:pStyle w:val="Heading5"/>
        <w:numPr>
          <w:ilvl w:val="4"/>
          <w:numId w:val="1"/>
        </w:numPr>
        <w:rPr/>
      </w:pPr>
      <w:bookmarkStart w:id="1154" w:name="__RefHeading___Toc6421778_73709187"/>
      <w:bookmarkStart w:id="1155" w:name="_Toc443"/>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اليهود لا يرون طلاق الثلاث بشيء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نتكلم فيما نسبه إلى اليهود،لأنّ القضاء فيه رهن الوقوف على أحكامهم،غير أنّ ما نسبه إلى الشيعة صحيح،و لكنّهم لا يقيمون وزناً للطلاق الثلاث تبعاً للكتاب و السنّة و يرون من يقول بها،منحرفاً عن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و السنّة يدلاّن على بطلان الطلاق ثلاثاً و انّه لا يحسب إلاّ طلاقاً واحداً،إذ يجب أن تكون الطلقة واحدة بعد الأُخرى يتخلّل بينها رجوع أو نكاح،فلو طلق ثلاثاً مرّة واحدة أو كرر الصيغة في مجلس واحد فلا يقع الثلاث و عند بعضهم يقع طلاقاً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الاستدلال على المسألة عن طريق الكتاب و السنّة خارج عن وضع الرسالة،و قد أشبعنا البحث فيها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انّنا نذكر طائفة من الروايات النبوية ليتّضح من خلالها انّ الشيعة لا تميل عن السنّة قيد شعرة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النسائي عن محمود بن لبيد،قال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رسول اللّه عن رجل طلق امرأته ثلاث تطليقات جميعاً،فقام غضبان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يلعب بكتاب اللّه و أنا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قام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 لا أقتله؟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محمود بن لبيد صحابي صغير و له سماع،روى أحمد باسناد صحيح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رسول اللّه صلى الله عليه و آله و سلم فصلّى بنا المغرب في مسجدنا فلما سلم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 هاتين الركعتين في بيوتكم للسبحة بعد المغرب</w:t>
      </w:r>
      <w:r>
        <w:rPr>
          <w:rFonts w:eastAsia="Amiri" w:cs="Amiri" w:ascii="Amiri" w:hAnsi="Amiri"/>
          <w:color w:val="111111"/>
          <w:sz w:val="28"/>
          <w:szCs w:val="28"/>
          <w:rtl w:val="true"/>
          <w:lang w:bidi="ar-SA"/>
        </w:rPr>
        <w:t xml:space="preserve">. </w:t>
      </w:r>
      <w:r>
        <w:rPr>
          <w:rStyle w:val="FootnoteAnchor"/>
          <w:rtl w:val="true"/>
        </w:rPr>
        <w:footnoteReference w:id="594"/>
      </w:r>
      <w:bookmarkStart w:id="1156" w:name="pg11662_190621"/>
    </w:p>
    <w:p>
      <w:pPr>
        <w:pStyle w:val="BookText"/>
        <w:rPr/>
      </w:pPr>
      <w:bookmarkEnd w:id="11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إسحاق،عن عكرمة،عن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ثلاثاً في مجلس واحد،فحزن عليها حزناً شديداً،فسأله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طلّقتها؟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طلّقتها ثلاثاً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تلك طلقة واحدة فارتجعها</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الإمام أحمد باسناد صحيح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ركانة بن عبد يزيد أخو بني مطلب امرأته ثلاثاً في مجلس واحد،فحزن عليها حزناً شديداً،قال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طلّقتها؟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طلّقتها ثلاثاً،قال،فقال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تلك واحدة فأرجعها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فارجعها،فكان ابن عباس يرى انّما الطلاق عند كلّ طهر</w:t>
      </w:r>
      <w:r>
        <w:rPr>
          <w:rFonts w:eastAsia="Amiri" w:cs="Amiri" w:ascii="Amiri" w:hAnsi="Amiri"/>
          <w:color w:val="111111"/>
          <w:sz w:val="28"/>
          <w:szCs w:val="28"/>
          <w:rtl w:val="true"/>
          <w:lang w:bidi="ar-SA"/>
        </w:rPr>
        <w:t xml:space="preserve">. </w:t>
      </w:r>
      <w:r>
        <w:rPr>
          <w:rStyle w:val="FootnoteAnchor"/>
          <w:rtl w:val="true"/>
        </w:rPr>
        <w:footnoteReference w:id="596"/>
      </w:r>
    </w:p>
    <w:p>
      <w:pPr>
        <w:pStyle w:val="Heading5"/>
        <w:numPr>
          <w:ilvl w:val="4"/>
          <w:numId w:val="1"/>
        </w:numPr>
        <w:rPr/>
      </w:pPr>
      <w:bookmarkStart w:id="1157" w:name="__RefHeading___Toc6421780_73709187"/>
      <w:bookmarkStart w:id="1158" w:name="_Toc444"/>
      <w:bookmarkEnd w:id="1157"/>
      <w:r>
        <w:rPr>
          <w:rtl w:val="true"/>
        </w:rPr>
        <w:t>الاجتهاد مقابل النصّ</w:t>
      </w:r>
      <w:r>
        <w:rPr>
          <w:rtl w:val="true"/>
        </w:rPr>
        <w:t>:</w:t>
      </w:r>
      <w:bookmarkEnd w:id="1158"/>
    </w:p>
    <w:p>
      <w:pPr>
        <w:pStyle w:val="BookText"/>
        <w:rPr/>
      </w:pPr>
      <w:r>
        <w:rPr>
          <w:rFonts w:ascii="Amiri" w:hAnsi="Amiri" w:eastAsia="Amiri" w:cs="Amiri"/>
          <w:color w:val="111111"/>
          <w:sz w:val="28"/>
          <w:sz w:val="28"/>
          <w:szCs w:val="28"/>
          <w:rtl w:val="true"/>
          <w:lang w:bidi="ar-SA"/>
        </w:rPr>
        <w:t>التحق النبي صلى الله عليه و آله و سلم بالرفيق الأعلى و قد حدث بين المسلمين اتّجاهان مختلفان،و صراعان فكريّان،فعلي عليه السلام و من تبعه من أئمّة أهل البيت كانوا يحاولون التعرّف على الحكم الشرعي من خلال النصّ الشرعي آية و رواية و لا يعملون برأيهم أصلاً،و في مقابلهم لفيف من الصحابة يستخدمون رأيهم للتعرّف على الحكم الشرعي من خلال التعرّف على المصلحة و وضع الحكم وفق متطلباتها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فالتاريخ يشهد بأنّ أوّل من ترك النص و أخذ بالاجتهاد في هذه المسألة هو عمر بن الخطاب،و قد صارت البدعة بمرور الزمان سنّة و السنّة بدعة،و إن كنت في شك من ذلك فاقرأ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الطلاق على عهد رسول اللّه صلى الله عليه و آله و سلم و أبي بكر و سنتين من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استعجلوا في أمر قد كانت لهم فيه أناة،فلو أمضيناه عليهم،فأمضاه عليهم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،باب الطلاق ثلاث،الحديث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عن ابن طاوس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الصهباء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أنّما كانت الثلاث تجعل واحدة على عهد النبي صلى الله عليه و آله و سلم و أبي بكر و ثلاثاً من خلافة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الصهباء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هناتك،أ لم يكن الطلاق الثلاث على عهد رسول اللّه و أبي بكر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ذلك،فلمّا كان في عهد عمر تتابع الناس في الطلاق فأجازه عليهم</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الصهباء كثير السؤال لابن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الرجل كان إذا طلق امرأته ثلاثاً قبل أن يدخل بها، جعلوها واحدة على عهد النبي صلى الله عليه و آله و سلم و أبي بكر و صدراً من إمارة عمر فلمّا رأى الناس قد تتابعوا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أجيزوهن عليهم</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بالأمن،أمّن يتّبع السنّة اللّاحبة و الطريق المهيع أو مَن يجتهد أمام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1159" w:name="pg11662_190623"/>
    </w:p>
    <w:p>
      <w:pPr>
        <w:pStyle w:val="BookText"/>
        <w:rPr/>
      </w:pPr>
      <w:bookmarkEnd w:id="1159"/>
      <w:r>
        <w:rPr>
          <w:rFonts w:ascii="Amiri" w:hAnsi="Amiri" w:eastAsia="Amiri" w:cs="Amiri"/>
          <w:color w:val="111111"/>
          <w:sz w:val="28"/>
          <w:sz w:val="28"/>
          <w:szCs w:val="28"/>
          <w:rtl w:val="true"/>
          <w:lang w:bidi="ar-SA"/>
        </w:rPr>
        <w:t>و قد حاول غير واحد من المتفقّهة أن يبرّروا فتوى الخليفة أمام الكتاب و السنّة و لكن خابت محاولاتهم،فهذا هو ابن قيم الجوزية أحد المتحمّسين في الدفاع عن الخليفة في هذه الفتيا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بداً من القول بأنّ المصلحة في زماننا هذا على عكس ما كان عليه زمن الخليفة، و انّ تصحيح التطليق ثلاثاً،جرّ الويلات على المسلمين في أجوائنا و بيئاتنا و صار سبباً لاستهزاء الأعداء بالدين و أهله،و انّه يجب في زماننا هذا الأخذ بنصّ الكتاب و السنّة،و هو انّه لا يقع منه إلاّ واحد</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 عن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6421782_73709187"/>
      <w:bookmarkStart w:id="1161" w:name="_Toc445"/>
      <w:bookmarkEnd w:id="1160"/>
      <w:r>
        <w:rPr>
          <w:rtl w:val="true"/>
        </w:rPr>
        <w:t>التهمة التاسعة</w:t>
      </w:r>
      <w:r>
        <w:rPr>
          <w:rtl w:val="true"/>
        </w:rPr>
        <w:t>:</w:t>
      </w:r>
      <w:bookmarkEnd w:id="1161"/>
    </w:p>
    <w:p>
      <w:pPr>
        <w:pStyle w:val="BookText"/>
        <w:rPr/>
      </w:pPr>
      <w:r>
        <w:rPr>
          <w:rFonts w:ascii="Amiri" w:hAnsi="Amiri" w:eastAsia="Amiri" w:cs="Amiri"/>
          <w:color w:val="111111"/>
          <w:sz w:val="28"/>
          <w:sz w:val="28"/>
          <w:szCs w:val="28"/>
          <w:rtl w:val="true"/>
          <w:lang w:bidi="ar-SA"/>
        </w:rPr>
        <w:t>اليهود يبغضون جبرئيل و يقولون هو عدونا من الملائكة،و كذلك الرافضة يقولون غلط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اليهود يبغضون جبرئيل و غيره بنصّ القرآن الكريم،قال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أمّا سبب عدائهم لجبرئيل فقد فصّل الكلام فيه فخر الدين الرازي في تفسيره،و من أسباب عدائهم زعمهم انّ أمين الوحي جبرئيل خان حيث أُمر أن يجعل النبوة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في غيرنا</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يعرب عن أنّ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يهودية قد أخذها عدو آل</w:t>
      </w:r>
      <w:bookmarkStart w:id="1162" w:name="pg11662_190624"/>
    </w:p>
    <w:p>
      <w:pPr>
        <w:pStyle w:val="BookText"/>
        <w:rPr/>
      </w:pPr>
      <w:bookmarkEnd w:id="1162"/>
      <w:r>
        <w:rPr>
          <w:rFonts w:ascii="Amiri" w:hAnsi="Amiri" w:eastAsia="Amiri" w:cs="Amiri"/>
          <w:color w:val="111111"/>
          <w:sz w:val="28"/>
          <w:sz w:val="28"/>
          <w:szCs w:val="28"/>
          <w:rtl w:val="true"/>
          <w:lang w:bidi="ar-SA"/>
        </w:rPr>
        <w:t>البيت من اليهود و نسبها إلى الشيعة أو إلى الرافضة على حدّ تعبير ابن الجوزي،و الشيعة براء من هذه التهمة،فلا تجد أي أثر لهذه الفرية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هوان الدنيا على الكاتب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يعتمد على أُسطورة تاريخية لاكتها اليهود فيأخذها من يد اليهود و ينسبها إلى شيعة آل البيت الذين ليس لهم ذنب سوى حبهم لأهل البيت عليهم السلام الذين أذهب اللّه عنهم الرجس و طهّرهم تطهيراً</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6421784_73709187"/>
      <w:bookmarkStart w:id="1164" w:name="_Toc446"/>
      <w:bookmarkEnd w:id="1163"/>
      <w:r>
        <w:rPr>
          <w:rtl w:val="true"/>
        </w:rPr>
        <w:t>التهمة العاشرة</w:t>
      </w:r>
      <w:r>
        <w:rPr>
          <w:rtl w:val="true"/>
        </w:rPr>
        <w:t>:</w:t>
      </w:r>
      <w:bookmarkEnd w:id="1164"/>
    </w:p>
    <w:p>
      <w:pPr>
        <w:pStyle w:val="BookText"/>
        <w:rPr/>
      </w:pPr>
      <w:r>
        <w:rPr>
          <w:rFonts w:ascii="Amiri" w:hAnsi="Amiri" w:eastAsia="Amiri" w:cs="Amiri"/>
          <w:color w:val="111111"/>
          <w:sz w:val="28"/>
          <w:sz w:val="28"/>
          <w:szCs w:val="28"/>
          <w:rtl w:val="true"/>
          <w:lang w:bidi="ar-SA"/>
        </w:rPr>
        <w:t>فضلت صنف من اليهود أو النصارى على الرافضة بخصلتين سُئلت اليهود مَنْ خيرُ أهل ملّتكم،قالوا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سئلت النصارى،فقالوا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عيسى،و سئلت الرافضة من شرّ أهل ملّتكم،فقالوا حواريّ محمد،و أُمروا بالاستغفار لهم فسبّوهم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يشتمل على فريتين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الرافضة من شرّ أهل ملّتكم،فقالوا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 بالاستغفار لهم فسبّوهم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فرية شائنة لا تجد أي سند لها في كتب الشيعة،فإنّ لصحابة النبي صلى الله عليه و آله و سلم عند الشيعة منزلة خاصة لأنّهم رأوا نور الوحي و استضاءوا به و آمنوا بالنبي صلى الله عليه و آله و سلم و 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إمام الشيعة علي أمير المؤمنين عليه السلام يصف الصحابة بقوله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و سلم فما أرى أحداً يُشبههم منكم،لقد كانوا يُصبحون شُعثاً غبراً،و قد باتوا سُجّداً و قياماً،يراوحون بين جباههم،و خدودهم،</w:t>
      </w:r>
    </w:p>
    <w:p>
      <w:pPr>
        <w:pStyle w:val="BookText"/>
        <w:rPr/>
      </w:pPr>
      <w:r>
        <w:rPr>
          <w:rFonts w:ascii="Amiri" w:hAnsi="Amiri" w:eastAsia="Amiri" w:cs="Amiri"/>
          <w:color w:val="111111"/>
          <w:sz w:val="28"/>
          <w:sz w:val="28"/>
          <w:szCs w:val="28"/>
          <w:rtl w:val="true"/>
          <w:lang w:bidi="ar-SA"/>
        </w:rPr>
        <w:t>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و مادوا كما يميد الشجر يوم الريح العاصف خوفاً من العقاب و رجاءً للثواب</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صلى الله عليه و آله و سلم خاصة الذين أحسنوا الصحبة،و الذين أبلوا البلاء الحسن في نصره، و كانفوه و أسرعوا إلى وفادته،و سابقوا إلى دعوته،و استجابوا له حيث أسمعهم حجة رسالاته،و فارقوا الأزواج و الأولاد في إظهار كلمته،و قاتلوا الآباء و الأبناء في تثبيت نبوته،و انتصروا به،و من كانوا منطوين على محبته،يرجون تجارة لن تبور في مودته،و الذين هجرتهم العشائر إذ تعلّقوا بعروقه،و انتفت منهم القربات إذ سكنوا في ظل قرابته،فلا تنس اللّهم ما تركوا لك و فيك،و أرضهم من رضوانك و بما حاشوا الخلق عليك، و كانوا مع رسولك،دعاة لك إليك،و اشكرهم على هجرهم فيك ديار قومهم و خروجهم من سعة المعاش إلى ضيقه،و من كثّرتَ في إعزاز دينك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أوصل إلى التابعين لهم بإحسان الذين يقولون ربّنا اغفر لنا و لإخواننا</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هذا كلّه حول الفرية الأُولى،و أمّا الفرية الثانية من أنّهم أُمروا بالاستغفار فسبّوهم فيا ليت انّه تكفّل عناء البحث وراء هذه المسألة في كتب الشيعة،دون أن ينسبه إليهم دون دليل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الشيعة لا يسبّون أحداً من الصحابة،فإنّ سباب المؤمن فسوق،و لكنّهم لا يعتقدون بعدالة الصحابة كلّهم،و لا يغالون في حقّ من عُدّ من</w:t>
      </w:r>
    </w:p>
    <w:p>
      <w:pPr>
        <w:pStyle w:val="BookText"/>
        <w:rPr/>
      </w:pPr>
      <w:r>
        <w:rPr>
          <w:rFonts w:ascii="Amiri" w:hAnsi="Amiri" w:eastAsia="Amiri" w:cs="Amiri"/>
          <w:color w:val="111111"/>
          <w:sz w:val="28"/>
          <w:sz w:val="28"/>
          <w:szCs w:val="28"/>
          <w:rtl w:val="true"/>
          <w:lang w:bidi="ar-SA"/>
        </w:rPr>
        <w:t>الصحابة بحجّة انّهم رأوا أو سمعوا حديث النبي أو عاشروه،بل يعتقدون أنّ الصحابة كالتابعين ففيهم الصالح و الطالح و العادل و الفاسق، و يشهد على ذلك القرآن الكريم حيث يصف بعضهم بالفسق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القول بعدالة جميع الصحابة لم يظهر في عهد رسول اللّه صلى الله عليه و آله و سلم و لا في عهد الخلفاء و إنّما ظهر في عهد الأمويّين للحيلولة دون التفاف الرأي العام حول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ابن الجوزي أعرف بصحاح أهل السنّة و مسانيدهم،و قد تعرضت هذه الكتب للصحابة بالطعن و الارتداد،و لأجل إيقاف القارئ على شيء ممّا جاء في هذه الكتب من الطعن على الصحابة،نذكر بعض ما روي في ذلك المجال،و من أراد التفصيل فليرجع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أنا فرطكم على الحوض،و ليُرفعنّ إليّ رجال منكم،حتّى إذا أهويت إليهم لأناولهم اختلجوا دوني،فأقول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رب،أصحابي،فيقال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بن مالك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رجال ممّن صاحبني حتّى إذا رأيتهم و رفعوا إليّ اختلجوا دوني، فلأقولنّ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ربّ،أصحابي،أصحابي،فليقالن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بين ظهراني</w:t>
      </w:r>
    </w:p>
    <w:p>
      <w:pPr>
        <w:pStyle w:val="BookText"/>
        <w:rPr/>
      </w:pP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 أنتظر من يرد عليّ منكم،فو الله ليقطعنّ دوني رجال،فلأقولنّ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ربّ،مني و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عملوا بعدك ما زالوا يرجعون على أعقابهم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أسماء بنت أبي بكر،قالت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الحوض،أنظر من يرد عليّ و سيؤخذ ناس دوني،فأقول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مني و من أُمّتي،و في رواية،فأقول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شعرت ما عملوا بعدك؟ و اللّه ما برحوا يرجعون على أعقابكم</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سعيد بن المسيب انّه كان يحدِّث عن أصحاب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رجال من أصحابي،فيُحلئون عنه،فأقول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ربّ،أصحابي،فيقول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علم لك بما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و الذي نفسي بيده،لأذودن رجالاً عن حوضي،كما تذاد الغريبة من الإبل عن الحوض</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باللّه عليك يا ابن الجوزي من السابّ لأصحاب النبي صلى الله عليه و آله و سلم،فهل هناك سب فوق الارتداد،و المرتد خارج عن ربقة الإسلام،كافر باللّه و رسله و كتبه،ضال مضلّ ملعون في الدنيا و الآخرة؟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فرق بين وصف ما ارتكبه بعض الصحابة من الأعمال</w:t>
      </w:r>
    </w:p>
    <w:p>
      <w:pPr>
        <w:pStyle w:val="BookText"/>
        <w:rPr/>
      </w:pPr>
      <w:r>
        <w:rPr>
          <w:rFonts w:ascii="Amiri" w:hAnsi="Amiri" w:eastAsia="Amiri" w:cs="Amiri"/>
          <w:color w:val="111111"/>
          <w:sz w:val="28"/>
          <w:sz w:val="28"/>
          <w:szCs w:val="28"/>
          <w:rtl w:val="true"/>
          <w:lang w:bidi="ar-SA"/>
        </w:rPr>
        <w:t>المشينة و بين سبّهم،فالسبّ يضاد روح الإسلام،و لكن وصف الرجل بما له من الأعمال الحسنة و السيئة هو طريقة المحقّق المتحرّي للحقائق</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اللّه عنّا و عن ابن الجوزي حيث جرّنا إلى تحرير هذه الكلمات التي ربّما تعكر صفو المياه و ترخي عرى الوحدة الإسلامية، و استغفر اللّه لي و له</w:t>
      </w:r>
      <w:r>
        <w:rPr>
          <w:rFonts w:eastAsia="Amiri" w:cs="Amiri" w:ascii="Amiri" w:hAnsi="Amiri"/>
          <w:color w:val="111111"/>
          <w:sz w:val="28"/>
          <w:szCs w:val="28"/>
          <w:rtl w:val="true"/>
          <w:lang w:bidi="ar-SA"/>
        </w:rPr>
        <w:t>.</w:t>
      </w:r>
      <w:bookmarkStart w:id="1165" w:name="pg11662_190629"/>
    </w:p>
    <w:p>
      <w:pPr>
        <w:pStyle w:val="Heading2"/>
        <w:numPr>
          <w:ilvl w:val="1"/>
          <w:numId w:val="1"/>
        </w:numPr>
        <w:rPr/>
      </w:pPr>
      <w:bookmarkStart w:id="1166" w:name="__RefHeading___Toc6421786_73709187"/>
      <w:bookmarkStart w:id="1167" w:name="_Toc447"/>
      <w:bookmarkEnd w:id="1165"/>
      <w:bookmarkEnd w:id="1166"/>
      <w:r>
        <w:rPr>
          <w:rtl w:val="true"/>
        </w:rPr>
        <w:t>خاتمة المطاف</w:t>
      </w:r>
      <w:bookmarkEnd w:id="1167"/>
    </w:p>
    <w:p>
      <w:pPr>
        <w:pStyle w:val="Heading3"/>
        <w:numPr>
          <w:ilvl w:val="2"/>
          <w:numId w:val="1"/>
        </w:numPr>
        <w:rPr/>
      </w:pPr>
      <w:bookmarkStart w:id="1168" w:name="__RefHeading___Toc6421788_73709187"/>
      <w:bookmarkStart w:id="1169" w:name="_Toc448"/>
      <w:bookmarkEnd w:id="1168"/>
      <w:r>
        <w:rPr/>
        <w:t>1</w:t>
      </w:r>
      <w:r>
        <w:rPr>
          <w:rtl w:val="true"/>
        </w:rPr>
        <w:t xml:space="preserve"> </w:t>
      </w:r>
      <w:r>
        <w:rPr>
          <w:rtl w:val="true"/>
        </w:rPr>
        <w:t>ما أشبه الليلة بالبارحة</w:t>
      </w:r>
      <w:bookmarkEnd w:id="1169"/>
    </w:p>
    <w:p>
      <w:pPr>
        <w:pStyle w:val="BookText"/>
        <w:rPr/>
      </w:pPr>
      <w:r>
        <w:rPr>
          <w:rFonts w:ascii="Amiri" w:hAnsi="Amiri" w:eastAsia="Amiri" w:cs="Amiri"/>
          <w:color w:val="111111"/>
          <w:sz w:val="28"/>
          <w:sz w:val="28"/>
          <w:szCs w:val="28"/>
          <w:rtl w:val="true"/>
          <w:lang w:bidi="ar-SA"/>
        </w:rPr>
        <w:t>و ربما يتصوّر القارئ انّ ابن الجوزي رمى الشيعة بهذه التهم بعد ان لمسها بعينه و شاهدها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الغريب حقّاً انّه لم يعش مع الشيعة قط ليرى تلك الأُمور بأُمّ عينيه،بل نقلها من كاتب متساهل هو ابن عبد ربّه الأندلسي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أي تحقيق و تتبّع،فإنّ الثاني سعى أن يشبّه الرافضة حسب تعبيره باليهود من جهات شتّى و كأنّهم هم اليهود،و إليك نزراً ممّا اختلقه من التشبيه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 يهود هذه الأُمّة يبغضون الإسلام كما يبغض اليهود النصرانية</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هذا لا يوافق كلام صاحب الرسالة في حق شيعة علي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شيعتك هم الفائزون ذكره صلى الله عليه و آله و سلم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61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الرافضة محنة اليهود قالت اليهود لا يكون الملك إلاّ في آل داود و قالت الرافضة لا يكون الملك إلاّ في آل علي</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هذا المورد بعينه كسائر الموارد اجترّه ابن الجوزي و أعاد ذكره في كتابه تقليداً لا تحقيقاً،و غافلاً عن الحديث المتضافر عن النبي صلى الله عليه و آله و سلم الذي رواه بضع و عشرون صحابياً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انّهما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ابن حجر في صواعقه عن بضع و عشرين صحابياً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يؤخّرون صلاة المغرب حتّى تشتبك النجوم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 الحديث عنه،فلاحظ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لا ترى الطلاق الثلاث شيء و كذا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 الحديث عنه و انّ ما نسبه إلى الرافضة كان الأولى أن ينسبه إلى القرآن الكريم حيث 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جلية الحقائق انّ تحقّق المرتين أو الثلاث يستدعي تكرر وقوع الطلاق،كما يستدعي تخلّل الرجعة بينهما أو النكاح،فلا يقال للمطلّقة مرتين بكلمة واحدة أو في مجلس واحد إنّما طلقت مراراً،كما إذا كان زيد أعطى درهمين لعمرو بعطاء واحد،لا يقال إنّه أعطى درهمين مرّتين و هذا معنى يعرفه كلّ عربي صميم</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لا ترى على النساء عدّة و كذلك الرافضة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تستحل دم كلّ مسلم و كذا الرافضة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حرّفوا التوراة و كذلك الرافضة حرّفت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تبغض جبرئيل و تقول هو عدونا من الملائكة و كذلك الرافضة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جبرئيل في الوحي إلى محمد بترك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لا تأكل لحم الجزور و كذا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بعد ابن الجوزي شيخ البدع و الضلالة ابن تيمية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أولى أن يسمّى منهاج البدعة،فسار على منهاج سلفه فرأى أنّ ما افتعله أسلافه شيئاً قليلاً فحاول أن يضيف عليها تهماً أُخرى،فقال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يستحلّون أموال الناس كلّهم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تسجد على قرونها في الصلاة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لا تسجد حتّى تخفق برءوسها مراراً تشبيهاً بالركوع و 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يرون غش الناس و كذلك الرافضة</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الخرافات و السفاسف ممّا لا يحتاج إلى النقد و الرد لمن ألقى السمع و هو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نمر على تلك السفاسف مرار الكرام و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w:t>
      </w:r>
    </w:p>
    <w:p>
      <w:pPr>
        <w:pStyle w:val="BookText"/>
        <w:rPr/>
      </w:pPr>
      <w:r>
        <w:rPr>
          <w:rFonts w:ascii="Amiri" w:hAnsi="Amiri" w:eastAsia="Amiri" w:cs="Amiri"/>
          <w:color w:val="111111"/>
          <w:sz w:val="28"/>
          <w:sz w:val="28"/>
          <w:szCs w:val="28"/>
          <w:rtl w:val="true"/>
          <w:lang w:bidi="ar-SA"/>
        </w:rPr>
        <w:t>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 أَكْثَرُهُمْ كاذِبُونَ</w:t>
      </w:r>
      <w:r>
        <w:rPr>
          <w:rFonts w:eastAsia="Amiri" w:cs="Amiri" w:ascii="Amiri" w:hAnsi="Amiri"/>
          <w:color w:val="111111"/>
          <w:sz w:val="28"/>
          <w:szCs w:val="28"/>
          <w:rtl w:val="true"/>
          <w:lang w:bidi="ar-SA"/>
        </w:rPr>
        <w:t xml:space="preserve">» . </w:t>
      </w:r>
      <w:r>
        <w:rPr>
          <w:rStyle w:val="FootnoteAnchor"/>
          <w:rtl w:val="true"/>
        </w:rPr>
        <w:footnoteReference w:id="61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bookmarkStart w:id="1170" w:name="pg11662_190633"/>
    </w:p>
    <w:p>
      <w:pPr>
        <w:pStyle w:val="Heading3"/>
        <w:numPr>
          <w:ilvl w:val="2"/>
          <w:numId w:val="1"/>
        </w:numPr>
        <w:rPr/>
      </w:pPr>
      <w:bookmarkStart w:id="1171" w:name="__RefHeading___Toc6421790_73709187"/>
      <w:bookmarkStart w:id="1172" w:name="_Toc449"/>
      <w:bookmarkEnd w:id="1170"/>
      <w:bookmarkEnd w:id="1171"/>
      <w:r>
        <w:rPr/>
        <w:t>2</w:t>
      </w:r>
      <w:bookmarkEnd w:id="1172"/>
    </w:p>
    <w:p>
      <w:pPr>
        <w:pStyle w:val="Heading4"/>
        <w:numPr>
          <w:ilvl w:val="3"/>
          <w:numId w:val="1"/>
        </w:numPr>
        <w:rPr/>
      </w:pPr>
      <w:bookmarkStart w:id="1173" w:name="__RefHeading___Toc6421792_73709187"/>
      <w:bookmarkStart w:id="1174" w:name="_Toc450"/>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التحريف</w:t>
      </w:r>
    </w:p>
    <w:p>
      <w:pPr>
        <w:pStyle w:val="BookText"/>
        <w:rPr/>
      </w:pPr>
      <w:r>
        <w:rPr>
          <w:rFonts w:ascii="Amiri" w:hAnsi="Amiri" w:eastAsia="Amiri" w:cs="Amiri"/>
          <w:color w:val="111111"/>
          <w:sz w:val="28"/>
          <w:sz w:val="28"/>
          <w:szCs w:val="28"/>
          <w:rtl w:val="true"/>
          <w:lang w:bidi="ar-SA"/>
        </w:rPr>
        <w:t>في كتب الحديث و التاريخ</w:t>
      </w:r>
    </w:p>
    <w:p>
      <w:pPr>
        <w:pStyle w:val="BookText"/>
        <w:rPr/>
      </w:pPr>
      <w:r>
        <w:rPr>
          <w:rFonts w:ascii="Amiri" w:hAnsi="Amiri" w:eastAsia="Amiri" w:cs="Amiri"/>
          <w:color w:val="111111"/>
          <w:sz w:val="28"/>
          <w:sz w:val="28"/>
          <w:szCs w:val="28"/>
          <w:rtl w:val="true"/>
          <w:lang w:bidi="ar-SA"/>
        </w:rPr>
        <w:t>التحريف لغة هو التغيير و التبديل،قال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الكلم عن مواضعه،تغييره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دخل و تصرّف في كلام الغير و أثره على نحو يخالف مرماه فهو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التراث الإسلامي الذي توارثناه عبر الأجيال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عن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 إلهية في أعناقنا،له ما لغيره من الأحكام و لا محيص عن حفظ هذا التراث و الاهتمام به،و أيّ دخل و تصرف فيه على نحو يؤدي إلى تحويره،يُعدُّ خيانة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 </w:t>
      </w:r>
      <w:r>
        <w:rPr>
          <w:rStyle w:val="FootnoteAnchor"/>
          <w:rtl w:val="true"/>
        </w:rPr>
        <w:footnoteReference w:id="61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الرَّسُولَ وَ تَخُونُوا أَماناتِكُمْ</w:t>
      </w:r>
    </w:p>
    <w:p>
      <w:pPr>
        <w:pStyle w:val="BookText"/>
        <w:rPr/>
      </w:pP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أشدّ أنواع ذلك تحريف كتب التفسير و الحديث و التاريخ التي هي المعوَّل في الوقوف على أُصول الدين و فروعه و سيرة النبي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سبحانه في غير واحد من الآيات انّ عملية التحريف بدعة يهودية توارثتها تلك الطائفة خلفاً عن سلف،فحرّفوا الكلمَ عن مواضعه حسب أهوائهم و ما تُمليه عليهم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ندّد اللّه سبحانه بهذا العمل الإجرامي الذي كانت اليهود تقوم به من حين إلى حين آخر في غير واحد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فكانت اليهود يقومون بكتابة الكتب السماوية و لكن بالتغيير و التبديل ثمّ يُضيفونها إلى اللّه سبحانه ليشتريه العوام في مقابل الثمن البخس مع أنّهم تركوا فيه الحقّ و أظهروا الباطل ليأخذوا على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بصدد التسلية للنبي صلى الله عليه و آله و سلم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تعجبنّ يا محمد من هؤلاء اليهود الذين همّوا أن يبسطوا أيديهم إليك و إلى أصحابك و ينكثوا العهد الذي بينك</w:t>
      </w:r>
    </w:p>
    <w:p>
      <w:pPr>
        <w:pStyle w:val="BookText"/>
        <w:rPr/>
      </w:pPr>
      <w:r>
        <w:rPr>
          <w:rFonts w:ascii="Amiri" w:hAnsi="Amiri" w:eastAsia="Amiri" w:cs="Amiri"/>
          <w:color w:val="111111"/>
          <w:sz w:val="28"/>
          <w:sz w:val="28"/>
          <w:szCs w:val="28"/>
          <w:rtl w:val="true"/>
          <w:lang w:bidi="ar-SA"/>
        </w:rPr>
        <w:t>و بينهم و يغدروا بك،فانّ ذلك دأبهم و عادات أسلافهم،فقد أخذتُ ميثاقهم على طاعتي في زمن موسى و بعثت منهم اثني عشر نقيباً فنقضوا ميثاقي و عهدي،فلعنتُهم بنقضهم ذلك العهد و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فعالهم انّهم نبذوا الكتاب و ضيّعوا حدوده و فرائضه و كتموا صفات النبي صلى الله عليه و آله و سلم في كتبهم و قد كانوا يعرفونه كما يعرفون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خبثهم بمكان عند ما أُمروا بطلب الغفران و حطِّ الذنوب عند دخول الباب،غيّروا و بدّلوا كلام اللّه سبحانه،فقالوا مكان الحطَّة، الحِنْطة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 وَ سَنَزِيدُ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أجمع المفسرون على أنّهم أُمروا بدخول الأرض المقدّسة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بيت المقدس،و قد أُمروا أن يسجدوا عند الدخول و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سخرية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بصدد بيان ما نزل من الآيات حول التحريف و الطرق التي سلكتها اليهود في تحريف الكتب السماوية بالإنكار تارة مع وجودها فيها،و حذفها</w:t>
      </w:r>
    </w:p>
    <w:p>
      <w:pPr>
        <w:pStyle w:val="BookText"/>
        <w:rPr/>
      </w:pPr>
      <w:r>
        <w:rPr>
          <w:rFonts w:ascii="Amiri" w:hAnsi="Amiri" w:eastAsia="Amiri" w:cs="Amiri"/>
          <w:color w:val="111111"/>
          <w:sz w:val="28"/>
          <w:sz w:val="28"/>
          <w:szCs w:val="28"/>
          <w:rtl w:val="true"/>
          <w:lang w:bidi="ar-SA"/>
        </w:rPr>
        <w:t>أُخرى،إلى غير ذلك من ألوان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التحريف و موقفه من الذكر الحكيم،فعلى المسلم الواعي أن يبتعد عن تلك الوصمة و يبالغ في حفظ تراثه سواء أوافق أهواءه أم خالفها،فانّه أمانة إلهية يجب أداؤها إلى الجيل الآتي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عشتَ أراك الدهر عجباً،نرى أنّ طائفة من الكُتّاب و المحقّقين أو النسّاخ و أصحاب دور النشر في مصر و سورية و بيروت دأبوا على تحريف التراث حيثما خالف هواهم،و بما انّنا لمسنا ذلك في موارد كثيرة،فهذا يصدُّنا عن القول بأنّها هفوة قلم أو صدرت منهم اشتباهاً و عفواً لا قصداً،و ها نحن نستعرض في هذه المقالة بعض الموارد التي طرأ عليها التحريف ليقف القارئ على أنّ ما ادّعيناه ليس دعوى بلا برهان </w:t>
      </w:r>
      <w:r>
        <w:rPr>
          <w:rFonts w:eastAsia="Amiri" w:cs="Amiri" w:ascii="Amiri" w:hAnsi="Amiri"/>
          <w:color w:val="111111"/>
          <w:sz w:val="28"/>
          <w:szCs w:val="28"/>
          <w:rtl w:val="true"/>
          <w:lang w:bidi="ar-SA"/>
        </w:rPr>
        <w:t>.</w:t>
      </w:r>
      <w:bookmarkStart w:id="1175" w:name="pg11662_190637"/>
    </w:p>
    <w:p>
      <w:pPr>
        <w:pStyle w:val="Heading4"/>
        <w:numPr>
          <w:ilvl w:val="3"/>
          <w:numId w:val="1"/>
        </w:numPr>
        <w:rPr/>
      </w:pPr>
      <w:bookmarkStart w:id="1176" w:name="__RefHeading___Toc6421794_73709187"/>
      <w:bookmarkStart w:id="1177" w:name="_Toc451"/>
      <w:bookmarkEnd w:id="1175"/>
      <w:bookmarkEnd w:id="1176"/>
      <w:r>
        <w:rPr/>
        <w:t>1</w:t>
      </w:r>
      <w:r>
        <w:rPr>
          <w:rtl w:val="true"/>
        </w:rPr>
        <w:t xml:space="preserve"> </w:t>
      </w:r>
      <w:r>
        <w:rPr>
          <w:rtl w:val="true"/>
        </w:rPr>
        <w:t>تفسير الطبرى و حديث يوم الدار</w:t>
      </w:r>
      <w:bookmarkEnd w:id="1177"/>
    </w:p>
    <w:p>
      <w:pPr>
        <w:pStyle w:val="BookText"/>
        <w:rPr/>
      </w:pPr>
      <w:r>
        <w:rPr>
          <w:rFonts w:ascii="Amiri" w:hAnsi="Amiri" w:eastAsia="Amiri" w:cs="Amiri"/>
          <w:color w:val="111111"/>
          <w:sz w:val="28"/>
          <w:sz w:val="28"/>
          <w:szCs w:val="28"/>
          <w:rtl w:val="true"/>
          <w:lang w:bidi="ar-SA"/>
        </w:rPr>
        <w:t>تفسير ابن كثير و حديث يوم الدار</w:t>
      </w:r>
    </w:p>
    <w:p>
      <w:pPr>
        <w:pStyle w:val="BookText"/>
        <w:rPr/>
      </w:pPr>
      <w:r>
        <w:rPr>
          <w:rFonts w:ascii="Amiri" w:hAnsi="Amiri" w:eastAsia="Amiri" w:cs="Amiri"/>
          <w:color w:val="111111"/>
          <w:sz w:val="28"/>
          <w:sz w:val="28"/>
          <w:szCs w:val="28"/>
          <w:rtl w:val="true"/>
          <w:lang w:bidi="ar-SA"/>
        </w:rPr>
        <w:t>حياة محمد و حديث يوم الدار</w:t>
      </w:r>
    </w:p>
    <w:p>
      <w:pPr>
        <w:pStyle w:val="BookText"/>
        <w:rPr/>
      </w:pPr>
      <w:r>
        <w:rPr>
          <w:rFonts w:ascii="Amiri" w:hAnsi="Amiri" w:eastAsia="Amiri" w:cs="Amiri"/>
          <w:color w:val="111111"/>
          <w:sz w:val="28"/>
          <w:sz w:val="28"/>
          <w:szCs w:val="28"/>
          <w:rtl w:val="true"/>
          <w:lang w:bidi="ar-SA"/>
        </w:rPr>
        <w:t>ذكر المفسرون انّه بعد 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صلى الله عليه و آله و سلم علياً عليه السلام و خمسة و أربعين رجلاً من سراة بني هاشم و وجوههم،و عزم على أن يَصدع لهم من أمر رسالته في خلال تلك الضيافة،و أمر علياً عليه السلام بإعداد الطعام و اللبن،و بعد أن فرغوا من الطعام تكلّم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الرائد لا يكذب أهله،و اللّه الذي لا إله إلاّ هو إنّي رسول اللّه إليكم خاصّة و إلى الناس عامّة،و اللّه لتموتُنّ كما تنامون و لتُبعثنّ كما تستيقظون و لتحاسبُّنّ بما تعملون و انّها الجنة أبداً و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جئتكم به،انّي قد جئتكم بخير الدنيا و الآخرة،و قد أمرني اللّه عزّ و جل أن أدعوكم إليه،فأيّكم يؤمن بي و يؤازرني على هذا الأمر على أن يكون أخي و وصيّي و 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فأحجم القوم عنها جميعاً،و قلت و انّي لأحدثهم سنّاً،و أرمصهم عيناً،و أعظمهم بطناً،و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أمرك أن تسمع لابنك و تطيعه</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؛تاريخ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،إلى غير ذلك من المصادر المتوفرة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محمد بن جرير الطبري في تاريخه حديث يوم الدار بشكل مفصل و لكنّه حرّف الحديث عن مواضعه في تفسيره،فعند ما حاول أن يفسر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مرّ من التاريخ و لكنّه بدّل تصريح الرسول بالوصاية و الخلافة لعلي،إلى الكناية،و إليك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أعلم شاباً في العرب جاء قومه بأفضل ممّا جئتكم به إنّي قد جئتكم بخير الدنيا و الآخرة و قد أمرني اللّه أن أدعوكم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فأيّكم يؤازرني على هذا الأمر على أن يكون أخي و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القوم عنها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و إنّي لأحدثهم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فأخذ برقبتي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أخي و كذا و كذا فاسمعوا له و أطيعوا له</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انّ الذي دفع الطبري أو ناسخ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احتمال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يرتكب مثل ذلك التحريف هو تعصبه المذهبي،فبما انّه لا يعتبر الإمام</w:t>
      </w:r>
    </w:p>
    <w:p>
      <w:pPr>
        <w:pStyle w:val="BookText"/>
        <w:rPr/>
      </w:pPr>
      <w:r>
        <w:rPr>
          <w:rFonts w:ascii="Amiri" w:hAnsi="Amiri" w:eastAsia="Amiri" w:cs="Amiri"/>
          <w:color w:val="111111"/>
          <w:sz w:val="28"/>
          <w:sz w:val="28"/>
          <w:szCs w:val="28"/>
          <w:rtl w:val="true"/>
          <w:lang w:bidi="ar-SA"/>
        </w:rPr>
        <w:t>علياً عليه السلام خليفة رسول اللّه بلا فصل،و من جانب آخر انّ تينك الكلمتين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تصرّحان بخلافة علي للنبي صلى الله عليه و آله و سلم بلا فصل،غيّر الحديث نصرةً لمذهبه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فعل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في تاريخه و في تفسيره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الآية،و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اللبنانية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سلك نفس الطريق الذي 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سلفه الطبري أو ناسخ كتابه ضارباً عرض الجدار مبدأ أمانة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لا نعذر ابن كثير في عمله هذا أبداً،لأنّه قد اعتمد في رواياته التاريخية،في تاريخه و تفسيره معاً،تاريخ الطبري لا تفسيره،و لا شكّ انّه قد مرّ على هذه القصة في تاريخ الطبري،و لكنّه مع ذلك حاد عن الطريق السويّ فأعرض عن نقل رواية التاريخ في هذه الحادثة و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متوقعة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نقل رواية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الأعجب من تينك الخيانتين ما ارتكبه في عصرنا الحاضر وزير المعارف المصرية الأسبق الدكتور هيكل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فتح بعمله باب التحريف في وجه الجيل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هاجم في مقدّمته جماعة المستشرقين بشدة و انتقدهم بعنف لتحريفهم الحقائق التاريخية،و اختلاقهم لبعض الوقائع في حين لم يقصر هو عنهم في هذا السبيل و 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الواقعة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الأقربين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الأُولى من كتابه المذكور بصورة مبتورة و مقتضبة</w:t>
      </w:r>
    </w:p>
    <w:p>
      <w:pPr>
        <w:pStyle w:val="BookText"/>
        <w:rPr/>
      </w:pPr>
      <w:r>
        <w:rPr>
          <w:rFonts w:ascii="Amiri" w:hAnsi="Amiri" w:eastAsia="Amiri" w:cs="Amiri"/>
          <w:color w:val="111111"/>
          <w:sz w:val="28"/>
          <w:sz w:val="28"/>
          <w:szCs w:val="28"/>
          <w:rtl w:val="true"/>
          <w:lang w:bidi="ar-SA"/>
        </w:rPr>
        <w:t>جداً و اكتفى من الجملتين الأساسيتين بذكر واحدة منها فقط و هي قول النبي للأقربين الحضور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يؤازرني يكون أخي و وصيّي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حذف بالمرّة الجملة التي قالها رسول اللّه صلى الله عليه و آله و سلم لعلي بعد أنْ قام للمرّة الثالثة و أعلن مؤازرته للنبي و هي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خطا في الطبعات الثانية و الثالثة و الرابعة،خطوة أبعد حيث حذف كلتا الجملتين معاً،و بهذا قد وجه ضربة قاضية إلى قيمة كتابه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حياة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،الطبعة الثالثة عشر،مكتبة النهضة المصرية،القاهرة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للقارئ أن لا يُحمِّل وزر التحريف إلى أبي جعفر الطبري على وجه القطع و اليقين لاحتمال صدوره من ناسخي تفسيره و لكن نزعات ابن كثير الأموية تورث الاطمئنان بأنّه كان من فعله لا من جانب نسّاخ كتابه،كما نقول باطمئنان خاص انّ وزر التحريف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مؤلّفه محمد حسين هيكل،فقد طرأ التغيير على كتابه و هو على قيد الحياة،و قيل انّه تَعرّض لضغوط كبيرة من قبل علماء الأزهر فلم يجد بدّاً من التحريف و التغيير في الطبعات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وَيْلٌ لَهُمْ مِمّا يَكْسِبُونَ</w:t>
      </w:r>
      <w:r>
        <w:rPr>
          <w:rFonts w:eastAsia="Amiri" w:cs="Amiri" w:ascii="Amiri" w:hAnsi="Amiri"/>
          <w:color w:val="111111"/>
          <w:sz w:val="28"/>
          <w:szCs w:val="28"/>
          <w:rtl w:val="true"/>
          <w:lang w:bidi="ar-SA"/>
        </w:rPr>
        <w:t xml:space="preserve">» . </w:t>
      </w:r>
      <w:r>
        <w:rPr>
          <w:rStyle w:val="FootnoteAnchor"/>
          <w:rtl w:val="true"/>
        </w:rPr>
        <w:footnoteReference w:id="626"/>
      </w:r>
      <w:bookmarkStart w:id="1178" w:name="pg11662_190641"/>
    </w:p>
    <w:p>
      <w:pPr>
        <w:pStyle w:val="Heading4"/>
        <w:numPr>
          <w:ilvl w:val="3"/>
          <w:numId w:val="1"/>
        </w:numPr>
        <w:rPr/>
      </w:pPr>
      <w:bookmarkStart w:id="1179" w:name="__RefHeading___Toc6421796_73709187"/>
      <w:bookmarkStart w:id="1180" w:name="_Toc452"/>
      <w:bookmarkEnd w:id="1178"/>
      <w:bookmarkEnd w:id="1179"/>
      <w:r>
        <w:rPr/>
        <w:t>2</w:t>
      </w:r>
      <w:r>
        <w:rPr>
          <w:rtl w:val="true"/>
        </w:rPr>
        <w:t xml:space="preserve"> </w:t>
      </w:r>
      <w:r>
        <w:rPr>
          <w:rtl w:val="true"/>
        </w:rPr>
        <w:t>الفتوحات المكية و حذف أسماء أئمة</w:t>
      </w:r>
      <w:bookmarkEnd w:id="1180"/>
    </w:p>
    <w:p>
      <w:pPr>
        <w:pStyle w:val="BookText"/>
        <w:rPr/>
      </w:pPr>
      <w:r>
        <w:rPr>
          <w:rFonts w:ascii="Amiri" w:hAnsi="Amiri" w:eastAsia="Amiri" w:cs="Amiri"/>
          <w:color w:val="111111"/>
          <w:sz w:val="28"/>
          <w:sz w:val="28"/>
          <w:szCs w:val="28"/>
          <w:rtl w:val="true"/>
          <w:lang w:bidi="ar-SA"/>
        </w:rPr>
        <w:t>أهل البيت عليهم السَّلام</w:t>
      </w:r>
    </w:p>
    <w:p>
      <w:pPr>
        <w:pStyle w:val="BookText"/>
        <w:rPr/>
      </w:pPr>
      <w:r>
        <w:rPr>
          <w:rFonts w:ascii="Amiri" w:hAnsi="Amiri" w:eastAsia="Amiri" w:cs="Amiri"/>
          <w:color w:val="111111"/>
          <w:sz w:val="28"/>
          <w:sz w:val="28"/>
          <w:szCs w:val="28"/>
          <w:rtl w:val="true"/>
          <w:lang w:bidi="ar-SA"/>
        </w:rPr>
        <w:t>إنّ النبي صلى الله عليه و آله و سلم لم يكتف بتنصيب عليّ منصب الإمامة و الخلافة،كما لم يكتف بإرجاع الأُمّة الإسلامية إلى أهل بيته و عترته الطاهرة،و لم يقتصر على تشبيههم بسفينة نوح في الحديث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بمصر؛إسعاف الراغبين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قام ببيان عدد الأئمّة الذين يقومون بأمر الخلافة بعده،واحداً بعد واحد حتّى لا يبقى لمرتاب ريب،و لا لشاك شك،و قد جاء ذلك في الصحاح و المسانيد بصور مختلفة و نشير إلى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خليفة،ثمّ قال كلمة لم أفهمها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أئمة الشيعة الاثنا عشر الذين أشار إليهم النبيّ في كلامه هم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قبل البعثة بعشر سنوات و المستشهَد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المدفون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بن علي المجتبى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بن علي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الحسين بن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محمد بن علي باقر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موسى بن جعفر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الكاظمية قرب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موسى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خراسان بإيران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علي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محمد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سامراء بشمال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بن علي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سامراء</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المعروف بالمهديّ،و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الإمام الثاني عشر،و هو حيٌّ حتى يظهر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للوعود الواردة في القرآن في 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الحكومة الإلهيّة على كلّ الكرة الأرضيّة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بعض الاختلاف في تواريخ وفيات و مواليد بعض الأئمّة،و قد ذكرنا أحد الأقوال فمن شاء فليرجع إلى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جاءت تفاصيل حياة أئمّة الشيعة الاثني عشر في كتب التاريخ و السيرة و إنّ الإمام الثاني عشر لا يزال حيّاً،و يتولّى منصب الإمامة بإرادة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عبد الوهاب الشعراني عقد باباً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 في بيان عقائد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أشراط الساعة التي أخبر بها الشارع و كلّها تقع قبل قيام الساعة،و عدّ من ذلك خروج المهدي،و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أولاد الإمام الحسن العسكري و مولده عليه السلام ليلة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 هو باق إلى أن يجتمع به عيسى ابن مريم عليه السلام فيكون عمره إلى وقتنا هذا و هو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الشيخ محيي الدين في الباب السادس و الستين و ثلاثمائة من الفتوحات هكذا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أنّه لا بد من خروج المهدي لكن لا يخرج حتّى تمتلئ الأرض جوراً و ظلماً فيملؤها قسطاً و عدلاً،و لو لم يكن من الدنيا إلاّ يوم واحد طوّل اللّه تعالى ذلك اليوم حتّى يلي ذلك الخليفة،و هو من عترة رسول اللّه صلى الله عليه و آله و سلم من ولد فاطمة رضي اللّه عنها،جدُّه الحسين بن علي بن أبي طالب و والده حسن العسكري بن الإمام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علي الرضا بن الإمام موسى الكاظم بن الإمام جعفر الصادق بن الإمام محمد الباقر بن الإمام زين العابدين علي بن الإمام الحسين بن الإمام علي بن أبي طالب رضي اللّه عنه يواطئ اسمُه</w:t>
      </w:r>
    </w:p>
    <w:p>
      <w:pPr>
        <w:pStyle w:val="BookText"/>
        <w:rPr/>
      </w:pPr>
      <w:r>
        <w:rPr>
          <w:rFonts w:ascii="Amiri" w:hAnsi="Amiri" w:eastAsia="Amiri" w:cs="Amiri"/>
          <w:color w:val="111111"/>
          <w:sz w:val="28"/>
          <w:sz w:val="28"/>
          <w:szCs w:val="28"/>
          <w:rtl w:val="true"/>
          <w:lang w:bidi="ar-SA"/>
        </w:rPr>
        <w:t>اسمَ رسول اللّه صلى الله عليه و آله و سلم يبايعه المسلمون بين الركن و المقام يُشبه رسول اللّه صلى الله عليه و آله و سلم في أخلاقه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أوصاف المهدي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هو،أجسى الجبهة،أقنى الأنف،أسعد الناس به أهل الكوفة،يقسم المال بالسوية،و يعدل في الرعية</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اليواقيت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،طبعة عام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إذا رجعنا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بمصر المحمية التي أعاد طبعها دار صادر في بيروت وجدناها محرفة مبدلة،و إليك نصّ 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أيّدنا اللّه إنّ للّه خليفة يخرج و قد امتلأت الأرض جوراً و ظلماً فيملؤها قسطاً و عدلاً،لو لم يبق من الدنيا إلاّ يوم واحد طوَّل اللّه ذلك اليوم حتّى يلي هذا الخليفة من عترة رسول اللّه صلى الله عليه و آله و سلم من ولد فاطمة يواطئ اسمه اسم رسول اللّه صلى الله عليه و آله و سلم جدّه الحسن بن علي بن أبي طالب،يبايع بين الركن و المقام،يُشبه رسول اللّه صلى الله عليه و آله و سلم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عنه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يكون أحد مثل رسول اللّه صلى الله عليه و آله و سلم في أخلاقه و اللّه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أنت إذا قارنت ما نقله الشعراني في كتابه و ما هو الموجود حالياً في الفتوحات المكية التي نقلنا نصها،ترى أنّ الكاتب حذف أسماء الأئمة برأسها،كما أنّه حرّف كلمة الحسين بالحسن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الحسن بن علي بن أبي طالب،و كان عليه أن يقول جدّه الحسين،و هذا تحريف في تحريف</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 </w:t>
      </w:r>
      <w:r>
        <w:rPr>
          <w:rStyle w:val="FootnoteAnchor"/>
          <w:rtl w:val="true"/>
        </w:rPr>
        <w:footnoteReference w:id="632"/>
      </w:r>
      <w:bookmarkStart w:id="1181" w:name="pg11662_190645"/>
    </w:p>
    <w:p>
      <w:pPr>
        <w:pStyle w:val="Heading4"/>
        <w:numPr>
          <w:ilvl w:val="3"/>
          <w:numId w:val="1"/>
        </w:numPr>
        <w:rPr/>
      </w:pPr>
      <w:bookmarkStart w:id="1182" w:name="__RefHeading___Toc6421798_73709187"/>
      <w:bookmarkStart w:id="1183" w:name="_Toc453"/>
      <w:bookmarkEnd w:id="1181"/>
      <w:bookmarkEnd w:id="1182"/>
      <w:r>
        <w:rPr/>
        <w:t>3</w:t>
      </w:r>
      <w:r>
        <w:rPr>
          <w:rtl w:val="true"/>
        </w:rPr>
        <w:t xml:space="preserve"> </w:t>
      </w:r>
      <w:r>
        <w:rPr>
          <w:rtl w:val="true"/>
        </w:rPr>
        <w:t>تاريخ اليعقوبي</w:t>
      </w:r>
      <w:bookmarkEnd w:id="1183"/>
    </w:p>
    <w:p>
      <w:pPr>
        <w:pStyle w:val="BookText"/>
        <w:rPr/>
      </w:pPr>
      <w:r>
        <w:rPr>
          <w:rFonts w:ascii="Amiri" w:hAnsi="Amiri" w:eastAsia="Amiri" w:cs="Amiri"/>
          <w:color w:val="111111"/>
          <w:sz w:val="28"/>
          <w:sz w:val="28"/>
          <w:szCs w:val="28"/>
          <w:rtl w:val="true"/>
          <w:lang w:bidi="ar-SA"/>
        </w:rPr>
        <w:t>و تحريف حديث الغدير</w:t>
      </w:r>
    </w:p>
    <w:p>
      <w:pPr>
        <w:pStyle w:val="BookText"/>
        <w:rPr/>
      </w:pPr>
      <w:r>
        <w:rPr>
          <w:rFonts w:ascii="Amiri" w:hAnsi="Amiri" w:eastAsia="Amiri" w:cs="Amiri"/>
          <w:color w:val="111111"/>
          <w:sz w:val="28"/>
          <w:sz w:val="28"/>
          <w:szCs w:val="28"/>
          <w:rtl w:val="true"/>
          <w:lang w:bidi="ar-SA"/>
        </w:rPr>
        <w:t>إنّ أحمد بن أبي يعقوب المشتهر بابن واضح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التاريخ المعروف بتاريخ اليعقوبي ذكر في فصل ما نزل من القرآن بالمدينة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قيل انّ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الرواية الصحيحة الثابتة الصريحة و كان نزولها يوم النصّ على أمير المؤمنين علي بن أبي طالب عليه السلام بغدير خم</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الحيدرية،النجف،</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جاء في طبعة دار صادر،فقال بعد نقل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الرواية الصحيحة الثابتة الصريحة و كان نزولها يوم النفر على أمير المؤمنين علي بن أبي طالب عليه السلام بعد ترحم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حرّف لفظين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بعد ترحم</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يَحْسَبُونَ أَنَّهُمْ يُحْسِنُونَ صُنْعاً</w:t>
      </w:r>
      <w:r>
        <w:rPr>
          <w:rFonts w:eastAsia="Amiri" w:cs="Amiri" w:ascii="Amiri" w:hAnsi="Amiri"/>
          <w:color w:val="111111"/>
          <w:sz w:val="28"/>
          <w:szCs w:val="28"/>
          <w:rtl w:val="true"/>
          <w:lang w:bidi="ar-SA"/>
        </w:rPr>
        <w:t xml:space="preserve">» . </w:t>
      </w:r>
      <w:r>
        <w:rPr>
          <w:rStyle w:val="FootnoteAnchor"/>
          <w:rtl w:val="true"/>
        </w:rPr>
        <w:footnoteReference w:id="635"/>
      </w:r>
      <w:bookmarkStart w:id="1184" w:name="pg11662_190646"/>
    </w:p>
    <w:p>
      <w:pPr>
        <w:pStyle w:val="Heading4"/>
        <w:numPr>
          <w:ilvl w:val="3"/>
          <w:numId w:val="1"/>
        </w:numPr>
        <w:rPr/>
      </w:pPr>
      <w:bookmarkStart w:id="1185" w:name="__RefHeading___Toc6421800_73709187"/>
      <w:bookmarkStart w:id="1186" w:name="_Toc454"/>
      <w:bookmarkEnd w:id="1184"/>
      <w:bookmarkEnd w:id="1185"/>
      <w:r>
        <w:rPr/>
        <w:t>4</w:t>
      </w:r>
      <w:r>
        <w:rPr>
          <w:rtl w:val="true"/>
        </w:rPr>
        <w:t xml:space="preserve"> </w:t>
      </w:r>
      <w:r>
        <w:rPr>
          <w:rtl w:val="true"/>
        </w:rPr>
        <w:t>الأذكار النووية و طروء التحريف إليها</w:t>
      </w:r>
      <w:bookmarkEnd w:id="1186"/>
    </w:p>
    <w:p>
      <w:pPr>
        <w:pStyle w:val="Heading5"/>
        <w:numPr>
          <w:ilvl w:val="4"/>
          <w:numId w:val="1"/>
        </w:numPr>
        <w:rPr/>
      </w:pPr>
      <w:bookmarkStart w:id="1187" w:name="__RefHeading___Toc6421802_73709187"/>
      <w:bookmarkStart w:id="1188" w:name="_Toc455"/>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إنّ بعض ما تقدّم من التحريف كان يرجع إلى تحريف الأحاديث و التاريخ إمّا من جانب المؤلِّفين أو من جانب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لون آخر من التحريف خارج عن هذا الإطار و هو انّ داخل أصحاب دور النشر في مصر و دمشق و بيروت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منه ما مرّ من طروء التحريف إلى تاريخ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،عناصر مشبوهة تسعى في تغيير و حذف ما ورد في كتب السلف نزولاً عند رغباتها أو رغبات المؤسسات التي تُموّلها،و هذا خطر كبير يهدّد تراثنا الإسلامي العريق حيث أضحى عرصة لتجوال حفنة من المرتزقة،الذين باعوا دينهم بدنياهم،و إليك نموذجاً من هذا النوع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الشريفة التي رواها المحدّثون حول زيارة رسول اللّه صلى الله عليه و آله و سلم على حد تغنينا عن التحقيق في سندها و رواتها بسبب كثرتها و تواترها،و قد سجّلها الحفّاظ من جميع المذاهب الإسلامية في كتبهم و صحاحهم،و هي بمجموعها تدلّ على أنّ زيارة قبر رسول اللّه صلى الله عليه و آله و سلم كانت من المستحبات الثابتة لديهم،و لو أردنا أن نذكر كلّ تلك الأحاديث لطال بنا المقام و نكتفي بذكر واحد منها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w:t>
      </w:r>
      <w:bookmarkStart w:id="1189" w:name="pg11662_190647"/>
    </w:p>
    <w:p>
      <w:pPr>
        <w:pStyle w:val="BookText"/>
        <w:rPr/>
      </w:pPr>
      <w:bookmarkEnd w:id="1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هذا الحديث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590/1</w:t>
      </w:r>
      <w:r>
        <w:rPr>
          <w:rFonts w:ascii="Amiri" w:hAnsi="Amiri" w:eastAsia="Amiri" w:cs="Amiri"/>
          <w:color w:val="111111"/>
          <w:sz w:val="28"/>
          <w:sz w:val="28"/>
          <w:szCs w:val="28"/>
          <w:rtl w:val="true"/>
          <w:lang w:bidi="ar-SA"/>
        </w:rPr>
        <w:t>،و قد أفتى علماء المذاهب الأربعة وفقاً لهذا الحديث،و للاطّلاع على مصادره راجع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 بأخبار دار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انّ حديثاً يرويه الحفاظ و العلماء منذ منتصف القرن الثاني الهجري حتّى هذا اليوم لا يمكن أن يكون مزوّراً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النووي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استعرض فيه زيارة قبر النبي و أذكارها و عقد لها فصلاً كالتالي</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6421804_73709187"/>
      <w:bookmarkStart w:id="1191" w:name="_Toc456"/>
      <w:bookmarkEnd w:id="1190"/>
      <w:r>
        <w:rPr>
          <w:rtl w:val="true"/>
        </w:rPr>
        <w:t>فصل في زيارة قبر رسول اللّه و أذكارها</w:t>
      </w:r>
      <w:bookmarkEnd w:id="1191"/>
    </w:p>
    <w:p>
      <w:pPr>
        <w:pStyle w:val="BookText"/>
        <w:rPr/>
      </w:pPr>
      <w:r>
        <w:rPr>
          <w:rFonts w:ascii="Amiri" w:hAnsi="Amiri" w:eastAsia="Amiri" w:cs="Amiri"/>
          <w:color w:val="111111"/>
          <w:sz w:val="28"/>
          <w:sz w:val="28"/>
          <w:szCs w:val="28"/>
          <w:rtl w:val="true"/>
          <w:lang w:bidi="ar-SA"/>
        </w:rPr>
        <w:t>اعلم أنّه ينبغي لكلّ من حجّ أن يتوجّه إلى زيارة رسول اللّه صلى الله عليه و آله و سلم،سواء أ كان ذلك في طريقه أم لم يكن،فانّ زيارته صلى الله عليه و آله و سلم من أهمّ القربات و أربح المساعي و أفضل الطلبات،فإذا توجّه للزيارة أكثَرَ من الصلاة عليه صلى الله عليه و آله و سلم في طريقه،فإذا وقع بصره على أشجار المدينة و قُراها و ما يعرّف بها،زاد من الصلاة و التسليم عليه صلى الله عليه و آله و سلم،و سأل اللّه تعالى أن ينفعه بزيارته صلى الله عليه و آله و سلم و أن يسعده بها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عَليَّ أبْوابَ رَحمَتِكَ وَ ارْزُقْني في زيارَة قَبْرِ نَبِيِّك صلى الله عليه و آله و سلم ما رَزَقْتَهُ أولِياءَكَ وَ أهْل طاعَتِكَ وَ اْغْفِر لي وَ ارْحَمْني يا خَيْرَ مَسْئول</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نص الكتاب في الطبعة الأُولى التي حقّق نصوصها و خرّج أحاديثها و علق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بطبعها دار ابن كثير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فيها انّ عنوان الفصل هو</w:t>
      </w:r>
      <w:r>
        <w:rPr>
          <w:rFonts w:eastAsia="Amiri" w:cs="Amiri" w:ascii="Amiri" w:hAnsi="Amiri"/>
          <w:color w:val="111111"/>
          <w:sz w:val="28"/>
          <w:szCs w:val="28"/>
          <w:rtl w:val="true"/>
          <w:lang w:bidi="ar-SA"/>
        </w:rPr>
        <w:t>:</w:t>
      </w:r>
      <w:bookmarkStart w:id="1192" w:name="pg11662_190648"/>
    </w:p>
    <w:p>
      <w:pPr>
        <w:pStyle w:val="BookText"/>
        <w:rPr/>
      </w:pPr>
      <w:bookmarkEnd w:id="119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زيارة قبر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على انّ المقصد من قطع الفيافي هو زيارة رسول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يتوجّه إلى زيارة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به أيضاً في سؤال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اللّه أن ينفعه بزيارته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النصّ به أيضاً في دعاء الزائر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ارزقني في زيارة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يا للأسف نرى تحريفات في طبعة أُخرى قام بتصحيحها عبد القادر الارناءوط و نشرتها دار الهدى،الرياض،عام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 الطبعة</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6421806_73709187"/>
      <w:bookmarkStart w:id="1194" w:name="_Toc457"/>
      <w:bookmarkEnd w:id="1193"/>
      <w:r>
        <w:rPr>
          <w:rtl w:val="true"/>
        </w:rPr>
        <w:t>فصل في زيارة مسجد رسول اللّه صلى الله عليه و آله و سلم</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انّه يُستحب لمن أراد زيارة مسجد رسول اللّه صلى الله عليه و آله و سلم أن يكثر من الصلاة عليه صلى الله عليه و آله و سلم في طريقه،فإذا وقع بصره على أشجار المدينة و حرمها و ما يعرّف بها،زاد من الصلاة و التسليم عليه صلى الله عليه و آله و سلم و سأل اللّه تعالى أن ينفعه بزيارته لمسجده صلى الله عليه و آله و سلم و أن يُسعده بها في الدارين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عَليَّ أبْواب رَحْمَتِكَ،وَ ارزُقْني فِي زيارَةِ مَسْجِدِ نبيّك صلى الله عليه و آله و سلم ما رَزَقْته أولياءك وَ أهل طاعَتِكَ،و اغفر لي وَ ارحَمْني يا خَيرَ مَسْئول</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،نشر دار الهدى،الرياض،الطبعة الثانية،</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،تحقيق عبد القادر الارناءوط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غيّر المواضع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الفصل،إلى زيارة مسجد رسول اللّه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المقصود من السفر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زيارة مسجد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حرف سؤال السائل،و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ينفعه بزيارته لمسجده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دعاء الزائر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مسجد نبيّك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لما انّ الوهابية لا تقيم لزيارة النبي صلى الله عليه و آله و سلم و لا لآله و لا لأصحابه وزناً على الرغم من أنّها لا تحرمها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سبب آخر دعاهم إلى التحريف و هو زعمهم بأنّ شدّ الرحال إلى زيارة النبي صلى الله عليه و آله و سلم حرام،و عنوان الفصل و المضمون الوارد فيه يشير إلى استحباب شدّ الرحال إلى زيارة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 الأمانة الإلهية لنصرة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اللّه الأمانة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 </w:t>
      </w:r>
      <w:r>
        <w:rPr>
          <w:rStyle w:val="FootnoteAnchor"/>
          <w:rtl w:val="true"/>
        </w:rPr>
        <w:footnoteReference w:id="63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95" w:name="pg11662_190650"/>
    </w:p>
    <w:p>
      <w:pPr>
        <w:pStyle w:val="Heading4"/>
        <w:numPr>
          <w:ilvl w:val="3"/>
          <w:numId w:val="1"/>
        </w:numPr>
        <w:rPr/>
      </w:pPr>
      <w:bookmarkStart w:id="1196" w:name="__RefHeading___Toc6421808_73709187"/>
      <w:bookmarkStart w:id="1197" w:name="_Toc458"/>
      <w:bookmarkEnd w:id="1195"/>
      <w:bookmarkEnd w:id="1196"/>
      <w:r>
        <w:rPr/>
        <w:t>5</w:t>
      </w:r>
      <w:r>
        <w:rPr>
          <w:rtl w:val="true"/>
        </w:rPr>
        <w:t xml:space="preserve"> </w:t>
      </w:r>
      <w:r>
        <w:rPr>
          <w:rtl w:val="true"/>
        </w:rPr>
        <w:t>البخاري</w:t>
      </w:r>
      <w:bookmarkEnd w:id="1197"/>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البخاري و إن ذكر شيئاً من فضائل علي و أهل بيته و أصحابهم،إلاّ أنّ قلمه يرتعش عند ما يصل إلى فضائلهم فيعبث بالحديث مهما أمكن،و إليك نموذجين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الولاية،يعني قول النبي صلى الله عليه و آله و سلم في حقّ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علي،و هو 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المتضافرة الذي أخرجه غير واحد من أئمّة الصحاح و السنن و حفّاظ الحديث،و قد نقله جمّ غفير من كبار أئمّة الحديث في كتبهم،ربّما يبلغ عددهم حسب ما استخرجه المحقّق المتتبع السيد حامد حسين اللكهنوي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 حافظاً،و على رأسهم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اللّه بن محمد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أئمّة الحفّاظ و المحدّثين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نفحات الأزهار في خلاصة عبقات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النسائي في خصائصه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الأعلى،عن ابن فضيل،عن الأعرج،عن عبد اللّه بن بريدة،عن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رسول اللّه صلى الله عليه و آله و سلم إلى اليمن مع خالد بن الوليد،و بعث علياً على جيش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التقيتما فعليٌّ على الناس،و إن تفرّقتما فكلّ واحدٍ منكما على جنده،فلقينا بني زبيد من أهل اليمن،و ظفر المسلمون على المشركين،فقتلنا المقاتلة و سبينا الذرية،فاصطفى عليّ جاريةً لنفسه من السبي،فكتب بذلك خالد بن الوليد إلى النبيّ صلى الله عليه و آله و سلم و أمرني أن أنال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الكتاب إليه و نلت من عليّ،فتغيّر وجه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 العائذ،بعثتني مع رجلٍ و ألزمتني بطاعته فبلّغت ما أُرسلت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تقعنَّ يا بريدة في عليّ،فإنّ عليّاً منّي و أنا منه،و هو وليّكم بعدي</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في مسنده عن ابن عباس،عن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 مع عليّ اليمن فرأيت منه جفوة،فلمّا قدمتُ على رسول اللّه صلى الله عليه و آله و سلم ذكرت عليّاً فتنقّصته فرأيت وجه رسول اللّه صلى الله عليه و آله و سلم يتغيّر،فقال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ما جاء في الحديث الذي أخرجه النسائي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 و هو وليكم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المنقول في مسند أحمد،و لعلّ الرسول جمع بين الكلمتين،أو أنّ الراوي نقل بالمعنى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فالحديث كان مذيّلاً بما يدلّ على ولايته بعد رحيل</w:t>
      </w:r>
    </w:p>
    <w:p>
      <w:pPr>
        <w:pStyle w:val="BookText"/>
        <w:rPr/>
      </w:pP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انّ الإمام أحمد أخرج الحديث عن عمران بن حصين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و سلم سرية و أمّر عليهم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أصحاب محمد أن يذكروا أمره لرسول اللّه،قال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إذا قدمنا من سفرنا بدأنا برسول اللّه،فسلّمنا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عليه،فقام رجل منهم،فقال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فعل كذا و كذا،فأعرض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قيام الثلاثة الباقين و تكرارهم ذلك القول و إعراض الرسول عنهم،حتى انتهى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رسول اللّه على الرابع و قد تغيّر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عليّاً،إنّ عليّاً مني و أنا منه،و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437/4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عن عمران بن حصين و نقل الحديث مثل ما نقل أحمد بن حنبل،إلى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الرابع،فقال مثل ما قالوا،فأقبل إليه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الغضب يُعرف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ترى أنّ الرواية تنصّ على الولاية الدالّة على أنّه الإمام بعد رحيل الرسول لكن البخاري كعادته أخرج الحديث عن بريدة،فذكر شيئاً من الحديث و حذف بيت القصيد منه،فأخرج الحديث عن عبد اللّه بن بريدة عن أبيه بالنحو التالي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و سلم عليّاً إلى خالد ليقبض الخمس و كنت أبغض علياً،و قد اغتسل،فقلت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هذا،فلمّا قدمنا على النبيّ صلى الله عليه و آله و سلم ذكرت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أتبغض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تبغضه 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،باب بعث علي بن أبي طالب و خالد ابن الوليد إلى اليمن قبل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حذف الفقرة الأخيرة من الحديث التي هي بمنزلة بيت القصيد منه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منّي و أنا منه،و 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انّ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و مسلماً لم ينقلا عن علي عليه السلام في صحيحهما إلاّ ثلاثة و أربعين حديثاً </w:t>
      </w:r>
      <w:r>
        <w:rPr>
          <w:rStyle w:val="FootnoteAnchor"/>
          <w:rtl w:val="true"/>
        </w:rPr>
        <w:footnoteReference w:id="646"/>
      </w:r>
      <w:r>
        <w:rPr>
          <w:rFonts w:ascii="Amiri" w:hAnsi="Amiri" w:eastAsia="Amiri" w:cs="Amiri"/>
          <w:color w:val="111111"/>
          <w:sz w:val="28"/>
          <w:sz w:val="28"/>
          <w:szCs w:val="28"/>
          <w:rtl w:val="true"/>
          <w:lang w:bidi="ar-SA"/>
        </w:rPr>
        <w:t xml:space="preserve">،و في الوقت نفسه نقلا عن أبي هريرة ما يناهز ستمائة و سبعة أحاديث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باب علم النبي و أوّل من آمن به و لازمه منذ نعومة أظفاره إلى رحيل النبي صلى الله عليه و آله و سلم، و الثاني أسلم سنة سبع،و أدرك من عصر النبوة أربع سنين و قضى سنة منها في البحرين و صاحب النبي قرابة ثلاثة أعوام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 </w:t>
      </w:r>
      <w:r>
        <w:rPr>
          <w:rStyle w:val="FootnoteAnchor"/>
          <w:rtl w:val="true"/>
        </w:rPr>
        <w:footnoteReference w:id="648"/>
      </w:r>
      <w:bookmarkStart w:id="1198" w:name="pg11662_190654"/>
    </w:p>
    <w:p>
      <w:pPr>
        <w:pStyle w:val="Heading4"/>
        <w:numPr>
          <w:ilvl w:val="3"/>
          <w:numId w:val="1"/>
        </w:numPr>
        <w:rPr/>
      </w:pPr>
      <w:bookmarkStart w:id="1199" w:name="__RefHeading___Toc6421810_73709187"/>
      <w:bookmarkStart w:id="1200" w:name="_Toc459"/>
      <w:bookmarkEnd w:id="1198"/>
      <w:bookmarkEnd w:id="1199"/>
      <w:r>
        <w:rPr/>
        <w:t>6</w:t>
      </w:r>
      <w:r>
        <w:rPr>
          <w:rtl w:val="true"/>
        </w:rPr>
        <w:t xml:space="preserve"> </w:t>
      </w:r>
      <w:r>
        <w:rPr>
          <w:rtl w:val="true"/>
        </w:rPr>
        <w:t>البخاري</w:t>
      </w:r>
      <w:bookmarkEnd w:id="1200"/>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الفريقان عن غير واحد من الصحابة قول النبي صلى الله عليه و آله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 البخاري لعب بالحديث فنقله بصورة 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عباس و لابنه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إلى أبي سعيد،فاسمعا من حديثه،فانطلقنا،فإذا هو في حائطٍ يصلحه،فأخذ رداءه فاحتبى،ثمّ أنشأ يحدثنا حتّى أتى على ذكر بناء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نحمل لبنَةً لَبِنَة،و عمّار لَبِنَتَيْن لبنتين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النبي صلى الله عليه و آله و سلم،فجعل يَنفضُ التراب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عمّار،يدعوهم إلى الجنّة،و يدعونه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عباس قال له و لعليّ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 أبا سعيد،فاسمعا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فأتيناه،و هو و أخوه في حائط لهما،فسلّمنا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رآنا جاء فاحتَبى و جلس،و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نَنقل لَبنَ المسجد لَبِنَةً لَبنة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عمّار ينقل لَبنتين لَبنتين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النبي صلى الله عليه و آله و سلم،و مسح عن رأسه الغُبار،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عمّار؛يدعوهم إلى</w:t>
      </w:r>
    </w:p>
    <w:p>
      <w:pPr>
        <w:pStyle w:val="BookText"/>
        <w:rPr/>
      </w:pPr>
      <w:r>
        <w:rPr>
          <w:rFonts w:ascii="Amiri" w:hAnsi="Amiri" w:eastAsia="Amiri" w:cs="Amiri"/>
          <w:color w:val="111111"/>
          <w:sz w:val="28"/>
          <w:sz w:val="28"/>
          <w:szCs w:val="28"/>
          <w:rtl w:val="true"/>
          <w:lang w:bidi="ar-SA"/>
        </w:rPr>
        <w:t>اللّه،و يدعونه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الحميدي في 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زيادة مشهورة،لم يذكرها البخاري أصلاً من طريقي هذا الحديث،و لعلّها لم تقع إليه فيهما،أو وقعت فحذفها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أخرجها أبو بكر البُرقاني،و أبو بكر الإسماعيلي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الحديث عندهما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تَقتُلهُ الفِئَة الباغية،يدعوهم إلى الجنة،و يدعونه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مسعود الدمشقي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البخاري هذه الزيادة،و هي في حديث عبد العزيز بن المختار،و خالد بن عبد اللّه الواسطي و يزيد بن زريع،و محبوب بن الحسن؛و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عن خالد الحذّاء 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إسحاق عن عبد الوهاب،هكذا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عبد الوهاب الذي أخرجه البخاري،دون هذه الزيادة،فلم يقع إلينا من غير حديث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قاله أبو مسعود</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كلام الحميدي حسب ما نقلناه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قرأته في كتاب البخاري من طريق أبي الوقت عبد الأول السجزي رحمه اللّه من النسخة التي قرئت عليه و عليها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متن الكتاب فبحذف الزيادة و قد كتب في الهامش هذه الزيادة،و صحح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في جملة الحديث،و أنّها من رواية أبي الوقت هكذا، بإضافتها إلى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موضعين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التعاون في بناء المسجد من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مسح الغبار عن الرأس في كتاب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 هذه النسخة،</w:t>
      </w:r>
    </w:p>
    <w:p>
      <w:pPr>
        <w:pStyle w:val="BookText"/>
        <w:rPr/>
      </w:pPr>
      <w:r>
        <w:rPr>
          <w:rFonts w:ascii="Amiri" w:hAnsi="Amiri" w:eastAsia="Amiri" w:cs="Amiri"/>
          <w:color w:val="111111"/>
          <w:sz w:val="28"/>
          <w:sz w:val="28"/>
          <w:szCs w:val="28"/>
          <w:rtl w:val="true"/>
          <w:lang w:bidi="ar-SA"/>
        </w:rPr>
        <w:t>فلم أجد الزيادة فيها،كما قاله الحميدي،و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تقدير فقد جاءت الزيادة في الموردين التاليين في النسخ المطبوعة مشيراً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غير موجودة في النسخة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باب التعاون في بناء المسجد،رقم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الجهاد،باب مسح الغبار،رقم</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التعاون على بناء المسجد</w:t>
      </w:r>
      <w:r>
        <w:rPr>
          <w:rFonts w:eastAsia="Amiri" w:cs="Amiri" w:ascii="Amiri" w:hAnsi="Amiri"/>
          <w:color w:val="111111"/>
          <w:sz w:val="28"/>
          <w:szCs w:val="28"/>
          <w:rtl w:val="true"/>
          <w:lang w:bidi="ar-SA"/>
        </w:rPr>
        <w:t>.</w:t>
      </w:r>
      <w:bookmarkStart w:id="1201" w:name="pg11662_190657"/>
    </w:p>
    <w:p>
      <w:pPr>
        <w:pStyle w:val="Heading4"/>
        <w:numPr>
          <w:ilvl w:val="3"/>
          <w:numId w:val="1"/>
        </w:numPr>
        <w:rPr/>
      </w:pPr>
      <w:bookmarkStart w:id="1202" w:name="__RefHeading___Toc6421812_73709187"/>
      <w:bookmarkStart w:id="1203" w:name="_Toc460"/>
      <w:bookmarkEnd w:id="1201"/>
      <w:bookmarkEnd w:id="1202"/>
      <w:r>
        <w:rPr/>
        <w:t>7</w:t>
      </w:r>
      <w:r>
        <w:rPr>
          <w:rtl w:val="true"/>
        </w:rPr>
        <w:t xml:space="preserve"> </w:t>
      </w:r>
      <w:r>
        <w:rPr>
          <w:rtl w:val="true"/>
        </w:rPr>
        <w:t>صحيح مسلم</w:t>
      </w:r>
      <w:bookmarkEnd w:id="1203"/>
    </w:p>
    <w:p>
      <w:pPr>
        <w:pStyle w:val="BookText"/>
        <w:rPr/>
      </w:pPr>
      <w:r>
        <w:rPr>
          <w:rFonts w:ascii="Amiri" w:hAnsi="Amiri" w:eastAsia="Amiri" w:cs="Amiri"/>
          <w:color w:val="111111"/>
          <w:sz w:val="28"/>
          <w:sz w:val="28"/>
          <w:szCs w:val="28"/>
          <w:rtl w:val="true"/>
          <w:lang w:bidi="ar-SA"/>
        </w:rPr>
        <w:t>و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إلاّ ما كان من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تفرّد مسلم بإخراج حديث أبي موسى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فيما بأيدينا من نسخ صحيح مسلم أي أثر من هذا الحديث</w:t>
      </w:r>
      <w:r>
        <w:rPr>
          <w:rFonts w:eastAsia="Amiri" w:cs="Amiri" w:ascii="Amiri" w:hAnsi="Amiri"/>
          <w:color w:val="111111"/>
          <w:sz w:val="28"/>
          <w:szCs w:val="28"/>
          <w:rtl w:val="true"/>
          <w:lang w:bidi="ar-SA"/>
        </w:rPr>
        <w:t>.</w:t>
      </w:r>
      <w:bookmarkStart w:id="1204" w:name="pg11662_190658"/>
    </w:p>
    <w:p>
      <w:pPr>
        <w:pStyle w:val="Heading4"/>
        <w:numPr>
          <w:ilvl w:val="3"/>
          <w:numId w:val="1"/>
        </w:numPr>
        <w:rPr/>
      </w:pPr>
      <w:bookmarkStart w:id="1205" w:name="__RefHeading___Toc6421814_73709187"/>
      <w:bookmarkStart w:id="1206" w:name="_Toc461"/>
      <w:bookmarkEnd w:id="1204"/>
      <w:bookmarkEnd w:id="1205"/>
      <w:r>
        <w:rPr/>
        <w:t>8</w:t>
      </w:r>
      <w:r>
        <w:rPr>
          <w:rtl w:val="true"/>
        </w:rPr>
        <w:t xml:space="preserve"> </w:t>
      </w:r>
      <w:r>
        <w:rPr>
          <w:rtl w:val="true"/>
        </w:rPr>
        <w:t>صحيح مسلم</w:t>
      </w:r>
      <w:bookmarkEnd w:id="1206"/>
    </w:p>
    <w:p>
      <w:pPr>
        <w:pStyle w:val="BookText"/>
        <w:rPr/>
      </w:pPr>
      <w:r>
        <w:rPr>
          <w:rFonts w:ascii="Amiri" w:hAnsi="Amiri" w:eastAsia="Amiri" w:cs="Amiri"/>
          <w:color w:val="111111"/>
          <w:sz w:val="28"/>
          <w:sz w:val="28"/>
          <w:szCs w:val="28"/>
          <w:rtl w:val="true"/>
          <w:lang w:bidi="ar-SA"/>
        </w:rPr>
        <w:t>و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 هو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المتقي الهندي عن صحيح مسلم و سنن أبي داود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264/14</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الهيتمي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أخرجه مسلم و أبو داود و النسائي و ابن ماجة و البيهقي و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نعثر عليه في صحيح مسلم مع الفحص الأكيد</w:t>
      </w:r>
      <w:r>
        <w:rPr>
          <w:rFonts w:eastAsia="Amiri" w:cs="Amiri" w:ascii="Amiri" w:hAnsi="Amiri"/>
          <w:color w:val="111111"/>
          <w:sz w:val="28"/>
          <w:szCs w:val="28"/>
          <w:rtl w:val="true"/>
          <w:lang w:bidi="ar-SA"/>
        </w:rPr>
        <w:t>.</w:t>
      </w:r>
      <w:bookmarkStart w:id="1207" w:name="pg11662_190659"/>
    </w:p>
    <w:p>
      <w:pPr>
        <w:pStyle w:val="Heading4"/>
        <w:numPr>
          <w:ilvl w:val="3"/>
          <w:numId w:val="1"/>
        </w:numPr>
        <w:rPr/>
      </w:pPr>
      <w:bookmarkStart w:id="1208" w:name="__RefHeading___Toc6421816_73709187"/>
      <w:bookmarkStart w:id="1209" w:name="_Toc462"/>
      <w:bookmarkEnd w:id="1207"/>
      <w:bookmarkEnd w:id="1208"/>
      <w:r>
        <w:rPr/>
        <w:t>9</w:t>
      </w:r>
      <w:r>
        <w:rPr>
          <w:rtl w:val="true"/>
        </w:rPr>
        <w:t xml:space="preserve"> </w:t>
      </w:r>
      <w:r>
        <w:rPr>
          <w:rtl w:val="true"/>
        </w:rPr>
        <w:t>معارف ابن قتيبة</w:t>
      </w:r>
      <w:bookmarkEnd w:id="1209"/>
    </w:p>
    <w:p>
      <w:pPr>
        <w:pStyle w:val="BookText"/>
        <w:rPr/>
      </w:pPr>
      <w:r>
        <w:rPr>
          <w:rFonts w:ascii="IRNazanin" w:hAnsi="IRNazanin" w:eastAsia="IRNazanin"/>
          <w:color w:val="111111"/>
          <w:sz w:val="28"/>
          <w:sz w:val="28"/>
          <w:szCs w:val="28"/>
          <w:rtl w:val="true"/>
          <w:lang w:bidi="fa-IR"/>
        </w:rPr>
        <w:t>و 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فاطمة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شهرآشوب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فاطمة و تواريخها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المحسن،سقط و في معارف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محسناً فسد من زخم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العدوي،و زينب و أُمّ كلثوم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شهرآشوب،طبع بيروت،دار الأضواء،ج</w:t>
      </w:r>
      <w:r>
        <w:rPr>
          <w:rFonts w:eastAsia="Amiri" w:cs="Amiri" w:ascii="Amiri" w:hAnsi="Amiri"/>
          <w:color w:val="111111"/>
          <w:sz w:val="28"/>
          <w:szCs w:val="28"/>
          <w:lang w:bidi="ar-SA"/>
        </w:rPr>
        <w:t>407/3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محمد بن يوسف بن محمد القرشي الكنجي الشافعي المقتول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الجمهور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فاطمه عليها السَّلام أسقطت بعد النبي صلى الله عليه و آله و سلم ذكراً كان سمّاه رسول اللّه صلى الله عليه و آله و سلم محسناً،و هذا شيء لم يجد عند أحد من أهل النقل إلاّ عبد اللّه بن قتيبة</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المطبوع من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ولد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محسن بن علي فهلك و هو صغير</w:t>
      </w:r>
      <w:r>
        <w:rPr>
          <w:rFonts w:eastAsia="Amiri" w:cs="Amiri" w:ascii="Amiri" w:hAnsi="Amiri"/>
          <w:color w:val="111111"/>
          <w:sz w:val="28"/>
          <w:szCs w:val="28"/>
          <w:rtl w:val="true"/>
          <w:lang w:bidi="ar-SA"/>
        </w:rPr>
        <w:t xml:space="preserve">. </w:t>
      </w:r>
      <w:r>
        <w:rPr>
          <w:rStyle w:val="FootnoteAnchor"/>
          <w:rtl w:val="true"/>
        </w:rPr>
        <w:footnoteReference w:id="658"/>
      </w:r>
      <w:bookmarkStart w:id="1210" w:name="pg11662_190660"/>
    </w:p>
    <w:p>
      <w:pPr>
        <w:pStyle w:val="Heading4"/>
        <w:numPr>
          <w:ilvl w:val="3"/>
          <w:numId w:val="1"/>
        </w:numPr>
        <w:rPr/>
      </w:pPr>
      <w:bookmarkStart w:id="1211" w:name="__RefHeading___Toc6421818_73709187"/>
      <w:bookmarkStart w:id="1212" w:name="_Toc463"/>
      <w:bookmarkEnd w:id="1210"/>
      <w:bookmarkEnd w:id="1211"/>
      <w:r>
        <w:rPr/>
        <w:t>10</w:t>
      </w:r>
      <w:bookmarkEnd w:id="1212"/>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و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أحمد بن حجر الهيتمي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في مصر في المطبعة الميمنية، و جاء فيها نفس الحديث في 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الديلمي عن عائشة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إخوتي عليّ،و خير أعمامي حمزة،ذكر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حرف في الطبعة التي حقّقها عبد الوهاب عبد اللطيف 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ه‍،و إليك ما جاء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الديلمي عن عائشة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إخوتي عليٌّ،و خير أعمامي حمزة</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الصفحة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،السطر الأخير</w:t>
      </w:r>
      <w:r>
        <w:rPr>
          <w:rFonts w:eastAsia="Amiri" w:cs="Amiri" w:ascii="Amiri" w:hAnsi="Amiri"/>
          <w:color w:val="111111"/>
          <w:sz w:val="28"/>
          <w:szCs w:val="28"/>
          <w:rtl w:val="true"/>
          <w:lang w:bidi="ar-SA"/>
        </w:rPr>
        <w:t>.</w:t>
      </w:r>
      <w:bookmarkStart w:id="1213" w:name="pg11662_190661"/>
    </w:p>
    <w:p>
      <w:pPr>
        <w:pStyle w:val="Heading4"/>
        <w:numPr>
          <w:ilvl w:val="3"/>
          <w:numId w:val="1"/>
        </w:numPr>
        <w:rPr/>
      </w:pPr>
      <w:bookmarkStart w:id="1214" w:name="__RefHeading___Toc6421820_73709187"/>
      <w:bookmarkStart w:id="1215" w:name="_Toc464"/>
      <w:bookmarkEnd w:id="1213"/>
      <w:bookmarkEnd w:id="1214"/>
      <w:r>
        <w:rPr/>
        <w:t>11</w:t>
      </w:r>
      <w:bookmarkEnd w:id="1215"/>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و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لعلي ثمانية عشر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الطبعة الميمنية،الصفحة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عساكر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أحد من كتاب اللّه تعالى ما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في علي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لعلي ثمانية عشر منقبة ما كان لأحد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يعلى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حُرّف في الطبعة الثانية التي مرّ الإيعاز إليها،و جاء الحديث فيها صفحة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عساكر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في أحد من كتاب اللّه تعالى ما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عنه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في علي ثلاثمائة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يعلى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لعلي ثمانية عشر منقبة ما كان لأحد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من الأساس</w:t>
      </w:r>
      <w:r>
        <w:rPr>
          <w:rFonts w:eastAsia="Amiri" w:cs="Amiri" w:ascii="Amiri" w:hAnsi="Amiri"/>
          <w:color w:val="111111"/>
          <w:sz w:val="28"/>
          <w:szCs w:val="28"/>
          <w:rtl w:val="true"/>
          <w:lang w:bidi="ar-SA"/>
        </w:rPr>
        <w:t>.</w:t>
      </w:r>
      <w:bookmarkStart w:id="1216" w:name="pg11662_190662"/>
    </w:p>
    <w:p>
      <w:pPr>
        <w:pStyle w:val="Heading4"/>
        <w:numPr>
          <w:ilvl w:val="3"/>
          <w:numId w:val="1"/>
        </w:numPr>
        <w:rPr/>
      </w:pPr>
      <w:bookmarkStart w:id="1217" w:name="__RefHeading___Toc6421822_73709187"/>
      <w:bookmarkStart w:id="1218" w:name="_Toc465"/>
      <w:bookmarkEnd w:id="1216"/>
      <w:bookmarkEnd w:id="1217"/>
      <w:r>
        <w:rPr/>
        <w:t>12</w:t>
      </w:r>
      <w:bookmarkEnd w:id="1218"/>
    </w:p>
    <w:p>
      <w:pPr>
        <w:pStyle w:val="Heading5"/>
        <w:numPr>
          <w:ilvl w:val="4"/>
          <w:numId w:val="1"/>
        </w:numPr>
        <w:rPr/>
      </w:pPr>
      <w:bookmarkStart w:id="1219" w:name="__RefHeading___Toc6421824_73709187"/>
      <w:bookmarkStart w:id="1220" w:name="_Toc466"/>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التحريف في دواوين الشعراء</w:t>
      </w:r>
    </w:p>
    <w:p>
      <w:pPr>
        <w:pStyle w:val="BookText"/>
        <w:rPr/>
      </w:pPr>
      <w:r>
        <w:rPr>
          <w:rFonts w:ascii="Amiri" w:hAnsi="Amiri" w:eastAsia="Amiri" w:cs="Amiri"/>
          <w:color w:val="111111"/>
          <w:sz w:val="28"/>
          <w:sz w:val="28"/>
          <w:szCs w:val="28"/>
          <w:rtl w:val="true"/>
          <w:lang w:bidi="ar-SA"/>
        </w:rPr>
        <w:t>إنّ للتحريف ألواناً مختلفة و من أقسامها تحريف قصائد شعراء الشيعة في مدائح أئمّة أهل البيت،و ها نحن نذكر في هذه العجالة طروء التحريف على دواوين شعراء الشيعة الذين كان لقصائدهم صدى واسع في العصور الغابرة،و ربما كان لقصيدة منهم أثر ديوان كامل في إثارة العواطف و إنارة العقول و حشد الرأي العام ضد الظالمين</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6421826_73709187"/>
      <w:bookmarkStart w:id="1222" w:name="_Toc467"/>
      <w:bookmarkEnd w:id="1221"/>
      <w:r>
        <w:rPr/>
        <w:t>1</w:t>
      </w:r>
      <w:r>
        <w:rPr>
          <w:rtl w:val="true"/>
        </w:rPr>
        <w:t>.</w:t>
      </w:r>
      <w:r>
        <w:rPr>
          <w:rtl w:val="true"/>
        </w:rPr>
        <w:t>التحريف في ديوان الكميت</w:t>
      </w:r>
      <w:bookmarkEnd w:id="1222"/>
    </w:p>
    <w:p>
      <w:pPr>
        <w:pStyle w:val="BookText"/>
        <w:rPr/>
      </w:pPr>
      <w:r>
        <w:rPr>
          <w:rFonts w:ascii="Amiri" w:hAnsi="Amiri" w:eastAsia="Amiri" w:cs="Amiri"/>
          <w:color w:val="111111"/>
          <w:sz w:val="28"/>
          <w:sz w:val="28"/>
          <w:szCs w:val="28"/>
          <w:rtl w:val="true"/>
          <w:lang w:bidi="ar-SA"/>
        </w:rPr>
        <w:t xml:space="preserve">و هذه هي قصيدة الشاعر المفلق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مستهلّها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 عينك الأرق الهجوعا و همٌّ يمتري منها الدموعا</w:t>
      </w:r>
    </w:p>
    <w:p>
      <w:pPr>
        <w:pStyle w:val="BookText"/>
        <w:rPr/>
      </w:pPr>
      <w:r>
        <w:rPr>
          <w:rFonts w:ascii="Amiri" w:hAnsi="Amiri" w:eastAsia="Amiri" w:cs="Amiri"/>
          <w:color w:val="111111"/>
          <w:sz w:val="28"/>
          <w:sz w:val="28"/>
          <w:szCs w:val="28"/>
          <w:rtl w:val="true"/>
          <w:lang w:bidi="ar-SA"/>
        </w:rPr>
        <w:t>فقد عاثت في طبعها يد النشر الأمينة على ودائع العلم فنقصت منها شيئاً كثيراً لا يستهان به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آن ليد التنقيب أن تميط الستار عن هذه الجنايات المخبئة فانّ المطبوع من القصيدة في ليدن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بيتاً،و المشروحة بقلم الأُستاذ محمد شاكر الخياط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بيتاً،و المشروحة بقلم الأُستاذ</w:t>
      </w:r>
      <w:bookmarkStart w:id="1223" w:name="pg11662_190663"/>
    </w:p>
    <w:p>
      <w:pPr>
        <w:pStyle w:val="BookText"/>
        <w:rPr/>
      </w:pPr>
      <w:bookmarkEnd w:id="1223"/>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ثمّ ذكر موارد التحريف في هذه الطبعات</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6421828_73709187"/>
      <w:bookmarkStart w:id="1225" w:name="_Toc468"/>
      <w:bookmarkEnd w:id="1224"/>
      <w:r>
        <w:rPr/>
        <w:t>2</w:t>
      </w:r>
      <w:r>
        <w:rPr>
          <w:rtl w:val="true"/>
        </w:rPr>
        <w:t>.</w:t>
      </w:r>
      <w:r>
        <w:rPr>
          <w:rtl w:val="true"/>
        </w:rPr>
        <w:t>التحريف في ديوان حسان</w:t>
      </w:r>
      <w:bookmarkEnd w:id="1225"/>
    </w:p>
    <w:p>
      <w:pPr>
        <w:pStyle w:val="BookText"/>
        <w:rPr/>
      </w:pPr>
      <w:r>
        <w:rPr>
          <w:rFonts w:ascii="Amiri" w:hAnsi="Amiri" w:eastAsia="Amiri" w:cs="Amiri"/>
          <w:color w:val="111111"/>
          <w:sz w:val="28"/>
          <w:sz w:val="28"/>
          <w:szCs w:val="28"/>
          <w:rtl w:val="true"/>
          <w:lang w:bidi="ar-SA"/>
        </w:rPr>
        <w:t>و يقول في حقّ ديوان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لحسان في مولانا أمير المؤمنين عليه السلام مدائح جمة غير انّ يد الأمانة لم تقبض عليها يوم مدّت إلى ديوانه، فحرّفت الكلم عن مواضعها،و لعبت بديوان حسان كما لعبت بغيره من الدواوين و الكتب و المعاجم التي أسقطت منها مدائح أهل البيت عليهم السلام و فضائلهم،و الذكريات الحميدة لأتباعهم،كديوان الفرزدق الذي اسقطوا منها ميميته المشهورة في مولانا الإمام زين العابدين عليه السلام مع إشارة الناشر إليها في مقدمة شرح ديوانه و قد طفحت بذكرها الكتب و المعاجم،و كديوان كميت فانّه حرفت منه أبيات كما زيدت عليه أُخرى، و كديوان أمير الشعراء أبي فراس،و كديوان كشاجم الذي زحزحوا عنه كمية مهمة من مراثي سيدنا الإمام السبط الشهيد سلام اللّه عليه،و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قتيبة الذي زيد فيه ما شاءه الهوى للمحرّف و نقص منه ما يلائم خطّته،بشهادة الكتب الناقلة عنه من بعده،إلى غير هذه من الكتب التي عاثوا فيها لدى النشر أو حرفوها عند النقل</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5"/>
        <w:numPr>
          <w:ilvl w:val="4"/>
          <w:numId w:val="1"/>
        </w:numPr>
        <w:rPr/>
      </w:pPr>
      <w:bookmarkStart w:id="1226" w:name="__RefHeading___Toc6421830_73709187"/>
      <w:bookmarkStart w:id="1227" w:name="_Toc469"/>
      <w:bookmarkEnd w:id="1226"/>
      <w:r>
        <w:rPr/>
        <w:t>3</w:t>
      </w:r>
      <w:r>
        <w:rPr>
          <w:rtl w:val="true"/>
        </w:rPr>
        <w:t>.</w:t>
      </w:r>
      <w:r>
        <w:rPr>
          <w:rtl w:val="true"/>
        </w:rPr>
        <w:t>التحريف في ديوان أبي تمام</w:t>
      </w:r>
      <w:bookmarkEnd w:id="122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تمام هو حبيب بن أوس أحد رؤساء الإمامية كما قال الجاحظ </w:t>
      </w:r>
      <w:r>
        <w:rPr>
          <w:rStyle w:val="FootnoteAnchor"/>
          <w:rtl w:val="true"/>
        </w:rPr>
        <w:footnoteReference w:id="662"/>
      </w:r>
      <w:r>
        <w:rPr>
          <w:rFonts w:ascii="Amiri" w:hAnsi="Amiri" w:eastAsia="Amiri" w:cs="Amiri"/>
          <w:color w:val="111111"/>
          <w:sz w:val="28"/>
          <w:sz w:val="28"/>
          <w:szCs w:val="28"/>
          <w:rtl w:val="true"/>
          <w:lang w:bidi="ar-SA"/>
        </w:rPr>
        <w:t>،و الأوحد من شيوخ الشيعة في الأدب في العصور المتقدمة، صاحب الديوان</w:t>
      </w:r>
      <w:bookmarkStart w:id="1228" w:name="pg11662_190664"/>
    </w:p>
    <w:p>
      <w:pPr>
        <w:pStyle w:val="BookText"/>
        <w:rPr/>
      </w:pPr>
      <w:bookmarkEnd w:id="1228"/>
      <w:r>
        <w:rPr>
          <w:rFonts w:ascii="Amiri" w:hAnsi="Amiri" w:eastAsia="Amiri" w:cs="Amiri"/>
          <w:color w:val="111111"/>
          <w:sz w:val="28"/>
          <w:sz w:val="28"/>
          <w:szCs w:val="28"/>
          <w:rtl w:val="true"/>
          <w:lang w:bidi="ar-SA"/>
        </w:rPr>
        <w:t>المعروف و قد جاءت فيه رائيته التي مستهلها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ظبية حيث استنّت الكثب العُفر</w:t>
      </w:r>
    </w:p>
    <w:p>
      <w:pPr>
        <w:pStyle w:val="BookText"/>
        <w:rPr/>
      </w:pPr>
      <w:r>
        <w:rPr>
          <w:rFonts w:ascii="Amiri" w:hAnsi="Amiri" w:eastAsia="Amiri" w:cs="Amiri"/>
          <w:color w:val="111111"/>
          <w:sz w:val="28"/>
          <w:sz w:val="28"/>
          <w:szCs w:val="28"/>
          <w:rtl w:val="true"/>
          <w:lang w:bidi="ar-SA"/>
        </w:rPr>
        <w:t>و جاء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الغدير استوضح الحقّ أهله بضحياء لا فيها حجاب و لا ستر</w:t>
      </w:r>
    </w:p>
    <w:p>
      <w:pPr>
        <w:pStyle w:val="BookText"/>
        <w:rPr/>
      </w:pPr>
      <w:r>
        <w:rPr>
          <w:rFonts w:ascii="Amiri" w:hAnsi="Amiri" w:eastAsia="Amiri" w:cs="Amiri"/>
          <w:color w:val="111111"/>
          <w:sz w:val="28"/>
          <w:sz w:val="28"/>
          <w:szCs w:val="28"/>
          <w:rtl w:val="true"/>
          <w:lang w:bidi="ar-SA"/>
        </w:rPr>
        <w:t>و قد نقل النجاشي عن زميله أحمد بن الحسين الغضائري انّه رأى نسخة عتيقة من ديوان شعر أبي تمام كتبت في أيّامه أو قريباً منه و فيها قصيدة يذكر فيها الأئمّة حتّى انتهى إلى أبي جعفر الثاني لأنّه توفّي في أيّامه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برقم</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في ديوانه أي قصيدة تعرب عن ولائه و عقيدته سوى الرائية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 الأمانة في طبع الكتب حذفت تلكم القصائد عند تمثيل الديوان إلى عالم الطباعة كما صنعت مع غيره أيضاً،أو انّها لم تصل إليها عند النشر،أو انّ المطبوع اختصار أبي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يقول النجاشي له شعر في أهل البيت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التحريفات التي عاثت بدواوين شعراء الشيعة و آثارهم</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6421832_73709187"/>
      <w:bookmarkStart w:id="1230" w:name="_Toc470"/>
      <w:bookmarkEnd w:id="1229"/>
      <w:r>
        <w:rPr/>
        <w:t>4</w:t>
      </w:r>
      <w:r>
        <w:rPr>
          <w:rtl w:val="true"/>
        </w:rPr>
        <w:t xml:space="preserve">. </w:t>
      </w:r>
      <w:r>
        <w:rPr>
          <w:rtl w:val="true"/>
        </w:rPr>
        <w:t>التحريف في</w:t>
      </w:r>
      <w:r>
        <w:rPr>
          <w:rtl w:val="true"/>
        </w:rPr>
        <w:t>«</w:t>
      </w:r>
      <w:r>
        <w:rPr>
          <w:rtl w:val="true"/>
        </w:rPr>
        <w:t>روح المعاني</w:t>
      </w:r>
      <w:r>
        <w:rPr>
          <w:rtl w:val="true"/>
        </w:rPr>
        <w:t>»</w:t>
      </w:r>
      <w:r>
        <w:rPr>
          <w:rtl w:val="true"/>
        </w:rPr>
        <w:t>للآلوسي</w:t>
      </w:r>
      <w:bookmarkEnd w:id="123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أقبح التحريفات حذف فصل خاص من الكتاب لأنّه لا يوافق</w:t>
      </w:r>
    </w:p>
    <w:p>
      <w:pPr>
        <w:pStyle w:val="BookText"/>
        <w:rPr/>
      </w:pPr>
      <w:r>
        <w:rPr>
          <w:rFonts w:ascii="Amiri" w:hAnsi="Amiri" w:eastAsia="Amiri" w:cs="Amiri"/>
          <w:color w:val="111111"/>
          <w:sz w:val="28"/>
          <w:sz w:val="28"/>
          <w:szCs w:val="28"/>
          <w:rtl w:val="true"/>
          <w:lang w:bidi="ar-SA"/>
        </w:rPr>
        <w:t>عقيدة الناشر،و إن كنت في شكّ من هذا فاقرأ ما نتلوه عليك في صنيعة نعمان الآلوسي ولد علامة العراق الشيخ محمود الآلوسي مؤلف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ردود على شبهات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التحريف و حذف الأحاديث شأن السلفية و ديدنهم،إنّ نعمان الآلوسي حرّف تفسير والده المكرم علاّمة العراق الشيخ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تحريفه لكان التفسير الفريد و جامع الجوامع،و أمّا الحذف و النسخ للعبارات و الأحاديث فحدث عنه و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طبعوا المغني لابن قدامة الحنبلي فحذفوا منه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طبعوا شرح صحيح مسلم فسلخوا منه أحاديث الصفات،هذا ما عثرنا عليه من خيانتهم العلمية و قبيح عملهم،و سيحاسبهم اللّه على سوء صنيعهم و هو مطّلع عليه و إن خفى عنّا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الردود على الشبهات السلفية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ذيل مقالات الكوثري لأحمد خيري قوله في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ليس بأمين على تفسير والده،و لو قابله أحدهم بالنسخة المحفوظة اليوم بمكتبة راغب پاشا باسطنبول و هي النسخة التي أهداها إلى السلطان عبد الحميد خان لوجد ما يطمئن إليه</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 اتَّبَعُوا الشَّهَواتِ</w:t>
      </w:r>
      <w:r>
        <w:rPr>
          <w:rFonts w:eastAsia="Amiri" w:cs="Amiri" w:ascii="Amiri" w:hAnsi="Amiri"/>
          <w:color w:val="111111"/>
          <w:sz w:val="28"/>
          <w:szCs w:val="28"/>
          <w:rtl w:val="true"/>
          <w:lang w:bidi="ar-SA"/>
        </w:rPr>
        <w:t xml:space="preserve">» . </w:t>
      </w:r>
      <w:r>
        <w:rPr>
          <w:rStyle w:val="FootnoteAnchor"/>
          <w:rtl w:val="true"/>
        </w:rPr>
        <w:footnoteReference w:id="666"/>
      </w:r>
      <w:bookmarkStart w:id="1231" w:name="pg11662_190666"/>
    </w:p>
    <w:p>
      <w:pPr>
        <w:pStyle w:val="Heading4"/>
        <w:numPr>
          <w:ilvl w:val="3"/>
          <w:numId w:val="1"/>
        </w:numPr>
        <w:rPr/>
      </w:pPr>
      <w:bookmarkStart w:id="1232" w:name="__RefHeading___Toc6421834_73709187"/>
      <w:bookmarkStart w:id="1233" w:name="_Toc471"/>
      <w:bookmarkEnd w:id="1231"/>
      <w:bookmarkEnd w:id="1232"/>
      <w:r>
        <w:rPr/>
        <w:t>13</w:t>
      </w:r>
      <w:bookmarkEnd w:id="1233"/>
    </w:p>
    <w:p>
      <w:pPr>
        <w:pStyle w:val="Heading5"/>
        <w:numPr>
          <w:ilvl w:val="4"/>
          <w:numId w:val="1"/>
        </w:numPr>
        <w:rPr/>
      </w:pPr>
      <w:bookmarkStart w:id="1234" w:name="__RefHeading___Toc6421836_73709187"/>
      <w:bookmarkStart w:id="1235" w:name="_Toc472"/>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تحريف السنّة</w:t>
      </w:r>
    </w:p>
    <w:p>
      <w:pPr>
        <w:pStyle w:val="BookText"/>
        <w:rPr/>
      </w:pPr>
      <w:r>
        <w:rPr>
          <w:rFonts w:ascii="Amiri" w:hAnsi="Amiri" w:eastAsia="Amiri" w:cs="Amiri"/>
          <w:color w:val="111111"/>
          <w:sz w:val="28"/>
          <w:sz w:val="28"/>
          <w:szCs w:val="28"/>
          <w:rtl w:val="true"/>
          <w:lang w:bidi="ar-SA"/>
        </w:rPr>
        <w:t>للابتعاد عن الشيعة</w:t>
      </w:r>
    </w:p>
    <w:p>
      <w:pPr>
        <w:pStyle w:val="BookText"/>
        <w:rPr/>
      </w:pPr>
      <w:r>
        <w:rPr>
          <w:rFonts w:ascii="Amiri" w:hAnsi="Amiri" w:eastAsia="Amiri" w:cs="Amiri"/>
          <w:color w:val="111111"/>
          <w:sz w:val="28"/>
          <w:sz w:val="28"/>
          <w:szCs w:val="28"/>
          <w:rtl w:val="true"/>
          <w:lang w:bidi="ar-SA"/>
        </w:rPr>
        <w:t>إنّ الشريعة الإسلامية خاتمة الشرائع،و نبيها خاتم الأنبياء صلى الله عليه و آله و سلم،و كتابه خاتمة الكتب،و شريعته خالدة،فحلال محمد حلال إلى يوم القيامة،و حرامه حرام إلى يوم القيامة،من غير فرق بين الواجب و الحرام و السنن و الطقوس،فليس على المسلم تغيير أحكامه في أيّ مجال من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نرى أنّ بعض أهل السنّة رجّحوا ترك السنّة النبوية،و سمّوها البدعة بحجة انّ طائفة من المسلمين ملتزمون بالعمل بها،فلأجل الابتعاد عن التشابه بها أخذوا بالبدعة و تركوا السنّة،و لنذكر نماذج لهذا النوع من البدعة</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6421838_73709187"/>
      <w:bookmarkStart w:id="1237" w:name="_Toc473"/>
      <w:bookmarkEnd w:id="1236"/>
      <w:r>
        <w:rPr/>
        <w:t>1</w:t>
      </w:r>
      <w:r>
        <w:rPr>
          <w:rtl w:val="true"/>
        </w:rPr>
        <w:t>.</w:t>
      </w:r>
      <w:r>
        <w:rPr>
          <w:rtl w:val="true"/>
        </w:rPr>
        <w:t>تسطيح القبر سنّة ترفض لأنّها شعار الشيعة</w:t>
      </w:r>
      <w:bookmarkEnd w:id="1237"/>
    </w:p>
    <w:p>
      <w:pPr>
        <w:pStyle w:val="BookText"/>
        <w:rPr/>
      </w:pPr>
      <w:r>
        <w:rPr>
          <w:rFonts w:ascii="Amiri" w:hAnsi="Amiri" w:eastAsia="Amiri" w:cs="Amiri"/>
          <w:color w:val="111111"/>
          <w:sz w:val="28"/>
          <w:sz w:val="28"/>
          <w:szCs w:val="28"/>
          <w:rtl w:val="true"/>
          <w:lang w:bidi="ar-SA"/>
        </w:rPr>
        <w:t>قال الشيخ محمد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القبر،التسطيح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أولى على الراجح من مذهب الشافعي</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الأُمة في اختلاف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،في هامش الميزان للشعراني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 و مالك 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التسنيم أولى،لأنّ التسطيح صار شعاراً</w:t>
      </w:r>
    </w:p>
    <w:p>
      <w:pPr>
        <w:pStyle w:val="BookText"/>
        <w:rPr/>
      </w:pPr>
      <w:r>
        <w:rPr>
          <w:rFonts w:ascii="Amiri" w:hAnsi="Amiri" w:eastAsia="Amiri" w:cs="Amiri"/>
          <w:color w:val="111111"/>
          <w:sz w:val="28"/>
          <w:sz w:val="28"/>
          <w:szCs w:val="28"/>
          <w:rtl w:val="true"/>
          <w:lang w:bidi="ar-SA"/>
        </w:rPr>
        <w:t>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 و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تسطيح القبور هو المشروع،لكن لمّا جعلته الرافضة شعاراً لهم عدلنا عنه إلى التسنيم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المشروع التختّم في اليمين،و لكن لمّا اتّخذته الرافضة جعلناه في اليسار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سطّح قبر ابنه إبراهيم،و عن القاسم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قبر النبي و أبي بكر و عمر مسطّحة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الأفضل الآن العدول من التسطيح إلى التسنيم،لأنّ التسطيح صار شعاراً للروافض،فالأولى مخالفتهم،و صيانة الميت و أهله عن الاتّهام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حكي عنه أنّ الجهر بالتسمية إذا صار في موضع شعاراً لهم،فالمستحب الإسرار بها مخالفة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له بما روي انّ النبي صلى الله عليه و آله و سلم كان يقوم إذا بدت جنازة،فأخبر انّ اليهود تفعل ذلك،فترك القيام بعد ذلك مخالفة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هو الذي أجاب به في الكتاب و مال إليه الشيخ أبو محمد و تابعه القاضي الروياني لكن الجمهور على أنّ المذهب،الأوّل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تركنا ما ثبت في السنّة،لإطباق بعض المبتدعة عليه،لجرّنا ذلك إلى ترك سنن كثيرة،و إذا اطرد جرينا على الشيء خرج عن أن يعدّ شعاراً للمبتدعة</w:t>
      </w:r>
      <w:r>
        <w:rPr>
          <w:rFonts w:eastAsia="Amiri" w:cs="Amiri" w:ascii="Amiri" w:hAnsi="Amiri"/>
          <w:color w:val="111111"/>
          <w:sz w:val="28"/>
          <w:szCs w:val="28"/>
          <w:rtl w:val="true"/>
          <w:lang w:bidi="ar-SA"/>
        </w:rPr>
        <w:t xml:space="preserve">. </w:t>
      </w:r>
      <w:r>
        <w:rPr>
          <w:rStyle w:val="FootnoteAnchor"/>
          <w:rtl w:val="true"/>
        </w:rPr>
        <w:footnoteReference w:id="669"/>
      </w:r>
      <w:bookmarkStart w:id="1238" w:name="pg11662_190668"/>
    </w:p>
    <w:p>
      <w:pPr>
        <w:pStyle w:val="Heading5"/>
        <w:numPr>
          <w:ilvl w:val="4"/>
          <w:numId w:val="1"/>
        </w:numPr>
        <w:rPr/>
      </w:pPr>
      <w:bookmarkStart w:id="1239" w:name="__RefHeading___Toc6421840_73709187"/>
      <w:bookmarkStart w:id="1240" w:name="_Toc474"/>
      <w:bookmarkEnd w:id="1238"/>
      <w:bookmarkEnd w:id="1239"/>
      <w:r>
        <w:rPr/>
        <w:t>2</w:t>
      </w:r>
      <w:r>
        <w:rPr>
          <w:rtl w:val="true"/>
        </w:rPr>
        <w:t>.</w:t>
      </w:r>
      <w:r>
        <w:rPr>
          <w:rtl w:val="true"/>
        </w:rPr>
        <w:t>الجهر بالبسملة</w:t>
      </w:r>
      <w:bookmarkEnd w:id="1240"/>
    </w:p>
    <w:p>
      <w:pPr>
        <w:pStyle w:val="BookText"/>
        <w:rPr/>
      </w:pPr>
      <w:r>
        <w:rPr>
          <w:rFonts w:ascii="Amiri" w:hAnsi="Amiri" w:eastAsia="Amiri" w:cs="Amiri"/>
          <w:color w:val="111111"/>
          <w:sz w:val="28"/>
          <w:sz w:val="28"/>
          <w:szCs w:val="28"/>
          <w:rtl w:val="true"/>
          <w:lang w:bidi="ar-SA"/>
        </w:rPr>
        <w:t>قال 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البيهقي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يُجهر في الصلاة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رضى الله عنه يُجهر بالتسمية و قد ثبت بالتواتر،و كان علي بن أبي طالب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ذكره شرف للذاكرين،و مثل هذا كيف يليق بالعاقل أن يسعى في 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السنّة،هي الجهر بالتسمية،سواء أ كانت في الصلاة الجهرية أو السرية،و جمهور الفقهاء يُخالفونهم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يُبالغ في الجهر بالتسمية،فلمّا وصلت الدولة إلى بني أُميّة بالغوا في المنع من الجهر،سعياً في إبطال آثار عليّ رضى الله عنه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6421842_73709187"/>
      <w:bookmarkStart w:id="1242" w:name="_Toc475"/>
      <w:bookmarkEnd w:id="1241"/>
      <w:r>
        <w:rPr/>
        <w:t>3</w:t>
      </w:r>
      <w:r>
        <w:rPr>
          <w:rtl w:val="true"/>
        </w:rPr>
        <w:t>.</w:t>
      </w:r>
      <w:r>
        <w:rPr>
          <w:rtl w:val="true"/>
        </w:rPr>
        <w:t>الصلاة على المؤمن مفرداً سنّة ترفض</w:t>
      </w:r>
      <w:bookmarkEnd w:id="1242"/>
    </w:p>
    <w:p>
      <w:pPr>
        <w:pStyle w:val="BookText"/>
        <w:rPr/>
      </w:pPr>
      <w:r>
        <w:rPr>
          <w:rFonts w:ascii="Amiri" w:hAnsi="Amiri" w:eastAsia="Amiri" w:cs="Amiri"/>
          <w:color w:val="111111"/>
          <w:sz w:val="28"/>
          <w:sz w:val="28"/>
          <w:szCs w:val="28"/>
          <w:rtl w:val="true"/>
          <w:lang w:bidi="ar-SA"/>
        </w:rPr>
        <w:t>قال الزمخشري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الصلاة على غيره؟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جواز الصلاة على كلّ مؤمن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آل أبي أوفى،و لكنّ للعلماء تفصيلاً في ذلك و هو أنّها إن كانت على سبيل التبع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النبي و آله فلا كلام فيها،و أمّا إذا أفرد غيره من أهل البيت بالصلاة كما يفرد هو فمكروه،لأنّ ذلك صار شعاراً لذكر رسول اللّه صلى الله عليه و آله و سلم،و لأنّه</w:t>
      </w:r>
      <w:bookmarkStart w:id="1243" w:name="pg11662_190669"/>
    </w:p>
    <w:p>
      <w:pPr>
        <w:pStyle w:val="BookText"/>
        <w:rPr/>
      </w:pPr>
      <w:bookmarkEnd w:id="1243"/>
      <w:r>
        <w:rPr>
          <w:rFonts w:ascii="Amiri" w:hAnsi="Amiri" w:eastAsia="Amiri" w:cs="Amiri"/>
          <w:color w:val="111111"/>
          <w:sz w:val="28"/>
          <w:sz w:val="28"/>
          <w:szCs w:val="28"/>
          <w:rtl w:val="true"/>
          <w:lang w:bidi="ar-SA"/>
        </w:rPr>
        <w:t>يؤدّي إلى الاتّهام بالرفض</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السلام على غير الأنبياء بعد الاتّفاق على مشروعيته في الحيّ،فقيل يشرع مطلقاً،و قيل بل تبعاً و لا يفرّد لواحد لكونه صار شعاراً للرافضة،و نقله النووي عن الشيخ أبي محمد الجويني</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معنى ذلك انّه لم يجد مبرّراً لترك ما شرّعه الإسلام،إلاّ عمل الرافضة بسنة الإسلام،و لو صحّ ذلك،كان على القائل أن يترك عامة الفرائض و السنن التي يعمل بها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عزب عليه انّ الإمام البخاري ذكر في صحيحه عليّاً مقروناً بالسلام عليه في خمسة و ثلاثين موضعاً كما أحصاه بعض المعاصرين</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6421844_73709187"/>
      <w:bookmarkStart w:id="1245" w:name="_Toc476"/>
      <w:bookmarkEnd w:id="1244"/>
      <w:r>
        <w:rPr/>
        <w:t>4</w:t>
      </w:r>
      <w:r>
        <w:rPr>
          <w:rtl w:val="true"/>
        </w:rPr>
        <w:t>.</w:t>
      </w:r>
      <w:r>
        <w:rPr>
          <w:rtl w:val="true"/>
        </w:rPr>
        <w:t>ترك المستحبات إذا صارت شعاراً للشيعة</w:t>
      </w:r>
      <w:bookmarkEnd w:id="1245"/>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بيان التشبّه بالروافض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ذهب من ذهب من الفقهاء إلى ترك بعض المستحبّات إذا صارت شعاراً لهم،فانّه و إن لم يكن الترك واجباً لذلك،لكن في إظهار ذلك مشابهة لهم فلا يتميّز السنّي من الرافضي،و مصلحة التمييز عنهم لأجل هجرانهم و مخالفتهم أعظم من مصلحة هذا المستحبّ</w:t>
      </w:r>
      <w:r>
        <w:rPr>
          <w:rFonts w:eastAsia="Amiri" w:cs="Amiri" w:ascii="Amiri" w:hAnsi="Amiri"/>
          <w:color w:val="111111"/>
          <w:sz w:val="28"/>
          <w:szCs w:val="28"/>
          <w:rtl w:val="true"/>
          <w:lang w:bidi="ar-SA"/>
        </w:rPr>
        <w:t xml:space="preserve">. </w:t>
      </w:r>
      <w:r>
        <w:rPr>
          <w:rStyle w:val="FootnoteAnchor"/>
          <w:rtl w:val="true"/>
        </w:rPr>
        <w:footnoteReference w:id="673"/>
      </w:r>
    </w:p>
    <w:p>
      <w:pPr>
        <w:pStyle w:val="Heading5"/>
        <w:numPr>
          <w:ilvl w:val="4"/>
          <w:numId w:val="1"/>
        </w:numPr>
        <w:rPr/>
      </w:pPr>
      <w:bookmarkStart w:id="1246" w:name="__RefHeading___Toc6421846_73709187"/>
      <w:bookmarkStart w:id="1247" w:name="_Toc477"/>
      <w:bookmarkEnd w:id="1246"/>
      <w:r>
        <w:rPr/>
        <w:t>5</w:t>
      </w:r>
      <w:r>
        <w:rPr>
          <w:rtl w:val="true"/>
        </w:rPr>
        <w:t>.</w:t>
      </w:r>
      <w:r>
        <w:rPr>
          <w:rtl w:val="true"/>
        </w:rPr>
        <w:t>ترك فعل الخيرات و إقامة المآتم يوم عاشوراء</w:t>
      </w:r>
      <w:bookmarkEnd w:id="1247"/>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البرسوي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و اللآلي و فضل الشهور و الليالي،للشيخ شهاب الدين الشهير بالرسام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p>
    <w:p>
      <w:pPr>
        <w:pStyle w:val="BookText"/>
        <w:rPr/>
      </w:pPr>
      <w:r>
        <w:rPr>
          <w:rFonts w:ascii="Amiri" w:hAnsi="Amiri" w:eastAsia="Amiri" w:cs="Amiri"/>
          <w:color w:val="111111"/>
          <w:sz w:val="28"/>
          <w:sz w:val="28"/>
          <w:szCs w:val="28"/>
          <w:rtl w:val="true"/>
          <w:lang w:bidi="ar-SA"/>
        </w:rPr>
        <w:t>المستحب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الخيرات من الصّدقة و الصوم و الذكر و غيرهما،و لا ينبغي للمؤمن أن يتشبّه بيزيد الملعون في بعض الأفعال،و بالشيعة و الروافض و الخوارج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يجعل ذلك اليوم يوم عيد أو يوم مأتم،فمن اكتحل يوم عاشوراء فقد تشبّه بيزيد الملعون و قومه،و إن كان للاكتحال في ذلك اليوم أصلٌ صحيح،فإنّ ترك السنّة سنّة إذا كان شعاراً لأهل البدعة؛كالتختّم باليمين فانّه في الأصل سنّة،لكنّه لمّا كان شعار أهل البدعة و الظلمة صارت السنّة أن يجعل الخاتم في خنصر اليد اليسري في زماننا كما في شرح القهستاني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يوم عاشوراء و أوائل المحرم مقتل الحسين رضي اللّه عنه،فقد تشبّه بالروافض،خصوصاً إذا كان بألفاظ مخلّة بالتعظيم لأجل تحزين السامعين،و في كراهية القهستاني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ذكر مقتل الحسين ينبغي أن يذكر أوّلاً مقتل سائر الصحابة لئلا يشابه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الواعظ و غيره رواية مقتل الحسين و حكايته و ما جرى بين الصحابة من التشاجر و التخاصم،فانّه يهيج بغض الصحابة و الطعن فيهم و هم أعلام الدين،و ما وقع بينهم من المنازعات فيحمل على محامل صحيحة،و لعلّ ذلك لخطأ في الاجتهاد لا لطلب الرئاسة و الدنيا كما لا يخفى</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قيمة اجتهاد،برّر سفك دماء آلاف من المسلمين في حرب الجمل و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الصِّراطِ السَّوِيِّ وَ مَنِ اهْتَدى</w:t>
      </w:r>
      <w:r>
        <w:rPr>
          <w:rFonts w:eastAsia="Amiri" w:cs="Amiri" w:ascii="Amiri" w:hAnsi="Amiri"/>
          <w:color w:val="111111"/>
          <w:sz w:val="28"/>
          <w:szCs w:val="28"/>
          <w:rtl w:val="true"/>
          <w:lang w:bidi="ar-SA"/>
        </w:rPr>
        <w:t xml:space="preserve">» . </w:t>
      </w:r>
      <w:r>
        <w:rPr>
          <w:rStyle w:val="FootnoteAnchor"/>
          <w:rtl w:val="true"/>
        </w:rPr>
        <w:footnoteReference w:id="675"/>
      </w:r>
      <w:bookmarkStart w:id="1248" w:name="pg11662_190671"/>
    </w:p>
    <w:p>
      <w:pPr>
        <w:pStyle w:val="Heading4"/>
        <w:numPr>
          <w:ilvl w:val="3"/>
          <w:numId w:val="1"/>
        </w:numPr>
        <w:rPr/>
      </w:pPr>
      <w:bookmarkStart w:id="1249" w:name="__RefHeading___Toc6421848_73709187"/>
      <w:bookmarkStart w:id="1250" w:name="_Toc478"/>
      <w:bookmarkEnd w:id="1248"/>
      <w:bookmarkEnd w:id="1249"/>
      <w:r>
        <w:rPr/>
        <w:t>14</w:t>
      </w:r>
      <w:bookmarkEnd w:id="1250"/>
    </w:p>
    <w:p>
      <w:pPr>
        <w:pStyle w:val="BookText"/>
        <w:rPr/>
      </w:pPr>
      <w:r>
        <w:rPr>
          <w:rFonts w:ascii="Amiri" w:hAnsi="Amiri" w:eastAsia="Amiri" w:cs="Amiri"/>
          <w:color w:val="111111"/>
          <w:sz w:val="28"/>
          <w:sz w:val="28"/>
          <w:szCs w:val="28"/>
          <w:rtl w:val="true"/>
          <w:lang w:bidi="ar-SA"/>
        </w:rPr>
        <w:t>التدليس</w:t>
      </w:r>
    </w:p>
    <w:p>
      <w:pPr>
        <w:pStyle w:val="BookText"/>
        <w:rPr/>
      </w:pPr>
      <w:r>
        <w:rPr>
          <w:rFonts w:ascii="Amiri" w:hAnsi="Amiri" w:eastAsia="Amiri" w:cs="Amiri"/>
          <w:color w:val="111111"/>
          <w:sz w:val="28"/>
          <w:sz w:val="28"/>
          <w:szCs w:val="28"/>
          <w:rtl w:val="true"/>
          <w:lang w:bidi="ar-SA"/>
        </w:rPr>
        <w:t>و مضاعفاته الخطيرة على التراث</w:t>
      </w:r>
    </w:p>
    <w:p>
      <w:pPr>
        <w:pStyle w:val="BookText"/>
        <w:rPr/>
      </w:pPr>
      <w:r>
        <w:rPr>
          <w:rFonts w:ascii="Amiri" w:hAnsi="Amiri" w:eastAsia="Amiri" w:cs="Amiri"/>
          <w:color w:val="111111"/>
          <w:sz w:val="28"/>
          <w:sz w:val="28"/>
          <w:szCs w:val="28"/>
          <w:rtl w:val="true"/>
          <w:lang w:bidi="ar-SA"/>
        </w:rPr>
        <w:t>إنّ التحريف بمعنى قلب الحقائق و عرض غير الواقع بصورة الواقع شيمة كثير من المحدّثين و الرواة الذين ملئت أسماؤهم و رواياتهم كتب الرجال و الحديث،و هذا هو الحاكم يذكر أسماء كبار من المحدّثين رووا عن أُناس ما سمعوا منهم و هم يدّعون السماع بظاهر ألفاظهم،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صاحب الحديث انّ الحسن لم يسمع من أبي هريرة و لا من جابر و لا من ابن عمر و لا من ابن عباس شيئاً قطّ،و أنّ الأعمش لم يسمع من أنس،و أنّ الشعبي لم يسمع من صحابي غير أنس،و انّ الشعبي لم يسمع من عائشة و لا من عبد اللّه بن مسعود و لا من أُسامة بن زيد و لا من علي إنّما رآه رؤية و لا من معاذ بن جبل و لا من زيد بن ثابت،و أنّ قتادة لم يسمع من صحابي غير أنس،و أنّ عامة حديث عمرو بن دينار عن الصحابة غير مسموعة،و أنّ عامة حديث مكحول عن الصحابة حوالة،و أنّ ذلك كلّه يخفى إلاّ على الحفاظ للحديث</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التدليس نوع من الكذب و الدجل يروي الحاكم عن حماد بن زيد انّه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المدلّس متشبّع بما لم يعط،و ينقل عن عبد الصمد بن عبد الوارث يحدث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 ذلّ،قال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 و الغش و الغرور و الخداع و الكذب،يحشر يوم تبلى السرائر في نَفاذ واحد</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ذكر أقسام التدليس و أسماء طائفة من المدلّسين،قال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في هذه الأجناس الستة أنواع التدليس ليتأمّله طالب هذا العلم فيقيس بالأقل على الأكثر و لم استحسن ذكر أسامي من دلّس من أئمّة المسلمين صيانة للحديث و رواته غير انّي أدلّ على جملة يهتدي إليها الباحث عن الأئمّة الذين دلّسوا و الذين تورّعوا عن التدليس</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مع أنّ الذهبي ممّن يكن للحديث و المحدثين احتراماً خاصاً،و يحاول الستر على كثير من معايبهم و مطاعنهم،و على الرغم من ذلك فقد ألّف كتاباً في الضعفاء جاء فيه بأسماء </w:t>
      </w: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و محدّثاً ضعيفاً لا يحتجّ بحديثه و لا يؤخذ به،و كفى في ذلك الرجوع إلى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أبي الزهراء حازم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خصوص الكذّابين و الوضّاعين الذين صرح أئمة الرجال بوصفهم و كذبهم فحدث عنه و لا حرج،و قد جمع العلاّمة الأميني أسماء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 وضّاع في موسوعته الغدير</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ابن حِبّان في كتابه المجروحين من المحدثين و الضعفاء و المتروكين عن</w:t>
      </w:r>
    </w:p>
    <w:p>
      <w:pPr>
        <w:pStyle w:val="BookText"/>
        <w:rPr/>
      </w:pPr>
      <w:r>
        <w:rPr>
          <w:rFonts w:ascii="Amiri" w:hAnsi="Amiri" w:eastAsia="Amiri" w:cs="Amiri"/>
          <w:color w:val="111111"/>
          <w:sz w:val="28"/>
          <w:sz w:val="28"/>
          <w:szCs w:val="28"/>
          <w:rtl w:val="true"/>
          <w:lang w:bidi="ar-SA"/>
        </w:rPr>
        <w:t>يحيى بن 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عن الكذّابين و سجّرنا به التنّور فأخرجنا به خبزاً نضيجاً،و لما توفّي يحيى بن معين في مدينة الرسول صلى الله عليه و آله و سلم و حمل على نعش،فرأيتهم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ذاب الكذب عن رسول اللّه صلى الله عليه و آله و سلم كذا و كذا عاماً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المجروحين لابن حبان،ص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هذا هو الذي خرج من قلم هؤلاء عفواً،و لو كانوا بصدد رفع الستر عن الواقع لوقفت انّ الدجل و الكذب و الوضع شيمة كثير من الرواة و المحدّثين،غير انّ حبّ الستر حال دون بيان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المعلوم أنّه لا بدّ من صون الراوي و 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فتحت على نفسي تليين هذا الباب لما سلم معي إلاّ القليل،إذ الأكثر لا يدرون ما يروون،و لا يعرفون هذا الشأن،إنّما سُمِّعوا في الصغر،و احتيج إلى علوّ سندهم في الكبر،فالعمدة على من قرأ لهم،و على من أثبت طباق السماع لهم،كما هو مبسوط في علوم الحديث</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يقول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الرواة المتكلم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فتحنا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نفوسنا،لدخل فيه عدّة من الصحابة و التابعين و الأئمّة،فبعض الصحابة كفّر بعضَهم</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كتم الحاكم النيسابوري أسامي من دلّس من أئمّة المسلمين،صيانة للحديث،و منع صونُ الراوي و ستره،الباحثَ الكبير مثلَ الذهبي، عن الإصحار بالحقيقة،أو تليين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تبقى ثقة بالصحاح و المسانيد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ذاك ممّا يُلزم الباحث دراسة تاريخ الحديث من جديد،و وضع ضوابط خاصة في تمييز حديث المصطفى و سنّة أبي القاسم صلى الله عليه و آله و سلم عمّا وضع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المشتكى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w:t>
      </w:r>
    </w:p>
    <w:p>
      <w:pPr>
        <w:pStyle w:val="BookText"/>
        <w:rPr/>
      </w:pPr>
      <w:r>
        <w:rPr>
          <w:rFonts w:ascii="Amiri" w:hAnsi="Amiri" w:eastAsia="Amiri" w:cs="Amiri"/>
          <w:color w:val="111111"/>
          <w:sz w:val="28"/>
          <w:sz w:val="28"/>
          <w:szCs w:val="28"/>
          <w:rtl w:val="true"/>
          <w:lang w:bidi="ar-SA"/>
        </w:rPr>
        <w:t>بِنَبَإٍ فَتَبَيَّنُوا أَنْ تُصِيبُوا قَوْماً بِجَهالَةٍ</w:t>
      </w:r>
    </w:p>
    <w:p>
      <w:pPr>
        <w:pStyle w:val="BookText"/>
        <w:rPr/>
      </w:pP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251" w:name="pg11662_190675"/>
    </w:p>
    <w:p>
      <w:pPr>
        <w:pStyle w:val="BookText"/>
        <w:rPr/>
      </w:pPr>
      <w:bookmarkEnd w:id="1251"/>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252" w:name="__RefHeading___Toc6421850_73709187"/>
      <w:bookmarkStart w:id="1253" w:name="_Toc479"/>
      <w:bookmarkEnd w:id="1252"/>
      <w:r>
        <w:rPr>
          <w:rtl w:val="true"/>
        </w:rPr>
        <w:t>حوار</w:t>
      </w:r>
      <w:bookmarkEnd w:id="1253"/>
    </w:p>
    <w:p>
      <w:pPr>
        <w:pStyle w:val="Heading3"/>
        <w:numPr>
          <w:ilvl w:val="2"/>
          <w:numId w:val="1"/>
        </w:numPr>
        <w:rPr/>
      </w:pPr>
      <w:bookmarkStart w:id="1254" w:name="__RefHeading___Toc6421852_73709187"/>
      <w:bookmarkStart w:id="1255" w:name="_Toc480"/>
      <w:bookmarkEnd w:id="1254"/>
      <w:r>
        <w:rPr>
          <w:rtl w:val="true"/>
        </w:rPr>
        <w:t>اشارة</w:t>
      </w:r>
      <w:bookmarkEnd w:id="1255"/>
    </w:p>
    <w:p>
      <w:pPr>
        <w:pStyle w:val="BookText"/>
        <w:rPr/>
      </w:pPr>
      <w:r>
        <w:rPr>
          <w:rFonts w:ascii="Amiri" w:hAnsi="Amiri" w:eastAsia="Amiri" w:cs="Amiri"/>
          <w:color w:val="111111"/>
          <w:sz w:val="28"/>
          <w:sz w:val="28"/>
          <w:szCs w:val="28"/>
          <w:rtl w:val="true"/>
          <w:lang w:bidi="ar-SA"/>
        </w:rPr>
        <w:t>مع الشيخ</w:t>
      </w:r>
    </w:p>
    <w:p>
      <w:pPr>
        <w:pStyle w:val="BookText"/>
        <w:rPr/>
      </w:pPr>
      <w:r>
        <w:rPr>
          <w:rFonts w:ascii="Amiri" w:hAnsi="Amiri" w:eastAsia="Amiri" w:cs="Amiri"/>
          <w:color w:val="111111"/>
          <w:sz w:val="28"/>
          <w:sz w:val="28"/>
          <w:szCs w:val="28"/>
          <w:rtl w:val="true"/>
          <w:lang w:bidi="ar-SA"/>
        </w:rPr>
        <w:t>صالح بن عبد اللّه الدرويش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بالمحكمة الكبرى بالقطيف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أشرف خليقته محمد و آله الطاهرين و من اتبعهم و والاهم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الحوار عبارة عن تبادل الكلام بين شخصين أو أكثر،إما لغاية إظهار الحق و إبطال الباطل،أو لإثبات قوله،و إبطال 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الجدال بالحق الذي دعا إليه الكتاب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هو الجدال المنهي عنه في غير واحد من الأحاديث و الآثار،و يطلق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الحوار شعار الأنبياء،و واقع رسالتهم في التبليغ و الدعوة إلى اللّه،و مارسه المسلمون و أصحاب الفكر و النظر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 بعض الحنابلة كالبربهاريّ و من تبعه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،للبربهاويّ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قروناً متطاولة،و كان شعار الجميع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القرآن الكريم جانباً من مناظرات الأنبياء و حواراتهم،كما تكفّلت كتب الحديث و التاريخ بعرض جانب آخر منها،و رائدنا في ممارسة هذا الأسلوب الحضاري هو النبي الأكرم صلى الله عليه و آله و سلم الّذي نقل لنا التاريخ حواره مع نصارى نجران و خروجه منه ظافراً،و غير ذلك من الحوارات</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ممّا لفتَ نظري في هذه الأيّام،هو اطلاعي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،تصدّرته مقدمة لأحد علماء الحنابلة،يدعو فيها إلى تحكيم لغة الحوار،و يتمنى شيوعها في الأوساط الإسلامية بعد غيابها في هذه الأيّام،و يؤكد أن الكتاب الّذي هو بصدد التقديم له أُلِّف على هذا الغرار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فشكرت اللّه سبحانه على هذه النعمة،بالتزام جانب المرونة من أحد علماء الحنابلة،و كلِّي أمل أن يكون هذا خطوة على طريق الانفتاح على الآخرين،و التخفيف من سوْرة العنف السائدة في كتاباتهم و 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وضعتُ هذا المؤلّف لمناقشة ما ورد في الكتاب الآنف الذكر من موضوعات،مستعيناً باللغة الهادئة و الحوار البنّاء</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فأقدم كتابي هذا إلى فضيلة الشيخ صالح بن عبد اللّه الدرويش و مؤلف</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كانا شخصين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 إمعان النظر فيما طرحتُ فيه من أفكار،فإن أصبتُ في أنظاري فذلك من فضل ربي و إن أخطأت فالرجاء إرشادي إليه،و قد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من أهدى إليّ عيوبي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الأُولى من شهور عام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256" w:name="pg11662_190678"/>
    </w:p>
    <w:p>
      <w:pPr>
        <w:pStyle w:val="Heading3"/>
        <w:numPr>
          <w:ilvl w:val="2"/>
          <w:numId w:val="1"/>
        </w:numPr>
        <w:rPr/>
      </w:pPr>
      <w:bookmarkStart w:id="1257" w:name="__RefHeading___Toc6421854_73709187"/>
      <w:bookmarkStart w:id="1258" w:name="_Toc481"/>
      <w:bookmarkEnd w:id="1256"/>
      <w:bookmarkEnd w:id="1257"/>
      <w:r>
        <w:rPr>
          <w:rtl w:val="true"/>
        </w:rPr>
        <w:t>نقطتان جديرتان بالاهتمام</w:t>
      </w:r>
      <w:bookmarkEnd w:id="1258"/>
    </w:p>
    <w:p>
      <w:pPr>
        <w:pStyle w:val="Heading4"/>
        <w:numPr>
          <w:ilvl w:val="3"/>
          <w:numId w:val="1"/>
        </w:numPr>
        <w:rPr/>
      </w:pPr>
      <w:bookmarkStart w:id="1259" w:name="__RefHeading___Toc6421856_73709187"/>
      <w:bookmarkStart w:id="1260" w:name="_Toc482"/>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في المقدّمة</w:t>
      </w:r>
    </w:p>
    <w:p>
      <w:pPr>
        <w:pStyle w:val="Heading4"/>
        <w:numPr>
          <w:ilvl w:val="3"/>
          <w:numId w:val="1"/>
        </w:numPr>
        <w:rPr/>
      </w:pPr>
      <w:bookmarkStart w:id="1261" w:name="__RefHeading___Toc6421858_73709187"/>
      <w:bookmarkStart w:id="1262" w:name="_Toc483"/>
      <w:bookmarkEnd w:id="1261"/>
      <w:r>
        <w:rPr>
          <w:rtl w:val="true"/>
        </w:rPr>
        <w:t>تمهيد</w:t>
      </w:r>
      <w:r>
        <w:rPr>
          <w:rtl w:val="true"/>
        </w:rPr>
        <w:t>:</w:t>
      </w:r>
      <w:bookmarkEnd w:id="1262"/>
    </w:p>
    <w:p>
      <w:pPr>
        <w:pStyle w:val="BookText"/>
        <w:rPr/>
      </w:pPr>
      <w:r>
        <w:rPr>
          <w:rFonts w:ascii="Amiri" w:hAnsi="Amiri" w:eastAsia="Amiri" w:cs="Amiri"/>
          <w:color w:val="111111"/>
          <w:sz w:val="28"/>
          <w:sz w:val="28"/>
          <w:szCs w:val="28"/>
          <w:rtl w:val="true"/>
          <w:lang w:bidi="ar-SA"/>
        </w:rPr>
        <w:t>اشار فضيلة الشيخ صالح بن عبد اللّه الدرويش في تقديمه للرسالة إلى توحيد الكلمة و وحدة الصف تجاه الاعداء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استوقفني في مقدمته نقطتان جديرتان بالاهتمام نركِّز عليهما على وجه الاختصار</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6421860_73709187"/>
      <w:bookmarkStart w:id="1264" w:name="_Toc484"/>
      <w:bookmarkEnd w:id="1263"/>
      <w:r>
        <w:rPr>
          <w:rtl w:val="true"/>
        </w:rPr>
        <w:t>الأُولى</w:t>
      </w:r>
      <w:r>
        <w:rPr>
          <w:rtl w:val="true"/>
        </w:rPr>
        <w:t>:</w:t>
      </w:r>
      <w:bookmarkEnd w:id="1264"/>
    </w:p>
    <w:p>
      <w:pPr>
        <w:pStyle w:val="BookText"/>
        <w:rPr/>
      </w:pPr>
      <w:r>
        <w:rPr>
          <w:rFonts w:ascii="Amiri" w:hAnsi="Amiri" w:eastAsia="Amiri" w:cs="Amiri"/>
          <w:color w:val="111111"/>
          <w:sz w:val="28"/>
          <w:sz w:val="28"/>
          <w:szCs w:val="28"/>
          <w:rtl w:val="true"/>
          <w:lang w:bidi="ar-SA"/>
        </w:rPr>
        <w:t>الواقع المأساوي للأُمّة الإسلامية من حيث ضعفها و انقساماتها و كثرة ما يحيط بها من فتن و بلايا،و في الوقت نفسه أسباب الضعف كثيرة من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الاختلافات في الأُمّة،فنجد الانقسامات في السنّة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هذه الاختلافات قلّ الساعي للإصلاح و جمع الكلمة و وحدة الصف</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6421862_73709187"/>
      <w:bookmarkStart w:id="1266" w:name="_Toc485"/>
      <w:bookmarkEnd w:id="1265"/>
      <w:r>
        <w:rPr>
          <w:rtl w:val="true"/>
        </w:rPr>
        <w:t>الثانية</w:t>
      </w:r>
      <w:r>
        <w:rPr>
          <w:rtl w:val="true"/>
        </w:rPr>
        <w:t>:</w:t>
      </w:r>
      <w:bookmarkEnd w:id="1266"/>
    </w:p>
    <w:p>
      <w:pPr>
        <w:pStyle w:val="BookText"/>
        <w:rPr/>
      </w:pPr>
      <w:r>
        <w:rPr>
          <w:rFonts w:ascii="Amiri" w:hAnsi="Amiri" w:eastAsia="Amiri" w:cs="Amiri"/>
          <w:color w:val="111111"/>
          <w:sz w:val="28"/>
          <w:sz w:val="28"/>
          <w:szCs w:val="28"/>
          <w:rtl w:val="true"/>
          <w:lang w:bidi="ar-SA"/>
        </w:rPr>
        <w:t>انّ الأُمّة الإسلامية تفتقد لغة الحوار و الخطاب و نحن بأمسّ الحاجة إلى هذا الأُسلوب،و الرسالة الّتي بين يدي القارئ أُلّفت بلغة الحوار و الطرح،و قد حرص المؤلّف على الاختصار و سهولة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النقطتان تمثّلان خلاصة ما جاء في مقدّمة فضيلة الشيخ</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بدورنا نؤيّد موقفه في كلتا النقطتين،و نأسف للوضع المزري</w:t>
      </w:r>
      <w:bookmarkStart w:id="1267" w:name="pg11662_190679"/>
    </w:p>
    <w:p>
      <w:pPr>
        <w:pStyle w:val="BookText"/>
        <w:rPr/>
      </w:pPr>
      <w:bookmarkEnd w:id="1267"/>
      <w:r>
        <w:rPr>
          <w:rFonts w:ascii="Amiri" w:hAnsi="Amiri" w:eastAsia="Amiri" w:cs="Amiri"/>
          <w:color w:val="111111"/>
          <w:sz w:val="28"/>
          <w:sz w:val="28"/>
          <w:szCs w:val="28"/>
          <w:rtl w:val="true"/>
          <w:lang w:bidi="ar-SA"/>
        </w:rPr>
        <w:t>للمسلمين و واقعهم المتخلّف،و قلّة المصلحين على هذا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جهة،و من جهة أُخرى نبارك له موقفه الداعي إلى فتح باب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فلنا مع سماحته وقفة قصيرة في هذا المقام</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6421864_73709187"/>
      <w:bookmarkStart w:id="1269" w:name="_Toc486"/>
      <w:bookmarkEnd w:id="1268"/>
      <w:r>
        <w:rPr>
          <w:rtl w:val="true"/>
        </w:rPr>
        <w:t>على هامش المقدّمة</w:t>
      </w:r>
      <w:r>
        <w:rPr>
          <w:rtl w:val="true"/>
        </w:rPr>
        <w:t>:</w:t>
      </w:r>
      <w:bookmarkEnd w:id="1269"/>
    </w:p>
    <w:p>
      <w:pPr>
        <w:pStyle w:val="Heading4"/>
        <w:numPr>
          <w:ilvl w:val="3"/>
          <w:numId w:val="1"/>
        </w:numPr>
        <w:rPr/>
      </w:pPr>
      <w:bookmarkStart w:id="1270" w:name="__RefHeading___Toc6421866_73709187"/>
      <w:bookmarkStart w:id="1271" w:name="_Toc487"/>
      <w:bookmarkEnd w:id="1270"/>
      <w:r>
        <w:rPr>
          <w:rtl w:val="true"/>
        </w:rPr>
        <w:t>اشارة</w:t>
      </w:r>
      <w:bookmarkEnd w:id="1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كلام الشيخ انّه من دعاة الوحدة و بتعبير آخر من دعاة التقريب بين المسلمين و تضييق الشقة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الموقف الّذي يتّخذه فضيلة الشيخ يناقض بالتمام موقف إمام مدرسة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كفّر فيه المسلمين قاطبة إلّا من التفّ حوله من الأعراب الذين شاركوا معه في سفك دماء الأبرياء و نهب أموال القبائل المجاورة، ففضيلة الشيخ إذن بين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يرفع راية الإصلاح و التقريب بين المسلمين عملا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يرفض نهج الشيخ محمد بن عبد الوهاب بضرس قاطع،و إمّا أن يتّخذه قدوة و سيفاً بتّاراً على رقاب المخالفين من الشيعة و السنّة،ليخلو الميدان لأتباعه،و يكافح كلّ دعوة ترفع لواء التقريب بين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فضيلة الشيخ من غياب لغة الحوار أمر لا غبار عليه،و لكن الذي أُلْفِتُ إليه نظره السامي هو أنَّ الشيعة قد فتحت هذا الباب على مصراعيه و آية ذلك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يمثّل حواراً بنّاءً بين علمين كبيرين من أعلام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من الشيعة و الآخر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ترك الحوار نتائج بنّاءة اعترف بها كلّ من طالع الكتاب و عرف صدق نوايا المتحاورين و حرصهما على جمع الكلمة،لكن الرقابة حالت دون انتشار هذا</w:t>
      </w:r>
    </w:p>
    <w:p>
      <w:pPr>
        <w:pStyle w:val="BookText"/>
        <w:rPr/>
      </w:pPr>
      <w:r>
        <w:rPr>
          <w:rFonts w:ascii="Amiri" w:hAnsi="Amiri" w:eastAsia="Amiri" w:cs="Amiri"/>
          <w:color w:val="111111"/>
          <w:sz w:val="28"/>
          <w:sz w:val="28"/>
          <w:szCs w:val="28"/>
          <w:rtl w:val="true"/>
          <w:lang w:bidi="ar-SA"/>
        </w:rPr>
        <w:t>النوع من الكتب في الأوساط السنّية لا سيّما في المملكة العربية السعودية،و مع ذلك فهل تبقى فائدة للحوار؟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فنحن نزولاً عند رغبة الشيخ نذكر مضامين الكتاب بأوجز العبارات و نناقشها بلغة هادئة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نبتدئ بكلام الشيخ ثمّ نعقبه بكلامنا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الرسالة و إن لم تكن بقلم الشيخ بحسب الظاهر،و لكن التقديم لها حاك عن تأييده الضمني للأفكار و المضامين المطروحة فيها،فكأنّ الشيخ نطق بها بلسان الحال لا بلسان المقال،و لأجل ذلك اتّخذناه طرفاً للحوار،و اللّه من وراء القصد</w:t>
      </w:r>
      <w:r>
        <w:rPr>
          <w:rFonts w:eastAsia="Amiri" w:cs="Amiri" w:ascii="Amiri" w:hAnsi="Amiri"/>
          <w:color w:val="111111"/>
          <w:sz w:val="28"/>
          <w:szCs w:val="28"/>
          <w:rtl w:val="true"/>
          <w:lang w:bidi="ar-SA"/>
        </w:rPr>
        <w:t>.</w:t>
      </w:r>
      <w:bookmarkStart w:id="1272" w:name="pg11662_190681"/>
    </w:p>
    <w:p>
      <w:pPr>
        <w:pStyle w:val="Heading4"/>
        <w:numPr>
          <w:ilvl w:val="3"/>
          <w:numId w:val="1"/>
        </w:numPr>
        <w:rPr/>
      </w:pPr>
      <w:bookmarkStart w:id="1273" w:name="__RefHeading___Toc6421868_73709187"/>
      <w:bookmarkStart w:id="1274" w:name="_Toc488"/>
      <w:bookmarkEnd w:id="1272"/>
      <w:bookmarkEnd w:id="1273"/>
      <w:r>
        <w:rPr/>
        <w:t>1</w:t>
      </w:r>
      <w:r>
        <w:rPr>
          <w:rtl w:val="true"/>
        </w:rPr>
        <w:t xml:space="preserve"> </w:t>
      </w:r>
      <w:r>
        <w:rPr>
          <w:rtl w:val="true"/>
        </w:rPr>
        <w:t>أوهام حول</w:t>
      </w:r>
      <w:r>
        <w:rPr>
          <w:rtl w:val="true"/>
        </w:rPr>
        <w:t>«</w:t>
      </w:r>
      <w:r>
        <w:rPr>
          <w:rtl w:val="true"/>
        </w:rPr>
        <w:t>نهج البلاغة</w:t>
      </w:r>
      <w:r>
        <w:rPr>
          <w:rtl w:val="true"/>
        </w:rPr>
        <w:t>»</w:t>
      </w:r>
      <w:bookmarkEnd w:id="1274"/>
    </w:p>
    <w:p>
      <w:pPr>
        <w:pStyle w:val="Heading5"/>
        <w:numPr>
          <w:ilvl w:val="4"/>
          <w:numId w:val="1"/>
        </w:numPr>
        <w:rPr/>
      </w:pPr>
      <w:bookmarkStart w:id="1275" w:name="__RefHeading___Toc6421870_73709187"/>
      <w:bookmarkStart w:id="1276" w:name="_Toc489"/>
      <w:bookmarkEnd w:id="1275"/>
      <w:r>
        <w:rPr>
          <w:rtl w:val="true"/>
        </w:rPr>
        <w:t>يقول الشيخ</w:t>
      </w:r>
      <w:r>
        <w:rPr>
          <w:rtl w:val="true"/>
        </w:rPr>
        <w:t>:</w:t>
      </w:r>
      <w:bookmarkEnd w:id="1276"/>
    </w:p>
    <w:p>
      <w:pPr>
        <w:pStyle w:val="BookText"/>
        <w:rPr/>
      </w:pPr>
      <w:r>
        <w:rPr>
          <w:rFonts w:ascii="Amiri" w:hAnsi="Amiri" w:eastAsia="Amiri" w:cs="Amiri"/>
          <w:color w:val="111111"/>
          <w:sz w:val="28"/>
          <w:sz w:val="28"/>
          <w:szCs w:val="28"/>
          <w:rtl w:val="true"/>
          <w:lang w:bidi="ar-SA"/>
        </w:rPr>
        <w:t>قال بعض علماء أهل السنّة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 لهم الشريف الرضي و أعانه عليه أخوه المرتضى،و طريقتهما في تأليفه أن يعمدا إلى الخطبة القصيرة المأثورة عن أمير المؤمنين فيزيدان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الصحيح من كلام أمير المؤمنين في نهج البلاغة قد يبلغ عشره أو نصف عشرة،و الباقي من كلام الرضي و المرتضى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التحفة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 العزيز الدهلوي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ألّفه هو الشريف المرتضى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فبالرغم من هذه الشقة البعيدة من السنين بينهما و بين علي عليه السلام إلّا أنّهما يرويان عنه مباشرة بدون إسناد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انتهج مثل ذلك،صاحب الكتاب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لهذا المعاصر </w:t>
      </w:r>
      <w:r>
        <w:rPr>
          <w:rStyle w:val="FootnoteAnchor"/>
          <w:rtl w:val="true"/>
        </w:rPr>
        <w:footnoteReference w:id="687"/>
      </w:r>
      <w:r>
        <w:rPr>
          <w:rFonts w:ascii="Amiri" w:hAnsi="Amiri" w:eastAsia="Amiri" w:cs="Amiri"/>
          <w:color w:val="111111"/>
          <w:sz w:val="28"/>
          <w:sz w:val="28"/>
          <w:szCs w:val="28"/>
          <w:rtl w:val="true"/>
          <w:lang w:bidi="ar-SA"/>
        </w:rPr>
        <w:t>أيضاً أن يروي عن علي عليه السلام الّذي عاش في القرن الأوّل الهجري و هو قد عاش في القرن الرابع عشر بدون ذكر المصادر أو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يدرينا لعلّه بعد سنين أو قرون من يأتي و يروي عن علي عليه السلام و بالطريقة نفسها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bookmarkStart w:id="1277" w:name="pg11662_190682"/>
    </w:p>
    <w:p>
      <w:pPr>
        <w:pStyle w:val="Heading5"/>
        <w:numPr>
          <w:ilvl w:val="4"/>
          <w:numId w:val="1"/>
        </w:numPr>
        <w:rPr/>
      </w:pPr>
      <w:bookmarkStart w:id="1278" w:name="__RefHeading___Toc6421872_73709187"/>
      <w:bookmarkStart w:id="1279" w:name="_Toc490"/>
      <w:bookmarkEnd w:id="1277"/>
      <w:bookmarkEnd w:id="1278"/>
      <w:r>
        <w:rPr>
          <w:rtl w:val="true"/>
        </w:rPr>
        <w:t>المناقشة</w:t>
      </w:r>
      <w:r>
        <w:rPr>
          <w:rtl w:val="true"/>
        </w:rPr>
        <w:t>:</w:t>
      </w:r>
      <w:bookmarkEnd w:id="1279"/>
    </w:p>
    <w:p>
      <w:pPr>
        <w:pStyle w:val="Heading6"/>
        <w:numPr>
          <w:ilvl w:val="5"/>
          <w:numId w:val="1"/>
        </w:numPr>
        <w:rPr/>
      </w:pPr>
      <w:bookmarkStart w:id="1280" w:name="__RefHeading___Toc6421874_73709187"/>
      <w:bookmarkStart w:id="1281" w:name="_Toc491"/>
      <w:bookmarkEnd w:id="1280"/>
      <w:r>
        <w:rPr>
          <w:rtl w:val="true"/>
        </w:rPr>
        <w:t>اشارة</w:t>
      </w:r>
      <w:bookmarkEnd w:id="1281"/>
    </w:p>
    <w:p>
      <w:pPr>
        <w:pStyle w:val="BookText"/>
        <w:rPr/>
      </w:pPr>
      <w:r>
        <w:rPr>
          <w:rFonts w:ascii="Amiri" w:hAnsi="Amiri" w:eastAsia="Amiri" w:cs="Amiri"/>
          <w:color w:val="111111"/>
          <w:sz w:val="28"/>
          <w:sz w:val="28"/>
          <w:szCs w:val="28"/>
          <w:rtl w:val="true"/>
          <w:lang w:bidi="ar-SA"/>
        </w:rPr>
        <w:t>إنّ كلام الشيخ يدور على محاور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الشريف الرضي هو الذي أبدع نهج البلاغة و أعانه عليه أخوه المرتضى،بل قيل إنّ المؤلّف هو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يروي الشريف الرضي عن علي عليه السلام مباشرة بلا اسناد مع وجود شقة بعيدة بينه و بين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انتهج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المنهج و هو من أبناء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نأخذ بمناقشة المحاور واحداً بعد الآخر</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6421876_73709187"/>
      <w:bookmarkStart w:id="1283" w:name="_Toc492"/>
      <w:bookmarkEnd w:id="1282"/>
      <w:r>
        <w:rPr/>
        <w:t>1</w:t>
      </w:r>
      <w:r>
        <w:rPr>
          <w:rtl w:val="true"/>
        </w:rPr>
        <w:t>.</w:t>
      </w:r>
      <w:r>
        <w:rPr>
          <w:rtl w:val="true"/>
        </w:rPr>
        <w:t>إنّ الشريف الرضي هو الجامع لا المنشئ</w:t>
      </w:r>
      <w:bookmarkEnd w:id="1283"/>
    </w:p>
    <w:p>
      <w:pPr>
        <w:pStyle w:val="BookText"/>
        <w:rPr/>
      </w:pPr>
      <w:r>
        <w:rPr>
          <w:rFonts w:ascii="Amiri" w:hAnsi="Amiri" w:eastAsia="Amiri" w:cs="Amiri"/>
          <w:color w:val="111111"/>
          <w:sz w:val="28"/>
          <w:sz w:val="28"/>
          <w:szCs w:val="28"/>
          <w:rtl w:val="true"/>
          <w:lang w:bidi="ar-SA"/>
        </w:rPr>
        <w:t>إنّ نهج البلاغة اسم وضعه الشريف الرضي لكتابٍ جمع فيه المختار من كلام الإمام أمير المؤمنين عليه السلام في جميع فنونه،و جعله يدور على أقطاب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 و المواعظ،و العهود و الرسائل،و الحكم و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ذلك الرضي نفسه في مقدّمة الكتاب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ذلك يتضمّن من عجائب البلاغة و غرائب الفصاحة و ثواقب الكلم الدينية و الدنيوية ما لا يوجد مجتمعاً في كلام و لا مجموع الأطراف في كتاب</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يشكّ أحد من أعلام الفكر و جهابذة العلم أنّ الرضي هو الجامع لكلمات أمير المؤمنين عليه السلام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الشريف الرضي قدس سره أوّل و آخر من جمع كلام الإمام علي عليه السلام</w:t>
      </w:r>
    </w:p>
    <w:p>
      <w:pPr>
        <w:pStyle w:val="BookText"/>
        <w:rPr/>
      </w:pPr>
      <w:r>
        <w:rPr>
          <w:rFonts w:ascii="Amiri" w:hAnsi="Amiri" w:eastAsia="Amiri" w:cs="Amiri"/>
          <w:color w:val="111111"/>
          <w:sz w:val="28"/>
          <w:sz w:val="28"/>
          <w:szCs w:val="28"/>
          <w:rtl w:val="true"/>
          <w:lang w:bidi="ar-SA"/>
        </w:rPr>
        <w:t>في المحاور الثلاثة،بل سبقته أُمّة كبيرة في ذلك المضمار،كما لحقته أُمّة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حفظ الناس من خطبه في سائر مقاماته أربعمائة و نيف و ثمانون خطبة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431/2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إيقاف القارئ على العناية البالغة بجمع كلام أمير المؤمنين عليه السلام قبل صدور نهج البلاغة،نورد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تصدّوا لذلك،و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علي؛لأبي إسحاق إبراهيم بن الحكم بن ظهير الفزاري الكوفي المفسر من رجال القرن الثامن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الخطب؛لأبي إسحاق إبراهيم بن سليمان بن عبد اللّه بن خالد 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الى منهم،بطن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الخزاز،و له مقتل أمير المؤمنين من رجال القرن الثاني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رسائل علي و حروبه؛لأبي إسحاق إبراهيم بن محمد بن سعيد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كلام علي في الشورى،و له كتاب بيعة أمير المؤمنين،و له كتاب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الطوسي</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أمير المؤمنين؛لأبي يعقوب إسماعيل بن مهران بن محمد السكوني الكوفي،المتوفّى بعد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 و الطوسي</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أمير المؤمنين على المنابر في الجُمَع و الأعياد و غيرها؛لزيد بن وهب الجهني الكوفي،المتوفّى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الطوسي</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أمير المؤمنين؛لأبي الخير صالح بن أبي حمّاد الرازي،المتوفّى بعد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 أصحاب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عليّ؛لأبي أحمد عبد العزيز بن يحيى بن أحمد بن عيسى الجلودي الأزدي البصري 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كتاب شعر علي، و له كتاب ذكر كلام عليّ في الملاحم،و له كتاب قول علي في الشورى،و له كتاب ما كان بين علي و عثمان من الكلام،و له كتاب الأدب عن عليّ، و كتب أُخرى فيها آثار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علي،و مواعظ علي،و 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النجاشي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أمير المؤمنين؛لأبي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صدقة العبدي الكوفي،الراوي عن الإمام الكاظم عليه السلام،المتوفّى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و كتب أمير المؤمنين عليّ عليه السلام؛لأبي المفضل نصر بن مزاحم المنقري الكوفي العطار،المتوفّى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عليّ عليه السلام؛لأبي منذر هشام بن محمد بن السائب الكلبي،المتوفّى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ه‍،كان والده محمد من أصحاب الإمام الباقر و الصادق عليهما السلام،و له تفسير القرآن،توفّي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 السائب،و أخوه عبيد و عبد الرحمن،و أبوهم بشر شهد الجمل و صفين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أنصف الأستاذ علي العرشي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بخافٍ على أبناء العلم و المولعين به أنّ معظم محتويات نهج البلاغة توجد في كتب المتقدّمين و لو لم يذكرها الشريف الرضي،و لو لم يعر بغداد ما عراها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الدمار على يد التتر،و لو بقيت خزانة الكتب الثمينة التي أحرقها الجهلاء لعثرنا على مرجع كلّ مقولة مندرجة في نهج البلاغة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أُلّف بعد نهج البلاغة في خطب الإمام عليه السلام و رسائله و كلمه،فحدّث عنه و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لسنا في حاجة إلى ذكر أسمائهم و كتبهم،فقد تكفّلت بعض المصادر بإيراد ذلك،فراجعها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اشتهر من بين هذه الكتب كتاب نهج البلاغة،لأنّ جامعه كان صائغاً يعرف الذهب الخالص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نعم،من أوائل من بذر بذرة التشكيك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فيمن جمعه هو ابن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عند ترجمة 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اختلف الناس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من كلام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جَمْعه أم جمع أخيه الرضي؟ 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كلام علي،و إنّما الذي جمعه و نسبه اليه هو الذي وضعه،و اللّه أعلم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 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خلّكان قد تبع الظن و بذر بذرة التشكيك و لم يأت على ذلك بأي دليل،و أعجب من ذلك أنه نقل اختلاف الناس فيمن هو الجامع أو المؤلّف هل هو السيد المرتضى أو الرضي؟ مع أنّه لم يختلف اثنان إلى عصر ابن خلكان في أنّ الجامع هو الرضي و قد صرح به في غير واحد من آثاره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1284" w:name="pg11662_190686"/>
    </w:p>
    <w:p>
      <w:pPr>
        <w:pStyle w:val="Heading6"/>
        <w:numPr>
          <w:ilvl w:val="5"/>
          <w:numId w:val="1"/>
        </w:numPr>
        <w:rPr/>
      </w:pPr>
      <w:bookmarkStart w:id="1285" w:name="__RefHeading___Toc6421878_73709187"/>
      <w:bookmarkStart w:id="1286" w:name="_Toc493"/>
      <w:bookmarkEnd w:id="1284"/>
      <w:bookmarkEnd w:id="1285"/>
      <w:r>
        <w:rPr>
          <w:rtl w:val="true"/>
        </w:rPr>
        <w:t>ابن خلّكان و نزعته الأُموية</w:t>
      </w:r>
      <w:r>
        <w:rPr>
          <w:rtl w:val="true"/>
        </w:rPr>
        <w:t>:</w:t>
      </w:r>
      <w:bookmarkEnd w:id="1286"/>
    </w:p>
    <w:p>
      <w:pPr>
        <w:pStyle w:val="BookText"/>
        <w:rPr/>
      </w:pPr>
      <w:r>
        <w:rPr>
          <w:rFonts w:ascii="Amiri" w:hAnsi="Amiri" w:eastAsia="Amiri" w:cs="Amiri"/>
          <w:color w:val="111111"/>
          <w:sz w:val="28"/>
          <w:sz w:val="28"/>
          <w:szCs w:val="28"/>
          <w:rtl w:val="true"/>
          <w:lang w:bidi="ar-SA"/>
        </w:rPr>
        <w:t>إنّ من يحمل نزعة أموية و يكون مغرَماً بشعر يزيد بن معاوية بن أبي سفيان،لا يستضيء بنور نهج البلاغة،بل تحمله نزعاته إلى بذر الشك فيه،كيف و هو يصف نفسه بأنّه أوّل من جمع شعر يزيد بن معاوية و اعتنى به و هو صغير الحجم في ثلاثة كراريس؟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حفظت جميع ديوان يزيد لشدة غرامي به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بمدينة دمشق و عرفت صحيحه من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خلّكان مستهزءاً بالقيم الأخلاقية،حيث ابتلي في أواخر أيامه بحب أحد أولاد الملوك،و هو مسعود بن الملك المظفر،حتى أنّ الغلام زاره في بعض الأيام فبسط له ابن خلكان الطرحة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الطرحة هي الطيلسان و هو كساء أخضر يلبسه القضاة و المشايخ 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عندي أعزّ من هذا تطأ عليه و لمّا فشا أمرهما،و علم به أهله،منعوه من الركوب إليه،فقال ابن خلكان في ذلك أشعاراً ذكر بعضها ابن شاكر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شغفه حبّه،و تيّمه هواه حتى امتنع من النوم فكان يدور الليل كلّه،و يكرر قول ابن سكرة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هالك</w:t>
      </w:r>
    </w:p>
    <w:p>
      <w:pPr>
        <w:pStyle w:val="BookText"/>
        <w:rPr/>
      </w:pPr>
      <w:r>
        <w:rPr>
          <w:rFonts w:ascii="Amiri" w:hAnsi="Amiri" w:eastAsia="Amiri" w:cs="Amiri"/>
          <w:color w:val="111111"/>
          <w:sz w:val="28"/>
          <w:sz w:val="28"/>
          <w:szCs w:val="28"/>
          <w:rtl w:val="true"/>
          <w:lang w:bidi="ar-SA"/>
        </w:rPr>
        <w:t xml:space="preserve">إلى أن يصبح على هذه الحال،و يروى أنّه مات و هو ينشدهما،و كان ذلك آخر ما نطق به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لنا يا صاحب الفضيلة أي الرجلين أحقّ بالاتّباع؟ هل هذا الرجل الذي تعرّفنا عليه عن كثب،أو السيد الرضي الذي يعرّفه الثعالبي في اليتيمة</w:t>
      </w:r>
      <w:bookmarkStart w:id="1287" w:name="pg11662_190687"/>
    </w:p>
    <w:p>
      <w:pPr>
        <w:pStyle w:val="BookText"/>
        <w:rPr/>
      </w:pPr>
      <w:bookmarkEnd w:id="1287"/>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اليوم أبدع أبناء الزَّمان،و أنجب سادة العراق،يتحلّى مع محتده الشريف،و مفخره المنيف،بأدبٍ ظاهرٍ،و فضلٍ باهرٍ و حظٍّ من جميع المحاسن وافر</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يعرّفه ابن الجوزي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الرَّضي نقيب الطالبيِّين ببغداد حفظ القرآن في مدَّة يسيرة بعد أن جاوز ثلاثين سنة و عرف من الفقه و الفرائض طرفاً قويّاً و كان عالماً فاضلاً و شاعراً مترسِّلاً،عفيفاً عالي الهمَّة متديِّناً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إلى غير ذلك من كلمات الثناء التي يضيق المقام بنقل 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لو كانت هذه الخطب و الرسائل و الكلم من منشآت الرضي فلما ذا نسبها إلى الإمام أمير المؤمنين،بل كان الأولى أن ينسبها إلى نفسه فيما يصلح أن يكون راجعاً إليه كخطبه في التوحيد و الأخلاق و السياسة و الآداب</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6421880_73709187"/>
      <w:bookmarkStart w:id="1289" w:name="_Toc494"/>
      <w:bookmarkEnd w:id="1288"/>
      <w:r>
        <w:rPr>
          <w:rtl w:val="true"/>
        </w:rPr>
        <w:t>ليس في النهج دخيل</w:t>
      </w:r>
      <w:bookmarkEnd w:id="1289"/>
    </w:p>
    <w:p>
      <w:pPr>
        <w:pStyle w:val="BookText"/>
        <w:rPr/>
      </w:pPr>
      <w:r>
        <w:rPr>
          <w:rFonts w:ascii="Amiri" w:hAnsi="Amiri" w:eastAsia="Amiri" w:cs="Amiri"/>
          <w:color w:val="111111"/>
          <w:sz w:val="28"/>
          <w:sz w:val="28"/>
          <w:szCs w:val="28"/>
          <w:rtl w:val="true"/>
          <w:lang w:bidi="ar-SA"/>
        </w:rPr>
        <w:t>إنّ كلام صاحب الفضيلة ربّما يعرب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دخيلاً،حيث نقل عن عبد العزيز الدهلوي أن الصحيح من كلام أمير المؤمنين قد يبلغ عشره أو نصف عشرة و الباقي من كلام الرضيّ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ابن خلّكان نسب الجميع إلى الشريفين،و هذا القائل نسب ما وراء العشر أو نصف العشر إليهما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الدسّ في الخطب البليغة الّتي هي في أقصى مراتب الفصاحة و المحتوية على كنوز علوم الحكمة و المعرفة ليس كالدسّ و الإدخال في الحديث</w:t>
      </w:r>
    </w:p>
    <w:p>
      <w:pPr>
        <w:pStyle w:val="BookText"/>
        <w:rPr/>
      </w:pPr>
      <w:r>
        <w:rPr>
          <w:rFonts w:ascii="Amiri" w:hAnsi="Amiri" w:eastAsia="Amiri" w:cs="Amiri"/>
          <w:color w:val="111111"/>
          <w:sz w:val="28"/>
          <w:sz w:val="28"/>
          <w:szCs w:val="28"/>
          <w:rtl w:val="true"/>
          <w:lang w:bidi="ar-SA"/>
        </w:rPr>
        <w:t>و الرواية،و لا يتمكن من هذا الأمر كلّ من عرف اللغة العربية و مارس الأدب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الدسّ إمّا أن يكون من الشريفين أو من غيرهما،و كلا الاحتمالين باطلان جدّاً،أمّا الأوّل،فيكفي في ذلك ما ذكره ابن الخشّاب، في ردّ من زعم أن إحدى الخطب منحولة،فقال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و إنّي لأعلم أنّها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أعلم أنّك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w:t>
      </w:r>
    </w:p>
    <w:p>
      <w:pPr>
        <w:pStyle w:val="BookText"/>
        <w:rPr/>
      </w:pPr>
      <w:r>
        <w:rPr>
          <w:rFonts w:ascii="Amiri" w:hAnsi="Amiri" w:eastAsia="Amiri" w:cs="Amiri"/>
          <w:color w:val="111111"/>
          <w:sz w:val="28"/>
          <w:sz w:val="28"/>
          <w:szCs w:val="28"/>
          <w:rtl w:val="true"/>
          <w:lang w:bidi="ar-SA"/>
        </w:rPr>
        <w:t>الناس يقولون إنّها من كلام الرضيّ؛فقال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للرضيّ و لغير الرضيّ هذا النفس و 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الرضيّ،و عرفنا طريقته و فنّه في الكلام المنثور،و ما يقع مع هذا الكلام في خلّ و لا خمر </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أفاض ابن أبي الحديد في بيان هذا المعنى،فقال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إمّا أن يكون كلّ نهج البلاغة مصنوعاً منحولاً أو بعضه،و الأوّل باطل بالضرورة لأنّا نعلم بالتواتر صحة إسناد بعضه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يدلّ على ما قلناه،لأنّ من قد أنس بالكلام و الخطابة،و شدا طرفاً من علم البيان،و صار له ذوق في هذا الباب لا بد أن يفرّق بين الكلام الركيك و الفصيح،و بين الفصيح و الأفصح،و بين الأصيل و المولّد،و إذا وقف على كرّاس واحد يتضمّن كلاماً لجماعة من الخطباء أو لاثنين منهم فقط،فلا بدّ أن يفرّق بين الكلامين و يميّز بين الطريقتين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تأملتَ نهج البلاغة وجدته ماءً واحداً و نَفَساً واحداً و أسلوباً واحداً،كالجسم البسيط الّذي ليس بعض من أبعاضه مخالفاً لباقي الأبعاض في الماهية</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أن يكون الدّسّ من جانب غيرهما،فهو من المحالات العاديّة،إذ لا نعرف في التاريخ شيعياً قبل زمن الشريف أو في عصره بلغ في</w:t>
      </w:r>
      <w:bookmarkStart w:id="1290" w:name="pg11662_190689"/>
    </w:p>
    <w:p>
      <w:pPr>
        <w:pStyle w:val="BookText"/>
        <w:rPr/>
      </w:pPr>
      <w:bookmarkEnd w:id="1290"/>
      <w:r>
        <w:rPr>
          <w:rFonts w:ascii="Amiri" w:hAnsi="Amiri" w:eastAsia="Amiri" w:cs="Amiri"/>
          <w:color w:val="111111"/>
          <w:sz w:val="28"/>
          <w:sz w:val="28"/>
          <w:szCs w:val="28"/>
          <w:rtl w:val="true"/>
          <w:lang w:bidi="ar-SA"/>
        </w:rPr>
        <w:t>الفصاحة و البلاغة شأواً يقتدر به أن يساجل أمير المؤمنين عليه السلام في فصاحته،و يأتي بمثل كلامه و يُدخله فيه،و لو كان في الشيعة أو في الصوفية من لديه هذه القدرة لاشتهر أمره و عُرِف خبره و لعدّ من أعاظم الخطباء و أكابر الحكماء</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6421882_73709187"/>
      <w:bookmarkStart w:id="1292" w:name="_Toc495"/>
      <w:bookmarkEnd w:id="1291"/>
      <w:r>
        <w:rPr>
          <w:rtl w:val="true"/>
        </w:rPr>
        <w:t>مصادر نهج البلاغة</w:t>
      </w:r>
      <w:bookmarkEnd w:id="1292"/>
    </w:p>
    <w:p>
      <w:pPr>
        <w:pStyle w:val="BookText"/>
        <w:rPr/>
      </w:pPr>
      <w:r>
        <w:rPr>
          <w:rFonts w:ascii="Amiri" w:hAnsi="Amiri" w:eastAsia="Amiri" w:cs="Amiri"/>
          <w:color w:val="111111"/>
          <w:sz w:val="28"/>
          <w:sz w:val="28"/>
          <w:szCs w:val="28"/>
          <w:rtl w:val="true"/>
          <w:lang w:bidi="ar-SA"/>
        </w:rPr>
        <w:t xml:space="preserve">إن الشريف الرضي ذكر الخطب و الرسائل و الكلم القصار مجرّدة عن المصادر و الأسانيد،و ذلك للغرض الّذي كان يتوّخاه و هو أن يخرج للناس جانباً من كلام أمير المؤمنين عليه السلام الّذي يتضمن من عجائب البلاغة و غرائب الفصاحة و جواهر العربية و ثواقب الكلم الدينية و الدنيويّة ما لا يوجد مجتمعاً في كلام و لا مجموع الاطراف في كتاب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فإن جميع ما نقله الشريف الرضيّ،موجود في الكتب المؤلفة قبل الرضيّ،فالمصادر الّتي يجد الباحث مجموع النهج فيها، موجودة الآن و متوفّرة،و هي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ألّفت قبل سنة أربعمائة الّتي هي عام صدور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ألِّفت بعد زمن الشريف و لكن روت كلام الإمام بأسانيد متصلة لم تمرّ في طريقها على الرضي و لا على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صدرت بعد الرضيّ و لكنها نقلت كلام الإمام بصورة تختلف عمّا في النهج</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وفّق اللّه سبحانه العالم المتتبع الموفق السيد عبد الزهراء لاستخراج عامّة مصادر نهج البلاغة من تلك المصادر المتوفّرة و قد بلغ عددها حسب ما ذكره</w:t>
      </w:r>
      <w:bookmarkStart w:id="1293" w:name="pg11662_190690"/>
    </w:p>
    <w:p>
      <w:pPr>
        <w:pStyle w:val="BookText"/>
        <w:rPr/>
      </w:pPr>
      <w:bookmarkEnd w:id="1293"/>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الرضيّ من المصادر،و مع هذا فهل يصحّ لباحث أن يشكّ في نهج البلاغة ؟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يصحّ في الافهام شيء إذا احتاج النهار إلى دليل</w:t>
      </w:r>
    </w:p>
    <w:p>
      <w:pPr>
        <w:pStyle w:val="Heading6"/>
        <w:numPr>
          <w:ilvl w:val="5"/>
          <w:numId w:val="1"/>
        </w:numPr>
        <w:rPr/>
      </w:pPr>
      <w:bookmarkStart w:id="1294" w:name="__RefHeading___Toc6421884_73709187"/>
      <w:bookmarkStart w:id="1295" w:name="_Toc496"/>
      <w:bookmarkEnd w:id="1294"/>
      <w:r>
        <w:rPr>
          <w:rtl w:val="true"/>
        </w:rPr>
        <w:t>المحور الثاني</w:t>
      </w:r>
      <w:r>
        <w:rPr>
          <w:rtl w:val="true"/>
        </w:rPr>
        <w:t>:</w:t>
      </w:r>
      <w:r>
        <w:rPr>
          <w:rtl w:val="true"/>
        </w:rPr>
        <w:t>كيف يروي الشريف عن علي عليه السلام مباشرة؟</w:t>
      </w:r>
      <w:bookmarkEnd w:id="1295"/>
    </w:p>
    <w:p>
      <w:pPr>
        <w:pStyle w:val="BookText"/>
        <w:rPr/>
      </w:pPr>
      <w:r>
        <w:rPr>
          <w:rFonts w:ascii="Amiri" w:hAnsi="Amiri" w:eastAsia="Amiri" w:cs="Amiri"/>
          <w:color w:val="111111"/>
          <w:sz w:val="28"/>
          <w:sz w:val="28"/>
          <w:szCs w:val="28"/>
          <w:rtl w:val="true"/>
          <w:lang w:bidi="ar-SA"/>
        </w:rPr>
        <w:t xml:space="preserve">هذا هو المحور الثاني من كلام فضيلة الشيخ و هو أنه يتعجب من رواية الرضيّ الّذي ولد عام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أمير المؤمنين عليه السلام الّذي توفّي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p>
    <w:p>
      <w:pPr>
        <w:pStyle w:val="BookText"/>
        <w:rPr/>
      </w:pPr>
      <w:r>
        <w:rPr>
          <w:rFonts w:ascii="Amiri" w:hAnsi="Amiri" w:eastAsia="Amiri" w:cs="Amiri"/>
          <w:color w:val="111111"/>
          <w:sz w:val="28"/>
          <w:sz w:val="28"/>
          <w:szCs w:val="28"/>
          <w:rtl w:val="true"/>
          <w:lang w:bidi="ar-SA"/>
        </w:rPr>
        <w:t>إنّ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أكثر المصادر شأناً و استعرضته الافكار و نخبة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أظهره الشريف في عصر ازدهرت فيه الآداب،و نبغ النوابغ،و أنتج للأُمّة العربية أعظم ثروة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كان على يقين من صدور هذه الخطب عن إمام الفصاحة و البلاغة،و كانت المصادر الدالة على صدورها عن الإمام عليه السلام متوفّرة،فلأجل ذلك لم يكن يشك فيها ذو مسكة،فلأجل ذلك حذف المصادر و أتى بلبّ اللباب،فلو لم يكن على يقين منه و ثقة به،لما حذف الأسانيد و المصادر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ذلك أنه يذكر لخصوص بعض الخطب و الكتب و الكلم القصار مصدرها،و ذلك فيما لم تثبت عنده نسبته إلى أمير المؤمنين عليه السلام بخلاف غيره فانّه كان على ثقة منه و يقين،فلم يكن محتاجاً إلى ذكر مصدر له،تكون العهدة عليه في النقل و النسبة،و كان هذا إحدى السنن الدارجة بين القدماء في التأليف</w:t>
      </w:r>
      <w:r>
        <w:rPr>
          <w:rFonts w:eastAsia="Amiri" w:cs="Amiri" w:ascii="Amiri" w:hAnsi="Amiri"/>
          <w:color w:val="111111"/>
          <w:sz w:val="28"/>
          <w:szCs w:val="28"/>
          <w:rtl w:val="true"/>
          <w:lang w:bidi="ar-SA"/>
        </w:rPr>
        <w:t>.</w:t>
      </w:r>
      <w:bookmarkStart w:id="1296" w:name="pg11662_190691"/>
    </w:p>
    <w:p>
      <w:pPr>
        <w:pStyle w:val="BookText"/>
        <w:rPr/>
      </w:pPr>
      <w:bookmarkEnd w:id="1296"/>
      <w:r>
        <w:rPr>
          <w:rFonts w:ascii="Amiri" w:hAnsi="Amiri" w:eastAsia="Amiri" w:cs="Amiri"/>
          <w:color w:val="111111"/>
          <w:sz w:val="28"/>
          <w:sz w:val="28"/>
          <w:szCs w:val="28"/>
          <w:rtl w:val="true"/>
          <w:lang w:bidi="ar-SA"/>
        </w:rPr>
        <w:t>و ها نحن نذكر بعض المصادر الّتي أشار إليها الرضي في ذيل بعض الخطب و الرسائل و الكلم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البيان و التبيين لعمرو بن بحر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المقتضب للمبرد في باب اللفظ بالحروف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المغازي لسعيد بن يحيى الأموي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الجمل للواقدي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المقامات في مناقب أمير المؤمنين لأبي جعفر الاسكافي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جرير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 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اليماني عن 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وجد بخط هشام بن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ضرار بن حمزة الضبابي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جحفة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 ثعلب</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6421886_73709187"/>
      <w:bookmarkStart w:id="1298" w:name="_Toc497"/>
      <w:bookmarkEnd w:id="1297"/>
      <w:r>
        <w:rPr/>
        <w:t>3</w:t>
      </w:r>
      <w:r>
        <w:rPr>
          <w:rtl w:val="true"/>
        </w:rPr>
        <w:t>-</w:t>
      </w:r>
      <w:r>
        <w:rPr>
          <w:rtl w:val="true"/>
        </w:rPr>
        <w:t>مؤلّف مستدرك نهج البلاغة يروي عن علي عليه السلام مباشرة</w:t>
      </w:r>
      <w:bookmarkEnd w:id="1298"/>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المحور الثالث في كلام الشيخ،يتعجّب من عمل الشيخ هادي كاشف الغطاء الّذي يروي عن علي مباشرة،و لكن التعجب في غير محلّه لأنّه ألّفه على منوال نهج البلاغة مرتّباً كتابه على الأبواب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ففضيلة الشيخ يتعجّب كيف يروي المؤلّف الّذي عاش في</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القرن الرابع عشر عن الإمام الّذي عاش في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الشيخ لم يقرأ مقدّمة الكتاب و لو قرأها لما تفوّه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صرّح في مقدّمة كتابه أنّه ألّف هذا الكتاب ناهجاً منهج السيد الشريف،جرياً على سنته،لأنّه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قدوتي في هذا المشروع الجليل و أُسوتي في هذا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1299" w:name="pg11662_190693"/>
    </w:p>
    <w:p>
      <w:pPr>
        <w:pStyle w:val="Heading4"/>
        <w:numPr>
          <w:ilvl w:val="3"/>
          <w:numId w:val="1"/>
        </w:numPr>
        <w:rPr/>
      </w:pPr>
      <w:bookmarkStart w:id="1300" w:name="__RefHeading___Toc6421888_73709187"/>
      <w:bookmarkStart w:id="1301" w:name="_Toc498"/>
      <w:bookmarkEnd w:id="1299"/>
      <w:bookmarkEnd w:id="1300"/>
      <w:r>
        <w:rPr/>
        <w:t>2</w:t>
      </w:r>
      <w:r>
        <w:rPr>
          <w:rtl w:val="true"/>
        </w:rPr>
        <w:t xml:space="preserve"> </w:t>
      </w:r>
      <w:r>
        <w:rPr>
          <w:rtl w:val="true"/>
        </w:rPr>
        <w:t>اين النص الالهي لعلي في نهج البلاغة</w:t>
      </w:r>
      <w:bookmarkEnd w:id="1301"/>
    </w:p>
    <w:p>
      <w:pPr>
        <w:pStyle w:val="Heading5"/>
        <w:numPr>
          <w:ilvl w:val="4"/>
          <w:numId w:val="1"/>
        </w:numPr>
        <w:rPr/>
      </w:pPr>
      <w:bookmarkStart w:id="1302" w:name="__RefHeading___Toc6421890_73709187"/>
      <w:bookmarkStart w:id="1303" w:name="_Toc499"/>
      <w:bookmarkEnd w:id="1302"/>
      <w:r>
        <w:rPr>
          <w:rtl w:val="true"/>
        </w:rPr>
        <w:t>يقول الشيخ</w:t>
      </w:r>
      <w:r>
        <w:rPr>
          <w:rtl w:val="true"/>
        </w:rPr>
        <w:t>:</w:t>
      </w:r>
      <w:bookmarkEnd w:id="1303"/>
    </w:p>
    <w:p>
      <w:pPr>
        <w:pStyle w:val="BookText"/>
        <w:rPr/>
      </w:pPr>
      <w:r>
        <w:rPr>
          <w:rFonts w:ascii="Amiri" w:hAnsi="Amiri" w:eastAsia="Amiri" w:cs="Amiri"/>
          <w:color w:val="111111"/>
          <w:sz w:val="28"/>
          <w:sz w:val="28"/>
          <w:szCs w:val="28"/>
          <w:rtl w:val="true"/>
          <w:lang w:bidi="ar-SA"/>
        </w:rPr>
        <w:t>فبالرغم من مكانة هذا الكتاب عند الشيعة و المكانة الّتي يُعطونها لعلي لكن النهج خالٍ عن التنصيص بالإمامة،فلو كان الإمام علي منصوصاً من جانب اللّه سبحانه لاستدلّ به الإمام في خطبه و رسائله</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6421892_73709187"/>
      <w:bookmarkStart w:id="1305" w:name="_Toc500"/>
      <w:bookmarkEnd w:id="1304"/>
      <w:r>
        <w:rPr>
          <w:rtl w:val="true"/>
        </w:rPr>
        <w:t>المناقشة</w:t>
      </w:r>
      <w:r>
        <w:rPr>
          <w:rtl w:val="true"/>
        </w:rPr>
        <w:t>:</w:t>
      </w:r>
      <w:bookmarkEnd w:id="1305"/>
    </w:p>
    <w:p>
      <w:pPr>
        <w:pStyle w:val="BookText"/>
        <w:rPr/>
      </w:pPr>
      <w:r>
        <w:rPr>
          <w:rFonts w:ascii="Amiri" w:hAnsi="Amiri" w:eastAsia="Amiri" w:cs="Amiri"/>
          <w:color w:val="111111"/>
          <w:sz w:val="28"/>
          <w:sz w:val="28"/>
          <w:szCs w:val="28"/>
          <w:rtl w:val="true"/>
          <w:lang w:bidi="ar-SA"/>
        </w:rPr>
        <w:t>يبدو أن فضيلة الشيخ لم يمعن النظر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يقرأ منه إلّا صحائف قليلة،و لو طالع الكتاب برمّته لما تسرّع في هذا الحكم،فإنّ في خطب الإمام احتجاجاً على إمامته و إمامة أهل البيت عليهم السلام بالوصاية،و نحن نذكر فقرات من خطبه و كلماته في مواطن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حق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من هذه الأُمّة أحد،و لا يسوَّى بهم من جرت نعمتهم عليه أبداً،هم أساس الدين و عماد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يَفيء الغالي،و بهم يلحق التالي،و لهم خصائص حق الولاية،و فيهم الوصية و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إذ رجع الحق إلى أهله و نُقل إلى منتقله </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،ط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النبي صلى الله عليه و آله و سلم أوصى بخلافتهم و إمامتهم،كما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ميراث المال، و يا للأسف فإن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كلا الأمرين وراء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أنّ المراد من الوصاية هو الخلافة،قوله في ذيل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هو المراد من الحق الّذي كان خارجاً ثمّ رجع إلى أهله؟ أ ليس هو الإمامة و الخلافة الّتي غُيِّب عنها الإمام طيلة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رجعت إليه بعد تلك الفترة؟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دوننا،كذبوا بغياً علينا أن رفعنا اللّه و وضعهم و أعطانا و حرمهم و أدخلنا و أخرجهم،بنا يُستعطى الهدى و يُستجلى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أيّة كلمة أوضح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أن قريشاً كانت ذات بطون،حدّد الإمام البطن الّذي غُرست فيه الإمامة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غرسوا في هذا البطن من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تصريح بأنّ الإمامة لا تصلح إلّا في قريش من بطن هاشم خاصة،و لم يدّع أحد من بني هاشم الإمامة إلّا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الكلام صريحاً في التنصيص على الإمامة لم يجد ابن أبي الحديد شارح كتاب نهج البلاغة بدّاً من الإذعان به،حيث قال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صحّ أن عليّاً عليه السلام قاله،قلتُ كما قال،لأنّه ثبت عندي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الحق و إن الحق يدور معه حيثما دار</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زلت مدفوعاً عن حقّي مستأثراً عليّ،منذ قبضَ اللّه نبيه صلى الله عليه و آله و سلم حتّى يوم الناس هذا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الحق الّذي استأثره الناس على علي عليه السلام منذ أن قبض اللّه نبيه صلى الله عليه و آله و سلم حتّى يوم الناس هذا؟ فلو كان المراد من الحق،هو الحق الناتج عن بيعة الناس فلم يكن هناك أيّة بيعة عامّة لعلي يوم ذاك حتّى يكون الإمام ذا حق من تلك الجهة،فيتعيّن أن يكون هو الحق الّذي حبا اللّه به علياً في غير واحد من المواضع،كحديث يوم الدار،و غزوة خيبر،و غزوة تبوك،و غدير خم إذ نصّبه إماماً بمرأى و مسمع جموع غفيرة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يذكر في هذه الخطبة الّتي أخذنا منها ذلك المقطع،عصيان طلحة و الزبير عليه و هو يضرب بالمقبل إلى الحق،المدبر عنه،ثمّ خروجهما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أوّل مرة هُضم فيها حقه،بل هُضمَ منذ أن قبض نبيه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هذا الأمر يا ابن أبي طالب لحريص،فقلت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و اللّه لأحرص و أبعد،و أنا أخصّ و أقرب،و إنما طلبت حقاً لي و أنتم تحولون بيني و بينه،و تضربون وجهي دونه،فلمّا قرعته بالحجة في الملأ الحاضرين،هبَّ كأنه بُهت لا يدري ما يجيبني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استعينك على قريش و من أعانهم؟ فإنهم قطعُوا رحمي و صغّروا عظيم منزلتي،و أجمعوا على منازعتي أمراً هُوَ لي،ثمّ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إنَّ في الحق أن تأخذه،و في الحقّ أن تتركه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يذكر في هذه الخطبة ما جرى في يوم السقيفة،حيث قال له أبو</w:t>
      </w:r>
    </w:p>
    <w:p>
      <w:pPr>
        <w:pStyle w:val="BookText"/>
        <w:rPr/>
      </w:pPr>
      <w:r>
        <w:rPr>
          <w:rFonts w:ascii="Amiri" w:hAnsi="Amiri" w:eastAsia="Amiri" w:cs="Amiri"/>
          <w:color w:val="111111"/>
          <w:sz w:val="28"/>
          <w:sz w:val="28"/>
          <w:szCs w:val="28"/>
          <w:rtl w:val="true"/>
          <w:lang w:bidi="ar-SA"/>
        </w:rPr>
        <w:t>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هذا الأمر لحريص،فأجابه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و اللّه لأحرص و أبعد،و أنا أخصّ 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طلبت حقاً لي و أنتم تحولون بيني و بينه و تضربون وجهي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الحق الّذي كان الإمام يطلبه و أصحاب السقيفة يحولون بينه و بينه و يضربون وجهه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التنصيص من اللّه سبحانه عن طريق نبيه على خلافته و قيادته،و إلّا لم يكن هناك حق حتّى يطلبه علي عليه السلام،بل كان عليه أن يصبر حتّى يتم أمر البيعة فعندئذ يتبيّن صاحب الحق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ممّا صرح به الإمام على خلافته و إمامته بالحق الثابت له،و لو أنّ فضيلة الشيخ يتأمّل هذه الفقرات و غيرها لأذعن بأنّ الإمام يعرِّف نفسه وصياً للرسول في أمر الخلافة،و إماماً للمسلمين بعد رحيل الرسول،و كونه ذا حق ثابت و قد حيل بينه و بين حقه،و ها نحن نذكر مقاطع أُخرى على وجه الإيجاز،و ربّما سبق ذكره في بعض ما تقدم أيضاً تاركين التفصيل إلى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قد تواترت الأخبار عنه عليه السلام بنحو من هذا القول،نحو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منذ قبض اللّه رسوله حتّى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أخز قريشاً،فإنّها منعتني حقي،و غصبتني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فجزى قريشاً عنِّي الجوازي،فإنّهم ظلموني حقي،و اغتصبوني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قوله،و قد سمع صارخاً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مظلوم،فقال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فلنصرخ معاً،فإنّي ما زلت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ليعلم أنّ محلّي منها محلّ القطب من الرحى</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أصغيا بإنائنا،و حَمَلا الناسَ على رقابنا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حقاً إن نُعْطَه نأخذه،و إن نمنعه نركب أعجاز الإبل و 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مستأثراً عليّ،مدفوعاً عمّا أستحقه و استوجبه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المقدار يكفي في إقناع الشيخ و من على طريقته بأنّ الإمام احتجّ على إمامته و خلافته في مواضع مختلفة من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نكتة أُخرى و هي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كتاباً عقائدياً يشرح كل عقيدة و يبرهن عليها،و انّما هو مجموع خطب و رسائل و كلم، انتخبها الرضي من كثير من خطبه و رسائله و كلمه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كهذا لا يمكن أن نتوقع منه أن يلج في كل صغير و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الولاية الإلهية لعليّ من مهامّ الأُمور</w:t>
      </w:r>
      <w:r>
        <w:rPr>
          <w:rFonts w:eastAsia="Amiri" w:cs="Amiri" w:ascii="Amiri" w:hAnsi="Amiri"/>
          <w:color w:val="111111"/>
          <w:sz w:val="28"/>
          <w:szCs w:val="28"/>
          <w:rtl w:val="true"/>
          <w:lang w:bidi="ar-SA"/>
        </w:rPr>
        <w:t>-.</w:t>
      </w:r>
      <w:bookmarkStart w:id="1306" w:name="pg11662_190698"/>
    </w:p>
    <w:p>
      <w:pPr>
        <w:pStyle w:val="Heading4"/>
        <w:numPr>
          <w:ilvl w:val="3"/>
          <w:numId w:val="1"/>
        </w:numPr>
        <w:rPr/>
      </w:pPr>
      <w:bookmarkStart w:id="1307" w:name="__RefHeading___Toc6421894_73709187"/>
      <w:bookmarkStart w:id="1308" w:name="_Toc501"/>
      <w:bookmarkEnd w:id="1306"/>
      <w:bookmarkEnd w:id="1307"/>
      <w:r>
        <w:rPr/>
        <w:t>3</w:t>
      </w:r>
      <w:r>
        <w:rPr>
          <w:rtl w:val="true"/>
        </w:rPr>
        <w:t xml:space="preserve"> </w:t>
      </w:r>
      <w:r>
        <w:rPr>
          <w:rtl w:val="true"/>
        </w:rPr>
        <w:t>رفض الإمام عليه السلام لبيعته</w:t>
      </w:r>
      <w:bookmarkEnd w:id="1308"/>
    </w:p>
    <w:p>
      <w:pPr>
        <w:pStyle w:val="Heading5"/>
        <w:numPr>
          <w:ilvl w:val="4"/>
          <w:numId w:val="1"/>
        </w:numPr>
        <w:rPr/>
      </w:pPr>
      <w:bookmarkStart w:id="1309" w:name="__RefHeading___Toc6421896_73709187"/>
      <w:bookmarkStart w:id="1310" w:name="_Toc502"/>
      <w:bookmarkEnd w:id="1309"/>
      <w:r>
        <w:rPr>
          <w:rtl w:val="true"/>
        </w:rPr>
        <w:t>يقول الشيخ</w:t>
      </w:r>
      <w:r>
        <w:rPr>
          <w:rtl w:val="true"/>
        </w:rPr>
        <w:t>:</w:t>
      </w:r>
      <w:bookmarkEnd w:id="1310"/>
    </w:p>
    <w:p>
      <w:pPr>
        <w:pStyle w:val="BookText"/>
        <w:rPr/>
      </w:pPr>
      <w:r>
        <w:rPr>
          <w:rFonts w:ascii="Amiri" w:hAnsi="Amiri" w:eastAsia="Amiri" w:cs="Amiri"/>
          <w:color w:val="111111"/>
          <w:sz w:val="28"/>
          <w:sz w:val="28"/>
          <w:szCs w:val="28"/>
          <w:rtl w:val="true"/>
          <w:lang w:bidi="ar-SA"/>
        </w:rPr>
        <w:t>ففي نهج البلاغة خطبة لعلي حينما دعوه إلى البيعة بعد مقتل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التمسوا غيري،فإنّا مستقبلون أمراً له وجوه و ألوان،لا تقوم له القلوب،و لا تثبت عليه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تركتموني فأنا كأحدكم و لعلِّي أسمَعُكم و أطوعُكم لمن ولّيتموه أمركم،و 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،ط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العجب إذ لو كان أمر الإمامة أو الخلافة كما يصوّرها الشيعة بأنها نص إلهي في علي عليه السلام و أبنائه الأحد عشر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يستطيع علي عليه السلام أن يقول دعوني و التمسوا غيري؟ هل يتّهم الشيعة الإمام علي عليه السلام بعصيان اللّه؟ أين حبهم لعلي؟</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عليه السلام هنا يقرر أن الخلافة يجوز أن تكون له أو لغيره،و يقول نفسه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 مقتدِياً خير لي من أن أكون إماماً،فهو لا يرى الأمر كما يراه الشيعة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bookmarkStart w:id="1311" w:name="pg11662_190699"/>
    </w:p>
    <w:p>
      <w:pPr>
        <w:pStyle w:val="Heading5"/>
        <w:numPr>
          <w:ilvl w:val="4"/>
          <w:numId w:val="1"/>
        </w:numPr>
        <w:rPr/>
      </w:pPr>
      <w:bookmarkStart w:id="1312" w:name="__RefHeading___Toc6421898_73709187"/>
      <w:bookmarkStart w:id="1313" w:name="_Toc503"/>
      <w:bookmarkEnd w:id="1311"/>
      <w:bookmarkEnd w:id="1312"/>
      <w:r>
        <w:rPr>
          <w:rtl w:val="true"/>
        </w:rPr>
        <w:t>المناقشة</w:t>
      </w:r>
      <w:r>
        <w:rPr>
          <w:rtl w:val="true"/>
        </w:rPr>
        <w:t>:</w:t>
      </w:r>
      <w:bookmarkEnd w:id="1313"/>
    </w:p>
    <w:p>
      <w:pPr>
        <w:pStyle w:val="BookText"/>
        <w:rPr/>
      </w:pPr>
      <w:r>
        <w:rPr>
          <w:rFonts w:ascii="Amiri" w:hAnsi="Amiri" w:eastAsia="Amiri" w:cs="Amiri"/>
          <w:color w:val="111111"/>
          <w:sz w:val="28"/>
          <w:sz w:val="28"/>
          <w:szCs w:val="28"/>
          <w:rtl w:val="true"/>
          <w:lang w:bidi="ar-SA"/>
        </w:rPr>
        <w:t>كان على فضيلة الشيخ أن يتأمّل مورد صدور الكلام من الإمام،و انّه في أيّ موقف رفض بيعة القوم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خلافة رفضها،و قال في حقها ما قال؟</w:t>
      </w:r>
    </w:p>
    <w:p>
      <w:pPr>
        <w:pStyle w:val="BookText"/>
        <w:rPr/>
      </w:pPr>
      <w:r>
        <w:rPr>
          <w:rFonts w:ascii="Amiri" w:hAnsi="Amiri" w:eastAsia="Amiri" w:cs="Amiri"/>
          <w:color w:val="111111"/>
          <w:sz w:val="28"/>
          <w:sz w:val="28"/>
          <w:szCs w:val="28"/>
          <w:rtl w:val="true"/>
          <w:lang w:bidi="ar-SA"/>
        </w:rPr>
        <w:t>إنّ الذين أرادوه على البيعة هم الذين بايعوا الخلفاء السابقين،و كان عثمان منهم،و قد منع حقّ كثير منهم في العطاء،فلمّا قُتِل قالوا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نبايعك على أن تَسير فينا بسيرة أبي بكر و عمر لأنّهما لا يستأثران بالمال لأنفسهما و لا لأهلهما فطلبوا من علي عليه السلام البيعة على أن يسير بسيرتهما،فاستعفاهم و سألهم أن يطلبوا غيره ممّن يسير بسيرتهما،ثمّ ذكر عدم قبوله في ذيل كلامه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مستقبلون أمراً له وجوه و ألوان لا تقوم له القلوب و لا تثبت عليه العقول،و ان الآفاق قد أغامت و المحجة قد تنكرت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أنّ الشبهة قد استولت على العقول و القلوب، و جهل أكثر الناس محجّة الحق،ففي مثل هذه الظروف لا أقدر ان أسير فيكم بسيرة الرسول في أصحابه مستقلّاً بالتدبير،لفساد أحوالكم،و تعذر صلاحكم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صدق الخُبْر الخَبَر،فلمّا قام الإمام بالأمر و قسّم الأموال بينهم بالعدل،نكثت طائفة،و مرقت أُخرى،و قسط آخرون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رفضه الإمام هو الخلافة الّتي يتقمّصها الإمام عن طريق البيعة،و أمّا الخلافة الالهية الّتي ألبسها اللّه سبحانه إيّاه يوم الغدير و غيره فلم تكن مطروحة لدى البائعين و الإمام،حتّى يستقيلها أو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فالخلافة الّتي ينحلها الناس عن طريق البيعة،فالإمام و غيره أمامها سواء،و في حقها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الخلافة الإلهية الّتي تدّعيها الشيعة بفضل النصوص الكثيرة فهي غنية عن البيعة،غير خاضعة لإقبال الناس و إدبارهم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الناس أمامها سواء،بل تختص بمن خصه سبحانه بها،و ليس لمن خصَّه بها رفضها و لا استقالتها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الإمامة بهذا المعنى لم تكن مطروحة حين الحوار حتّى يرفضها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أول كلام للامام و آخره حول رفضه بيعة القوم و إنّ أصرّوا عليه و تداكّوا عليه تداكّ الإبل على حياضها يوم وِرْدها،يقول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بسطتم يدي فكففتها،و مددتموها فقبضتها ثمّ تداككتم عليّ تداكّ الابل الهِيْم على حياضها يوم وِردها،حتّى انقطعت النعل،و سقط الرداء،و وطئ الضعيف و بلغ من سرور الناس ببيعتهم إيّاي أن ابتهج بها الصغير،و هدج إليها الكبير،و تحامل نحوها العليل،و حسرت إليها الكعاب</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،ط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مفردات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الازدحام الشديد،و الإبل الهيم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هدج اليها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مشياً ضعيفاً مرتعشاً،و المضارع يهدج،بالكسر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تحامل نحوها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المشي على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حسرت إليها الكعاب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 عن وجهها حرصاً على حضور البيعة،و الكعاب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الّتي نهد ثديها،كعُب تكعُب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انقطع النعل و سقط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بقوله في الخطبة 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وطئ الحسنان و شُقَّ عِطفاي</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جاءوا لمبايعة علي من الصحابة و التابعين،إنّما حاولوا أن يبايعوه كما بايعوا الخلفاء الماضين،فالخليفة في هذا المقام يستمد شرعية خلافته من بيعة الناس،و هي التي وقف منها الإمام موقفاً رافضاً لعدم رغبته فيها،و علماً منه بأنّ المبايعين لا يطيقون عدله وقضاءه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ذلك من الإمامة الإلهية الثابتة له بتنصيص النبي صلى الله عليه و آله و سلم في غير واحد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المبايعين في تلك الظروف العصيبة لم يكن لهم همّ سوى تنصيب الخليفة من دون نظر إلى الإمامة المنصوصة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يستقيلها الإمام أو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نودّ الإشارة إلى نكتة،و هي أنّ البيعة الّتي تمّت لعلي عليه السلام على النحو الّذي وصفها الإمام عليه السلام كانت ظاهرة استثنائية لم يكن لها مثيل في من سبقه من الخلفاء،و مع ذلك نرى أنّه لمّا استتب الأمر للإمام عليه السلام ظهرت بوادر التمرّد و العصيان عليه،و التي شغلت باله عليه السلام منذ تولِّيه منصب الخلافة و حتّى استشهاده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في نهاية الأمر يبيّن وجه قبوله لبيعة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رغبته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الّذي فلق الحبة،و برأ النسمة لو لا حضور الحاضر و قيام الحجة بوجود الناصر،و ما أخذ اللّه على العلماء أن لا يقارّوا على كظّة ظالم، و لا سغب مظلوم،لألقيت حبلها على غاربها،و لسقيت آخرها بكأس أوّلها،و لألفيتم دنياكم هذه أزهد عندي من عفطة عنز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4" w:name="pg11662_190702"/>
    </w:p>
    <w:p>
      <w:pPr>
        <w:pStyle w:val="BookText"/>
        <w:rPr/>
      </w:pPr>
      <w:bookmarkEnd w:id="1314"/>
      <w:r>
        <w:rPr>
          <w:rFonts w:ascii="Amiri" w:hAnsi="Amiri" w:eastAsia="Amiri" w:cs="Amiri"/>
          <w:color w:val="111111"/>
          <w:sz w:val="28"/>
          <w:sz w:val="28"/>
          <w:szCs w:val="28"/>
          <w:rtl w:val="true"/>
          <w:lang w:bidi="ar-SA"/>
        </w:rPr>
        <w:t>و هذه الفقرات تعرب عن وجه قبول الخلافة و مبايعة الناس،كما تعرب عن مكانة الحكم عند الإمام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6421900_73709187"/>
      <w:bookmarkStart w:id="1316" w:name="_Toc504"/>
      <w:bookmarkEnd w:id="1315"/>
      <w:r>
        <w:rPr>
          <w:rtl w:val="true"/>
        </w:rPr>
        <w:t>استدلال آخر بكلام علي عليه السلام</w:t>
      </w:r>
      <w:r>
        <w:rPr>
          <w:rtl w:val="true"/>
        </w:rPr>
        <w:t>:</w:t>
      </w:r>
      <w:bookmarkEnd w:id="1316"/>
    </w:p>
    <w:p>
      <w:pPr>
        <w:pStyle w:val="BookText"/>
        <w:rPr/>
      </w:pPr>
      <w:r>
        <w:rPr>
          <w:rFonts w:ascii="Amiri" w:hAnsi="Amiri" w:eastAsia="Amiri" w:cs="Amiri"/>
          <w:color w:val="111111"/>
          <w:sz w:val="28"/>
          <w:sz w:val="28"/>
          <w:szCs w:val="28"/>
          <w:rtl w:val="true"/>
          <w:lang w:bidi="ar-SA"/>
        </w:rPr>
        <w:t>قال 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نهج البلاغة قول علي عليه السلام و هو يذكر أمر الخلافة 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قضاءه،و سلمنا للّه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أمري،فإذا طاعتي سبقت بيعتي و إذا الميثاق في عنقي لغيري</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عبده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6421902_73709187"/>
      <w:bookmarkStart w:id="1318" w:name="_Toc505"/>
      <w:bookmarkEnd w:id="1317"/>
      <w:r>
        <w:rPr>
          <w:rtl w:val="true"/>
        </w:rPr>
        <w:t>المناقشة</w:t>
      </w:r>
      <w:r>
        <w:rPr>
          <w:rtl w:val="true"/>
        </w:rPr>
        <w:t>:</w:t>
      </w:r>
      <w:bookmarkEnd w:id="1318"/>
    </w:p>
    <w:p>
      <w:pPr>
        <w:pStyle w:val="BookText"/>
        <w:rPr/>
      </w:pPr>
      <w:r>
        <w:rPr>
          <w:rFonts w:ascii="Amiri" w:hAnsi="Amiri" w:eastAsia="Amiri" w:cs="Amiri"/>
          <w:color w:val="111111"/>
          <w:sz w:val="28"/>
          <w:sz w:val="28"/>
          <w:szCs w:val="28"/>
          <w:rtl w:val="true"/>
          <w:lang w:bidi="ar-SA"/>
        </w:rPr>
        <w:t>إنّ 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 كلام الإمام علي عليه السلام على ما هو عليه،و حذف منه جُملاً لها مدخلية تامة في فهم مراده،و وضع مكانها عدة نقاط،فكلام الإمام في النهج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قضاءه،و سلمنا للّه أمره،أ تراني أكذب على رسول اللّه صلى الله عليه و آله و سلم و أنا أوّل من صدّقه،فلا أكون أوّلَ من كذب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أمري فإذا طاعتي قد سبقت بيعتي،و إذا الميثاق في عنقي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الفقرتين موضوع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فالموضوع في الفقرة الأُولى يتعلّق بالتنبّؤ عن المستقبل و الإخبار عن الملاحم التي تعلّمها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يتعلّق الموضوع في الفقرة الثانية،بالخلافة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،اقتطع جزءاً من الفقرة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قضاءه،و سلمنا للّه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ضمّه للفقرة الثانية حتى يتمّ استدلاله على ما يرتئيه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 عن أنّ التنقيب ورائه و 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الإمام يدور حول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عليه السلام كان يتنبّأ بالملاحم التي سمعها من رسول اللّه صلى الله عليه و آله و سلم،و لمّا تفرّس في قوم من عسكره انّهم يتّهمونه فيما يخبرهم به عن النبي صلى الله عليه و آله و سلم من أخبار الملاحم و الغائبات،أجابهم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أكون أوّل من 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صلة بالخلافة،و إلّا انقطعت الصلة بينه و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أكذب على رسول اللّه،و اللّه لأنا أوّل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عليه السلام كان يصف حاله بعد رحيل الرسول صلى الله عليه و آله و سلم،حيث إن الغالبية نسيت أو تناست وصية رسول اللّه صلى الله عليه و آله و سلم في حق علي و إمامته و خلافته في غير واحد من مواقفه و مع ذلك فقد أوصاه رسول اللّه صلى الله عليه و آله و سلم و عهد إليه أن لا ينازع في أمر الخلافة مع القوم طلباً للمصلحة، فالإمام يحكي هذه الحقيقة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طاعتي سبقت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طاعة رسول اللّه صلى الله عليه و آله و سلم،و وجوب امتثالي أمرهُ،سابق على بيعتي للقوم،فلا سبيل لي إلى الامتناع من البيعة،لأنّه صلى الله عليه و آله و سلم أمرني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الميثاق في عنقي لغيري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صلى الله عليه و آله و سلم أخذ عليّ الميثاق بترك الشقاق و المنازعة،فلم يحلّ لي أن أتعدّى أمره أو أُخالف نهيه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الكلام من نفي الوصاية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دليل على أنّ الإمام عليه السلام أمسك و لم ينازع لأجل مصلحة عامّة بعد رحيل الرسول صلى الله عليه و آله و سلم،فلو قام على أخذ حقّه</w:t>
      </w:r>
      <w:bookmarkStart w:id="1319" w:name="pg11662_190704"/>
    </w:p>
    <w:p>
      <w:pPr>
        <w:pStyle w:val="BookText"/>
        <w:rPr/>
      </w:pPr>
      <w:bookmarkEnd w:id="1319"/>
      <w:r>
        <w:rPr>
          <w:rFonts w:ascii="Amiri" w:hAnsi="Amiri" w:eastAsia="Amiri" w:cs="Amiri"/>
          <w:color w:val="111111"/>
          <w:sz w:val="28"/>
          <w:sz w:val="28"/>
          <w:szCs w:val="28"/>
          <w:rtl w:val="true"/>
          <w:lang w:bidi="ar-SA"/>
        </w:rPr>
        <w:t>لكانت المصيبة عليه أعظم من ذهاب الحق الّذي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نحن نأتي بكلمة للإمام عليه السلام يصف فيها حاله بعد السقيفة و انه مع اعتقاده بخلافته و إمامته صبر و أمسك يده لمصالح 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 فضننت بهم عن الموت،و اغضيتُ عن القذى،و شربتُ على الشجى، و صبرت على أخذ الكظم،و على أمرَّ من طعم العلقم</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،ط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6421904_73709187"/>
      <w:bookmarkStart w:id="1321" w:name="_Toc506"/>
      <w:bookmarkEnd w:id="1320"/>
      <w:r>
        <w:rPr>
          <w:rtl w:val="true"/>
        </w:rPr>
        <w:t>و طلع الفجر</w:t>
      </w:r>
      <w:r>
        <w:rPr>
          <w:rtl w:val="true"/>
        </w:rPr>
        <w:t>:</w:t>
      </w:r>
      <w:bookmarkEnd w:id="1321"/>
    </w:p>
    <w:p>
      <w:pPr>
        <w:pStyle w:val="BookText"/>
        <w:rPr/>
      </w:pPr>
      <w:r>
        <w:rPr>
          <w:rFonts w:ascii="Amiri" w:hAnsi="Amiri" w:eastAsia="Amiri" w:cs="Amiri"/>
          <w:color w:val="111111"/>
          <w:sz w:val="28"/>
          <w:sz w:val="28"/>
          <w:szCs w:val="28"/>
          <w:rtl w:val="true"/>
          <w:lang w:bidi="ar-SA"/>
        </w:rPr>
        <w:t>إنّ القضاء البات في موضوع يقتضي جمع كل ما يمت بصلة إلى الموضوع من أقوال المتكلّم،و عند ذاك يتّخذ الباحث موقفاً حاسماً، و يُدلي برأيه القاطع حسب شهادة القرائن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بملاحظة بعض ما يرجع إلى الموضوع و تناسي غيره فهو ليس قضاء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فضيلة الشيخ ورد من الطريق الثاني حيث أخذ ببعض الكلم و لم يرفع إبهام البعض بالبعض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أن يرجع في الموضوع إلى الخطبة الثالثة المعروفة بالشقشقية،فإنّ الإمام بيّن فيها موقفه من خلافة الخلفاء،و قد قال ابن الخشاب في حق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وقفت عليها في كتب صنفت قبل أن يخلق الرضي بمائتي سنة،و لقد وجدتها مسطورة بخطوط أعرفها و أعرف خطوط من هو من العلماء و أهل الادب قبل أن يخلق النقيب أبو أحمد والد الرضي</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 أنا كثيراً من هذه الخطبة في تصانيف</w:t>
      </w:r>
    </w:p>
    <w:p>
      <w:pPr>
        <w:pStyle w:val="BookText"/>
        <w:rPr/>
      </w:pPr>
      <w:r>
        <w:rPr>
          <w:rFonts w:ascii="Amiri" w:hAnsi="Amiri" w:eastAsia="Amiri" w:cs="Amiri"/>
          <w:color w:val="111111"/>
          <w:sz w:val="28"/>
          <w:sz w:val="28"/>
          <w:szCs w:val="28"/>
          <w:rtl w:val="true"/>
          <w:lang w:bidi="ar-SA"/>
        </w:rPr>
        <w:t>شيخنا أبي القاسم البلخي إمام البغداديّين من المعتزلة،و كان في دولة المقتدر قبل أن يخلق الرضي بمدة طويلة،و وجدت أيضاً كثيراً منها في كتاب أبي جعفر بن قبة أحد متكلّمي الإمامية،و هو الكتاب المشهور المعروف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جعفر من تلامذة الشيخ أبي القاسم البلخي و مات في ذلك العصر قبل أن يكون الرضي؛موجوداً </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 هو الإمام يبيّن موقفه من خلافة الخلفاء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ابن أبي قحافةَ،و إنّهُ ليعلم أنَّ محلّي منها محلُّ القُطبِ من الرّحى،ينحدِرُ عنّي السّيلُ،و لا يرقى إليّ الطيرُ،فسدلتُ دونها ثوباً،و طويتُ عنها كشحاً،و طفقتُ أرتئي بين أنْ أصول بيدٍ جذّاء،أو أصبر على طخيةٍ عمياءَ،يهرمُ فيها الكبيرُ،و يشيبُ فيها الصّغيرُ، و يكدحُ فيها مؤمنٌ حتّى يلقى ربّهُ،فرأيتُ أنَّ الصّبر على هَاتَا أحجى،فصبرتُ و في العينِ قذًى،و في الحلقِ شجًا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مضى الأوّل لسبيلهِ،فأدلى بها إلى ابن الخطّابِ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يومي على كورها و يومُ حيّان أخي جابرٍ</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عقدها لآخر بعدَ وفاتهِ،لشدَّ ما تشطّرا ضرعيها،فصيّرها في حوزةٍ خشناءَ،يَغلُظُ كَلْمُها و يخشُنُ مسُّها،و يكثرُ العثارُ فيها،و الاعتذارُ منها،فصاحبها كراكبِ الصعبةِ،إنْ أشنق لها خرمَ،و إنْ أسلسَ لها تقحَّم،فمني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بخبطٍ و شماسٍ،و تلوّنٍ و اعتراضٍ،فصبرتُ على طولِ المدَّةِ،و شدَّةِ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مضى لسبيلهِ،جعلها في جماعةٍ زعمَ أنّي أحدهم،فيا للّهِ و للشورى،متى اعترض الريبُ في مع الأوّل منهم؟ حتّى صرِتُ أقرنُ إلى هذهِ النظائر،لكنّي أسففتُ إذ أسفّوا،و طرتُ إذ طاروا،فصغا رجلٌ منهم لضغنهِ،و مالَ الآخرُ لصهرهِ،مع هنٍ 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قام ثالثُ القومِ نافجاً حضنيهِ،بينَ نثيلهِ و معتلفهِ،و قام معهُ بنو أبيهِ يخضمون مال اللّهِ خَضْمَةَ الإبلِ نبتة الربيع،إلى أنِ انتكث عليه فتلهُ،و أجهز عليه عملُهُ،و كَبت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و الناس كعُرْف الضَّبُع إليّ،ينثالون عليّ من كل جانب،حتّى لقد وُطئ الحسنان،و شُقّ عطفاي</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موقف الإمام بالنسبة إلى الخلفاء موقف المادح الّذي لا يرى في حياتهم و خلافتهم ما يؤخذ عليهم؟</w:t>
      </w:r>
      <w:r>
        <w:rPr>
          <w:rFonts w:eastAsia="Amiri" w:cs="Amiri" w:ascii="Amiri" w:hAnsi="Amiri"/>
          <w:color w:val="111111"/>
          <w:sz w:val="28"/>
          <w:szCs w:val="28"/>
          <w:rtl w:val="true"/>
          <w:lang w:bidi="ar-SA"/>
        </w:rPr>
        <w:t>!</w:t>
      </w:r>
      <w:bookmarkStart w:id="1322" w:name="pg11662_190707"/>
    </w:p>
    <w:p>
      <w:pPr>
        <w:pStyle w:val="Heading4"/>
        <w:numPr>
          <w:ilvl w:val="3"/>
          <w:numId w:val="1"/>
        </w:numPr>
        <w:rPr/>
      </w:pPr>
      <w:bookmarkStart w:id="1323" w:name="__RefHeading___Toc6421906_73709187"/>
      <w:bookmarkStart w:id="1324" w:name="_Toc507"/>
      <w:bookmarkEnd w:id="1322"/>
      <w:bookmarkEnd w:id="1323"/>
      <w:r>
        <w:rPr/>
        <w:t>4</w:t>
      </w:r>
      <w:bookmarkEnd w:id="1324"/>
    </w:p>
    <w:p>
      <w:pPr>
        <w:pStyle w:val="Heading5"/>
        <w:numPr>
          <w:ilvl w:val="4"/>
          <w:numId w:val="1"/>
        </w:numPr>
        <w:rPr/>
      </w:pPr>
      <w:bookmarkStart w:id="1325" w:name="__RefHeading___Toc6421908_73709187"/>
      <w:bookmarkStart w:id="1326" w:name="_Toc508"/>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ثناء الإمام عليه السلام على الخلفاء</w:t>
      </w:r>
    </w:p>
    <w:p>
      <w:pPr>
        <w:pStyle w:val="Heading5"/>
        <w:numPr>
          <w:ilvl w:val="4"/>
          <w:numId w:val="1"/>
        </w:numPr>
        <w:rPr/>
      </w:pPr>
      <w:bookmarkStart w:id="1327" w:name="__RefHeading___Toc6421910_73709187"/>
      <w:bookmarkStart w:id="1328" w:name="_Toc509"/>
      <w:bookmarkEnd w:id="1327"/>
      <w:r>
        <w:rPr>
          <w:rtl w:val="true"/>
        </w:rPr>
        <w:t>يقول الشيخ</w:t>
      </w:r>
      <w:r>
        <w:rPr>
          <w:rtl w:val="true"/>
        </w:rPr>
        <w:t>:</w:t>
      </w:r>
      <w:bookmarkEnd w:id="1328"/>
    </w:p>
    <w:p>
      <w:pPr>
        <w:pStyle w:val="BookText"/>
        <w:rPr/>
      </w:pPr>
      <w:r>
        <w:rPr>
          <w:rFonts w:ascii="Amiri" w:hAnsi="Amiri" w:eastAsia="Amiri" w:cs="Amiri"/>
          <w:color w:val="111111"/>
          <w:sz w:val="28"/>
          <w:sz w:val="28"/>
          <w:szCs w:val="28"/>
          <w:rtl w:val="true"/>
          <w:lang w:bidi="ar-SA"/>
        </w:rPr>
        <w:t>ورد في النهج انّ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استشار عليّاً عند انطلاقه لقتال فارس،و قد جمعوا للقتال،أجابه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 لا خذلانه بكثرة و لا قلّة و هو دين اللّه تعالى الّذي أظهره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اليوم و إن كانوا قليلاً فهم كثيرون بالإسلام عزيزون بالاجتماع، فكن قطباً و استدر الرحى بالعرب</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6421912_73709187"/>
      <w:bookmarkStart w:id="1330" w:name="_Toc510"/>
      <w:bookmarkEnd w:id="1329"/>
      <w:r>
        <w:rPr>
          <w:rtl w:val="true"/>
        </w:rPr>
        <w:t>المناقشة</w:t>
      </w:r>
      <w:r>
        <w:rPr>
          <w:rtl w:val="true"/>
        </w:rPr>
        <w:t>:</w:t>
      </w:r>
      <w:bookmarkEnd w:id="133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عليه السلام قد كشف النقاب عن موقفه في التعامل مع الخلفاء كافة في كلامه الآتي،و ذلك لأنّه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إقصائه عن الحكم و استتباب الأمر للخليفة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استفحال المؤامرات الداخلية و الخارجية ضد الإسلام و أهله،فأحسّ انّ وظيفته في هذا الموقف العصيب هي نصرة الإسلام و المسلمين،و التعاون مع الخلفاء بُغية تحقيق مصالح الإسلام العليا،و القضاء على المؤامرات الّتي استهدفته،فهذا هو الحافز الّذي دعا بالإمام إلى التعاون مع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المسألة الّتي حازت على اهتمام الإمام علي عليه السلام في كلامه المتقدّم،هي مسألة الإسلام الكبرى،و ما دام الخليفة الثاني أو أي شخص آخر يقود هذا الركب فالإمام عليه السلام يبذل له النصح و المشورة،و هذه الحقيقة جاءت في كتاب الإمام إلى أهل مصر مع مالك الأشتر لمّا ولّاه إمارتها،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كان يُلقى في روعي و لا يخطر ببالي انّ العرب تُزعج هذا الأمر من بعده صلى الله عليه و آله و سلم عن أهل بيته و لا انّهم مُنحُّوه عنّي من بعده،فما راعني إلّا انثيال الناس على فلان يبايعونه،فأمسكت يدي حتى رأيت راجعةَ الناس قد رجعت عن الإسلام يدعون إلى محق دين محمد صلى الله عليه و آله و سلم فخشيتُ إن لم أنصر الإسلام و أهله أن أرى فيه ثلماً أو هدماً،تكون المصيبة به عليّ أعظم من فوت ولايتكم الّتي إنّما هي متاعُ أيام قلائل يزول منها ما كان كما يزول السراب أو كما يتقشع السحاب،فنهضتُ في تلك الأحداث حتّى زاح الباطل و زهق،و اطمأنّ الدين و تنهنه </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،ط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فالظروف السائدة آنذاك فرضت على الإمام عليه السلام التعاون معهم و الإشارة بالحق و الصلاح عند الاستشارة،و الإدلاء بالحق عند طلبه،و ليس في هذا أي مدح لشخص الخليفة،و لو كان في كلامه تكريم فانّما هو لمقام الخلافة سواء أ تقمّصها عمر بن الخطاب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كلام الإمام لمّا استشاره عمر بن الخطاب في الخروج إلى غزوة الروم،فقال الإمام عليه السلام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تَوكّلَ اللّهُ لأهل هذا الدين بإعزاز الحوزة،و ستر العورة،و الّذي نصرهم و هم قليل لا ينتصرون،و منعهم و هم قليل لا يمتنعون،حيّ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يُضمر حقداً أو ضغينة حتى يضنّ بنصيحةٍ أو مشورةٍ فيها عزٌّ للإسلام و حفظ لكيان المسلمين، فهو عليه السلام مثال الإنسان الكريم النفس،العالي الهمّة،الذي يقهر ذاته،و يذوب إخلاصاً لمبادئه،و يفيض حبّاً و رأفة و حناناً،فلا غرو إذن أن يسجّل مثل هذه المواقف الرائعة،و أن يشير بحكمته البالغة إلى ما فيه صلاح الإسلام و المسلمين</w:t>
      </w:r>
      <w:r>
        <w:rPr>
          <w:rFonts w:eastAsia="Amiri" w:cs="Amiri" w:ascii="Amiri" w:hAnsi="Amiri"/>
          <w:color w:val="111111"/>
          <w:sz w:val="28"/>
          <w:szCs w:val="28"/>
          <w:rtl w:val="true"/>
          <w:lang w:bidi="ar-SA"/>
        </w:rPr>
        <w:t>.</w:t>
      </w:r>
      <w:bookmarkStart w:id="1331" w:name="pg11662_190710"/>
    </w:p>
    <w:p>
      <w:pPr>
        <w:pStyle w:val="Heading4"/>
        <w:numPr>
          <w:ilvl w:val="3"/>
          <w:numId w:val="1"/>
        </w:numPr>
        <w:rPr/>
      </w:pPr>
      <w:bookmarkStart w:id="1332" w:name="__RefHeading___Toc6421914_73709187"/>
      <w:bookmarkStart w:id="1333" w:name="_Toc511"/>
      <w:bookmarkEnd w:id="1331"/>
      <w:bookmarkEnd w:id="1332"/>
      <w:r>
        <w:rPr/>
        <w:t>5</w:t>
      </w:r>
      <w:bookmarkEnd w:id="1333"/>
    </w:p>
    <w:p>
      <w:pPr>
        <w:pStyle w:val="Heading5"/>
        <w:numPr>
          <w:ilvl w:val="4"/>
          <w:numId w:val="1"/>
        </w:numPr>
        <w:rPr/>
      </w:pPr>
      <w:bookmarkStart w:id="1334" w:name="__RefHeading___Toc6421916_73709187"/>
      <w:bookmarkStart w:id="1335" w:name="_Toc512"/>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احتجاج الإمام بمبايعة الناس لأبي بكر و عمر</w:t>
      </w:r>
    </w:p>
    <w:p>
      <w:pPr>
        <w:pStyle w:val="Heading5"/>
        <w:numPr>
          <w:ilvl w:val="4"/>
          <w:numId w:val="1"/>
        </w:numPr>
        <w:rPr/>
      </w:pPr>
      <w:bookmarkStart w:id="1336" w:name="__RefHeading___Toc6421918_73709187"/>
      <w:bookmarkStart w:id="1337" w:name="_Toc513"/>
      <w:bookmarkEnd w:id="1336"/>
      <w:r>
        <w:rPr>
          <w:rtl w:val="true"/>
        </w:rPr>
        <w:t>يقول الشيخ</w:t>
      </w:r>
      <w:r>
        <w:rPr>
          <w:rtl w:val="true"/>
        </w:rPr>
        <w:t>:</w:t>
      </w:r>
      <w:bookmarkEnd w:id="1337"/>
    </w:p>
    <w:p>
      <w:pPr>
        <w:pStyle w:val="BookText"/>
        <w:rPr/>
      </w:pPr>
      <w:r>
        <w:rPr>
          <w:rFonts w:ascii="Amiri" w:hAnsi="Amiri" w:eastAsia="Amiri" w:cs="Amiri"/>
          <w:color w:val="111111"/>
          <w:sz w:val="28"/>
          <w:sz w:val="28"/>
          <w:szCs w:val="28"/>
          <w:rtl w:val="true"/>
          <w:lang w:bidi="ar-SA"/>
        </w:rPr>
        <w:t>و أورد المرتضى في النهج عن علي عليه السلام في كتابه الذي كتبه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عليه،فلم يكن للشاهد أن يختار و لا للغائب أن يرد،و إنّما الشورى للمهاجرين و الأنصار،فإن اجتمعوا على رجل و سمّوه إماماً كان ذلك للّه رضىً فإن خرج عن أمرهم خارج بطعن أو بدعة ردّوه إلى ما خرج منه، فإن أبى قاتلوه على اتّباعه غير سبيل المؤمنين و ولّاه اللّه ما تولّى</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،ط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يستدل الإمام على صحة خلافته و انعقاد بيعته بصحة بيعة من سبقه،و هذا يعني بوضوح أنّ علياً كان يعتقد بشرعية خلافة أبي بكر و عمر و عثمان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6421920_73709187"/>
      <w:bookmarkStart w:id="1339" w:name="_Toc514"/>
      <w:bookmarkEnd w:id="1338"/>
      <w:r>
        <w:rPr>
          <w:rtl w:val="true"/>
        </w:rPr>
        <w:t>المناقشة</w:t>
      </w:r>
      <w:r>
        <w:rPr>
          <w:rtl w:val="true"/>
        </w:rPr>
        <w:t>:</w:t>
      </w:r>
      <w:bookmarkEnd w:id="1339"/>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سها قلم الشيخ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 مكان أن يقول قال الرضي،كما أنّه حذف من آخر الخطبة ما يبيّن مقصود الإمام الذي لا صلة له بما</w:t>
      </w:r>
    </w:p>
    <w:p>
      <w:pPr>
        <w:pStyle w:val="BookText"/>
        <w:rPr/>
      </w:pPr>
      <w:r>
        <w:rPr>
          <w:rFonts w:ascii="Amiri" w:hAnsi="Amiri" w:eastAsia="Amiri" w:cs="Amiri"/>
          <w:color w:val="111111"/>
          <w:sz w:val="28"/>
          <w:sz w:val="28"/>
          <w:szCs w:val="28"/>
          <w:rtl w:val="true"/>
          <w:lang w:bidi="ar-SA"/>
        </w:rPr>
        <w:t>يرتئيه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نظرت بعقلك دون هواك لتجدني أبرأ الناس من دم عثمان،و لتعلمنّ أنّي كنت في عزلة عنه،إلّا أن تتجنّى فَتَجَنَّ ما بدا لك و السلام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فضيلة الشيخ أوّل من استدلّ بهذا الكلام على أنّ بيعة المهاجرين و الأنصار طريق إلى الإمامة و الخلافة،بل استدلّ شيوخ المعتزلة به على مقاصدهم،و لكنّهم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غفلوا عن الظروف الّتي أدلى بها الإمام عليه السلام كلامه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غفلوا عن مخاطَبه،و تصوّروا أنّ الإمام يُدلي بقاعدة كلامية عامّة حول الإمامة،مفادها انّ الشورى حق للمهاجرين و الأنصار،فإذا اجتمعوا على رجل و سمّوه إماماً كان ذلك إماماً و للّه فيه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لكلام الإمام عليه السلام مرفوض جدّاً،إذ ليس الإمام بصدد تبيين قاعدة كلامية،بل هو بصدد الاحتجاج على خصم عنود لدود بايع الخلفاء السابقين الذين استمدوا شرعية خلافتهم من بيعة المهاجرين و الأنصار و لكنّه لم يبايع عليّاً و خالفه و 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يحتجّ على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بيعتي بالمدينة لزمتك و أنت بالشام،لأنّه بايعني القوم الذين بايعوا أبا بكر و عمر و عثمان على ما بايعوهم عليه،فلم يكن للشاهد أن يختار و لا للغائب أن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الاحتجاج هو الجدل الذي دعانا إليه الذكر الحكيم و قال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w:t>
      </w:r>
    </w:p>
    <w:p>
      <w:pPr>
        <w:pStyle w:val="BookText"/>
        <w:rPr/>
      </w:pP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فالاستدلال بالبرهان هو الدعوة بالحكمة،كما أنّ الدعوة بالنصائح هي الدعوة بالموعظة الحسنة،و الاستدلال على الخصم بعقائده و أفكاره و أعماله هو 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ورد من الطريق الثالث فاحتج على الخصم بما هو موضع قبوله،فلذلك بدأ رسائله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بيعتي بالمدينة لزمتك و أنت بالشام لأنّه بايعني القوم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ختمها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يا معاوية لئن نظرت بعقلك دون هواك لتجدنّي أبرأ الناس من دم عثمان،و لتعلمنَّ أنّي كنت في عزلة عنه،إلّا أن تتجنّى فتجنَّ ما بدا لك و السلام</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الرسالة طويلة لخّصها الرضي،لأنّه يقتصر على الموضع البليغ من كلامه و من قرأ كتاب الإمام إلى خصمه بتمامه لوقف على أنّ الإمام اتّخذ موقف المجادل الذي يحتجّ على خصمه بمقبولاته و أفكاره،و لا يعدّ مثل ذلك دليلاً على أنّه من مسلّماته و مقبولاته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ما تركه الرضي من الرسالة ليكون دليلاً على صدق ما بيّناه قال الإمام في ذيل كلامه السابق</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طلحة و الزبير بايعاني ثمّ نقضا بيعتي،و كان نقضهما كردِّهما،</w:t>
      </w:r>
    </w:p>
    <w:p>
      <w:pPr>
        <w:pStyle w:val="BookText"/>
        <w:rPr/>
      </w:pPr>
      <w:r>
        <w:rPr>
          <w:rFonts w:ascii="Amiri" w:hAnsi="Amiri" w:eastAsia="Amiri" w:cs="Amiri"/>
          <w:color w:val="111111"/>
          <w:sz w:val="28"/>
          <w:sz w:val="28"/>
          <w:szCs w:val="28"/>
          <w:rtl w:val="true"/>
          <w:lang w:bidi="ar-SA"/>
        </w:rPr>
        <w:t>فجاهدتهما على ذلك حتّى نجا الحق و ظهر أمر اللّه و 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فيما دخل فيه المسلمون؛فإنَّ أحبَّ الأُمور إليَّ فيك العافية،إلا أن تتعرض للبلاء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تعرضت له قاتلتك و استعنت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أكثرتَ في قتلة عثمان فادخلْ فيما دخل فيه المسلمون،ثمّ حاكم القوم إليّ أحملك و إيّاهم على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تلك التي تريدها فخُدعة الصبيِّ عن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نظرتَ بعقلكَ دون هَواك لتجدنِّي أبرأَ قريشٍ من 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أنّك من الطلقاء </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طليق،و هو الأسير الذي أطلق عنه إساره و خلّى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خلّى عنهم رسول اللّه يوم فتح مكة و أطلقهم و لم يسترقهم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لا تحلُّ لهم الخلافة،و لا تعرض فيهم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أرسلتُ إليك و إلى من قِبلك جرير بن عبد اللّه،و هو من أهل الإيمان و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و لا قوة إلّا باللّه</w:t>
      </w:r>
      <w:r>
        <w:rPr>
          <w:rFonts w:eastAsia="Amiri" w:cs="Amiri" w:ascii="Amiri" w:hAnsi="Amiri"/>
          <w:color w:val="111111"/>
          <w:sz w:val="28"/>
          <w:szCs w:val="28"/>
          <w:rtl w:val="true"/>
          <w:lang w:bidi="ar-SA"/>
        </w:rPr>
        <w:t>».</w:t>
      </w:r>
      <w:bookmarkStart w:id="1340" w:name="pg11662_190714"/>
    </w:p>
    <w:p>
      <w:pPr>
        <w:pStyle w:val="Heading4"/>
        <w:numPr>
          <w:ilvl w:val="3"/>
          <w:numId w:val="1"/>
        </w:numPr>
        <w:rPr/>
      </w:pPr>
      <w:bookmarkStart w:id="1341" w:name="__RefHeading___Toc6421922_73709187"/>
      <w:bookmarkStart w:id="1342" w:name="_Toc515"/>
      <w:bookmarkEnd w:id="1340"/>
      <w:bookmarkEnd w:id="1341"/>
      <w:r>
        <w:rPr/>
        <w:t>6</w:t>
      </w:r>
      <w:bookmarkEnd w:id="1342"/>
    </w:p>
    <w:p>
      <w:pPr>
        <w:pStyle w:val="Heading5"/>
        <w:numPr>
          <w:ilvl w:val="4"/>
          <w:numId w:val="1"/>
        </w:numPr>
        <w:rPr/>
      </w:pPr>
      <w:bookmarkStart w:id="1343" w:name="__RefHeading___Toc6421924_73709187"/>
      <w:bookmarkStart w:id="1344" w:name="_Toc516"/>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وصف الخليفة بأعلى الصفات</w:t>
      </w:r>
    </w:p>
    <w:p>
      <w:pPr>
        <w:pStyle w:val="Heading5"/>
        <w:numPr>
          <w:ilvl w:val="4"/>
          <w:numId w:val="1"/>
        </w:numPr>
        <w:rPr/>
      </w:pPr>
      <w:bookmarkStart w:id="1345" w:name="__RefHeading___Toc6421926_73709187"/>
      <w:bookmarkStart w:id="1346" w:name="_Toc517"/>
      <w:bookmarkEnd w:id="1345"/>
      <w:r>
        <w:rPr>
          <w:rtl w:val="true"/>
        </w:rPr>
        <w:t>يقول الشيخ</w:t>
      </w:r>
      <w:r>
        <w:rPr>
          <w:rtl w:val="true"/>
        </w:rPr>
        <w:t>:</w:t>
      </w:r>
      <w:bookmarkEnd w:id="1346"/>
    </w:p>
    <w:p>
      <w:pPr>
        <w:pStyle w:val="BookText"/>
        <w:rPr/>
      </w:pPr>
      <w:r>
        <w:rPr>
          <w:rFonts w:ascii="Amiri" w:hAnsi="Amiri" w:eastAsia="Amiri" w:cs="Amiri"/>
          <w:color w:val="111111"/>
          <w:sz w:val="28"/>
          <w:sz w:val="28"/>
          <w:szCs w:val="28"/>
          <w:rtl w:val="true"/>
          <w:lang w:bidi="ar-SA"/>
        </w:rPr>
        <w:t>و في النهج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فلان لقد قوّم الأود،و داوى العمد،و أقام السنّة،و خلّف البدعة،و ذهب نقي الثوب،قليل العيب،أصاب خيرها و اتّقى شرها،أدّى للّه طاعته و اتقاه بحقه،رحل و تركهم في طرق متشعبة،لا يهتدي إليها الضال،و لا يستيقن المهتدي</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وصف الإمام عمر بن الخطاب من الصفات بأعلى مراتبها و ناهيك بها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6421928_73709187"/>
      <w:bookmarkStart w:id="1348" w:name="_Toc518"/>
      <w:bookmarkEnd w:id="1347"/>
      <w:r>
        <w:rPr>
          <w:rtl w:val="true"/>
        </w:rPr>
        <w:t>تنبيه</w:t>
      </w:r>
      <w:r>
        <w:rPr>
          <w:rtl w:val="true"/>
        </w:rPr>
        <w:t>:</w:t>
      </w:r>
      <w:bookmarkEnd w:id="1348"/>
    </w:p>
    <w:p>
      <w:pPr>
        <w:pStyle w:val="BookText"/>
        <w:rPr/>
      </w:pPr>
      <w:r>
        <w:rPr>
          <w:rFonts w:ascii="Amiri" w:hAnsi="Amiri" w:eastAsia="Amiri" w:cs="Amiri"/>
          <w:color w:val="111111"/>
          <w:sz w:val="28"/>
          <w:sz w:val="28"/>
          <w:szCs w:val="28"/>
          <w:rtl w:val="true"/>
          <w:lang w:bidi="ar-SA"/>
        </w:rPr>
        <w:t>قبل مناقشة كلام الشيخ نذكر بعض التصرفات التي جاءت في نقل الكلام،و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فلان،و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فلان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الفتنة</w:t>
      </w:r>
      <w:r>
        <w:rPr>
          <w:rFonts w:eastAsia="Amiri" w:cs="Amiri" w:ascii="Amiri" w:hAnsi="Amiri"/>
          <w:color w:val="111111"/>
          <w:sz w:val="28"/>
          <w:szCs w:val="28"/>
          <w:rtl w:val="true"/>
          <w:lang w:bidi="ar-SA"/>
        </w:rPr>
        <w:t>».</w:t>
      </w:r>
      <w:bookmarkStart w:id="1349" w:name="pg11662_190715"/>
    </w:p>
    <w:p>
      <w:pPr>
        <w:pStyle w:val="BookText"/>
        <w:rPr/>
      </w:pPr>
      <w:bookmarkEnd w:id="134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يهتدي إليها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يهتدي فيها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النسخة المتوفرة عند الشيخ كانت على غرار ما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الأولى و الأصح لا يخفى على من له إلمام بالكلام الفصيح</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6421930_73709187"/>
      <w:bookmarkStart w:id="1351" w:name="_Toc519"/>
      <w:bookmarkEnd w:id="1350"/>
      <w:r>
        <w:rPr>
          <w:rtl w:val="true"/>
        </w:rPr>
        <w:t>تفسير مفردات الخطبة</w:t>
      </w:r>
      <w:r>
        <w:rPr>
          <w:rtl w:val="true"/>
        </w:rPr>
        <w:t>:</w:t>
      </w:r>
      <w:bookmarkEnd w:id="1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البلاد التي أنشأته و انبتته،و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الثدي الذي أرضعه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النسخة للّه بلاء فلان فهي بمعنى للّه ما صنع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انفضاخ سنام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قبل استفحاله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اتّقاه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بادر حقه و القيام به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6421932_73709187"/>
      <w:bookmarkStart w:id="1353" w:name="_Toc520"/>
      <w:bookmarkEnd w:id="1352"/>
      <w:r>
        <w:rPr>
          <w:rtl w:val="true"/>
        </w:rPr>
        <w:t>المناقشة</w:t>
      </w:r>
      <w:r>
        <w:rPr>
          <w:rtl w:val="true"/>
        </w:rPr>
        <w:t>:</w:t>
      </w:r>
      <w:bookmarkEnd w:id="1353"/>
    </w:p>
    <w:p>
      <w:pPr>
        <w:pStyle w:val="BookText"/>
        <w:rPr/>
      </w:pPr>
      <w:r>
        <w:rPr>
          <w:rFonts w:ascii="Amiri" w:hAnsi="Amiri" w:eastAsia="Amiri" w:cs="Amiri"/>
          <w:color w:val="111111"/>
          <w:sz w:val="28"/>
          <w:sz w:val="28"/>
          <w:szCs w:val="28"/>
          <w:rtl w:val="true"/>
          <w:lang w:bidi="ar-SA"/>
        </w:rPr>
        <w:t>اختلف شرّاح نهج البلاغة في المكنّى عنه بهذا الكلام و لهم فيه 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قطب الدين الراوندي إلى أنّه عليه السلام مدحَ به بعض أصحابه بحسن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الفتنة هي التي وقعت بعد رسول اللّه من الاختيار و الإثرة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ابن أبي الحديد إلى أنّ المكنّى عنه هو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وُجدتْ النسخةُ التي بخط الرضي أبي الحسن جامع نهج البلاغة و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الطبري أنه ليس من كلام الإمام،بل هو من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أبي حثمة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الإمام صدّقها في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بخيرها،نجا من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 بخير الولاية و نجا من شرها الّذي ابتلي به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صالح بن كيسان عن المغيرة بن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بكتْه ابنةُ أبي حثمة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عمراه،أقام الأود،و أبرأ العَمدَ،أمات الفتن،و أحيا السنن،خرج نقيّ الثوب،بريئاً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المغيرة بن شعبة لمّا دفن عمر أتيت علياً عليه السلام و أنا أُحبُّ ان أسمع منه في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شيئاً،فخرج ينفض رأسه و لحيته و قد اغتسل و هو ملتحف بثوب لا يشك أنّ الأمر سيعود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ابن الخطاب لقد صدَقَتْ ابنة أبي حثمة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 بخيرها و نجا من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قالت و لكن قُوّلت </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العلمية،بيروت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طروء النقص على عبارة الطبري،إذ كيف ارتجل الإمام بكلامه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 الخطاب من دون أن يتكلم المغيرة بن شعبة بكلام حول عمر،و هذه قرينة على أنّ المغيرة عند ما واجه علياً أخبره بما سمعه من ابنة أبي حثمة،فَحلفَ الإمام بأنّها ما قالت و لكن قوّلت</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 أنّ الكلام لم يكن من إنشائها،بل من إنشاء شخص آخر،و قد علّمه إيّاها لكي تندب به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عليه السلام يشير بذلك إلى التواطؤ الّذي كان بينها و بين المغيرة،و سيوافيك أنّها كانت نادبة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للخليفة يد بيضاء على المغيرة بدرء الحد عنه لمّا اتّهم بالزنا في عصر الخليفة و هو أمير على الكوفة،فقد شهد عليه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بكرة و نافع و شبل بن معبد،و قالوا بأنّهم رأوه يولجه و يخرجه،فلمّا قدم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للشهادة،حاول الخليفة أن يدرأ عنه الحدّ بالشبهة، فخاطبه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رجلاً لم يخز اللّه على لسانه رجلاً من المهاجرين</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جازاه المغيرة بما قام به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شبّه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انّ عبد اللّه بن مالك بن عيينة الأزدي حليف بني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انصرفنا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جنازة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فاغتسل،ثمّ خرج إلينا فصمت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نادبة عمر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أقام الأود،وا عمراه،ذهب نقيّ الثوب، قليل العيب،وا عمراه أقام السنّة و خلّف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درتْ هذا و لكنها قوَّلَته،و صدقت و اللّه أصاب عمر خيرها و خلّف شرها</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باللّه عليك يا صاحب الفضيلة،هل يصحّ الاستدلال بكلام لم يُعرف قائله،و هل هو من نسج المغيرة أو من نسج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أُلقي إلى النادبة توخّياً لمصالح معينة،و خلافاً لنهي عمر عن ندب الموتى</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جداً أن يكون تكرار الإمام لكلام النادبة من باب إظهار التعجب منه،إذ سيرة الخليفة لم تكن تنسجم و مضامين 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المطاف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حياة الخليفة كانت مزيجاً من الإيجابيات و السلبيّات،و من أبرز صفاته أنّه لم يكن مستأثرا ببيت المال،و لا مُسلّطاً بني عدي على رقاب الناس،و لا مترفعاً على المهاجرين و الأنصار،إلى غير ذلك من الصفات البارزة الّتي تعد من سمات خلافته؛مقابل خلافة عثمان الّذي استأثر ببيت المال،و حمل بني أبي معيط على رقاب الناس،و سلّم الأُمور بيد مروان بن الحكم اللعين بن اللعين على لسان رسول اللّه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الأُمور الّتي أثارت غضب المهاجرين و الأنصار و من تبعهم من سائر البلاد،فقتل في عقر داره بمرأى و مسمع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صدور هذا الكلام من الإمام و أغمضنا النظر عمّا حوله من الشكوك و الإبهامات،فقد صدر منه لغاية الإيعاز إلى الحكم الّذي سوف يُبتلى به المسلمون و لذلك وصفه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رافقت خلافة عثمان،فقد كان مشغوفاً بحب بني أبيه،آل أُمية و تفضيلهم على الناس،و قد تنشّب ذلك في قلبه و كان معروفاً به من أوّل يومه،و لذلك قال عمر بن الخطاب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وليها عثمان لحمل آل أبي معيط على الناس،و لو فعلها لقتلوه</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المدح و التنزيه نسبيّان،و ليسا بمطلقين،يعلم ذلك من التدبّر في كلامه عليه السلام</w:t>
      </w:r>
      <w:r>
        <w:rPr>
          <w:rFonts w:eastAsia="Amiri" w:cs="Amiri" w:ascii="Amiri" w:hAnsi="Amiri"/>
          <w:color w:val="111111"/>
          <w:sz w:val="28"/>
          <w:szCs w:val="28"/>
          <w:rtl w:val="true"/>
          <w:lang w:bidi="ar-SA"/>
        </w:rPr>
        <w:t>.</w:t>
      </w:r>
      <w:bookmarkStart w:id="1354" w:name="pg11662_190719"/>
    </w:p>
    <w:p>
      <w:pPr>
        <w:pStyle w:val="Heading4"/>
        <w:numPr>
          <w:ilvl w:val="3"/>
          <w:numId w:val="1"/>
        </w:numPr>
        <w:rPr/>
      </w:pPr>
      <w:bookmarkStart w:id="1355" w:name="__RefHeading___Toc6421934_73709187"/>
      <w:bookmarkStart w:id="1356" w:name="_Toc521"/>
      <w:bookmarkEnd w:id="1354"/>
      <w:bookmarkEnd w:id="1355"/>
      <w:r>
        <w:rPr/>
        <w:t>7</w:t>
      </w:r>
      <w:bookmarkEnd w:id="1356"/>
    </w:p>
    <w:p>
      <w:pPr>
        <w:pStyle w:val="Heading5"/>
        <w:numPr>
          <w:ilvl w:val="4"/>
          <w:numId w:val="1"/>
        </w:numPr>
        <w:rPr/>
      </w:pPr>
      <w:bookmarkStart w:id="1357" w:name="__RefHeading___Toc6421936_73709187"/>
      <w:bookmarkStart w:id="1358" w:name="_Toc522"/>
      <w:bookmarkEnd w:id="1357"/>
      <w:r>
        <w:rPr>
          <w:rtl w:val="true"/>
        </w:rPr>
        <w:t>اشارة</w:t>
      </w:r>
      <w:bookmarkEnd w:id="1358"/>
    </w:p>
    <w:p>
      <w:pPr>
        <w:pStyle w:val="BookText"/>
        <w:rPr/>
      </w:pPr>
      <w:r>
        <w:rPr>
          <w:rFonts w:ascii="IRNazanin" w:hAnsi="IRNazanin" w:eastAsia="IRNazanin"/>
          <w:color w:val="111111"/>
          <w:sz w:val="28"/>
          <w:sz w:val="28"/>
          <w:szCs w:val="28"/>
          <w:rtl w:val="true"/>
          <w:lang w:bidi="fa-IR"/>
        </w:rPr>
        <w:t>مدح عثمان على لسان الإمام</w:t>
      </w:r>
    </w:p>
    <w:p>
      <w:pPr>
        <w:pStyle w:val="Heading5"/>
        <w:numPr>
          <w:ilvl w:val="4"/>
          <w:numId w:val="1"/>
        </w:numPr>
        <w:rPr/>
      </w:pPr>
      <w:bookmarkStart w:id="1359" w:name="__RefHeading___Toc6421938_73709187"/>
      <w:bookmarkStart w:id="1360" w:name="_Toc523"/>
      <w:bookmarkEnd w:id="1359"/>
      <w:r>
        <w:rPr>
          <w:rtl w:val="true"/>
        </w:rPr>
        <w:t>يقول الشيخ</w:t>
      </w:r>
      <w:r>
        <w:rPr>
          <w:rtl w:val="true"/>
        </w:rPr>
        <w:t>:</w:t>
      </w:r>
      <w:bookmarkEnd w:id="1360"/>
    </w:p>
    <w:p>
      <w:p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عليّ بخصوص عثمان 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ما أقول لك؟ ما أعرف شيئاً تَجْهله،و لا أدلّك على أمر لا تعرفه،إنّك لتعلم ما نعلم،ما سبقناك إلى شيء فنُخبرك عنه،و لا خلونا بشيء فنبلِّغكه،و قد رأيتَ كما رأينا و سمعتَ كما سمِعنا و صحبت رسول اللّه صلى الله عليه و آله و سلم كما صحبنا،و ما ابن أبي قحافة و لا ابن الخطاب بأولى بعمل الحق منك،و أنت أقرب إلى رسول اللّه صلى الله عليه و آله و سلم وشيجة رحم منهما و قد نلت من صهره ما لم ينالا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هذا المدح و الثناء على عثمان من علي رضي اللّه عنهما و انظر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ابن أبي قحافة و لا ابن الخطاب،بأولى بعمل الحق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شهادة على أنّ أبا بكر و عمر رضي اللّه عنهم كانا على الحق و عملا به و ليسا بأولى من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ذلك،فهو لعمل الحق أهل</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6421940_73709187"/>
      <w:bookmarkStart w:id="1362" w:name="_Toc524"/>
      <w:bookmarkEnd w:id="1361"/>
      <w:r>
        <w:rPr>
          <w:rtl w:val="true"/>
        </w:rPr>
        <w:t>المناقشة</w:t>
      </w:r>
      <w:r>
        <w:rPr>
          <w:rtl w:val="true"/>
        </w:rPr>
        <w:t>:</w:t>
      </w:r>
      <w:bookmarkEnd w:id="1362"/>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فضيلة الشيخ ذكر كلام الإمام مبتوراً و قد حذف صدره،كما حذف</w:t>
      </w:r>
    </w:p>
    <w:p>
      <w:pPr>
        <w:pStyle w:val="BookText"/>
        <w:rPr/>
      </w:pPr>
      <w:r>
        <w:rPr>
          <w:rFonts w:ascii="Amiri" w:hAnsi="Amiri" w:eastAsia="Amiri" w:cs="Amiri"/>
          <w:color w:val="111111"/>
          <w:sz w:val="28"/>
          <w:sz w:val="28"/>
          <w:szCs w:val="28"/>
          <w:rtl w:val="true"/>
          <w:lang w:bidi="ar-SA"/>
        </w:rPr>
        <w:t>ذيله،مع أنّ صدر كلامه و ذيله يشهدان بوضوح أنّ الإمام بصدد بذل النصح للخليفة بُغية معالجة المشاكل التي حاقت بالخلافة قبل ان تستفحل الفتنة الّتي أودت بحياته،و ما وصفه بكونه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رسول اللّه وشيجة رحم منهما و قد نال من صهره ما لم ينالا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لأجل تشجيعه على إخماد نار الفتنة،و تنشيط عزمه،على إقامة السنّة و إماتة البدعة الّتي غطت حياة الخلافة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مقاصد الإمام في كلامه هذا نأتي بنصّ كلامه مشفوعاً بمقدّمة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لعثمان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 الناس إلى أمير المؤمنين عليه السلام،و شكوا إليه ما نقموه على عثمان،و سألوه مخاطبته عنهم و استعتابه لهم،فدخل عليه السلام على عثمان،فقال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 و قدِ اسْتَسْفَرُوني بينكَ و بينهمْ؛وَ وَ 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تَجْهَلُهُ،وَ لا أَدُلُّكَ عَلَى أَمْرٍ لَا تَعْرِفُهُ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لَتَعْلَمُ مَا نَعْلَمُ؛مَا سَبَقْنَاكَ إلى شَيء فَنُخْبرَكَ عَنْهُ،وَ لَا خَلَوْنَا بِشَيء فَنُبَلِّغَكَهُ؛وَ قَدْ رَأَيْتَ كَمَا رَأَيْنَا،وَ سَمِعْتَ كَمَا سَمِعْنَا،وَ صَحِبْتَ رَسُول اللّهِ صلى الله عليه و آله و سلم كَمَا صَحِبْنَا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ابْنُ أَبي قُحَافَةَ وَ لَا ابْنُ الخَطَّابِ بِأَوْلَى بِعَمَلِ الحقّ مِنْكَ،وَ أَنْتَ أَقْرَبُ إلى رَسُولِ اللّهِ صلى الله عليه و آله و سلم وَشِيجَةَ رَحِمٍ مِنْهُمَا، وَ قَدْ نِلْتَ مِنْ صِهْرِهِ مَا لَمْ يَنَالَا؛فَاللّهَ اللّه في نَفْسِكَ،فَإنَّكَ وَ اللّهِ مَا تُبَصَّرُ مِنْ عَمًى،وَ لَا تُعَلَّمُ مِنْ جَهْلٍ؛وَ إنَّ الطُّرُقَ لَوَاضِحَةٌ،وَ إنَّ أعلامَ الدِّينِ لقائمةٌ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أفضل عباد اللّه عند اللّهِ إمامٌ عادلٌ؛هُدِيَ و هَدَى،فأقام سُنَّةً معلومةً،و أمات بدعةً مجهولةً؛و إنَّ السُّننَ لنيرةٌ لها أعلامٌ،و إنَّ البدع لظاهرةٌ لها أعلامٌ؛و إنَّ شرَّ الناس عند اللّهِ إمامٌ جائرٌ ضلَّ و ضُلَّ به؛فأمات سنَّةً مأخوذةً،و أحيا</w:t>
      </w:r>
    </w:p>
    <w:p>
      <w:pPr>
        <w:pStyle w:val="BookText"/>
        <w:rPr/>
      </w:pPr>
      <w:r>
        <w:rPr>
          <w:rFonts w:ascii="Amiri" w:hAnsi="Amiri" w:eastAsia="Amiri" w:cs="Amiri"/>
          <w:color w:val="111111"/>
          <w:sz w:val="28"/>
          <w:sz w:val="28"/>
          <w:szCs w:val="28"/>
          <w:rtl w:val="true"/>
          <w:lang w:bidi="ar-SA"/>
        </w:rPr>
        <w:t>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يوم القيامة بالإمام الجائر،و ليس معه نصيرٌ و لا عاذرٌ،فيلقى في نار جهنَّمَ، فيدور فيها كما تدور الرَّحى؛ثمَّ يرتبط في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أنشدك اللّه أن لا تكون إمام هذه الأُمَّة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 هذه الأُمَّة إمامٌ يفتح عليها القتل و القتال إلى يوم القيامة،و يُلبِس أُمورها عليها،و يبثُّ الفتن فيها،فلا يبصرون الحقَّ من الباطل؛يموجون فيها موجاً،و يمرجون فيها 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 بعد جَلال السِّنِّ،و تقضِّي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 النَّاس في أَنْ يؤجِّلوني،حتَّى أخرج إليهم من 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بالمدينة فلا أجل فيه؛و ما غاب فأجله وصولُ أمرك إليه</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أمعن في خطبة الإمام أمير المؤمنين عليه السلام و أحاط بالظروف الحرجة التي صدرت فيها،يقف على أنّ الإمام عليه السلام ليس بصدد مدح الخليفة و تنزيهه عمّا نقم عليه الناس،و إنّما كان يتوخّى تحقيق 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الخلافة الإسلامية إلى مسارها الصحيح بعد أن زاغت عنه بممارسة الجهاز الحاكم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للأعمال المنافية لأهدافها الكبرى،كالاستئثار بأموال المسلمين،و تعيين أغلمة بني أُمية و شبابها المترف في الولايات و الأعمال، و توطيد السبل لطغيانهم و استطالتهم على الناس،و غير ذلك من الأُمور الّتي فتحت باب الفتن و الجور على مصراعيه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 نيّة الإمام بكلامه هذا أن يقوم الخليفة بتغيير الوضع السائد،بعزل ولاة الجور و إعطاء أزمّة الأُمور إلى الصالحين من الأُمّة، و تقسيم بيت المال على المسلمين بالعدل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الخليفة من القتل بيد الثائرين من المهاجرين و الأنصار و من تبعهم من سائر الأمصار الإسلامية،و لم يكن من مصلحة الإسلام قتل الخليفة،و لذلك كان الإمام عليه السلام يخاطب عثمان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أنشدك اللّه أن لا تكون إمام هذه الأُمّة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هما الهدفان اللّذان كان الإمام عليه السلام يتوخّاهما،و يدلّ على ما ذكرنا،الأُمور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عليه السلام كان يندِّد بأعمال عثمان و ينقم عليه في غير موقف من مواقفه،فيقول عند بيان الدافع الحقيقي وراء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فَأسَاءَ الأَثَرةَ،وَ جَزِعْتُمْ فَأسَأْتُمُ الجَزَعَ،وَ للّهِ حُكْمٌ وَاقِعٌ في المُسْتَأْثِرِ و الجَازِعِ</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سيّر عثمان أبا ذر ذلك الصحابي العظيم لتنديده بأعمال عثمان و ولاته،خرج عليّ يشايعه،و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ذَرّ،إنَّكَ غَضِبْتَ للّهِ فَارْجُ مَنْ غَضِبْتَ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خَافُوكَ عَلَى دُنْيَاهُمْ،وَ خِفتَهُمْ عَلى دِينكَ،فَاتْرُك في أيْديهمْ ما خَافُوكَ عَلَيه و اهْرُبْ بِمَا خِفْتَهُم عَلَيْه،فَمَا أحْوَجَهَم إلى مَا مَنَعْتَهمْ وَ مَا أَغْنَاكَ عَمَّا مَنَعُوكَ</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هذه العبارات الواضحة،كيف يُنتظَر من الإمام بعد ذلك أن ينزّه</w:t>
      </w:r>
    </w:p>
    <w:p>
      <w:pPr>
        <w:pStyle w:val="BookText"/>
        <w:rPr/>
      </w:pPr>
      <w:r>
        <w:rPr>
          <w:rFonts w:ascii="Amiri" w:hAnsi="Amiri" w:eastAsia="Amiri" w:cs="Amiri"/>
          <w:color w:val="111111"/>
          <w:sz w:val="28"/>
          <w:sz w:val="28"/>
          <w:szCs w:val="28"/>
          <w:rtl w:val="true"/>
          <w:lang w:bidi="ar-SA"/>
        </w:rPr>
        <w:t>الخليفة عمّا نُقم عليه،و يبالغ في إطرائه و الثناء عليه،و كأنّه لم يجترح آثاماً،و لم يُحدث أحداثاً،أو يُبدع بدعاً؟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عن الواقدي،أنّ عبد اللّه بن محمد حدّثه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ه‍،كتب أصحاب رسول اللّه صلى الله عليه و آله و سلم بعضهم إلى بعض أن أقدموا،فإن كنتم تريدون الجهاد فعندنا الجهاد و كثر الناس على عثمان و نالوا منه أقبح ما نيل من أحد،و أصحاب رسول اللّه صلى الله عليه و آله و سلم يرون و يسمعون ليس فيهم أحد ينهى و لا يذب إلّا 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 و أبو أسيد الساعدي و كعب بن مالك و حسان بن ثابت،فاجتمع الناس و كلّموا علي بن أبي طالب،فدخل على عثمان،فقال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ورائي و قد كلّموني فيك،و اللّه ما أدري ما أقول لك،و ما أعرف شيئاً تجهله،و لا أدلّك على أمر لا تعرفه،إنّك لتعلم ما نعلم،ما سبقناك إلى شيء فنخبرك عنه،و لا خلونا بشيء فنبلّغك،و ما خُصِّصنا بأمر دونك</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عليه السلام باعتباره سفير الناس إلى الخليفة لاطّلاعه على تذمّرهم منه و نقمتهم عليه،كان يتوخّى أفضل السبل لإنجاز مهمّته المتمثّلة في نصح الخليفة و إرشاده،و تليين موقفه المتصلّب الرافض لاستعتابهم و تلبية مطالبهم،و لهذا بدأ عليه السلام كلامه بهذا الأسلوب الرقيق الّذي يحرّك في النفس نوازع الخير من خلال التذكير بذلك العهد الّذي أظلّتهم فيه رحمة الرسول صلى الله عليه و آله و سلم و عدله و استقامته و خلقه المعطار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أعقبه بكلام يحمل في طيّاته تحذيراً شديداً من مغبّة التمادي في سلوك طريق الضلال و الإضلال و في إمامة السنّة و إحياء البدعة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نجح الإمام عليه السلام بهذا الاسلوب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يجمع بين الترغيب و 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تحقيق أهدافه السامية في كبح روح العناد لدى الخليفة،و دفعه إلى استعتاب الثائرين،و آية ذلك النجاح تأثّر الخليفة بكلامه و إقباله عليه،الأمر الّذي حداه إلى مخاطبة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تقدّم،يُعلم مغزى كلام الإمام عليه السلام و أنه ليس بصدد الحديث عن وفور علم عثمان،و إنّما بصدد لفت نظره و تذكيره بمصاحبته للرسول الأكرم صلى الله عليه و آله و سلم،من أجل حثّه على مراعاة العدل و مجانبة الظلم و الجور و الرفق بالرعية و إنصافهم و غير ذلك من الأُمور العامة الّتي ينبغي أن يكون قد وعاها من حديث رسول اللّه صلى الله عليه و آله و سلم و سيرته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 ما استنتجه فضيلة الشيخ من أنّ كل ما يعلمه الإمام يعلمه عثمان،ليس في محلّه،و بعيد عن الصواب،لغفلته أو تغافله عن ملاحظة الظرف الّذي صدر فيه كلام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غضضنا الطرف عن مسألة اختصاص الإمام برسول اللّه صلى الله عليه و آله و سلم و ملازمته له من لدن أن كان وليداً إلى آخر لحظات حياته صلى الله عليه و آله و سلم و انتهاله من نمير علمه و بحر عطائه،و لم نأخذ بعين الاعتبار أيضاً مسألة الاختلاف الطبيعي بين الأشخاص في المواهب و القابليات و الملكات، و رجعنا إلى التاريخ،فإنّنا لم نجد فيه من يدّعي المساواة بين علم عثمان و علم أبي بكر و عمر فضلاً عن المساواة بينه و بين علم علي الّذي شاع فيه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أفصح الناس بعد رسول اللّه صلى الله عليه و آله و سلم و أكثرهم علماً و زهداً و تنمّراً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لعطاء 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في أصحاب محمد صلى الله عليه و آله و سلم أعلم من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أعلم</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يتعوذ من معضلة ليس لها أبو حسن</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ابن أبي قحافة و لا ابن الخطاب أولى بعمل الحق منك،و أنت أقرب إلى رسول اللّه وشيجة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بيانه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يشك أحدٌ في أنّ سيرة أبي بكر و عمر في خطوطها العامّة كانت أفضل من سيرة عثمان،و لهذا أراد الإمام بهذا القول أن يحثّه على انتهاج سيرتهما،و أن ينأى بنفسه عن استئثار بني أبيه و أقاربه بالأموال و الولايات و المناصب،و أن يعدل في الرعية،و يرفع عنها مظالمها،و هذا لا يعني أنّه عليه السلام كان راضياً عن سيرة الشيخين في تفاصيلها،لأنّ هذا المعنى خارج عن موضوع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ما نذهب إليه،هو أن الخلافة كانت من علي على طرف الثُّمام </w:t>
      </w:r>
      <w:r>
        <w:rPr>
          <w:rStyle w:val="FootnoteAnchor"/>
          <w:rtl w:val="true"/>
        </w:rPr>
        <w:footnoteReference w:id="751"/>
      </w:r>
      <w:r>
        <w:rPr>
          <w:rFonts w:ascii="Amiri" w:hAnsi="Amiri" w:eastAsia="Amiri" w:cs="Amiri"/>
          <w:color w:val="111111"/>
          <w:sz w:val="28"/>
          <w:sz w:val="28"/>
          <w:szCs w:val="28"/>
          <w:rtl w:val="true"/>
          <w:lang w:bidi="ar-SA"/>
        </w:rPr>
        <w:t>،و لكنّه عليه السلام رغب عنها بعد أن اشترط عليه عبد الرحمن بن عوف الاقتداء بسيرة الشيخين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سيرتهما مستضيئة بالكتاب و السنّة في كلّ تفاصيلها،لما كان هناك مساغ لرفضه عليه السلام لهذا الشرط</w:t>
      </w:r>
      <w:r>
        <w:rPr>
          <w:rFonts w:eastAsia="Amiri" w:cs="Amiri" w:ascii="Amiri" w:hAnsi="Amiri"/>
          <w:color w:val="111111"/>
          <w:sz w:val="28"/>
          <w:szCs w:val="28"/>
          <w:rtl w:val="true"/>
          <w:lang w:bidi="ar-SA"/>
        </w:rPr>
        <w:t>.</w:t>
      </w:r>
      <w:bookmarkStart w:id="1363" w:name="pg11662_190726"/>
    </w:p>
    <w:p>
      <w:pPr>
        <w:pStyle w:val="Heading4"/>
        <w:numPr>
          <w:ilvl w:val="3"/>
          <w:numId w:val="1"/>
        </w:numPr>
        <w:rPr/>
      </w:pPr>
      <w:bookmarkStart w:id="1364" w:name="__RefHeading___Toc6421942_73709187"/>
      <w:bookmarkStart w:id="1365" w:name="_Toc525"/>
      <w:bookmarkEnd w:id="1363"/>
      <w:bookmarkEnd w:id="1364"/>
      <w:r>
        <w:rPr/>
        <w:t>8</w:t>
      </w:r>
      <w:bookmarkEnd w:id="1365"/>
    </w:p>
    <w:p>
      <w:pPr>
        <w:pStyle w:val="Heading5"/>
        <w:numPr>
          <w:ilvl w:val="4"/>
          <w:numId w:val="1"/>
        </w:numPr>
        <w:rPr/>
      </w:pPr>
      <w:bookmarkStart w:id="1366" w:name="__RefHeading___Toc6421944_73709187"/>
      <w:bookmarkStart w:id="1367" w:name="_Toc526"/>
      <w:bookmarkEnd w:id="1366"/>
      <w:r>
        <w:rPr>
          <w:rtl w:val="true"/>
        </w:rPr>
        <w:t>اشارة</w:t>
      </w:r>
      <w:bookmarkEnd w:id="1367"/>
    </w:p>
    <w:p>
      <w:pPr>
        <w:pStyle w:val="BookText"/>
        <w:rPr/>
      </w:pPr>
      <w:r>
        <w:rPr>
          <w:rFonts w:ascii="Amiri" w:hAnsi="Amiri" w:eastAsia="Amiri" w:cs="Amiri"/>
          <w:color w:val="111111"/>
          <w:sz w:val="28"/>
          <w:sz w:val="28"/>
          <w:szCs w:val="28"/>
          <w:rtl w:val="true"/>
          <w:lang w:bidi="ar-SA"/>
        </w:rPr>
        <w:t>مدح الإمام و ثناؤه على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6421946_73709187"/>
      <w:bookmarkStart w:id="1369" w:name="_Toc527"/>
      <w:bookmarkEnd w:id="1368"/>
      <w:r>
        <w:rPr>
          <w:rtl w:val="true"/>
        </w:rPr>
        <w:t>يقول الشيخ</w:t>
      </w:r>
      <w:r>
        <w:rPr>
          <w:rtl w:val="true"/>
        </w:rPr>
        <w:t>:</w:t>
      </w:r>
      <w:bookmarkEnd w:id="1369"/>
    </w:p>
    <w:p>
      <w:pPr>
        <w:pStyle w:val="BookText"/>
        <w:rPr/>
      </w:pP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علي عليه السلام و التي تدور حول مدح و ثناء على أصحاب النبي صلى الله عليه و آله و سلم و نعرض هنا جزءاً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و سلم فما أرى أحداً منكم يشبههم،لقد كانوا يصبحون شُعثاً غبراً،و قد باتوا سجّداً و قياماً،يراوحون بين جباههم و خدودهم،و يقفون على مثل الجمر من ذكر معادهم،كأنّ بين أعينهم رُكَب المعزى من طول سجودهم،إذا ذكر اللّه هملت أعينهم حتى تَبُلَّ جيوبهم،و مادوا كما يميد الشجر يوم الريح العاصف،خوفاً من العقاب و رجاءً للثواب</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مادحاً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فقبلوه،و قرءوا القرآن فأحكموه،و هيجُوا إلى القتال فَوَلهوا وَلَهَ اللقاح إلى أولادها،و سلبوا السيوف أغمادها،و أخذوا بأطراف الأرض زحفاً زحفاً،وصفاً صفاً،بعضٌ هلك،و بعض نجا،لا يُبَشَّرون بالأحياء،و لا يُعَزَّوْنَ بالموتى،مُرْهُ العيون من البكاء،خُمصُ البطون من الصيام،ذُبَّل الشفاه من الدعاء،صُفرُ الألوان من السَّهَر،على وجوههم غبرة الخاشعين،أُولئك إخواني الذاهبون،فحقَّ</w:t>
      </w:r>
      <w:bookmarkStart w:id="1370" w:name="pg11662_190727"/>
    </w:p>
    <w:p>
      <w:pPr>
        <w:pStyle w:val="BookText"/>
        <w:rPr/>
      </w:pPr>
      <w:bookmarkEnd w:id="1370"/>
      <w:r>
        <w:rPr>
          <w:rFonts w:ascii="Amiri" w:hAnsi="Amiri" w:eastAsia="Amiri" w:cs="Amiri"/>
          <w:color w:val="111111"/>
          <w:sz w:val="28"/>
          <w:sz w:val="28"/>
          <w:szCs w:val="28"/>
          <w:rtl w:val="true"/>
          <w:lang w:bidi="ar-SA"/>
        </w:rPr>
        <w:t>لنا أن نظمأ إليهم،و نَعضَّ الأيدي على فراقهم</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تأمّلات في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الكاتب الخطبتين،و فيهما بعض التصحيف،و تمّ تصحيحهما على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الشيخ الخطبتين،و فيهما بعض التصحيف،و تمّ تصحيحهما على الأصل</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6421948_73709187"/>
      <w:bookmarkStart w:id="1372" w:name="_Toc528"/>
      <w:bookmarkEnd w:id="1371"/>
      <w:r>
        <w:rPr>
          <w:rtl w:val="true"/>
        </w:rPr>
        <w:t>المناقشة</w:t>
      </w:r>
      <w:r>
        <w:rPr>
          <w:rtl w:val="true"/>
        </w:rPr>
        <w:t>:</w:t>
      </w:r>
      <w:bookmarkEnd w:id="1372"/>
    </w:p>
    <w:p>
      <w:pPr>
        <w:pStyle w:val="Heading6"/>
        <w:numPr>
          <w:ilvl w:val="5"/>
          <w:numId w:val="1"/>
        </w:numPr>
        <w:rPr/>
      </w:pPr>
      <w:bookmarkStart w:id="1373" w:name="__RefHeading___Toc6421950_73709187"/>
      <w:bookmarkStart w:id="1374" w:name="_Toc529"/>
      <w:bookmarkEnd w:id="1373"/>
      <w:r>
        <w:rPr>
          <w:rtl w:val="true"/>
        </w:rPr>
        <w:t>اشارة</w:t>
      </w:r>
      <w:bookmarkEnd w:id="137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ليس بصدد الثناء على عامّة أصحاب الرسول صلى الله عليه و آله و سلم حتّى يستدلّ بكلامه على عدالة الجميع،إذ أين هذه السمات الواردة في الخطبتين من الأعراب و الطلقاء و 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يثني على صنف خاص منهم،و هم الذين آمنوا و جاهدوا إبّان ضعف الإسلام و خموله و كانوا أرباب زهد و عبادة و جهاد في سبيل اللّه،نظراء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عمير القرشي،من بني عبد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معاذ الأنصاري من الأوس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رواحة الأنصاري،من الخزرج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المقداد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خَبّاب بن الأرتّ و نظرائهم مضافاً إلى جماعة من أصحاب الصُّفَّة و فقراء المسلمين أرباب</w:t>
      </w:r>
      <w:bookmarkStart w:id="1375" w:name="pg11662_190728"/>
    </w:p>
    <w:p>
      <w:pPr>
        <w:pStyle w:val="BookText"/>
        <w:rPr/>
      </w:pPr>
      <w:bookmarkEnd w:id="1375"/>
      <w:r>
        <w:rPr>
          <w:rFonts w:ascii="Amiri" w:hAnsi="Amiri" w:eastAsia="Amiri" w:cs="Amiri"/>
          <w:color w:val="111111"/>
          <w:sz w:val="28"/>
          <w:sz w:val="28"/>
          <w:szCs w:val="28"/>
          <w:rtl w:val="true"/>
          <w:lang w:bidi="ar-SA"/>
        </w:rPr>
        <w:t>العبادة الذين قد جمعوا بين الزهد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فإطراء هؤلاء و هذه سماتهم و صفاتهم لا يكون دليلاً على إخلاص صحابة رسول اللّه صلى الله عليه و آله و سلم قاطبة،و سيوافيك أنّ الإطراء على جميع الصحابة لا يعدّ دليلاً على إطراء كلّ واحد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نشاطر فضيلة الشيخ في أنّه لا يجوز سب المؤمن فضلاً عن سب أصحاب النبي صلى الله عليه و آله و سلم،الذين رأوا نور الوحي و استضاءوا به خصوصاً من شهد بدراً و أُحداً و الأحزاب و اتّبعوا النبي صلى الله عليه و آله و سلم طيلة حياته و أحسنوا الصحبة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للأئمة المعصومين كلمات أُخرى غير ما ذكره فضيلة الشيخ حول الصحابة،منقولة في كتب الشيعة،و هذا هو الإمام زين العابدين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صلى الله عليه و آله و سلم خاصة الذين أحسنوا الصحبة و الذين أبلوا البلاء الحسن في نصره،و كانفوه و أسرعوا إلى وفادته،و سابقوا إلى دعوته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الإيمان بهذا كلّه،فلنا وقفات مع فضيلة الشيخ</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6421952_73709187"/>
      <w:bookmarkStart w:id="1377" w:name="_Toc530"/>
      <w:bookmarkEnd w:id="1376"/>
      <w:r>
        <w:rPr>
          <w:rtl w:val="true"/>
        </w:rPr>
        <w:t>الأُولى</w:t>
      </w:r>
      <w:r>
        <w:rPr>
          <w:rtl w:val="true"/>
        </w:rPr>
        <w:t>:</w:t>
      </w:r>
      <w:r>
        <w:rPr>
          <w:rtl w:val="true"/>
        </w:rPr>
        <w:t>حب الصحابة كرامة للمحب</w:t>
      </w:r>
      <w:bookmarkEnd w:id="1377"/>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أظن انّ أحداً يؤمن باللّه و رسوله و يحب اللّه و رسوله يبغض الصحابة و يسبّهم،لأنّهم صحابة نبيّهم،لأنّ الإيمان بالرسول و الحب له لا يجتمع مع بغض من أعانه و فدّاه بنفسه و نفيسه قبل الهجرة و بعدها،من غير فرق بين مَن آمن بمكة و عُذِّب و قتل أو مات،و بين مَن هاجر إلى المدينة و شارك النبي صلى الله عليه و آله و سلم في غزواته و شايعه في ساعة العسرة كالبدريّين و الأُحديّين و غيرهم من الصحابة الذين حفل القرآن الكريم و التاريخ بذكرهم و ذكر تضحياتهم،و هذا شيء لا يختلف فيه اثنان</w:t>
      </w:r>
      <w:bookmarkStart w:id="1378" w:name="pg11662_190729"/>
    </w:p>
    <w:p>
      <w:pPr>
        <w:pStyle w:val="BookText"/>
        <w:rPr/>
      </w:pPr>
      <w:bookmarkEnd w:id="1378"/>
      <w:r>
        <w:rPr>
          <w:rFonts w:ascii="Amiri" w:hAnsi="Amiri" w:eastAsia="Amiri" w:cs="Amiri"/>
          <w:color w:val="111111"/>
          <w:sz w:val="28"/>
          <w:sz w:val="28"/>
          <w:szCs w:val="28"/>
          <w:rtl w:val="true"/>
          <w:lang w:bidi="ar-SA"/>
        </w:rPr>
        <w:t>من المسلمين،فرميُ الشيعة بسبّ الصحابة فرية ليس فيه مرية،خصوصاً أنّ قسماً من صحابة النبي صلى الله عليه و آله و سلم كانوا رُوّاد التشيّع و أتباع علي عليه السلام قبل رحيل الرسول و بعده،و لازموه إلى أن وافاهم الأجل،و قد تكفّل التاريخ بذكر أسمائهم،و عقدنا البحث في سيرهم في كتاب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التهمة أشاعها أعداء أهل البيت عليهم السلام لا سيّما الأُمويّين ثمّ العباسيّين و من تبعهم،و ما ذلك إلّا لأنّ الشيعة منذ ظهورهم لم يوالوا السلطات الزمنية قط،بل قاموا بوجهها،و لذلك رمتهم السلطات الظالمة بهذه التهمة،و هم منها براء كبراءة يوسف ممّا اتّهم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كلمات الإمام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دعاء الإمام زين العابدين عليه السلام في صحيفته السجادية كما مرت الإشارة إلى ذلك</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6421954_73709187"/>
      <w:bookmarkStart w:id="1380" w:name="_Toc531"/>
      <w:bookmarkEnd w:id="1379"/>
      <w:r>
        <w:rPr>
          <w:rtl w:val="true"/>
        </w:rPr>
        <w:t>الثانية</w:t>
      </w:r>
      <w:r>
        <w:rPr>
          <w:rtl w:val="true"/>
        </w:rPr>
        <w:t>:</w:t>
      </w:r>
      <w:r>
        <w:rPr>
          <w:rtl w:val="true"/>
        </w:rPr>
        <w:t>إنّ النقد الموضوعي لأعمال الصحابة على ضوء الكتاب و السنّة لا يعني سبَّهم،</w:t>
      </w:r>
      <w:bookmarkEnd w:id="1380"/>
    </w:p>
    <w:p>
      <w:pPr>
        <w:pStyle w:val="BookText"/>
        <w:rPr/>
      </w:pPr>
      <w:r>
        <w:rPr>
          <w:rFonts w:ascii="Amiri" w:hAnsi="Amiri" w:eastAsia="Amiri" w:cs="Amiri"/>
          <w:color w:val="111111"/>
          <w:sz w:val="28"/>
          <w:sz w:val="28"/>
          <w:szCs w:val="28"/>
          <w:rtl w:val="true"/>
          <w:lang w:bidi="ar-SA"/>
        </w:rPr>
        <w:t>فإنّ سباب المسلم فسوق،كما أنّ دراسة حياة الصحابي وفق المعايير العلمية و الّتي قد تنتهي بنتيجة قاسية في حق الصحابي لا تعد 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نحن نذكر أسماء عدد قليل من الصحابة الذين رأوا النبي صلى الله عليه و آله و سلم و عاشوا معه و صحبوه و مع ذلك يندّد بهم القرآن الكريم و السنّة النبوية و التاريخ الصحيح</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6421956_73709187"/>
      <w:bookmarkStart w:id="1382" w:name="_Toc532"/>
      <w:bookmarkEnd w:id="1381"/>
      <w:r>
        <w:rPr/>
        <w:t>1</w:t>
      </w:r>
      <w:r>
        <w:rPr>
          <w:rtl w:val="true"/>
        </w:rPr>
        <w:t>-</w:t>
      </w:r>
      <w:r>
        <w:rPr>
          <w:rtl w:val="true"/>
        </w:rPr>
        <w:t>الوليد بن عقبة الفاسق</w:t>
      </w:r>
      <w:bookmarkEnd w:id="1382"/>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يحثُّ المؤمنين و في مقدّمتهم الصحابة الحضور،على</w:t>
      </w:r>
      <w:bookmarkStart w:id="1383" w:name="pg11662_190730"/>
    </w:p>
    <w:p>
      <w:pPr>
        <w:pStyle w:val="BookText"/>
        <w:rPr/>
      </w:pPr>
      <w:bookmarkEnd w:id="1383"/>
      <w:r>
        <w:rPr>
          <w:rFonts w:ascii="Amiri" w:hAnsi="Amiri" w:eastAsia="Amiri" w:cs="Amiri"/>
          <w:color w:val="111111"/>
          <w:sz w:val="28"/>
          <w:sz w:val="28"/>
          <w:szCs w:val="28"/>
          <w:rtl w:val="true"/>
          <w:lang w:bidi="ar-SA"/>
        </w:rPr>
        <w:t>التحرّز من خبر الفاسق حتّى يتبيّن،فمن هذا الفاسق الّذي أمر القرآن بالتحرز منه؟ اقرأ أنت ما نزل حول الآية من شأن النزول و احكم بما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المفسرون على أنّ الآية نزلت في حقّ الوليد بن عقبة بن أبي معيط و قد سوّد الرجل صحائف حياته بأعمال سيئة سجلها التاريخ، و قد أمّ المصلّين في مسجد الكوفة و هو سكران،إلى غير ذلك من موبقات الأعمال الّتي تعدّ من مسلّمات التاريخ</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6421958_73709187"/>
      <w:bookmarkStart w:id="1385" w:name="_Toc533"/>
      <w:bookmarkEnd w:id="1384"/>
      <w:r>
        <w:rPr/>
        <w:t>2</w:t>
      </w:r>
      <w:r>
        <w:rPr>
          <w:rtl w:val="true"/>
        </w:rPr>
        <w:t>-</w:t>
      </w:r>
      <w:r>
        <w:rPr>
          <w:rtl w:val="true"/>
        </w:rPr>
        <w:t>أبو الغادية قاتل عمّار</w:t>
      </w:r>
      <w:bookmarkEnd w:id="1385"/>
    </w:p>
    <w:p>
      <w:pPr>
        <w:pStyle w:val="BookText"/>
        <w:rPr/>
      </w:pPr>
      <w:r>
        <w:rPr>
          <w:rFonts w:ascii="Amiri" w:hAnsi="Amiri" w:eastAsia="Amiri" w:cs="Amiri"/>
          <w:color w:val="111111"/>
          <w:sz w:val="28"/>
          <w:sz w:val="28"/>
          <w:szCs w:val="28"/>
          <w:rtl w:val="true"/>
          <w:lang w:bidi="ar-SA"/>
        </w:rPr>
        <w:t>يعرّفه ابن حجر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الغادية الجهني،اسمه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يسار،سكن الشام،و روي أنّه سمع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دماءكم و أموالكم حرام،و 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الغادية الجهني قاتل عمار،له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ابن حجر مع ذكره هذا و نقله عن البخاري و مسلم،يقول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متأوّلاً،و للمجتهد المخطئ أجر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للعجب يقطر التاريخ ظلماً و دماً باسم الدين و الاجتهاد و إصلاح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كثر الذنب،ازداد الاجر للمجتهد</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6421960_73709187"/>
      <w:bookmarkStart w:id="1387" w:name="_Toc534"/>
      <w:bookmarkEnd w:id="1386"/>
      <w:r>
        <w:rPr/>
        <w:t>3</w:t>
      </w:r>
      <w:r>
        <w:rPr>
          <w:rtl w:val="true"/>
        </w:rPr>
        <w:t>-</w:t>
      </w:r>
      <w:r>
        <w:rPr>
          <w:rtl w:val="true"/>
        </w:rPr>
        <w:t>مسلم بن عقبة قاتل أهل المدينة</w:t>
      </w:r>
      <w:bookmarkEnd w:id="1387"/>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عقبة الأشجعي من صحابة النبي صلى الله عليه و آله و سلم،ذكره ابن حجر في</w:t>
      </w:r>
      <w:bookmarkStart w:id="1388" w:name="pg11662_190731"/>
    </w:p>
    <w:p>
      <w:pPr>
        <w:pStyle w:val="BookText"/>
        <w:rPr/>
      </w:pPr>
      <w:bookmarkEnd w:id="1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7977</w:t>
      </w:r>
      <w:r>
        <w:rPr>
          <w:rFonts w:ascii="Amiri" w:hAnsi="Amiri" w:eastAsia="Amiri" w:cs="Amiri"/>
          <w:color w:val="111111"/>
          <w:sz w:val="28"/>
          <w:sz w:val="28"/>
          <w:szCs w:val="28"/>
          <w:rtl w:val="true"/>
          <w:lang w:bidi="ar-SA"/>
        </w:rPr>
        <w:t xml:space="preserve">،و كفى في حقّه ما ذكره الطبري في حوادث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فرغ مسلم بن عقبة من قتال أهل المدينة و إنهاب جنده أموالهم ثلاثاً،شخَصَ بمن معه من الجند متوجّهاً إلى مكة،فلمّا وصل إلى قفا المشلل نزل به الموت،و ذلك في آخر محرم من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9" w:name="__RefHeading___Toc6421962_73709187"/>
      <w:bookmarkStart w:id="1390" w:name="_Toc535"/>
      <w:bookmarkEnd w:id="1389"/>
      <w:r>
        <w:rPr/>
        <w:t>4</w:t>
      </w:r>
      <w:r>
        <w:rPr>
          <w:rtl w:val="true"/>
        </w:rPr>
        <w:t>-</w:t>
      </w:r>
      <w:r>
        <w:rPr>
          <w:rtl w:val="true"/>
        </w:rPr>
        <w:t>بسر بن أبي أرطأة ذابح ولدي عبيد اللّه بن العباس</w:t>
      </w:r>
      <w:bookmarkEnd w:id="1390"/>
    </w:p>
    <w:p>
      <w:pPr>
        <w:pStyle w:val="BookText"/>
        <w:rPr/>
      </w:pPr>
      <w:r>
        <w:rPr>
          <w:rFonts w:ascii="Amiri" w:hAnsi="Amiri" w:eastAsia="Amiri" w:cs="Amiri"/>
          <w:color w:val="111111"/>
          <w:sz w:val="28"/>
          <w:sz w:val="28"/>
          <w:szCs w:val="28"/>
          <w:rtl w:val="true"/>
          <w:lang w:bidi="ar-SA"/>
        </w:rPr>
        <w:t>كان من أصحاب الرسول صلى الله عليه و آله و سلم،شهد فتح مصر و احتفظ بها،و كان من شيعة معاوية،و كان معاوية وجّهه إلى اليمن و الحجاز في أوّل سنة أربعين و أمره أن ينظر من كان في طاعة علي فيوقع بهم،ففعل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ارتكب جرائم كثيرة ذكرها التاريخ،و لمّا كانت تمسّ عدالة الصحابة و كرامتهم أعرض ابن حجر عن استعراضها مكتفياً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أخبار شهيرة في الفتن لا ينبغي التشاغل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جرائمه الّتي لا تستقال و لا تغتفر ذبحه ولدي عبيد اللّه بن العباس</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معاوية بن أبي سفيان بعد تحكيم الحكمين بسر بن أبي أرطأة فساروا من الشام حتى قدموا المدينة،و عامل علي على المدينة يومئذ أبو أيوب الأنصاري ففرّ منهم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بسر على المنبر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و اللّه لو لا ما عهد إليَّ معاوية ما تركت بها محتلماً إلّا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مضى بسر إلى اليمن و كان عليها عبيد اللّه بن عباس،فلمّا بلغه مسيره فرّ إلى الكوفة و استخلف عبد اللّه بن عبد المدان الحارثي على اليمن،فأتاه بسر فقتله و قتل ابنه،و لقي بسر ثَقَلَ عبيد اللّه بن عباس و فيه ابنان له،فذبحهما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bookmarkStart w:id="1391" w:name="pg11662_190732"/>
    </w:p>
    <w:p>
      <w:pPr>
        <w:pStyle w:val="Heading6"/>
        <w:numPr>
          <w:ilvl w:val="5"/>
          <w:numId w:val="1"/>
        </w:numPr>
        <w:rPr/>
      </w:pPr>
      <w:bookmarkStart w:id="1392" w:name="__RefHeading___Toc6421964_73709187"/>
      <w:bookmarkStart w:id="1393" w:name="_Toc536"/>
      <w:bookmarkEnd w:id="1391"/>
      <w:bookmarkEnd w:id="1392"/>
      <w:r>
        <w:rPr/>
        <w:t>5</w:t>
      </w:r>
      <w:r>
        <w:rPr>
          <w:rtl w:val="true"/>
        </w:rPr>
        <w:t>-</w:t>
      </w:r>
      <w:r>
        <w:rPr>
          <w:rtl w:val="true"/>
        </w:rPr>
        <w:t>معاوية بن أبي سفيان رأس الفئة الباغية</w:t>
      </w:r>
      <w:bookmarkEnd w:id="1393"/>
    </w:p>
    <w:p>
      <w:pPr>
        <w:pStyle w:val="BookText"/>
        <w:rPr/>
      </w:pPr>
      <w:r>
        <w:rPr>
          <w:rFonts w:ascii="Amiri" w:hAnsi="Amiri" w:eastAsia="Amiri" w:cs="Amiri"/>
          <w:color w:val="111111"/>
          <w:sz w:val="28"/>
          <w:sz w:val="28"/>
          <w:szCs w:val="28"/>
          <w:rtl w:val="true"/>
          <w:lang w:bidi="ar-SA"/>
        </w:rPr>
        <w:t>نحن لا نصف معاوية بالأحاديث الذامّة في حقّه و بينها صحاح و حسان،بل نكتفي بالأمر المتواتر و هو انّه كان يرأس الفئة الباغية الّتي قال النبي صلى الله عليه و آله و سلم في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تقتلك الفئة الباغية،يدعوهم إلى الجنة و يدعونه إلى النار</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الجمع بين الصحيحين للحميري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الصحابة الذين ألبسهم أهل السنّة ثوب العدالة بل العصمة،فلا تراهم يذكرون شيئاً مما يرجع إلى موبقات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يذكر من بين الصحابة فئات و يصفهم بأنّهم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المعروفون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المختفون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مرضى القلوب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السمّاعون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العمل الصالح بغيره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المشرفون على الارتداد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المولّون أمام الكفّار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الفاسقون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التقسيم و التصنيف كيف يمكن أن نصف عامة الصحابة</w:t>
      </w:r>
    </w:p>
    <w:p>
      <w:pPr>
        <w:pStyle w:val="BookText"/>
        <w:rPr/>
      </w:pPr>
      <w:r>
        <w:rPr>
          <w:rFonts w:ascii="Amiri" w:hAnsi="Amiri" w:eastAsia="Amiri" w:cs="Amiri"/>
          <w:color w:val="111111"/>
          <w:sz w:val="28"/>
          <w:sz w:val="28"/>
          <w:szCs w:val="28"/>
          <w:rtl w:val="true"/>
          <w:lang w:bidi="ar-SA"/>
        </w:rPr>
        <w:t>بالعدل و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أنّ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كذلك،بل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حكمهم حكم التابعين،فالشيعة لا تفرّق بين الصحابي و التابعي،و لا تعدّ وصف أعمالهم بما ثبت في التاريخ الصحيح سبّاً لهم،و لا تغضّ النظر عن 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القرآن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اطّلع على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الخبر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 مشروط بسلامة العاقبة،و لا يجوز أن يخبر الحكيم فرداً غير معصوم بأنّه لا عقاب عليه فليفعل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ورد من الثناء على المهاجرين و الأنصار في الكتاب العزيز فانّما هو ثناء على مجموعهم لا على كلّ فرد فرد منهم و إن تبيّن فسقه و بانت زلّته،و كم له في الذكر الحكيم من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أثنى على بني إسرائيل في غير واحد من الآيات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بَنِي إِسْرائِيلَ الْكِتابَ وَ الْحُكْمَ وَ النُّبُوَّةَ وَ رَزَقْناهُمْ مِنَ الطَّيِّباتِ وَ فَضَّلْناهُمْ عَلَى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لأحد أن يستدلّ بهذه الآيات على تنزيه كلّ فرد من بني إسرائيل؟</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 حق أُمّة نبيّنا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394" w:name="pg11662_190734"/>
    </w:p>
    <w:p>
      <w:pPr>
        <w:pStyle w:val="BookText"/>
        <w:rPr/>
      </w:pPr>
      <w:bookmarkEnd w:id="1394"/>
      <w:r>
        <w:rPr>
          <w:rFonts w:ascii="Amiri" w:hAnsi="Amiri" w:eastAsia="Amiri" w:cs="Amiri"/>
          <w:color w:val="111111"/>
          <w:sz w:val="28"/>
          <w:sz w:val="28"/>
          <w:szCs w:val="28"/>
          <w:rtl w:val="true"/>
          <w:lang w:bidi="ar-SA"/>
        </w:rPr>
        <w:t>فالآية تصف الأُمّة المرحومة بأنّها خير أُمّة و لكنّها ليست بصالحة للاستدلال على صلاح كلّ مسلم و فلاحه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 نزل نسمع من كلّ من يحاول إثبات عدالة كلّ صحابي،الاستدلال بهذه الآيات و لكنّهم غفلوا عن 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الآيات نزلت في حقّ المهاجرين و الأنصار فأين هي من الأعراب و الطلقاء و المرتدّين و المنافقين المندسّين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ثناء على مجموعة و لا يخص كلّ فرد فرد منهم،فإذا أثنى الشاعر على الأُمّة العربية فانّما يريد المجموعة من الأُمّة لا كلّ فرد فرد حتّى أولئك الخونة الذين باعوا الأراضي الإسلامية بثمن زهيد</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6421966_73709187"/>
      <w:bookmarkStart w:id="1396" w:name="_Toc537"/>
      <w:bookmarkEnd w:id="1395"/>
      <w:r>
        <w:rPr>
          <w:rtl w:val="true"/>
        </w:rPr>
        <w:t>الثالثة</w:t>
      </w:r>
      <w:r>
        <w:rPr>
          <w:rtl w:val="true"/>
        </w:rPr>
        <w:t>:</w:t>
      </w:r>
      <w:r>
        <w:rPr>
          <w:rtl w:val="true"/>
        </w:rPr>
        <w:t>الإمساك عمّا شجر بين الصحابة من الخلاف</w:t>
      </w:r>
      <w:bookmarkEnd w:id="1396"/>
    </w:p>
    <w:p>
      <w:pPr>
        <w:pStyle w:val="BookText"/>
        <w:rPr/>
      </w:pPr>
      <w:r>
        <w:rPr>
          <w:rFonts w:ascii="Amiri" w:hAnsi="Amiri" w:eastAsia="Amiri" w:cs="Amiri"/>
          <w:color w:val="111111"/>
          <w:sz w:val="28"/>
          <w:sz w:val="28"/>
          <w:szCs w:val="28"/>
          <w:rtl w:val="true"/>
          <w:lang w:bidi="ar-SA"/>
        </w:rPr>
        <w:t>ثمّ إنّ كثيراً من المحدّثين و المؤرّخين لمّا وقفوا على الموبقات الّتي ارتكبها بعض صحابة النبي صلى الله عليه و آله و سلم بعد رحيله،أسّسوا هنا أصلاً مفاده ضرورة الإمساك عمّا شجر بين الصحابة من الخلاف،و ربّما يقولون تلك دماء طهّر اللّه منها أيدينا فلا نلوّث بها 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منسوب إلى عمر بن عبد العزيز و ربّما ينسب إلى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بأنّها تغطية و تعمية على الحقائق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أوجبوا الإمساك عمّا شجر بينهم من الخلاف،و هم بين ظالم و مظلوم،و هذه الشريعة الغرّاء تدعونا إلى أن نكون للظالم خصماً،و للمظلوم عوناً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الكلام المنسوب لعمر بن عبد العزيز أو أحمد بن حنبل يوهم بأنّ تلك الدماء كلّها قد سفكت بغير حق،فكأنّ القاتلين و المقتولين في الحروب</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 و النهروان كلّهم طغاة و بغاة،يجب أن لا نلوّث ألسنتنا بدمائهم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ممّا يمكن أن يقال في الصحابة،و لو أردنا ان نفصّل البحث فيهم و نسرد أسماء من ظهر منهم الظلم 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بن أبي العاص،و ابنه مروان بن الحكم،و وحشي بن حرب قاتل حمزة،و عبد اللّه بن وهب الراسبي من رءوس الخوارج و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لاحتجنا إلى كتاب مفرد،و عند ذاك أذعنت انّ الحقّ مع الشيعة حيث تنظر إلى الصحابة و التابعين بنظرة واحدة،و تكيلهما بكيل واحد و لا ترى دراسة أحوال الصحابة بالمعايير الصحيحة،سبّاً لهم،و ذلك اقتداءً بالكتاب العزيز أوّلاً،و السنّة النبوية ثانياً،و السلف الصالح ثالثاً،فإنّ الجميع يحفل بذكر الفضائل و المناقب،كما يحفل بذكر مساوئ الأعمال و قبائح الأفعال</w:t>
      </w:r>
      <w:r>
        <w:rPr>
          <w:rFonts w:eastAsia="Amiri" w:cs="Amiri" w:ascii="Amiri" w:hAnsi="Amiri"/>
          <w:color w:val="111111"/>
          <w:sz w:val="28"/>
          <w:szCs w:val="28"/>
          <w:rtl w:val="true"/>
          <w:lang w:bidi="ar-SA"/>
        </w:rPr>
        <w:t>.</w:t>
      </w:r>
      <w:bookmarkStart w:id="1397" w:name="pg11662_190736"/>
    </w:p>
    <w:p>
      <w:pPr>
        <w:pStyle w:val="Heading4"/>
        <w:numPr>
          <w:ilvl w:val="3"/>
          <w:numId w:val="1"/>
        </w:numPr>
        <w:rPr/>
      </w:pPr>
      <w:bookmarkStart w:id="1398" w:name="__RefHeading___Toc6421968_73709187"/>
      <w:bookmarkStart w:id="1399" w:name="_Toc538"/>
      <w:bookmarkEnd w:id="1397"/>
      <w:bookmarkEnd w:id="1398"/>
      <w:r>
        <w:rPr/>
        <w:t>9</w:t>
      </w:r>
      <w:bookmarkEnd w:id="1399"/>
    </w:p>
    <w:p>
      <w:pPr>
        <w:pStyle w:val="Heading5"/>
        <w:numPr>
          <w:ilvl w:val="4"/>
          <w:numId w:val="1"/>
        </w:numPr>
        <w:rPr/>
      </w:pPr>
      <w:bookmarkStart w:id="1400" w:name="__RefHeading___Toc6421970_73709187"/>
      <w:bookmarkStart w:id="1401" w:name="_Toc539"/>
      <w:bookmarkEnd w:id="1400"/>
      <w:r>
        <w:rPr>
          <w:rtl w:val="true"/>
        </w:rPr>
        <w:t>اشارة</w:t>
      </w:r>
      <w:bookmarkEnd w:id="1401"/>
    </w:p>
    <w:p>
      <w:pPr>
        <w:pStyle w:val="BookText"/>
        <w:rPr/>
      </w:pPr>
      <w:r>
        <w:rPr>
          <w:rFonts w:ascii="Amiri" w:hAnsi="Amiri" w:eastAsia="Amiri" w:cs="Amiri"/>
          <w:color w:val="111111"/>
          <w:sz w:val="28"/>
          <w:sz w:val="28"/>
          <w:szCs w:val="28"/>
          <w:rtl w:val="true"/>
          <w:lang w:bidi="ar-SA"/>
        </w:rPr>
        <w:t>إنّ عليّاً لم يكفّر أحداً ممّن قاتله</w:t>
      </w:r>
    </w:p>
    <w:p>
      <w:pPr>
        <w:pStyle w:val="Heading5"/>
        <w:numPr>
          <w:ilvl w:val="4"/>
          <w:numId w:val="1"/>
        </w:numPr>
        <w:rPr/>
      </w:pPr>
      <w:bookmarkStart w:id="1402" w:name="__RefHeading___Toc6421972_73709187"/>
      <w:bookmarkStart w:id="1403" w:name="_Toc540"/>
      <w:bookmarkEnd w:id="1402"/>
      <w:r>
        <w:rPr>
          <w:rtl w:val="true"/>
        </w:rPr>
        <w:t>يقول الشيخ</w:t>
      </w:r>
      <w:r>
        <w:rPr>
          <w:rtl w:val="true"/>
        </w:rPr>
        <w:t>:</w:t>
      </w:r>
      <w:bookmarkEnd w:id="1403"/>
    </w:p>
    <w:p>
      <w:pPr>
        <w:pStyle w:val="BookText"/>
        <w:rPr/>
      </w:pPr>
      <w:r>
        <w:rPr>
          <w:rFonts w:ascii="Amiri" w:hAnsi="Amiri" w:eastAsia="Amiri" w:cs="Amiri"/>
          <w:color w:val="111111"/>
          <w:sz w:val="28"/>
          <w:sz w:val="28"/>
          <w:szCs w:val="28"/>
          <w:rtl w:val="true"/>
          <w:lang w:bidi="ar-SA"/>
        </w:rPr>
        <w:t>إنّ عليّاً لم يكفّر أحداً ممّن قاتله حتّى و لا الخوارج،و لا سبّ ذرية أحد منهم،و لا غنم ماله،و لا حكم في أحد ممّن قاتله بحكم المرتدّين كما حكم أبو بكر و سائر الصحابة في بني حنيفة و أمثالهم من المرتدّين،بل كان يترضّى عن طلحة و الزبير و غيرهما ممّن قاتلهم،و يحكم فيهم و في أصحاب معاوية ممّن قاتلهم بحكم المسلمين،و قد ثبت بالنقل الصحيح عند أهل السنّة و غيرهم أنّ مناديه نادى يوم الجمل لا يُتبع مدبر، و لا يُجهز على جريح و لا يغنم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استفاضت الآثار أنّه كان يقول عن</w:t>
      </w:r>
    </w:p>
    <w:p>
      <w:pPr>
        <w:pStyle w:val="BookText"/>
        <w:rPr/>
      </w:pPr>
      <w:r>
        <w:rPr>
          <w:rFonts w:ascii="Amiri" w:hAnsi="Amiri" w:eastAsia="Amiri" w:cs="Amiri"/>
          <w:color w:val="111111"/>
          <w:sz w:val="28"/>
          <w:sz w:val="28"/>
          <w:szCs w:val="28"/>
          <w:rtl w:val="true"/>
          <w:lang w:bidi="ar-SA"/>
        </w:rPr>
        <w:t>قتلى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جميعاً مسلمون ليسوا كفّاراً و لا 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ثبت بنقل الشيعة عن نفسها </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6421974_73709187"/>
      <w:bookmarkStart w:id="1405" w:name="_Toc541"/>
      <w:bookmarkEnd w:id="1404"/>
      <w:r>
        <w:rPr>
          <w:rtl w:val="true"/>
        </w:rPr>
        <w:t>المناقشة</w:t>
      </w:r>
      <w:r>
        <w:rPr>
          <w:rtl w:val="true"/>
        </w:rPr>
        <w:t>:</w:t>
      </w:r>
      <w:bookmarkEnd w:id="1405"/>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فضيلة الشيخ لا غبار عليه،و نحن الشيعة لا نكفِّر أحداً من الصحابة و لا التابعين و لا سائر الفرق ممّن يشهدون بالأُصول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النبي الخاتم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معيار الإيمان و الكفر في كتبهم و نقتصر هنا على كلمتين لعلمين من قدماء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إنكار صدق الرسول و إنكار شيء ممّا علم مجيئه به بالضرورة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اصطلاحاً هو إنكار ما علم ضرورة مجيء الإسلام به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حاولنا أن نذكر نصوص علمائنا القدامى في معيار الإيمان و الكفر لطال بنا الكلام في المقام مع أنّ أساس الرسالة قائم على الإيجاز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نردف النصّين المذكورين بنصّين آخرين لأشهر مراجع الفتيا بين الشيعة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بالكافر من كان منكراً للأُلوهية أو التوحيد أو الرسالة أو ضرورياً من ضروريات الدين مع الالتفات إلى كونه ضروريّاً بحيث يرجع إنكاره إلى إنكار الرسالة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انتحل غير الإسلام،أو انتحله و جحد ما يعلم من الدين ضرورة بحيث يرجع جحوده إلى إنكار الرسالة أو تكذيب النبي صلى الله عليه و آله و سلم أو تنقيص شريعته المطهّرة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bookmarkStart w:id="1406" w:name="pg11662_190738"/>
    </w:p>
    <w:p>
      <w:pPr>
        <w:pStyle w:val="BookText"/>
        <w:rPr/>
      </w:pPr>
      <w:bookmarkEnd w:id="1406"/>
      <w:r>
        <w:rPr>
          <w:rFonts w:ascii="Amiri" w:hAnsi="Amiri" w:eastAsia="Amiri" w:cs="Amiri"/>
          <w:color w:val="111111"/>
          <w:sz w:val="28"/>
          <w:sz w:val="28"/>
          <w:szCs w:val="28"/>
          <w:rtl w:val="true"/>
          <w:lang w:bidi="ar-SA"/>
        </w:rPr>
        <w:t>و على ذلك،فأبناء الفرق الإسلامية سنّيّهم و شيعيّهم محكومون بالإسلام ما داموا يستظلّون بخيمة التوحيد و الرسالة و الاعتقاد بالمعاد و لا ينكرون شيئاً من ضروريات الدين التي ربّما يرجع إنكارها إلى انكار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التكفير الذي يفترى على الشيعة بالنسبة إلى سائر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وصف الأعمال و دراسة حياة الصحابي و التابعي لا يمَتُّ إلى السبّ و لا إلى التكفير،و لو كان هناك خطب فانّما هو في كتب الآخرين و أفعالهم،و بما أنّ فضيلة الشيخ من الحنابلة نذكر شيئاً قليلاً من تكفيراتهم المروّعة لطوائف من المسلمين،حتّى يتبيّن الداعي إلى وحدة الكلمة عن مفرّق الجماعة و الصفوف</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6421976_73709187"/>
      <w:bookmarkStart w:id="1408" w:name="_Toc542"/>
      <w:bookmarkEnd w:id="1407"/>
      <w:r>
        <w:rPr>
          <w:rtl w:val="true"/>
        </w:rPr>
        <w:t>مسلسل التكفير في كتب الحنابلة</w:t>
      </w:r>
      <w:r>
        <w:rPr>
          <w:rtl w:val="true"/>
        </w:rPr>
        <w:t>:</w:t>
      </w:r>
      <w:bookmarkEnd w:id="1408"/>
    </w:p>
    <w:p>
      <w:pPr>
        <w:pStyle w:val="Heading6"/>
        <w:numPr>
          <w:ilvl w:val="5"/>
          <w:numId w:val="1"/>
        </w:numPr>
        <w:rPr/>
      </w:pPr>
      <w:bookmarkStart w:id="1409" w:name="__RefHeading___Toc6421978_73709187"/>
      <w:bookmarkStart w:id="1410" w:name="_Toc543"/>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إنّ فضيلة الشيخ رمى الشيعة تلويحاً بتهمة تكفير البعض،و قد عرفت أنّ الشيعة بريئة من هذه التهمة،و انّ كل من آمن بالأُصول الثلاثة و لم ينكر شيئاً من ضروريات الدين فهو مسلم،و المسلم أخو المسلم من غير فرق بين شيعيّهم و سنّيّهم،و يجب على الجميع الاعتصام بحبل اللّه و الوقوف بوجه كلّ من يتربّص بالإسلام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أُلفِتُ نظر الشيخ لنكتة مهمة و هي وجود مسلسل التكفير في كتب الحنابلة بالنسبة إلى بعض أئمة المذاهب الفقهية و سائر المسلمين،و ها نحن نذكر نماذج لهذا الموضوع</w:t>
      </w:r>
      <w:r>
        <w:rPr>
          <w:rFonts w:eastAsia="Amiri" w:cs="Amiri" w:ascii="Amiri" w:hAnsi="Amiri"/>
          <w:color w:val="111111"/>
          <w:sz w:val="28"/>
          <w:szCs w:val="28"/>
          <w:rtl w:val="true"/>
          <w:lang w:bidi="ar-SA"/>
        </w:rPr>
        <w:t>:</w:t>
      </w:r>
    </w:p>
    <w:p>
      <w:pPr>
        <w:pStyle w:val="Heading6"/>
        <w:numPr>
          <w:ilvl w:val="5"/>
          <w:numId w:val="1"/>
        </w:numPr>
        <w:rPr/>
      </w:pPr>
      <w:bookmarkStart w:id="1411" w:name="__RefHeading___Toc6421980_73709187"/>
      <w:bookmarkStart w:id="1412" w:name="_Toc544"/>
      <w:bookmarkEnd w:id="1411"/>
      <w:r>
        <w:rPr/>
        <w:t>1</w:t>
      </w:r>
      <w:r>
        <w:rPr>
          <w:rtl w:val="true"/>
        </w:rPr>
        <w:t>-</w:t>
      </w:r>
      <w:r>
        <w:rPr>
          <w:rtl w:val="true"/>
        </w:rPr>
        <w:t>تكفير أبي حنيفة و الحنفية</w:t>
      </w:r>
      <w:r>
        <w:rPr>
          <w:rtl w:val="true"/>
        </w:rPr>
        <w:t>:</w:t>
      </w:r>
      <w:bookmarkEnd w:id="1412"/>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في كتابه</w:t>
      </w:r>
      <w:bookmarkStart w:id="1413" w:name="pg11662_190739"/>
    </w:p>
    <w:p>
      <w:pPr>
        <w:pStyle w:val="BookText"/>
        <w:rPr/>
      </w:pPr>
      <w:bookmarkEnd w:id="1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حنيفة و عرّفه بالنحو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كافر،زنديق،مات جهمياً،ينقض الإسلام عروة عروة،ما ولد في الإسلام أشأم و لا أضرَّ على الأُمّة منه،و أنّه أبو الخطايا،و أنّه يكيد الدين،و أنّه نبطي غير عربي و أنّ الخمّارين خير من أتباع أبي حنيفة،و أنّ الحنفية أشدّ على المسلمين من اللصوص،و أنّ أصحاب أبي حنيفة مثل الذين يكشفون عوراتهم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 حنيفة سيُكبّه اللّه في النار،و أنّه أبو جيفة،و انّ المسلم يؤجر على بغض أبي حنيفة و أصحابه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لكلامه صلة فمن أراد فليرجع إلى نفس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 القارئ أن التكفير يختصّ بالولد و أنّ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عن هذه الوصمة،و لكنّه لو رجع إلى كتبه المطبوعة باسمه يرى أنّ الولد تبع والده في التكفير</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6421982_73709187"/>
      <w:bookmarkStart w:id="1415" w:name="_Toc545"/>
      <w:bookmarkEnd w:id="1414"/>
      <w:r>
        <w:rPr/>
        <w:t>2</w:t>
      </w:r>
      <w:r>
        <w:rPr>
          <w:rtl w:val="true"/>
        </w:rPr>
        <w:t>-</w:t>
      </w:r>
      <w:r>
        <w:rPr>
          <w:rtl w:val="true"/>
        </w:rPr>
        <w:t>تكفير من قال</w:t>
      </w:r>
      <w:r>
        <w:rPr>
          <w:rtl w:val="true"/>
        </w:rPr>
        <w:t>:</w:t>
      </w:r>
      <w:r>
        <w:rPr>
          <w:rtl w:val="true"/>
        </w:rPr>
        <w:t>القرآن كلام اللّه</w:t>
      </w:r>
      <w:r>
        <w:rPr>
          <w:rtl w:val="true"/>
        </w:rPr>
        <w:t>:</w:t>
      </w:r>
      <w:bookmarkEnd w:id="1415"/>
    </w:p>
    <w:p>
      <w:pPr>
        <w:pStyle w:val="BookText"/>
        <w:rPr/>
      </w:pPr>
      <w:r>
        <w:rPr>
          <w:rFonts w:ascii="Amiri" w:hAnsi="Amiri" w:eastAsia="Amiri" w:cs="Amiri"/>
          <w:color w:val="111111"/>
          <w:sz w:val="28"/>
          <w:sz w:val="28"/>
          <w:szCs w:val="28"/>
          <w:rtl w:val="true"/>
          <w:lang w:bidi="ar-SA"/>
        </w:rPr>
        <w:t>هذا هو الوالد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القرآن مخلوق فهو جهميّ كافر،و من زعم أنّ القرآن كلام اللّه و وقف و لم يقل ليس بمخلوق فهو أخبث من قول الأوّل،و من زعم أنّ ألفاظنا به و تلاوتنا له مخلوقة و القرآن كلام اللّه فهو جهمي،و من لم يكفّر هؤلاء القوم كلّهم فهو مثلهم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 أنّ الإمام يكفّر من قال بأنّ القرآن كلام اللّه و وقف،بل يراه أخبث ممّن يقول بأن القرآن مخلوق،و حتّى يكفّر من لم يكفّرهم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عندئذ نسأل 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مسألة خلق القرآن و عدمه أو حدوث القرآن و قدمه،مسألة ليس لها جذور في الكتاب و السنّة و إنّما طُرحت في أيام خلافة المأمون و كانت بصمات يوحنّا النصراني</w:t>
      </w:r>
      <w:bookmarkStart w:id="1416" w:name="pg11662_190740"/>
    </w:p>
    <w:p>
      <w:pPr>
        <w:pStyle w:val="BookText"/>
        <w:rPr/>
      </w:pPr>
      <w:bookmarkEnd w:id="1416"/>
      <w:r>
        <w:rPr>
          <w:rFonts w:ascii="Amiri" w:hAnsi="Amiri" w:eastAsia="Amiri" w:cs="Amiri"/>
          <w:color w:val="111111"/>
          <w:sz w:val="28"/>
          <w:sz w:val="28"/>
          <w:szCs w:val="28"/>
          <w:rtl w:val="true"/>
          <w:lang w:bidi="ar-SA"/>
        </w:rPr>
        <w:t xml:space="preserve">الدمشقي </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حفدة سرجون بن منصور الرومي النصراني المشرف على الشئون المالية للدولة الأُموية في عصر معاوية و من بعده إلى زمن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بسطنا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تاريخ مسألة حدوث القرآن و قدمه و أنّها من أين نشأت؟ و كيف دخلت في حوزة الإسلام؟</w:t>
      </w:r>
    </w:p>
    <w:p>
      <w:pPr>
        <w:pStyle w:val="BookText"/>
        <w:rPr/>
      </w:pPr>
      <w:r>
        <w:rPr>
          <w:rFonts w:ascii="Amiri" w:hAnsi="Amiri" w:eastAsia="Amiri" w:cs="Amiri"/>
          <w:color w:val="111111"/>
          <w:sz w:val="28"/>
          <w:sz w:val="28"/>
          <w:szCs w:val="28"/>
          <w:rtl w:val="true"/>
          <w:lang w:bidi="ar-SA"/>
        </w:rPr>
        <w:t>عليها واضحة،أ ليس اللازم على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أُصول المحدّثين و السلفيّين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يخوض في هذه المسألة عند المرور عليها و يسكت عن وصف القرآن بالقدم أو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 القارئ أن مسلسل التكفير قد انتهى في أوساط الحنابلة بموت الوالد و الولد،و لكن المتتبع في التاريخ يرى استمرار التكفير على يد علماء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تيميّة و تلميذه ابن القيم و نذكر من الاخير شيئاً</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6421984_73709187"/>
      <w:bookmarkStart w:id="1418" w:name="_Toc546"/>
      <w:bookmarkEnd w:id="1417"/>
      <w:r>
        <w:rPr/>
        <w:t>3</w:t>
      </w:r>
      <w:r>
        <w:rPr>
          <w:rtl w:val="true"/>
        </w:rPr>
        <w:t>-</w:t>
      </w:r>
      <w:r>
        <w:rPr>
          <w:rtl w:val="true"/>
        </w:rPr>
        <w:t>التكفير عند ابن قيّم الجوزية</w:t>
      </w:r>
      <w:r>
        <w:rPr>
          <w:rtl w:val="true"/>
        </w:rPr>
        <w:t>:</w:t>
      </w:r>
      <w:bookmarkEnd w:id="1418"/>
    </w:p>
    <w:p>
      <w:pPr>
        <w:pStyle w:val="BookText"/>
        <w:rPr/>
      </w:pPr>
      <w:r>
        <w:rPr>
          <w:rFonts w:ascii="Amiri" w:hAnsi="Amiri" w:eastAsia="Amiri" w:cs="Amiri"/>
          <w:color w:val="111111"/>
          <w:sz w:val="28"/>
          <w:sz w:val="28"/>
          <w:szCs w:val="28"/>
          <w:rtl w:val="true"/>
          <w:lang w:bidi="ar-SA"/>
        </w:rPr>
        <w:t xml:space="preserve">لقد نحا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أُستاذه ابن تيميّة في تكفير المسلمين فأطلق على المسلمين قاطبة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منهجه و منهج أُستاذه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اختلفا مع سائر المسلمين في مفاد الصفات الخبرية كيد اللّه،و عين اللّه،و غيرهما،فالمسلمون على إجراء هذه الصفات على اللّه سبحانه مع تجريدها من التشبيه و التجسيم،و لكنّهما يصرّان على إجرائها على اللّه سبحانه بنفس معانيها اللغوية من دون تجريد عن التجسيم و التشبيه،و لذلك يطلقون على فرق المسلمين من الأشاعرة و المعتزلة و الإمامية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القيّم في نونيته المعروفة،المشحونة بالتشبيه و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أخو التعطيل شر من أخي الإشراك بالمعقول و البرهان</w:t>
      </w:r>
      <w:bookmarkStart w:id="1419" w:name="pg11662_190741"/>
    </w:p>
    <w:p>
      <w:pPr>
        <w:pStyle w:val="BookText"/>
        <w:rPr/>
      </w:pPr>
      <w:bookmarkEnd w:id="1419"/>
      <w:r>
        <w:rPr>
          <w:rFonts w:ascii="IRNazanin" w:hAnsi="IRNazanin" w:eastAsia="IRNazanin"/>
          <w:color w:val="111111"/>
          <w:sz w:val="28"/>
          <w:sz w:val="28"/>
          <w:szCs w:val="28"/>
          <w:rtl w:val="true"/>
          <w:lang w:bidi="fa-IR"/>
        </w:rPr>
        <w:t>ان المعطَّل جاحد للذات أو</w:t>
      </w:r>
    </w:p>
    <w:p>
      <w:pPr>
        <w:pStyle w:val="Heading6"/>
        <w:numPr>
          <w:ilvl w:val="5"/>
          <w:numId w:val="1"/>
        </w:numPr>
        <w:rPr/>
      </w:pPr>
      <w:bookmarkStart w:id="1420" w:name="__RefHeading___Toc6421986_73709187"/>
      <w:bookmarkStart w:id="1421" w:name="_Toc547"/>
      <w:bookmarkEnd w:id="1420"/>
      <w:r>
        <w:rPr/>
        <w:t>4</w:t>
      </w:r>
      <w:r>
        <w:rPr>
          <w:rtl w:val="true"/>
        </w:rPr>
        <w:t>-</w:t>
      </w:r>
      <w:r>
        <w:rPr>
          <w:rtl w:val="true"/>
        </w:rPr>
        <w:t>تشبيه الروافض باليهود و النصارى</w:t>
      </w:r>
      <w:r>
        <w:rPr>
          <w:rtl w:val="true"/>
        </w:rPr>
        <w:t>:</w:t>
      </w:r>
      <w:bookmarkEnd w:id="1421"/>
    </w:p>
    <w:p>
      <w:pPr>
        <w:pStyle w:val="BookText"/>
        <w:rPr/>
      </w:pPr>
      <w:r>
        <w:rPr>
          <w:rFonts w:ascii="Amiri" w:hAnsi="Amiri" w:eastAsia="Amiri" w:cs="Amiri"/>
          <w:color w:val="111111"/>
          <w:sz w:val="28"/>
          <w:sz w:val="28"/>
          <w:szCs w:val="28"/>
          <w:rtl w:val="true"/>
          <w:lang w:bidi="ar-SA"/>
        </w:rPr>
        <w:t xml:space="preserve">إنّ من البحوث الدارجة في كتب الحنابلة هو تشبيه الشيعة أو الروافض حسب مصطلحهم باليهود و النصارى،و هذا هو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باباً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تشبيه الروافض باليهود و النصارى،و ذكر هناك وجوهاً عشرة تجمعهم،فقال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الرافضة،محنة اليهود قالت اليهود لا يصلح الملك إلّا في آل داود و قالت الرافضة لا تصلح الإمارة إلّا في آل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لا جهاد في سبيل اللّه حتى يخرج المسيح الدجال و قالت الرافضة لا جهاد حتى يخرج المهدي</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قد سبقه إلى ذلك ابن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نفس الوجوه التي اعتمد عليها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انّ ابن الجوزي أخذها عن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لنا يا صاحب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شيعياً يُشبّه أخاه السنّيّ باليهود و يختلق له وجوهاً عشرة،كيف يطيب لكم إخراج هذه الكتب و طبعها و نشرها</w:t>
      </w:r>
    </w:p>
    <w:p>
      <w:pPr>
        <w:pStyle w:val="BookText"/>
        <w:rPr/>
      </w:pPr>
      <w:r>
        <w:rPr>
          <w:rFonts w:ascii="Amiri" w:hAnsi="Amiri" w:eastAsia="Amiri" w:cs="Amiri"/>
          <w:color w:val="111111"/>
          <w:sz w:val="28"/>
          <w:sz w:val="28"/>
          <w:szCs w:val="28"/>
          <w:rtl w:val="true"/>
          <w:lang w:bidi="ar-SA"/>
        </w:rPr>
        <w:t>و قراءتها دون أن تؤدّوا واجبكم أمام هذه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شيعياً،يصلّي إلى غير الكعبة،أو ينتحل غير دين الإسلام،أو يختلف في القرآن أنّه كلام اللّه سبحانه النازل على قلب سيد المرسلين ليكون من المنذرين،أو يختلف في الصلوات الخمس،أو في حج بيت اللّه الحرام،و ما ضاهاها من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يفارق الشيعة إخوانَهم السنّة في مسائل اجتهادية،فهم مثلاً يمسحون الأرجل مكان 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لظاهر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يروْن المسح على الخفين مجزياً،و يجهرون بالبسملة في الصلوات الجهرية،و يقولون بجواز الجمع بين الصلاتين في السفر و الحضر من دون عذر؛أخذاً بما روي عنه صلى الله عليه و آله و سلم متضافراً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صلى الله عليه و آله و سلم الظهر و العصر جميعاً،و المغرب و العشاء من غير خوف و لا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يروْن القصر و الإفطار في السفر عزيمة لا رخصة،و يقيمون نوافل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في البيوت عملاً بوصية الرسول صلى الله عليه و آله و سلم،و يصدرون في هذه الموارد و نظائرها عن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الدعايات الخادعة،من الأُمويّين و العباسيّين ثمّ العثمانيّين عبر القرون في تشويه سمعة الشيعة،لعلمتم أنّ الشيعي هو الأخ الذي افتقدتموه طيلة قرون،و التشيّع و التسنّن صنوان من أصل واحد،و الاختلاف بين الشيعة و السنّة،ليس بأكثر من الاختلاف بين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ذلك من له إلمام بالفقه على المذاهب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ابن جبرين المعاصر،جلس على منصة الفتيا في السعوديّة و كفّر الشيعة في جواب سؤال رُفع إليه،فقال في جواب السؤال</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بعد؛فلا يحل ذبح الرافضي و لا أكل ذبيحته،فإنّ الرافضة غالباً مشركون،حيث يدعون علي بن أبي طالب دائماً في الشدة و الرخاء حتى في عرفات</w:t>
      </w:r>
      <w:bookmarkStart w:id="1422" w:name="pg11662_190743"/>
    </w:p>
    <w:p>
      <w:pPr>
        <w:pStyle w:val="BookText"/>
        <w:rPr/>
      </w:pPr>
      <w:bookmarkEnd w:id="1422"/>
      <w:r>
        <w:rPr>
          <w:rFonts w:ascii="Amiri" w:hAnsi="Amiri" w:eastAsia="Amiri" w:cs="Amiri"/>
          <w:color w:val="111111"/>
          <w:sz w:val="28"/>
          <w:sz w:val="28"/>
          <w:szCs w:val="28"/>
          <w:rtl w:val="true"/>
          <w:lang w:bidi="ar-SA"/>
        </w:rPr>
        <w:t>و الطواف و السعي</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المؤرخ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ألّفنا رسالة مفردة في رد ما افترى على الشيعة في هذه الفتيا القصيرة،و طبعت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المبين في الرد على ابن جبرين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تُؤكل ذبيحة اليهودي و النصراني في الحرمين الشريفين،و في عامَّة بلادهم مع أنّها ذبيحة لم يذكر عليها اسم اللّه،و لكن لا تباح ذبيحة من آمن باللّه رباً،و بمحمد رسولاً،و بالإسلام ديناً،و بالقرآن كتاباً،و بالكعبة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بعض المعاصرين في كتابٍ له أنّه رأى رسالة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المجهود في مشابهة الرافضة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نشأنا هنا في الخليج عامة و في المملكة خاصة على أن الشيعة فيهم معظم صفات اليهود و النصارى و أنّهم أسوأ من اليهود و النصارى بخصلتين حتى طبعت في ذلك الكتب و نوقشت الرسائل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هذا أخذناه من ابن تيمية،فقد ذكره ابن تيمية في مقدّمة منهاج السنة معتمداً على رواية مكذوبة من رواية أحد الكذّابين و اسمه عبد الرحمن بن مالك بن مغول رواها عن والده عن الشعبي،و هما بريئان من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مسلسلات التكفير و التفسيق هذه،يصح لشيخنا القاضي أن يشتكي الشيعة بتكفيرهم و تفسيقهم الآخرين،فأيّ الفريقين أولى بالإثم،فاقضِ بوجدانك الحرّ؟</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6421988_73709187"/>
      <w:bookmarkStart w:id="1424" w:name="_Toc548"/>
      <w:bookmarkEnd w:id="1423"/>
      <w:r>
        <w:rPr>
          <w:rtl w:val="true"/>
        </w:rPr>
        <w:t>حرام على بلابله الدوح</w:t>
      </w:r>
      <w:bookmarkEnd w:id="1424"/>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لنا يا صاحب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 قضاة المحكمة الكبرى في 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العنوان المكتوب على غلاف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القطيف جزء من المنطقة الشرقية،</w:t>
      </w:r>
    </w:p>
    <w:p>
      <w:pPr>
        <w:pStyle w:val="BookText"/>
        <w:rPr/>
      </w:pPr>
      <w:r>
        <w:rPr>
          <w:rFonts w:ascii="Amiri" w:hAnsi="Amiri" w:eastAsia="Amiri" w:cs="Amiri"/>
          <w:color w:val="111111"/>
          <w:sz w:val="28"/>
          <w:sz w:val="28"/>
          <w:szCs w:val="28"/>
          <w:rtl w:val="true"/>
          <w:lang w:bidi="ar-SA"/>
        </w:rPr>
        <w:t>يغلب عليها التشيّع من العصور الأُولى إلى يومنا هذا،فلما ذا تصادرون الكتب الشيعية،و في الوقت نفسه،تدخل المجلات الغربية التي رسالتها الدعوة إلى الخلاعة و الانحلال الأخلاقي،بوفرة من دون 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حرام على بلابله الدوح حلال للطير من كل جنس</w:t>
      </w:r>
    </w:p>
    <w:p>
      <w:pPr>
        <w:pStyle w:val="BookText"/>
        <w:rPr/>
      </w:pPr>
      <w:r>
        <w:rPr>
          <w:rFonts w:ascii="Amiri" w:hAnsi="Amiri" w:eastAsia="Amiri" w:cs="Amiri"/>
          <w:color w:val="111111"/>
          <w:sz w:val="28"/>
          <w:sz w:val="28"/>
          <w:szCs w:val="28"/>
          <w:rtl w:val="true"/>
          <w:lang w:bidi="ar-SA"/>
        </w:rPr>
        <w:t>هذا و قد أصبحت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عاصمة للثقافة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مع هذا،لا تزال الكتب الشيعية حتى المصاحف المطبوعة في إيران،و الصحيفة السجادية تصادر بلا اكتراث من قبل رجال الجمارك،و يُمنع الزائرون من إدخالها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اقتصرتُ في هذا المقام على بثّ القليل من الشكوى،و نحيل الباقي إلى آونة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نهباً،صِيحَ في حجَراته و لكن حديثاً ما حديث الرواحل</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 المسلمين توحيد الكلمة،كما رزقتهم كلمة التوحيد،و اجعل الجميع صفاً واحداً أمام الأعداء و أرنا الحقّ و وفّقنا لاتّباعه، و أرنا الباطل و أعنّا على اجتنابه بمنِّك وجودك و إحسانك</w:t>
      </w:r>
      <w:r>
        <w:rPr>
          <w:rFonts w:eastAsia="Amiri" w:cs="Amiri" w:ascii="Amiri" w:hAnsi="Amiri"/>
          <w:color w:val="111111"/>
          <w:sz w:val="28"/>
          <w:szCs w:val="28"/>
          <w:rtl w:val="true"/>
          <w:lang w:bidi="ar-SA"/>
        </w:rPr>
        <w:t>.</w:t>
      </w:r>
      <w:bookmarkStart w:id="1425" w:name="pg11662_190745"/>
    </w:p>
    <w:p>
      <w:pPr>
        <w:pStyle w:val="Heading4"/>
        <w:numPr>
          <w:ilvl w:val="3"/>
          <w:numId w:val="1"/>
        </w:numPr>
        <w:rPr/>
      </w:pPr>
      <w:bookmarkStart w:id="1426" w:name="__RefHeading___Toc6421990_73709187"/>
      <w:bookmarkStart w:id="1427" w:name="_Toc549"/>
      <w:bookmarkEnd w:id="1425"/>
      <w:bookmarkEnd w:id="1426"/>
      <w:r>
        <w:rPr/>
        <w:t>10</w:t>
      </w:r>
      <w:r>
        <w:rPr>
          <w:rtl w:val="true"/>
        </w:rPr>
        <w:t xml:space="preserve"> </w:t>
      </w:r>
      <w:r>
        <w:rPr>
          <w:rtl w:val="true"/>
        </w:rPr>
        <w:t>الشيعة خالفوا إمامهم عليّاً</w:t>
      </w:r>
      <w:bookmarkEnd w:id="1427"/>
    </w:p>
    <w:p>
      <w:pPr>
        <w:pStyle w:val="Heading5"/>
        <w:numPr>
          <w:ilvl w:val="4"/>
          <w:numId w:val="1"/>
        </w:numPr>
        <w:rPr/>
      </w:pPr>
      <w:bookmarkStart w:id="1428" w:name="__RefHeading___Toc6421992_73709187"/>
      <w:bookmarkStart w:id="1429" w:name="_Toc550"/>
      <w:bookmarkEnd w:id="1428"/>
      <w:r>
        <w:rPr>
          <w:rtl w:val="true"/>
        </w:rPr>
        <w:t>يقول الشيخ</w:t>
      </w:r>
      <w:r>
        <w:rPr>
          <w:rtl w:val="true"/>
        </w:rPr>
        <w:t>:</w:t>
      </w:r>
      <w:bookmarkEnd w:id="1429"/>
    </w:p>
    <w:p>
      <w:pPr>
        <w:pStyle w:val="BookText"/>
        <w:rPr/>
      </w:pPr>
      <w:r>
        <w:rPr>
          <w:rFonts w:ascii="Amiri" w:hAnsi="Amiri" w:eastAsia="Amiri" w:cs="Amiri"/>
          <w:color w:val="111111"/>
          <w:sz w:val="28"/>
          <w:sz w:val="28"/>
          <w:szCs w:val="28"/>
          <w:rtl w:val="true"/>
          <w:lang w:bidi="ar-SA"/>
        </w:rPr>
        <w:t>إنّ عليّاً يذم الذين ادعوا التشيع له و خالفوا أوامره من شيعة الكوفة حتى قال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معاوية صارفني بكم صرف الدينار بالدرهم،فأخذ منّي عشرة منكم،و أعطاني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 بثلاث و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ذوو أسماع،و بكم ذوو كلام،و عمي ذوو أبصار</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عبده؛شرح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مللتُهم و ملّوني،و سئمتهم و سئموني فأبدلني بهم خيراً منهم،و أبدلهم بي شرّاً منّي</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الأطفال،و عقول ربّات الحجال لوَدِدْت أنّي لم أَرَكم،و لم أعرفْكم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ندماً و أعقبتْ سَدَماً،قاتلكم اللّه لقد ملأتم قلبي قيحاً،و شحنتم صدري غيظاً،و جرّعتموني نُغَبَ التهمام أنفاساً،و أفسدتم عليّ رأيي بالعصيان و الخذلان</w:t>
      </w:r>
      <w:r>
        <w:rPr>
          <w:rFonts w:eastAsia="Amiri" w:cs="Amiri" w:ascii="Amiri" w:hAnsi="Amiri"/>
          <w:color w:val="111111"/>
          <w:sz w:val="28"/>
          <w:szCs w:val="28"/>
          <w:rtl w:val="true"/>
          <w:lang w:bidi="ar-SA"/>
        </w:rPr>
        <w:t xml:space="preserve">». </w:t>
      </w:r>
      <w:r>
        <w:rPr>
          <w:rStyle w:val="FootnoteAnchor"/>
          <w:rtl w:val="true"/>
        </w:rPr>
        <w:footnoteReference w:id="780"/>
      </w:r>
      <w:bookmarkStart w:id="1430" w:name="pg11662_190746"/>
    </w:p>
    <w:p>
      <w:pPr>
        <w:pStyle w:val="Heading5"/>
        <w:numPr>
          <w:ilvl w:val="4"/>
          <w:numId w:val="1"/>
        </w:numPr>
        <w:rPr/>
      </w:pPr>
      <w:bookmarkStart w:id="1431" w:name="__RefHeading___Toc6421994_73709187"/>
      <w:bookmarkStart w:id="1432" w:name="_Toc551"/>
      <w:bookmarkEnd w:id="1430"/>
      <w:bookmarkEnd w:id="1431"/>
      <w:r>
        <w:rPr>
          <w:rtl w:val="true"/>
        </w:rPr>
        <w:t>المناقشة</w:t>
      </w:r>
      <w:r>
        <w:rPr>
          <w:rtl w:val="true"/>
        </w:rPr>
        <w:t>:</w:t>
      </w:r>
      <w:bookmarkEnd w:id="1432"/>
    </w:p>
    <w:p>
      <w:pPr>
        <w:pStyle w:val="BookText"/>
        <w:rPr/>
      </w:pPr>
      <w:r>
        <w:rPr>
          <w:rFonts w:ascii="Amiri" w:hAnsi="Amiri" w:eastAsia="Amiri" w:cs="Amiri"/>
          <w:color w:val="111111"/>
          <w:sz w:val="28"/>
          <w:sz w:val="28"/>
          <w:szCs w:val="28"/>
          <w:rtl w:val="true"/>
          <w:lang w:bidi="ar-SA"/>
        </w:rPr>
        <w:t>إنّ فضيلة الشيخ يتصوّر أنّ أهل العراق كانوا على رأي واحد،و كانوا كلهم شيعة الإمام عليه السلام،و ذم الإمام عليه السلام يتوجّه إلى شيعته و تابعيه، و بذلك استدلّ على أنّ الشيعة خالفوا إمامهم،و لكنّه لو قلب صفحات التاريخ لوقف على أنّ أهل العراق كانت لديهم أهواء مختلفة و مشارب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علي كانوا فرقتين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إلى أن عثمان قُتل مظلوماً و تتولّاه و تبرأ من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جمهور أصحاب الحرب و أهل الغَناء و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يعتقدون أنّ عثمانَ قتِل لأحداث أوجبت عليه القتل،و قد كان منهم من يصرّح بتكفيره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هاتين الفرقتين يزعم أنّ علياً عليه السلام موافق لها على رأيها،و تطالبه في كل وقت بأن يبدي مذهبه في عثمان و تسأله أن يجيب بجواب واضح في أمره،و كان عليه السلام يعلم أنّه متى وافق إحدى الطائفتين باينته الأُخرى و أسلمته و تولّت عنه و خذلته،فأخذ عليه السلام يعتمد في جوابه و يستعمل في كلامه ما يظن به كل واحدة من الفرقتين أنّه يوافق رأيها و يماثل اعتقادها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و إن كان يخاطب أهل الكوفة و يذمّهم،إلّا أنّ المجتمع الكوفي لم يكن آنذاك معقل الشيعة حسب،بل كانت تتقاسمه اتجاهات مختلفة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كانت علويّة الهوى تقاتل مع علي عليه السلام عن عقيدة و ثبات بما أنّه خليفة الرسول الذي نصّ على خلافته في يوم الغدير و غيره، و هم الشيعة الخلّص كعمار بن ياسر،و حجر بن عدي،و عمرو بن الحَمِق،و صعصعة بن صوحان،و زيد</w:t>
      </w:r>
    </w:p>
    <w:p>
      <w:pPr>
        <w:pStyle w:val="BookText"/>
        <w:rPr/>
      </w:pPr>
      <w:r>
        <w:rPr>
          <w:rFonts w:ascii="Amiri" w:hAnsi="Amiri" w:eastAsia="Amiri" w:cs="Amiri"/>
          <w:color w:val="111111"/>
          <w:sz w:val="28"/>
          <w:sz w:val="28"/>
          <w:szCs w:val="28"/>
          <w:rtl w:val="true"/>
          <w:lang w:bidi="ar-SA"/>
        </w:rPr>
        <w:t>بن صوحان،و كميل بن زياد،و ميثم التمار،و غيرهم من أعيان الشيعة و روّادهم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أُخرى كانت على عقيدة التربيع،و أنّ الإمام رابع الخلفاء و تجب إطاعته كإطاعة السابقين،فلذلك أجابوا دعوته و حاربوا الناكثين في البصرة و القاسطين في صفين و المارقين في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ثالثة كانت عثمانية الهوى،و هم أهل البصرة الذين ساندوا طلحة و الزبير في محاربتهما عليّاً،و لمّا قُتلا انضمّوا إلى جيش علي عليه السلام كرهاً لا طوعاً،و كانوا يضمرون لعلي عليه السلام الحقد و الكراهية،و يطيعونه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رابعة هي الطابور الخامس لمعاوية،كالأشعث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أفسد الأمر على الإمام في قضية رفع المصاحف، و حتى خُدع به جمع غفير ممّن كان في عسكر الإمام عليه السلام و إنْ ندموا على فعلهم فيما بعد،و هم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يوقفك على أنّ الإمام لا يخاطب فئة خاصة،بل يخاطب المجتمع الكوفي بكافة عناصره،ما رواه المؤرخون في أنّ الإمام عليه السلام بعد ما خاطب القوم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 حُلوم الأطفال،و عقول ربَّات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إليه رجل آدم طوال،فقال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بمحمد،و لا نحن بأُولئك الذين ذكرت،فقال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سمعاً تُحسن إجابة،ثكلتكم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تزيدونني إلّا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أخبرتكم أنّي محمد،و أنّكم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ضربت لكم مثلاً،و إنما أرجو أن تتأسّوْا بهم</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رجل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 أمير المؤمنين اليوم و أصحابه إلى أصحاب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الناس من كل ناحية و لغطوا،و قام رجل منهم،فقال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استبان فقدُ الأشتر على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لو كان حيّاً لقلّ اللغط،و لعلم</w:t>
      </w:r>
    </w:p>
    <w:p>
      <w:pPr>
        <w:pStyle w:val="BookText"/>
        <w:rPr/>
      </w:pPr>
      <w:r>
        <w:rPr>
          <w:rFonts w:ascii="Amiri" w:hAnsi="Amiri" w:eastAsia="Amiri" w:cs="Amiri"/>
          <w:color w:val="111111"/>
          <w:sz w:val="28"/>
          <w:sz w:val="28"/>
          <w:szCs w:val="28"/>
          <w:rtl w:val="true"/>
          <w:lang w:bidi="ar-SA"/>
        </w:rPr>
        <w:t>كلّ امرئ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هبلتكم الهوابل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أوجب عليكم حقّاً من الأشتر،و هل للأشتر عليكم من الحقّ إلّا حقّ المسلم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حجر بن عدي الكندي و سعيد بن قيس الهمداني،فقالا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يسوؤك اللّه يا أمير المؤمنين،مرنا بأمرك نتبعه،فو الله ما نعظم جزعاً على أموالنا إن نفدتْ،و لا على عشائرنا إن قتلت في طاعتك،فقال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للمسير إلى عدونا</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ابتُلي الإمام بهذه الطوائف المختلفة الأهواء المتعددة المشارب،و مع ذلك حارب بها الناكثين و القاسطين و المارقين،و هذا يدلّ على حكمته و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كان يقرأ في صلاة الصبح و خلفه جماعة من أصحابه،فقرأ واحد منهم رافعاً صوته،معارضاً قراءة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 هُوَ خَيْرُ الْفاصِلِينَ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يضطرب عليه السلام و لم يقطع صلاته و لم يلتفت وراءه،و لكنّه قرأ معارضاً له على البديهة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صبر عظيم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bookmarkStart w:id="1433" w:name="pg11662_190749"/>
    </w:p>
    <w:p>
      <w:pPr>
        <w:pStyle w:val="Heading4"/>
        <w:numPr>
          <w:ilvl w:val="3"/>
          <w:numId w:val="1"/>
        </w:numPr>
        <w:rPr/>
      </w:pPr>
      <w:bookmarkStart w:id="1434" w:name="__RefHeading___Toc6421996_73709187"/>
      <w:bookmarkStart w:id="1435" w:name="_Toc552"/>
      <w:bookmarkEnd w:id="1433"/>
      <w:bookmarkEnd w:id="1434"/>
      <w:r>
        <w:rPr/>
        <w:t>11</w:t>
      </w:r>
      <w:bookmarkEnd w:id="1435"/>
    </w:p>
    <w:p>
      <w:pPr>
        <w:pStyle w:val="Heading5"/>
        <w:numPr>
          <w:ilvl w:val="4"/>
          <w:numId w:val="1"/>
        </w:numPr>
        <w:rPr/>
      </w:pPr>
      <w:bookmarkStart w:id="1436" w:name="__RefHeading___Toc6421998_73709187"/>
      <w:bookmarkStart w:id="1437" w:name="_Toc553"/>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الإمام ينهى عن الجزع في المصيبة</w:t>
      </w:r>
    </w:p>
    <w:p>
      <w:pPr>
        <w:pStyle w:val="Heading5"/>
        <w:numPr>
          <w:ilvl w:val="4"/>
          <w:numId w:val="1"/>
        </w:numPr>
        <w:rPr/>
      </w:pPr>
      <w:bookmarkStart w:id="1438" w:name="__RefHeading___Toc6422000_73709187"/>
      <w:bookmarkStart w:id="1439" w:name="_Toc554"/>
      <w:bookmarkEnd w:id="1438"/>
      <w:r>
        <w:rPr>
          <w:rtl w:val="true"/>
        </w:rPr>
        <w:t>يقول الشيخ</w:t>
      </w:r>
      <w:r>
        <w:rPr>
          <w:rtl w:val="true"/>
        </w:rPr>
        <w:t>:</w:t>
      </w:r>
      <w:bookmarkEnd w:id="1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 بعد وفاة النبي صلى الله عليه و آله و سلم مخاطباً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أنّك أمرت بالصبر و نهيت عن الجزع لأنفدنا عليك ماء الشئون </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نهج البلاغة أيضاً انّ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يده على فخذه عند مصيبته حبط أجره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6422002_73709187"/>
      <w:bookmarkStart w:id="1441" w:name="_Toc555"/>
      <w:bookmarkEnd w:id="1440"/>
      <w:r>
        <w:rPr>
          <w:rtl w:val="true"/>
        </w:rPr>
        <w:t>المناقشة</w:t>
      </w:r>
      <w:r>
        <w:rPr>
          <w:rtl w:val="true"/>
        </w:rPr>
        <w:t>:</w:t>
      </w:r>
      <w:bookmarkEnd w:id="1441"/>
    </w:p>
    <w:p>
      <w:pPr>
        <w:pStyle w:val="BookText"/>
        <w:rPr/>
      </w:pPr>
      <w:r>
        <w:rPr>
          <w:rFonts w:ascii="Amiri" w:hAnsi="Amiri" w:eastAsia="Amiri" w:cs="Amiri"/>
          <w:color w:val="111111"/>
          <w:sz w:val="28"/>
          <w:sz w:val="28"/>
          <w:szCs w:val="28"/>
          <w:rtl w:val="true"/>
          <w:lang w:bidi="ar-SA"/>
        </w:rPr>
        <w:t>إنّ فضيلة الشيخ ذكر هاتين الكلمتين تحت في عداد البحث عن الغلو مع أنّهما لا صلة لهما بالغلو و انّما هي مسألة أُخرى،و هي جواز البكاء على الميت و عقد المجالس لأجله،و هذه مسألة فقهية ثبت جوازها بقول الرسول صلى الله عليه و آله و سلم و فعله،و إليك التفصيل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الحزن و التأثّر عند فقدان الأحبّة أمر جُبلت عليه الفطرة الإنسانية،فإذا ابتلي الإنسان بمصاب عزيز من أعزّائه أو فلذة من أفلاذ كبده و أرحامه،يحسُّ</w:t>
      </w:r>
    </w:p>
    <w:p>
      <w:pPr>
        <w:pStyle w:val="BookText"/>
        <w:rPr/>
      </w:pPr>
      <w:r>
        <w:rPr>
          <w:rFonts w:ascii="Amiri" w:hAnsi="Amiri" w:eastAsia="Amiri" w:cs="Amiri"/>
          <w:color w:val="111111"/>
          <w:sz w:val="28"/>
          <w:sz w:val="28"/>
          <w:szCs w:val="28"/>
          <w:rtl w:val="true"/>
          <w:lang w:bidi="ar-SA"/>
        </w:rPr>
        <w:t>بحزن شديد،تُذرف على أثره الدموع،دون أن يستطيع أن يتمالك حزنه أو بكاءه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أجد أحداً ينكر هذه الحقيقة إنكارَ جدٍّ و موضوعية،و من الواضح بمكان انّ الإسلام دين الفطرة يجاريها و لا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لتشريع عالميٍّ أن يمنع الحزن و البكاء على فقد الأحبّة و يحرّم البكاء إذا لم يقترن بشيء يُغضبُ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نرى أنّ النبي صلى الله عليه و آله و سلم و الصحابة الكرام و التابعين لهم بإحسان ساروا على وفق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رسول اللّه صلى الله عليه و آله و سلم يبكي على ولده إبراهيم،و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تدمع،و القلب يحزن،و لا نقول إلّا ما يُرضي ربنا،و إنّا بك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أصحاب السِّيَر و التاريخ،أنّه لمّا احتضر إبراهيم ابن النبي،جاء صلى الله عليه و آله و سلم فوجده في حجر أُمّه،فأخذه و وضعهُ في حجره،و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إنّا لن نغني عنك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ذَرفتْ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بك يا إبراهيم لمحزونون،تَبكي العينُ و يحزن القلبُ و لا نقول ما يسخط الربّ، و لو لا أنّه أمرٌ حقٌّ و وعدٌ صدقٌ و أنّها سبيل</w:t>
      </w:r>
    </w:p>
    <w:p>
      <w:pPr>
        <w:pStyle w:val="BookText"/>
        <w:rPr/>
      </w:pPr>
      <w:r>
        <w:rPr>
          <w:rFonts w:ascii="Amiri" w:hAnsi="Amiri" w:eastAsia="Amiri" w:cs="Amiri"/>
          <w:color w:val="111111"/>
          <w:sz w:val="28"/>
          <w:sz w:val="28"/>
          <w:szCs w:val="28"/>
          <w:rtl w:val="true"/>
          <w:lang w:bidi="ar-SA"/>
        </w:rPr>
        <w:t>مأتيّة،لحزَنّا عليك حزناً شديداً أشدّ من هذا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 له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تكن نهيت عن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نَهيتُ عن صوتين أحمقين و آخرين،صوت عند مصيبة و خمش</w:t>
      </w:r>
    </w:p>
    <w:p>
      <w:pPr>
        <w:pStyle w:val="BookText"/>
        <w:rPr/>
      </w:pPr>
      <w:r>
        <w:rPr>
          <w:rFonts w:ascii="Amiri" w:hAnsi="Amiri" w:eastAsia="Amiri" w:cs="Amiri"/>
          <w:color w:val="111111"/>
          <w:sz w:val="28"/>
          <w:sz w:val="28"/>
          <w:szCs w:val="28"/>
          <w:rtl w:val="true"/>
          <w:lang w:bidi="ar-SA"/>
        </w:rPr>
        <w:t>وجوه و شقّ جيوب و رنّة شيطان،و صوت عن نغمة لهو،و هذه رحمة،و 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أوّل و آخر بكاء منه صلى الله عليه و آله و سلم عند ابتلائه بمصاب أعزّائه،بل كان صلى الله عليه و آله و سلم بكى على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تذرف و إنّ الدمع يغلب و القلب يحزن،و لا نعصي اللّه عزّ و جلّ</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لو حاولنا أن نجمع الموارد التي بكى فيها النبي و الصحابة و التابعون على أعزائهم عند افتقادهم،لخرجنا برسالة مفردة و لكننا نقتصر هنا على بعض الموارد</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أُصيب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صفية بنت عبد المطلب تطلبه فحال بينها و بينه الأنصار،فقال صلى الله عليه و آله و سلم دعوها،فجلست عنده فجعلت إذا بكت بكى رسول اللّه صلى الله عليه و آله و سلم و إذا نشجت نَشَجَ،و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تبكي،و رسول اللّه صلى الله عليه و آله و سلم كلّما بكت يبكي،و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أُصاب بمثلك أبداً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رسول اللّه صلى الله عليه و آله و سلم من أُحد بكت نساء الأنصار على شهدائهن،فبلغ ذلك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بواكي له،فرجع الأنصار فقالوا لنسائهم لا تبكين أحداً حتى تبدأن بحمزة،قال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فيهم إلى اليوم لا يبكين ميّتاً إلّا بدأن بحمزة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صلى الله عليه و آله و سلم ينعى جعفراً و زيد بن حارثة و عبد اللّه بن رواحة وعيناه</w:t>
      </w:r>
    </w:p>
    <w:p>
      <w:pPr>
        <w:pStyle w:val="BookText"/>
        <w:rPr/>
      </w:pPr>
      <w:r>
        <w:rPr>
          <w:rFonts w:ascii="IRNazanin" w:hAnsi="IRNazanin" w:eastAsia="IRNazanin"/>
          <w:color w:val="111111"/>
          <w:sz w:val="28"/>
          <w:sz w:val="28"/>
          <w:szCs w:val="28"/>
          <w:rtl w:val="true"/>
          <w:lang w:bidi="fa-IR"/>
        </w:rPr>
        <w:t xml:space="preserve">تذرفان </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صلى الله عليه و آله و سلم قد زار قبر أُمّه و بكى عليها و أبكى من حوله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صلى الله عليه و آله و سلم يقبّل عثمان بن مظعون و هو ميت و دموعه تسيل على خده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صلى الله عليه و آله و سلم يبكي على ابن لبعض بناته،فقال له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الرحمة التي جعلها اللّه في بني آدم و إنّما يرحم اللّه من عباده الرحماء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الصدّيقة الطاهرة تبكي على رسول اللّه صلى الله عليه و آله و سلم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مِنْ ربه ما أدناه،يا أبتاه أجاب ربّاً دعاه،يا أبتاه إلى جبرئيل ننعاه،يا أبتاه جنّة الفردوس مأواه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وقفت على ذلك لتبيّن ان البكاء على الميت و الحزن على فقدان الأحبّة أمر جميل جرت عليه السيرة،نعم الجزع المُعرِب عن الاعتراض على قضاء اللّه أمر مذموم و هذا ما قصده الإمام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أنّك أمرت بالصبر و نهيت عن الجزع</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أجاب به النبي صلى الله عليه و آله و سلم على اعتراض عبد الرحمن بن عوف يوضح ما هو المنهي عنه في المقام حيث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نهيت عن صوتين أحمقين،و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عند مصيبة و خمش وجوه و شقّ جيوب و رنة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هو انّ</w:t>
      </w:r>
    </w:p>
    <w:p>
      <w:pPr>
        <w:pStyle w:val="BookText"/>
        <w:rPr/>
      </w:pPr>
      <w:r>
        <w:rPr>
          <w:rFonts w:ascii="Amiri" w:hAnsi="Amiri" w:eastAsia="Amiri" w:cs="Amiri"/>
          <w:color w:val="111111"/>
          <w:sz w:val="28"/>
          <w:sz w:val="28"/>
          <w:szCs w:val="28"/>
          <w:rtl w:val="true"/>
          <w:lang w:bidi="ar-SA"/>
        </w:rPr>
        <w:t>المنهي عنه هو الجزع الملازم لخمش الوجوه و شق الجيوب و رنة الشيطان،و من المعلوم أنّ الجزع بهذا المعنى لا يفارق الاعتراض على قضاء اللّه و تقديره،و أين هو من البكاء على فقد الأحبّة،مسلّماً لقضاء اللّه و راضياً بتقديره،دون أن يتكلّم بشيء يغضب الربّ أو يعمل عملاً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أنّ الإمام جعل ضرب اليد على الفخذ عند المصيبة سبباً لحبط أجره،لأنّ الضرب نظير خمش الوجوه و شقّ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البكاء و الندب على فقد الأحبة و تبادل التعازي،لا ينافي الصبر الّذي أمرنا اللّه به سبحانه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كبح النفس عن البكاء،و عدم تذريف الدموع آية الصبر،و خلافها آية الجزع بل يجمعهما الرضا بالقضاء و القدر سواء أبكي أم لا، ذرفت عينه الدموع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نعم،بقي هنا كلام،و هو ان فضيلة الشيخ ندّد بمظاهر الحزن التي تُنشر في أيام عاشوراء و جعلها من أمارات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نُلفت نظر فضيلة الشيخ إلى النقاط التالية،و إنْ كان الموضوع يحتاج إلى بسط في الكلام</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اجتماع الشيعة في أيّام عاشوراء و إظهار الحزن على ما جرى على الحسين عليه السلام و أولاده و أصحابه في ذلك اليوم،يُعد من مظاهر الحب للرسول صلى الله عليه و آله و سلم و آله،و من الواضح أنّ حبَّ الرسول و أهل بيته من أُصول الإسلام،فقد تضافرت الأدلّة على ذلك و يكفيك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أمر الكتاب و السنّة بحب النبي صلى الله عليه و آله و سلم و ودّه أوّلاً،و تكريمه و توقيره ثانياً،و حثّ عليهما في الشريعة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والده و ولده و الناس أجمعين</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يؤمن أحدُكم حتى أكون أحبّ الناس إليه من والده و ولده</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وجَدَ حلاوة الإيمان و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اللّه و رسوله أحبَّ إليه ممّا سواهما،و أن يُحبّ في اللّه و يُبغض في اللّه،و أن تُوقَد نار عظيمة،فيقع فيها أحبّ إليه من أن يشرك باللّه شيئاً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يشك أحد في أنّ إظهار الحزن و الندب يوم عاشوراء بصور و مظاهر مختلفة آية حب النبي صلى الله عليه و آله و سلم و أهل بيته عليهم السلام،نعم كثيراً ما نسمع من خطباء الحرمين أنّ الحبّ هو الاتّباع،و هذا لا يخالف ما ذكرنا فإنّ للتعبير عن الحب مظاهر مختلفة،فالاتّباع من مظاهره،كما أنّ الفرح يوم فرحهم و الحزن يوم حزنهم من مظاهره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إقامة المآتم ليس أمراً بدْعيّاً،فقد قام بها النبي صلى الله عليه و آله و سلم حال حياته و أهل بيته بعد رحيله صلى الله عليه و آله و سلم في مواقف مختلفة،نذكر منها موردين ليكون نموذجاً لما لم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إمام الحنابلة أحمد في المسند عن عبد اللّه بن نجيّ،عن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سار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جازوا نينوى و هو منطلق إلى صفين،فنادى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 عبد 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ذات يوم وعيناه تفيضان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أغضبك أحد؟ ما شأن عينيك تفيضان؟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قام من عندي جبريل قبل 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يُقتل بشطِّ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إلى أن اشهدك من تربته؟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نعم،فمدَّ يده فقبض قبضة من تراب فأعطانيها فلم أملك عيني أن فاضتا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الحافظ الترمذي عن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سلمى،قالت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 سلمة و هي تبكي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قالت رأيت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 و لحيته التراب،فقلت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يا رسول اللّه؟ قال شهدتُ قتل الحسين آنفاً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اقتصرنا على ذكر هذين الموردين،و من أراد الوقوف على عدد المآتم التي أُقيمت في عصر الرسول و بعد رحيله بين أهل بيته فعليه الرجوع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 سيرة نبيّنا و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الغاية من عقد المجالس و تشكيل الأندية ليس هو إظهار الحزن و الندب على شهيد الطف فحسب،بل ثمة غاية أُخرى و هي تخليد الثورة الحسينية في نفوس الأُمّة حتى يتّخذها الأحرار نبراساً مضيئاً ينير درب الجهاد و التضحية،فإن الحسين عليه السلام كما يعرّفه ابن أبي الحديد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الإباء الذي علّم الناس الحميّة و الموت تحت ظلال السيوف،اختياراً له على الدنيّة،أبو عبد</w:t>
      </w:r>
    </w:p>
    <w:p>
      <w:pPr>
        <w:pStyle w:val="BookText"/>
        <w:rPr/>
      </w:pPr>
      <w:r>
        <w:rPr>
          <w:rFonts w:ascii="Amiri" w:hAnsi="Amiri" w:eastAsia="Amiri" w:cs="Amiri"/>
          <w:color w:val="111111"/>
          <w:sz w:val="28"/>
          <w:sz w:val="28"/>
          <w:szCs w:val="28"/>
          <w:rtl w:val="true"/>
          <w:lang w:bidi="ar-SA"/>
        </w:rPr>
        <w:t>اللّه الحسين بن علي بن أبي طالب عليه السلام عُرض عليه الأمان،فأنف من الذل،و خاف من ابن زياد ان يناله بنوع من الهوان إن لم يقتله،فاختار الموت على ذلك</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الذين يسودهم الجبن و يروْن الخروج على الإمام الظالم حراماً لا تروقهم تلك المظاهر الحزينة و يكنّون للأحرار و سيّدهم حقداً دفيناً،يقول الشيخ عمر النسفي في كتابه العقائد النسفية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ينعزل الإمام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الخروج على طاعة اللّه تعالى و ظلم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الفاسق من أهل الولاية،و ربّما يعلّل ذلك بأنّه قد ظهر الفسق و اشتهر الجور من الأئمة و الأمراء بعد الخلفاء الراشدين،و السلف كانوا ينقادون لهم،و لا يروْن الخروج عليهم</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أتقنه من برهان؟</w:t>
      </w:r>
      <w:r>
        <w:rPr>
          <w:rFonts w:eastAsia="IRNazanin" w:cs="IRNazanin"/>
          <w:color w:val="111111"/>
          <w:sz w:val="28"/>
          <w:szCs w:val="28"/>
          <w:rtl w:val="true"/>
          <w:lang w:bidi="fa-IR"/>
        </w:rPr>
        <w:t>!</w:t>
      </w:r>
      <w:bookmarkStart w:id="1442" w:name="pg11662_190757"/>
    </w:p>
    <w:p>
      <w:pPr>
        <w:pStyle w:val="Heading4"/>
        <w:numPr>
          <w:ilvl w:val="3"/>
          <w:numId w:val="1"/>
        </w:numPr>
        <w:rPr/>
      </w:pPr>
      <w:bookmarkStart w:id="1443" w:name="__RefHeading___Toc6422004_73709187"/>
      <w:bookmarkStart w:id="1444" w:name="_Toc556"/>
      <w:bookmarkEnd w:id="1442"/>
      <w:bookmarkEnd w:id="1443"/>
      <w:r>
        <w:rPr/>
        <w:t>12</w:t>
      </w:r>
      <w:bookmarkEnd w:id="1444"/>
    </w:p>
    <w:p>
      <w:pPr>
        <w:pStyle w:val="Heading5"/>
        <w:numPr>
          <w:ilvl w:val="4"/>
          <w:numId w:val="1"/>
        </w:numPr>
        <w:rPr/>
      </w:pPr>
      <w:bookmarkStart w:id="1445" w:name="__RefHeading___Toc6422006_73709187"/>
      <w:bookmarkStart w:id="1446" w:name="_Toc557"/>
      <w:bookmarkEnd w:id="1445"/>
      <w:r>
        <w:rPr>
          <w:rtl w:val="true"/>
        </w:rPr>
        <w:t>اشارة</w:t>
      </w:r>
      <w:bookmarkEnd w:id="1446"/>
    </w:p>
    <w:p>
      <w:pPr>
        <w:pStyle w:val="BookText"/>
        <w:rPr/>
      </w:pPr>
      <w:r>
        <w:rPr>
          <w:rFonts w:ascii="Amiri" w:hAnsi="Amiri" w:eastAsia="Amiri" w:cs="Amiri"/>
          <w:color w:val="111111"/>
          <w:sz w:val="28"/>
          <w:sz w:val="28"/>
          <w:szCs w:val="28"/>
          <w:rtl w:val="true"/>
          <w:lang w:bidi="ar-SA"/>
        </w:rPr>
        <w:t>نهي الإمام علي عليه السلام عن الغلو</w:t>
      </w:r>
    </w:p>
    <w:p>
      <w:pPr>
        <w:pStyle w:val="Heading5"/>
        <w:numPr>
          <w:ilvl w:val="4"/>
          <w:numId w:val="1"/>
        </w:numPr>
        <w:rPr/>
      </w:pPr>
      <w:bookmarkStart w:id="1447" w:name="__RefHeading___Toc6422008_73709187"/>
      <w:bookmarkStart w:id="1448" w:name="_Toc558"/>
      <w:bookmarkEnd w:id="1447"/>
      <w:r>
        <w:rPr>
          <w:rtl w:val="true"/>
        </w:rPr>
        <w:t>يقول الشيخ</w:t>
      </w:r>
      <w:r>
        <w:rPr>
          <w:rtl w:val="true"/>
        </w:rPr>
        <w:t>:</w:t>
      </w:r>
      <w:bookmarkEnd w:id="1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نهج البلاغة أنّ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يذهب به الحبّ إلى غير الحق،و مبغض مفرط يذهب به البغض إلى غير الحق،و خير الناس فيَّ حالاً النمط الأوسط فالزموه،و الزموا السواد الأعظم فإنّ يد اللّه مع الجماعة و إيّاكم و الفرقة</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عبده؛شرح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نهج البلاغة ما يخالف اعتقاد الشيعة في عصمة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يروي صاحب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تكفُّوا عن مقالة بحقّ،أو مَشُورة بعدل،فانّي لست في نفسي بفوق أن أُخْطِئ و لا آمن ذلك من فعلي</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نهج البلاغة أيضاً كان علي عليه السلام يوصي ابنه الحسن عليه السلام حيث قال</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عليك في ذلك فاحمله على جهالتك به،فانّك أوّل ما خُلِقْتَ جاهلاً ثمّ علمت،و ما أكثرَ ما تجهل من الأمر و يتحيّر فيه رأيك، و يَضلُّ فيه بصرك ثمّ تُبصره بعد ذلك</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bookmarkStart w:id="1449" w:name="pg11662_190758"/>
    </w:p>
    <w:p>
      <w:pPr>
        <w:pStyle w:val="BookText"/>
        <w:rPr/>
      </w:pPr>
      <w:bookmarkEnd w:id="144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يناجي ربّه بهذا الدعاء كما يروي صاحب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أنت أعلم به مني فإن عُدْتُ فَعُدْ علي بالمغفرة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عبده؛شرح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علي يدعو اللّه بأن يغفر ذنوبه من السهو و غيره فهل هذا ينافي 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50" w:name="__RefHeading___Toc6422010_73709187"/>
      <w:bookmarkStart w:id="1451" w:name="_Toc559"/>
      <w:bookmarkEnd w:id="1450"/>
      <w:r>
        <w:rPr>
          <w:rtl w:val="true"/>
        </w:rPr>
        <w:t>المناقشة</w:t>
      </w:r>
      <w:r>
        <w:rPr>
          <w:rtl w:val="true"/>
        </w:rPr>
        <w:t>:</w:t>
      </w:r>
      <w:bookmarkEnd w:id="1451"/>
    </w:p>
    <w:p>
      <w:pPr>
        <w:pStyle w:val="BookText"/>
        <w:rPr/>
      </w:pPr>
      <w:r>
        <w:rPr>
          <w:rFonts w:ascii="Amiri" w:hAnsi="Amiri" w:eastAsia="Amiri" w:cs="Amiri"/>
          <w:color w:val="111111"/>
          <w:sz w:val="28"/>
          <w:sz w:val="28"/>
          <w:szCs w:val="28"/>
          <w:rtl w:val="true"/>
          <w:lang w:bidi="ar-SA"/>
        </w:rPr>
        <w:t>الغلو هو عبارة عن تجاوز الحد و منه غلا السعر،يغلو غلاءً،و غلا بالجارية لحْمُها و عظمها إذا أسرعت الشباب فجاوزت لِداتها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 ممقوت أينما كان و حيثما كان و في أي أمر كان،و لا سيّما في الدين،و قد نهى عنه سبحانه في الكتاب العزيز مرتين،و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غلو النصارى في المسيح حيث اتّخذوه ربّاً و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فالغلو هو الإفراط و يمكن أن يكون المراد هو الأعم حتّى يعمّ التقصير و التفريط أيضاً كغلو اليهود في أُمّ عيسى حتّى قذفوا مريم،فيكون المنهي عنه هو مطلق الخروج عن الحد الحقيقي من غير فرق بين الإفراط و التفريط و عليه بعض المفسرين</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الزمخشري عن الإمام أمير المؤمنين علي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بين المقصّر و الغالي،فعليكم الفرقة الوسطى فيها يلحق المقصِّر و يرجع إليها الغالي</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كلمة قيّمة أُخرى نقلها الرضي عن علي عليه السلام في قصار الحكم،و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بأكثر من الاستحقاق مَلَق،و التقصير عن الاستحقاق عِيٌّ أو حسد</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قصار الحكم،برقم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المهم هو معرفة الحد الواقعي الذي لا ينبغي أن يتجاوزه الإنسان،لأنّ الإفراط في الثناء يعد ملقًى و التقصير يعد عيّاً أو حسداً،لكنَّه موضوع آخر خارج عن وضع هذا المؤلَّف،و لكن نقتصر على دراسة كلمات الإمام التي استدلّ بها فضيلة الشيخ على عدم عصمة الإمام أو عصمة ولده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الخطبة الأُولى فلا صلة لها بما يرتئيه الشيخ فإنّه يخبر عن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و مبغض مفرط،فالأوّل يذهب به الحب إلى غير الحق،كما إذا ذهب إلى أنّه ربّ،و الثاني يذهب به البغض إلى غير الحق فيصبح ناصبيّاً،و ليس هذا منطق الإمام وحده بل منطق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تكفر من قال هو بربوبيته و من حسن الحظِّ ان الدهر قضى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ثَمّة شيء ربّما يخفيه فضيلة الشيخ في قرارة نفسه،و هو أنّه يظن أن الشيعة الإمامية من المحبّين المفرطين بشهادة أنّهم ينقلون فضائله و كراماته،و إخباره عن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بتعليم من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استجابة دعائه في برأ الأمراض الصعبة العلاج و زيارة ضريحه و التبرّك به و الدعاء و الصلاة عند مرقده،و لكنّ عزب عن الشيخ أنّه لو كان هذا ملاك الغلو فالمسلمون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 من أتباع محمد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الغلاة حيث يعتقدون كل ما ذكرناه في حق النبي و يعملون نفس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غلو في نقل الفضائل التي ملأت الصحاح و المسانيد</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غلو في أن يخبر الإمام عن الغيب بتعليم من النبي كما أخبر غير واحد من الأنبياء عن الغيب بتعليمه تعالى،و هذا هو النبي صالح عليه السلام يخبر عن</w:t>
      </w:r>
    </w:p>
    <w:p>
      <w:pPr>
        <w:pStyle w:val="BookText"/>
        <w:rPr/>
      </w:pPr>
      <w:r>
        <w:rPr>
          <w:rFonts w:ascii="Amiri" w:hAnsi="Amiri" w:eastAsia="Amiri" w:cs="Amiri"/>
          <w:color w:val="111111"/>
          <w:sz w:val="28"/>
          <w:sz w:val="28"/>
          <w:szCs w:val="28"/>
          <w:rtl w:val="true"/>
          <w:lang w:bidi="ar-SA"/>
        </w:rPr>
        <w:t>هلاك قومه بعد ثلاثة أيّام حيث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النبي يوسف عليه السلام يُخبر عن الغيب بتعليم من اللّه سبحانه في مواضع متعددة من الذكر الحكيم،منها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صاحِبَيِ السِّجْنِ أَمّا أَحَدُكُما فَيَسْقِي رَبَّهُ خَمْراً وَ أَمَّا الْآخَرُ فَيُصْلَبُ فَتَأْكُلُ الطَّيْرُ مِنْ رَأْسِهِ قُضِيَ الْأَمْرُ الَّذِي فِيهِ تَسْتَفْتِيانِ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الغيب النابع من الذات غير المحدّد كمّاً و كيفاً من خصائص اللّه سبحانه،و أمّا الإخبار عنه في موارد محدّدة بإعلام من اللّه و تعليم منه فهو من خصائص الأنبياء و الأئمة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سائر ما يعتقده الشيعة في حق إمامهم،و قد صدروا في اعتقادهم هذا عن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موكول إلى كتب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الإمام نفسه هذا الأمر،حينما قال له بعض أصحابه من بني كلب لقد أُعطيت يا أمير المؤمنين علم الغيب،فضحك عليه السلام،و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كلب،ليس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الساعة،و ما عدَّده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علم الغيب الّذي لا يعلمه أحد إلّا اللّه،و ما سوى ذلك فعِلمٌ علَّمَه اللّه نبيَّه فعَلَّمَنيهِ،و دعا لي بأن يَعِيَهُ صدري،و تضطمَّ عليه جوانحي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الحبّة،و بَرَأَ النَّسَمَةَ،إن الّذي أُنبِّئُكم به</w:t>
      </w:r>
    </w:p>
    <w:p>
      <w:pPr>
        <w:pStyle w:val="BookText"/>
        <w:rPr/>
      </w:pPr>
      <w:r>
        <w:rPr>
          <w:rFonts w:ascii="Amiri" w:hAnsi="Amiri" w:eastAsia="Amiri" w:cs="Amiri"/>
          <w:color w:val="111111"/>
          <w:sz w:val="28"/>
          <w:sz w:val="28"/>
          <w:szCs w:val="28"/>
          <w:rtl w:val="true"/>
          <w:lang w:bidi="ar-SA"/>
        </w:rPr>
        <w:t>عن النبي صلى الله عليه و آله و سلم،ما كَذَب المُبَلِّغ،و لا جَهِلَ السامعُ</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الخطبة الثانية الّتي ربّما يستظهر منها جواز الخطأ على الإمام،أعني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تكفّوا عن مقالة بحق أو مشورة بعدل،فإنّي لست في نفسي بفوق أن أُخطئ،و لا آمن من ذلك من فعلي إلّا أن يكفي اللّه من نفسي ما هو أملك به منّي</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على خلاف مقصود المستدل أدلّ،و ذلك لأنّ كلّ إنسان حسب ذاته ليس بفوق أن يخطئ كيف و هو فقير بالذات،لا يملك كمالاً،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يصان عن الخطأ في مرحلتي الفكر و العمل باعتصام من اللّه سبحانه و لا ينال تلك الفضيلة إلّا الأمثل فالأمثل بفضله سبحانه،و قد أشار يوسف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نَفْسِي إِنَّ النَّفْسَ لَأَمّارَةٌ بِالسُّوءِ إِلاّ ما رَحِمَ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الإنسان حسب ذاته لا يملك كمالاً و لا عصمة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العصمة لطف من اللّه سبحانه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رَحِمَ رَبِّي</w:t>
      </w:r>
      <w:r>
        <w:rPr>
          <w:rFonts w:eastAsia="Amiri" w:cs="Amiri" w:ascii="Amiri" w:hAnsi="Amiri"/>
          <w:color w:val="111111"/>
          <w:sz w:val="28"/>
          <w:szCs w:val="28"/>
          <w:rtl w:val="true"/>
          <w:lang w:bidi="ar-SA"/>
        </w:rPr>
        <w:t>»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الأمر انّ الإمام في كلامه السابق يشير إلى كلا الأمرين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حسب الذات ليس مصوناً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إذا كفاه يكون مصوناً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فيشير إلى الأوّل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في نفسي بفوق ان أُخطِئ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الثاني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يكفي اللّه من نفسي ما هو أملك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الشيخ أن يجتني من الشجرة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الإمام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مع الأسف لأجل اعتقاده المسبق أفسد الثمرة و لم يستسغها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خاطئ بالذات مصون عنه باعتصام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الإمام وحده،بل منطق الأنبياء كلّهم،حيث يأمر سبحانه نبيه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 لا ضَرًّا إِلاّ 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الإمام لنجله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عليك في ذلك فاحمله على جهالتك به،فإنّك أوّل ما خُلِقْت جاهلاً ثمّ علمتَ،و ما أكثر ما تجهل من الأمر و يتحيّر فيه رأيك و يضلّ فيه بصُرك ثمّ تُبصره بعد ذلك</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استدلّ به الشيخ على أن الإمام الحسن عليه السلام لم يكن مصوناً عن الخطأ،و لكنّ الاستنتاج بعيد عن الصواب،و نابع عن عدم الدقة في معرفة هدف الرسالة،و ذلك</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الرسالة و إن كانت موجّهة إلى الحسن عليه السلام،و هو فيها محور توجيهات أمير المؤمنين عليه السلام،إلّا أنّ الغاية القصوى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الشأن في رسائل المصلحين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الإرشاد و النصح لعامّة الآباء و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الإمام يخاطبه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كالأرض الخالية،ما أُلقي فيها من شيء قَبِلَتْه،فبادرتُكَ بالأدب قبل أن يقسو قلبك و يشتغل 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يخاطبه الإمام بهذا القول مع أنّ الحسن عليه السلام كان يومذاك من أبناء الخمسة و الثلاثين حيث إنّ الإمام كتبها عند منصرفه من صفين في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فما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بالأدب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انقضى شبابه و التحق بالكهول </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الكهل من كان بين الثلاثين و الخمسين في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سلكه الإمام من الخطاب لولده العزيز و الغاية هي عامّة أولاد المسلمين،هو مسلك المصلحين حيث يخاطبون أبناءهم و مَن يتعلّق بهم و يوبّخونهم،لغاية إسماع الغير،و قد ورد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المراد من الجهل في العبارة هو الجهل بأسرار القدر و خفاء وجه الحكمة في بعض الأُمور،فلم يدلّ دليل على أنّ السبط الحسن عليه السلام يعلم عامّة أسرار الخلقة،و لعلّ هناك علوماً استأثر اللّه بها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الخطبة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أنت أعلم به منّي فإن عُدْتُ فعُد عليَّ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فالعارف بأدعية الإمام و أهل بيته الواردة في الصحيفة العلوية أو الصحيفة السجادية يعرف أنّ هذه الأدعية لغاية تأديب الناس و تعليمهم كيفيةَ الاستغفار من الذنوب،فاقرأ يا فضيلة الشيخ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فيه حلاوة المناجاة،و انّ أكثر ما ذكره الإمام و استغفر منه لا يُحتمل في حقّه، بل لا يحتمل في حقّ من دونه،و إنّما ذكرها تأدّباً و تعليماً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بيان آخر ذكره الكاتب الكبير أبو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 الأئمة عليهم السلام تكون أوقاتهم مشغولة باللّه تعالى،و قلوبهم مملوءة به،و خواطرهم متعلّقة بالملإ الأعلى،و هم أبداً في المراقبة،كما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كأنّك تراه،فإن لم تراه فانّه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أبداً متوجهون إليه و مقبلون بكلّهم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انحطّوا عن تلك الرتبة العالية،و المنزلة الرفيعة،إلى الاشتغال بالمأكل و المشرب،و التفرغ إلى النكاح و غيره من المباحات،عدّوه ذنباً و اعتقدوه خطيئة و استغفروا منه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كلامه عبارة عمّا ورد في بعض الآثار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يحمل ما روي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ليُران على قلبي و إنّي لأستغفر اللّه بالنهار سبعين مرّة</w:t>
      </w:r>
      <w:r>
        <w:rPr>
          <w:rFonts w:eastAsia="Amiri" w:cs="Amiri" w:ascii="Amiri" w:hAnsi="Amiri"/>
          <w:color w:val="111111"/>
          <w:sz w:val="28"/>
          <w:szCs w:val="28"/>
          <w:rtl w:val="true"/>
          <w:lang w:bidi="ar-SA"/>
        </w:rPr>
        <w:t>».</w:t>
      </w:r>
      <w:bookmarkStart w:id="1452" w:name="pg11662_190765"/>
    </w:p>
    <w:p>
      <w:pPr>
        <w:pStyle w:val="Heading4"/>
        <w:numPr>
          <w:ilvl w:val="3"/>
          <w:numId w:val="1"/>
        </w:numPr>
        <w:rPr/>
      </w:pPr>
      <w:bookmarkStart w:id="1453" w:name="__RefHeading___Toc6422012_73709187"/>
      <w:bookmarkStart w:id="1454" w:name="_Toc560"/>
      <w:bookmarkEnd w:id="1452"/>
      <w:bookmarkEnd w:id="1453"/>
      <w:r>
        <w:rPr/>
        <w:t>13</w:t>
      </w:r>
      <w:bookmarkEnd w:id="1454"/>
    </w:p>
    <w:p>
      <w:pPr>
        <w:pStyle w:val="Heading5"/>
        <w:numPr>
          <w:ilvl w:val="4"/>
          <w:numId w:val="1"/>
        </w:numPr>
        <w:rPr/>
      </w:pPr>
      <w:bookmarkStart w:id="1455" w:name="__RefHeading___Toc6422014_73709187"/>
      <w:bookmarkStart w:id="1456" w:name="_Toc561"/>
      <w:bookmarkEnd w:id="1455"/>
      <w:r>
        <w:rPr>
          <w:rtl w:val="true"/>
        </w:rPr>
        <w:t>اشارة</w:t>
      </w:r>
      <w:bookmarkEnd w:id="1456"/>
    </w:p>
    <w:p>
      <w:pPr>
        <w:pStyle w:val="BookText"/>
        <w:rPr/>
      </w:pPr>
      <w:r>
        <w:rPr>
          <w:rFonts w:ascii="Amiri" w:hAnsi="Amiri" w:eastAsia="Amiri" w:cs="Amiri"/>
          <w:color w:val="111111"/>
          <w:sz w:val="28"/>
          <w:sz w:val="28"/>
          <w:szCs w:val="28"/>
          <w:rtl w:val="true"/>
          <w:lang w:bidi="ar-SA"/>
        </w:rPr>
        <w:t>ليس لدفع الموت سبيل</w:t>
      </w:r>
    </w:p>
    <w:p>
      <w:pPr>
        <w:pStyle w:val="Heading5"/>
        <w:numPr>
          <w:ilvl w:val="4"/>
          <w:numId w:val="1"/>
        </w:numPr>
        <w:rPr/>
      </w:pPr>
      <w:bookmarkStart w:id="1457" w:name="__RefHeading___Toc6422016_73709187"/>
      <w:bookmarkStart w:id="1458" w:name="_Toc562"/>
      <w:bookmarkEnd w:id="1457"/>
      <w:r>
        <w:rPr>
          <w:rtl w:val="true"/>
        </w:rPr>
        <w:t>يقول الشيخ</w:t>
      </w:r>
      <w:r>
        <w:rPr>
          <w:rtl w:val="true"/>
        </w:rPr>
        <w:t>:</w:t>
      </w:r>
      <w:bookmarkEnd w:id="1458"/>
    </w:p>
    <w:p>
      <w:pPr>
        <w:pStyle w:val="BookText"/>
        <w:rPr/>
      </w:pPr>
      <w:r>
        <w:rPr>
          <w:rFonts w:ascii="Amiri" w:hAnsi="Amiri" w:eastAsia="Amiri" w:cs="Amiri"/>
          <w:color w:val="111111"/>
          <w:sz w:val="28"/>
          <w:sz w:val="28"/>
          <w:szCs w:val="28"/>
          <w:rtl w:val="true"/>
          <w:lang w:bidi="ar-SA"/>
        </w:rPr>
        <w:t>جاء في نهج البلاغة عن عليّ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ألبسكم الرياش و أسبغ عليكم المعاش،و لو أن أحداً يجد إلى البقاء سُلّماً أو لدفع الموت سبيلاً لكان ذلك سليمان بن داود عليه السلام</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عبده؛شرح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 الشيخ بأنّ كلام الإمام ينقض ما نقله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الأئمة يعلمون متى يموتون،و انّهم لا يموتون إلّا باختيار منهم، كيف؟ و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لدفع الموت سبيلاً</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6422018_73709187"/>
      <w:bookmarkStart w:id="1460" w:name="_Toc563"/>
      <w:bookmarkEnd w:id="1459"/>
      <w:r>
        <w:rPr>
          <w:rtl w:val="true"/>
        </w:rPr>
        <w:t>المناقشة</w:t>
      </w:r>
      <w:r>
        <w:rPr>
          <w:rtl w:val="true"/>
        </w:rPr>
        <w:t>:</w:t>
      </w:r>
      <w:bookmarkEnd w:id="1460"/>
    </w:p>
    <w:p>
      <w:pPr>
        <w:pStyle w:val="BookText"/>
        <w:rPr/>
      </w:pPr>
      <w:r>
        <w:rPr>
          <w:rFonts w:ascii="Amiri" w:hAnsi="Amiri" w:eastAsia="Amiri" w:cs="Amiri"/>
          <w:color w:val="111111"/>
          <w:sz w:val="28"/>
          <w:sz w:val="28"/>
          <w:szCs w:val="28"/>
          <w:rtl w:val="true"/>
          <w:lang w:bidi="ar-SA"/>
        </w:rPr>
        <w:t xml:space="preserve">لا شك في أنّه لم يكتب لأحد البقاءُ إلّا لِذات اللّه سبحانه و وجهه،قال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أوضح المعارف القرآنية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في خطابه بصدد إيقاظ الغافل،غير المكترث بفرائض اللّه سبحانه</w:t>
      </w:r>
    </w:p>
    <w:p>
      <w:pPr>
        <w:pStyle w:val="BookText"/>
        <w:rPr/>
      </w:pPr>
      <w:r>
        <w:rPr>
          <w:rFonts w:ascii="Amiri" w:hAnsi="Amiri" w:eastAsia="Amiri" w:cs="Amiri"/>
          <w:color w:val="111111"/>
          <w:sz w:val="28"/>
          <w:sz w:val="28"/>
          <w:szCs w:val="28"/>
          <w:rtl w:val="true"/>
          <w:lang w:bidi="ar-SA"/>
        </w:rPr>
        <w:t>و عزائمه،المعتمد على قوته و منعته،غافلاً عن أنّ المنعة و القدرة غير مانعة عن قضاء اللّه سبحانه،و لو كانت مانعة لكان سليمان النبي أولى بذلك،حيث كانت الريح العاصفة تجري بأمره،و الشياطين يعملون له و</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ما أغنته عند ما قُضي عليه الموت و أدركه 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الآن نرجع إلى ما نقله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عنه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يعلمون متى يموتون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يموتون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 بين هذين الأمرين و ما ذكره الإمام في خطبته تعارضاً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معارضة،بين ما جاء في خطاب الإمام من فناء كل إنسان و بين ما روي أنّ فريقاً من الناس يعلمون متى يموتون،و هل علم الإنسان بوقت الموت عين بقائه في الدنيا ؟</w:t>
      </w:r>
    </w:p>
    <w:p>
      <w:pPr>
        <w:pStyle w:val="BookText"/>
        <w:rPr/>
      </w:pPr>
      <w:r>
        <w:rPr>
          <w:rFonts w:ascii="Amiri" w:hAnsi="Amiri" w:eastAsia="Amiri" w:cs="Amiri"/>
          <w:color w:val="111111"/>
          <w:sz w:val="28"/>
          <w:sz w:val="28"/>
          <w:szCs w:val="28"/>
          <w:rtl w:val="true"/>
          <w:lang w:bidi="ar-SA"/>
        </w:rPr>
        <w:t>و إن كنت في ريب فلاحظ القضيتين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الناس يعلم متى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بين القضيتين تعارضاً مع أنّه يشترط في التناقض وحدة المحمول،فهل المحمول فيهما واحد؟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التالي و هو أنّهم لا يموتون إلّا باختيارهم فليس معناه أنّهم لو اختاروا البقاء في الدنيا،لما ماتوا،كيف و قد ورد الوحي في بيوتهم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w:t>
      </w:r>
    </w:p>
    <w:p>
      <w:pPr>
        <w:pStyle w:val="BookText"/>
        <w:rPr/>
      </w:pP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انّه سبحانه كتب لهم آجالاً مختلفة فخيّرهم بينها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حديث خاضع للنقاش في السند و الدلالة،و ليس عندنا كتاب صحيح غير خاضع للمناقشة إلّا كتاب اللّه سبحانه،حتّى و لو صحّ السند و تمت الدلالة فلا يكون أيضاً دليلاً على العقيدة،لأنّه لا يحتج بخبر الآحاد على المسائل الاعتقادية التي يكون المطلوب فيها الإذعان،إذ لا يحصل اليقين بالخبر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للبحث صلة لا يسعها المقام</w:t>
      </w:r>
      <w:r>
        <w:rPr>
          <w:rFonts w:eastAsia="Amiri" w:cs="Amiri" w:ascii="Amiri" w:hAnsi="Amiri"/>
          <w:color w:val="111111"/>
          <w:sz w:val="28"/>
          <w:szCs w:val="28"/>
          <w:rtl w:val="true"/>
          <w:lang w:bidi="ar-SA"/>
        </w:rPr>
        <w:t>.</w:t>
      </w:r>
      <w:bookmarkStart w:id="1461" w:name="pg11662_190768"/>
    </w:p>
    <w:p>
      <w:pPr>
        <w:pStyle w:val="Heading4"/>
        <w:numPr>
          <w:ilvl w:val="3"/>
          <w:numId w:val="1"/>
        </w:numPr>
        <w:rPr/>
      </w:pPr>
      <w:bookmarkStart w:id="1462" w:name="__RefHeading___Toc6422020_73709187"/>
      <w:bookmarkStart w:id="1463" w:name="_Toc564"/>
      <w:bookmarkEnd w:id="1461"/>
      <w:bookmarkEnd w:id="1462"/>
      <w:r>
        <w:rPr/>
        <w:t>14</w:t>
      </w:r>
      <w:bookmarkEnd w:id="1463"/>
    </w:p>
    <w:p>
      <w:pPr>
        <w:pStyle w:val="Heading5"/>
        <w:numPr>
          <w:ilvl w:val="4"/>
          <w:numId w:val="1"/>
        </w:numPr>
        <w:rPr/>
      </w:pPr>
      <w:bookmarkStart w:id="1464" w:name="__RefHeading___Toc6422022_73709187"/>
      <w:bookmarkStart w:id="1465" w:name="_Toc565"/>
      <w:bookmarkEnd w:id="1464"/>
      <w:r>
        <w:rPr>
          <w:rtl w:val="true"/>
        </w:rPr>
        <w:t>اشارة</w:t>
      </w:r>
      <w:bookmarkEnd w:id="1465"/>
    </w:p>
    <w:p>
      <w:pPr>
        <w:pStyle w:val="BookText"/>
        <w:rPr/>
      </w:pPr>
      <w:r>
        <w:rPr>
          <w:rFonts w:ascii="Amiri" w:hAnsi="Amiri" w:eastAsia="Amiri" w:cs="Amiri"/>
          <w:color w:val="111111"/>
          <w:sz w:val="28"/>
          <w:sz w:val="28"/>
          <w:szCs w:val="28"/>
          <w:rtl w:val="true"/>
          <w:lang w:bidi="ar-SA"/>
        </w:rPr>
        <w:t>هل الأئمة يوحى إليهم</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أنهم محدَّثون</w:t>
      </w:r>
    </w:p>
    <w:p>
      <w:pPr>
        <w:pStyle w:val="Heading5"/>
        <w:numPr>
          <w:ilvl w:val="4"/>
          <w:numId w:val="1"/>
        </w:numPr>
        <w:rPr/>
      </w:pPr>
      <w:bookmarkStart w:id="1466" w:name="__RefHeading___Toc6422024_73709187"/>
      <w:bookmarkStart w:id="1467" w:name="_Toc566"/>
      <w:bookmarkEnd w:id="1466"/>
      <w:r>
        <w:rPr>
          <w:rtl w:val="true"/>
        </w:rPr>
        <w:t>يقول الشيخ</w:t>
      </w:r>
      <w:r>
        <w:rPr>
          <w:rtl w:val="true"/>
        </w:rPr>
        <w:t>:</w:t>
      </w:r>
      <w:bookmarkEnd w:id="1467"/>
    </w:p>
    <w:p>
      <w:pPr>
        <w:pStyle w:val="BookText"/>
        <w:rPr/>
      </w:pPr>
      <w:r>
        <w:rPr>
          <w:rFonts w:ascii="Amiri" w:hAnsi="Amiri" w:eastAsia="Amiri" w:cs="Amiri"/>
          <w:color w:val="111111"/>
          <w:sz w:val="28"/>
          <w:sz w:val="28"/>
          <w:szCs w:val="28"/>
          <w:rtl w:val="true"/>
          <w:lang w:bidi="ar-SA"/>
        </w:rPr>
        <w:t>جاء في نهج البلاغة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حق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فقفّى به الرسل و ختم به الوحي</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عبده؛و شرح النهج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هذا القول مما في الكافي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الفرق بين الرسول و النبي و الإمام ان الرسول ينزل عليه جبرائيل فيراه و يسمع كلامه،و الإمام هو الّذي يسمع الكلام و لا يرى الشخص</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6422026_73709187"/>
      <w:bookmarkStart w:id="1469" w:name="_Toc567"/>
      <w:bookmarkEnd w:id="1468"/>
      <w:r>
        <w:rPr>
          <w:rtl w:val="true"/>
        </w:rPr>
        <w:t>المناقشة</w:t>
      </w:r>
      <w:r>
        <w:rPr>
          <w:rtl w:val="true"/>
        </w:rPr>
        <w:t>:</w:t>
      </w:r>
      <w:bookmarkEnd w:id="1469"/>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سيدنا محمداً صلى الله عليه و آله و سلم رسول اللّه و خاتم الرسل و به خُتم الوحي و الرسالة،و يعدّ ذلك من ضروريات الدين،فمن أنكر الخاتمية فقد أنكر أصلا ضروريّاً من أُصول الإسلام،و إنكاره يلازم إنكار رسالته صلى الله عليه و آله و سلم و قد أشبعنا البحث في</w:t>
      </w:r>
    </w:p>
    <w:p>
      <w:pPr>
        <w:pStyle w:val="BookText"/>
        <w:rPr/>
      </w:pPr>
      <w:r>
        <w:rPr>
          <w:rFonts w:ascii="Amiri" w:hAnsi="Amiri" w:eastAsia="Amiri" w:cs="Amiri"/>
          <w:color w:val="111111"/>
          <w:sz w:val="28"/>
          <w:sz w:val="28"/>
          <w:szCs w:val="28"/>
          <w:rtl w:val="true"/>
          <w:lang w:bidi="ar-SA"/>
        </w:rPr>
        <w:t>ذلك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الخاتمية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الآيات الكريمة و الروايات المتضافرة عن النبي صلى الله عليه و آله و سلم و أئمة أهل بيته عليهم السلام الدالة على الخاتمية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الإمام علي عليه السلام إلى خاتمية الرسول في غير واحدة من خطبه و منها في الخطبة الأُولى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سبحانه محمداً رسول اللّه صلى الله عليه و آله و سلم لإنجاز عِدَته و تمامِ نبوته،مأخوذاً على النبيّين ميثاقُه،مشهورة سماتُه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فضيلة الشيخ خلط بين النبي صلى الله عليه و آله و سلم و المحدَّث و زعم أن كل من أُلهِم فهو نبيّ،و أنّ الوحي و الإلهام أمر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وهْم،كيف و قد أصفقت الأمّة الإسلامية على أن في الأُمّة لدة ما في الأمم السابقة أناس محدَّثون،و قد أقرّ بذلك النبي الأعظم صلى الله عليه و آله و سلم كما ورد في الصحاح و المسانيد من طرق الفريقين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المحدَّث من تُكلِّمه الملائكة بلا نبوة و لا رؤية صورة،أو يُلهم و يُلقى في روعه شيء من العلم على وجه الإلهام و المكاشفة من المبدأ الأعلى،أو يُنكت له في قلبه من حقائق تخفى على غيره،أو غير ذلك من المعاني الّتي يمكن أن يراد منه،فوجود مَنْ هذا شأنه من رجالات هذه الأمّة مُتَّفَق عليه بين فرق الإسلام،بيد أن الخلاف في تشخيصه،فالشيعة ترى انّ عليّاً أمير المؤمنين و أولاده الأئمة عليهم السلام من المحدَّثين،و أهل السنّة يروْن أن منهم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في صحيحه في باب مناقب عمر بن الخطاب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 سلم لقد كان فيمن كان قبلكم من بني إسرائيل رجال يُكلَّمون من غير أن يكونوا أنبياء،فإن يكن من أمتي منهم أحدٌ فعمر </w:t>
      </w:r>
      <w:r>
        <w:rPr>
          <w:rStyle w:val="FootnoteAnchor"/>
          <w:rtl w:val="true"/>
        </w:rPr>
        <w:footnoteReference w:id="8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الحديثان تحت رقم </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في صحيحه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انّه قد</w:t>
      </w:r>
    </w:p>
    <w:p>
      <w:pPr>
        <w:pStyle w:val="BookText"/>
        <w:rPr/>
      </w:pPr>
      <w:r>
        <w:rPr>
          <w:rFonts w:ascii="Amiri" w:hAnsi="Amiri" w:eastAsia="Amiri" w:cs="Amiri"/>
          <w:color w:val="111111"/>
          <w:sz w:val="28"/>
          <w:sz w:val="28"/>
          <w:szCs w:val="28"/>
          <w:rtl w:val="true"/>
          <w:lang w:bidi="ar-SA"/>
        </w:rPr>
        <w:t>كان فيما مضى قبلكم من الأمم محدَّثون إنْ كان في أمتي هذه منهم فإنه عمر بن الخطاب</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مسلم في صحيحه في باب فضائل عمر عن عائشة عن النبي صلى الله عليه و آله و سلم قد كان في الأمم قبلكم محدَّثون فان يكن في أمتي منهم أحد فان عمر بن الخطاب منهم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المحدَّث بالملْهَم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مُلْهمون،و كان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ينطق بما كان ينطق ملهماً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النووي في شرح مسلم اختلف تفسير العلماء في المراد بمحدثون،فقال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مصيبون إذا ظنوا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حُدِّثُوا بشيء فظنوه،و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الصواب على ألسنتهم و فيه إثبات كرامات الأولياء</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الملهمون و الملهم هو الذي يُلقى في نفسه الشيء فيخبر به حدساً و فراسة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نوع يختص به اللّه عز و جل من يشاء من عباده الذين اصطفى مثل عمر،كأنهم حُدِّثوا بشيء فقالوه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تكلّموا بأمور عالية من أنباء الغيب،و نطقوا بالحكمة</w:t>
      </w:r>
    </w:p>
    <w:p>
      <w:pPr>
        <w:pStyle w:val="BookText"/>
        <w:rPr/>
      </w:pPr>
      <w:r>
        <w:rPr>
          <w:rFonts w:ascii="Amiri" w:hAnsi="Amiri" w:eastAsia="Amiri" w:cs="Amiri"/>
          <w:color w:val="111111"/>
          <w:sz w:val="28"/>
          <w:sz w:val="28"/>
          <w:szCs w:val="28"/>
          <w:rtl w:val="true"/>
          <w:lang w:bidi="ar-SA"/>
        </w:rPr>
        <w:t xml:space="preserve">الباطنة فأصابوا فيما تكلّموا و عُصِموا فيما نطقوا </w:t>
      </w:r>
      <w:r>
        <w:rPr>
          <w:rStyle w:val="FootnoteAnchor"/>
          <w:rtl w:val="true"/>
        </w:rPr>
        <w:footnoteReference w:id="8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لأعلام القوم حول المحدَّث و الروايات الواردة في حقه كلمات وافية تعرب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وجود الفرق بين المحدَّث و النبي و انّه ليس كل من يُنكت في أذنه أو يلقى في قلبه نبياً،و اختلاف الشيعة مع السنّة إنّما هو في المصاديق فالشيعة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أن عليّاً أمير المؤمنين و أولاده الأئمة من المحدثين و أهل السنّة يرون أن منهم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هذه الهمهمة و الدمدمة مع الاتفاق في الكبرى و الاختلاف في الصغرى،و بذلك تستطيع على تفسير كل ما ورد حول علم الأئمة عليهم السلام،مما أشار إليه فضيلة الشيخ،فخلط بين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سبحانه ينسب إلى بعض عباده علما لدنّيّاً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من العلم شأواً أنْ صار معلّماً لنبي زمانه و رسول عصره و قد جاءت قصته في سورة الكهف على نحو 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موسى في السفينة و غيرها لم يكن نبيّاً،و لكنه أوتي من العلم ما لم يؤت موسى الكليم،و لذلك 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توقفنا على عدم الملازمة بين كون الإنسان محدَّثاً من جانب الغيب،و معلماً من لدنه و كونه نبياً</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المتوقع من الشيخ الفاضل أن يحيط علماً بما في الصحيحين و شروحهما و لا يتّهم كل من يقول بالإلهام و التحدث بالغيب بالقول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كنا نتمناه</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فضيلة الشيخ عارفاً بمنطق الشيعة و عقائدهم لعرف أن جميع ما في الكافي ممّا يتعلّق بهذا الموضوع يرجع إلى أنهم محدَّثون مُلهَمون من دون أن يكونوا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إيقافه على جليّة الحال،نذكر حديثاً واحداً في المقام ليعلم ما هو المراد من تكلم الملائكة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الكليني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إلى أصحابي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 بعجيبة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مُحدَّثاً،فقالوا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شيئاً أ لا سألته من كان يحدِّثه؟ فرجعت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حدّثت أصحابي بما حدّثتني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شيئاً أ لا سألته من كان يحدّثه؟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إنّه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يده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كصاحب سليمان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كصاحب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كذي القرنين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وَ ما بلغكم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831"/>
      </w:r>
      <w:bookmarkStart w:id="1470" w:name="pg11662_190773"/>
    </w:p>
    <w:p>
      <w:pPr>
        <w:pStyle w:val="Heading3"/>
        <w:numPr>
          <w:ilvl w:val="2"/>
          <w:numId w:val="1"/>
        </w:numPr>
        <w:rPr/>
      </w:pPr>
      <w:bookmarkStart w:id="1471" w:name="__RefHeading___Toc6422028_73709187"/>
      <w:bookmarkStart w:id="1472" w:name="_Toc568"/>
      <w:bookmarkEnd w:id="1470"/>
      <w:bookmarkEnd w:id="1471"/>
      <w:r>
        <w:rPr>
          <w:rtl w:val="true"/>
        </w:rPr>
        <w:t>الآنَ حَصْحَص الحق</w:t>
      </w:r>
      <w:bookmarkEnd w:id="1472"/>
    </w:p>
    <w:p>
      <w:pPr>
        <w:pStyle w:val="BookText"/>
        <w:rPr/>
      </w:pPr>
      <w:r>
        <w:rPr>
          <w:rFonts w:ascii="Amiri" w:hAnsi="Amiri" w:eastAsia="Amiri" w:cs="Amiri"/>
          <w:color w:val="111111"/>
          <w:sz w:val="28"/>
          <w:sz w:val="28"/>
          <w:szCs w:val="28"/>
          <w:rtl w:val="true"/>
          <w:lang w:bidi="ar-SA"/>
        </w:rPr>
        <w:t>هنا خاتمة المطاف،و نهاية الحوار،و قد درسنا جلَّ ما طرحه الشيخ حول النهج من تأمّلات و إشكالات،فحصحص الحق،و بانت الحقيقة بأجلى مظاهرها و تبيّن أنّ أكثر ما تبنّاه،انتزاعات شخصية من كلام الإمام جرّته إليها عقيدته المسبقة،و لا صلة لها بكلام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في آخر الرسالة ان له مع القرّاء لقاءات أُخرى تدور حول منزلة آل البيت في كتب السنّة،و هو موضوع كلامه في اللقاء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نقترح عليه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صلاح الأُمّة الإسلامية و صيانة وحدتها و سعادتها و رقيّها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السعي في عقد مؤتمر حرّ يضمّ إلى جانبه لفيفاً من علماء الفريقين لمناقشة الموضوعات التي هو بصدد طرحها في الأعداد القادمة،و الأخذ بنتائج المؤتمر و نشرها بين الملأ الإسلامي،فإنّ يد اللّه مع الجماعة،و فيه ضمان لتوحيد الكلمة و حفظ الوئام و السلام و الدفاع عن شرف النحلة و كيان الملّة و الشريعة،و الاعتصام بحبل اللّه المتين الذي لا ينفصم</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فضيلة الشيخ صالح الدرويش قاض بالمحكمة الكبرى بالقطيف فالمتوقع من فضيلته التواصل مع علماء الشيعة و مفكريهم في نفس منطقة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احتضنت التشيع منذ بداية العهد الإسلامي،و لا يزال أهلها متمسكين بمذهب أهل البيت عليهم السلام،و فيها علماء فضلاء،فلو كان فضيلته على اتصال و تواصل معهم،لأمكنه الاطلاع على و جهات نظر الشيعة من مصادرهم المعتمدة،و الحوار و التباحث حول مختلف القضايا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ذات التواصل بين علماء الأُمّة و إن اختلفت مذاهبهم أمر مطلوب و مفيد،يساعد على تجنب التفرقة و الخصام،و يعين على تحقيق الوحدة و الوئام،و يوفّر الاجواء المناسبة للبحث و الحوار،و يتيح المجال لكل طرف أن يعرف الآخر على حقيقته،بعيداً عن التوهمات و الاشاعات المغرضة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يجمع شمل المسلمين و يوحد كلمتهم و يكفيهم شر الاعداء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اقتراحنا على صاحب الفضيلة،و لعلّه يقع منه موقع القبول،و إن أبى و استمرّ في طرح هذه المواضيع فنحن أيضاً على أهبة الاستعداد لمناقشتها بالحجج و البراهين،و قد 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الحقيقة بنت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من وراء القصد</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النجاة لابن سينا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،ط مصر،و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 الأثر في الجبر و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الرسائل برقم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بالكشف و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للثاني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بالقدر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،باب المشيئة و الإرادة،الحديث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السادة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نقل عند العدلية،لأنّ هذا التفسير يختصّ بهم و أمّا المعتزلة الذين يُعدّون من العدلية فقد أنكروا هذا الأصل،لأجل الصيانة بعدله سبحانه زاعمين أنّ القول بهذا الأصل يضاد أصل العدل،غافلين عن انّ المضاد هو التفسير الأشعري،لا الإمامي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فصّلنا الكلام في ذلك في محاضراتنا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،باب معرفة الإمام،الحديث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المراد،الفصل الثالث من الإلهيات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يفوتنّك انّ هذه المراحل الثلاث لم تتكون حسب التسلسل الزمني بل تكوّنت عبر قرون لا تأبى أن تكون بعضها في عرض الآخر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حكايات الشيخ المفيد برواية الشريف المرتضى لاحظ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السنة الرابعة،</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 للسبزواري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فيها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أمير المؤمنين عليه السلام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أعلمكم بنفسه أعلمكم بربه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 و القدر للكاتب المصري عبد الكريم الخطيب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،كتاب العدل و المعاد،الحديث</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،باب الإرادة من صفات الفعل،الحديث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،باب الإرادة من صفات الفعل،الحديث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الكافي،للمولى محمد صالح المازندراني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xml:space="preserve">،ط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الاحياء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الدارمي في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الإسلاميين رسالة الأشعري في عقيدة أهل الحديث،الفقرة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المادة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تسأل لنفسه و تحل رؤيته مكان رؤيتهم كما حلّ سماعه للوحي محل سماعهم لكلامه تعالى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ما جاء في الرؤية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السائل كان من الخوارج</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السائل أحد أحبار اليهود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،باب معرفة طريق الرؤية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،باب مناقب أهل بيت النبي صلى الله عليه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الكلمات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رحلة الإمام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 للحلواني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 هذا المقال في المؤتمر الرابع للفكر الإسلامي الذي عقدته منظمة الإعلام الإسلامي في طهران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مؤلفاته الكاملة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الدين الإسلامي،</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،باب الطواف 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 القضاء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،ما جاء في الطواف خلف المقام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رسائل و 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للشرائط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،كتاب الزكاة،المسألة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الأنعام،الحديث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،باب زكاة السائمة برقم</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التهذيب،باب وقت الزكاة،الحديث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،الباب وقت الزكاة،الحديث</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البرهان و الفائدة،قسم المتن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الفائدة،قسم المتن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الإمام الصادق عليه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الإرث،الحديث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الإرث،الحديث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الإرث،الحديث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الإرث،الحديث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الرواية الرابعة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،باب في ميراث أهل الشرك و أهل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،باب لا يرث المسلم الكافر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الرواية الثامنة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نقله المرتضى في الانتصار،ص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،مادة إرث نقله عن العذب الفائض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إلماعة عابرة بتاريخ علم الأُصول و قد بسطنا الكلام فيه في مقدمة الجزء الأوّل من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في أُصول الفقه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 بعد نزول قوله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الذهبي أيضاً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 الدين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،و قد استدرك الحاكم في كتابه الأحاديث الصحيحة حسب شروط البخاري و مسلم و لكن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ذلك فهذا الحديث صحيح عند الشيخين و هو متفق عليه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النور؛روح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،طبع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بالقاهرة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المطبوعات 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270/10</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في تاريخ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،ط دار المعرفة،بيروت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الارب في فنون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651/5</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،ط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الأندلس،بيروت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استخلاف أبي بكر لعمر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السقيفة لمؤلفه أحمد بن عبد العزيز،أقدم و أبسط كتاب تناول حوادث السقيفة بالشرح و التفصيل،ينقل عنه ابن أبي الحديد كثيراً في أجزاء مختلفة من كتابه فقد قام الفاضل محمد هادي الأميني بجمع نصوص الكتاب من شرح النهج لابن أبي الحديد و نشره و بذلك عاد الكتاب إلى الساحة و لو بصورة ناقصة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المرتضى في الشافي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شيوخ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عليه فرج اللّه الحسيني،مكتبة المدرسة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 الأنساب للبلاذري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أيضاً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465/5</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،قسم أصحاب الباقر عليه السلام 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قسم أصحاب الصادق عليه السلام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الكشاف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تواتر عنه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أهل بيتي ما إن تمسّكتم بهما لن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نشرت دار التقريب بين المذاهب الإسلامية رسالة خاصة في تحقيق اسناده و متونه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كتب الحديث كالوسائل 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في باب حجّة رسول اللّه صلى الله عليه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يوم التروية و توجّهوا إلى منى أهلّوا بالحجّ،فركب رسول اللّه صلى الله عليه و آله و سلم فصلّى بمنى الظهر و العصر و المغرب و العشاء و الصبح،ثمّ مكث قليلاً حتى طلعت الشمس و أمر بقبّة من شعر فضربت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 رسول اللّه صلى الله عليه و آله و سلم حتّى أتى عرفة فوجد،القبّة قد ضربت له فنزل بها حتّى إذا زاغت الشمس أمر بالقصواء فرحلت له فركب حتّى أتى بطن الوادي فخطب الناس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المكرّمة عام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العبادة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للدكتور يوسف القرضاوي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المصدر السابق،و كذلك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خسر العالم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الحسن الندوي نقلاً عن تاريخ ابن الجوزي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النور؛روح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صلاة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ديوانه المخطوط،ص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،من أبواب جهاد النفس،الحديث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البابليات،قسم المقدمة،بقلم الشيخ كاشف الغطاء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w:t>
      </w:r>
      <w:r>
        <w:rPr>
          <w:rFonts w:ascii="IRNazanin" w:hAnsi="IRNazanin" w:eastAsia="IRNazanin"/>
          <w:b w:val="false"/>
          <w:b w:val="false"/>
          <w:bCs w:val="false"/>
          <w:i w:val="false"/>
          <w:i w:val="false"/>
          <w:iCs w:val="false"/>
          <w:color w:val="333333"/>
          <w:sz w:val="20"/>
          <w:sz w:val="20"/>
          <w:szCs w:val="20"/>
          <w:rtl w:val="true"/>
        </w:rPr>
        <w:t>؛فهرست نسخه هاى خطّى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؛فرهنگ بزرگان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؛معجم دهخدا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المصادر المتوفرة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مذهب الشيعة الإمامية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الناس تبع لقريش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،باب معرفة القبلة و أحكامها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الفقه الإسلامي و منابعه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البخاري و مسلم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البخاري و مسلم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البخاري و مسلم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البخاري و مسلم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الناس تبع لقريش من كتاب الإمارة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صادر،بيروت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علي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 بين الصحيحين للحميدي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،ط مكتبة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فصل ذكر عدد أولاده،ص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بيروت،عام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العلمية،بيروت،عام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تبديد الظلام للكوثري،مكتبة الأندلس بحمص،سوريا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 في شرح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حواره مع الأنصار في غزوة حنين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الهادي بن عباس كاشف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تأمّلات في كتاب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المؤمنين إلى معرفة نهج البلاغة المبين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مصادر نهج البلاغة و أسانيده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حقائق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من تأليفات الرضي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،ط عبده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تأمّلات في كتاب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،ط عبده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تأمّلات في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بيعتي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لم يكن موجوداً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جاء في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كتاب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 بن مزاحم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تأمّلات في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زيد عمر بن شبّه النميري البصري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،تحقيق فهيم محمد شلتوت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رويت كلمة الخليفة بصورة مختلفة لاحظ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الثمامة،نبت،سهل التناول مثل يضرب لكل أمر يسهل تناوله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 أربعين؛سير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الوثقى،كتاب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النجاسات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الحنابلة لابن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عبده؛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عبده؛شرح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قرآنية في التوحيد و الشرك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امتاع المقريزي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روايات،تعطف حبّ العترة على حب الرسول فلاحظ</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ممزوجاً مع المتن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،شرح محمد عبده؛شرح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تأمّلات في كتاب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الحديث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حدّث</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image" Target="media/image2.jpeg"/><Relationship Id="rId684" Type="http://schemas.openxmlformats.org/officeDocument/2006/relationships/image" Target="media/image2.jpeg"/><Relationship Id="rId685" Type="http://schemas.openxmlformats.org/officeDocument/2006/relationships/footer" Target="footer678.xml"/><Relationship Id="rId686" Type="http://schemas.openxmlformats.org/officeDocument/2006/relationships/footnotes" Target="footnotes.xml"/><Relationship Id="rId687" Type="http://schemas.openxmlformats.org/officeDocument/2006/relationships/numbering" Target="numbering.xml"/><Relationship Id="rId688" Type="http://schemas.openxmlformats.org/officeDocument/2006/relationships/fontTable" Target="fontTable.xml"/><Relationship Id="rId689" Type="http://schemas.openxmlformats.org/officeDocument/2006/relationships/settings" Target="settings.xml"/><Relationship Id="rId6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692</Pages>
  <Words>62342</Words>
  <Characters>273632</Characters>
  <CharactersWithSpaces>333128</CharactersWithSpaces>
  <Paragraphs>2808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2026-08-22T03:57:35Z</dcterms:created>
  <dc:creator>ghaemiyeh.com</dc:creator>
  <dc:description/>
  <dc:language>en-US</dc:language>
  <cp:lastModifiedBy/>
  <dcterms:modified xsi:type="dcterms:W3CDTF">2026-08-22T07:27:56Z</dcterms:modified>
  <cp:revision>1</cp:revision>
  <dc:subject/>
  <dc:title>رسائل و مقالات تبحث فی مواضیع فقهیه اصولیه کلامیه تراجم و مکاتبات و حورات مع بعض الاعلام جلد 3</dc:title>
</cp:coreProperties>
</file>

<file path=docProps/custom.xml><?xml version="1.0" encoding="utf-8"?>
<Properties xmlns="http://schemas.openxmlformats.org/officeDocument/2006/custom-properties" xmlns:vt="http://schemas.openxmlformats.org/officeDocument/2006/docPropsVTypes"/>
</file>