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9935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19937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19939_7370918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6319941_73709187">
            <w:r>
              <w:rPr>
                <w:webHidden/>
                <w:rStyle w:val="IndexLink"/>
                <w:rtl w:val="true"/>
              </w:rPr>
              <w:t>المقالات</w:t>
            </w:r>
            <w:r>
              <w:rPr>
                <w:rStyle w:val="IndexLink"/>
                <w:rtl w:val="true"/>
              </w:rPr>
              <w:tab/>
            </w:r>
            <w:r>
              <w:rPr>
                <w:rStyle w:val="IndexLink"/>
              </w:rPr>
              <w:t>13</w:t>
            </w:r>
          </w:hyperlink>
        </w:p>
        <w:p>
          <w:pPr>
            <w:pStyle w:val="Contents3"/>
            <w:tabs>
              <w:tab w:val="clear" w:pos="8459"/>
              <w:tab w:val="right" w:pos="9026" w:leader="dot"/>
            </w:tabs>
            <w:rPr/>
          </w:pPr>
          <w:hyperlink w:anchor="__RefHeading___Toc6319943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319945_73709187">
            <w:r>
              <w:rPr>
                <w:webHidden/>
                <w:rStyle w:val="IndexLink"/>
              </w:rPr>
              <w:t>1</w:t>
            </w:r>
            <w:r>
              <w:rPr>
                <w:rStyle w:val="IndexLink"/>
                <w:rtl w:val="true"/>
              </w:rPr>
              <w:tab/>
            </w:r>
            <w:r>
              <w:rPr>
                <w:rStyle w:val="IndexLink"/>
              </w:rPr>
              <w:t>14</w:t>
            </w:r>
          </w:hyperlink>
        </w:p>
        <w:p>
          <w:pPr>
            <w:pStyle w:val="Contents4"/>
            <w:tabs>
              <w:tab w:val="clear" w:pos="8176"/>
              <w:tab w:val="right" w:pos="9026" w:leader="dot"/>
            </w:tabs>
            <w:rPr/>
          </w:pPr>
          <w:hyperlink w:anchor="__RefHeading___Toc6319947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6319949_73709187">
            <w:r>
              <w:rPr>
                <w:webHidden/>
                <w:rStyle w:val="IndexLink"/>
                <w:rtl w:val="true"/>
              </w:rPr>
              <w:t>الأوّل</w:t>
            </w:r>
            <w:r>
              <w:rPr>
                <w:rStyle w:val="IndexLink"/>
                <w:rtl w:val="true"/>
              </w:rPr>
              <w:t>:</w:t>
            </w:r>
            <w:r>
              <w:rPr>
                <w:rStyle w:val="IndexLink"/>
                <w:rtl w:val="true"/>
              </w:rPr>
              <w:t>دراسة ما روي عن النبي صلى الله عليه و آله و سلم دون تحيّز</w:t>
            </w:r>
            <w:r>
              <w:rPr>
                <w:rStyle w:val="IndexLink"/>
                <w:rtl w:val="true"/>
              </w:rPr>
              <w:tab/>
            </w:r>
            <w:r>
              <w:rPr>
                <w:rStyle w:val="IndexLink"/>
              </w:rPr>
              <w:t>16</w:t>
            </w:r>
          </w:hyperlink>
        </w:p>
        <w:p>
          <w:pPr>
            <w:pStyle w:val="Contents4"/>
            <w:tabs>
              <w:tab w:val="clear" w:pos="8176"/>
              <w:tab w:val="right" w:pos="9026" w:leader="dot"/>
            </w:tabs>
            <w:rPr/>
          </w:pPr>
          <w:hyperlink w:anchor="__RefHeading___Toc6319951_73709187">
            <w:r>
              <w:rPr>
                <w:webHidden/>
                <w:rStyle w:val="IndexLink"/>
                <w:rtl w:val="true"/>
              </w:rPr>
              <w:t>الثاني</w:t>
            </w:r>
            <w:r>
              <w:rPr>
                <w:rStyle w:val="IndexLink"/>
                <w:rtl w:val="true"/>
              </w:rPr>
              <w:t>:</w:t>
            </w:r>
            <w:r>
              <w:rPr>
                <w:rStyle w:val="IndexLink"/>
                <w:rtl w:val="true"/>
              </w:rPr>
              <w:t>الاجتهاد و مواكبة التشريع للزمان</w:t>
            </w:r>
            <w:r>
              <w:rPr>
                <w:rStyle w:val="IndexLink"/>
                <w:rtl w:val="true"/>
              </w:rPr>
              <w:tab/>
            </w:r>
            <w:r>
              <w:rPr>
                <w:rStyle w:val="IndexLink"/>
              </w:rPr>
              <w:t>17</w:t>
            </w:r>
          </w:hyperlink>
        </w:p>
        <w:p>
          <w:pPr>
            <w:pStyle w:val="Contents4"/>
            <w:tabs>
              <w:tab w:val="clear" w:pos="8176"/>
              <w:tab w:val="right" w:pos="9026" w:leader="dot"/>
            </w:tabs>
            <w:rPr/>
          </w:pPr>
          <w:hyperlink w:anchor="__RefHeading___Toc6319953_73709187">
            <w:r>
              <w:rPr>
                <w:webHidden/>
                <w:rStyle w:val="IndexLink"/>
                <w:rtl w:val="true"/>
              </w:rPr>
              <w:t>الثالث</w:t>
            </w:r>
            <w:r>
              <w:rPr>
                <w:rStyle w:val="IndexLink"/>
                <w:rtl w:val="true"/>
              </w:rPr>
              <w:t>:</w:t>
            </w:r>
            <w:r>
              <w:rPr>
                <w:rStyle w:val="IndexLink"/>
                <w:rtl w:val="true"/>
              </w:rPr>
              <w:t>جوامع التشريع في السنّة</w:t>
            </w:r>
            <w:r>
              <w:rPr>
                <w:rStyle w:val="IndexLink"/>
                <w:rtl w:val="true"/>
              </w:rPr>
              <w:tab/>
            </w:r>
            <w:r>
              <w:rPr>
                <w:rStyle w:val="IndexLink"/>
              </w:rPr>
              <w:t>18</w:t>
            </w:r>
          </w:hyperlink>
        </w:p>
        <w:p>
          <w:pPr>
            <w:pStyle w:val="Contents4"/>
            <w:tabs>
              <w:tab w:val="clear" w:pos="8176"/>
              <w:tab w:val="right" w:pos="9026" w:leader="dot"/>
            </w:tabs>
            <w:rPr/>
          </w:pPr>
          <w:hyperlink w:anchor="__RefHeading___Toc6319955_73709187">
            <w:r>
              <w:rPr>
                <w:webHidden/>
                <w:rStyle w:val="IndexLink"/>
                <w:rtl w:val="true"/>
              </w:rPr>
              <w:t>التاريخ المرير أو إقفال باب الاجتهاد</w:t>
            </w:r>
            <w:r>
              <w:rPr>
                <w:rStyle w:val="IndexLink"/>
                <w:rtl w:val="true"/>
              </w:rPr>
              <w:tab/>
            </w:r>
            <w:r>
              <w:rPr>
                <w:rStyle w:val="IndexLink"/>
              </w:rPr>
              <w:t>19</w:t>
            </w:r>
          </w:hyperlink>
        </w:p>
        <w:p>
          <w:pPr>
            <w:pStyle w:val="Contents3"/>
            <w:tabs>
              <w:tab w:val="clear" w:pos="8459"/>
              <w:tab w:val="right" w:pos="9026" w:leader="dot"/>
            </w:tabs>
            <w:rPr/>
          </w:pPr>
          <w:hyperlink w:anchor="__RefHeading___Toc6319957_73709187">
            <w:r>
              <w:rPr>
                <w:webHidden/>
                <w:rStyle w:val="IndexLink"/>
              </w:rPr>
              <w:t>2</w:t>
            </w:r>
            <w:r>
              <w:rPr>
                <w:rStyle w:val="IndexLink"/>
                <w:rtl w:val="true"/>
              </w:rPr>
              <w:tab/>
            </w:r>
            <w:r>
              <w:rPr>
                <w:rStyle w:val="IndexLink"/>
              </w:rPr>
              <w:t>28</w:t>
            </w:r>
          </w:hyperlink>
        </w:p>
        <w:p>
          <w:pPr>
            <w:pStyle w:val="Contents4"/>
            <w:tabs>
              <w:tab w:val="clear" w:pos="8176"/>
              <w:tab w:val="right" w:pos="9026" w:leader="dot"/>
            </w:tabs>
            <w:rPr/>
          </w:pPr>
          <w:hyperlink w:anchor="__RefHeading___Toc6319959_7370918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319961_73709187">
            <w:r>
              <w:rPr>
                <w:webHidden/>
                <w:rStyle w:val="IndexLink"/>
                <w:rtl w:val="true"/>
              </w:rPr>
              <w:t>القرآن هو المنطلق الأوّل لتنمية الفكر الإنساني</w:t>
            </w:r>
            <w:r>
              <w:rPr>
                <w:rStyle w:val="IndexLink"/>
                <w:rtl w:val="true"/>
              </w:rPr>
              <w:tab/>
            </w:r>
            <w:r>
              <w:rPr>
                <w:rStyle w:val="IndexLink"/>
              </w:rPr>
              <w:t>29</w:t>
            </w:r>
          </w:hyperlink>
        </w:p>
        <w:p>
          <w:pPr>
            <w:pStyle w:val="Contents4"/>
            <w:tabs>
              <w:tab w:val="clear" w:pos="8176"/>
              <w:tab w:val="right" w:pos="9026" w:leader="dot"/>
            </w:tabs>
            <w:rPr/>
          </w:pPr>
          <w:hyperlink w:anchor="__RefHeading___Toc6319963_73709187">
            <w:r>
              <w:rPr>
                <w:webHidden/>
                <w:rStyle w:val="IndexLink"/>
                <w:rtl w:val="true"/>
              </w:rPr>
              <w:t>المعطّلة بثوبها الجديد</w:t>
            </w:r>
            <w:r>
              <w:rPr>
                <w:rStyle w:val="IndexLink"/>
                <w:rtl w:val="true"/>
              </w:rPr>
              <w:tab/>
            </w:r>
            <w:r>
              <w:rPr>
                <w:rStyle w:val="IndexLink"/>
              </w:rPr>
              <w:t>31</w:t>
            </w:r>
          </w:hyperlink>
        </w:p>
        <w:p>
          <w:pPr>
            <w:pStyle w:val="Contents4"/>
            <w:tabs>
              <w:tab w:val="clear" w:pos="8176"/>
              <w:tab w:val="right" w:pos="9026" w:leader="dot"/>
            </w:tabs>
            <w:rPr/>
          </w:pPr>
          <w:hyperlink w:anchor="__RefHeading___Toc6319965_73709187">
            <w:r>
              <w:rPr>
                <w:webHidden/>
                <w:rStyle w:val="IndexLink"/>
                <w:rtl w:val="true"/>
              </w:rPr>
              <w:t>إنكار التحسين و التقبيح العقليين و مضاعفاته</w:t>
            </w:r>
            <w:r>
              <w:rPr>
                <w:rStyle w:val="IndexLink"/>
                <w:rtl w:val="true"/>
              </w:rPr>
              <w:tab/>
            </w:r>
            <w:r>
              <w:rPr>
                <w:rStyle w:val="IndexLink"/>
              </w:rPr>
              <w:t>34</w:t>
            </w:r>
          </w:hyperlink>
        </w:p>
        <w:p>
          <w:pPr>
            <w:pStyle w:val="Contents4"/>
            <w:tabs>
              <w:tab w:val="clear" w:pos="8176"/>
              <w:tab w:val="right" w:pos="9026" w:leader="dot"/>
            </w:tabs>
            <w:rPr/>
          </w:pPr>
          <w:hyperlink w:anchor="__RefHeading___Toc6319967_73709187">
            <w:r>
              <w:rPr>
                <w:webHidden/>
                <w:rStyle w:val="IndexLink"/>
                <w:rtl w:val="true"/>
              </w:rPr>
              <w:t>مفاهيم لا بدّ أن تبحث من جديد</w:t>
            </w:r>
            <w:r>
              <w:rPr>
                <w:rStyle w:val="IndexLink"/>
                <w:rtl w:val="true"/>
              </w:rPr>
              <w:tab/>
            </w:r>
            <w:r>
              <w:rPr>
                <w:rStyle w:val="IndexLink"/>
              </w:rPr>
              <w:t>35</w:t>
            </w:r>
          </w:hyperlink>
        </w:p>
        <w:p>
          <w:pPr>
            <w:pStyle w:val="Contents5"/>
            <w:tabs>
              <w:tab w:val="clear" w:pos="7892"/>
              <w:tab w:val="right" w:pos="9026" w:leader="dot"/>
            </w:tabs>
            <w:rPr/>
          </w:pPr>
          <w:hyperlink w:anchor="__RefHeading___Toc6319969_7370918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6319971_73709187">
            <w:r>
              <w:rPr>
                <w:webHidden/>
                <w:rStyle w:val="IndexLink"/>
              </w:rPr>
              <w:t>1</w:t>
            </w:r>
            <w:r>
              <w:rPr>
                <w:rStyle w:val="IndexLink"/>
                <w:rtl w:val="true"/>
              </w:rPr>
              <w:t>.</w:t>
            </w:r>
            <w:r>
              <w:rPr>
                <w:rStyle w:val="IndexLink"/>
                <w:rtl w:val="true"/>
              </w:rPr>
              <w:t>جواز التكليف بما لا يطاق</w:t>
            </w:r>
            <w:r>
              <w:rPr>
                <w:rStyle w:val="IndexLink"/>
                <w:rtl w:val="true"/>
              </w:rPr>
              <w:tab/>
            </w:r>
            <w:r>
              <w:rPr>
                <w:rStyle w:val="IndexLink"/>
              </w:rPr>
              <w:t>36</w:t>
            </w:r>
          </w:hyperlink>
        </w:p>
        <w:p>
          <w:pPr>
            <w:pStyle w:val="Contents5"/>
            <w:tabs>
              <w:tab w:val="clear" w:pos="7892"/>
              <w:tab w:val="right" w:pos="9026" w:leader="dot"/>
            </w:tabs>
            <w:rPr/>
          </w:pPr>
          <w:hyperlink w:anchor="__RefHeading___Toc6319973_73709187">
            <w:r>
              <w:rPr>
                <w:webHidden/>
                <w:rStyle w:val="IndexLink"/>
              </w:rPr>
              <w:t>2</w:t>
            </w:r>
            <w:r>
              <w:rPr>
                <w:rStyle w:val="IndexLink"/>
                <w:rtl w:val="true"/>
              </w:rPr>
              <w:t>.</w:t>
            </w:r>
            <w:r>
              <w:rPr>
                <w:rStyle w:val="IndexLink"/>
                <w:rtl w:val="true"/>
              </w:rPr>
              <w:t>جواز إيلام الأطفال في الآخرة</w:t>
            </w:r>
            <w:r>
              <w:rPr>
                <w:rStyle w:val="IndexLink"/>
                <w:rtl w:val="true"/>
              </w:rPr>
              <w:tab/>
            </w:r>
            <w:r>
              <w:rPr>
                <w:rStyle w:val="IndexLink"/>
              </w:rPr>
              <w:t>36</w:t>
            </w:r>
          </w:hyperlink>
        </w:p>
        <w:p>
          <w:pPr>
            <w:pStyle w:val="Contents5"/>
            <w:tabs>
              <w:tab w:val="clear" w:pos="7892"/>
              <w:tab w:val="right" w:pos="9026" w:leader="dot"/>
            </w:tabs>
            <w:rPr/>
          </w:pPr>
          <w:hyperlink w:anchor="__RefHeading___Toc6319975_73709187">
            <w:r>
              <w:rPr>
                <w:webHidden/>
                <w:rStyle w:val="IndexLink"/>
              </w:rPr>
              <w:t>3</w:t>
            </w:r>
            <w:r>
              <w:rPr>
                <w:rStyle w:val="IndexLink"/>
                <w:rtl w:val="true"/>
              </w:rPr>
              <w:t>.</w:t>
            </w:r>
            <w:r>
              <w:rPr>
                <w:rStyle w:val="IndexLink"/>
                <w:rtl w:val="true"/>
              </w:rPr>
              <w:t>القرآن ليس بمخلوق</w:t>
            </w:r>
            <w:r>
              <w:rPr>
                <w:rStyle w:val="IndexLink"/>
                <w:rtl w:val="true"/>
              </w:rPr>
              <w:tab/>
            </w:r>
            <w:r>
              <w:rPr>
                <w:rStyle w:val="IndexLink"/>
              </w:rPr>
              <w:t>36</w:t>
            </w:r>
          </w:hyperlink>
        </w:p>
        <w:p>
          <w:pPr>
            <w:pStyle w:val="Contents5"/>
            <w:tabs>
              <w:tab w:val="clear" w:pos="7892"/>
              <w:tab w:val="right" w:pos="9026" w:leader="dot"/>
            </w:tabs>
            <w:rPr/>
          </w:pPr>
          <w:hyperlink w:anchor="__RefHeading___Toc6319977_73709187">
            <w:r>
              <w:rPr>
                <w:webHidden/>
                <w:rStyle w:val="IndexLink"/>
              </w:rPr>
              <w:t>4</w:t>
            </w:r>
            <w:r>
              <w:rPr>
                <w:rStyle w:val="IndexLink"/>
                <w:rtl w:val="true"/>
              </w:rPr>
              <w:t>.</w:t>
            </w:r>
            <w:r>
              <w:rPr>
                <w:rStyle w:val="IndexLink"/>
                <w:rtl w:val="true"/>
              </w:rPr>
              <w:t>رؤيته سبحانه يوم القيامة بالأبصار المادية</w:t>
            </w:r>
            <w:r>
              <w:rPr>
                <w:rStyle w:val="IndexLink"/>
                <w:rtl w:val="true"/>
              </w:rPr>
              <w:tab/>
            </w:r>
            <w:r>
              <w:rPr>
                <w:rStyle w:val="IndexLink"/>
              </w:rPr>
              <w:t>38</w:t>
            </w:r>
          </w:hyperlink>
        </w:p>
        <w:p>
          <w:pPr>
            <w:pStyle w:val="Contents6"/>
            <w:tabs>
              <w:tab w:val="clear" w:pos="7609"/>
              <w:tab w:val="right" w:pos="9026" w:leader="dot"/>
            </w:tabs>
            <w:rPr/>
          </w:pPr>
          <w:hyperlink w:anchor="__RefHeading___Toc6319979_73709187">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6319981_73709187">
            <w:r>
              <w:rPr>
                <w:webHidden/>
                <w:rStyle w:val="IndexLink"/>
                <w:rtl w:val="true"/>
              </w:rPr>
              <w:t>توضيح ذلك</w:t>
            </w:r>
            <w:r>
              <w:rPr>
                <w:rStyle w:val="IndexLink"/>
                <w:rtl w:val="true"/>
              </w:rPr>
              <w:t>:</w:t>
              <w:tab/>
            </w:r>
            <w:r>
              <w:rPr>
                <w:rStyle w:val="IndexLink"/>
              </w:rPr>
              <w:t>39</w:t>
            </w:r>
          </w:hyperlink>
        </w:p>
        <w:p>
          <w:pPr>
            <w:pStyle w:val="Contents6"/>
            <w:tabs>
              <w:tab w:val="clear" w:pos="7609"/>
              <w:tab w:val="right" w:pos="9026" w:leader="dot"/>
            </w:tabs>
            <w:rPr/>
          </w:pPr>
          <w:hyperlink w:anchor="__RefHeading___Toc6319983_73709187">
            <w:r>
              <w:rPr>
                <w:webHidden/>
                <w:rStyle w:val="IndexLink"/>
                <w:rtl w:val="true"/>
              </w:rPr>
              <w:t>مشكلة الصفات الخبريّة</w:t>
            </w:r>
            <w:r>
              <w:rPr>
                <w:rStyle w:val="IndexLink"/>
                <w:rtl w:val="true"/>
              </w:rPr>
              <w:tab/>
            </w:r>
            <w:r>
              <w:rPr>
                <w:rStyle w:val="IndexLink"/>
              </w:rPr>
              <w:t>41</w:t>
            </w:r>
          </w:hyperlink>
        </w:p>
        <w:p>
          <w:pPr>
            <w:pStyle w:val="Contents3"/>
            <w:tabs>
              <w:tab w:val="clear" w:pos="8459"/>
              <w:tab w:val="right" w:pos="9026" w:leader="dot"/>
            </w:tabs>
            <w:rPr/>
          </w:pPr>
          <w:hyperlink w:anchor="__RefHeading___Toc6319985_73709187">
            <w:r>
              <w:rPr>
                <w:webHidden/>
                <w:rStyle w:val="IndexLink"/>
              </w:rPr>
              <w:t>3</w:t>
            </w:r>
            <w:r>
              <w:rPr>
                <w:rStyle w:val="IndexLink"/>
                <w:rtl w:val="true"/>
              </w:rPr>
              <w:tab/>
            </w:r>
            <w:r>
              <w:rPr>
                <w:rStyle w:val="IndexLink"/>
              </w:rPr>
              <w:t>46</w:t>
            </w:r>
          </w:hyperlink>
        </w:p>
        <w:p>
          <w:pPr>
            <w:pStyle w:val="Contents4"/>
            <w:tabs>
              <w:tab w:val="clear" w:pos="8176"/>
              <w:tab w:val="right" w:pos="9026" w:leader="dot"/>
            </w:tabs>
            <w:rPr/>
          </w:pPr>
          <w:hyperlink w:anchor="__RefHeading___Toc6319987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319989_73709187">
            <w:r>
              <w:rPr>
                <w:webHidden/>
                <w:rStyle w:val="IndexLink"/>
                <w:rtl w:val="true"/>
              </w:rPr>
              <w:t>تقديم</w:t>
            </w:r>
            <w:r>
              <w:rPr>
                <w:rStyle w:val="IndexLink"/>
                <w:rtl w:val="true"/>
              </w:rPr>
              <w:tab/>
            </w:r>
            <w:r>
              <w:rPr>
                <w:rStyle w:val="IndexLink"/>
              </w:rPr>
              <w:t>46</w:t>
            </w:r>
          </w:hyperlink>
        </w:p>
        <w:p>
          <w:pPr>
            <w:pStyle w:val="Contents5"/>
            <w:tabs>
              <w:tab w:val="clear" w:pos="7892"/>
              <w:tab w:val="right" w:pos="9026" w:leader="dot"/>
            </w:tabs>
            <w:rPr/>
          </w:pPr>
          <w:hyperlink w:anchor="__RefHeading___Toc6319991_7370918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6319993_73709187">
            <w:r>
              <w:rPr>
                <w:webHidden/>
                <w:rStyle w:val="IndexLink"/>
                <w:rtl w:val="true"/>
              </w:rPr>
              <w:t>دور الزمان و المكان في الاستنباط</w:t>
            </w:r>
            <w:r>
              <w:rPr>
                <w:rStyle w:val="IndexLink"/>
                <w:rtl w:val="true"/>
              </w:rPr>
              <w:tab/>
            </w:r>
            <w:r>
              <w:rPr>
                <w:rStyle w:val="IndexLink"/>
              </w:rPr>
              <w:t>49</w:t>
            </w:r>
          </w:hyperlink>
        </w:p>
        <w:p>
          <w:pPr>
            <w:pStyle w:val="Contents4"/>
            <w:tabs>
              <w:tab w:val="clear" w:pos="8176"/>
              <w:tab w:val="right" w:pos="9026" w:leader="dot"/>
            </w:tabs>
            <w:rPr/>
          </w:pPr>
          <w:hyperlink w:anchor="__RefHeading___Toc6319995_73709187">
            <w:r>
              <w:rPr>
                <w:webHidden/>
                <w:rStyle w:val="IndexLink"/>
                <w:rtl w:val="true"/>
              </w:rPr>
              <w:t>الفصل الأوّل استعراض الروايات الواردة</w:t>
            </w:r>
            <w:r>
              <w:rPr>
                <w:rStyle w:val="IndexLink"/>
                <w:rtl w:val="true"/>
              </w:rPr>
              <w:tab/>
            </w:r>
            <w:r>
              <w:rPr>
                <w:rStyle w:val="IndexLink"/>
              </w:rPr>
              <w:t>50</w:t>
            </w:r>
          </w:hyperlink>
        </w:p>
        <w:p>
          <w:pPr>
            <w:pStyle w:val="Contents5"/>
            <w:tabs>
              <w:tab w:val="clear" w:pos="7892"/>
              <w:tab w:val="right" w:pos="9026" w:leader="dot"/>
            </w:tabs>
            <w:rPr/>
          </w:pPr>
          <w:hyperlink w:anchor="__RefHeading___Toc6319997_7370918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319999_73709187">
            <w:r>
              <w:rPr>
                <w:webHidden/>
                <w:rStyle w:val="IndexLink"/>
                <w:rtl w:val="true"/>
              </w:rPr>
              <w:t>حصيلة الروايات</w:t>
            </w:r>
            <w:r>
              <w:rPr>
                <w:rStyle w:val="IndexLink"/>
                <w:rtl w:val="true"/>
              </w:rPr>
              <w:tab/>
            </w:r>
            <w:r>
              <w:rPr>
                <w:rStyle w:val="IndexLink"/>
              </w:rPr>
              <w:t>58</w:t>
            </w:r>
          </w:hyperlink>
        </w:p>
        <w:p>
          <w:pPr>
            <w:pStyle w:val="Contents4"/>
            <w:tabs>
              <w:tab w:val="clear" w:pos="8176"/>
              <w:tab w:val="right" w:pos="9026" w:leader="dot"/>
            </w:tabs>
            <w:rPr/>
          </w:pPr>
          <w:hyperlink w:anchor="__RefHeading___Toc6320001_73709187">
            <w:r>
              <w:rPr>
                <w:webHidden/>
                <w:rStyle w:val="IndexLink"/>
                <w:rtl w:val="true"/>
              </w:rPr>
              <w:t>الفصل الثاني نقل مقتطفات من كلمات الفقهاء</w:t>
            </w:r>
            <w:r>
              <w:rPr>
                <w:rStyle w:val="IndexLink"/>
                <w:rtl w:val="true"/>
              </w:rPr>
              <w:tab/>
            </w:r>
            <w:r>
              <w:rPr>
                <w:rStyle w:val="IndexLink"/>
              </w:rPr>
              <w:t>60</w:t>
            </w:r>
          </w:hyperlink>
        </w:p>
        <w:p>
          <w:pPr>
            <w:pStyle w:val="Contents5"/>
            <w:tabs>
              <w:tab w:val="clear" w:pos="7892"/>
              <w:tab w:val="right" w:pos="9026" w:leader="dot"/>
            </w:tabs>
            <w:rPr/>
          </w:pPr>
          <w:hyperlink w:anchor="__RefHeading___Toc6320003_7370918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6320005_73709187">
            <w:r>
              <w:rPr>
                <w:webHidden/>
                <w:rStyle w:val="IndexLink"/>
              </w:rPr>
              <w:t>1</w:t>
            </w:r>
            <w:r>
              <w:rPr>
                <w:rStyle w:val="IndexLink"/>
                <w:rtl w:val="true"/>
              </w:rPr>
              <w:t>.</w:t>
            </w:r>
            <w:r>
              <w:rPr>
                <w:rStyle w:val="IndexLink"/>
                <w:rtl w:val="true"/>
              </w:rPr>
              <w:t>الصدوق</w:t>
            </w:r>
            <w:r>
              <w:rPr>
                <w:rStyle w:val="IndexLink"/>
                <w:rtl w:val="true"/>
              </w:rPr>
              <w:t>(</w:t>
            </w:r>
            <w:r>
              <w:rPr>
                <w:rStyle w:val="IndexLink"/>
              </w:rPr>
              <w:t>306</w:t>
            </w:r>
            <w:r>
              <w:rPr>
                <w:rStyle w:val="IndexLink"/>
                <w:rtl w:val="true"/>
              </w:rPr>
              <w:t xml:space="preserve">- </w:t>
            </w:r>
            <w:r>
              <w:rPr>
                <w:rStyle w:val="IndexLink"/>
              </w:rPr>
              <w:t>381</w:t>
            </w:r>
            <w:r>
              <w:rPr>
                <w:rStyle w:val="IndexLink"/>
                <w:rtl w:val="true"/>
              </w:rPr>
              <w:t>ه‍</w:t>
            </w:r>
            <w:r>
              <w:rPr>
                <w:rStyle w:val="IndexLink"/>
                <w:rtl w:val="true"/>
              </w:rPr>
              <w:t>)</w:t>
              <w:tab/>
            </w:r>
            <w:r>
              <w:rPr>
                <w:rStyle w:val="IndexLink"/>
              </w:rPr>
              <w:t>60</w:t>
            </w:r>
          </w:hyperlink>
        </w:p>
        <w:p>
          <w:pPr>
            <w:pStyle w:val="Contents5"/>
            <w:tabs>
              <w:tab w:val="clear" w:pos="7892"/>
              <w:tab w:val="right" w:pos="9026" w:leader="dot"/>
            </w:tabs>
            <w:rPr/>
          </w:pPr>
          <w:hyperlink w:anchor="__RefHeading___Toc6320007_73709187">
            <w:r>
              <w:rPr>
                <w:webHidden/>
                <w:rStyle w:val="IndexLink"/>
              </w:rPr>
              <w:t>2</w:t>
            </w:r>
            <w:r>
              <w:rPr>
                <w:rStyle w:val="IndexLink"/>
                <w:rtl w:val="true"/>
              </w:rPr>
              <w:t>.</w:t>
            </w:r>
            <w:r>
              <w:rPr>
                <w:rStyle w:val="IndexLink"/>
                <w:rtl w:val="true"/>
              </w:rPr>
              <w:t xml:space="preserve">العلاّمة الحلّي </w:t>
            </w:r>
            <w:r>
              <w:rPr>
                <w:rStyle w:val="IndexLink"/>
                <w:rtl w:val="true"/>
              </w:rPr>
              <w:t>(</w:t>
            </w:r>
            <w:r>
              <w:rPr>
                <w:rStyle w:val="IndexLink"/>
              </w:rPr>
              <w:t>648</w:t>
            </w:r>
            <w:r>
              <w:rPr>
                <w:rStyle w:val="IndexLink"/>
                <w:rtl w:val="true"/>
              </w:rPr>
              <w:t xml:space="preserve">- </w:t>
            </w:r>
            <w:r>
              <w:rPr>
                <w:rStyle w:val="IndexLink"/>
              </w:rPr>
              <w:t>726</w:t>
            </w:r>
            <w:r>
              <w:rPr>
                <w:rStyle w:val="IndexLink"/>
                <w:rtl w:val="true"/>
              </w:rPr>
              <w:t>ه‍</w:t>
            </w:r>
            <w:r>
              <w:rPr>
                <w:rStyle w:val="IndexLink"/>
                <w:rtl w:val="true"/>
              </w:rPr>
              <w:t>)</w:t>
              <w:tab/>
            </w:r>
            <w:r>
              <w:rPr>
                <w:rStyle w:val="IndexLink"/>
              </w:rPr>
              <w:t>61</w:t>
            </w:r>
          </w:hyperlink>
        </w:p>
        <w:p>
          <w:pPr>
            <w:pStyle w:val="Contents5"/>
            <w:tabs>
              <w:tab w:val="clear" w:pos="7892"/>
              <w:tab w:val="right" w:pos="9026" w:leader="dot"/>
            </w:tabs>
            <w:rPr/>
          </w:pPr>
          <w:hyperlink w:anchor="__RefHeading___Toc6320009_73709187">
            <w:r>
              <w:rPr>
                <w:webHidden/>
                <w:rStyle w:val="IndexLink"/>
              </w:rPr>
              <w:t>3</w:t>
            </w:r>
            <w:r>
              <w:rPr>
                <w:rStyle w:val="IndexLink"/>
                <w:rtl w:val="true"/>
              </w:rPr>
              <w:t>.</w:t>
            </w:r>
            <w:r>
              <w:rPr>
                <w:rStyle w:val="IndexLink"/>
                <w:rtl w:val="true"/>
              </w:rPr>
              <w:t>الشيخ الشهيد محمد بن مكي العاملي</w:t>
            </w:r>
            <w:r>
              <w:rPr>
                <w:rStyle w:val="IndexLink"/>
                <w:rtl w:val="true"/>
              </w:rPr>
              <w:t>(</w:t>
            </w:r>
            <w:r>
              <w:rPr>
                <w:rStyle w:val="IndexLink"/>
                <w:rtl w:val="true"/>
              </w:rPr>
              <w:t xml:space="preserve">المتوفّى عام </w:t>
            </w:r>
            <w:r>
              <w:rPr>
                <w:rStyle w:val="IndexLink"/>
              </w:rPr>
              <w:t>786</w:t>
            </w:r>
            <w:r>
              <w:rPr>
                <w:rStyle w:val="IndexLink"/>
                <w:rtl w:val="true"/>
              </w:rPr>
              <w:t>ه‍</w:t>
            </w:r>
            <w:r>
              <w:rPr>
                <w:rStyle w:val="IndexLink"/>
                <w:rtl w:val="true"/>
              </w:rPr>
              <w:t>)</w:t>
              <w:tab/>
            </w:r>
            <w:r>
              <w:rPr>
                <w:rStyle w:val="IndexLink"/>
              </w:rPr>
              <w:t>61</w:t>
            </w:r>
          </w:hyperlink>
        </w:p>
        <w:p>
          <w:pPr>
            <w:pStyle w:val="Contents5"/>
            <w:tabs>
              <w:tab w:val="clear" w:pos="7892"/>
              <w:tab w:val="right" w:pos="9026" w:leader="dot"/>
            </w:tabs>
            <w:rPr/>
          </w:pPr>
          <w:hyperlink w:anchor="__RefHeading___Toc6320011_73709187">
            <w:r>
              <w:rPr>
                <w:webHidden/>
                <w:rStyle w:val="IndexLink"/>
              </w:rPr>
              <w:t>4</w:t>
            </w:r>
            <w:r>
              <w:rPr>
                <w:rStyle w:val="IndexLink"/>
                <w:rtl w:val="true"/>
              </w:rPr>
              <w:t>.</w:t>
            </w:r>
            <w:r>
              <w:rPr>
                <w:rStyle w:val="IndexLink"/>
                <w:rtl w:val="true"/>
              </w:rPr>
              <w:t xml:space="preserve">المحقّق الأردبيلي </w:t>
            </w:r>
            <w:r>
              <w:rPr>
                <w:rStyle w:val="IndexLink"/>
                <w:rtl w:val="true"/>
              </w:rPr>
              <w:t>(</w:t>
            </w:r>
            <w:r>
              <w:rPr>
                <w:rStyle w:val="IndexLink"/>
                <w:rtl w:val="true"/>
              </w:rPr>
              <w:t>المتوفّى</w:t>
            </w:r>
            <w:r>
              <w:rPr>
                <w:rStyle w:val="IndexLink"/>
              </w:rPr>
              <w:t>993</w:t>
            </w:r>
            <w:r>
              <w:rPr>
                <w:rStyle w:val="IndexLink"/>
                <w:rtl w:val="true"/>
              </w:rPr>
              <w:t>ه‍</w:t>
            </w:r>
            <w:r>
              <w:rPr>
                <w:rStyle w:val="IndexLink"/>
                <w:rtl w:val="true"/>
              </w:rPr>
              <w:t>)</w:t>
              <w:tab/>
            </w:r>
            <w:r>
              <w:rPr>
                <w:rStyle w:val="IndexLink"/>
              </w:rPr>
              <w:t>62</w:t>
            </w:r>
          </w:hyperlink>
        </w:p>
        <w:p>
          <w:pPr>
            <w:pStyle w:val="Contents5"/>
            <w:tabs>
              <w:tab w:val="clear" w:pos="7892"/>
              <w:tab w:val="right" w:pos="9026" w:leader="dot"/>
            </w:tabs>
            <w:rPr/>
          </w:pPr>
          <w:hyperlink w:anchor="__RefHeading___Toc6320013_73709187">
            <w:r>
              <w:rPr>
                <w:webHidden/>
                <w:rStyle w:val="IndexLink"/>
              </w:rPr>
              <w:t>5</w:t>
            </w:r>
            <w:r>
              <w:rPr>
                <w:rStyle w:val="IndexLink"/>
                <w:rtl w:val="true"/>
              </w:rPr>
              <w:t>.</w:t>
            </w:r>
            <w:r>
              <w:rPr>
                <w:rStyle w:val="IndexLink"/>
                <w:rtl w:val="true"/>
              </w:rPr>
              <w:t>صاحب الجواهر</w:t>
            </w:r>
            <w:r>
              <w:rPr>
                <w:rStyle w:val="IndexLink"/>
                <w:rtl w:val="true"/>
              </w:rPr>
              <w:t>(</w:t>
            </w:r>
            <w:r>
              <w:rPr>
                <w:rStyle w:val="IndexLink"/>
                <w:rtl w:val="true"/>
              </w:rPr>
              <w:t>المتوفّى</w:t>
            </w:r>
            <w:r>
              <w:rPr>
                <w:rStyle w:val="IndexLink"/>
              </w:rPr>
              <w:t>1266</w:t>
            </w:r>
            <w:r>
              <w:rPr>
                <w:rStyle w:val="IndexLink"/>
                <w:rtl w:val="true"/>
              </w:rPr>
              <w:t>ه‍</w:t>
            </w:r>
            <w:r>
              <w:rPr>
                <w:rStyle w:val="IndexLink"/>
                <w:rtl w:val="true"/>
              </w:rPr>
              <w:t>)</w:t>
              <w:tab/>
            </w:r>
            <w:r>
              <w:rPr>
                <w:rStyle w:val="IndexLink"/>
              </w:rPr>
              <w:t>62</w:t>
            </w:r>
          </w:hyperlink>
        </w:p>
        <w:p>
          <w:pPr>
            <w:pStyle w:val="Contents5"/>
            <w:tabs>
              <w:tab w:val="clear" w:pos="7892"/>
              <w:tab w:val="right" w:pos="9026" w:leader="dot"/>
            </w:tabs>
            <w:rPr/>
          </w:pPr>
          <w:hyperlink w:anchor="__RefHeading___Toc6320015_73709187">
            <w:r>
              <w:rPr>
                <w:webHidden/>
                <w:rStyle w:val="IndexLink"/>
              </w:rPr>
              <w:t>6</w:t>
            </w:r>
            <w:r>
              <w:rPr>
                <w:rStyle w:val="IndexLink"/>
                <w:rtl w:val="true"/>
              </w:rPr>
              <w:t>.</w:t>
            </w:r>
            <w:r>
              <w:rPr>
                <w:rStyle w:val="IndexLink"/>
                <w:rtl w:val="true"/>
              </w:rPr>
              <w:t>الشيخ الأنصاري</w:t>
            </w:r>
            <w:r>
              <w:rPr>
                <w:rStyle w:val="IndexLink"/>
                <w:rtl w:val="true"/>
              </w:rPr>
              <w:t>(</w:t>
            </w:r>
            <w:r>
              <w:rPr>
                <w:rStyle w:val="IndexLink"/>
              </w:rPr>
              <w:t>1214</w:t>
            </w:r>
            <w:r>
              <w:rPr>
                <w:rStyle w:val="IndexLink"/>
                <w:rtl w:val="true"/>
              </w:rPr>
              <w:t>-</w:t>
            </w:r>
            <w:r>
              <w:rPr>
                <w:rStyle w:val="IndexLink"/>
              </w:rPr>
              <w:t>1281</w:t>
            </w:r>
            <w:r>
              <w:rPr>
                <w:rStyle w:val="IndexLink"/>
                <w:rtl w:val="true"/>
              </w:rPr>
              <w:t>ه‍</w:t>
            </w:r>
            <w:r>
              <w:rPr>
                <w:rStyle w:val="IndexLink"/>
                <w:rtl w:val="true"/>
              </w:rPr>
              <w:t>)</w:t>
              <w:tab/>
            </w:r>
            <w:r>
              <w:rPr>
                <w:rStyle w:val="IndexLink"/>
              </w:rPr>
              <w:t>62</w:t>
            </w:r>
          </w:hyperlink>
        </w:p>
        <w:p>
          <w:pPr>
            <w:pStyle w:val="Contents5"/>
            <w:tabs>
              <w:tab w:val="clear" w:pos="7892"/>
              <w:tab w:val="right" w:pos="9026" w:leader="dot"/>
            </w:tabs>
            <w:rPr/>
          </w:pPr>
          <w:hyperlink w:anchor="__RefHeading___Toc6320017_73709187">
            <w:r>
              <w:rPr>
                <w:webHidden/>
                <w:rStyle w:val="IndexLink"/>
              </w:rPr>
              <w:t>7</w:t>
            </w:r>
            <w:r>
              <w:rPr>
                <w:rStyle w:val="IndexLink"/>
                <w:rtl w:val="true"/>
              </w:rPr>
              <w:t>.</w:t>
            </w:r>
            <w:r>
              <w:rPr>
                <w:rStyle w:val="IndexLink"/>
                <w:rtl w:val="true"/>
              </w:rPr>
              <w:t>الشيخ محمد حسين كاشف الغطاء</w:t>
            </w:r>
            <w:r>
              <w:rPr>
                <w:rStyle w:val="IndexLink"/>
                <w:rtl w:val="true"/>
              </w:rPr>
              <w:t>(</w:t>
            </w:r>
            <w:r>
              <w:rPr>
                <w:rStyle w:val="IndexLink"/>
              </w:rPr>
              <w:t>1294</w:t>
            </w:r>
            <w:r>
              <w:rPr>
                <w:rStyle w:val="IndexLink"/>
                <w:rtl w:val="true"/>
              </w:rPr>
              <w:t xml:space="preserve">- </w:t>
            </w:r>
            <w:r>
              <w:rPr>
                <w:rStyle w:val="IndexLink"/>
              </w:rPr>
              <w:t>1373</w:t>
            </w:r>
            <w:r>
              <w:rPr>
                <w:rStyle w:val="IndexLink"/>
                <w:rtl w:val="true"/>
              </w:rPr>
              <w:t>ه‍</w:t>
            </w:r>
            <w:r>
              <w:rPr>
                <w:rStyle w:val="IndexLink"/>
                <w:rtl w:val="true"/>
              </w:rPr>
              <w:t>)</w:t>
              <w:tab/>
            </w:r>
            <w:r>
              <w:rPr>
                <w:rStyle w:val="IndexLink"/>
              </w:rPr>
              <w:t>63</w:t>
            </w:r>
          </w:hyperlink>
        </w:p>
        <w:p>
          <w:pPr>
            <w:pStyle w:val="Contents5"/>
            <w:tabs>
              <w:tab w:val="clear" w:pos="7892"/>
              <w:tab w:val="right" w:pos="9026" w:leader="dot"/>
            </w:tabs>
            <w:rPr/>
          </w:pPr>
          <w:hyperlink w:anchor="__RefHeading___Toc6320019_73709187">
            <w:r>
              <w:rPr>
                <w:webHidden/>
                <w:rStyle w:val="IndexLink"/>
              </w:rPr>
              <w:t>8</w:t>
            </w:r>
            <w:r>
              <w:rPr>
                <w:rStyle w:val="IndexLink"/>
                <w:rtl w:val="true"/>
              </w:rPr>
              <w:t>.</w:t>
            </w:r>
            <w:r>
              <w:rPr>
                <w:rStyle w:val="IndexLink"/>
                <w:rtl w:val="true"/>
              </w:rPr>
              <w:t>السيد الإمام الخميني</w:t>
            </w:r>
            <w:r>
              <w:rPr>
                <w:rStyle w:val="IndexLink"/>
                <w:rtl w:val="true"/>
              </w:rPr>
              <w:t>(</w:t>
            </w:r>
            <w:r>
              <w:rPr>
                <w:rStyle w:val="IndexLink"/>
              </w:rPr>
              <w:t>1320</w:t>
            </w:r>
            <w:r>
              <w:rPr>
                <w:rStyle w:val="IndexLink"/>
                <w:rtl w:val="true"/>
              </w:rPr>
              <w:t>-</w:t>
            </w:r>
            <w:r>
              <w:rPr>
                <w:rStyle w:val="IndexLink"/>
              </w:rPr>
              <w:t>1409</w:t>
            </w:r>
            <w:r>
              <w:rPr>
                <w:rStyle w:val="IndexLink"/>
                <w:rtl w:val="true"/>
              </w:rPr>
              <w:t>ه‍</w:t>
            </w:r>
            <w:r>
              <w:rPr>
                <w:rStyle w:val="IndexLink"/>
                <w:rtl w:val="true"/>
              </w:rPr>
              <w:t>)</w:t>
              <w:tab/>
            </w:r>
            <w:r>
              <w:rPr>
                <w:rStyle w:val="IndexLink"/>
              </w:rPr>
              <w:t>64</w:t>
            </w:r>
          </w:hyperlink>
        </w:p>
        <w:p>
          <w:pPr>
            <w:pStyle w:val="Contents6"/>
            <w:tabs>
              <w:tab w:val="clear" w:pos="7609"/>
              <w:tab w:val="right" w:pos="9026" w:leader="dot"/>
            </w:tabs>
            <w:rPr/>
          </w:pPr>
          <w:hyperlink w:anchor="__RefHeading___Toc6320021_73709187">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6320023_73709187">
            <w:r>
              <w:rPr>
                <w:webHidden/>
                <w:rStyle w:val="IndexLink"/>
                <w:rtl w:val="true"/>
              </w:rPr>
              <w:t>أمور</w:t>
            </w:r>
            <w:r>
              <w:rPr>
                <w:rStyle w:val="IndexLink"/>
                <w:rtl w:val="true"/>
              </w:rPr>
              <w:tab/>
            </w:r>
            <w:r>
              <w:rPr>
                <w:rStyle w:val="IndexLink"/>
              </w:rPr>
              <w:t>67</w:t>
            </w:r>
          </w:hyperlink>
        </w:p>
        <w:p>
          <w:pPr>
            <w:pStyle w:val="Contents6"/>
            <w:tabs>
              <w:tab w:val="clear" w:pos="7609"/>
              <w:tab w:val="right" w:pos="9026" w:leader="dot"/>
            </w:tabs>
            <w:rPr/>
          </w:pPr>
          <w:hyperlink w:anchor="__RefHeading___Toc6320025_73709187">
            <w:r>
              <w:rPr>
                <w:webHidden/>
                <w:rStyle w:val="IndexLink"/>
                <w:rtl w:val="true"/>
              </w:rPr>
              <w:t>الأوّل</w:t>
            </w:r>
            <w:r>
              <w:rPr>
                <w:rStyle w:val="IndexLink"/>
                <w:rtl w:val="true"/>
              </w:rPr>
              <w:t>:</w:t>
            </w:r>
            <w:r>
              <w:rPr>
                <w:rStyle w:val="IndexLink"/>
                <w:rtl w:val="true"/>
              </w:rPr>
              <w:t>حصر التشريع في اللّه سبحانه</w:t>
            </w:r>
            <w:r>
              <w:rPr>
                <w:rStyle w:val="IndexLink"/>
                <w:rtl w:val="true"/>
              </w:rPr>
              <w:tab/>
            </w:r>
            <w:r>
              <w:rPr>
                <w:rStyle w:val="IndexLink"/>
              </w:rPr>
              <w:t>67</w:t>
            </w:r>
          </w:hyperlink>
        </w:p>
        <w:p>
          <w:pPr>
            <w:pStyle w:val="Contents6"/>
            <w:tabs>
              <w:tab w:val="clear" w:pos="7609"/>
              <w:tab w:val="right" w:pos="9026" w:leader="dot"/>
            </w:tabs>
            <w:rPr/>
          </w:pPr>
          <w:hyperlink w:anchor="__RefHeading___Toc6320027_73709187">
            <w:r>
              <w:rPr>
                <w:webHidden/>
                <w:rStyle w:val="IndexLink"/>
                <w:rtl w:val="true"/>
              </w:rPr>
              <w:t>الثاني</w:t>
            </w:r>
            <w:r>
              <w:rPr>
                <w:rStyle w:val="IndexLink"/>
                <w:rtl w:val="true"/>
              </w:rPr>
              <w:t>:</w:t>
            </w:r>
            <w:r>
              <w:rPr>
                <w:rStyle w:val="IndexLink"/>
                <w:rtl w:val="true"/>
              </w:rPr>
              <w:t>خلود الشريعة</w:t>
            </w:r>
            <w:r>
              <w:rPr>
                <w:rStyle w:val="IndexLink"/>
                <w:rtl w:val="true"/>
              </w:rPr>
              <w:tab/>
            </w:r>
            <w:r>
              <w:rPr>
                <w:rStyle w:val="IndexLink"/>
              </w:rPr>
              <w:t>67</w:t>
            </w:r>
          </w:hyperlink>
        </w:p>
        <w:p>
          <w:pPr>
            <w:pStyle w:val="Contents6"/>
            <w:tabs>
              <w:tab w:val="clear" w:pos="7609"/>
              <w:tab w:val="right" w:pos="9026" w:leader="dot"/>
            </w:tabs>
            <w:rPr/>
          </w:pPr>
          <w:hyperlink w:anchor="__RefHeading___Toc6320029_73709187">
            <w:r>
              <w:rPr>
                <w:webHidden/>
                <w:rStyle w:val="IndexLink"/>
                <w:rtl w:val="true"/>
              </w:rPr>
              <w:t>الثالث</w:t>
            </w:r>
            <w:r>
              <w:rPr>
                <w:rStyle w:val="IndexLink"/>
                <w:rtl w:val="true"/>
              </w:rPr>
              <w:t>:</w:t>
            </w:r>
            <w:r>
              <w:rPr>
                <w:rStyle w:val="IndexLink"/>
                <w:rtl w:val="true"/>
              </w:rPr>
              <w:t>انّ المراد من تأثير الزمان و المكان على الاستنباط،هو أن يكون تغير الوضع موجباً لتبدل الحكم</w:t>
            </w:r>
            <w:r>
              <w:rPr>
                <w:rStyle w:val="IndexLink"/>
                <w:rtl w:val="true"/>
              </w:rPr>
              <w:tab/>
            </w:r>
            <w:r>
              <w:rPr>
                <w:rStyle w:val="IndexLink"/>
              </w:rPr>
              <w:t>69</w:t>
            </w:r>
          </w:hyperlink>
        </w:p>
        <w:p>
          <w:pPr>
            <w:pStyle w:val="Contents6"/>
            <w:tabs>
              <w:tab w:val="clear" w:pos="7609"/>
              <w:tab w:val="right" w:pos="9026" w:leader="dot"/>
            </w:tabs>
            <w:rPr/>
          </w:pPr>
          <w:hyperlink w:anchor="__RefHeading___Toc6320031_73709187">
            <w:r>
              <w:rPr>
                <w:webHidden/>
                <w:rStyle w:val="IndexLink"/>
                <w:rtl w:val="true"/>
              </w:rPr>
              <w:t>الرابع</w:t>
            </w:r>
            <w:r>
              <w:rPr>
                <w:rStyle w:val="IndexLink"/>
                <w:rtl w:val="true"/>
              </w:rPr>
              <w:t>:</w:t>
            </w:r>
            <w:r>
              <w:rPr>
                <w:rStyle w:val="IndexLink"/>
                <w:rtl w:val="true"/>
              </w:rPr>
              <w:t>إذا قلنا بتأثير الزمان و المكان على الاستنباط،فالحكم المستنبط عندئذٍ حكم واقعي</w:t>
            </w:r>
            <w:r>
              <w:rPr>
                <w:rStyle w:val="IndexLink"/>
                <w:rtl w:val="true"/>
              </w:rPr>
              <w:tab/>
            </w:r>
            <w:r>
              <w:rPr>
                <w:rStyle w:val="IndexLink"/>
              </w:rPr>
              <w:t>71</w:t>
            </w:r>
          </w:hyperlink>
        </w:p>
        <w:p>
          <w:pPr>
            <w:pStyle w:val="Contents4"/>
            <w:tabs>
              <w:tab w:val="clear" w:pos="8176"/>
              <w:tab w:val="right" w:pos="9026" w:leader="dot"/>
            </w:tabs>
            <w:rPr/>
          </w:pPr>
          <w:hyperlink w:anchor="__RefHeading___Toc6320033_73709187">
            <w:r>
              <w:rPr>
                <w:webHidden/>
                <w:rStyle w:val="IndexLink"/>
                <w:rtl w:val="true"/>
              </w:rPr>
              <w:t>الفصل الثالث تطبيقات عملية</w:t>
            </w:r>
            <w:r>
              <w:rPr>
                <w:rStyle w:val="IndexLink"/>
                <w:rtl w:val="true"/>
              </w:rPr>
              <w:tab/>
            </w:r>
            <w:r>
              <w:rPr>
                <w:rStyle w:val="IndexLink"/>
              </w:rPr>
              <w:t>72</w:t>
            </w:r>
          </w:hyperlink>
        </w:p>
        <w:p>
          <w:pPr>
            <w:pStyle w:val="Contents5"/>
            <w:tabs>
              <w:tab w:val="clear" w:pos="7892"/>
              <w:tab w:val="right" w:pos="9026" w:leader="dot"/>
            </w:tabs>
            <w:rPr/>
          </w:pPr>
          <w:hyperlink w:anchor="__RefHeading___Toc6320035_7370918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6320037_73709187">
            <w:r>
              <w:rPr>
                <w:webHidden/>
                <w:rStyle w:val="IndexLink"/>
                <w:rtl w:val="true"/>
              </w:rPr>
              <w:t>الأوّل</w:t>
            </w:r>
            <w:r>
              <w:rPr>
                <w:rStyle w:val="IndexLink"/>
                <w:rtl w:val="true"/>
              </w:rPr>
              <w:t>:</w:t>
            </w:r>
            <w:r>
              <w:rPr>
                <w:rStyle w:val="IndexLink"/>
                <w:rtl w:val="true"/>
              </w:rPr>
              <w:t>تأثيرهما في تطبيق الموضوعات على مواردها</w:t>
            </w:r>
            <w:r>
              <w:rPr>
                <w:rStyle w:val="IndexLink"/>
                <w:rtl w:val="true"/>
              </w:rPr>
              <w:tab/>
            </w:r>
            <w:r>
              <w:rPr>
                <w:rStyle w:val="IndexLink"/>
              </w:rPr>
              <w:t>72</w:t>
            </w:r>
          </w:hyperlink>
        </w:p>
        <w:p>
          <w:pPr>
            <w:pStyle w:val="Contents5"/>
            <w:tabs>
              <w:tab w:val="clear" w:pos="7892"/>
              <w:tab w:val="right" w:pos="9026" w:leader="dot"/>
            </w:tabs>
            <w:rPr/>
          </w:pPr>
          <w:hyperlink w:anchor="__RefHeading___Toc6320039_73709187">
            <w:r>
              <w:rPr>
                <w:webHidden/>
                <w:rStyle w:val="IndexLink"/>
                <w:rtl w:val="true"/>
              </w:rPr>
              <w:t>الثاني</w:t>
            </w:r>
            <w:r>
              <w:rPr>
                <w:rStyle w:val="IndexLink"/>
                <w:rtl w:val="true"/>
              </w:rPr>
              <w:t>:</w:t>
            </w:r>
            <w:r>
              <w:rPr>
                <w:rStyle w:val="IndexLink"/>
                <w:rtl w:val="true"/>
              </w:rPr>
              <w:t>تأثيرهما في تغير الحكم بتغيّر مناطه</w:t>
            </w:r>
            <w:r>
              <w:rPr>
                <w:rStyle w:val="IndexLink"/>
                <w:rtl w:val="true"/>
              </w:rPr>
              <w:tab/>
            </w:r>
            <w:r>
              <w:rPr>
                <w:rStyle w:val="IndexLink"/>
              </w:rPr>
              <w:t>74</w:t>
            </w:r>
          </w:hyperlink>
        </w:p>
        <w:p>
          <w:pPr>
            <w:pStyle w:val="Contents5"/>
            <w:tabs>
              <w:tab w:val="clear" w:pos="7892"/>
              <w:tab w:val="right" w:pos="9026" w:leader="dot"/>
            </w:tabs>
            <w:rPr/>
          </w:pPr>
          <w:hyperlink w:anchor="__RefHeading___Toc6320041_73709187">
            <w:r>
              <w:rPr>
                <w:webHidden/>
                <w:rStyle w:val="IndexLink"/>
                <w:rtl w:val="true"/>
              </w:rPr>
              <w:t>الثالث</w:t>
            </w:r>
            <w:r>
              <w:rPr>
                <w:rStyle w:val="IndexLink"/>
                <w:rtl w:val="true"/>
              </w:rPr>
              <w:t>:</w:t>
            </w:r>
            <w:r>
              <w:rPr>
                <w:rStyle w:val="IndexLink"/>
                <w:rtl w:val="true"/>
              </w:rPr>
              <w:t>تأثيرهما في كشف مصاديق جديدة للموضوع</w:t>
            </w:r>
            <w:r>
              <w:rPr>
                <w:rStyle w:val="IndexLink"/>
                <w:rtl w:val="true"/>
              </w:rPr>
              <w:tab/>
            </w:r>
            <w:r>
              <w:rPr>
                <w:rStyle w:val="IndexLink"/>
              </w:rPr>
              <w:t>76</w:t>
            </w:r>
          </w:hyperlink>
        </w:p>
        <w:p>
          <w:pPr>
            <w:pStyle w:val="Contents5"/>
            <w:tabs>
              <w:tab w:val="clear" w:pos="7892"/>
              <w:tab w:val="right" w:pos="9026" w:leader="dot"/>
            </w:tabs>
            <w:rPr/>
          </w:pPr>
          <w:hyperlink w:anchor="__RefHeading___Toc6320043_73709187">
            <w:r>
              <w:rPr>
                <w:webHidden/>
                <w:rStyle w:val="IndexLink"/>
                <w:rtl w:val="true"/>
              </w:rPr>
              <w:t>الرابع</w:t>
            </w:r>
            <w:r>
              <w:rPr>
                <w:rStyle w:val="IndexLink"/>
                <w:rtl w:val="true"/>
              </w:rPr>
              <w:t>:</w:t>
            </w:r>
            <w:r>
              <w:rPr>
                <w:rStyle w:val="IndexLink"/>
                <w:rtl w:val="true"/>
              </w:rPr>
              <w:t>تأثيرهما في تغير أساليب تنفيذ الحكم</w:t>
            </w:r>
            <w:r>
              <w:rPr>
                <w:rStyle w:val="IndexLink"/>
                <w:rtl w:val="true"/>
              </w:rPr>
              <w:tab/>
            </w:r>
            <w:r>
              <w:rPr>
                <w:rStyle w:val="IndexLink"/>
              </w:rPr>
              <w:t>81</w:t>
            </w:r>
          </w:hyperlink>
        </w:p>
        <w:p>
          <w:pPr>
            <w:pStyle w:val="Contents5"/>
            <w:tabs>
              <w:tab w:val="clear" w:pos="7892"/>
              <w:tab w:val="right" w:pos="9026" w:leader="dot"/>
            </w:tabs>
            <w:rPr/>
          </w:pPr>
          <w:hyperlink w:anchor="__RefHeading___Toc6320045_73709187">
            <w:r>
              <w:rPr>
                <w:webHidden/>
                <w:rStyle w:val="IndexLink"/>
                <w:rtl w:val="true"/>
              </w:rPr>
              <w:t>الخامس</w:t>
            </w:r>
            <w:r>
              <w:rPr>
                <w:rStyle w:val="IndexLink"/>
                <w:rtl w:val="true"/>
              </w:rPr>
              <w:t>:</w:t>
            </w:r>
            <w:r>
              <w:rPr>
                <w:rStyle w:val="IndexLink"/>
                <w:rtl w:val="true"/>
              </w:rPr>
              <w:t>تأثيرهما في بلورة موضوعات جديدة</w:t>
            </w:r>
            <w:r>
              <w:rPr>
                <w:rStyle w:val="IndexLink"/>
                <w:rtl w:val="true"/>
              </w:rPr>
              <w:tab/>
            </w:r>
            <w:r>
              <w:rPr>
                <w:rStyle w:val="IndexLink"/>
              </w:rPr>
              <w:t>84</w:t>
            </w:r>
          </w:hyperlink>
        </w:p>
        <w:p>
          <w:pPr>
            <w:pStyle w:val="Contents5"/>
            <w:tabs>
              <w:tab w:val="clear" w:pos="7892"/>
              <w:tab w:val="right" w:pos="9026" w:leader="dot"/>
            </w:tabs>
            <w:rPr/>
          </w:pPr>
          <w:hyperlink w:anchor="__RefHeading___Toc6320047_73709187">
            <w:r>
              <w:rPr>
                <w:webHidden/>
                <w:rStyle w:val="IndexLink"/>
                <w:rtl w:val="true"/>
              </w:rPr>
              <w:t>السادس</w:t>
            </w:r>
            <w:r>
              <w:rPr>
                <w:rStyle w:val="IndexLink"/>
                <w:rtl w:val="true"/>
              </w:rPr>
              <w:t>:</w:t>
            </w:r>
            <w:r>
              <w:rPr>
                <w:rStyle w:val="IndexLink"/>
                <w:rtl w:val="true"/>
              </w:rPr>
              <w:t>تأثيرهما في تفسير القرآن الكريم</w:t>
            </w:r>
            <w:r>
              <w:rPr>
                <w:rStyle w:val="IndexLink"/>
                <w:rtl w:val="true"/>
              </w:rPr>
              <w:tab/>
            </w:r>
            <w:r>
              <w:rPr>
                <w:rStyle w:val="IndexLink"/>
              </w:rPr>
              <w:t>85</w:t>
            </w:r>
          </w:hyperlink>
        </w:p>
        <w:p>
          <w:pPr>
            <w:pStyle w:val="Contents5"/>
            <w:tabs>
              <w:tab w:val="clear" w:pos="7892"/>
              <w:tab w:val="right" w:pos="9026" w:leader="dot"/>
            </w:tabs>
            <w:rPr/>
          </w:pPr>
          <w:hyperlink w:anchor="__RefHeading___Toc6320049_73709187">
            <w:r>
              <w:rPr>
                <w:webHidden/>
                <w:rStyle w:val="IndexLink"/>
                <w:rtl w:val="true"/>
              </w:rPr>
              <w:t>السابع</w:t>
            </w:r>
            <w:r>
              <w:rPr>
                <w:rStyle w:val="IndexLink"/>
                <w:rtl w:val="true"/>
              </w:rPr>
              <w:t>:</w:t>
            </w:r>
            <w:r>
              <w:rPr>
                <w:rStyle w:val="IndexLink"/>
                <w:rtl w:val="true"/>
              </w:rPr>
              <w:t>تأثيرهما في تفسير السنّة</w:t>
            </w:r>
            <w:r>
              <w:rPr>
                <w:rStyle w:val="IndexLink"/>
                <w:rtl w:val="true"/>
              </w:rPr>
              <w:tab/>
            </w:r>
            <w:r>
              <w:rPr>
                <w:rStyle w:val="IndexLink"/>
              </w:rPr>
              <w:t>88</w:t>
            </w:r>
          </w:hyperlink>
        </w:p>
        <w:p>
          <w:pPr>
            <w:pStyle w:val="Contents5"/>
            <w:tabs>
              <w:tab w:val="clear" w:pos="7892"/>
              <w:tab w:val="right" w:pos="9026" w:leader="dot"/>
            </w:tabs>
            <w:rPr/>
          </w:pPr>
          <w:hyperlink w:anchor="__RefHeading___Toc6320051_73709187">
            <w:r>
              <w:rPr>
                <w:webHidden/>
                <w:rStyle w:val="IndexLink"/>
                <w:rtl w:val="true"/>
              </w:rPr>
              <w:t>التفسير الخاطئ لتأثير الزمان و المكان</w:t>
            </w:r>
            <w:r>
              <w:rPr>
                <w:rStyle w:val="IndexLink"/>
                <w:rtl w:val="true"/>
              </w:rPr>
              <w:tab/>
            </w:r>
            <w:r>
              <w:rPr>
                <w:rStyle w:val="IndexLink"/>
              </w:rPr>
              <w:t>88</w:t>
            </w:r>
          </w:hyperlink>
        </w:p>
        <w:p>
          <w:pPr>
            <w:pStyle w:val="Contents4"/>
            <w:tabs>
              <w:tab w:val="clear" w:pos="8176"/>
              <w:tab w:val="right" w:pos="9026" w:leader="dot"/>
            </w:tabs>
            <w:rPr/>
          </w:pPr>
          <w:hyperlink w:anchor="__RefHeading___Toc6320053_73709187">
            <w:r>
              <w:rPr>
                <w:webHidden/>
                <w:rStyle w:val="IndexLink"/>
                <w:rtl w:val="true"/>
              </w:rPr>
              <w:t>الفصل الرابع</w:t>
            </w:r>
            <w:r>
              <w:rPr>
                <w:rStyle w:val="IndexLink"/>
                <w:rtl w:val="true"/>
              </w:rPr>
              <w:t>:</w:t>
            </w:r>
            <w:r>
              <w:rPr>
                <w:rStyle w:val="IndexLink"/>
                <w:rtl w:val="true"/>
              </w:rPr>
              <w:t>دور الزمان و المكان</w:t>
            </w:r>
            <w:r>
              <w:rPr>
                <w:rStyle w:val="IndexLink"/>
                <w:rtl w:val="true"/>
              </w:rPr>
              <w:tab/>
            </w:r>
            <w:r>
              <w:rPr>
                <w:rStyle w:val="IndexLink"/>
              </w:rPr>
              <w:t>93</w:t>
            </w:r>
          </w:hyperlink>
        </w:p>
        <w:p>
          <w:pPr>
            <w:pStyle w:val="Contents4"/>
            <w:tabs>
              <w:tab w:val="clear" w:pos="8176"/>
              <w:tab w:val="right" w:pos="9026" w:leader="dot"/>
            </w:tabs>
            <w:rPr/>
          </w:pPr>
          <w:hyperlink w:anchor="__RefHeading___Toc6320055_73709187">
            <w:r>
              <w:rPr>
                <w:webHidden/>
                <w:rStyle w:val="IndexLink"/>
                <w:rtl w:val="true"/>
              </w:rPr>
              <w:t>الفصل الخامس</w:t>
            </w:r>
            <w:r>
              <w:rPr>
                <w:rStyle w:val="IndexLink"/>
                <w:rtl w:val="true"/>
              </w:rPr>
              <w:t>:</w:t>
            </w:r>
            <w:r>
              <w:rPr>
                <w:rStyle w:val="IndexLink"/>
                <w:rtl w:val="true"/>
              </w:rPr>
              <w:t>دراسة في تأثير الزمان و المكان</w:t>
            </w:r>
            <w:r>
              <w:rPr>
                <w:rStyle w:val="IndexLink"/>
                <w:rtl w:val="true"/>
              </w:rPr>
              <w:tab/>
            </w:r>
            <w:r>
              <w:rPr>
                <w:rStyle w:val="IndexLink"/>
              </w:rPr>
              <w:t>98</w:t>
            </w:r>
          </w:hyperlink>
        </w:p>
        <w:p>
          <w:pPr>
            <w:pStyle w:val="Contents5"/>
            <w:tabs>
              <w:tab w:val="clear" w:pos="7892"/>
              <w:tab w:val="right" w:pos="9026" w:leader="dot"/>
            </w:tabs>
            <w:rPr/>
          </w:pPr>
          <w:hyperlink w:anchor="__RefHeading___Toc6320057_7370918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320059_73709187">
            <w:r>
              <w:rPr>
                <w:webHidden/>
                <w:rStyle w:val="IndexLink"/>
                <w:rtl w:val="true"/>
              </w:rPr>
              <w:t>أ</w:t>
            </w:r>
            <w:r>
              <w:rPr>
                <w:rStyle w:val="IndexLink"/>
                <w:rtl w:val="true"/>
              </w:rPr>
              <w:t>.</w:t>
            </w:r>
            <w:r>
              <w:rPr>
                <w:rStyle w:val="IndexLink"/>
                <w:rtl w:val="true"/>
              </w:rPr>
              <w:t>تغيير الأحكام الاجتهادية لفساد الزمان</w:t>
            </w:r>
            <w:r>
              <w:rPr>
                <w:rStyle w:val="IndexLink"/>
                <w:rtl w:val="true"/>
              </w:rPr>
              <w:tab/>
            </w:r>
            <w:r>
              <w:rPr>
                <w:rStyle w:val="IndexLink"/>
              </w:rPr>
              <w:t>101</w:t>
            </w:r>
          </w:hyperlink>
        </w:p>
        <w:p>
          <w:pPr>
            <w:pStyle w:val="Contents5"/>
            <w:tabs>
              <w:tab w:val="clear" w:pos="7892"/>
              <w:tab w:val="right" w:pos="9026" w:leader="dot"/>
            </w:tabs>
            <w:rPr/>
          </w:pPr>
          <w:hyperlink w:anchor="__RefHeading___Toc6320061_73709187">
            <w:r>
              <w:rPr>
                <w:webHidden/>
                <w:rStyle w:val="IndexLink"/>
                <w:rtl w:val="true"/>
              </w:rPr>
              <w:t>ب</w:t>
            </w:r>
            <w:r>
              <w:rPr>
                <w:rStyle w:val="IndexLink"/>
                <w:rtl w:val="true"/>
              </w:rPr>
              <w:t>.</w:t>
            </w:r>
            <w:r>
              <w:rPr>
                <w:rStyle w:val="IndexLink"/>
                <w:rtl w:val="true"/>
              </w:rPr>
              <w:t>تغيير الأحكام الاجتهادية لتطوّر الوسائل و الأوضاع</w:t>
            </w:r>
            <w:r>
              <w:rPr>
                <w:rStyle w:val="IndexLink"/>
                <w:rtl w:val="true"/>
              </w:rPr>
              <w:tab/>
            </w:r>
            <w:r>
              <w:rPr>
                <w:rStyle w:val="IndexLink"/>
              </w:rPr>
              <w:t>110</w:t>
            </w:r>
          </w:hyperlink>
        </w:p>
        <w:p>
          <w:pPr>
            <w:pStyle w:val="Contents3"/>
            <w:tabs>
              <w:tab w:val="clear" w:pos="8459"/>
              <w:tab w:val="right" w:pos="9026" w:leader="dot"/>
            </w:tabs>
            <w:rPr/>
          </w:pPr>
          <w:hyperlink w:anchor="__RefHeading___Toc6320063_73709187">
            <w:r>
              <w:rPr>
                <w:webHidden/>
                <w:rStyle w:val="IndexLink"/>
              </w:rPr>
              <w:t>4</w:t>
            </w:r>
            <w:r>
              <w:rPr>
                <w:rStyle w:val="IndexLink"/>
                <w:rtl w:val="true"/>
              </w:rPr>
              <w:tab/>
            </w:r>
            <w:r>
              <w:rPr>
                <w:rStyle w:val="IndexLink"/>
              </w:rPr>
              <w:t>119</w:t>
            </w:r>
          </w:hyperlink>
        </w:p>
        <w:p>
          <w:pPr>
            <w:pStyle w:val="Contents4"/>
            <w:tabs>
              <w:tab w:val="clear" w:pos="8176"/>
              <w:tab w:val="right" w:pos="9026" w:leader="dot"/>
            </w:tabs>
            <w:rPr/>
          </w:pPr>
          <w:hyperlink w:anchor="__RefHeading___Toc6320065_7370918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6320067_73709187">
            <w:r>
              <w:rPr>
                <w:webHidden/>
                <w:rStyle w:val="IndexLink"/>
                <w:rtl w:val="true"/>
              </w:rPr>
              <w:t>نظرة عامة إلى آيات الجهاد</w:t>
            </w:r>
            <w:r>
              <w:rPr>
                <w:rStyle w:val="IndexLink"/>
                <w:rtl w:val="true"/>
              </w:rPr>
              <w:tab/>
            </w:r>
            <w:r>
              <w:rPr>
                <w:rStyle w:val="IndexLink"/>
              </w:rPr>
              <w:t>119</w:t>
            </w:r>
          </w:hyperlink>
        </w:p>
        <w:p>
          <w:pPr>
            <w:pStyle w:val="Contents4"/>
            <w:tabs>
              <w:tab w:val="clear" w:pos="8176"/>
              <w:tab w:val="right" w:pos="9026" w:leader="dot"/>
            </w:tabs>
            <w:rPr/>
          </w:pPr>
          <w:hyperlink w:anchor="__RefHeading___Toc6320069_73709187">
            <w:r>
              <w:rPr>
                <w:webHidden/>
                <w:rStyle w:val="IndexLink"/>
                <w:rtl w:val="true"/>
              </w:rPr>
              <w:t>الجهاد ضرورة حيويّة</w:t>
            </w:r>
            <w:r>
              <w:rPr>
                <w:rStyle w:val="IndexLink"/>
                <w:rtl w:val="true"/>
              </w:rPr>
              <w:tab/>
            </w:r>
            <w:r>
              <w:rPr>
                <w:rStyle w:val="IndexLink"/>
              </w:rPr>
              <w:t>128</w:t>
            </w:r>
          </w:hyperlink>
        </w:p>
        <w:p>
          <w:pPr>
            <w:pStyle w:val="Contents4"/>
            <w:tabs>
              <w:tab w:val="clear" w:pos="8176"/>
              <w:tab w:val="right" w:pos="9026" w:leader="dot"/>
            </w:tabs>
            <w:rPr/>
          </w:pPr>
          <w:hyperlink w:anchor="__RefHeading___Toc6320071_73709187">
            <w:r>
              <w:rPr>
                <w:webHidden/>
                <w:rStyle w:val="IndexLink"/>
                <w:rtl w:val="true"/>
              </w:rPr>
              <w:t>الجهاد الدفاعي</w:t>
            </w:r>
            <w:r>
              <w:rPr>
                <w:rStyle w:val="IndexLink"/>
                <w:rtl w:val="true"/>
              </w:rPr>
              <w:tab/>
            </w:r>
            <w:r>
              <w:rPr>
                <w:rStyle w:val="IndexLink"/>
              </w:rPr>
              <w:t>132</w:t>
            </w:r>
          </w:hyperlink>
        </w:p>
        <w:p>
          <w:pPr>
            <w:pStyle w:val="Contents4"/>
            <w:tabs>
              <w:tab w:val="clear" w:pos="8176"/>
              <w:tab w:val="right" w:pos="9026" w:leader="dot"/>
            </w:tabs>
            <w:rPr/>
          </w:pPr>
          <w:hyperlink w:anchor="__RefHeading___Toc6320073_73709187">
            <w:r>
              <w:rPr>
                <w:webHidden/>
                <w:rStyle w:val="IndexLink"/>
                <w:rtl w:val="true"/>
              </w:rPr>
              <w:t>خصائص الجهاد الدفاعي</w:t>
            </w:r>
            <w:r>
              <w:rPr>
                <w:rStyle w:val="IndexLink"/>
                <w:rtl w:val="true"/>
              </w:rPr>
              <w:tab/>
            </w:r>
            <w:r>
              <w:rPr>
                <w:rStyle w:val="IndexLink"/>
              </w:rPr>
              <w:t>134</w:t>
            </w:r>
          </w:hyperlink>
        </w:p>
        <w:p>
          <w:pPr>
            <w:pStyle w:val="Contents5"/>
            <w:tabs>
              <w:tab w:val="clear" w:pos="7892"/>
              <w:tab w:val="right" w:pos="9026" w:leader="dot"/>
            </w:tabs>
            <w:rPr/>
          </w:pPr>
          <w:hyperlink w:anchor="__RefHeading___Toc6320075_7370918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320077_73709187">
            <w:r>
              <w:rPr>
                <w:webHidden/>
                <w:rStyle w:val="IndexLink"/>
                <w:rtl w:val="true"/>
              </w:rPr>
              <w:t>أ</w:t>
            </w:r>
            <w:r>
              <w:rPr>
                <w:rStyle w:val="IndexLink"/>
                <w:rtl w:val="true"/>
              </w:rPr>
              <w:t>.</w:t>
            </w:r>
            <w:r>
              <w:rPr>
                <w:rStyle w:val="IndexLink"/>
                <w:rtl w:val="true"/>
              </w:rPr>
              <w:t xml:space="preserve">الجهاد في سبيل اللّه </w:t>
            </w:r>
            <w:r>
              <w:rPr>
                <w:rStyle w:val="IndexLink"/>
                <w:rtl w:val="true"/>
              </w:rPr>
              <w:t>(</w:t>
            </w:r>
            <w:r>
              <w:rPr>
                <w:rStyle w:val="IndexLink"/>
                <w:rtl w:val="true"/>
              </w:rPr>
              <w:t>الهدف</w:t>
            </w:r>
            <w:r>
              <w:rPr>
                <w:rStyle w:val="IndexLink"/>
                <w:rtl w:val="true"/>
              </w:rPr>
              <w:t>)</w:t>
              <w:tab/>
            </w:r>
            <w:r>
              <w:rPr>
                <w:rStyle w:val="IndexLink"/>
              </w:rPr>
              <w:t>135</w:t>
            </w:r>
          </w:hyperlink>
        </w:p>
        <w:p>
          <w:pPr>
            <w:pStyle w:val="Contents5"/>
            <w:tabs>
              <w:tab w:val="clear" w:pos="7892"/>
              <w:tab w:val="right" w:pos="9026" w:leader="dot"/>
            </w:tabs>
            <w:rPr/>
          </w:pPr>
          <w:hyperlink w:anchor="__RefHeading___Toc6320079_73709187">
            <w:r>
              <w:rPr>
                <w:webHidden/>
                <w:rStyle w:val="IndexLink"/>
                <w:rtl w:val="true"/>
              </w:rPr>
              <w:t>ب</w:t>
            </w:r>
            <w:r>
              <w:rPr>
                <w:rStyle w:val="IndexLink"/>
                <w:rtl w:val="true"/>
              </w:rPr>
              <w:t>.</w:t>
            </w:r>
            <w:r>
              <w:rPr>
                <w:rStyle w:val="IndexLink"/>
                <w:rtl w:val="true"/>
              </w:rPr>
              <w:t>القتال ضد المعتدي</w:t>
            </w:r>
            <w:r>
              <w:rPr>
                <w:rStyle w:val="IndexLink"/>
                <w:rtl w:val="true"/>
              </w:rPr>
              <w:tab/>
            </w:r>
            <w:r>
              <w:rPr>
                <w:rStyle w:val="IndexLink"/>
              </w:rPr>
              <w:t>136</w:t>
            </w:r>
          </w:hyperlink>
        </w:p>
        <w:p>
          <w:pPr>
            <w:pStyle w:val="Contents5"/>
            <w:tabs>
              <w:tab w:val="clear" w:pos="7892"/>
              <w:tab w:val="right" w:pos="9026" w:leader="dot"/>
            </w:tabs>
            <w:rPr/>
          </w:pPr>
          <w:hyperlink w:anchor="__RefHeading___Toc6320081_73709187">
            <w:r>
              <w:rPr>
                <w:webHidden/>
                <w:rStyle w:val="IndexLink"/>
                <w:rtl w:val="true"/>
              </w:rPr>
              <w:t>ج</w:t>
            </w:r>
            <w:r>
              <w:rPr>
                <w:rStyle w:val="IndexLink"/>
                <w:rtl w:val="true"/>
              </w:rPr>
              <w:t>.</w:t>
            </w:r>
            <w:r>
              <w:rPr>
                <w:rStyle w:val="IndexLink"/>
                <w:rtl w:val="true"/>
              </w:rPr>
              <w:t>حدّ الجهاد</w:t>
            </w:r>
            <w:r>
              <w:rPr>
                <w:rStyle w:val="IndexLink"/>
                <w:rtl w:val="true"/>
              </w:rPr>
              <w:tab/>
            </w:r>
            <w:r>
              <w:rPr>
                <w:rStyle w:val="IndexLink"/>
              </w:rPr>
              <w:t>137</w:t>
            </w:r>
          </w:hyperlink>
        </w:p>
        <w:p>
          <w:pPr>
            <w:pStyle w:val="Contents4"/>
            <w:tabs>
              <w:tab w:val="clear" w:pos="8176"/>
              <w:tab w:val="right" w:pos="9026" w:leader="dot"/>
            </w:tabs>
            <w:rPr/>
          </w:pPr>
          <w:hyperlink w:anchor="__RefHeading___Toc6320083_73709187">
            <w:r>
              <w:rPr>
                <w:webHidden/>
                <w:rStyle w:val="IndexLink"/>
                <w:rtl w:val="true"/>
              </w:rPr>
              <w:t xml:space="preserve">الجهاد التحريري </w:t>
            </w:r>
            <w:r>
              <w:rPr>
                <w:rStyle w:val="IndexLink"/>
                <w:rtl w:val="true"/>
              </w:rPr>
              <w:t>(</w:t>
            </w:r>
            <w:r>
              <w:rPr>
                <w:rStyle w:val="IndexLink"/>
                <w:rtl w:val="true"/>
              </w:rPr>
              <w:t>الابتدائي</w:t>
            </w:r>
            <w:r>
              <w:rPr>
                <w:rStyle w:val="IndexLink"/>
                <w:rtl w:val="true"/>
              </w:rPr>
              <w:t>)</w:t>
              <w:tab/>
            </w:r>
            <w:r>
              <w:rPr>
                <w:rStyle w:val="IndexLink"/>
              </w:rPr>
              <w:t>139</w:t>
            </w:r>
          </w:hyperlink>
        </w:p>
        <w:p>
          <w:pPr>
            <w:pStyle w:val="Contents5"/>
            <w:tabs>
              <w:tab w:val="clear" w:pos="7892"/>
              <w:tab w:val="right" w:pos="9026" w:leader="dot"/>
            </w:tabs>
            <w:rPr/>
          </w:pPr>
          <w:hyperlink w:anchor="__RefHeading___Toc6320085_7370918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6320087_73709187">
            <w:r>
              <w:rPr>
                <w:webHidden/>
                <w:rStyle w:val="IndexLink"/>
              </w:rPr>
              <w:t>1</w:t>
            </w:r>
            <w:r>
              <w:rPr>
                <w:rStyle w:val="IndexLink"/>
                <w:rtl w:val="true"/>
              </w:rPr>
              <w:t>.</w:t>
            </w:r>
            <w:r>
              <w:rPr>
                <w:rStyle w:val="IndexLink"/>
                <w:rtl w:val="true"/>
              </w:rPr>
              <w:t>تحرير البشرية من الشرك</w:t>
            </w:r>
            <w:r>
              <w:rPr>
                <w:rStyle w:val="IndexLink"/>
                <w:rtl w:val="true"/>
              </w:rPr>
              <w:tab/>
            </w:r>
            <w:r>
              <w:rPr>
                <w:rStyle w:val="IndexLink"/>
              </w:rPr>
              <w:t>139</w:t>
            </w:r>
          </w:hyperlink>
        </w:p>
        <w:p>
          <w:pPr>
            <w:pStyle w:val="Contents6"/>
            <w:tabs>
              <w:tab w:val="clear" w:pos="7609"/>
              <w:tab w:val="right" w:pos="9026" w:leader="dot"/>
            </w:tabs>
            <w:rPr/>
          </w:pPr>
          <w:hyperlink w:anchor="__RefHeading___Toc6320089_73709187">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6320091_73709187">
            <w:r>
              <w:rPr>
                <w:webHidden/>
                <w:rStyle w:val="IndexLink"/>
                <w:rtl w:val="true"/>
              </w:rPr>
              <w:t>فرض العقيدة ممنوع</w:t>
            </w:r>
            <w:r>
              <w:rPr>
                <w:rStyle w:val="IndexLink"/>
                <w:rtl w:val="true"/>
              </w:rPr>
              <w:tab/>
            </w:r>
            <w:r>
              <w:rPr>
                <w:rStyle w:val="IndexLink"/>
              </w:rPr>
              <w:t>143</w:t>
            </w:r>
          </w:hyperlink>
        </w:p>
        <w:p>
          <w:pPr>
            <w:pStyle w:val="Contents5"/>
            <w:tabs>
              <w:tab w:val="clear" w:pos="7892"/>
              <w:tab w:val="right" w:pos="9026" w:leader="dot"/>
            </w:tabs>
            <w:rPr/>
          </w:pPr>
          <w:hyperlink w:anchor="__RefHeading___Toc6320093_73709187">
            <w:r>
              <w:rPr>
                <w:webHidden/>
                <w:rStyle w:val="IndexLink"/>
              </w:rPr>
              <w:t>2</w:t>
            </w:r>
            <w:r>
              <w:rPr>
                <w:rStyle w:val="IndexLink"/>
                <w:rtl w:val="true"/>
              </w:rPr>
              <w:t>.</w:t>
            </w:r>
            <w:r>
              <w:rPr>
                <w:rStyle w:val="IndexLink"/>
                <w:rtl w:val="true"/>
              </w:rPr>
              <w:t>كسر الأطواق المفروضة على الشعوب</w:t>
            </w:r>
            <w:r>
              <w:rPr>
                <w:rStyle w:val="IndexLink"/>
                <w:rtl w:val="true"/>
              </w:rPr>
              <w:tab/>
            </w:r>
            <w:r>
              <w:rPr>
                <w:rStyle w:val="IndexLink"/>
              </w:rPr>
              <w:t>145</w:t>
            </w:r>
          </w:hyperlink>
        </w:p>
        <w:p>
          <w:pPr>
            <w:pStyle w:val="Contents5"/>
            <w:tabs>
              <w:tab w:val="clear" w:pos="7892"/>
              <w:tab w:val="right" w:pos="9026" w:leader="dot"/>
            </w:tabs>
            <w:rPr/>
          </w:pPr>
          <w:hyperlink w:anchor="__RefHeading___Toc6320095_73709187">
            <w:r>
              <w:rPr>
                <w:webHidden/>
                <w:rStyle w:val="IndexLink"/>
              </w:rPr>
              <w:t>3</w:t>
            </w:r>
            <w:r>
              <w:rPr>
                <w:rStyle w:val="IndexLink"/>
                <w:rtl w:val="true"/>
              </w:rPr>
              <w:t>.</w:t>
            </w:r>
            <w:r>
              <w:rPr>
                <w:rStyle w:val="IndexLink"/>
                <w:rtl w:val="true"/>
              </w:rPr>
              <w:t>تخليص المستضعفين من براثن الظالمين</w:t>
            </w:r>
            <w:r>
              <w:rPr>
                <w:rStyle w:val="IndexLink"/>
                <w:rtl w:val="true"/>
              </w:rPr>
              <w:tab/>
            </w:r>
            <w:r>
              <w:rPr>
                <w:rStyle w:val="IndexLink"/>
              </w:rPr>
              <w:t>145</w:t>
            </w:r>
          </w:hyperlink>
        </w:p>
        <w:p>
          <w:pPr>
            <w:pStyle w:val="Contents4"/>
            <w:tabs>
              <w:tab w:val="clear" w:pos="8176"/>
              <w:tab w:val="right" w:pos="9026" w:leader="dot"/>
            </w:tabs>
            <w:rPr/>
          </w:pPr>
          <w:hyperlink w:anchor="__RefHeading___Toc6320097_73709187">
            <w:r>
              <w:rPr>
                <w:webHidden/>
                <w:rStyle w:val="IndexLink"/>
                <w:rtl w:val="true"/>
              </w:rPr>
              <w:t>رعاية الأخلاق في الحرب</w:t>
            </w:r>
            <w:r>
              <w:rPr>
                <w:rStyle w:val="IndexLink"/>
                <w:rtl w:val="true"/>
              </w:rPr>
              <w:tab/>
            </w:r>
            <w:r>
              <w:rPr>
                <w:rStyle w:val="IndexLink"/>
              </w:rPr>
              <w:t>148</w:t>
            </w:r>
          </w:hyperlink>
        </w:p>
        <w:p>
          <w:pPr>
            <w:pStyle w:val="Contents5"/>
            <w:tabs>
              <w:tab w:val="clear" w:pos="7892"/>
              <w:tab w:val="right" w:pos="9026" w:leader="dot"/>
            </w:tabs>
            <w:rPr/>
          </w:pPr>
          <w:hyperlink w:anchor="__RefHeading___Toc6320099_7370918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6320101_73709187">
            <w:r>
              <w:rPr>
                <w:webHidden/>
                <w:rStyle w:val="IndexLink"/>
              </w:rPr>
              <w:t>1</w:t>
            </w:r>
            <w:r>
              <w:rPr>
                <w:rStyle w:val="IndexLink"/>
                <w:rtl w:val="true"/>
              </w:rPr>
              <w:t>.</w:t>
            </w:r>
            <w:r>
              <w:rPr>
                <w:rStyle w:val="IndexLink"/>
                <w:rtl w:val="true"/>
              </w:rPr>
              <w:t>الآمنون في الحرب</w:t>
            </w:r>
            <w:r>
              <w:rPr>
                <w:rStyle w:val="IndexLink"/>
                <w:rtl w:val="true"/>
              </w:rPr>
              <w:tab/>
            </w:r>
            <w:r>
              <w:rPr>
                <w:rStyle w:val="IndexLink"/>
              </w:rPr>
              <w:t>149</w:t>
            </w:r>
          </w:hyperlink>
        </w:p>
        <w:p>
          <w:pPr>
            <w:pStyle w:val="Contents5"/>
            <w:tabs>
              <w:tab w:val="clear" w:pos="7892"/>
              <w:tab w:val="right" w:pos="9026" w:leader="dot"/>
            </w:tabs>
            <w:rPr/>
          </w:pPr>
          <w:hyperlink w:anchor="__RefHeading___Toc6320103_73709187">
            <w:r>
              <w:rPr>
                <w:webHidden/>
                <w:rStyle w:val="IndexLink"/>
              </w:rPr>
              <w:t>2</w:t>
            </w:r>
            <w:r>
              <w:rPr>
                <w:rStyle w:val="IndexLink"/>
                <w:rtl w:val="true"/>
              </w:rPr>
              <w:t>.</w:t>
            </w:r>
            <w:r>
              <w:rPr>
                <w:rStyle w:val="IndexLink"/>
                <w:rtl w:val="true"/>
              </w:rPr>
              <w:t>السيطرة على النفس</w:t>
            </w:r>
            <w:r>
              <w:rPr>
                <w:rStyle w:val="IndexLink"/>
                <w:rtl w:val="true"/>
              </w:rPr>
              <w:tab/>
            </w:r>
            <w:r>
              <w:rPr>
                <w:rStyle w:val="IndexLink"/>
              </w:rPr>
              <w:t>150</w:t>
            </w:r>
          </w:hyperlink>
        </w:p>
        <w:p>
          <w:pPr>
            <w:pStyle w:val="Contents5"/>
            <w:tabs>
              <w:tab w:val="clear" w:pos="7892"/>
              <w:tab w:val="right" w:pos="9026" w:leader="dot"/>
            </w:tabs>
            <w:rPr/>
          </w:pPr>
          <w:hyperlink w:anchor="__RefHeading___Toc6320105_73709187">
            <w:r>
              <w:rPr>
                <w:webHidden/>
                <w:rStyle w:val="IndexLink"/>
              </w:rPr>
              <w:t>3</w:t>
            </w:r>
            <w:r>
              <w:rPr>
                <w:rStyle w:val="IndexLink"/>
                <w:rtl w:val="true"/>
              </w:rPr>
              <w:t>.</w:t>
            </w:r>
            <w:r>
              <w:rPr>
                <w:rStyle w:val="IndexLink"/>
                <w:rtl w:val="true"/>
              </w:rPr>
              <w:t>منع ممارسة الأساليب الوحشية</w:t>
            </w:r>
            <w:r>
              <w:rPr>
                <w:rStyle w:val="IndexLink"/>
                <w:rtl w:val="true"/>
              </w:rPr>
              <w:tab/>
            </w:r>
            <w:r>
              <w:rPr>
                <w:rStyle w:val="IndexLink"/>
              </w:rPr>
              <w:t>152</w:t>
            </w:r>
          </w:hyperlink>
        </w:p>
        <w:p>
          <w:pPr>
            <w:pStyle w:val="Contents5"/>
            <w:tabs>
              <w:tab w:val="clear" w:pos="7892"/>
              <w:tab w:val="right" w:pos="9026" w:leader="dot"/>
            </w:tabs>
            <w:rPr/>
          </w:pPr>
          <w:hyperlink w:anchor="__RefHeading___Toc6320107_73709187">
            <w:r>
              <w:rPr>
                <w:webHidden/>
                <w:rStyle w:val="IndexLink"/>
              </w:rPr>
              <w:t>4</w:t>
            </w:r>
            <w:r>
              <w:rPr>
                <w:rStyle w:val="IndexLink"/>
                <w:rtl w:val="true"/>
              </w:rPr>
              <w:t>.</w:t>
            </w:r>
            <w:r>
              <w:rPr>
                <w:rStyle w:val="IndexLink"/>
                <w:rtl w:val="true"/>
              </w:rPr>
              <w:t>إعطاء الأمان للكفّار</w:t>
            </w:r>
            <w:r>
              <w:rPr>
                <w:rStyle w:val="IndexLink"/>
                <w:rtl w:val="true"/>
              </w:rPr>
              <w:tab/>
            </w:r>
            <w:r>
              <w:rPr>
                <w:rStyle w:val="IndexLink"/>
              </w:rPr>
              <w:t>153</w:t>
            </w:r>
          </w:hyperlink>
        </w:p>
        <w:p>
          <w:pPr>
            <w:pStyle w:val="Contents3"/>
            <w:tabs>
              <w:tab w:val="clear" w:pos="8459"/>
              <w:tab w:val="right" w:pos="9026" w:leader="dot"/>
            </w:tabs>
            <w:rPr/>
          </w:pPr>
          <w:hyperlink w:anchor="__RefHeading___Toc6320109_73709187">
            <w:r>
              <w:rPr>
                <w:webHidden/>
                <w:rStyle w:val="IndexLink"/>
              </w:rPr>
              <w:t>5</w:t>
            </w:r>
            <w:r>
              <w:rPr>
                <w:rStyle w:val="IndexLink"/>
                <w:rtl w:val="true"/>
              </w:rPr>
              <w:tab/>
            </w:r>
            <w:r>
              <w:rPr>
                <w:rStyle w:val="IndexLink"/>
              </w:rPr>
              <w:t>157</w:t>
            </w:r>
          </w:hyperlink>
        </w:p>
        <w:p>
          <w:pPr>
            <w:pStyle w:val="Contents4"/>
            <w:tabs>
              <w:tab w:val="clear" w:pos="8176"/>
              <w:tab w:val="right" w:pos="9026" w:leader="dot"/>
            </w:tabs>
            <w:rPr/>
          </w:pPr>
          <w:hyperlink w:anchor="__RefHeading___Toc6320111_7370918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6320113_73709187">
            <w:r>
              <w:rPr>
                <w:webHidden/>
                <w:rStyle w:val="IndexLink"/>
                <w:rtl w:val="true"/>
              </w:rPr>
              <w:t>أ</w:t>
            </w:r>
            <w:r>
              <w:rPr>
                <w:rStyle w:val="IndexLink"/>
                <w:rtl w:val="true"/>
              </w:rPr>
              <w:t>:</w:t>
            </w:r>
            <w:r>
              <w:rPr>
                <w:rStyle w:val="IndexLink"/>
                <w:rtl w:val="true"/>
              </w:rPr>
              <w:t>من ولادته إلى بعثته</w:t>
            </w:r>
            <w:r>
              <w:rPr>
                <w:rStyle w:val="IndexLink"/>
                <w:rtl w:val="true"/>
              </w:rPr>
              <w:tab/>
            </w:r>
            <w:r>
              <w:rPr>
                <w:rStyle w:val="IndexLink"/>
              </w:rPr>
              <w:t>161</w:t>
            </w:r>
          </w:hyperlink>
        </w:p>
        <w:p>
          <w:pPr>
            <w:pStyle w:val="Contents5"/>
            <w:tabs>
              <w:tab w:val="clear" w:pos="7892"/>
              <w:tab w:val="right" w:pos="9026" w:leader="dot"/>
            </w:tabs>
            <w:rPr/>
          </w:pPr>
          <w:hyperlink w:anchor="__RefHeading___Toc6320115_7370918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6320117_73709187">
            <w:r>
              <w:rPr>
                <w:webHidden/>
                <w:rStyle w:val="IndexLink"/>
                <w:rtl w:val="true"/>
              </w:rPr>
              <w:t>الأوّل</w:t>
            </w:r>
            <w:r>
              <w:rPr>
                <w:rStyle w:val="IndexLink"/>
                <w:rtl w:val="true"/>
              </w:rPr>
              <w:t>:</w:t>
            </w:r>
            <w:r>
              <w:rPr>
                <w:rStyle w:val="IndexLink"/>
                <w:rtl w:val="true"/>
              </w:rPr>
              <w:t>الإيواء بعد اليتم</w:t>
            </w:r>
            <w:r>
              <w:rPr>
                <w:rStyle w:val="IndexLink"/>
                <w:rtl w:val="true"/>
              </w:rPr>
              <w:tab/>
            </w:r>
            <w:r>
              <w:rPr>
                <w:rStyle w:val="IndexLink"/>
              </w:rPr>
              <w:t>161</w:t>
            </w:r>
          </w:hyperlink>
        </w:p>
        <w:p>
          <w:pPr>
            <w:pStyle w:val="Contents5"/>
            <w:tabs>
              <w:tab w:val="clear" w:pos="7892"/>
              <w:tab w:val="right" w:pos="9026" w:leader="dot"/>
            </w:tabs>
            <w:rPr/>
          </w:pPr>
          <w:hyperlink w:anchor="__RefHeading___Toc6320119_73709187">
            <w:r>
              <w:rPr>
                <w:webHidden/>
                <w:rStyle w:val="IndexLink"/>
                <w:rtl w:val="true"/>
              </w:rPr>
              <w:t>الثاني</w:t>
            </w:r>
            <w:r>
              <w:rPr>
                <w:rStyle w:val="IndexLink"/>
                <w:rtl w:val="true"/>
              </w:rPr>
              <w:t>:</w:t>
            </w:r>
            <w:r>
              <w:rPr>
                <w:rStyle w:val="IndexLink"/>
                <w:rtl w:val="true"/>
              </w:rPr>
              <w:t>الهداية بعد الضلالة</w:t>
            </w:r>
            <w:r>
              <w:rPr>
                <w:rStyle w:val="IndexLink"/>
                <w:rtl w:val="true"/>
              </w:rPr>
              <w:tab/>
            </w:r>
            <w:r>
              <w:rPr>
                <w:rStyle w:val="IndexLink"/>
              </w:rPr>
              <w:t>162</w:t>
            </w:r>
          </w:hyperlink>
        </w:p>
        <w:p>
          <w:pPr>
            <w:pStyle w:val="Contents5"/>
            <w:tabs>
              <w:tab w:val="clear" w:pos="7892"/>
              <w:tab w:val="right" w:pos="9026" w:leader="dot"/>
            </w:tabs>
            <w:rPr/>
          </w:pPr>
          <w:hyperlink w:anchor="__RefHeading___Toc6320121_73709187">
            <w:r>
              <w:rPr>
                <w:webHidden/>
                <w:rStyle w:val="IndexLink"/>
                <w:rtl w:val="true"/>
              </w:rPr>
              <w:t>الثالث الإغناء بعد العيلولة</w:t>
            </w:r>
            <w:r>
              <w:rPr>
                <w:rStyle w:val="IndexLink"/>
                <w:rtl w:val="true"/>
              </w:rPr>
              <w:tab/>
            </w:r>
            <w:r>
              <w:rPr>
                <w:rStyle w:val="IndexLink"/>
              </w:rPr>
              <w:t>166</w:t>
            </w:r>
          </w:hyperlink>
        </w:p>
        <w:p>
          <w:pPr>
            <w:pStyle w:val="Contents5"/>
            <w:tabs>
              <w:tab w:val="clear" w:pos="7892"/>
              <w:tab w:val="right" w:pos="9026" w:leader="dot"/>
            </w:tabs>
            <w:rPr/>
          </w:pPr>
          <w:hyperlink w:anchor="__RefHeading___Toc6320123_73709187">
            <w:r>
              <w:rPr>
                <w:webHidden/>
                <w:rStyle w:val="IndexLink"/>
                <w:rtl w:val="true"/>
              </w:rPr>
              <w:t>الرابع</w:t>
            </w:r>
            <w:r>
              <w:rPr>
                <w:rStyle w:val="IndexLink"/>
                <w:rtl w:val="true"/>
              </w:rPr>
              <w:t>:</w:t>
            </w:r>
            <w:r>
              <w:rPr>
                <w:rStyle w:val="IndexLink"/>
                <w:rtl w:val="true"/>
              </w:rPr>
              <w:t>أُمية النبي صلى الله عليه و آله و سلم</w:t>
            </w:r>
            <w:r>
              <w:rPr>
                <w:rStyle w:val="IndexLink"/>
                <w:rtl w:val="true"/>
              </w:rPr>
              <w:tab/>
            </w:r>
            <w:r>
              <w:rPr>
                <w:rStyle w:val="IndexLink"/>
              </w:rPr>
              <w:t>166</w:t>
            </w:r>
          </w:hyperlink>
        </w:p>
        <w:p>
          <w:pPr>
            <w:pStyle w:val="Contents6"/>
            <w:tabs>
              <w:tab w:val="clear" w:pos="7609"/>
              <w:tab w:val="right" w:pos="9026" w:leader="dot"/>
            </w:tabs>
            <w:rPr/>
          </w:pPr>
          <w:hyperlink w:anchor="__RefHeading___Toc6320125_7370918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320127_73709187">
            <w:r>
              <w:rPr>
                <w:webHidden/>
                <w:rStyle w:val="IndexLink"/>
                <w:rtl w:val="true"/>
              </w:rPr>
              <w:t>الأُمّي منسوب إلى أُمّ القرى</w:t>
            </w:r>
            <w:r>
              <w:rPr>
                <w:rStyle w:val="IndexLink"/>
                <w:rtl w:val="true"/>
              </w:rPr>
              <w:tab/>
            </w:r>
            <w:r>
              <w:rPr>
                <w:rStyle w:val="IndexLink"/>
              </w:rPr>
              <w:t>167</w:t>
            </w:r>
          </w:hyperlink>
        </w:p>
        <w:p>
          <w:pPr>
            <w:pStyle w:val="Contents6"/>
            <w:tabs>
              <w:tab w:val="clear" w:pos="7609"/>
              <w:tab w:val="right" w:pos="9026" w:leader="dot"/>
            </w:tabs>
            <w:rPr/>
          </w:pPr>
          <w:hyperlink w:anchor="__RefHeading___Toc6320129_73709187">
            <w:r>
              <w:rPr>
                <w:webHidden/>
                <w:rStyle w:val="IndexLink"/>
                <w:rtl w:val="true"/>
              </w:rPr>
              <w:t>الرأي الآخر في تفسير الأُمّي</w:t>
            </w:r>
            <w:r>
              <w:rPr>
                <w:rStyle w:val="IndexLink"/>
                <w:rtl w:val="true"/>
              </w:rPr>
              <w:tab/>
            </w:r>
            <w:r>
              <w:rPr>
                <w:rStyle w:val="IndexLink"/>
              </w:rPr>
              <w:t>169</w:t>
            </w:r>
          </w:hyperlink>
        </w:p>
        <w:p>
          <w:pPr>
            <w:pStyle w:val="Contents6"/>
            <w:tabs>
              <w:tab w:val="clear" w:pos="7609"/>
              <w:tab w:val="right" w:pos="9026" w:leader="dot"/>
            </w:tabs>
            <w:rPr/>
          </w:pPr>
          <w:hyperlink w:anchor="__RefHeading___Toc6320131_73709187">
            <w:r>
              <w:rPr>
                <w:webHidden/>
                <w:rStyle w:val="IndexLink"/>
                <w:rtl w:val="true"/>
              </w:rPr>
              <w:t>من وراء الكواليس</w:t>
            </w:r>
            <w:r>
              <w:rPr>
                <w:rStyle w:val="IndexLink"/>
                <w:rtl w:val="true"/>
              </w:rPr>
              <w:tab/>
            </w:r>
            <w:r>
              <w:rPr>
                <w:rStyle w:val="IndexLink"/>
              </w:rPr>
              <w:t>171</w:t>
            </w:r>
          </w:hyperlink>
        </w:p>
        <w:p>
          <w:pPr>
            <w:pStyle w:val="Contents3"/>
            <w:tabs>
              <w:tab w:val="clear" w:pos="8459"/>
              <w:tab w:val="right" w:pos="9026" w:leader="dot"/>
            </w:tabs>
            <w:rPr/>
          </w:pPr>
          <w:hyperlink w:anchor="__RefHeading___Toc6320133_73709187">
            <w:r>
              <w:rPr>
                <w:webHidden/>
                <w:rStyle w:val="IndexLink"/>
              </w:rPr>
              <w:t>6</w:t>
            </w:r>
            <w:r>
              <w:rPr>
                <w:rStyle w:val="IndexLink"/>
                <w:rtl w:val="true"/>
              </w:rPr>
              <w:tab/>
            </w:r>
            <w:r>
              <w:rPr>
                <w:rStyle w:val="IndexLink"/>
              </w:rPr>
              <w:t>175</w:t>
            </w:r>
          </w:hyperlink>
        </w:p>
        <w:p>
          <w:pPr>
            <w:pStyle w:val="Contents4"/>
            <w:tabs>
              <w:tab w:val="clear" w:pos="8176"/>
              <w:tab w:val="right" w:pos="9026" w:leader="dot"/>
            </w:tabs>
            <w:rPr/>
          </w:pPr>
          <w:hyperlink w:anchor="__RefHeading___Toc6320135_7370918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6320137_73709187">
            <w:r>
              <w:rPr>
                <w:webHidden/>
                <w:rStyle w:val="IndexLink"/>
                <w:rtl w:val="true"/>
              </w:rPr>
              <w:t>الأُمّة الإسلامية و الخطر الثلاثي</w:t>
            </w:r>
            <w:r>
              <w:rPr>
                <w:rStyle w:val="IndexLink"/>
                <w:rtl w:val="true"/>
              </w:rPr>
              <w:tab/>
            </w:r>
            <w:r>
              <w:rPr>
                <w:rStyle w:val="IndexLink"/>
              </w:rPr>
              <w:t>179</w:t>
            </w:r>
          </w:hyperlink>
        </w:p>
        <w:p>
          <w:pPr>
            <w:pStyle w:val="Contents4"/>
            <w:tabs>
              <w:tab w:val="clear" w:pos="8176"/>
              <w:tab w:val="right" w:pos="9026" w:leader="dot"/>
            </w:tabs>
            <w:rPr/>
          </w:pPr>
          <w:hyperlink w:anchor="__RefHeading___Toc6320139_73709187">
            <w:r>
              <w:rPr>
                <w:webHidden/>
                <w:rStyle w:val="IndexLink"/>
                <w:rtl w:val="true"/>
              </w:rPr>
              <w:t>النزعة القبلية و مشكلة القيادة</w:t>
            </w:r>
            <w:r>
              <w:rPr>
                <w:rStyle w:val="IndexLink"/>
                <w:rtl w:val="true"/>
              </w:rPr>
              <w:tab/>
            </w:r>
            <w:r>
              <w:rPr>
                <w:rStyle w:val="IndexLink"/>
              </w:rPr>
              <w:t>180</w:t>
            </w:r>
          </w:hyperlink>
        </w:p>
        <w:p>
          <w:pPr>
            <w:pStyle w:val="Contents4"/>
            <w:tabs>
              <w:tab w:val="clear" w:pos="8176"/>
              <w:tab w:val="right" w:pos="9026" w:leader="dot"/>
            </w:tabs>
            <w:rPr/>
          </w:pPr>
          <w:hyperlink w:anchor="__RefHeading___Toc6320141_73709187">
            <w:r>
              <w:rPr>
                <w:webHidden/>
                <w:rStyle w:val="IndexLink"/>
                <w:rtl w:val="true"/>
              </w:rPr>
              <w:t>فضائل الإمام و مناقبه في كتب الحديث</w:t>
            </w:r>
            <w:r>
              <w:rPr>
                <w:rStyle w:val="IndexLink"/>
                <w:rtl w:val="true"/>
              </w:rPr>
              <w:tab/>
            </w:r>
            <w:r>
              <w:rPr>
                <w:rStyle w:val="IndexLink"/>
              </w:rPr>
              <w:t>181</w:t>
            </w:r>
          </w:hyperlink>
        </w:p>
        <w:p>
          <w:pPr>
            <w:pStyle w:val="Contents4"/>
            <w:tabs>
              <w:tab w:val="clear" w:pos="8176"/>
              <w:tab w:val="right" w:pos="9026" w:leader="dot"/>
            </w:tabs>
            <w:rPr/>
          </w:pPr>
          <w:hyperlink w:anchor="__RefHeading___Toc6320143_73709187">
            <w:r>
              <w:rPr>
                <w:webHidden/>
                <w:rStyle w:val="IndexLink"/>
                <w:rtl w:val="true"/>
              </w:rPr>
              <w:t>سيرة مؤلّف الكتاب</w:t>
            </w:r>
            <w:r>
              <w:rPr>
                <w:rStyle w:val="IndexLink"/>
                <w:rtl w:val="true"/>
              </w:rPr>
              <w:tab/>
            </w:r>
            <w:r>
              <w:rPr>
                <w:rStyle w:val="IndexLink"/>
              </w:rPr>
              <w:t>183</w:t>
            </w:r>
          </w:hyperlink>
        </w:p>
        <w:p>
          <w:pPr>
            <w:pStyle w:val="Contents4"/>
            <w:tabs>
              <w:tab w:val="clear" w:pos="8176"/>
              <w:tab w:val="right" w:pos="9026" w:leader="dot"/>
            </w:tabs>
            <w:rPr/>
          </w:pPr>
          <w:hyperlink w:anchor="__RefHeading___Toc6320145_73709187">
            <w:r>
              <w:rPr>
                <w:webHidden/>
                <w:rStyle w:val="IndexLink"/>
                <w:rtl w:val="true"/>
              </w:rPr>
              <w:t>تسليط الأضواء على جوانب من حياة المؤلّف</w:t>
            </w:r>
            <w:r>
              <w:rPr>
                <w:rStyle w:val="IndexLink"/>
                <w:rtl w:val="true"/>
              </w:rPr>
              <w:tab/>
            </w:r>
            <w:r>
              <w:rPr>
                <w:rStyle w:val="IndexLink"/>
              </w:rPr>
              <w:t>188</w:t>
            </w:r>
          </w:hyperlink>
        </w:p>
        <w:p>
          <w:pPr>
            <w:pStyle w:val="Contents5"/>
            <w:tabs>
              <w:tab w:val="clear" w:pos="7892"/>
              <w:tab w:val="right" w:pos="9026" w:leader="dot"/>
            </w:tabs>
            <w:rPr/>
          </w:pPr>
          <w:hyperlink w:anchor="__RefHeading___Toc6320147_7370918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6320149_73709187">
            <w:r>
              <w:rPr>
                <w:webHidden/>
                <w:rStyle w:val="IndexLink"/>
                <w:rtl w:val="true"/>
              </w:rPr>
              <w:t>أ</w:t>
            </w:r>
            <w:r>
              <w:rPr>
                <w:rStyle w:val="IndexLink"/>
                <w:rtl w:val="true"/>
              </w:rPr>
              <w:t>:</w:t>
            </w:r>
            <w:r>
              <w:rPr>
                <w:rStyle w:val="IndexLink"/>
                <w:rtl w:val="true"/>
              </w:rPr>
              <w:t>الاختلاف في اسمه</w:t>
            </w:r>
            <w:r>
              <w:rPr>
                <w:rStyle w:val="IndexLink"/>
                <w:rtl w:val="true"/>
              </w:rPr>
              <w:tab/>
            </w:r>
            <w:r>
              <w:rPr>
                <w:rStyle w:val="IndexLink"/>
              </w:rPr>
              <w:t>188</w:t>
            </w:r>
          </w:hyperlink>
        </w:p>
        <w:p>
          <w:pPr>
            <w:pStyle w:val="Contents5"/>
            <w:tabs>
              <w:tab w:val="clear" w:pos="7892"/>
              <w:tab w:val="right" w:pos="9026" w:leader="dot"/>
            </w:tabs>
            <w:rPr/>
          </w:pPr>
          <w:hyperlink w:anchor="__RefHeading___Toc6320151_73709187">
            <w:r>
              <w:rPr>
                <w:webHidden/>
                <w:rStyle w:val="IndexLink"/>
                <w:rtl w:val="true"/>
              </w:rPr>
              <w:t>ب</w:t>
            </w:r>
            <w:r>
              <w:rPr>
                <w:rStyle w:val="IndexLink"/>
                <w:rtl w:val="true"/>
              </w:rPr>
              <w:t>:</w:t>
            </w:r>
            <w:r>
              <w:rPr>
                <w:rStyle w:val="IndexLink"/>
                <w:rtl w:val="true"/>
              </w:rPr>
              <w:t>الاختلاف في اسم جدّه</w:t>
            </w:r>
            <w:r>
              <w:rPr>
                <w:rStyle w:val="IndexLink"/>
                <w:rtl w:val="true"/>
              </w:rPr>
              <w:tab/>
            </w:r>
            <w:r>
              <w:rPr>
                <w:rStyle w:val="IndexLink"/>
              </w:rPr>
              <w:t>188</w:t>
            </w:r>
          </w:hyperlink>
        </w:p>
        <w:p>
          <w:pPr>
            <w:pStyle w:val="Contents5"/>
            <w:tabs>
              <w:tab w:val="clear" w:pos="7892"/>
              <w:tab w:val="right" w:pos="9026" w:leader="dot"/>
            </w:tabs>
            <w:rPr/>
          </w:pPr>
          <w:hyperlink w:anchor="__RefHeading___Toc6320153_73709187">
            <w:r>
              <w:rPr>
                <w:webHidden/>
                <w:rStyle w:val="IndexLink"/>
                <w:rtl w:val="true"/>
              </w:rPr>
              <w:t>ج</w:t>
            </w:r>
            <w:r>
              <w:rPr>
                <w:rStyle w:val="IndexLink"/>
                <w:rtl w:val="true"/>
              </w:rPr>
              <w:t>:</w:t>
            </w:r>
            <w:r>
              <w:rPr>
                <w:rStyle w:val="IndexLink"/>
                <w:rtl w:val="true"/>
              </w:rPr>
              <w:t>عام وفاته</w:t>
            </w:r>
            <w:r>
              <w:rPr>
                <w:rStyle w:val="IndexLink"/>
                <w:rtl w:val="true"/>
              </w:rPr>
              <w:tab/>
            </w:r>
            <w:r>
              <w:rPr>
                <w:rStyle w:val="IndexLink"/>
              </w:rPr>
              <w:t>189</w:t>
            </w:r>
          </w:hyperlink>
        </w:p>
        <w:p>
          <w:pPr>
            <w:pStyle w:val="Contents5"/>
            <w:tabs>
              <w:tab w:val="clear" w:pos="7892"/>
              <w:tab w:val="right" w:pos="9026" w:leader="dot"/>
            </w:tabs>
            <w:rPr/>
          </w:pPr>
          <w:hyperlink w:anchor="__RefHeading___Toc6320155_73709187">
            <w:r>
              <w:rPr>
                <w:webHidden/>
                <w:rStyle w:val="IndexLink"/>
                <w:rtl w:val="true"/>
              </w:rPr>
              <w:t>د</w:t>
            </w:r>
            <w:r>
              <w:rPr>
                <w:rStyle w:val="IndexLink"/>
                <w:rtl w:val="true"/>
              </w:rPr>
              <w:t>:</w:t>
            </w:r>
            <w:r>
              <w:rPr>
                <w:rStyle w:val="IndexLink"/>
                <w:rtl w:val="true"/>
              </w:rPr>
              <w:t>ما هو لقبه؟ خطيب خوارزم أو أخطب خوارزم؟</w:t>
            </w:r>
            <w:r>
              <w:rPr>
                <w:rStyle w:val="IndexLink"/>
                <w:rtl w:val="true"/>
              </w:rPr>
              <w:tab/>
            </w:r>
            <w:r>
              <w:rPr>
                <w:rStyle w:val="IndexLink"/>
              </w:rPr>
              <w:t>189</w:t>
            </w:r>
          </w:hyperlink>
        </w:p>
        <w:p>
          <w:pPr>
            <w:pStyle w:val="Contents5"/>
            <w:tabs>
              <w:tab w:val="clear" w:pos="7892"/>
              <w:tab w:val="right" w:pos="9026" w:leader="dot"/>
            </w:tabs>
            <w:rPr/>
          </w:pPr>
          <w:hyperlink w:anchor="__RefHeading___Toc6320157_73709187">
            <w:r>
              <w:rPr>
                <w:webHidden/>
                <w:rStyle w:val="IndexLink"/>
                <w:rtl w:val="true"/>
              </w:rPr>
              <w:t>ه‍</w:t>
            </w:r>
            <w:r>
              <w:rPr>
                <w:rStyle w:val="IndexLink"/>
                <w:rtl w:val="true"/>
              </w:rPr>
              <w:t>:</w:t>
            </w:r>
            <w:r>
              <w:rPr>
                <w:rStyle w:val="IndexLink"/>
                <w:rtl w:val="true"/>
              </w:rPr>
              <w:t>مشايخه في الرواية</w:t>
            </w:r>
            <w:r>
              <w:rPr>
                <w:rStyle w:val="IndexLink"/>
                <w:rtl w:val="true"/>
              </w:rPr>
              <w:tab/>
            </w:r>
            <w:r>
              <w:rPr>
                <w:rStyle w:val="IndexLink"/>
              </w:rPr>
              <w:t>189</w:t>
            </w:r>
          </w:hyperlink>
        </w:p>
        <w:p>
          <w:pPr>
            <w:pStyle w:val="Contents5"/>
            <w:tabs>
              <w:tab w:val="clear" w:pos="7892"/>
              <w:tab w:val="right" w:pos="9026" w:leader="dot"/>
            </w:tabs>
            <w:rPr/>
          </w:pPr>
          <w:hyperlink w:anchor="__RefHeading___Toc6320159_73709187">
            <w:r>
              <w:rPr>
                <w:webHidden/>
                <w:rStyle w:val="IndexLink"/>
                <w:rtl w:val="true"/>
              </w:rPr>
              <w:t>و</w:t>
            </w:r>
            <w:r>
              <w:rPr>
                <w:rStyle w:val="IndexLink"/>
                <w:rtl w:val="true"/>
              </w:rPr>
              <w:t>:</w:t>
            </w:r>
            <w:r>
              <w:rPr>
                <w:rStyle w:val="IndexLink"/>
                <w:rtl w:val="true"/>
              </w:rPr>
              <w:t>تلامذته و الرواة عنه</w:t>
            </w:r>
            <w:r>
              <w:rPr>
                <w:rStyle w:val="IndexLink"/>
                <w:rtl w:val="true"/>
              </w:rPr>
              <w:tab/>
            </w:r>
            <w:r>
              <w:rPr>
                <w:rStyle w:val="IndexLink"/>
              </w:rPr>
              <w:t>194</w:t>
            </w:r>
          </w:hyperlink>
        </w:p>
        <w:p>
          <w:pPr>
            <w:pStyle w:val="Contents5"/>
            <w:tabs>
              <w:tab w:val="clear" w:pos="7892"/>
              <w:tab w:val="right" w:pos="9026" w:leader="dot"/>
            </w:tabs>
            <w:rPr/>
          </w:pPr>
          <w:hyperlink w:anchor="__RefHeading___Toc6320161_73709187">
            <w:r>
              <w:rPr>
                <w:webHidden/>
                <w:rStyle w:val="IndexLink"/>
                <w:rtl w:val="true"/>
              </w:rPr>
              <w:t>ز</w:t>
            </w:r>
            <w:r>
              <w:rPr>
                <w:rStyle w:val="IndexLink"/>
                <w:rtl w:val="true"/>
              </w:rPr>
              <w:t>:</w:t>
            </w:r>
            <w:r>
              <w:rPr>
                <w:rStyle w:val="IndexLink"/>
                <w:rtl w:val="true"/>
              </w:rPr>
              <w:t>تآليفه</w:t>
            </w:r>
            <w:r>
              <w:rPr>
                <w:rStyle w:val="IndexLink"/>
                <w:rtl w:val="true"/>
              </w:rPr>
              <w:tab/>
            </w:r>
            <w:r>
              <w:rPr>
                <w:rStyle w:val="IndexLink"/>
              </w:rPr>
              <w:t>196</w:t>
            </w:r>
          </w:hyperlink>
        </w:p>
        <w:p>
          <w:pPr>
            <w:pStyle w:val="Contents3"/>
            <w:tabs>
              <w:tab w:val="clear" w:pos="8459"/>
              <w:tab w:val="right" w:pos="9026" w:leader="dot"/>
            </w:tabs>
            <w:rPr/>
          </w:pPr>
          <w:hyperlink w:anchor="__RefHeading___Toc6320163_73709187">
            <w:r>
              <w:rPr>
                <w:webHidden/>
                <w:rStyle w:val="IndexLink"/>
              </w:rPr>
              <w:t>7</w:t>
            </w:r>
            <w:r>
              <w:rPr>
                <w:rStyle w:val="IndexLink"/>
                <w:rtl w:val="true"/>
              </w:rPr>
              <w:tab/>
            </w:r>
            <w:r>
              <w:rPr>
                <w:rStyle w:val="IndexLink"/>
              </w:rPr>
              <w:t>200</w:t>
            </w:r>
          </w:hyperlink>
        </w:p>
        <w:p>
          <w:pPr>
            <w:pStyle w:val="Contents4"/>
            <w:tabs>
              <w:tab w:val="clear" w:pos="8176"/>
              <w:tab w:val="right" w:pos="9026" w:leader="dot"/>
            </w:tabs>
            <w:rPr/>
          </w:pPr>
          <w:hyperlink w:anchor="__RefHeading___Toc6320165_7370918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6320167_73709187">
            <w:r>
              <w:rPr>
                <w:webHidden/>
                <w:rStyle w:val="IndexLink"/>
                <w:rtl w:val="true"/>
              </w:rPr>
              <w:t>دليل حجّية الإجماع عند أهل السنّة</w:t>
            </w:r>
            <w:r>
              <w:rPr>
                <w:rStyle w:val="IndexLink"/>
                <w:rtl w:val="true"/>
              </w:rPr>
              <w:tab/>
            </w:r>
            <w:r>
              <w:rPr>
                <w:rStyle w:val="IndexLink"/>
              </w:rPr>
              <w:t>200</w:t>
            </w:r>
          </w:hyperlink>
        </w:p>
        <w:p>
          <w:pPr>
            <w:pStyle w:val="Contents4"/>
            <w:tabs>
              <w:tab w:val="clear" w:pos="8176"/>
              <w:tab w:val="right" w:pos="9026" w:leader="dot"/>
            </w:tabs>
            <w:rPr/>
          </w:pPr>
          <w:hyperlink w:anchor="__RefHeading___Toc6320169_73709187">
            <w:r>
              <w:rPr>
                <w:webHidden/>
                <w:rStyle w:val="IndexLink"/>
                <w:rtl w:val="true"/>
              </w:rPr>
              <w:t>يلاحظ عليه بوجهين</w:t>
            </w:r>
            <w:r>
              <w:rPr>
                <w:rStyle w:val="IndexLink"/>
                <w:rtl w:val="true"/>
              </w:rPr>
              <w:t>:</w:t>
              <w:tab/>
            </w:r>
            <w:r>
              <w:rPr>
                <w:rStyle w:val="IndexLink"/>
              </w:rPr>
              <w:t>200</w:t>
            </w:r>
          </w:hyperlink>
        </w:p>
        <w:p>
          <w:pPr>
            <w:pStyle w:val="Contents4"/>
            <w:tabs>
              <w:tab w:val="clear" w:pos="8176"/>
              <w:tab w:val="right" w:pos="9026" w:leader="dot"/>
            </w:tabs>
            <w:rPr/>
          </w:pPr>
          <w:hyperlink w:anchor="__RefHeading___Toc6320171_73709187">
            <w:r>
              <w:rPr>
                <w:webHidden/>
                <w:rStyle w:val="IndexLink"/>
                <w:rtl w:val="true"/>
              </w:rPr>
              <w:t>أسانيد الحديث</w:t>
            </w:r>
            <w:r>
              <w:rPr>
                <w:rStyle w:val="IndexLink"/>
                <w:rtl w:val="true"/>
              </w:rPr>
              <w:tab/>
            </w:r>
            <w:r>
              <w:rPr>
                <w:rStyle w:val="IndexLink"/>
              </w:rPr>
              <w:t>202</w:t>
            </w:r>
          </w:hyperlink>
        </w:p>
        <w:p>
          <w:pPr>
            <w:pStyle w:val="Contents5"/>
            <w:tabs>
              <w:tab w:val="clear" w:pos="7892"/>
              <w:tab w:val="right" w:pos="9026" w:leader="dot"/>
            </w:tabs>
            <w:rPr/>
          </w:pPr>
          <w:hyperlink w:anchor="__RefHeading___Toc6320173_7370918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6320175_73709187">
            <w:r>
              <w:rPr>
                <w:webHidden/>
                <w:rStyle w:val="IndexLink"/>
              </w:rPr>
              <w:t>1</w:t>
            </w:r>
            <w:r>
              <w:rPr>
                <w:rStyle w:val="IndexLink"/>
                <w:rtl w:val="true"/>
              </w:rPr>
              <w:t>.</w:t>
            </w:r>
            <w:r>
              <w:rPr>
                <w:rStyle w:val="IndexLink"/>
                <w:rtl w:val="true"/>
              </w:rPr>
              <w:t>سنن ابن ماجة</w:t>
            </w:r>
            <w:r>
              <w:rPr>
                <w:rStyle w:val="IndexLink"/>
                <w:rtl w:val="true"/>
              </w:rPr>
              <w:tab/>
            </w:r>
            <w:r>
              <w:rPr>
                <w:rStyle w:val="IndexLink"/>
              </w:rPr>
              <w:t>202</w:t>
            </w:r>
          </w:hyperlink>
        </w:p>
        <w:p>
          <w:pPr>
            <w:pStyle w:val="Contents5"/>
            <w:tabs>
              <w:tab w:val="clear" w:pos="7892"/>
              <w:tab w:val="right" w:pos="9026" w:leader="dot"/>
            </w:tabs>
            <w:rPr/>
          </w:pPr>
          <w:hyperlink w:anchor="__RefHeading___Toc6320177_73709187">
            <w:r>
              <w:rPr>
                <w:webHidden/>
                <w:rStyle w:val="IndexLink"/>
              </w:rPr>
              <w:t>2</w:t>
            </w:r>
            <w:r>
              <w:rPr>
                <w:rStyle w:val="IndexLink"/>
                <w:rtl w:val="true"/>
              </w:rPr>
              <w:t>.</w:t>
            </w:r>
            <w:r>
              <w:rPr>
                <w:rStyle w:val="IndexLink"/>
                <w:rtl w:val="true"/>
              </w:rPr>
              <w:t>سنن الترمذي</w:t>
            </w:r>
            <w:r>
              <w:rPr>
                <w:rStyle w:val="IndexLink"/>
                <w:rtl w:val="true"/>
              </w:rPr>
              <w:tab/>
            </w:r>
            <w:r>
              <w:rPr>
                <w:rStyle w:val="IndexLink"/>
              </w:rPr>
              <w:t>203</w:t>
            </w:r>
          </w:hyperlink>
        </w:p>
        <w:p>
          <w:pPr>
            <w:pStyle w:val="Contents5"/>
            <w:tabs>
              <w:tab w:val="clear" w:pos="7892"/>
              <w:tab w:val="right" w:pos="9026" w:leader="dot"/>
            </w:tabs>
            <w:rPr/>
          </w:pPr>
          <w:hyperlink w:anchor="__RefHeading___Toc6320179_73709187">
            <w:r>
              <w:rPr>
                <w:webHidden/>
                <w:rStyle w:val="IndexLink"/>
              </w:rPr>
              <w:t>3</w:t>
            </w:r>
            <w:r>
              <w:rPr>
                <w:rStyle w:val="IndexLink"/>
                <w:rtl w:val="true"/>
              </w:rPr>
              <w:t>.</w:t>
            </w:r>
            <w:r>
              <w:rPr>
                <w:rStyle w:val="IndexLink"/>
                <w:rtl w:val="true"/>
              </w:rPr>
              <w:t>سنن أبي داود</w:t>
            </w:r>
            <w:r>
              <w:rPr>
                <w:rStyle w:val="IndexLink"/>
                <w:rtl w:val="true"/>
              </w:rPr>
              <w:tab/>
            </w:r>
            <w:r>
              <w:rPr>
                <w:rStyle w:val="IndexLink"/>
              </w:rPr>
              <w:t>204</w:t>
            </w:r>
          </w:hyperlink>
        </w:p>
        <w:p>
          <w:pPr>
            <w:pStyle w:val="Contents5"/>
            <w:tabs>
              <w:tab w:val="clear" w:pos="7892"/>
              <w:tab w:val="right" w:pos="9026" w:leader="dot"/>
            </w:tabs>
            <w:rPr/>
          </w:pPr>
          <w:hyperlink w:anchor="__RefHeading___Toc6320181_73709187">
            <w:r>
              <w:rPr>
                <w:webHidden/>
                <w:rStyle w:val="IndexLink"/>
              </w:rPr>
              <w:t>4</w:t>
            </w:r>
            <w:r>
              <w:rPr>
                <w:rStyle w:val="IndexLink"/>
                <w:rtl w:val="true"/>
              </w:rPr>
              <w:t>.</w:t>
            </w:r>
            <w:r>
              <w:rPr>
                <w:rStyle w:val="IndexLink"/>
                <w:rtl w:val="true"/>
              </w:rPr>
              <w:t>مسند أحمد بن حنبل</w:t>
            </w:r>
            <w:r>
              <w:rPr>
                <w:rStyle w:val="IndexLink"/>
                <w:rtl w:val="true"/>
              </w:rPr>
              <w:tab/>
            </w:r>
            <w:r>
              <w:rPr>
                <w:rStyle w:val="IndexLink"/>
              </w:rPr>
              <w:t>205</w:t>
            </w:r>
          </w:hyperlink>
        </w:p>
        <w:p>
          <w:pPr>
            <w:pStyle w:val="Contents5"/>
            <w:tabs>
              <w:tab w:val="clear" w:pos="7892"/>
              <w:tab w:val="right" w:pos="9026" w:leader="dot"/>
            </w:tabs>
            <w:rPr/>
          </w:pPr>
          <w:hyperlink w:anchor="__RefHeading___Toc6320183_73709187">
            <w:r>
              <w:rPr>
                <w:webHidden/>
                <w:rStyle w:val="IndexLink"/>
              </w:rPr>
              <w:t>5</w:t>
            </w:r>
            <w:r>
              <w:rPr>
                <w:rStyle w:val="IndexLink"/>
                <w:rtl w:val="true"/>
              </w:rPr>
              <w:t>.</w:t>
            </w:r>
            <w:r>
              <w:rPr>
                <w:rStyle w:val="IndexLink"/>
                <w:rtl w:val="true"/>
              </w:rPr>
              <w:t>مستدرك الحاكم</w:t>
            </w:r>
            <w:r>
              <w:rPr>
                <w:rStyle w:val="IndexLink"/>
                <w:rtl w:val="true"/>
              </w:rPr>
              <w:tab/>
            </w:r>
            <w:r>
              <w:rPr>
                <w:rStyle w:val="IndexLink"/>
              </w:rPr>
              <w:t>206</w:t>
            </w:r>
          </w:hyperlink>
        </w:p>
        <w:p>
          <w:pPr>
            <w:pStyle w:val="Contents4"/>
            <w:tabs>
              <w:tab w:val="clear" w:pos="8176"/>
              <w:tab w:val="right" w:pos="9026" w:leader="dot"/>
            </w:tabs>
            <w:rPr/>
          </w:pPr>
          <w:hyperlink w:anchor="__RefHeading___Toc6320185_73709187">
            <w:r>
              <w:rPr>
                <w:webHidden/>
                <w:rStyle w:val="IndexLink"/>
                <w:rtl w:val="true"/>
              </w:rPr>
              <w:t>يلاحظ على ما ذكره</w:t>
            </w:r>
            <w:r>
              <w:rPr>
                <w:rStyle w:val="IndexLink"/>
                <w:rtl w:val="true"/>
              </w:rPr>
              <w:t>:</w:t>
              <w:tab/>
            </w:r>
            <w:r>
              <w:rPr>
                <w:rStyle w:val="IndexLink"/>
              </w:rPr>
              <w:t>208</w:t>
            </w:r>
          </w:hyperlink>
        </w:p>
        <w:p>
          <w:pPr>
            <w:pStyle w:val="Contents4"/>
            <w:tabs>
              <w:tab w:val="clear" w:pos="8176"/>
              <w:tab w:val="right" w:pos="9026" w:leader="dot"/>
            </w:tabs>
            <w:rPr/>
          </w:pPr>
          <w:hyperlink w:anchor="__RefHeading___Toc6320187_73709187">
            <w:r>
              <w:rPr>
                <w:webHidden/>
                <w:rStyle w:val="IndexLink"/>
                <w:rtl w:val="true"/>
              </w:rPr>
              <w:t>الحديث في كتب الشيعة</w:t>
            </w:r>
            <w:r>
              <w:rPr>
                <w:rStyle w:val="IndexLink"/>
                <w:rtl w:val="true"/>
              </w:rPr>
              <w:tab/>
            </w:r>
            <w:r>
              <w:rPr>
                <w:rStyle w:val="IndexLink"/>
              </w:rPr>
              <w:t>209</w:t>
            </w:r>
          </w:hyperlink>
        </w:p>
        <w:p>
          <w:pPr>
            <w:pStyle w:val="Contents5"/>
            <w:tabs>
              <w:tab w:val="clear" w:pos="7892"/>
              <w:tab w:val="right" w:pos="9026" w:leader="dot"/>
            </w:tabs>
            <w:rPr/>
          </w:pPr>
          <w:hyperlink w:anchor="__RefHeading___Toc6320189_7370918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320191_73709187">
            <w:r>
              <w:rPr>
                <w:webHidden/>
                <w:rStyle w:val="IndexLink"/>
              </w:rPr>
              <w:t>1</w:t>
            </w:r>
            <w:r>
              <w:rPr>
                <w:rStyle w:val="IndexLink"/>
                <w:rtl w:val="true"/>
              </w:rPr>
              <w:t xml:space="preserve">. </w:t>
            </w:r>
            <w:r>
              <w:rPr>
                <w:rStyle w:val="IndexLink"/>
                <w:rtl w:val="true"/>
              </w:rPr>
              <w:t>خصال الصدوق</w:t>
            </w:r>
            <w:r>
              <w:rPr>
                <w:rStyle w:val="IndexLink"/>
                <w:rtl w:val="true"/>
              </w:rPr>
              <w:tab/>
            </w:r>
            <w:r>
              <w:rPr>
                <w:rStyle w:val="IndexLink"/>
              </w:rPr>
              <w:t>209</w:t>
            </w:r>
          </w:hyperlink>
        </w:p>
        <w:p>
          <w:pPr>
            <w:pStyle w:val="Contents5"/>
            <w:tabs>
              <w:tab w:val="clear" w:pos="7892"/>
              <w:tab w:val="right" w:pos="9026" w:leader="dot"/>
            </w:tabs>
            <w:rPr/>
          </w:pPr>
          <w:hyperlink w:anchor="__RefHeading___Toc6320193_73709187">
            <w:r>
              <w:rPr>
                <w:webHidden/>
                <w:rStyle w:val="IndexLink"/>
              </w:rPr>
              <w:t>2</w:t>
            </w:r>
            <w:r>
              <w:rPr>
                <w:rStyle w:val="IndexLink"/>
                <w:rtl w:val="true"/>
              </w:rPr>
              <w:t>.</w:t>
            </w:r>
            <w:r>
              <w:rPr>
                <w:rStyle w:val="IndexLink"/>
                <w:rtl w:val="true"/>
              </w:rPr>
              <w:t>تحف العقول لابن شعبة الحراني</w:t>
            </w:r>
            <w:r>
              <w:rPr>
                <w:rStyle w:val="IndexLink"/>
                <w:rtl w:val="true"/>
              </w:rPr>
              <w:tab/>
            </w:r>
            <w:r>
              <w:rPr>
                <w:rStyle w:val="IndexLink"/>
              </w:rPr>
              <w:t>211</w:t>
            </w:r>
          </w:hyperlink>
        </w:p>
        <w:p>
          <w:pPr>
            <w:pStyle w:val="Contents4"/>
            <w:tabs>
              <w:tab w:val="clear" w:pos="8176"/>
              <w:tab w:val="right" w:pos="9026" w:leader="dot"/>
            </w:tabs>
            <w:rPr/>
          </w:pPr>
          <w:hyperlink w:anchor="__RefHeading___Toc6320195_73709187">
            <w:r>
              <w:rPr>
                <w:webHidden/>
                <w:rStyle w:val="IndexLink"/>
                <w:rtl w:val="true"/>
              </w:rPr>
              <w:t>حصيلة البحث</w:t>
            </w:r>
            <w:r>
              <w:rPr>
                <w:rStyle w:val="IndexLink"/>
                <w:rtl w:val="true"/>
              </w:rPr>
              <w:t>:</w:t>
              <w:tab/>
            </w:r>
            <w:r>
              <w:rPr>
                <w:rStyle w:val="IndexLink"/>
              </w:rPr>
              <w:t>214</w:t>
            </w:r>
          </w:hyperlink>
        </w:p>
        <w:p>
          <w:pPr>
            <w:pStyle w:val="Contents3"/>
            <w:tabs>
              <w:tab w:val="clear" w:pos="8459"/>
              <w:tab w:val="right" w:pos="9026" w:leader="dot"/>
            </w:tabs>
            <w:rPr/>
          </w:pPr>
          <w:hyperlink w:anchor="__RefHeading___Toc6320197_73709187">
            <w:r>
              <w:rPr>
                <w:webHidden/>
                <w:rStyle w:val="IndexLink"/>
              </w:rPr>
              <w:t>8</w:t>
            </w:r>
            <w:r>
              <w:rPr>
                <w:rStyle w:val="IndexLink"/>
                <w:rtl w:val="true"/>
              </w:rPr>
              <w:tab/>
            </w:r>
            <w:r>
              <w:rPr>
                <w:rStyle w:val="IndexLink"/>
              </w:rPr>
              <w:t>216</w:t>
            </w:r>
          </w:hyperlink>
        </w:p>
        <w:p>
          <w:pPr>
            <w:pStyle w:val="Contents4"/>
            <w:tabs>
              <w:tab w:val="clear" w:pos="8176"/>
              <w:tab w:val="right" w:pos="9026" w:leader="dot"/>
            </w:tabs>
            <w:rPr/>
          </w:pPr>
          <w:hyperlink w:anchor="__RefHeading___Toc6320199_7370918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320201_73709187">
            <w:r>
              <w:rPr>
                <w:webHidden/>
                <w:rStyle w:val="IndexLink"/>
                <w:rtl w:val="true"/>
              </w:rPr>
              <w:t>ادُّعي أنّ أبا بصير كنية مشتركة بين رجال خمسة</w:t>
            </w:r>
            <w:r>
              <w:rPr>
                <w:rStyle w:val="IndexLink"/>
                <w:rtl w:val="true"/>
              </w:rPr>
              <w:t>:</w:t>
              <w:tab/>
            </w:r>
            <w:r>
              <w:rPr>
                <w:rStyle w:val="IndexLink"/>
              </w:rPr>
              <w:t>217</w:t>
            </w:r>
          </w:hyperlink>
        </w:p>
        <w:p>
          <w:pPr>
            <w:pStyle w:val="Contents5"/>
            <w:tabs>
              <w:tab w:val="clear" w:pos="7892"/>
              <w:tab w:val="right" w:pos="9026" w:leader="dot"/>
            </w:tabs>
            <w:rPr/>
          </w:pPr>
          <w:hyperlink w:anchor="__RefHeading___Toc6320203_7370918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6320205_73709187">
            <w:r>
              <w:rPr>
                <w:webHidden/>
                <w:rStyle w:val="IndexLink"/>
              </w:rPr>
              <w:t>1</w:t>
            </w:r>
            <w:r>
              <w:rPr>
                <w:rStyle w:val="IndexLink"/>
                <w:rtl w:val="true"/>
              </w:rPr>
              <w:t>.</w:t>
            </w:r>
            <w:r>
              <w:rPr>
                <w:rStyle w:val="IndexLink"/>
                <w:rtl w:val="true"/>
              </w:rPr>
              <w:t>أبو بصير يوسف بن الحارث</w:t>
            </w:r>
            <w:r>
              <w:rPr>
                <w:rStyle w:val="IndexLink"/>
                <w:rtl w:val="true"/>
              </w:rPr>
              <w:tab/>
            </w:r>
            <w:r>
              <w:rPr>
                <w:rStyle w:val="IndexLink"/>
              </w:rPr>
              <w:t>218</w:t>
            </w:r>
          </w:hyperlink>
        </w:p>
        <w:p>
          <w:pPr>
            <w:pStyle w:val="Contents5"/>
            <w:tabs>
              <w:tab w:val="clear" w:pos="7892"/>
              <w:tab w:val="right" w:pos="9026" w:leader="dot"/>
            </w:tabs>
            <w:rPr/>
          </w:pPr>
          <w:hyperlink w:anchor="__RefHeading___Toc6320207_73709187">
            <w:r>
              <w:rPr>
                <w:webHidden/>
                <w:rStyle w:val="IndexLink"/>
              </w:rPr>
              <w:t>2</w:t>
            </w:r>
            <w:r>
              <w:rPr>
                <w:rStyle w:val="IndexLink"/>
                <w:rtl w:val="true"/>
              </w:rPr>
              <w:t>.</w:t>
            </w:r>
            <w:r>
              <w:rPr>
                <w:rStyle w:val="IndexLink"/>
                <w:rtl w:val="true"/>
              </w:rPr>
              <w:t>أبو بصير عبد اللّه بن محمد الأسدي</w:t>
            </w:r>
            <w:r>
              <w:rPr>
                <w:rStyle w:val="IndexLink"/>
                <w:rtl w:val="true"/>
              </w:rPr>
              <w:tab/>
            </w:r>
            <w:r>
              <w:rPr>
                <w:rStyle w:val="IndexLink"/>
              </w:rPr>
              <w:t>220</w:t>
            </w:r>
          </w:hyperlink>
        </w:p>
        <w:p>
          <w:pPr>
            <w:pStyle w:val="Contents5"/>
            <w:tabs>
              <w:tab w:val="clear" w:pos="7892"/>
              <w:tab w:val="right" w:pos="9026" w:leader="dot"/>
            </w:tabs>
            <w:rPr/>
          </w:pPr>
          <w:hyperlink w:anchor="__RefHeading___Toc6320209_73709187">
            <w:r>
              <w:rPr>
                <w:webHidden/>
                <w:rStyle w:val="IndexLink"/>
              </w:rPr>
              <w:t>3</w:t>
            </w:r>
            <w:r>
              <w:rPr>
                <w:rStyle w:val="IndexLink"/>
                <w:rtl w:val="true"/>
              </w:rPr>
              <w:t>.</w:t>
            </w:r>
            <w:r>
              <w:rPr>
                <w:rStyle w:val="IndexLink"/>
                <w:rtl w:val="true"/>
              </w:rPr>
              <w:t>أبو بصير حماد بن عبيد اللّه بن أسيد الهروي</w:t>
            </w:r>
            <w:r>
              <w:rPr>
                <w:rStyle w:val="IndexLink"/>
                <w:rtl w:val="true"/>
              </w:rPr>
              <w:tab/>
            </w:r>
            <w:r>
              <w:rPr>
                <w:rStyle w:val="IndexLink"/>
              </w:rPr>
              <w:t>222</w:t>
            </w:r>
          </w:hyperlink>
        </w:p>
        <w:p>
          <w:pPr>
            <w:pStyle w:val="Contents5"/>
            <w:tabs>
              <w:tab w:val="clear" w:pos="7892"/>
              <w:tab w:val="right" w:pos="9026" w:leader="dot"/>
            </w:tabs>
            <w:rPr/>
          </w:pPr>
          <w:hyperlink w:anchor="__RefHeading___Toc6320211_73709187">
            <w:r>
              <w:rPr>
                <w:webHidden/>
                <w:rStyle w:val="IndexLink"/>
              </w:rPr>
              <w:t>4</w:t>
            </w:r>
            <w:r>
              <w:rPr>
                <w:rStyle w:val="IndexLink"/>
                <w:rtl w:val="true"/>
              </w:rPr>
              <w:t xml:space="preserve">. </w:t>
            </w:r>
            <w:r>
              <w:rPr>
                <w:rStyle w:val="IndexLink"/>
                <w:rtl w:val="true"/>
              </w:rPr>
              <w:t>أبو بصير</w:t>
            </w:r>
            <w:r>
              <w:rPr>
                <w:rStyle w:val="IndexLink"/>
                <w:rtl w:val="true"/>
              </w:rPr>
              <w:t>:</w:t>
            </w:r>
            <w:r>
              <w:rPr>
                <w:rStyle w:val="IndexLink"/>
                <w:rtl w:val="true"/>
              </w:rPr>
              <w:t>يحيى بن أبي القاسم الأسدي</w:t>
            </w:r>
            <w:r>
              <w:rPr>
                <w:rStyle w:val="IndexLink"/>
                <w:rtl w:val="true"/>
              </w:rPr>
              <w:tab/>
            </w:r>
            <w:r>
              <w:rPr>
                <w:rStyle w:val="IndexLink"/>
              </w:rPr>
              <w:t>223</w:t>
            </w:r>
          </w:hyperlink>
        </w:p>
        <w:p>
          <w:pPr>
            <w:pStyle w:val="Contents6"/>
            <w:tabs>
              <w:tab w:val="clear" w:pos="7609"/>
              <w:tab w:val="right" w:pos="9026" w:leader="dot"/>
            </w:tabs>
            <w:rPr/>
          </w:pPr>
          <w:hyperlink w:anchor="__RefHeading___Toc6320213_73709187">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6320215_73709187">
            <w:r>
              <w:rPr>
                <w:webHidden/>
                <w:rStyle w:val="IndexLink"/>
                <w:rtl w:val="true"/>
              </w:rPr>
              <w:t>الأوّل</w:t>
            </w:r>
            <w:r>
              <w:rPr>
                <w:rStyle w:val="IndexLink"/>
                <w:rtl w:val="true"/>
              </w:rPr>
              <w:t>:</w:t>
            </w:r>
            <w:r>
              <w:rPr>
                <w:rStyle w:val="IndexLink"/>
                <w:rtl w:val="true"/>
              </w:rPr>
              <w:t>هل اسم والده</w:t>
            </w:r>
            <w:r>
              <w:rPr>
                <w:rStyle w:val="IndexLink"/>
                <w:rtl w:val="true"/>
              </w:rPr>
              <w:t>:</w:t>
            </w:r>
            <w:r>
              <w:rPr>
                <w:rStyle w:val="IndexLink"/>
                <w:rtl w:val="true"/>
              </w:rPr>
              <w:t>القاسم أو أبو القاسم؟</w:t>
            </w:r>
            <w:r>
              <w:rPr>
                <w:rStyle w:val="IndexLink"/>
                <w:rtl w:val="true"/>
              </w:rPr>
              <w:tab/>
            </w:r>
            <w:r>
              <w:rPr>
                <w:rStyle w:val="IndexLink"/>
              </w:rPr>
              <w:t>225</w:t>
            </w:r>
          </w:hyperlink>
        </w:p>
        <w:p>
          <w:pPr>
            <w:pStyle w:val="Contents6"/>
            <w:tabs>
              <w:tab w:val="clear" w:pos="7609"/>
              <w:tab w:val="right" w:pos="9026" w:leader="dot"/>
            </w:tabs>
            <w:rPr/>
          </w:pPr>
          <w:hyperlink w:anchor="__RefHeading___Toc6320217_73709187">
            <w:r>
              <w:rPr>
                <w:webHidden/>
                <w:rStyle w:val="IndexLink"/>
                <w:rtl w:val="true"/>
              </w:rPr>
              <w:t>الثاني</w:t>
            </w:r>
            <w:r>
              <w:rPr>
                <w:rStyle w:val="IndexLink"/>
                <w:rtl w:val="true"/>
              </w:rPr>
              <w:t>:</w:t>
            </w:r>
            <w:r>
              <w:rPr>
                <w:rStyle w:val="IndexLink"/>
                <w:rtl w:val="true"/>
              </w:rPr>
              <w:t>هل يحيى بن أبي القاسم هو يحيى الحذّاء أو غيره؟</w:t>
            </w:r>
            <w:r>
              <w:rPr>
                <w:rStyle w:val="IndexLink"/>
                <w:rtl w:val="true"/>
              </w:rPr>
              <w:tab/>
            </w:r>
            <w:r>
              <w:rPr>
                <w:rStyle w:val="IndexLink"/>
              </w:rPr>
              <w:t>226</w:t>
            </w:r>
          </w:hyperlink>
        </w:p>
        <w:p>
          <w:pPr>
            <w:pStyle w:val="Contents5"/>
            <w:tabs>
              <w:tab w:val="clear" w:pos="7892"/>
              <w:tab w:val="right" w:pos="9026" w:leader="dot"/>
            </w:tabs>
            <w:rPr/>
          </w:pPr>
          <w:hyperlink w:anchor="__RefHeading___Toc6320219_73709187">
            <w:r>
              <w:rPr>
                <w:webHidden/>
                <w:rStyle w:val="IndexLink"/>
              </w:rPr>
              <w:t>5</w:t>
            </w:r>
            <w:r>
              <w:rPr>
                <w:rStyle w:val="IndexLink"/>
                <w:rtl w:val="true"/>
              </w:rPr>
              <w:t xml:space="preserve">. </w:t>
            </w:r>
            <w:r>
              <w:rPr>
                <w:rStyle w:val="IndexLink"/>
                <w:rtl w:val="true"/>
              </w:rPr>
              <w:t>أبو بصير ليث بن البختري</w:t>
            </w:r>
            <w:r>
              <w:rPr>
                <w:rStyle w:val="IndexLink"/>
                <w:rtl w:val="true"/>
              </w:rPr>
              <w:tab/>
            </w:r>
            <w:r>
              <w:rPr>
                <w:rStyle w:val="IndexLink"/>
              </w:rPr>
              <w:t>229</w:t>
            </w:r>
          </w:hyperlink>
        </w:p>
        <w:p>
          <w:pPr>
            <w:pStyle w:val="Contents4"/>
            <w:tabs>
              <w:tab w:val="clear" w:pos="8176"/>
              <w:tab w:val="right" w:pos="9026" w:leader="dot"/>
            </w:tabs>
            <w:rPr/>
          </w:pPr>
          <w:hyperlink w:anchor="__RefHeading___Toc6320221_73709187">
            <w:r>
              <w:rPr>
                <w:webHidden/>
                <w:rStyle w:val="IndexLink"/>
                <w:rtl w:val="true"/>
              </w:rPr>
              <w:t>مميزات المحدِّثَيْن</w:t>
            </w:r>
            <w:r>
              <w:rPr>
                <w:rStyle w:val="IndexLink"/>
                <w:rtl w:val="true"/>
              </w:rPr>
              <w:t>:</w:t>
            </w:r>
            <w:r>
              <w:rPr>
                <w:rStyle w:val="IndexLink"/>
                <w:rtl w:val="true"/>
              </w:rPr>
              <w:t>الأسدي و المرادي</w:t>
            </w:r>
            <w:r>
              <w:rPr>
                <w:rStyle w:val="IndexLink"/>
                <w:rtl w:val="true"/>
              </w:rPr>
              <w:tab/>
            </w:r>
            <w:r>
              <w:rPr>
                <w:rStyle w:val="IndexLink"/>
              </w:rPr>
              <w:t>230</w:t>
            </w:r>
          </w:hyperlink>
        </w:p>
        <w:p>
          <w:pPr>
            <w:pStyle w:val="Contents4"/>
            <w:tabs>
              <w:tab w:val="clear" w:pos="8176"/>
              <w:tab w:val="right" w:pos="9026" w:leader="dot"/>
            </w:tabs>
            <w:rPr/>
          </w:pPr>
          <w:hyperlink w:anchor="__RefHeading___Toc6320223_73709187">
            <w:r>
              <w:rPr>
                <w:webHidden/>
                <w:rStyle w:val="IndexLink"/>
                <w:rtl w:val="true"/>
              </w:rPr>
              <w:t>فيما يميز به الأسدي عن المرادي</w:t>
            </w:r>
            <w:r>
              <w:rPr>
                <w:rStyle w:val="IndexLink"/>
                <w:rtl w:val="true"/>
              </w:rPr>
              <w:tab/>
            </w:r>
            <w:r>
              <w:rPr>
                <w:rStyle w:val="IndexLink"/>
              </w:rPr>
              <w:t>230</w:t>
            </w:r>
          </w:hyperlink>
        </w:p>
        <w:p>
          <w:pPr>
            <w:pStyle w:val="Contents5"/>
            <w:tabs>
              <w:tab w:val="clear" w:pos="7892"/>
              <w:tab w:val="right" w:pos="9026" w:leader="dot"/>
            </w:tabs>
            <w:rPr/>
          </w:pPr>
          <w:hyperlink w:anchor="__RefHeading___Toc6320225_7370918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6320227_73709187">
            <w:r>
              <w:rPr>
                <w:webHidden/>
                <w:rStyle w:val="IndexLink"/>
              </w:rPr>
              <w:t>1</w:t>
            </w:r>
            <w:r>
              <w:rPr>
                <w:rStyle w:val="IndexLink"/>
                <w:rtl w:val="true"/>
              </w:rPr>
              <w:t>.</w:t>
            </w:r>
            <w:r>
              <w:rPr>
                <w:rStyle w:val="IndexLink"/>
                <w:rtl w:val="true"/>
              </w:rPr>
              <w:t>علي بن حمزة البطائني</w:t>
            </w:r>
            <w:r>
              <w:rPr>
                <w:rStyle w:val="IndexLink"/>
                <w:rtl w:val="true"/>
              </w:rPr>
              <w:tab/>
            </w:r>
            <w:r>
              <w:rPr>
                <w:rStyle w:val="IndexLink"/>
              </w:rPr>
              <w:t>231</w:t>
            </w:r>
          </w:hyperlink>
        </w:p>
        <w:p>
          <w:pPr>
            <w:pStyle w:val="Contents5"/>
            <w:tabs>
              <w:tab w:val="clear" w:pos="7892"/>
              <w:tab w:val="right" w:pos="9026" w:leader="dot"/>
            </w:tabs>
            <w:rPr/>
          </w:pPr>
          <w:hyperlink w:anchor="__RefHeading___Toc6320229_73709187">
            <w:r>
              <w:rPr>
                <w:webHidden/>
                <w:rStyle w:val="IndexLink"/>
              </w:rPr>
              <w:t>2</w:t>
            </w:r>
            <w:r>
              <w:rPr>
                <w:rStyle w:val="IndexLink"/>
                <w:rtl w:val="true"/>
              </w:rPr>
              <w:t>.</w:t>
            </w:r>
            <w:r>
              <w:rPr>
                <w:rStyle w:val="IndexLink"/>
                <w:rtl w:val="true"/>
              </w:rPr>
              <w:t>شعيب العقرقوفي</w:t>
            </w:r>
            <w:r>
              <w:rPr>
                <w:rStyle w:val="IndexLink"/>
                <w:rtl w:val="true"/>
              </w:rPr>
              <w:tab/>
            </w:r>
            <w:r>
              <w:rPr>
                <w:rStyle w:val="IndexLink"/>
              </w:rPr>
              <w:t>231</w:t>
            </w:r>
          </w:hyperlink>
        </w:p>
        <w:p>
          <w:pPr>
            <w:pStyle w:val="Contents5"/>
            <w:tabs>
              <w:tab w:val="clear" w:pos="7892"/>
              <w:tab w:val="right" w:pos="9026" w:leader="dot"/>
            </w:tabs>
            <w:rPr/>
          </w:pPr>
          <w:hyperlink w:anchor="__RefHeading___Toc6320231_73709187">
            <w:r>
              <w:rPr>
                <w:webHidden/>
                <w:rStyle w:val="IndexLink"/>
              </w:rPr>
              <w:t>3</w:t>
            </w:r>
            <w:r>
              <w:rPr>
                <w:rStyle w:val="IndexLink"/>
                <w:rtl w:val="true"/>
              </w:rPr>
              <w:t>.</w:t>
            </w:r>
            <w:r>
              <w:rPr>
                <w:rStyle w:val="IndexLink"/>
                <w:rtl w:val="true"/>
              </w:rPr>
              <w:t>الحسين بن أبي العلاء</w:t>
            </w:r>
            <w:r>
              <w:rPr>
                <w:rStyle w:val="IndexLink"/>
                <w:rtl w:val="true"/>
              </w:rPr>
              <w:tab/>
            </w:r>
            <w:r>
              <w:rPr>
                <w:rStyle w:val="IndexLink"/>
              </w:rPr>
              <w:t>231</w:t>
            </w:r>
          </w:hyperlink>
        </w:p>
        <w:p>
          <w:pPr>
            <w:pStyle w:val="Contents5"/>
            <w:tabs>
              <w:tab w:val="clear" w:pos="7892"/>
              <w:tab w:val="right" w:pos="9026" w:leader="dot"/>
            </w:tabs>
            <w:rPr/>
          </w:pPr>
          <w:hyperlink w:anchor="__RefHeading___Toc6320233_73709187">
            <w:r>
              <w:rPr>
                <w:webHidden/>
                <w:rStyle w:val="IndexLink"/>
              </w:rPr>
              <w:t>4</w:t>
            </w:r>
            <w:r>
              <w:rPr>
                <w:rStyle w:val="IndexLink"/>
                <w:rtl w:val="true"/>
              </w:rPr>
              <w:t>.</w:t>
            </w:r>
            <w:r>
              <w:rPr>
                <w:rStyle w:val="IndexLink"/>
                <w:rtl w:val="true"/>
              </w:rPr>
              <w:t>الحسن بن علي بن أبي حمزة</w:t>
            </w:r>
            <w:r>
              <w:rPr>
                <w:rStyle w:val="IndexLink"/>
                <w:rtl w:val="true"/>
              </w:rPr>
              <w:tab/>
            </w:r>
            <w:r>
              <w:rPr>
                <w:rStyle w:val="IndexLink"/>
              </w:rPr>
              <w:t>232</w:t>
            </w:r>
          </w:hyperlink>
        </w:p>
        <w:p>
          <w:pPr>
            <w:pStyle w:val="Contents5"/>
            <w:tabs>
              <w:tab w:val="clear" w:pos="7892"/>
              <w:tab w:val="right" w:pos="9026" w:leader="dot"/>
            </w:tabs>
            <w:rPr/>
          </w:pPr>
          <w:hyperlink w:anchor="__RefHeading___Toc6320235_73709187">
            <w:r>
              <w:rPr>
                <w:webHidden/>
                <w:rStyle w:val="IndexLink"/>
              </w:rPr>
              <w:t>5</w:t>
            </w:r>
            <w:r>
              <w:rPr>
                <w:rStyle w:val="IndexLink"/>
                <w:rtl w:val="true"/>
              </w:rPr>
              <w:t>.</w:t>
            </w:r>
            <w:r>
              <w:rPr>
                <w:rStyle w:val="IndexLink"/>
                <w:rtl w:val="true"/>
              </w:rPr>
              <w:t>المعلّى بن عثمان</w:t>
            </w:r>
            <w:r>
              <w:rPr>
                <w:rStyle w:val="IndexLink"/>
                <w:rtl w:val="true"/>
              </w:rPr>
              <w:tab/>
            </w:r>
            <w:r>
              <w:rPr>
                <w:rStyle w:val="IndexLink"/>
              </w:rPr>
              <w:t>232</w:t>
            </w:r>
          </w:hyperlink>
        </w:p>
        <w:p>
          <w:pPr>
            <w:pStyle w:val="Contents4"/>
            <w:tabs>
              <w:tab w:val="clear" w:pos="8176"/>
              <w:tab w:val="right" w:pos="9026" w:leader="dot"/>
            </w:tabs>
            <w:rPr/>
          </w:pPr>
          <w:hyperlink w:anchor="__RefHeading___Toc6320237_73709187">
            <w:r>
              <w:rPr>
                <w:webHidden/>
                <w:rStyle w:val="IndexLink"/>
                <w:rtl w:val="true"/>
              </w:rPr>
              <w:t>فيما يميّز به المرادي عن الأسدي</w:t>
            </w:r>
            <w:r>
              <w:rPr>
                <w:rStyle w:val="IndexLink"/>
                <w:rtl w:val="true"/>
              </w:rPr>
              <w:tab/>
            </w:r>
            <w:r>
              <w:rPr>
                <w:rStyle w:val="IndexLink"/>
              </w:rPr>
              <w:t>232</w:t>
            </w:r>
          </w:hyperlink>
        </w:p>
        <w:p>
          <w:pPr>
            <w:pStyle w:val="Contents5"/>
            <w:tabs>
              <w:tab w:val="clear" w:pos="7892"/>
              <w:tab w:val="right" w:pos="9026" w:leader="dot"/>
            </w:tabs>
            <w:rPr/>
          </w:pPr>
          <w:hyperlink w:anchor="__RefHeading___Toc6320239_7370918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6320241_73709187">
            <w:r>
              <w:rPr>
                <w:webHidden/>
                <w:rStyle w:val="IndexLink"/>
                <w:rtl w:val="true"/>
              </w:rPr>
              <w:t>الأوّل</w:t>
            </w:r>
            <w:r>
              <w:rPr>
                <w:rStyle w:val="IndexLink"/>
                <w:rtl w:val="true"/>
              </w:rPr>
              <w:t>:</w:t>
            </w:r>
            <w:r>
              <w:rPr>
                <w:rStyle w:val="IndexLink"/>
                <w:rtl w:val="true"/>
              </w:rPr>
              <w:t>عبد اللّه بن مسكان</w:t>
            </w:r>
            <w:r>
              <w:rPr>
                <w:rStyle w:val="IndexLink"/>
                <w:rtl w:val="true"/>
              </w:rPr>
              <w:tab/>
            </w:r>
            <w:r>
              <w:rPr>
                <w:rStyle w:val="IndexLink"/>
              </w:rPr>
              <w:t>233</w:t>
            </w:r>
          </w:hyperlink>
        </w:p>
        <w:p>
          <w:pPr>
            <w:pStyle w:val="Contents5"/>
            <w:tabs>
              <w:tab w:val="clear" w:pos="7892"/>
              <w:tab w:val="right" w:pos="9026" w:leader="dot"/>
            </w:tabs>
            <w:rPr/>
          </w:pPr>
          <w:hyperlink w:anchor="__RefHeading___Toc6320243_73709187">
            <w:r>
              <w:rPr>
                <w:webHidden/>
                <w:rStyle w:val="IndexLink"/>
                <w:rtl w:val="true"/>
              </w:rPr>
              <w:t>الثاني</w:t>
            </w:r>
            <w:r>
              <w:rPr>
                <w:rStyle w:val="IndexLink"/>
                <w:rtl w:val="true"/>
              </w:rPr>
              <w:t>:</w:t>
            </w:r>
            <w:r>
              <w:rPr>
                <w:rStyle w:val="IndexLink"/>
                <w:rtl w:val="true"/>
              </w:rPr>
              <w:t>المفضل بن صالح</w:t>
            </w:r>
            <w:r>
              <w:rPr>
                <w:rStyle w:val="IndexLink"/>
                <w:rtl w:val="true"/>
              </w:rPr>
              <w:t>(</w:t>
            </w:r>
            <w:r>
              <w:rPr>
                <w:rStyle w:val="IndexLink"/>
                <w:rtl w:val="true"/>
              </w:rPr>
              <w:t>أبو جميلة</w:t>
            </w:r>
            <w:r>
              <w:rPr>
                <w:rStyle w:val="IndexLink"/>
                <w:rtl w:val="true"/>
              </w:rPr>
              <w:t>)</w:t>
              <w:tab/>
            </w:r>
            <w:r>
              <w:rPr>
                <w:rStyle w:val="IndexLink"/>
              </w:rPr>
              <w:t>236</w:t>
            </w:r>
          </w:hyperlink>
        </w:p>
        <w:p>
          <w:pPr>
            <w:pStyle w:val="Contents5"/>
            <w:tabs>
              <w:tab w:val="clear" w:pos="7892"/>
              <w:tab w:val="right" w:pos="9026" w:leader="dot"/>
            </w:tabs>
            <w:rPr/>
          </w:pPr>
          <w:hyperlink w:anchor="__RefHeading___Toc6320245_73709187">
            <w:r>
              <w:rPr>
                <w:webHidden/>
                <w:rStyle w:val="IndexLink"/>
                <w:rtl w:val="true"/>
              </w:rPr>
              <w:t>الثالث</w:t>
            </w:r>
            <w:r>
              <w:rPr>
                <w:rStyle w:val="IndexLink"/>
                <w:rtl w:val="true"/>
              </w:rPr>
              <w:t>:</w:t>
            </w:r>
            <w:r>
              <w:rPr>
                <w:rStyle w:val="IndexLink"/>
                <w:rtl w:val="true"/>
              </w:rPr>
              <w:t>عاصم بن حميد</w:t>
            </w:r>
            <w:r>
              <w:rPr>
                <w:rStyle w:val="IndexLink"/>
                <w:rtl w:val="true"/>
              </w:rPr>
              <w:tab/>
            </w:r>
            <w:r>
              <w:rPr>
                <w:rStyle w:val="IndexLink"/>
              </w:rPr>
              <w:t>238</w:t>
            </w:r>
          </w:hyperlink>
        </w:p>
        <w:p>
          <w:pPr>
            <w:pStyle w:val="Contents5"/>
            <w:tabs>
              <w:tab w:val="clear" w:pos="7892"/>
              <w:tab w:val="right" w:pos="9026" w:leader="dot"/>
            </w:tabs>
            <w:rPr/>
          </w:pPr>
          <w:hyperlink w:anchor="__RefHeading___Toc6320247_73709187">
            <w:r>
              <w:rPr>
                <w:webHidden/>
                <w:rStyle w:val="IndexLink"/>
                <w:rtl w:val="true"/>
              </w:rPr>
              <w:t>الرابع</w:t>
            </w:r>
            <w:r>
              <w:rPr>
                <w:rStyle w:val="IndexLink"/>
                <w:rtl w:val="true"/>
              </w:rPr>
              <w:t>:</w:t>
            </w:r>
            <w:r>
              <w:rPr>
                <w:rStyle w:val="IndexLink"/>
                <w:rtl w:val="true"/>
              </w:rPr>
              <w:t>حميد بن المثنى العجلي المعروف بأبي المعزا</w:t>
            </w:r>
            <w:r>
              <w:rPr>
                <w:rStyle w:val="IndexLink"/>
                <w:rtl w:val="true"/>
              </w:rPr>
              <w:tab/>
            </w:r>
            <w:r>
              <w:rPr>
                <w:rStyle w:val="IndexLink"/>
              </w:rPr>
              <w:t>239</w:t>
            </w:r>
          </w:hyperlink>
        </w:p>
        <w:p>
          <w:pPr>
            <w:pStyle w:val="Contents5"/>
            <w:tabs>
              <w:tab w:val="clear" w:pos="7892"/>
              <w:tab w:val="right" w:pos="9026" w:leader="dot"/>
            </w:tabs>
            <w:rPr/>
          </w:pPr>
          <w:hyperlink w:anchor="__RefHeading___Toc6320249_73709187">
            <w:r>
              <w:rPr>
                <w:webHidden/>
                <w:rStyle w:val="IndexLink"/>
                <w:rtl w:val="true"/>
              </w:rPr>
              <w:t>الخامس</w:t>
            </w:r>
            <w:r>
              <w:rPr>
                <w:rStyle w:val="IndexLink"/>
                <w:rtl w:val="true"/>
              </w:rPr>
              <w:t>:</w:t>
            </w:r>
            <w:r>
              <w:rPr>
                <w:rStyle w:val="IndexLink"/>
                <w:rtl w:val="true"/>
              </w:rPr>
              <w:t>أبان بن عثمان</w:t>
            </w:r>
            <w:r>
              <w:rPr>
                <w:rStyle w:val="IndexLink"/>
                <w:rtl w:val="true"/>
              </w:rPr>
              <w:tab/>
            </w:r>
            <w:r>
              <w:rPr>
                <w:rStyle w:val="IndexLink"/>
              </w:rPr>
              <w:t>239</w:t>
            </w:r>
          </w:hyperlink>
        </w:p>
        <w:p>
          <w:pPr>
            <w:pStyle w:val="Contents5"/>
            <w:tabs>
              <w:tab w:val="clear" w:pos="7892"/>
              <w:tab w:val="right" w:pos="9026" w:leader="dot"/>
            </w:tabs>
            <w:rPr/>
          </w:pPr>
          <w:hyperlink w:anchor="__RefHeading___Toc6320251_73709187">
            <w:r>
              <w:rPr>
                <w:webHidden/>
                <w:rStyle w:val="IndexLink"/>
                <w:rtl w:val="true"/>
              </w:rPr>
              <w:t>السادس</w:t>
            </w:r>
            <w:r>
              <w:rPr>
                <w:rStyle w:val="IndexLink"/>
                <w:rtl w:val="true"/>
              </w:rPr>
              <w:t>:</w:t>
            </w:r>
            <w:r>
              <w:rPr>
                <w:rStyle w:val="IndexLink"/>
                <w:rtl w:val="true"/>
              </w:rPr>
              <w:t>رفاعة بن موسى الأسدي النخاس</w:t>
            </w:r>
            <w:r>
              <w:rPr>
                <w:rStyle w:val="IndexLink"/>
                <w:rtl w:val="true"/>
              </w:rPr>
              <w:tab/>
            </w:r>
            <w:r>
              <w:rPr>
                <w:rStyle w:val="IndexLink"/>
              </w:rPr>
              <w:t>240</w:t>
            </w:r>
          </w:hyperlink>
        </w:p>
        <w:p>
          <w:pPr>
            <w:pStyle w:val="Contents5"/>
            <w:tabs>
              <w:tab w:val="clear" w:pos="7892"/>
              <w:tab w:val="right" w:pos="9026" w:leader="dot"/>
            </w:tabs>
            <w:rPr/>
          </w:pPr>
          <w:hyperlink w:anchor="__RefHeading___Toc6320253_73709187">
            <w:r>
              <w:rPr>
                <w:webHidden/>
                <w:rStyle w:val="IndexLink"/>
                <w:rtl w:val="true"/>
              </w:rPr>
              <w:t>السابع</w:t>
            </w:r>
            <w:r>
              <w:rPr>
                <w:rStyle w:val="IndexLink"/>
                <w:rtl w:val="true"/>
              </w:rPr>
              <w:t>:</w:t>
            </w:r>
            <w:r>
              <w:rPr>
                <w:rStyle w:val="IndexLink"/>
                <w:rtl w:val="true"/>
              </w:rPr>
              <w:t>أبو أيّوب الخزاز و عبد اللّه بن بكير</w:t>
            </w:r>
            <w:r>
              <w:rPr>
                <w:rStyle w:val="IndexLink"/>
                <w:rtl w:val="true"/>
              </w:rPr>
              <w:tab/>
            </w:r>
            <w:r>
              <w:rPr>
                <w:rStyle w:val="IndexLink"/>
              </w:rPr>
              <w:t>240</w:t>
            </w:r>
          </w:hyperlink>
        </w:p>
        <w:p>
          <w:pPr>
            <w:pStyle w:val="Contents3"/>
            <w:tabs>
              <w:tab w:val="clear" w:pos="8459"/>
              <w:tab w:val="right" w:pos="9026" w:leader="dot"/>
            </w:tabs>
            <w:rPr/>
          </w:pPr>
          <w:hyperlink w:anchor="__RefHeading___Toc6320255_73709187">
            <w:r>
              <w:rPr>
                <w:webHidden/>
                <w:rStyle w:val="IndexLink"/>
              </w:rPr>
              <w:t>9</w:t>
            </w:r>
            <w:r>
              <w:rPr>
                <w:rStyle w:val="IndexLink"/>
                <w:rtl w:val="true"/>
              </w:rPr>
              <w:tab/>
            </w:r>
            <w:r>
              <w:rPr>
                <w:rStyle w:val="IndexLink"/>
              </w:rPr>
              <w:t>243</w:t>
            </w:r>
          </w:hyperlink>
        </w:p>
        <w:p>
          <w:pPr>
            <w:pStyle w:val="Contents4"/>
            <w:tabs>
              <w:tab w:val="clear" w:pos="8176"/>
              <w:tab w:val="right" w:pos="9026" w:leader="dot"/>
            </w:tabs>
            <w:rPr/>
          </w:pPr>
          <w:hyperlink w:anchor="__RefHeading___Toc6320257_7370918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6320259_73709187">
            <w:r>
              <w:rPr>
                <w:webHidden/>
                <w:rStyle w:val="IndexLink"/>
              </w:rPr>
              <w:t>1</w:t>
            </w:r>
            <w:r>
              <w:rPr>
                <w:rStyle w:val="IndexLink"/>
                <w:rtl w:val="true"/>
              </w:rPr>
              <w:t>.</w:t>
            </w:r>
            <w:r>
              <w:rPr>
                <w:rStyle w:val="IndexLink"/>
                <w:rtl w:val="true"/>
              </w:rPr>
              <w:t>ابتكار دائرة معارف شيعيّة</w:t>
            </w:r>
            <w:r>
              <w:rPr>
                <w:rStyle w:val="IndexLink"/>
                <w:rtl w:val="true"/>
              </w:rPr>
              <w:tab/>
            </w:r>
            <w:r>
              <w:rPr>
                <w:rStyle w:val="IndexLink"/>
              </w:rPr>
              <w:t>244</w:t>
            </w:r>
          </w:hyperlink>
        </w:p>
        <w:p>
          <w:pPr>
            <w:pStyle w:val="Contents4"/>
            <w:tabs>
              <w:tab w:val="clear" w:pos="8176"/>
              <w:tab w:val="right" w:pos="9026" w:leader="dot"/>
            </w:tabs>
            <w:rPr/>
          </w:pPr>
          <w:hyperlink w:anchor="__RefHeading___Toc6320261_73709187">
            <w:r>
              <w:rPr>
                <w:webHidden/>
                <w:rStyle w:val="IndexLink"/>
              </w:rPr>
              <w:t>2</w:t>
            </w:r>
            <w:r>
              <w:rPr>
                <w:rStyle w:val="IndexLink"/>
                <w:rtl w:val="true"/>
              </w:rPr>
              <w:t>.</w:t>
            </w:r>
            <w:r>
              <w:rPr>
                <w:rStyle w:val="IndexLink"/>
                <w:rtl w:val="true"/>
              </w:rPr>
              <w:t>ابتكاره للتفسير الموضوعي</w:t>
            </w:r>
            <w:r>
              <w:rPr>
                <w:rStyle w:val="IndexLink"/>
                <w:rtl w:val="true"/>
              </w:rPr>
              <w:tab/>
            </w:r>
            <w:r>
              <w:rPr>
                <w:rStyle w:val="IndexLink"/>
              </w:rPr>
              <w:t>246</w:t>
            </w:r>
          </w:hyperlink>
        </w:p>
        <w:p>
          <w:pPr>
            <w:pStyle w:val="Contents4"/>
            <w:tabs>
              <w:tab w:val="clear" w:pos="8176"/>
              <w:tab w:val="right" w:pos="9026" w:leader="dot"/>
            </w:tabs>
            <w:rPr/>
          </w:pPr>
          <w:hyperlink w:anchor="__RefHeading___Toc6320263_73709187">
            <w:r>
              <w:rPr>
                <w:webHidden/>
                <w:rStyle w:val="IndexLink"/>
              </w:rPr>
              <w:t>3</w:t>
            </w:r>
            <w:r>
              <w:rPr>
                <w:rStyle w:val="IndexLink"/>
                <w:rtl w:val="true"/>
              </w:rPr>
              <w:t>.</w:t>
            </w:r>
            <w:r>
              <w:rPr>
                <w:rStyle w:val="IndexLink"/>
                <w:rtl w:val="true"/>
              </w:rPr>
              <w:t>ابتكار العمل الجَماعيّ في التأليف</w:t>
            </w:r>
            <w:r>
              <w:rPr>
                <w:rStyle w:val="IndexLink"/>
                <w:rtl w:val="true"/>
              </w:rPr>
              <w:tab/>
            </w:r>
            <w:r>
              <w:rPr>
                <w:rStyle w:val="IndexLink"/>
              </w:rPr>
              <w:t>248</w:t>
            </w:r>
          </w:hyperlink>
        </w:p>
        <w:p>
          <w:pPr>
            <w:pStyle w:val="Contents4"/>
            <w:tabs>
              <w:tab w:val="clear" w:pos="8176"/>
              <w:tab w:val="right" w:pos="9026" w:leader="dot"/>
            </w:tabs>
            <w:rPr/>
          </w:pPr>
          <w:hyperlink w:anchor="__RefHeading___Toc6320265_73709187">
            <w:r>
              <w:rPr>
                <w:webHidden/>
                <w:rStyle w:val="IndexLink"/>
              </w:rPr>
              <w:t>4</w:t>
            </w:r>
            <w:r>
              <w:rPr>
                <w:rStyle w:val="IndexLink"/>
                <w:rtl w:val="true"/>
              </w:rPr>
              <w:t>.</w:t>
            </w:r>
            <w:r>
              <w:rPr>
                <w:rStyle w:val="IndexLink"/>
                <w:rtl w:val="true"/>
              </w:rPr>
              <w:t>إبداع التأليف باللغة الفارسية</w:t>
            </w:r>
            <w:r>
              <w:rPr>
                <w:rStyle w:val="IndexLink"/>
                <w:rtl w:val="true"/>
              </w:rPr>
              <w:tab/>
            </w:r>
            <w:r>
              <w:rPr>
                <w:rStyle w:val="IndexLink"/>
              </w:rPr>
              <w:t>249</w:t>
            </w:r>
          </w:hyperlink>
        </w:p>
        <w:p>
          <w:pPr>
            <w:pStyle w:val="Contents4"/>
            <w:tabs>
              <w:tab w:val="clear" w:pos="8176"/>
              <w:tab w:val="right" w:pos="9026" w:leader="dot"/>
            </w:tabs>
            <w:rPr/>
          </w:pPr>
          <w:hyperlink w:anchor="__RefHeading___Toc6320267_73709187">
            <w:r>
              <w:rPr>
                <w:webHidden/>
                <w:rStyle w:val="IndexLink"/>
              </w:rPr>
              <w:t>5</w:t>
            </w:r>
            <w:r>
              <w:rPr>
                <w:rStyle w:val="IndexLink"/>
                <w:rtl w:val="true"/>
              </w:rPr>
              <w:t>.</w:t>
            </w:r>
            <w:r>
              <w:rPr>
                <w:rStyle w:val="IndexLink"/>
                <w:rtl w:val="true"/>
              </w:rPr>
              <w:t>الاهتمام بشرح الأحاديث</w:t>
            </w:r>
            <w:r>
              <w:rPr>
                <w:rStyle w:val="IndexLink"/>
                <w:rtl w:val="true"/>
              </w:rPr>
              <w:tab/>
            </w:r>
            <w:r>
              <w:rPr>
                <w:rStyle w:val="IndexLink"/>
              </w:rPr>
              <w:t>250</w:t>
            </w:r>
          </w:hyperlink>
        </w:p>
        <w:p>
          <w:pPr>
            <w:pStyle w:val="Contents4"/>
            <w:tabs>
              <w:tab w:val="clear" w:pos="8176"/>
              <w:tab w:val="right" w:pos="9026" w:leader="dot"/>
            </w:tabs>
            <w:rPr/>
          </w:pPr>
          <w:hyperlink w:anchor="__RefHeading___Toc6320269_73709187">
            <w:r>
              <w:rPr>
                <w:webHidden/>
                <w:rStyle w:val="IndexLink"/>
              </w:rPr>
              <w:t>6</w:t>
            </w:r>
            <w:r>
              <w:rPr>
                <w:rStyle w:val="IndexLink"/>
                <w:rtl w:val="true"/>
              </w:rPr>
              <w:t>.</w:t>
            </w:r>
            <w:r>
              <w:rPr>
                <w:rStyle w:val="IndexLink"/>
                <w:rtl w:val="true"/>
              </w:rPr>
              <w:t>إحياء التراث الحديثي</w:t>
            </w:r>
            <w:r>
              <w:rPr>
                <w:rStyle w:val="IndexLink"/>
                <w:rtl w:val="true"/>
              </w:rPr>
              <w:tab/>
            </w:r>
            <w:r>
              <w:rPr>
                <w:rStyle w:val="IndexLink"/>
              </w:rPr>
              <w:t>251</w:t>
            </w:r>
          </w:hyperlink>
        </w:p>
        <w:p>
          <w:pPr>
            <w:pStyle w:val="Contents4"/>
            <w:tabs>
              <w:tab w:val="clear" w:pos="8176"/>
              <w:tab w:val="right" w:pos="9026" w:leader="dot"/>
            </w:tabs>
            <w:rPr/>
          </w:pPr>
          <w:hyperlink w:anchor="__RefHeading___Toc6320271_73709187">
            <w:r>
              <w:rPr>
                <w:webHidden/>
                <w:rStyle w:val="IndexLink"/>
                <w:rtl w:val="true"/>
              </w:rPr>
              <w:t>كلمة ختامية</w:t>
            </w:r>
            <w:r>
              <w:rPr>
                <w:rStyle w:val="IndexLink"/>
                <w:rtl w:val="true"/>
              </w:rPr>
              <w:tab/>
            </w:r>
            <w:r>
              <w:rPr>
                <w:rStyle w:val="IndexLink"/>
              </w:rPr>
              <w:t>253</w:t>
            </w:r>
          </w:hyperlink>
        </w:p>
        <w:p>
          <w:pPr>
            <w:pStyle w:val="Contents3"/>
            <w:tabs>
              <w:tab w:val="clear" w:pos="8459"/>
              <w:tab w:val="right" w:pos="9026" w:leader="dot"/>
            </w:tabs>
            <w:rPr/>
          </w:pPr>
          <w:hyperlink w:anchor="__RefHeading___Toc6320273_73709187">
            <w:r>
              <w:rPr>
                <w:webHidden/>
                <w:rStyle w:val="IndexLink"/>
              </w:rPr>
              <w:t>10</w:t>
            </w:r>
            <w:r>
              <w:rPr>
                <w:rStyle w:val="IndexLink"/>
                <w:rtl w:val="true"/>
              </w:rPr>
              <w:tab/>
            </w:r>
            <w:r>
              <w:rPr>
                <w:rStyle w:val="IndexLink"/>
              </w:rPr>
              <w:t>255</w:t>
            </w:r>
          </w:hyperlink>
        </w:p>
        <w:p>
          <w:pPr>
            <w:pStyle w:val="Contents4"/>
            <w:tabs>
              <w:tab w:val="clear" w:pos="8176"/>
              <w:tab w:val="right" w:pos="9026" w:leader="dot"/>
            </w:tabs>
            <w:rPr/>
          </w:pPr>
          <w:hyperlink w:anchor="__RefHeading___Toc6320275_7370918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6320277_73709187">
            <w:r>
              <w:rPr>
                <w:webHidden/>
                <w:rStyle w:val="IndexLink"/>
                <w:rtl w:val="true"/>
              </w:rPr>
              <w:t>زيارة القبور في الشريعة الإسلامية</w:t>
            </w:r>
            <w:r>
              <w:rPr>
                <w:rStyle w:val="IndexLink"/>
                <w:rtl w:val="true"/>
              </w:rPr>
              <w:tab/>
            </w:r>
            <w:r>
              <w:rPr>
                <w:rStyle w:val="IndexLink"/>
              </w:rPr>
              <w:t>256</w:t>
            </w:r>
          </w:hyperlink>
        </w:p>
        <w:p>
          <w:pPr>
            <w:pStyle w:val="Contents5"/>
            <w:tabs>
              <w:tab w:val="clear" w:pos="7892"/>
              <w:tab w:val="right" w:pos="9026" w:leader="dot"/>
            </w:tabs>
            <w:rPr/>
          </w:pPr>
          <w:hyperlink w:anchor="__RefHeading___Toc6320279_7370918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6320281_73709187">
            <w:r>
              <w:rPr>
                <w:webHidden/>
                <w:rStyle w:val="IndexLink"/>
              </w:rPr>
              <w:t>1</w:t>
            </w:r>
            <w:r>
              <w:rPr>
                <w:rStyle w:val="IndexLink"/>
                <w:rtl w:val="true"/>
              </w:rPr>
              <w:t>.</w:t>
            </w:r>
            <w:r>
              <w:rPr>
                <w:rStyle w:val="IndexLink"/>
                <w:rtl w:val="true"/>
              </w:rPr>
              <w:t>حديث عائشة</w:t>
            </w:r>
            <w:r>
              <w:rPr>
                <w:rStyle w:val="IndexLink"/>
                <w:rtl w:val="true"/>
              </w:rPr>
              <w:tab/>
            </w:r>
            <w:r>
              <w:rPr>
                <w:rStyle w:val="IndexLink"/>
              </w:rPr>
              <w:t>257</w:t>
            </w:r>
          </w:hyperlink>
        </w:p>
        <w:p>
          <w:pPr>
            <w:pStyle w:val="Contents5"/>
            <w:tabs>
              <w:tab w:val="clear" w:pos="7892"/>
              <w:tab w:val="right" w:pos="9026" w:leader="dot"/>
            </w:tabs>
            <w:rPr/>
          </w:pPr>
          <w:hyperlink w:anchor="__RefHeading___Toc6320283_73709187">
            <w:r>
              <w:rPr>
                <w:webHidden/>
                <w:rStyle w:val="IndexLink"/>
              </w:rPr>
              <w:t>2</w:t>
            </w:r>
            <w:r>
              <w:rPr>
                <w:rStyle w:val="IndexLink"/>
                <w:rtl w:val="true"/>
              </w:rPr>
              <w:t>.</w:t>
            </w:r>
            <w:r>
              <w:rPr>
                <w:rStyle w:val="IndexLink"/>
                <w:rtl w:val="true"/>
              </w:rPr>
              <w:t>حديث بريدة</w:t>
            </w:r>
            <w:r>
              <w:rPr>
                <w:rStyle w:val="IndexLink"/>
                <w:rtl w:val="true"/>
              </w:rPr>
              <w:tab/>
            </w:r>
            <w:r>
              <w:rPr>
                <w:rStyle w:val="IndexLink"/>
              </w:rPr>
              <w:t>259</w:t>
            </w:r>
          </w:hyperlink>
        </w:p>
        <w:p>
          <w:pPr>
            <w:pStyle w:val="Contents5"/>
            <w:tabs>
              <w:tab w:val="clear" w:pos="7892"/>
              <w:tab w:val="right" w:pos="9026" w:leader="dot"/>
            </w:tabs>
            <w:rPr/>
          </w:pPr>
          <w:hyperlink w:anchor="__RefHeading___Toc6320285_73709187">
            <w:r>
              <w:rPr>
                <w:webHidden/>
                <w:rStyle w:val="IndexLink"/>
              </w:rPr>
              <w:t>3</w:t>
            </w:r>
            <w:r>
              <w:rPr>
                <w:rStyle w:val="IndexLink"/>
                <w:rtl w:val="true"/>
              </w:rPr>
              <w:t>.</w:t>
            </w:r>
            <w:r>
              <w:rPr>
                <w:rStyle w:val="IndexLink"/>
                <w:rtl w:val="true"/>
              </w:rPr>
              <w:t>حديث أبي هريرة</w:t>
            </w:r>
            <w:r>
              <w:rPr>
                <w:rStyle w:val="IndexLink"/>
                <w:rtl w:val="true"/>
              </w:rPr>
              <w:tab/>
            </w:r>
            <w:r>
              <w:rPr>
                <w:rStyle w:val="IndexLink"/>
              </w:rPr>
              <w:t>259</w:t>
            </w:r>
          </w:hyperlink>
        </w:p>
        <w:p>
          <w:pPr>
            <w:pStyle w:val="Contents5"/>
            <w:tabs>
              <w:tab w:val="clear" w:pos="7892"/>
              <w:tab w:val="right" w:pos="9026" w:leader="dot"/>
            </w:tabs>
            <w:rPr/>
          </w:pPr>
          <w:hyperlink w:anchor="__RefHeading___Toc6320287_73709187">
            <w:r>
              <w:rPr>
                <w:webHidden/>
                <w:rStyle w:val="IndexLink"/>
              </w:rPr>
              <w:t>4</w:t>
            </w:r>
            <w:r>
              <w:rPr>
                <w:rStyle w:val="IndexLink"/>
                <w:rtl w:val="true"/>
              </w:rPr>
              <w:t>.</w:t>
            </w:r>
            <w:r>
              <w:rPr>
                <w:rStyle w:val="IndexLink"/>
                <w:rtl w:val="true"/>
              </w:rPr>
              <w:t>حديث ابن مسعود</w:t>
            </w:r>
            <w:r>
              <w:rPr>
                <w:rStyle w:val="IndexLink"/>
                <w:rtl w:val="true"/>
              </w:rPr>
              <w:tab/>
            </w:r>
            <w:r>
              <w:rPr>
                <w:rStyle w:val="IndexLink"/>
              </w:rPr>
              <w:t>260</w:t>
            </w:r>
          </w:hyperlink>
        </w:p>
        <w:p>
          <w:pPr>
            <w:pStyle w:val="Contents5"/>
            <w:tabs>
              <w:tab w:val="clear" w:pos="7892"/>
              <w:tab w:val="right" w:pos="9026" w:leader="dot"/>
            </w:tabs>
            <w:rPr/>
          </w:pPr>
          <w:hyperlink w:anchor="__RefHeading___Toc6320289_73709187">
            <w:r>
              <w:rPr>
                <w:webHidden/>
                <w:rStyle w:val="IndexLink"/>
              </w:rPr>
              <w:t>5</w:t>
            </w:r>
            <w:r>
              <w:rPr>
                <w:rStyle w:val="IndexLink"/>
                <w:rtl w:val="true"/>
              </w:rPr>
              <w:t>.</w:t>
            </w:r>
            <w:r>
              <w:rPr>
                <w:rStyle w:val="IndexLink"/>
                <w:rtl w:val="true"/>
              </w:rPr>
              <w:t>حديث أنس بن مالك</w:t>
            </w:r>
            <w:r>
              <w:rPr>
                <w:rStyle w:val="IndexLink"/>
                <w:rtl w:val="true"/>
              </w:rPr>
              <w:tab/>
            </w:r>
            <w:r>
              <w:rPr>
                <w:rStyle w:val="IndexLink"/>
              </w:rPr>
              <w:t>261</w:t>
            </w:r>
          </w:hyperlink>
        </w:p>
        <w:p>
          <w:pPr>
            <w:pStyle w:val="Contents5"/>
            <w:tabs>
              <w:tab w:val="clear" w:pos="7892"/>
              <w:tab w:val="right" w:pos="9026" w:leader="dot"/>
            </w:tabs>
            <w:rPr/>
          </w:pPr>
          <w:hyperlink w:anchor="__RefHeading___Toc6320291_73709187">
            <w:r>
              <w:rPr>
                <w:webHidden/>
                <w:rStyle w:val="IndexLink"/>
              </w:rPr>
              <w:t>6</w:t>
            </w:r>
            <w:r>
              <w:rPr>
                <w:rStyle w:val="IndexLink"/>
                <w:rtl w:val="true"/>
              </w:rPr>
              <w:t>.</w:t>
            </w:r>
            <w:r>
              <w:rPr>
                <w:rStyle w:val="IndexLink"/>
                <w:rtl w:val="true"/>
              </w:rPr>
              <w:t>زيارة عائشة قبر أخيها</w:t>
            </w:r>
            <w:r>
              <w:rPr>
                <w:rStyle w:val="IndexLink"/>
                <w:rtl w:val="true"/>
              </w:rPr>
              <w:tab/>
            </w:r>
            <w:r>
              <w:rPr>
                <w:rStyle w:val="IndexLink"/>
              </w:rPr>
              <w:t>262</w:t>
            </w:r>
          </w:hyperlink>
        </w:p>
        <w:p>
          <w:pPr>
            <w:pStyle w:val="Contents5"/>
            <w:tabs>
              <w:tab w:val="clear" w:pos="7892"/>
              <w:tab w:val="right" w:pos="9026" w:leader="dot"/>
            </w:tabs>
            <w:rPr/>
          </w:pPr>
          <w:hyperlink w:anchor="__RefHeading___Toc6320293_73709187">
            <w:r>
              <w:rPr>
                <w:webHidden/>
                <w:rStyle w:val="IndexLink"/>
              </w:rPr>
              <w:t>7</w:t>
            </w:r>
            <w:r>
              <w:rPr>
                <w:rStyle w:val="IndexLink"/>
                <w:rtl w:val="true"/>
              </w:rPr>
              <w:t>.</w:t>
            </w:r>
            <w:r>
              <w:rPr>
                <w:rStyle w:val="IndexLink"/>
                <w:rtl w:val="true"/>
              </w:rPr>
              <w:t>زيارة السيدة فاطمة عليها السلام قبر حمزة</w:t>
            </w:r>
            <w:r>
              <w:rPr>
                <w:rStyle w:val="IndexLink"/>
                <w:rtl w:val="true"/>
              </w:rPr>
              <w:tab/>
            </w:r>
            <w:r>
              <w:rPr>
                <w:rStyle w:val="IndexLink"/>
              </w:rPr>
              <w:t>263</w:t>
            </w:r>
          </w:hyperlink>
        </w:p>
        <w:p>
          <w:pPr>
            <w:pStyle w:val="Contents4"/>
            <w:tabs>
              <w:tab w:val="clear" w:pos="8176"/>
              <w:tab w:val="right" w:pos="9026" w:leader="dot"/>
            </w:tabs>
            <w:rPr/>
          </w:pPr>
          <w:hyperlink w:anchor="__RefHeading___Toc6320295_73709187">
            <w:r>
              <w:rPr>
                <w:webHidden/>
                <w:rStyle w:val="IndexLink"/>
                <w:rtl w:val="true"/>
              </w:rPr>
              <w:t>دليل من لم يجوّز زيارة القبور للنساء</w:t>
            </w:r>
            <w:r>
              <w:rPr>
                <w:rStyle w:val="IndexLink"/>
                <w:rtl w:val="true"/>
              </w:rPr>
              <w:tab/>
            </w:r>
            <w:r>
              <w:rPr>
                <w:rStyle w:val="IndexLink"/>
              </w:rPr>
              <w:t>263</w:t>
            </w:r>
          </w:hyperlink>
        </w:p>
        <w:p>
          <w:pPr>
            <w:pStyle w:val="Contents3"/>
            <w:tabs>
              <w:tab w:val="clear" w:pos="8459"/>
              <w:tab w:val="right" w:pos="9026" w:leader="dot"/>
            </w:tabs>
            <w:rPr/>
          </w:pPr>
          <w:hyperlink w:anchor="__RefHeading___Toc6320297_73709187">
            <w:r>
              <w:rPr>
                <w:webHidden/>
                <w:rStyle w:val="IndexLink"/>
              </w:rPr>
              <w:t>11</w:t>
            </w:r>
            <w:r>
              <w:rPr>
                <w:rStyle w:val="IndexLink"/>
                <w:rtl w:val="true"/>
              </w:rPr>
              <w:tab/>
            </w:r>
            <w:r>
              <w:rPr>
                <w:rStyle w:val="IndexLink"/>
              </w:rPr>
              <w:t>267</w:t>
            </w:r>
          </w:hyperlink>
        </w:p>
        <w:p>
          <w:pPr>
            <w:pStyle w:val="Contents3"/>
            <w:tabs>
              <w:tab w:val="clear" w:pos="8459"/>
              <w:tab w:val="right" w:pos="9026" w:leader="dot"/>
            </w:tabs>
            <w:rPr/>
          </w:pPr>
          <w:hyperlink w:anchor="__RefHeading___Toc6320299_73709187">
            <w:r>
              <w:rPr>
                <w:webHidden/>
                <w:rStyle w:val="IndexLink"/>
              </w:rPr>
              <w:t>12</w:t>
            </w:r>
            <w:r>
              <w:rPr>
                <w:rStyle w:val="IndexLink"/>
                <w:rtl w:val="true"/>
              </w:rPr>
              <w:tab/>
            </w:r>
            <w:r>
              <w:rPr>
                <w:rStyle w:val="IndexLink"/>
              </w:rPr>
              <w:t>271</w:t>
            </w:r>
          </w:hyperlink>
        </w:p>
        <w:p>
          <w:pPr>
            <w:pStyle w:val="Contents4"/>
            <w:tabs>
              <w:tab w:val="clear" w:pos="8176"/>
              <w:tab w:val="right" w:pos="9026" w:leader="dot"/>
            </w:tabs>
            <w:rPr/>
          </w:pPr>
          <w:hyperlink w:anchor="__RefHeading___Toc6320301_7370918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6320303_73709187">
            <w:r>
              <w:rPr>
                <w:webHidden/>
                <w:rStyle w:val="IndexLink"/>
                <w:rtl w:val="true"/>
              </w:rPr>
              <w:t>تزامن الجمود و الازدهار في عصر واحد</w:t>
            </w:r>
            <w:r>
              <w:rPr>
                <w:rStyle w:val="IndexLink"/>
                <w:rtl w:val="true"/>
              </w:rPr>
              <w:tab/>
            </w:r>
            <w:r>
              <w:rPr>
                <w:rStyle w:val="IndexLink"/>
              </w:rPr>
              <w:t>273</w:t>
            </w:r>
          </w:hyperlink>
        </w:p>
        <w:p>
          <w:pPr>
            <w:pStyle w:val="Contents4"/>
            <w:tabs>
              <w:tab w:val="clear" w:pos="8176"/>
              <w:tab w:val="right" w:pos="9026" w:leader="dot"/>
            </w:tabs>
            <w:rPr/>
          </w:pPr>
          <w:hyperlink w:anchor="__RefHeading___Toc6320305_73709187">
            <w:r>
              <w:rPr>
                <w:webHidden/>
                <w:rStyle w:val="IndexLink"/>
                <w:rtl w:val="true"/>
              </w:rPr>
              <w:t>المصنف في سطور</w:t>
            </w:r>
            <w:r>
              <w:rPr>
                <w:rStyle w:val="IndexLink"/>
                <w:rtl w:val="true"/>
              </w:rPr>
              <w:tab/>
            </w:r>
            <w:r>
              <w:rPr>
                <w:rStyle w:val="IndexLink"/>
              </w:rPr>
              <w:t>275</w:t>
            </w:r>
          </w:hyperlink>
        </w:p>
        <w:p>
          <w:pPr>
            <w:pStyle w:val="Contents4"/>
            <w:tabs>
              <w:tab w:val="clear" w:pos="8176"/>
              <w:tab w:val="right" w:pos="9026" w:leader="dot"/>
            </w:tabs>
            <w:rPr/>
          </w:pPr>
          <w:hyperlink w:anchor="__RefHeading___Toc6320307_73709187">
            <w:r>
              <w:rPr>
                <w:webHidden/>
                <w:rStyle w:val="IndexLink"/>
                <w:rtl w:val="true"/>
              </w:rPr>
              <w:t>ترجمة الشارح و سيرته الذاتية</w:t>
            </w:r>
            <w:r>
              <w:rPr>
                <w:rStyle w:val="IndexLink"/>
                <w:rtl w:val="true"/>
              </w:rPr>
              <w:tab/>
            </w:r>
            <w:r>
              <w:rPr>
                <w:rStyle w:val="IndexLink"/>
              </w:rPr>
              <w:t>277</w:t>
            </w:r>
          </w:hyperlink>
        </w:p>
        <w:p>
          <w:pPr>
            <w:pStyle w:val="Contents4"/>
            <w:tabs>
              <w:tab w:val="clear" w:pos="8176"/>
              <w:tab w:val="right" w:pos="9026" w:leader="dot"/>
            </w:tabs>
            <w:rPr/>
          </w:pPr>
          <w:hyperlink w:anchor="__RefHeading___Toc6320309_73709187">
            <w:r>
              <w:rPr>
                <w:webHidden/>
                <w:rStyle w:val="IndexLink"/>
                <w:rtl w:val="true"/>
              </w:rPr>
              <w:t>كلمات العلماء في حقّه</w:t>
            </w:r>
            <w:r>
              <w:rPr>
                <w:rStyle w:val="IndexLink"/>
                <w:rtl w:val="true"/>
              </w:rPr>
              <w:tab/>
            </w:r>
            <w:r>
              <w:rPr>
                <w:rStyle w:val="IndexLink"/>
              </w:rPr>
              <w:t>279</w:t>
            </w:r>
          </w:hyperlink>
        </w:p>
        <w:p>
          <w:pPr>
            <w:pStyle w:val="Contents4"/>
            <w:tabs>
              <w:tab w:val="clear" w:pos="8176"/>
              <w:tab w:val="right" w:pos="9026" w:leader="dot"/>
            </w:tabs>
            <w:rPr/>
          </w:pPr>
          <w:hyperlink w:anchor="__RefHeading___Toc6320311_73709187">
            <w:r>
              <w:rPr>
                <w:webHidden/>
                <w:rStyle w:val="IndexLink"/>
                <w:rtl w:val="true"/>
              </w:rPr>
              <w:t>مشايخ روايته</w:t>
            </w:r>
            <w:r>
              <w:rPr>
                <w:rStyle w:val="IndexLink"/>
                <w:rtl w:val="true"/>
              </w:rPr>
              <w:tab/>
            </w:r>
            <w:r>
              <w:rPr>
                <w:rStyle w:val="IndexLink"/>
              </w:rPr>
              <w:t>280</w:t>
            </w:r>
          </w:hyperlink>
        </w:p>
        <w:p>
          <w:pPr>
            <w:pStyle w:val="Contents4"/>
            <w:tabs>
              <w:tab w:val="clear" w:pos="8176"/>
              <w:tab w:val="right" w:pos="9026" w:leader="dot"/>
            </w:tabs>
            <w:rPr/>
          </w:pPr>
          <w:hyperlink w:anchor="__RefHeading___Toc6320313_73709187">
            <w:r>
              <w:rPr>
                <w:webHidden/>
                <w:rStyle w:val="IndexLink"/>
                <w:rtl w:val="true"/>
              </w:rPr>
              <w:t>آثاره العلمية</w:t>
            </w:r>
            <w:r>
              <w:rPr>
                <w:rStyle w:val="IndexLink"/>
                <w:rtl w:val="true"/>
              </w:rPr>
              <w:tab/>
            </w:r>
            <w:r>
              <w:rPr>
                <w:rStyle w:val="IndexLink"/>
              </w:rPr>
              <w:t>280</w:t>
            </w:r>
          </w:hyperlink>
        </w:p>
        <w:p>
          <w:pPr>
            <w:pStyle w:val="Contents4"/>
            <w:tabs>
              <w:tab w:val="clear" w:pos="8176"/>
              <w:tab w:val="right" w:pos="9026" w:leader="dot"/>
            </w:tabs>
            <w:rPr/>
          </w:pPr>
          <w:hyperlink w:anchor="__RefHeading___Toc6320315_73709187">
            <w:r>
              <w:rPr>
                <w:webHidden/>
                <w:rStyle w:val="IndexLink"/>
                <w:rtl w:val="true"/>
              </w:rPr>
              <w:t>ملامح من سيرته</w:t>
            </w:r>
            <w:r>
              <w:rPr>
                <w:rStyle w:val="IndexLink"/>
                <w:rtl w:val="true"/>
              </w:rPr>
              <w:tab/>
            </w:r>
            <w:r>
              <w:rPr>
                <w:rStyle w:val="IndexLink"/>
              </w:rPr>
              <w:t>286</w:t>
            </w:r>
          </w:hyperlink>
        </w:p>
        <w:p>
          <w:pPr>
            <w:pStyle w:val="Contents4"/>
            <w:tabs>
              <w:tab w:val="clear" w:pos="8176"/>
              <w:tab w:val="right" w:pos="9026" w:leader="dot"/>
            </w:tabs>
            <w:rPr/>
          </w:pPr>
          <w:hyperlink w:anchor="__RefHeading___Toc6320317_73709187">
            <w:r>
              <w:rPr>
                <w:webHidden/>
                <w:rStyle w:val="IndexLink"/>
                <w:rtl w:val="true"/>
              </w:rPr>
              <w:t>أُسرته</w:t>
            </w:r>
            <w:r>
              <w:rPr>
                <w:rStyle w:val="IndexLink"/>
                <w:rtl w:val="true"/>
              </w:rPr>
              <w:tab/>
            </w:r>
            <w:r>
              <w:rPr>
                <w:rStyle w:val="IndexLink"/>
              </w:rPr>
              <w:t>291</w:t>
            </w:r>
          </w:hyperlink>
        </w:p>
        <w:p>
          <w:pPr>
            <w:pStyle w:val="Contents3"/>
            <w:tabs>
              <w:tab w:val="clear" w:pos="8459"/>
              <w:tab w:val="right" w:pos="9026" w:leader="dot"/>
            </w:tabs>
            <w:rPr/>
          </w:pPr>
          <w:hyperlink w:anchor="__RefHeading___Toc6320319_73709187">
            <w:r>
              <w:rPr>
                <w:webHidden/>
                <w:rStyle w:val="IndexLink"/>
              </w:rPr>
              <w:t>13</w:t>
            </w:r>
            <w:r>
              <w:rPr>
                <w:rStyle w:val="IndexLink"/>
                <w:rtl w:val="true"/>
              </w:rPr>
              <w:tab/>
            </w:r>
            <w:r>
              <w:rPr>
                <w:rStyle w:val="IndexLink"/>
              </w:rPr>
              <w:t>294</w:t>
            </w:r>
          </w:hyperlink>
        </w:p>
        <w:p>
          <w:pPr>
            <w:pStyle w:val="Contents4"/>
            <w:tabs>
              <w:tab w:val="clear" w:pos="8176"/>
              <w:tab w:val="right" w:pos="9026" w:leader="dot"/>
            </w:tabs>
            <w:rPr/>
          </w:pPr>
          <w:hyperlink w:anchor="__RefHeading___Toc6320321_7370918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6320323_73709187">
            <w:r>
              <w:rPr>
                <w:webHidden/>
                <w:rStyle w:val="IndexLink"/>
                <w:rtl w:val="true"/>
              </w:rPr>
              <w:t>المسار التاريخي للتعدّدية</w:t>
            </w:r>
            <w:r>
              <w:rPr>
                <w:rStyle w:val="IndexLink"/>
                <w:rtl w:val="true"/>
              </w:rPr>
              <w:tab/>
            </w:r>
            <w:r>
              <w:rPr>
                <w:rStyle w:val="IndexLink"/>
              </w:rPr>
              <w:t>295</w:t>
            </w:r>
          </w:hyperlink>
        </w:p>
        <w:p>
          <w:pPr>
            <w:pStyle w:val="Contents4"/>
            <w:tabs>
              <w:tab w:val="clear" w:pos="8176"/>
              <w:tab w:val="right" w:pos="9026" w:leader="dot"/>
            </w:tabs>
            <w:rPr/>
          </w:pPr>
          <w:hyperlink w:anchor="__RefHeading___Toc6320325_73709187">
            <w:r>
              <w:rPr>
                <w:webHidden/>
                <w:rStyle w:val="IndexLink"/>
                <w:rtl w:val="true"/>
              </w:rPr>
              <w:t>الدين و الشريعة</w:t>
            </w:r>
            <w:r>
              <w:rPr>
                <w:rStyle w:val="IndexLink"/>
                <w:rtl w:val="true"/>
              </w:rPr>
              <w:tab/>
            </w:r>
            <w:r>
              <w:rPr>
                <w:rStyle w:val="IndexLink"/>
              </w:rPr>
              <w:t>300</w:t>
            </w:r>
          </w:hyperlink>
        </w:p>
        <w:p>
          <w:pPr>
            <w:pStyle w:val="Contents4"/>
            <w:tabs>
              <w:tab w:val="clear" w:pos="8176"/>
              <w:tab w:val="right" w:pos="9026" w:leader="dot"/>
            </w:tabs>
            <w:rPr/>
          </w:pPr>
          <w:hyperlink w:anchor="__RefHeading___Toc6320327_73709187">
            <w:r>
              <w:rPr>
                <w:webHidden/>
                <w:rStyle w:val="IndexLink"/>
                <w:rtl w:val="true"/>
              </w:rPr>
              <w:t>التوحيد</w:t>
            </w:r>
            <w:r>
              <w:rPr>
                <w:rStyle w:val="IndexLink"/>
                <w:rtl w:val="true"/>
              </w:rPr>
              <w:t>:</w:t>
            </w:r>
            <w:r>
              <w:rPr>
                <w:rStyle w:val="IndexLink"/>
                <w:rtl w:val="true"/>
              </w:rPr>
              <w:t>الدين القيم</w:t>
            </w:r>
            <w:r>
              <w:rPr>
                <w:rStyle w:val="IndexLink"/>
                <w:rtl w:val="true"/>
              </w:rPr>
              <w:tab/>
            </w:r>
            <w:r>
              <w:rPr>
                <w:rStyle w:val="IndexLink"/>
              </w:rPr>
              <w:t>300</w:t>
            </w:r>
          </w:hyperlink>
        </w:p>
        <w:p>
          <w:pPr>
            <w:pStyle w:val="Contents4"/>
            <w:tabs>
              <w:tab w:val="clear" w:pos="8176"/>
              <w:tab w:val="right" w:pos="9026" w:leader="dot"/>
            </w:tabs>
            <w:rPr/>
          </w:pPr>
          <w:hyperlink w:anchor="__RefHeading___Toc6320329_73709187">
            <w:r>
              <w:rPr>
                <w:webHidden/>
                <w:rStyle w:val="IndexLink"/>
                <w:rtl w:val="true"/>
              </w:rPr>
              <w:t>الدِّين دين الإسلام فقط</w:t>
            </w:r>
            <w:r>
              <w:rPr>
                <w:rStyle w:val="IndexLink"/>
                <w:rtl w:val="true"/>
              </w:rPr>
              <w:tab/>
            </w:r>
            <w:r>
              <w:rPr>
                <w:rStyle w:val="IndexLink"/>
              </w:rPr>
              <w:t>301</w:t>
            </w:r>
          </w:hyperlink>
        </w:p>
        <w:p>
          <w:pPr>
            <w:pStyle w:val="Contents4"/>
            <w:tabs>
              <w:tab w:val="clear" w:pos="8176"/>
              <w:tab w:val="right" w:pos="9026" w:leader="dot"/>
            </w:tabs>
            <w:rPr/>
          </w:pPr>
          <w:hyperlink w:anchor="__RefHeading___Toc6320331_73709187">
            <w:r>
              <w:rPr>
                <w:webHidden/>
                <w:rStyle w:val="IndexLink"/>
                <w:rtl w:val="true"/>
              </w:rPr>
              <w:t>الدين الحقّ هو دين التوحيد</w:t>
            </w:r>
            <w:r>
              <w:rPr>
                <w:rStyle w:val="IndexLink"/>
                <w:rtl w:val="true"/>
              </w:rPr>
              <w:tab/>
            </w:r>
            <w:r>
              <w:rPr>
                <w:rStyle w:val="IndexLink"/>
              </w:rPr>
              <w:t>302</w:t>
            </w:r>
          </w:hyperlink>
        </w:p>
        <w:p>
          <w:pPr>
            <w:pStyle w:val="Contents4"/>
            <w:tabs>
              <w:tab w:val="clear" w:pos="8176"/>
              <w:tab w:val="right" w:pos="9026" w:leader="dot"/>
            </w:tabs>
            <w:rPr/>
          </w:pPr>
          <w:hyperlink w:anchor="__RefHeading___Toc6320333_73709187">
            <w:r>
              <w:rPr>
                <w:webHidden/>
                <w:rStyle w:val="IndexLink"/>
                <w:rtl w:val="true"/>
              </w:rPr>
              <w:t>ما هي الشريعة؟</w:t>
            </w:r>
            <w:r>
              <w:rPr>
                <w:rStyle w:val="IndexLink"/>
                <w:rtl w:val="true"/>
              </w:rPr>
              <w:tab/>
            </w:r>
            <w:r>
              <w:rPr>
                <w:rStyle w:val="IndexLink"/>
              </w:rPr>
              <w:t>302</w:t>
            </w:r>
          </w:hyperlink>
        </w:p>
        <w:p>
          <w:pPr>
            <w:pStyle w:val="Contents4"/>
            <w:tabs>
              <w:tab w:val="clear" w:pos="8176"/>
              <w:tab w:val="right" w:pos="9026" w:leader="dot"/>
            </w:tabs>
            <w:rPr/>
          </w:pPr>
          <w:hyperlink w:anchor="__RefHeading___Toc6320335_73709187">
            <w:r>
              <w:rPr>
                <w:webHidden/>
                <w:rStyle w:val="IndexLink"/>
                <w:rtl w:val="true"/>
              </w:rPr>
              <w:t>أهداف إثارة موضوع التعدّدية</w:t>
            </w:r>
            <w:r>
              <w:rPr>
                <w:rStyle w:val="IndexLink"/>
                <w:rtl w:val="true"/>
              </w:rPr>
              <w:tab/>
            </w:r>
            <w:r>
              <w:rPr>
                <w:rStyle w:val="IndexLink"/>
              </w:rPr>
              <w:t>303</w:t>
            </w:r>
          </w:hyperlink>
        </w:p>
        <w:p>
          <w:pPr>
            <w:pStyle w:val="Contents5"/>
            <w:tabs>
              <w:tab w:val="clear" w:pos="7892"/>
              <w:tab w:val="right" w:pos="9026" w:leader="dot"/>
            </w:tabs>
            <w:rPr/>
          </w:pPr>
          <w:hyperlink w:anchor="__RefHeading___Toc6320337_7370918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6320339_73709187">
            <w:r>
              <w:rPr>
                <w:webHidden/>
                <w:rStyle w:val="IndexLink"/>
              </w:rPr>
              <w:t>1</w:t>
            </w:r>
            <w:r>
              <w:rPr>
                <w:rStyle w:val="IndexLink"/>
                <w:rtl w:val="true"/>
              </w:rPr>
              <w:t>.</w:t>
            </w:r>
            <w:r>
              <w:rPr>
                <w:rStyle w:val="IndexLink"/>
                <w:rtl w:val="true"/>
              </w:rPr>
              <w:t>هدف علم الاجتماع</w:t>
            </w:r>
            <w:r>
              <w:rPr>
                <w:rStyle w:val="IndexLink"/>
                <w:rtl w:val="true"/>
              </w:rPr>
              <w:tab/>
            </w:r>
            <w:r>
              <w:rPr>
                <w:rStyle w:val="IndexLink"/>
              </w:rPr>
              <w:t>303</w:t>
            </w:r>
          </w:hyperlink>
        </w:p>
        <w:p>
          <w:pPr>
            <w:pStyle w:val="Contents5"/>
            <w:tabs>
              <w:tab w:val="clear" w:pos="7892"/>
              <w:tab w:val="right" w:pos="9026" w:leader="dot"/>
            </w:tabs>
            <w:rPr/>
          </w:pPr>
          <w:hyperlink w:anchor="__RefHeading___Toc6320341_73709187">
            <w:r>
              <w:rPr>
                <w:webHidden/>
                <w:rStyle w:val="IndexLink"/>
              </w:rPr>
              <w:t>2</w:t>
            </w:r>
            <w:r>
              <w:rPr>
                <w:rStyle w:val="IndexLink"/>
                <w:rtl w:val="true"/>
              </w:rPr>
              <w:t>.</w:t>
            </w:r>
            <w:r>
              <w:rPr>
                <w:rStyle w:val="IndexLink"/>
                <w:rtl w:val="true"/>
              </w:rPr>
              <w:t>توجيه ما جاء في الكتاب المقدس</w:t>
            </w:r>
            <w:r>
              <w:rPr>
                <w:rStyle w:val="IndexLink"/>
                <w:rtl w:val="true"/>
              </w:rPr>
              <w:tab/>
            </w:r>
            <w:r>
              <w:rPr>
                <w:rStyle w:val="IndexLink"/>
              </w:rPr>
              <w:t>304</w:t>
            </w:r>
          </w:hyperlink>
        </w:p>
        <w:p>
          <w:pPr>
            <w:pStyle w:val="Contents5"/>
            <w:tabs>
              <w:tab w:val="clear" w:pos="7892"/>
              <w:tab w:val="right" w:pos="9026" w:leader="dot"/>
            </w:tabs>
            <w:rPr/>
          </w:pPr>
          <w:hyperlink w:anchor="__RefHeading___Toc6320343_73709187">
            <w:r>
              <w:rPr>
                <w:webHidden/>
                <w:rStyle w:val="IndexLink"/>
              </w:rPr>
              <w:t>3</w:t>
            </w:r>
            <w:r>
              <w:rPr>
                <w:rStyle w:val="IndexLink"/>
                <w:rtl w:val="true"/>
              </w:rPr>
              <w:t>.</w:t>
            </w:r>
            <w:r>
              <w:rPr>
                <w:rStyle w:val="IndexLink"/>
                <w:rtl w:val="true"/>
              </w:rPr>
              <w:t>مبرِّرات التعدّدية الدينية</w:t>
            </w:r>
            <w:r>
              <w:rPr>
                <w:rStyle w:val="IndexLink"/>
                <w:rtl w:val="true"/>
              </w:rPr>
              <w:tab/>
            </w:r>
            <w:r>
              <w:rPr>
                <w:rStyle w:val="IndexLink"/>
              </w:rPr>
              <w:t>306</w:t>
            </w:r>
          </w:hyperlink>
        </w:p>
        <w:p>
          <w:pPr>
            <w:pStyle w:val="Contents4"/>
            <w:tabs>
              <w:tab w:val="clear" w:pos="8176"/>
              <w:tab w:val="right" w:pos="9026" w:leader="dot"/>
            </w:tabs>
            <w:rPr/>
          </w:pPr>
          <w:hyperlink w:anchor="__RefHeading___Toc6320345_73709187">
            <w:r>
              <w:rPr>
                <w:webHidden/>
                <w:rStyle w:val="IndexLink"/>
                <w:rtl w:val="true"/>
              </w:rPr>
              <w:t>التعاليم الدينية و أقوال الأنبياء</w:t>
            </w:r>
            <w:r>
              <w:rPr>
                <w:rStyle w:val="IndexLink"/>
                <w:rtl w:val="true"/>
              </w:rPr>
              <w:tab/>
            </w:r>
            <w:r>
              <w:rPr>
                <w:rStyle w:val="IndexLink"/>
              </w:rPr>
              <w:t>307</w:t>
            </w:r>
          </w:hyperlink>
        </w:p>
        <w:p>
          <w:pPr>
            <w:pStyle w:val="Contents4"/>
            <w:tabs>
              <w:tab w:val="clear" w:pos="8176"/>
              <w:tab w:val="right" w:pos="9026" w:leader="dot"/>
            </w:tabs>
            <w:rPr/>
          </w:pPr>
          <w:hyperlink w:anchor="__RefHeading___Toc6320347_73709187">
            <w:r>
              <w:rPr>
                <w:webHidden/>
                <w:rStyle w:val="IndexLink"/>
                <w:rtl w:val="true"/>
              </w:rPr>
              <w:t>القراءة الأُولى للتعدّدية الدينية</w:t>
            </w:r>
            <w:r>
              <w:rPr>
                <w:rStyle w:val="IndexLink"/>
                <w:rtl w:val="true"/>
              </w:rPr>
              <w:tab/>
            </w:r>
            <w:r>
              <w:rPr>
                <w:rStyle w:val="IndexLink"/>
              </w:rPr>
              <w:t>308</w:t>
            </w:r>
          </w:hyperlink>
        </w:p>
        <w:p>
          <w:pPr>
            <w:pStyle w:val="Contents4"/>
            <w:tabs>
              <w:tab w:val="clear" w:pos="8176"/>
              <w:tab w:val="right" w:pos="9026" w:leader="dot"/>
            </w:tabs>
            <w:rPr/>
          </w:pPr>
          <w:hyperlink w:anchor="__RefHeading___Toc6320349_73709187">
            <w:r>
              <w:rPr>
                <w:webHidden/>
                <w:rStyle w:val="IndexLink"/>
                <w:rtl w:val="true"/>
              </w:rPr>
              <w:t>القراءة الثانية للتعدّدية الدينية</w:t>
            </w:r>
            <w:r>
              <w:rPr>
                <w:rStyle w:val="IndexLink"/>
                <w:rtl w:val="true"/>
              </w:rPr>
              <w:tab/>
            </w:r>
            <w:r>
              <w:rPr>
                <w:rStyle w:val="IndexLink"/>
              </w:rPr>
              <w:t>312</w:t>
            </w:r>
          </w:hyperlink>
        </w:p>
        <w:p>
          <w:pPr>
            <w:pStyle w:val="Contents4"/>
            <w:tabs>
              <w:tab w:val="clear" w:pos="8176"/>
              <w:tab w:val="right" w:pos="9026" w:leader="dot"/>
            </w:tabs>
            <w:rPr/>
          </w:pPr>
          <w:hyperlink w:anchor="__RefHeading___Toc6320351_73709187">
            <w:r>
              <w:rPr>
                <w:webHidden/>
                <w:rStyle w:val="IndexLink"/>
                <w:rtl w:val="true"/>
              </w:rPr>
              <w:t>سؤال و جواب</w:t>
            </w:r>
            <w:r>
              <w:rPr>
                <w:rStyle w:val="IndexLink"/>
                <w:rtl w:val="true"/>
              </w:rPr>
              <w:tab/>
            </w:r>
            <w:r>
              <w:rPr>
                <w:rStyle w:val="IndexLink"/>
              </w:rPr>
              <w:t>315</w:t>
            </w:r>
          </w:hyperlink>
        </w:p>
        <w:p>
          <w:pPr>
            <w:pStyle w:val="Contents4"/>
            <w:tabs>
              <w:tab w:val="clear" w:pos="8176"/>
              <w:tab w:val="right" w:pos="9026" w:leader="dot"/>
            </w:tabs>
            <w:rPr/>
          </w:pPr>
          <w:hyperlink w:anchor="__RefHeading___Toc6320353_73709187">
            <w:r>
              <w:rPr>
                <w:webHidden/>
                <w:rStyle w:val="IndexLink"/>
                <w:rtl w:val="true"/>
              </w:rPr>
              <w:t>القراءة الثالثة للتعدّدية</w:t>
            </w:r>
            <w:r>
              <w:rPr>
                <w:rStyle w:val="IndexLink"/>
                <w:rtl w:val="true"/>
              </w:rPr>
              <w:tab/>
            </w:r>
            <w:r>
              <w:rPr>
                <w:rStyle w:val="IndexLink"/>
              </w:rPr>
              <w:t>321</w:t>
            </w:r>
          </w:hyperlink>
        </w:p>
        <w:p>
          <w:pPr>
            <w:pStyle w:val="Contents4"/>
            <w:tabs>
              <w:tab w:val="clear" w:pos="8176"/>
              <w:tab w:val="right" w:pos="9026" w:leader="dot"/>
            </w:tabs>
            <w:rPr/>
          </w:pPr>
          <w:hyperlink w:anchor="__RefHeading___Toc6320355_73709187">
            <w:r>
              <w:rPr>
                <w:webHidden/>
                <w:rStyle w:val="IndexLink"/>
                <w:rtl w:val="true"/>
              </w:rPr>
              <w:t>كانت و كوبرنيك</w:t>
            </w:r>
            <w:r>
              <w:rPr>
                <w:rStyle w:val="IndexLink"/>
                <w:rtl w:val="true"/>
              </w:rPr>
              <w:tab/>
            </w:r>
            <w:r>
              <w:rPr>
                <w:rStyle w:val="IndexLink"/>
              </w:rPr>
              <w:t>322</w:t>
            </w:r>
          </w:hyperlink>
        </w:p>
        <w:p>
          <w:pPr>
            <w:pStyle w:val="Contents4"/>
            <w:tabs>
              <w:tab w:val="clear" w:pos="8176"/>
              <w:tab w:val="right" w:pos="9026" w:leader="dot"/>
            </w:tabs>
            <w:rPr/>
          </w:pPr>
          <w:hyperlink w:anchor="__RefHeading___Toc6320357_73709187">
            <w:r>
              <w:rPr>
                <w:webHidden/>
                <w:rStyle w:val="IndexLink"/>
                <w:rtl w:val="true"/>
              </w:rPr>
              <w:t>نقد و تحليل للقراءة الثالثة</w:t>
            </w:r>
            <w:r>
              <w:rPr>
                <w:rStyle w:val="IndexLink"/>
                <w:rtl w:val="true"/>
              </w:rPr>
              <w:tab/>
            </w:r>
            <w:r>
              <w:rPr>
                <w:rStyle w:val="IndexLink"/>
              </w:rPr>
              <w:t>325</w:t>
            </w:r>
          </w:hyperlink>
        </w:p>
        <w:p>
          <w:pPr>
            <w:pStyle w:val="Contents4"/>
            <w:tabs>
              <w:tab w:val="clear" w:pos="8176"/>
              <w:tab w:val="right" w:pos="9026" w:leader="dot"/>
            </w:tabs>
            <w:rPr/>
          </w:pPr>
          <w:hyperlink w:anchor="__RefHeading___Toc6320359_73709187">
            <w:r>
              <w:rPr>
                <w:webHidden/>
                <w:rStyle w:val="IndexLink"/>
                <w:rtl w:val="true"/>
              </w:rPr>
              <w:t>دراسة تمثيلين</w:t>
            </w:r>
            <w:r>
              <w:rPr>
                <w:rStyle w:val="IndexLink"/>
                <w:rtl w:val="true"/>
              </w:rPr>
              <w:tab/>
            </w:r>
            <w:r>
              <w:rPr>
                <w:rStyle w:val="IndexLink"/>
              </w:rPr>
              <w:t>330</w:t>
            </w:r>
          </w:hyperlink>
        </w:p>
        <w:p>
          <w:pPr>
            <w:pStyle w:val="Contents4"/>
            <w:tabs>
              <w:tab w:val="clear" w:pos="8176"/>
              <w:tab w:val="right" w:pos="9026" w:leader="dot"/>
            </w:tabs>
            <w:rPr/>
          </w:pPr>
          <w:hyperlink w:anchor="__RefHeading___Toc6320361_73709187">
            <w:r>
              <w:rPr>
                <w:webHidden/>
                <w:rStyle w:val="IndexLink"/>
                <w:rtl w:val="true"/>
              </w:rPr>
              <w:t>المباني الفلسفية للبيلوراليزم</w:t>
            </w:r>
            <w:r>
              <w:rPr>
                <w:rStyle w:val="IndexLink"/>
                <w:rtl w:val="true"/>
              </w:rPr>
              <w:tab/>
            </w:r>
            <w:r>
              <w:rPr>
                <w:rStyle w:val="IndexLink"/>
              </w:rPr>
              <w:t>335</w:t>
            </w:r>
          </w:hyperlink>
        </w:p>
        <w:p>
          <w:pPr>
            <w:pStyle w:val="Contents3"/>
            <w:tabs>
              <w:tab w:val="clear" w:pos="8459"/>
              <w:tab w:val="right" w:pos="9026" w:leader="dot"/>
            </w:tabs>
            <w:rPr/>
          </w:pPr>
          <w:hyperlink w:anchor="__RefHeading___Toc6320363_73709187">
            <w:r>
              <w:rPr>
                <w:webHidden/>
                <w:rStyle w:val="IndexLink"/>
              </w:rPr>
              <w:t>14</w:t>
            </w:r>
            <w:r>
              <w:rPr>
                <w:rStyle w:val="IndexLink"/>
                <w:rtl w:val="true"/>
              </w:rPr>
              <w:tab/>
            </w:r>
            <w:r>
              <w:rPr>
                <w:rStyle w:val="IndexLink"/>
              </w:rPr>
              <w:t>342</w:t>
            </w:r>
          </w:hyperlink>
        </w:p>
        <w:p>
          <w:pPr>
            <w:pStyle w:val="Contents2"/>
            <w:tabs>
              <w:tab w:val="clear" w:pos="8743"/>
              <w:tab w:val="right" w:pos="9026" w:leader="dot"/>
            </w:tabs>
            <w:rPr/>
          </w:pPr>
          <w:hyperlink w:anchor="__RefHeading___Toc6320365_73709187">
            <w:r>
              <w:rPr>
                <w:webHidden/>
                <w:rStyle w:val="IndexLink"/>
                <w:rtl w:val="true"/>
              </w:rPr>
              <w:t>الرسائل</w:t>
            </w:r>
            <w:r>
              <w:rPr>
                <w:rStyle w:val="IndexLink"/>
                <w:rtl w:val="true"/>
              </w:rPr>
              <w:tab/>
            </w:r>
            <w:r>
              <w:rPr>
                <w:rStyle w:val="IndexLink"/>
              </w:rPr>
              <w:t>349</w:t>
            </w:r>
          </w:hyperlink>
        </w:p>
        <w:p>
          <w:pPr>
            <w:pStyle w:val="Contents3"/>
            <w:tabs>
              <w:tab w:val="clear" w:pos="8459"/>
              <w:tab w:val="right" w:pos="9026" w:leader="dot"/>
            </w:tabs>
            <w:rPr/>
          </w:pPr>
          <w:hyperlink w:anchor="__RefHeading___Toc6320367_73709187">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6320369_73709187">
            <w:r>
              <w:rPr>
                <w:webHidden/>
                <w:rStyle w:val="IndexLink"/>
              </w:rPr>
              <w:t>1</w:t>
            </w:r>
            <w:r>
              <w:rPr>
                <w:rStyle w:val="IndexLink"/>
                <w:rtl w:val="true"/>
              </w:rPr>
              <w:tab/>
            </w:r>
            <w:r>
              <w:rPr>
                <w:rStyle w:val="IndexLink"/>
              </w:rPr>
              <w:t>350</w:t>
            </w:r>
          </w:hyperlink>
        </w:p>
        <w:p>
          <w:pPr>
            <w:pStyle w:val="Contents4"/>
            <w:tabs>
              <w:tab w:val="clear" w:pos="8176"/>
              <w:tab w:val="right" w:pos="9026" w:leader="dot"/>
            </w:tabs>
            <w:rPr/>
          </w:pPr>
          <w:hyperlink w:anchor="__RefHeading___Toc6320371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6320373_73709187">
            <w:r>
              <w:rPr>
                <w:webHidden/>
                <w:rStyle w:val="IndexLink"/>
              </w:rPr>
              <w:t>1</w:t>
            </w:r>
            <w:r>
              <w:rPr>
                <w:rStyle w:val="IndexLink"/>
                <w:rtl w:val="true"/>
              </w:rPr>
              <w:t>.</w:t>
            </w:r>
            <w:r>
              <w:rPr>
                <w:rStyle w:val="IndexLink"/>
                <w:rtl w:val="true"/>
              </w:rPr>
              <w:t>معتقد التقية</w:t>
            </w:r>
            <w:r>
              <w:rPr>
                <w:rStyle w:val="IndexLink"/>
                <w:rtl w:val="true"/>
              </w:rPr>
              <w:tab/>
            </w:r>
            <w:r>
              <w:rPr>
                <w:rStyle w:val="IndexLink"/>
              </w:rPr>
              <w:t>352</w:t>
            </w:r>
          </w:hyperlink>
        </w:p>
        <w:p>
          <w:pPr>
            <w:pStyle w:val="Contents4"/>
            <w:tabs>
              <w:tab w:val="clear" w:pos="8176"/>
              <w:tab w:val="right" w:pos="9026" w:leader="dot"/>
            </w:tabs>
            <w:rPr/>
          </w:pPr>
          <w:hyperlink w:anchor="__RefHeading___Toc6320375_73709187">
            <w:r>
              <w:rPr>
                <w:webHidden/>
                <w:rStyle w:val="IndexLink"/>
              </w:rPr>
              <w:t>2</w:t>
            </w:r>
            <w:r>
              <w:rPr>
                <w:rStyle w:val="IndexLink"/>
                <w:rtl w:val="true"/>
              </w:rPr>
              <w:t>.</w:t>
            </w:r>
            <w:r>
              <w:rPr>
                <w:rStyle w:val="IndexLink"/>
                <w:rtl w:val="true"/>
              </w:rPr>
              <w:t>معتقد عصمة الأئمّة عليهم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6320377_73709187">
            <w:r>
              <w:rPr>
                <w:webHidden/>
                <w:rStyle w:val="IndexLink"/>
              </w:rPr>
              <w:t>3</w:t>
            </w:r>
            <w:r>
              <w:rPr>
                <w:rStyle w:val="IndexLink"/>
                <w:rtl w:val="true"/>
              </w:rPr>
              <w:t>.</w:t>
            </w:r>
            <w:r>
              <w:rPr>
                <w:rStyle w:val="IndexLink"/>
                <w:rtl w:val="true"/>
              </w:rPr>
              <w:t>معتقد الإمامة</w:t>
            </w:r>
            <w:r>
              <w:rPr>
                <w:rStyle w:val="IndexLink"/>
                <w:rtl w:val="true"/>
              </w:rPr>
              <w:tab/>
            </w:r>
            <w:r>
              <w:rPr>
                <w:rStyle w:val="IndexLink"/>
              </w:rPr>
              <w:t>360</w:t>
            </w:r>
          </w:hyperlink>
        </w:p>
        <w:p>
          <w:pPr>
            <w:pStyle w:val="Contents4"/>
            <w:tabs>
              <w:tab w:val="clear" w:pos="8176"/>
              <w:tab w:val="right" w:pos="9026" w:leader="dot"/>
            </w:tabs>
            <w:rPr/>
          </w:pPr>
          <w:hyperlink w:anchor="__RefHeading___Toc6320379_73709187">
            <w:r>
              <w:rPr>
                <w:webHidden/>
                <w:rStyle w:val="IndexLink"/>
              </w:rPr>
              <w:t>4</w:t>
            </w:r>
            <w:r>
              <w:rPr>
                <w:rStyle w:val="IndexLink"/>
                <w:rtl w:val="true"/>
              </w:rPr>
              <w:t>.</w:t>
            </w:r>
            <w:r>
              <w:rPr>
                <w:rStyle w:val="IndexLink"/>
                <w:rtl w:val="true"/>
              </w:rPr>
              <w:t>معتقد الرجعة</w:t>
            </w:r>
            <w:r>
              <w:rPr>
                <w:rStyle w:val="IndexLink"/>
                <w:rtl w:val="true"/>
              </w:rPr>
              <w:tab/>
            </w:r>
            <w:r>
              <w:rPr>
                <w:rStyle w:val="IndexLink"/>
              </w:rPr>
              <w:t>364</w:t>
            </w:r>
          </w:hyperlink>
        </w:p>
        <w:p>
          <w:pPr>
            <w:pStyle w:val="Contents3"/>
            <w:tabs>
              <w:tab w:val="clear" w:pos="8459"/>
              <w:tab w:val="right" w:pos="9026" w:leader="dot"/>
            </w:tabs>
            <w:rPr/>
          </w:pPr>
          <w:hyperlink w:anchor="__RefHeading___Toc6320381_73709187">
            <w:r>
              <w:rPr>
                <w:webHidden/>
                <w:rStyle w:val="IndexLink"/>
              </w:rPr>
              <w:t>2</w:t>
            </w:r>
            <w:r>
              <w:rPr>
                <w:rStyle w:val="IndexLink"/>
                <w:rtl w:val="true"/>
              </w:rPr>
              <w:tab/>
            </w:r>
            <w:r>
              <w:rPr>
                <w:rStyle w:val="IndexLink"/>
              </w:rPr>
              <w:t>367</w:t>
            </w:r>
          </w:hyperlink>
        </w:p>
        <w:p>
          <w:pPr>
            <w:pStyle w:val="Contents3"/>
            <w:tabs>
              <w:tab w:val="clear" w:pos="8459"/>
              <w:tab w:val="right" w:pos="9026" w:leader="dot"/>
            </w:tabs>
            <w:rPr/>
          </w:pPr>
          <w:hyperlink w:anchor="__RefHeading___Toc6320383_73709187">
            <w:r>
              <w:rPr>
                <w:webHidden/>
                <w:rStyle w:val="IndexLink"/>
              </w:rPr>
              <w:t>3</w:t>
            </w:r>
            <w:r>
              <w:rPr>
                <w:rStyle w:val="IndexLink"/>
                <w:rtl w:val="true"/>
              </w:rPr>
              <w:tab/>
            </w:r>
            <w:r>
              <w:rPr>
                <w:rStyle w:val="IndexLink"/>
              </w:rPr>
              <w:t>376</w:t>
            </w:r>
          </w:hyperlink>
        </w:p>
        <w:p>
          <w:pPr>
            <w:pStyle w:val="Contents4"/>
            <w:tabs>
              <w:tab w:val="clear" w:pos="8176"/>
              <w:tab w:val="right" w:pos="9026" w:leader="dot"/>
            </w:tabs>
            <w:rPr/>
          </w:pPr>
          <w:hyperlink w:anchor="__RefHeading___Toc6320385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6320387_73709187">
            <w:r>
              <w:rPr>
                <w:webHidden/>
                <w:rStyle w:val="IndexLink"/>
                <w:rtl w:val="true"/>
              </w:rPr>
              <w:t>السؤال التاسع</w:t>
            </w:r>
            <w:r>
              <w:rPr>
                <w:rStyle w:val="IndexLink"/>
                <w:rtl w:val="true"/>
              </w:rPr>
              <w:t>:</w:t>
            </w:r>
            <w:r>
              <w:rPr>
                <w:rStyle w:val="IndexLink"/>
                <w:rtl w:val="true"/>
              </w:rPr>
              <w:t>لما ذا سمّيت حجّته بحجّة الوداع؟</w:t>
            </w:r>
            <w:r>
              <w:rPr>
                <w:rStyle w:val="IndexLink"/>
                <w:rtl w:val="true"/>
              </w:rPr>
              <w:tab/>
            </w:r>
            <w:r>
              <w:rPr>
                <w:rStyle w:val="IndexLink"/>
              </w:rPr>
              <w:t>376</w:t>
            </w:r>
          </w:hyperlink>
        </w:p>
        <w:p>
          <w:pPr>
            <w:pStyle w:val="Contents4"/>
            <w:tabs>
              <w:tab w:val="clear" w:pos="8176"/>
              <w:tab w:val="right" w:pos="9026" w:leader="dot"/>
            </w:tabs>
            <w:rPr/>
          </w:pPr>
          <w:hyperlink w:anchor="__RefHeading___Toc6320389_73709187">
            <w:r>
              <w:rPr>
                <w:webHidden/>
                <w:rStyle w:val="IndexLink"/>
                <w:rtl w:val="true"/>
              </w:rPr>
              <w:t>السؤال الحادي عشر</w:t>
            </w:r>
            <w:r>
              <w:rPr>
                <w:rStyle w:val="IndexLink"/>
                <w:rtl w:val="true"/>
              </w:rPr>
              <w:t>:</w:t>
            </w:r>
            <w:r>
              <w:rPr>
                <w:rStyle w:val="IndexLink"/>
                <w:rtl w:val="true"/>
              </w:rPr>
              <w:t>هل زيارة المسجد النبوي الشريف من مكمِّلات الحجّ؟</w:t>
            </w:r>
            <w:r>
              <w:rPr>
                <w:rStyle w:val="IndexLink"/>
                <w:rtl w:val="true"/>
              </w:rPr>
              <w:tab/>
            </w:r>
            <w:r>
              <w:rPr>
                <w:rStyle w:val="IndexLink"/>
              </w:rPr>
              <w:t>377</w:t>
            </w:r>
          </w:hyperlink>
        </w:p>
        <w:p>
          <w:pPr>
            <w:pStyle w:val="Contents5"/>
            <w:tabs>
              <w:tab w:val="clear" w:pos="7892"/>
              <w:tab w:val="right" w:pos="9026" w:leader="dot"/>
            </w:tabs>
            <w:rPr/>
          </w:pPr>
          <w:hyperlink w:anchor="__RefHeading___Toc6320391_7370918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6320393_73709187">
            <w:r>
              <w:rPr>
                <w:webHidden/>
                <w:rStyle w:val="IndexLink"/>
              </w:rPr>
              <w:t>1</w:t>
            </w:r>
            <w:r>
              <w:rPr>
                <w:rStyle w:val="IndexLink"/>
                <w:rtl w:val="true"/>
              </w:rPr>
              <w:t>.</w:t>
            </w:r>
            <w:r>
              <w:rPr>
                <w:rStyle w:val="IndexLink"/>
                <w:rtl w:val="true"/>
              </w:rPr>
              <w:t>قال أبو الحسن الماوردي</w:t>
            </w:r>
            <w:r>
              <w:rPr>
                <w:rStyle w:val="IndexLink"/>
                <w:rtl w:val="true"/>
              </w:rPr>
              <w:t>(</w:t>
            </w:r>
            <w:r>
              <w:rPr>
                <w:rStyle w:val="IndexLink"/>
                <w:rtl w:val="true"/>
              </w:rPr>
              <w:t xml:space="preserve">المتوفّى </w:t>
            </w:r>
            <w:r>
              <w:rPr>
                <w:rStyle w:val="IndexLink"/>
              </w:rPr>
              <w:t>450</w:t>
            </w:r>
            <w:r>
              <w:rPr>
                <w:rStyle w:val="IndexLink"/>
                <w:rtl w:val="true"/>
              </w:rPr>
              <w:t>ه‍</w:t>
            </w:r>
            <w:r>
              <w:rPr>
                <w:rStyle w:val="IndexLink"/>
                <w:rtl w:val="true"/>
              </w:rPr>
              <w:t>):</w:t>
              <w:tab/>
            </w:r>
            <w:r>
              <w:rPr>
                <w:rStyle w:val="IndexLink"/>
              </w:rPr>
              <w:t>379</w:t>
            </w:r>
          </w:hyperlink>
        </w:p>
        <w:p>
          <w:pPr>
            <w:pStyle w:val="Contents5"/>
            <w:tabs>
              <w:tab w:val="clear" w:pos="7892"/>
              <w:tab w:val="right" w:pos="9026" w:leader="dot"/>
            </w:tabs>
            <w:rPr/>
          </w:pPr>
          <w:hyperlink w:anchor="__RefHeading___Toc6320395_73709187">
            <w:r>
              <w:rPr>
                <w:webHidden/>
                <w:rStyle w:val="IndexLink"/>
              </w:rPr>
              <w:t>2</w:t>
            </w:r>
            <w:r>
              <w:rPr>
                <w:rStyle w:val="IndexLink"/>
                <w:rtl w:val="true"/>
              </w:rPr>
              <w:t>.</w:t>
            </w:r>
            <w:r>
              <w:rPr>
                <w:rStyle w:val="IndexLink"/>
                <w:rtl w:val="true"/>
              </w:rPr>
              <w:t xml:space="preserve">يقول الإمام النووي </w:t>
            </w:r>
            <w:r>
              <w:rPr>
                <w:rStyle w:val="IndexLink"/>
                <w:rtl w:val="true"/>
              </w:rPr>
              <w:t>(</w:t>
            </w:r>
            <w:r>
              <w:rPr>
                <w:rStyle w:val="IndexLink"/>
              </w:rPr>
              <w:t>631</w:t>
            </w:r>
            <w:r>
              <w:rPr>
                <w:rStyle w:val="IndexLink"/>
                <w:rtl w:val="true"/>
              </w:rPr>
              <w:t xml:space="preserve">- </w:t>
            </w:r>
            <w:r>
              <w:rPr>
                <w:rStyle w:val="IndexLink"/>
              </w:rPr>
              <w:t>676</w:t>
            </w:r>
            <w:r>
              <w:rPr>
                <w:rStyle w:val="IndexLink"/>
                <w:rtl w:val="true"/>
              </w:rPr>
              <w:t>ه‍</w:t>
            </w:r>
            <w:r>
              <w:rPr>
                <w:rStyle w:val="IndexLink"/>
                <w:rtl w:val="true"/>
              </w:rPr>
              <w:t>):</w:t>
              <w:tab/>
            </w:r>
            <w:r>
              <w:rPr>
                <w:rStyle w:val="IndexLink"/>
              </w:rPr>
              <w:t>380</w:t>
            </w:r>
          </w:hyperlink>
        </w:p>
        <w:p>
          <w:pPr>
            <w:pStyle w:val="Contents5"/>
            <w:tabs>
              <w:tab w:val="clear" w:pos="7892"/>
              <w:tab w:val="right" w:pos="9026" w:leader="dot"/>
            </w:tabs>
            <w:rPr/>
          </w:pPr>
          <w:hyperlink w:anchor="__RefHeading___Toc6320397_73709187">
            <w:r>
              <w:rPr>
                <w:webHidden/>
                <w:rStyle w:val="IndexLink"/>
              </w:rPr>
              <w:t>3</w:t>
            </w:r>
            <w:r>
              <w:rPr>
                <w:rStyle w:val="IndexLink"/>
                <w:rtl w:val="true"/>
              </w:rPr>
              <w:t>.</w:t>
            </w:r>
            <w:r>
              <w:rPr>
                <w:rStyle w:val="IndexLink"/>
                <w:rtl w:val="true"/>
              </w:rPr>
              <w:t xml:space="preserve">و قال ابن الحاج محمد بن محمد العبدوي القيرواني المالكي </w:t>
            </w:r>
            <w:r>
              <w:rPr>
                <w:rStyle w:val="IndexLink"/>
                <w:rtl w:val="true"/>
              </w:rPr>
              <w:t>(</w:t>
            </w:r>
            <w:r>
              <w:rPr>
                <w:rStyle w:val="IndexLink"/>
                <w:rtl w:val="true"/>
              </w:rPr>
              <w:t xml:space="preserve">المتوفّى </w:t>
            </w:r>
            <w:r>
              <w:rPr>
                <w:rStyle w:val="IndexLink"/>
              </w:rPr>
              <w:t>737</w:t>
            </w:r>
            <w:r>
              <w:rPr>
                <w:rStyle w:val="IndexLink"/>
                <w:rtl w:val="true"/>
              </w:rPr>
              <w:t>ه‍</w:t>
            </w:r>
            <w:r>
              <w:rPr>
                <w:rStyle w:val="IndexLink"/>
                <w:rtl w:val="true"/>
              </w:rPr>
              <w:t>):</w:t>
              <w:tab/>
            </w:r>
            <w:r>
              <w:rPr>
                <w:rStyle w:val="IndexLink"/>
              </w:rPr>
              <w:t>380</w:t>
            </w:r>
          </w:hyperlink>
        </w:p>
        <w:p>
          <w:pPr>
            <w:pStyle w:val="Contents5"/>
            <w:tabs>
              <w:tab w:val="clear" w:pos="7892"/>
              <w:tab w:val="right" w:pos="9026" w:leader="dot"/>
            </w:tabs>
            <w:rPr/>
          </w:pPr>
          <w:hyperlink w:anchor="__RefHeading___Toc6320399_73709187">
            <w:r>
              <w:rPr>
                <w:webHidden/>
                <w:rStyle w:val="IndexLink"/>
              </w:rPr>
              <w:t>4</w:t>
            </w:r>
            <w:r>
              <w:rPr>
                <w:rStyle w:val="IndexLink"/>
                <w:rtl w:val="true"/>
              </w:rPr>
              <w:t>.</w:t>
            </w:r>
            <w:r>
              <w:rPr>
                <w:rStyle w:val="IndexLink"/>
                <w:rtl w:val="true"/>
              </w:rPr>
              <w:t xml:space="preserve">قال شيخ الإسلام أبو يحيى زكريا الأنصاري الشافعي </w:t>
            </w:r>
            <w:r>
              <w:rPr>
                <w:rStyle w:val="IndexLink"/>
                <w:rtl w:val="true"/>
              </w:rPr>
              <w:t>(</w:t>
            </w:r>
            <w:r>
              <w:rPr>
                <w:rStyle w:val="IndexLink"/>
                <w:rtl w:val="true"/>
              </w:rPr>
              <w:t xml:space="preserve">المتوفّى </w:t>
            </w:r>
            <w:r>
              <w:rPr>
                <w:rStyle w:val="IndexLink"/>
              </w:rPr>
              <w:t>925</w:t>
            </w:r>
            <w:r>
              <w:rPr>
                <w:rStyle w:val="IndexLink"/>
                <w:rtl w:val="true"/>
              </w:rPr>
              <w:t>ه‍</w:t>
            </w:r>
            <w:r>
              <w:rPr>
                <w:rStyle w:val="IndexLink"/>
                <w:rtl w:val="true"/>
              </w:rPr>
              <w:t>):</w:t>
              <w:tab/>
            </w:r>
            <w:r>
              <w:rPr>
                <w:rStyle w:val="IndexLink"/>
              </w:rPr>
              <w:t>380</w:t>
            </w:r>
          </w:hyperlink>
        </w:p>
        <w:p>
          <w:pPr>
            <w:pStyle w:val="Contents5"/>
            <w:tabs>
              <w:tab w:val="clear" w:pos="7892"/>
              <w:tab w:val="right" w:pos="9026" w:leader="dot"/>
            </w:tabs>
            <w:rPr/>
          </w:pPr>
          <w:hyperlink w:anchor="__RefHeading___Toc6320401_73709187">
            <w:r>
              <w:rPr>
                <w:webHidden/>
                <w:rStyle w:val="IndexLink"/>
              </w:rPr>
              <w:t>5</w:t>
            </w:r>
            <w:r>
              <w:rPr>
                <w:rStyle w:val="IndexLink"/>
                <w:rtl w:val="true"/>
              </w:rPr>
              <w:t>.</w:t>
            </w:r>
            <w:r>
              <w:rPr>
                <w:rStyle w:val="IndexLink"/>
                <w:rtl w:val="true"/>
              </w:rPr>
              <w:t xml:space="preserve">قال الشيخ زين الدين عبد الرءوف المناوي </w:t>
            </w:r>
            <w:r>
              <w:rPr>
                <w:rStyle w:val="IndexLink"/>
                <w:rtl w:val="true"/>
              </w:rPr>
              <w:t>(</w:t>
            </w:r>
            <w:r>
              <w:rPr>
                <w:rStyle w:val="IndexLink"/>
                <w:rtl w:val="true"/>
              </w:rPr>
              <w:t xml:space="preserve">المتوفّى </w:t>
            </w:r>
            <w:r>
              <w:rPr>
                <w:rStyle w:val="IndexLink"/>
              </w:rPr>
              <w:t>1031</w:t>
            </w:r>
            <w:r>
              <w:rPr>
                <w:rStyle w:val="IndexLink"/>
                <w:rtl w:val="true"/>
              </w:rPr>
              <w:t>ه‍</w:t>
            </w:r>
            <w:r>
              <w:rPr>
                <w:rStyle w:val="IndexLink"/>
                <w:rtl w:val="true"/>
              </w:rPr>
              <w:t>):</w:t>
              <w:tab/>
            </w:r>
            <w:r>
              <w:rPr>
                <w:rStyle w:val="IndexLink"/>
              </w:rPr>
              <w:t>381</w:t>
            </w:r>
          </w:hyperlink>
        </w:p>
        <w:p>
          <w:pPr>
            <w:pStyle w:val="Contents5"/>
            <w:tabs>
              <w:tab w:val="clear" w:pos="7892"/>
              <w:tab w:val="right" w:pos="9026" w:leader="dot"/>
            </w:tabs>
            <w:rPr/>
          </w:pPr>
          <w:hyperlink w:anchor="__RefHeading___Toc6320403_73709187">
            <w:r>
              <w:rPr>
                <w:webHidden/>
                <w:rStyle w:val="IndexLink"/>
              </w:rPr>
              <w:t>6</w:t>
            </w:r>
            <w:r>
              <w:rPr>
                <w:rStyle w:val="IndexLink"/>
                <w:rtl w:val="true"/>
              </w:rPr>
              <w:t>.</w:t>
            </w:r>
            <w:r>
              <w:rPr>
                <w:rStyle w:val="IndexLink"/>
                <w:rtl w:val="true"/>
              </w:rPr>
              <w:t xml:space="preserve">قال الشيخ علاء الدين الحصكفي الحنفي </w:t>
            </w:r>
            <w:r>
              <w:rPr>
                <w:rStyle w:val="IndexLink"/>
                <w:rtl w:val="true"/>
              </w:rPr>
              <w:t>(</w:t>
            </w:r>
            <w:r>
              <w:rPr>
                <w:rStyle w:val="IndexLink"/>
                <w:rtl w:val="true"/>
              </w:rPr>
              <w:t xml:space="preserve">المتوفّى </w:t>
            </w:r>
            <w:r>
              <w:rPr>
                <w:rStyle w:val="IndexLink"/>
              </w:rPr>
              <w:t>1088</w:t>
            </w:r>
            <w:r>
              <w:rPr>
                <w:rStyle w:val="IndexLink"/>
                <w:rtl w:val="true"/>
              </w:rPr>
              <w:t>ه‍</w:t>
            </w:r>
            <w:r>
              <w:rPr>
                <w:rStyle w:val="IndexLink"/>
                <w:rtl w:val="true"/>
              </w:rPr>
              <w:t>):</w:t>
              <w:tab/>
            </w:r>
            <w:r>
              <w:rPr>
                <w:rStyle w:val="IndexLink"/>
              </w:rPr>
              <w:t>381</w:t>
            </w:r>
          </w:hyperlink>
        </w:p>
        <w:p>
          <w:pPr>
            <w:pStyle w:val="Contents5"/>
            <w:tabs>
              <w:tab w:val="clear" w:pos="7892"/>
              <w:tab w:val="right" w:pos="9026" w:leader="dot"/>
            </w:tabs>
            <w:rPr/>
          </w:pPr>
          <w:hyperlink w:anchor="__RefHeading___Toc6320405_73709187">
            <w:r>
              <w:rPr>
                <w:webHidden/>
                <w:rStyle w:val="IndexLink"/>
              </w:rPr>
              <w:t>7</w:t>
            </w:r>
            <w:r>
              <w:rPr>
                <w:rStyle w:val="IndexLink"/>
                <w:rtl w:val="true"/>
              </w:rPr>
              <w:t>.</w:t>
            </w:r>
            <w:r>
              <w:rPr>
                <w:rStyle w:val="IndexLink"/>
                <w:rtl w:val="true"/>
              </w:rPr>
              <w:t xml:space="preserve">قال الشيخ إبراهيم الباجوري الشافعي </w:t>
            </w:r>
            <w:r>
              <w:rPr>
                <w:rStyle w:val="IndexLink"/>
                <w:rtl w:val="true"/>
              </w:rPr>
              <w:t>(</w:t>
            </w:r>
            <w:r>
              <w:rPr>
                <w:rStyle w:val="IndexLink"/>
                <w:rtl w:val="true"/>
              </w:rPr>
              <w:t xml:space="preserve">المتوفّى </w:t>
            </w:r>
            <w:r>
              <w:rPr>
                <w:rStyle w:val="IndexLink"/>
              </w:rPr>
              <w:t>1277</w:t>
            </w:r>
            <w:r>
              <w:rPr>
                <w:rStyle w:val="IndexLink"/>
                <w:rtl w:val="true"/>
              </w:rPr>
              <w:t>ه‍</w:t>
            </w:r>
            <w:r>
              <w:rPr>
                <w:rStyle w:val="IndexLink"/>
                <w:rtl w:val="true"/>
              </w:rPr>
              <w:t>):</w:t>
              <w:tab/>
            </w:r>
            <w:r>
              <w:rPr>
                <w:rStyle w:val="IndexLink"/>
              </w:rPr>
              <w:t>381</w:t>
            </w:r>
          </w:hyperlink>
        </w:p>
        <w:p>
          <w:pPr>
            <w:pStyle w:val="Contents5"/>
            <w:tabs>
              <w:tab w:val="clear" w:pos="7892"/>
              <w:tab w:val="right" w:pos="9026" w:leader="dot"/>
            </w:tabs>
            <w:rPr/>
          </w:pPr>
          <w:hyperlink w:anchor="__RefHeading___Toc6320407_73709187">
            <w:r>
              <w:rPr>
                <w:webHidden/>
                <w:rStyle w:val="IndexLink"/>
              </w:rPr>
              <w:t>8</w:t>
            </w:r>
            <w:r>
              <w:rPr>
                <w:rStyle w:val="IndexLink"/>
                <w:rtl w:val="true"/>
              </w:rPr>
              <w:t>.</w:t>
            </w:r>
            <w:r>
              <w:rPr>
                <w:rStyle w:val="IndexLink"/>
                <w:rtl w:val="true"/>
              </w:rPr>
              <w:t>و قال الشيخ عبد الباسط بن الشيخ علي الفاخوري مفتي بيروت</w:t>
            </w:r>
            <w:r>
              <w:rPr>
                <w:rStyle w:val="IndexLink"/>
                <w:rtl w:val="true"/>
              </w:rPr>
              <w:t>:</w:t>
              <w:tab/>
            </w:r>
            <w:r>
              <w:rPr>
                <w:rStyle w:val="IndexLink"/>
              </w:rPr>
              <w:t>381</w:t>
            </w:r>
          </w:hyperlink>
        </w:p>
        <w:p>
          <w:pPr>
            <w:pStyle w:val="Contents5"/>
            <w:tabs>
              <w:tab w:val="clear" w:pos="7892"/>
              <w:tab w:val="right" w:pos="9026" w:leader="dot"/>
            </w:tabs>
            <w:rPr/>
          </w:pPr>
          <w:hyperlink w:anchor="__RefHeading___Toc6320409_73709187">
            <w:r>
              <w:rPr>
                <w:webHidden/>
                <w:rStyle w:val="IndexLink"/>
              </w:rPr>
              <w:t>9</w:t>
            </w:r>
            <w:r>
              <w:rPr>
                <w:rStyle w:val="IndexLink"/>
                <w:rtl w:val="true"/>
              </w:rPr>
              <w:t>.</w:t>
            </w:r>
            <w:r>
              <w:rPr>
                <w:rStyle w:val="IndexLink"/>
                <w:rtl w:val="true"/>
              </w:rPr>
              <w:t>قال الشيخ عبد المعطي السقافي</w:t>
            </w:r>
            <w:r>
              <w:rPr>
                <w:rStyle w:val="IndexLink"/>
                <w:rtl w:val="true"/>
              </w:rPr>
              <w:t>:</w:t>
              <w:tab/>
            </w:r>
            <w:r>
              <w:rPr>
                <w:rStyle w:val="IndexLink"/>
              </w:rPr>
              <w:t>382</w:t>
            </w:r>
          </w:hyperlink>
        </w:p>
        <w:p>
          <w:pPr>
            <w:pStyle w:val="Contents5"/>
            <w:tabs>
              <w:tab w:val="clear" w:pos="7892"/>
              <w:tab w:val="right" w:pos="9026" w:leader="dot"/>
            </w:tabs>
            <w:rPr/>
          </w:pPr>
          <w:hyperlink w:anchor="__RefHeading___Toc6320411_73709187">
            <w:r>
              <w:rPr>
                <w:webHidden/>
                <w:rStyle w:val="IndexLink"/>
              </w:rPr>
              <w:t>10</w:t>
            </w:r>
            <w:r>
              <w:rPr>
                <w:rStyle w:val="IndexLink"/>
                <w:rtl w:val="true"/>
              </w:rPr>
              <w:t>.</w:t>
            </w:r>
            <w:r>
              <w:rPr>
                <w:rStyle w:val="IndexLink"/>
                <w:rtl w:val="true"/>
              </w:rPr>
              <w:t xml:space="preserve">قال السيد محمد بن عبد اللّه الجرداني الدمياطي الشافعي </w:t>
            </w:r>
            <w:r>
              <w:rPr>
                <w:rStyle w:val="IndexLink"/>
                <w:rtl w:val="true"/>
              </w:rPr>
              <w:t>(</w:t>
            </w:r>
            <w:r>
              <w:rPr>
                <w:rStyle w:val="IndexLink"/>
                <w:rtl w:val="true"/>
              </w:rPr>
              <w:t xml:space="preserve">المتوفّى </w:t>
            </w:r>
            <w:r>
              <w:rPr>
                <w:rStyle w:val="IndexLink"/>
              </w:rPr>
              <w:t>1307</w:t>
            </w:r>
            <w:r>
              <w:rPr>
                <w:rStyle w:val="IndexLink"/>
                <w:rtl w:val="true"/>
              </w:rPr>
              <w:t>ه‍</w:t>
            </w:r>
            <w:r>
              <w:rPr>
                <w:rStyle w:val="IndexLink"/>
                <w:rtl w:val="true"/>
              </w:rPr>
              <w:t>):</w:t>
              <w:tab/>
            </w:r>
            <w:r>
              <w:rPr>
                <w:rStyle w:val="IndexLink"/>
              </w:rPr>
              <w:t>382</w:t>
            </w:r>
          </w:hyperlink>
        </w:p>
        <w:p>
          <w:pPr>
            <w:pStyle w:val="Contents3"/>
            <w:tabs>
              <w:tab w:val="clear" w:pos="8459"/>
              <w:tab w:val="right" w:pos="9026" w:leader="dot"/>
            </w:tabs>
            <w:rPr/>
          </w:pPr>
          <w:hyperlink w:anchor="__RefHeading___Toc6320413_73709187">
            <w:r>
              <w:rPr>
                <w:webHidden/>
                <w:rStyle w:val="IndexLink"/>
              </w:rPr>
              <w:t>4</w:t>
            </w:r>
            <w:r>
              <w:rPr>
                <w:rStyle w:val="IndexLink"/>
                <w:rtl w:val="true"/>
              </w:rPr>
              <w:tab/>
            </w:r>
            <w:r>
              <w:rPr>
                <w:rStyle w:val="IndexLink"/>
              </w:rPr>
              <w:t>385</w:t>
            </w:r>
          </w:hyperlink>
        </w:p>
        <w:p>
          <w:pPr>
            <w:pStyle w:val="Contents3"/>
            <w:tabs>
              <w:tab w:val="clear" w:pos="8459"/>
              <w:tab w:val="right" w:pos="9026" w:leader="dot"/>
            </w:tabs>
            <w:rPr/>
          </w:pPr>
          <w:hyperlink w:anchor="__RefHeading___Toc6320415_73709187">
            <w:r>
              <w:rPr>
                <w:webHidden/>
                <w:rStyle w:val="IndexLink"/>
              </w:rPr>
              <w:t>5</w:t>
            </w:r>
            <w:r>
              <w:rPr>
                <w:rStyle w:val="IndexLink"/>
                <w:rtl w:val="true"/>
              </w:rPr>
              <w:tab/>
            </w:r>
            <w:r>
              <w:rPr>
                <w:rStyle w:val="IndexLink"/>
              </w:rPr>
              <w:t>389</w:t>
            </w:r>
          </w:hyperlink>
        </w:p>
        <w:p>
          <w:pPr>
            <w:pStyle w:val="Contents4"/>
            <w:tabs>
              <w:tab w:val="clear" w:pos="8176"/>
              <w:tab w:val="right" w:pos="9026" w:leader="dot"/>
            </w:tabs>
            <w:rPr/>
          </w:pPr>
          <w:hyperlink w:anchor="__RefHeading___Toc6320417_7370918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6320419_73709187">
            <w:r>
              <w:rPr>
                <w:webHidden/>
                <w:rStyle w:val="IndexLink"/>
                <w:rtl w:val="true"/>
              </w:rPr>
              <w:t>السؤال الأوّل</w:t>
            </w:r>
            <w:r>
              <w:rPr>
                <w:rStyle w:val="IndexLink"/>
                <w:rtl w:val="true"/>
              </w:rPr>
              <w:tab/>
            </w:r>
            <w:r>
              <w:rPr>
                <w:rStyle w:val="IndexLink"/>
              </w:rPr>
              <w:t>390</w:t>
            </w:r>
          </w:hyperlink>
        </w:p>
        <w:p>
          <w:pPr>
            <w:pStyle w:val="Contents5"/>
            <w:tabs>
              <w:tab w:val="clear" w:pos="7892"/>
              <w:tab w:val="right" w:pos="9026" w:leader="dot"/>
            </w:tabs>
            <w:rPr/>
          </w:pPr>
          <w:hyperlink w:anchor="__RefHeading___Toc6320421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6320423_73709187">
            <w:r>
              <w:rPr>
                <w:webHidden/>
                <w:rStyle w:val="IndexLink"/>
                <w:rtl w:val="true"/>
              </w:rPr>
              <w:t>الجواب</w:t>
            </w:r>
            <w:r>
              <w:rPr>
                <w:rStyle w:val="IndexLink"/>
                <w:rtl w:val="true"/>
              </w:rPr>
              <w:t>:</w:t>
              <w:tab/>
            </w:r>
            <w:r>
              <w:rPr>
                <w:rStyle w:val="IndexLink"/>
              </w:rPr>
              <w:t>390</w:t>
            </w:r>
          </w:hyperlink>
        </w:p>
        <w:p>
          <w:pPr>
            <w:pStyle w:val="Contents4"/>
            <w:tabs>
              <w:tab w:val="clear" w:pos="8176"/>
              <w:tab w:val="right" w:pos="9026" w:leader="dot"/>
            </w:tabs>
            <w:rPr/>
          </w:pPr>
          <w:hyperlink w:anchor="__RefHeading___Toc6320425_73709187">
            <w:r>
              <w:rPr>
                <w:webHidden/>
                <w:rStyle w:val="IndexLink"/>
                <w:rtl w:val="true"/>
              </w:rPr>
              <w:t>السؤال الثاني</w:t>
            </w:r>
            <w:r>
              <w:rPr>
                <w:rStyle w:val="IndexLink"/>
                <w:rtl w:val="true"/>
              </w:rPr>
              <w:tab/>
            </w:r>
            <w:r>
              <w:rPr>
                <w:rStyle w:val="IndexLink"/>
              </w:rPr>
              <w:t>391</w:t>
            </w:r>
          </w:hyperlink>
        </w:p>
        <w:p>
          <w:pPr>
            <w:pStyle w:val="Contents5"/>
            <w:tabs>
              <w:tab w:val="clear" w:pos="7892"/>
              <w:tab w:val="right" w:pos="9026" w:leader="dot"/>
            </w:tabs>
            <w:rPr/>
          </w:pPr>
          <w:hyperlink w:anchor="__RefHeading___Toc6320427_7370918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6320429_73709187">
            <w:r>
              <w:rPr>
                <w:webHidden/>
                <w:rStyle w:val="IndexLink"/>
                <w:rtl w:val="true"/>
              </w:rPr>
              <w:t>الجواب</w:t>
            </w:r>
            <w:r>
              <w:rPr>
                <w:rStyle w:val="IndexLink"/>
                <w:rtl w:val="true"/>
              </w:rPr>
              <w:t>:</w:t>
              <w:tab/>
            </w:r>
            <w:r>
              <w:rPr>
                <w:rStyle w:val="IndexLink"/>
              </w:rPr>
              <w:t>391</w:t>
            </w:r>
          </w:hyperlink>
        </w:p>
        <w:p>
          <w:pPr>
            <w:pStyle w:val="Contents4"/>
            <w:tabs>
              <w:tab w:val="clear" w:pos="8176"/>
              <w:tab w:val="right" w:pos="9026" w:leader="dot"/>
            </w:tabs>
            <w:rPr/>
          </w:pPr>
          <w:hyperlink w:anchor="__RefHeading___Toc6320431_73709187">
            <w:r>
              <w:rPr>
                <w:webHidden/>
                <w:rStyle w:val="IndexLink"/>
                <w:rtl w:val="true"/>
              </w:rPr>
              <w:t>السؤال الثالث</w:t>
            </w:r>
            <w:r>
              <w:rPr>
                <w:rStyle w:val="IndexLink"/>
                <w:rtl w:val="true"/>
              </w:rPr>
              <w:tab/>
            </w:r>
            <w:r>
              <w:rPr>
                <w:rStyle w:val="IndexLink"/>
              </w:rPr>
              <w:t>392</w:t>
            </w:r>
          </w:hyperlink>
        </w:p>
        <w:p>
          <w:pPr>
            <w:pStyle w:val="Contents5"/>
            <w:tabs>
              <w:tab w:val="clear" w:pos="7892"/>
              <w:tab w:val="right" w:pos="9026" w:leader="dot"/>
            </w:tabs>
            <w:rPr/>
          </w:pPr>
          <w:hyperlink w:anchor="__RefHeading___Toc6320433_7370918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6320435_73709187">
            <w:r>
              <w:rPr>
                <w:webHidden/>
                <w:rStyle w:val="IndexLink"/>
                <w:rtl w:val="true"/>
              </w:rPr>
              <w:t>الجواب</w:t>
            </w:r>
            <w:r>
              <w:rPr>
                <w:rStyle w:val="IndexLink"/>
                <w:rtl w:val="true"/>
              </w:rPr>
              <w:t>:</w:t>
              <w:tab/>
            </w:r>
            <w:r>
              <w:rPr>
                <w:rStyle w:val="IndexLink"/>
              </w:rPr>
              <w:t>392</w:t>
            </w:r>
          </w:hyperlink>
        </w:p>
        <w:p>
          <w:pPr>
            <w:pStyle w:val="Contents3"/>
            <w:tabs>
              <w:tab w:val="clear" w:pos="8459"/>
              <w:tab w:val="right" w:pos="9026" w:leader="dot"/>
            </w:tabs>
            <w:rPr/>
          </w:pPr>
          <w:hyperlink w:anchor="__RefHeading___Toc6320437_73709187">
            <w:r>
              <w:rPr>
                <w:webHidden/>
                <w:rStyle w:val="IndexLink"/>
              </w:rPr>
              <w:t>6</w:t>
            </w:r>
            <w:r>
              <w:rPr>
                <w:rStyle w:val="IndexLink"/>
                <w:rtl w:val="true"/>
              </w:rPr>
              <w:tab/>
            </w:r>
            <w:r>
              <w:rPr>
                <w:rStyle w:val="IndexLink"/>
              </w:rPr>
              <w:t>394</w:t>
            </w:r>
          </w:hyperlink>
        </w:p>
        <w:p>
          <w:pPr>
            <w:pStyle w:val="Contents4"/>
            <w:tabs>
              <w:tab w:val="clear" w:pos="8176"/>
              <w:tab w:val="right" w:pos="9026" w:leader="dot"/>
            </w:tabs>
            <w:rPr/>
          </w:pPr>
          <w:hyperlink w:anchor="__RefHeading___Toc6320439_7370918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6320441_73709187">
            <w:r>
              <w:rPr>
                <w:webHidden/>
                <w:rStyle w:val="IndexLink"/>
              </w:rPr>
              <w:t>1</w:t>
            </w:r>
            <w:r>
              <w:rPr>
                <w:rStyle w:val="IndexLink"/>
                <w:rtl w:val="true"/>
              </w:rPr>
              <w:t>.</w:t>
            </w:r>
            <w:r>
              <w:rPr>
                <w:rStyle w:val="IndexLink"/>
                <w:rtl w:val="true"/>
              </w:rPr>
              <w:t>على ضوء وصايا لقمان لابنه و هو يعظه كم هي قيمة التربية المباشرة في الإرشاد و التسديد و النصيحة؟</w:t>
            </w:r>
            <w:r>
              <w:rPr>
                <w:rStyle w:val="IndexLink"/>
                <w:rtl w:val="true"/>
              </w:rPr>
              <w:tab/>
            </w:r>
            <w:r>
              <w:rPr>
                <w:rStyle w:val="IndexLink"/>
              </w:rPr>
              <w:t>394</w:t>
            </w:r>
          </w:hyperlink>
        </w:p>
        <w:p>
          <w:pPr>
            <w:pStyle w:val="Contents4"/>
            <w:tabs>
              <w:tab w:val="clear" w:pos="8176"/>
              <w:tab w:val="right" w:pos="9026" w:leader="dot"/>
            </w:tabs>
            <w:rPr/>
          </w:pPr>
          <w:hyperlink w:anchor="__RefHeading___Toc6320443_73709187">
            <w:r>
              <w:rPr>
                <w:webHidden/>
                <w:rStyle w:val="IndexLink"/>
              </w:rPr>
              <w:t>2</w:t>
            </w:r>
            <w:r>
              <w:rPr>
                <w:rStyle w:val="IndexLink"/>
                <w:rtl w:val="true"/>
              </w:rPr>
              <w:t>.</w:t>
            </w:r>
            <w:r>
              <w:rPr>
                <w:rStyle w:val="IndexLink"/>
                <w:rtl w:val="true"/>
              </w:rPr>
              <w:t>نريد شباباً قرآنياً</w:t>
            </w:r>
            <w:r>
              <w:rPr>
                <w:rStyle w:val="IndexLink"/>
                <w:rtl w:val="true"/>
              </w:rPr>
              <w:t>...</w:t>
            </w:r>
            <w:r>
              <w:rPr>
                <w:rStyle w:val="IndexLink"/>
                <w:rtl w:val="true"/>
              </w:rPr>
              <w:t>جيلاً قرآنياً كيف يتسنّى لنا ذلك؟</w:t>
            </w:r>
            <w:r>
              <w:rPr>
                <w:rStyle w:val="IndexLink"/>
                <w:rtl w:val="true"/>
              </w:rPr>
              <w:tab/>
            </w:r>
            <w:r>
              <w:rPr>
                <w:rStyle w:val="IndexLink"/>
              </w:rPr>
              <w:t>395</w:t>
            </w:r>
          </w:hyperlink>
        </w:p>
        <w:p>
          <w:pPr>
            <w:pStyle w:val="Contents4"/>
            <w:tabs>
              <w:tab w:val="clear" w:pos="8176"/>
              <w:tab w:val="right" w:pos="9026" w:leader="dot"/>
            </w:tabs>
            <w:rPr/>
          </w:pPr>
          <w:hyperlink w:anchor="__RefHeading___Toc6320445_73709187">
            <w:r>
              <w:rPr>
                <w:webHidden/>
                <w:rStyle w:val="IndexLink"/>
              </w:rPr>
              <w:t>3</w:t>
            </w:r>
            <w:r>
              <w:rPr>
                <w:rStyle w:val="IndexLink"/>
                <w:rtl w:val="true"/>
              </w:rPr>
              <w:t>.</w:t>
            </w:r>
            <w:r>
              <w:rPr>
                <w:rStyle w:val="IndexLink"/>
                <w:rtl w:val="true"/>
              </w:rPr>
              <w:t>هل للإسلام إرشادات توجيهية في ضبط حركة المراهقة و صونها من الوقوع في المزالق؟</w:t>
            </w:r>
            <w:r>
              <w:rPr>
                <w:rStyle w:val="IndexLink"/>
                <w:rtl w:val="true"/>
              </w:rPr>
              <w:tab/>
            </w:r>
            <w:r>
              <w:rPr>
                <w:rStyle w:val="IndexLink"/>
              </w:rPr>
              <w:t>395</w:t>
            </w:r>
          </w:hyperlink>
        </w:p>
        <w:p>
          <w:pPr>
            <w:pStyle w:val="Contents4"/>
            <w:tabs>
              <w:tab w:val="clear" w:pos="8176"/>
              <w:tab w:val="right" w:pos="9026" w:leader="dot"/>
            </w:tabs>
            <w:rPr/>
          </w:pPr>
          <w:hyperlink w:anchor="__RefHeading___Toc6320447_73709187">
            <w:r>
              <w:rPr>
                <w:webHidden/>
                <w:rStyle w:val="IndexLink"/>
              </w:rPr>
              <w:t>4</w:t>
            </w:r>
            <w:r>
              <w:rPr>
                <w:rStyle w:val="IndexLink"/>
                <w:rtl w:val="true"/>
              </w:rPr>
              <w:t>.</w:t>
            </w:r>
            <w:r>
              <w:rPr>
                <w:rStyle w:val="IndexLink"/>
                <w:rtl w:val="true"/>
              </w:rPr>
              <w:t>المعلم أو المربي ما هي خصاله و ما هي مسئولياته؟</w:t>
            </w:r>
            <w:r>
              <w:rPr>
                <w:rStyle w:val="IndexLink"/>
                <w:rtl w:val="true"/>
              </w:rPr>
              <w:tab/>
            </w:r>
            <w:r>
              <w:rPr>
                <w:rStyle w:val="IndexLink"/>
              </w:rPr>
              <w:t>396</w:t>
            </w:r>
          </w:hyperlink>
        </w:p>
        <w:p>
          <w:pPr>
            <w:pStyle w:val="Contents4"/>
            <w:tabs>
              <w:tab w:val="clear" w:pos="8176"/>
              <w:tab w:val="right" w:pos="9026" w:leader="dot"/>
            </w:tabs>
            <w:rPr/>
          </w:pPr>
          <w:hyperlink w:anchor="__RefHeading___Toc6320449_73709187">
            <w:r>
              <w:rPr>
                <w:webHidden/>
                <w:rStyle w:val="IndexLink"/>
              </w:rPr>
              <w:t>5</w:t>
            </w:r>
            <w:r>
              <w:rPr>
                <w:rStyle w:val="IndexLink"/>
                <w:rtl w:val="true"/>
              </w:rPr>
              <w:t>.</w:t>
            </w:r>
            <w:r>
              <w:rPr>
                <w:rStyle w:val="IndexLink"/>
                <w:rtl w:val="true"/>
              </w:rPr>
              <w:t>ما هي أصناف الإخوان مع بيان منهج التعاون مع كلّ صنف؟</w:t>
            </w:r>
            <w:r>
              <w:rPr>
                <w:rStyle w:val="IndexLink"/>
                <w:rtl w:val="true"/>
              </w:rPr>
              <w:tab/>
            </w:r>
            <w:r>
              <w:rPr>
                <w:rStyle w:val="IndexLink"/>
              </w:rPr>
              <w:t>396</w:t>
            </w:r>
          </w:hyperlink>
        </w:p>
        <w:p>
          <w:pPr>
            <w:pStyle w:val="Contents4"/>
            <w:tabs>
              <w:tab w:val="clear" w:pos="8176"/>
              <w:tab w:val="right" w:pos="9026" w:leader="dot"/>
            </w:tabs>
            <w:rPr/>
          </w:pPr>
          <w:hyperlink w:anchor="__RefHeading___Toc6320451_73709187">
            <w:r>
              <w:rPr>
                <w:webHidden/>
                <w:rStyle w:val="IndexLink"/>
              </w:rPr>
              <w:t>6</w:t>
            </w:r>
            <w:r>
              <w:rPr>
                <w:rStyle w:val="IndexLink"/>
                <w:rtl w:val="true"/>
              </w:rPr>
              <w:t>.</w:t>
            </w:r>
            <w:r>
              <w:rPr>
                <w:rStyle w:val="IndexLink"/>
                <w:rtl w:val="true"/>
              </w:rPr>
              <w:t>كلمة أخيرة توجّهونها للشباب؟</w:t>
            </w:r>
            <w:r>
              <w:rPr>
                <w:rStyle w:val="IndexLink"/>
                <w:rtl w:val="true"/>
              </w:rPr>
              <w:tab/>
            </w:r>
            <w:r>
              <w:rPr>
                <w:rStyle w:val="IndexLink"/>
              </w:rPr>
              <w:t>397</w:t>
            </w:r>
          </w:hyperlink>
        </w:p>
        <w:p>
          <w:pPr>
            <w:pStyle w:val="Contents3"/>
            <w:tabs>
              <w:tab w:val="clear" w:pos="8459"/>
              <w:tab w:val="right" w:pos="9026" w:leader="dot"/>
            </w:tabs>
            <w:rPr/>
          </w:pPr>
          <w:hyperlink w:anchor="__RefHeading___Toc6320453_73709187">
            <w:r>
              <w:rPr>
                <w:webHidden/>
                <w:rStyle w:val="IndexLink"/>
              </w:rPr>
              <w:t>7</w:t>
            </w:r>
            <w:r>
              <w:rPr>
                <w:rStyle w:val="IndexLink"/>
                <w:rtl w:val="true"/>
              </w:rPr>
              <w:tab/>
            </w:r>
            <w:r>
              <w:rPr>
                <w:rStyle w:val="IndexLink"/>
              </w:rPr>
              <w:t>398</w:t>
            </w:r>
          </w:hyperlink>
        </w:p>
        <w:p>
          <w:pPr>
            <w:pStyle w:val="Contents3"/>
            <w:tabs>
              <w:tab w:val="clear" w:pos="8459"/>
              <w:tab w:val="right" w:pos="9026" w:leader="dot"/>
            </w:tabs>
            <w:rPr/>
          </w:pPr>
          <w:hyperlink w:anchor="__RefHeading___Toc6320455_73709187">
            <w:r>
              <w:rPr>
                <w:webHidden/>
                <w:rStyle w:val="IndexLink"/>
              </w:rPr>
              <w:t>8</w:t>
            </w:r>
            <w:r>
              <w:rPr>
                <w:rStyle w:val="IndexLink"/>
                <w:rtl w:val="true"/>
              </w:rPr>
              <w:tab/>
            </w:r>
            <w:r>
              <w:rPr>
                <w:rStyle w:val="IndexLink"/>
              </w:rPr>
              <w:t>401</w:t>
            </w:r>
          </w:hyperlink>
        </w:p>
        <w:p>
          <w:pPr>
            <w:pStyle w:val="Contents3"/>
            <w:tabs>
              <w:tab w:val="clear" w:pos="8459"/>
              <w:tab w:val="right" w:pos="9026" w:leader="dot"/>
            </w:tabs>
            <w:rPr/>
          </w:pPr>
          <w:hyperlink w:anchor="__RefHeading___Toc6320457_73709187">
            <w:r>
              <w:rPr>
                <w:webHidden/>
                <w:rStyle w:val="IndexLink"/>
              </w:rPr>
              <w:t>9</w:t>
            </w:r>
            <w:r>
              <w:rPr>
                <w:rStyle w:val="IndexLink"/>
                <w:rtl w:val="true"/>
              </w:rPr>
              <w:tab/>
            </w:r>
            <w:r>
              <w:rPr>
                <w:rStyle w:val="IndexLink"/>
              </w:rPr>
              <w:t>404</w:t>
            </w:r>
          </w:hyperlink>
        </w:p>
        <w:p>
          <w:pPr>
            <w:pStyle w:val="Contents3"/>
            <w:tabs>
              <w:tab w:val="clear" w:pos="8459"/>
              <w:tab w:val="right" w:pos="9026" w:leader="dot"/>
            </w:tabs>
            <w:rPr/>
          </w:pPr>
          <w:hyperlink w:anchor="__RefHeading___Toc6320459_73709187">
            <w:r>
              <w:rPr>
                <w:webHidden/>
                <w:rStyle w:val="IndexLink"/>
              </w:rPr>
              <w:t>10</w:t>
            </w:r>
            <w:r>
              <w:rPr>
                <w:rStyle w:val="IndexLink"/>
                <w:rtl w:val="true"/>
              </w:rPr>
              <w:tab/>
            </w:r>
            <w:r>
              <w:rPr>
                <w:rStyle w:val="IndexLink"/>
              </w:rPr>
              <w:t>406</w:t>
            </w:r>
          </w:hyperlink>
        </w:p>
        <w:p>
          <w:pPr>
            <w:pStyle w:val="Contents4"/>
            <w:tabs>
              <w:tab w:val="clear" w:pos="8176"/>
              <w:tab w:val="right" w:pos="9026" w:leader="dot"/>
            </w:tabs>
            <w:rPr/>
          </w:pPr>
          <w:hyperlink w:anchor="__RefHeading___Toc6320461_73709187">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6320463_73709187">
            <w:r>
              <w:rPr>
                <w:webHidden/>
                <w:rStyle w:val="IndexLink"/>
                <w:rtl w:val="true"/>
              </w:rPr>
              <w:t>اقتراح عقد مؤتمرين</w:t>
            </w:r>
            <w:r>
              <w:rPr>
                <w:rStyle w:val="IndexLink"/>
                <w:rtl w:val="true"/>
              </w:rPr>
              <w:tab/>
            </w:r>
            <w:r>
              <w:rPr>
                <w:rStyle w:val="IndexLink"/>
              </w:rPr>
              <w:t>409</w:t>
            </w:r>
          </w:hyperlink>
        </w:p>
        <w:p>
          <w:pPr>
            <w:pStyle w:val="Contents3"/>
            <w:tabs>
              <w:tab w:val="clear" w:pos="8459"/>
              <w:tab w:val="right" w:pos="9026" w:leader="dot"/>
            </w:tabs>
            <w:rPr/>
          </w:pPr>
          <w:hyperlink w:anchor="__RefHeading___Toc6320465_73709187">
            <w:r>
              <w:rPr>
                <w:webHidden/>
                <w:rStyle w:val="IndexLink"/>
              </w:rPr>
              <w:t>11</w:t>
            </w:r>
            <w:r>
              <w:rPr>
                <w:rStyle w:val="IndexLink"/>
                <w:rtl w:val="true"/>
              </w:rPr>
              <w:tab/>
            </w:r>
            <w:r>
              <w:rPr>
                <w:rStyle w:val="IndexLink"/>
              </w:rPr>
              <w:t>411</w:t>
            </w:r>
          </w:hyperlink>
        </w:p>
        <w:p>
          <w:pPr>
            <w:pStyle w:val="Contents3"/>
            <w:tabs>
              <w:tab w:val="clear" w:pos="8459"/>
              <w:tab w:val="right" w:pos="9026" w:leader="dot"/>
            </w:tabs>
            <w:rPr/>
          </w:pPr>
          <w:hyperlink w:anchor="__RefHeading___Toc6320467_73709187">
            <w:r>
              <w:rPr>
                <w:webHidden/>
                <w:rStyle w:val="IndexLink"/>
              </w:rPr>
              <w:t>12</w:t>
            </w:r>
            <w:r>
              <w:rPr>
                <w:rStyle w:val="IndexLink"/>
                <w:rtl w:val="true"/>
              </w:rPr>
              <w:tab/>
            </w:r>
            <w:r>
              <w:rPr>
                <w:rStyle w:val="IndexLink"/>
              </w:rPr>
              <w:t>413</w:t>
            </w:r>
          </w:hyperlink>
        </w:p>
        <w:p>
          <w:pPr>
            <w:pStyle w:val="Contents3"/>
            <w:tabs>
              <w:tab w:val="clear" w:pos="8459"/>
              <w:tab w:val="right" w:pos="9026" w:leader="dot"/>
            </w:tabs>
            <w:rPr/>
          </w:pPr>
          <w:hyperlink w:anchor="__RefHeading___Toc6320469_73709187">
            <w:r>
              <w:rPr>
                <w:webHidden/>
                <w:rStyle w:val="IndexLink"/>
              </w:rPr>
              <w:t>13</w:t>
            </w:r>
            <w:r>
              <w:rPr>
                <w:rStyle w:val="IndexLink"/>
                <w:rtl w:val="true"/>
              </w:rPr>
              <w:tab/>
            </w:r>
            <w:r>
              <w:rPr>
                <w:rStyle w:val="IndexLink"/>
              </w:rPr>
              <w:t>415</w:t>
            </w:r>
          </w:hyperlink>
        </w:p>
        <w:p>
          <w:pPr>
            <w:pStyle w:val="Contents3"/>
            <w:tabs>
              <w:tab w:val="clear" w:pos="8459"/>
              <w:tab w:val="right" w:pos="9026" w:leader="dot"/>
            </w:tabs>
            <w:rPr/>
          </w:pPr>
          <w:hyperlink w:anchor="__RefHeading___Toc6320471_73709187">
            <w:r>
              <w:rPr>
                <w:webHidden/>
                <w:rStyle w:val="IndexLink"/>
              </w:rPr>
              <w:t>14</w:t>
            </w:r>
            <w:r>
              <w:rPr>
                <w:rStyle w:val="IndexLink"/>
                <w:rtl w:val="true"/>
              </w:rPr>
              <w:tab/>
            </w:r>
            <w:r>
              <w:rPr>
                <w:rStyle w:val="IndexLink"/>
              </w:rPr>
              <w:t>419</w:t>
            </w:r>
          </w:hyperlink>
        </w:p>
        <w:p>
          <w:pPr>
            <w:pStyle w:val="Contents3"/>
            <w:tabs>
              <w:tab w:val="clear" w:pos="8459"/>
              <w:tab w:val="right" w:pos="9026" w:leader="dot"/>
            </w:tabs>
            <w:rPr/>
          </w:pPr>
          <w:hyperlink w:anchor="__RefHeading___Toc6320473_73709187">
            <w:r>
              <w:rPr>
                <w:webHidden/>
                <w:rStyle w:val="IndexLink"/>
              </w:rPr>
              <w:t>15</w:t>
            </w:r>
            <w:r>
              <w:rPr>
                <w:rStyle w:val="IndexLink"/>
                <w:rtl w:val="true"/>
              </w:rPr>
              <w:tab/>
            </w:r>
            <w:r>
              <w:rPr>
                <w:rStyle w:val="IndexLink"/>
              </w:rPr>
              <w:t>422</w:t>
            </w:r>
          </w:hyperlink>
        </w:p>
        <w:p>
          <w:pPr>
            <w:pStyle w:val="Contents3"/>
            <w:tabs>
              <w:tab w:val="clear" w:pos="8459"/>
              <w:tab w:val="right" w:pos="9026" w:leader="dot"/>
            </w:tabs>
            <w:rPr/>
          </w:pPr>
          <w:hyperlink w:anchor="__RefHeading___Toc6320475_73709187">
            <w:r>
              <w:rPr>
                <w:webHidden/>
                <w:rStyle w:val="IndexLink"/>
              </w:rPr>
              <w:t>16</w:t>
            </w:r>
            <w:r>
              <w:rPr>
                <w:rStyle w:val="IndexLink"/>
                <w:rtl w:val="true"/>
              </w:rPr>
              <w:tab/>
            </w:r>
            <w:r>
              <w:rPr>
                <w:rStyle w:val="IndexLink"/>
              </w:rPr>
              <w:t>424</w:t>
            </w:r>
          </w:hyperlink>
        </w:p>
        <w:p>
          <w:pPr>
            <w:pStyle w:val="Contents4"/>
            <w:tabs>
              <w:tab w:val="clear" w:pos="8176"/>
              <w:tab w:val="right" w:pos="9026" w:leader="dot"/>
            </w:tabs>
            <w:rPr/>
          </w:pPr>
          <w:hyperlink w:anchor="__RefHeading___Toc6320477_7370918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6320479_73709187">
            <w:r>
              <w:rPr>
                <w:webHidden/>
                <w:rStyle w:val="IndexLink"/>
                <w:rtl w:val="true"/>
              </w:rPr>
              <w:t>لأوّل وهلة تبدو للعيان النقاط التالية</w:t>
            </w:r>
            <w:r>
              <w:rPr>
                <w:rStyle w:val="IndexLink"/>
                <w:rtl w:val="true"/>
              </w:rPr>
              <w:t>:</w:t>
              <w:tab/>
            </w:r>
            <w:r>
              <w:rPr>
                <w:rStyle w:val="IndexLink"/>
              </w:rPr>
              <w:t>424</w:t>
            </w:r>
          </w:hyperlink>
        </w:p>
        <w:p>
          <w:pPr>
            <w:pStyle w:val="Contents5"/>
            <w:tabs>
              <w:tab w:val="clear" w:pos="7892"/>
              <w:tab w:val="right" w:pos="9026" w:leader="dot"/>
            </w:tabs>
            <w:rPr/>
          </w:pPr>
          <w:hyperlink w:anchor="__RefHeading___Toc6320481_73709187">
            <w:r>
              <w:rPr>
                <w:webHidden/>
                <w:rStyle w:val="IndexLink"/>
              </w:rPr>
              <w:t>1</w:t>
            </w:r>
            <w:r>
              <w:rPr>
                <w:rStyle w:val="IndexLink"/>
                <w:rtl w:val="true"/>
              </w:rPr>
              <w:t>.</w:t>
            </w:r>
            <w:r>
              <w:rPr>
                <w:rStyle w:val="IndexLink"/>
                <w:rtl w:val="true"/>
              </w:rPr>
              <w:t>بذاءة لسانه و قلمه</w:t>
            </w:r>
            <w:r>
              <w:rPr>
                <w:rStyle w:val="IndexLink"/>
                <w:rtl w:val="true"/>
              </w:rPr>
              <w:tab/>
            </w:r>
            <w:r>
              <w:rPr>
                <w:rStyle w:val="IndexLink"/>
              </w:rPr>
              <w:t>424</w:t>
            </w:r>
          </w:hyperlink>
        </w:p>
        <w:p>
          <w:pPr>
            <w:pStyle w:val="Contents5"/>
            <w:tabs>
              <w:tab w:val="clear" w:pos="7892"/>
              <w:tab w:val="right" w:pos="9026" w:leader="dot"/>
            </w:tabs>
            <w:rPr/>
          </w:pPr>
          <w:hyperlink w:anchor="__RefHeading___Toc6320483_73709187">
            <w:r>
              <w:rPr>
                <w:webHidden/>
                <w:rStyle w:val="IndexLink"/>
              </w:rPr>
              <w:t>2</w:t>
            </w:r>
            <w:r>
              <w:rPr>
                <w:rStyle w:val="IndexLink"/>
                <w:rtl w:val="true"/>
              </w:rPr>
              <w:t>.</w:t>
            </w:r>
            <w:r>
              <w:rPr>
                <w:rStyle w:val="IndexLink"/>
                <w:rtl w:val="true"/>
              </w:rPr>
              <w:t>عدم مراعاة الأمانة العلمية</w:t>
            </w:r>
            <w:r>
              <w:rPr>
                <w:rStyle w:val="IndexLink"/>
                <w:rtl w:val="true"/>
              </w:rPr>
              <w:tab/>
            </w:r>
            <w:r>
              <w:rPr>
                <w:rStyle w:val="IndexLink"/>
              </w:rPr>
              <w:t>425</w:t>
            </w:r>
          </w:hyperlink>
        </w:p>
        <w:p>
          <w:pPr>
            <w:pStyle w:val="Contents4"/>
            <w:tabs>
              <w:tab w:val="clear" w:pos="8176"/>
              <w:tab w:val="right" w:pos="9026" w:leader="dot"/>
            </w:tabs>
            <w:rPr/>
          </w:pPr>
          <w:hyperlink w:anchor="__RefHeading___Toc6320485_73709187">
            <w:r>
              <w:rPr>
                <w:webHidden/>
                <w:rStyle w:val="IndexLink"/>
                <w:rtl w:val="true"/>
              </w:rPr>
              <w:t>التحريف في نقل الحديث</w:t>
            </w:r>
            <w:r>
              <w:rPr>
                <w:rStyle w:val="IndexLink"/>
                <w:rtl w:val="true"/>
              </w:rPr>
              <w:tab/>
            </w:r>
            <w:r>
              <w:rPr>
                <w:rStyle w:val="IndexLink"/>
              </w:rPr>
              <w:t>426</w:t>
            </w:r>
          </w:hyperlink>
        </w:p>
        <w:p>
          <w:pPr>
            <w:pStyle w:val="Contents4"/>
            <w:tabs>
              <w:tab w:val="clear" w:pos="8176"/>
              <w:tab w:val="right" w:pos="9026" w:leader="dot"/>
            </w:tabs>
            <w:rPr/>
          </w:pPr>
          <w:hyperlink w:anchor="__RefHeading___Toc6320487_73709187">
            <w:r>
              <w:rPr>
                <w:webHidden/>
                <w:rStyle w:val="IndexLink"/>
                <w:rtl w:val="true"/>
              </w:rPr>
              <w:t>التحريف في نقل كلام الشيخ المفيد</w:t>
            </w:r>
            <w:r>
              <w:rPr>
                <w:rStyle w:val="IndexLink"/>
                <w:rtl w:val="true"/>
              </w:rPr>
              <w:tab/>
            </w:r>
            <w:r>
              <w:rPr>
                <w:rStyle w:val="IndexLink"/>
              </w:rPr>
              <w:t>427</w:t>
            </w:r>
          </w:hyperlink>
        </w:p>
        <w:p>
          <w:pPr>
            <w:pStyle w:val="Contents4"/>
            <w:tabs>
              <w:tab w:val="clear" w:pos="8176"/>
              <w:tab w:val="right" w:pos="9026" w:leader="dot"/>
            </w:tabs>
            <w:rPr/>
          </w:pPr>
          <w:hyperlink w:anchor="__RefHeading___Toc6320489_73709187">
            <w:r>
              <w:rPr>
                <w:webHidden/>
                <w:rStyle w:val="IndexLink"/>
                <w:rtl w:val="true"/>
              </w:rPr>
              <w:t>التحريف في نقل كلام السيد الخوئي</w:t>
            </w:r>
            <w:r>
              <w:rPr>
                <w:rStyle w:val="IndexLink"/>
                <w:rtl w:val="true"/>
              </w:rPr>
              <w:tab/>
            </w:r>
            <w:r>
              <w:rPr>
                <w:rStyle w:val="IndexLink"/>
              </w:rPr>
              <w:t>430</w:t>
            </w:r>
          </w:hyperlink>
        </w:p>
        <w:p>
          <w:pPr>
            <w:pStyle w:val="Contents4"/>
            <w:tabs>
              <w:tab w:val="clear" w:pos="8176"/>
              <w:tab w:val="right" w:pos="9026" w:leader="dot"/>
            </w:tabs>
            <w:rPr/>
          </w:pPr>
          <w:hyperlink w:anchor="__RefHeading___Toc6320491_73709187">
            <w:r>
              <w:rPr>
                <w:webHidden/>
                <w:rStyle w:val="IndexLink"/>
                <w:rtl w:val="true"/>
              </w:rPr>
              <w:t>اضحوكة</w:t>
            </w:r>
            <w:r>
              <w:rPr>
                <w:rStyle w:val="IndexLink"/>
                <w:rtl w:val="true"/>
              </w:rPr>
              <w:tab/>
            </w:r>
            <w:r>
              <w:rPr>
                <w:rStyle w:val="IndexLink"/>
              </w:rPr>
              <w:t>432</w:t>
            </w:r>
          </w:hyperlink>
        </w:p>
        <w:p>
          <w:pPr>
            <w:pStyle w:val="Contents4"/>
            <w:tabs>
              <w:tab w:val="clear" w:pos="8176"/>
              <w:tab w:val="right" w:pos="9026" w:leader="dot"/>
            </w:tabs>
            <w:rPr/>
          </w:pPr>
          <w:hyperlink w:anchor="__RefHeading___Toc6320493_73709187">
            <w:r>
              <w:rPr>
                <w:webHidden/>
                <w:rStyle w:val="IndexLink"/>
                <w:rtl w:val="true"/>
              </w:rPr>
              <w:t>حدس خاطئ</w:t>
            </w:r>
            <w:r>
              <w:rPr>
                <w:rStyle w:val="IndexLink"/>
                <w:rtl w:val="true"/>
              </w:rPr>
              <w:tab/>
            </w:r>
            <w:r>
              <w:rPr>
                <w:rStyle w:val="IndexLink"/>
              </w:rPr>
              <w:t>432</w:t>
            </w:r>
          </w:hyperlink>
        </w:p>
        <w:p>
          <w:pPr>
            <w:pStyle w:val="Contents4"/>
            <w:tabs>
              <w:tab w:val="clear" w:pos="8176"/>
              <w:tab w:val="right" w:pos="9026" w:leader="dot"/>
            </w:tabs>
            <w:rPr/>
          </w:pPr>
          <w:hyperlink w:anchor="__RefHeading___Toc6320495_73709187">
            <w:r>
              <w:rPr>
                <w:webHidden/>
                <w:rStyle w:val="IndexLink"/>
                <w:rtl w:val="true"/>
              </w:rPr>
              <w:t>الدكتور ناصر القفاري</w:t>
            </w:r>
            <w:r>
              <w:rPr>
                <w:rStyle w:val="IndexLink"/>
                <w:rtl w:val="true"/>
              </w:rPr>
              <w:tab/>
            </w:r>
            <w:r>
              <w:rPr>
                <w:rStyle w:val="IndexLink"/>
              </w:rPr>
              <w:t>434</w:t>
            </w:r>
          </w:hyperlink>
        </w:p>
        <w:p>
          <w:pPr>
            <w:pStyle w:val="Contents3"/>
            <w:tabs>
              <w:tab w:val="clear" w:pos="8459"/>
              <w:tab w:val="right" w:pos="9026" w:leader="dot"/>
            </w:tabs>
            <w:rPr/>
          </w:pPr>
          <w:hyperlink w:anchor="__RefHeading___Toc6320497_73709187">
            <w:r>
              <w:rPr>
                <w:webHidden/>
                <w:rStyle w:val="IndexLink"/>
              </w:rPr>
              <w:t>17</w:t>
            </w:r>
            <w:r>
              <w:rPr>
                <w:rStyle w:val="IndexLink"/>
                <w:rtl w:val="true"/>
              </w:rPr>
              <w:tab/>
            </w:r>
            <w:r>
              <w:rPr>
                <w:rStyle w:val="IndexLink"/>
              </w:rPr>
              <w:t>437</w:t>
            </w:r>
          </w:hyperlink>
        </w:p>
        <w:p>
          <w:pPr>
            <w:pStyle w:val="Contents4"/>
            <w:tabs>
              <w:tab w:val="clear" w:pos="8176"/>
              <w:tab w:val="right" w:pos="9026" w:leader="dot"/>
            </w:tabs>
            <w:rPr/>
          </w:pPr>
          <w:hyperlink w:anchor="__RefHeading___Toc6320499_7370918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6320501_73709187">
            <w:r>
              <w:rPr>
                <w:webHidden/>
                <w:rStyle w:val="IndexLink"/>
                <w:rtl w:val="true"/>
              </w:rPr>
              <w:t>السيد الحميري</w:t>
            </w:r>
            <w:r>
              <w:rPr>
                <w:rStyle w:val="IndexLink"/>
                <w:rtl w:val="true"/>
              </w:rPr>
              <w:tab/>
            </w:r>
            <w:r>
              <w:rPr>
                <w:rStyle w:val="IndexLink"/>
              </w:rPr>
              <w:t>443</w:t>
            </w:r>
          </w:hyperlink>
        </w:p>
        <w:p>
          <w:pPr>
            <w:pStyle w:val="Contents4"/>
            <w:tabs>
              <w:tab w:val="clear" w:pos="8176"/>
              <w:tab w:val="right" w:pos="9026" w:leader="dot"/>
            </w:tabs>
            <w:rPr/>
          </w:pPr>
          <w:hyperlink w:anchor="__RefHeading___Toc6320503_73709187">
            <w:r>
              <w:rPr>
                <w:webHidden/>
                <w:rStyle w:val="IndexLink"/>
                <w:rtl w:val="true"/>
              </w:rPr>
              <w:t>تفانيه في حبّ أهل البيت عليهم السلام و نشر مناقبهم</w:t>
            </w:r>
            <w:r>
              <w:rPr>
                <w:rStyle w:val="IndexLink"/>
                <w:rtl w:val="true"/>
              </w:rPr>
              <w:tab/>
            </w:r>
            <w:r>
              <w:rPr>
                <w:rStyle w:val="IndexLink"/>
              </w:rPr>
              <w:t>449</w:t>
            </w:r>
          </w:hyperlink>
        </w:p>
        <w:p>
          <w:pPr>
            <w:pStyle w:val="Contents4"/>
            <w:tabs>
              <w:tab w:val="clear" w:pos="8176"/>
              <w:tab w:val="right" w:pos="9026" w:leader="dot"/>
            </w:tabs>
            <w:rPr/>
          </w:pPr>
          <w:hyperlink w:anchor="__RefHeading___Toc6320505_73709187">
            <w:r>
              <w:rPr>
                <w:webHidden/>
                <w:rStyle w:val="IndexLink"/>
                <w:rtl w:val="true"/>
              </w:rPr>
              <w:t>ارتجاله في إنشاء الشعر</w:t>
            </w:r>
            <w:r>
              <w:rPr>
                <w:rStyle w:val="IndexLink"/>
                <w:rtl w:val="true"/>
              </w:rPr>
              <w:tab/>
            </w:r>
            <w:r>
              <w:rPr>
                <w:rStyle w:val="IndexLink"/>
              </w:rPr>
              <w:t>457</w:t>
            </w:r>
          </w:hyperlink>
        </w:p>
        <w:p>
          <w:pPr>
            <w:pStyle w:val="Contents4"/>
            <w:tabs>
              <w:tab w:val="clear" w:pos="8176"/>
              <w:tab w:val="right" w:pos="9026" w:leader="dot"/>
            </w:tabs>
            <w:rPr/>
          </w:pPr>
          <w:hyperlink w:anchor="__RefHeading___Toc6320507_73709187">
            <w:r>
              <w:rPr>
                <w:webHidden/>
                <w:rStyle w:val="IndexLink"/>
                <w:rtl w:val="true"/>
              </w:rPr>
              <w:t>مذهبه</w:t>
            </w:r>
            <w:r>
              <w:rPr>
                <w:rStyle w:val="IndexLink"/>
                <w:rtl w:val="true"/>
              </w:rPr>
              <w:tab/>
            </w:r>
            <w:r>
              <w:rPr>
                <w:rStyle w:val="IndexLink"/>
              </w:rPr>
              <w:t>458</w:t>
            </w:r>
          </w:hyperlink>
        </w:p>
        <w:p>
          <w:pPr>
            <w:pStyle w:val="Contents4"/>
            <w:tabs>
              <w:tab w:val="clear" w:pos="8176"/>
              <w:tab w:val="right" w:pos="9026" w:leader="dot"/>
            </w:tabs>
            <w:rPr/>
          </w:pPr>
          <w:hyperlink w:anchor="__RefHeading___Toc6320509_73709187">
            <w:r>
              <w:rPr>
                <w:webHidden/>
                <w:rStyle w:val="IndexLink"/>
                <w:rtl w:val="true"/>
              </w:rPr>
              <w:t>وفاته</w:t>
            </w:r>
            <w:r>
              <w:rPr>
                <w:rStyle w:val="IndexLink"/>
                <w:rtl w:val="true"/>
              </w:rPr>
              <w:tab/>
            </w:r>
            <w:r>
              <w:rPr>
                <w:rStyle w:val="IndexLink"/>
              </w:rPr>
              <w:t>464</w:t>
            </w:r>
          </w:hyperlink>
        </w:p>
        <w:p>
          <w:pPr>
            <w:pStyle w:val="Contents4"/>
            <w:tabs>
              <w:tab w:val="clear" w:pos="8176"/>
              <w:tab w:val="right" w:pos="9026" w:leader="dot"/>
            </w:tabs>
            <w:rPr/>
          </w:pPr>
          <w:hyperlink w:anchor="__RefHeading___Toc6320511_73709187">
            <w:r>
              <w:rPr>
                <w:webHidden/>
                <w:rStyle w:val="IndexLink"/>
                <w:rtl w:val="true"/>
              </w:rPr>
              <w:t>قصيدته العينيّة</w:t>
            </w:r>
            <w:r>
              <w:rPr>
                <w:rStyle w:val="IndexLink"/>
                <w:rtl w:val="true"/>
              </w:rPr>
              <w:tab/>
            </w:r>
            <w:r>
              <w:rPr>
                <w:rStyle w:val="IndexLink"/>
              </w:rPr>
              <w:t>470</w:t>
            </w:r>
          </w:hyperlink>
        </w:p>
        <w:p>
          <w:pPr>
            <w:pStyle w:val="Contents4"/>
            <w:tabs>
              <w:tab w:val="clear" w:pos="8176"/>
              <w:tab w:val="right" w:pos="9026" w:leader="dot"/>
            </w:tabs>
            <w:rPr/>
          </w:pPr>
          <w:hyperlink w:anchor="__RefHeading___Toc6320513_73709187">
            <w:r>
              <w:rPr>
                <w:webHidden/>
                <w:rStyle w:val="IndexLink"/>
                <w:rtl w:val="true"/>
              </w:rPr>
              <w:t>المرء بأفكاره و آرائه</w:t>
            </w:r>
            <w:r>
              <w:rPr>
                <w:rStyle w:val="IndexLink"/>
                <w:rtl w:val="true"/>
              </w:rPr>
              <w:tab/>
            </w:r>
            <w:r>
              <w:rPr>
                <w:rStyle w:val="IndexLink"/>
              </w:rPr>
              <w:t>478</w:t>
            </w:r>
          </w:hyperlink>
        </w:p>
        <w:p>
          <w:pPr>
            <w:pStyle w:val="Contents4"/>
            <w:tabs>
              <w:tab w:val="clear" w:pos="8176"/>
              <w:tab w:val="right" w:pos="9026" w:leader="dot"/>
            </w:tabs>
            <w:rPr/>
          </w:pPr>
          <w:hyperlink w:anchor="__RefHeading___Toc6320515_73709187">
            <w:r>
              <w:rPr>
                <w:webHidden/>
                <w:rStyle w:val="IndexLink"/>
                <w:rtl w:val="true"/>
              </w:rPr>
              <w:t>ملامح الكتاب و مميّزاته</w:t>
            </w:r>
            <w:r>
              <w:rPr>
                <w:rStyle w:val="IndexLink"/>
                <w:rtl w:val="true"/>
              </w:rPr>
              <w:tab/>
            </w:r>
            <w:r>
              <w:rPr>
                <w:rStyle w:val="IndexLink"/>
              </w:rPr>
              <w:t>481</w:t>
            </w:r>
          </w:hyperlink>
        </w:p>
        <w:p>
          <w:pPr>
            <w:pStyle w:val="Contents5"/>
            <w:tabs>
              <w:tab w:val="clear" w:pos="7892"/>
              <w:tab w:val="right" w:pos="9026" w:leader="dot"/>
            </w:tabs>
            <w:rPr/>
          </w:pPr>
          <w:hyperlink w:anchor="__RefHeading___Toc6320517_7370918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6320519_73709187">
            <w:r>
              <w:rPr>
                <w:webHidden/>
                <w:rStyle w:val="IndexLink"/>
              </w:rPr>
              <w:t>1</w:t>
            </w:r>
            <w:r>
              <w:rPr>
                <w:rStyle w:val="IndexLink"/>
                <w:rtl w:val="true"/>
              </w:rPr>
              <w:t>.</w:t>
            </w:r>
            <w:r>
              <w:rPr>
                <w:rStyle w:val="IndexLink"/>
                <w:rtl w:val="true"/>
              </w:rPr>
              <w:t>بيان معاني المفردات</w:t>
            </w:r>
            <w:r>
              <w:rPr>
                <w:rStyle w:val="IndexLink"/>
                <w:rtl w:val="true"/>
              </w:rPr>
              <w:tab/>
            </w:r>
            <w:r>
              <w:rPr>
                <w:rStyle w:val="IndexLink"/>
              </w:rPr>
              <w:t>481</w:t>
            </w:r>
          </w:hyperlink>
        </w:p>
        <w:p>
          <w:pPr>
            <w:pStyle w:val="Contents5"/>
            <w:tabs>
              <w:tab w:val="clear" w:pos="7892"/>
              <w:tab w:val="right" w:pos="9026" w:leader="dot"/>
            </w:tabs>
            <w:rPr/>
          </w:pPr>
          <w:hyperlink w:anchor="__RefHeading___Toc6320521_73709187">
            <w:r>
              <w:rPr>
                <w:webHidden/>
                <w:rStyle w:val="IndexLink"/>
              </w:rPr>
              <w:t>2</w:t>
            </w:r>
            <w:r>
              <w:rPr>
                <w:rStyle w:val="IndexLink"/>
                <w:rtl w:val="true"/>
              </w:rPr>
              <w:t>.</w:t>
            </w:r>
            <w:r>
              <w:rPr>
                <w:rStyle w:val="IndexLink"/>
                <w:rtl w:val="true"/>
              </w:rPr>
              <w:t>استعراض التفاسير المطروحة و تقييمها</w:t>
            </w:r>
            <w:r>
              <w:rPr>
                <w:rStyle w:val="IndexLink"/>
                <w:rtl w:val="true"/>
              </w:rPr>
              <w:tab/>
            </w:r>
            <w:r>
              <w:rPr>
                <w:rStyle w:val="IndexLink"/>
              </w:rPr>
              <w:t>482</w:t>
            </w:r>
          </w:hyperlink>
        </w:p>
        <w:p>
          <w:pPr>
            <w:pStyle w:val="Contents5"/>
            <w:tabs>
              <w:tab w:val="clear" w:pos="7892"/>
              <w:tab w:val="right" w:pos="9026" w:leader="dot"/>
            </w:tabs>
            <w:rPr/>
          </w:pPr>
          <w:hyperlink w:anchor="__RefHeading___Toc6320523_73709187">
            <w:r>
              <w:rPr>
                <w:webHidden/>
                <w:rStyle w:val="IndexLink"/>
              </w:rPr>
              <w:t>3</w:t>
            </w:r>
            <w:r>
              <w:rPr>
                <w:rStyle w:val="IndexLink"/>
                <w:rtl w:val="true"/>
              </w:rPr>
              <w:t>.</w:t>
            </w:r>
            <w:r>
              <w:rPr>
                <w:rStyle w:val="IndexLink"/>
                <w:rtl w:val="true"/>
              </w:rPr>
              <w:t>الأمانة في النقل</w:t>
            </w:r>
            <w:r>
              <w:rPr>
                <w:rStyle w:val="IndexLink"/>
                <w:rtl w:val="true"/>
              </w:rPr>
              <w:tab/>
            </w:r>
            <w:r>
              <w:rPr>
                <w:rStyle w:val="IndexLink"/>
              </w:rPr>
              <w:t>482</w:t>
            </w:r>
          </w:hyperlink>
        </w:p>
        <w:p>
          <w:pPr>
            <w:pStyle w:val="Contents5"/>
            <w:tabs>
              <w:tab w:val="clear" w:pos="7892"/>
              <w:tab w:val="right" w:pos="9026" w:leader="dot"/>
            </w:tabs>
            <w:rPr/>
          </w:pPr>
          <w:hyperlink w:anchor="__RefHeading___Toc6320525_73709187">
            <w:r>
              <w:rPr>
                <w:webHidden/>
                <w:rStyle w:val="IndexLink"/>
              </w:rPr>
              <w:t>4</w:t>
            </w:r>
            <w:r>
              <w:rPr>
                <w:rStyle w:val="IndexLink"/>
                <w:rtl w:val="true"/>
              </w:rPr>
              <w:t>.</w:t>
            </w:r>
            <w:r>
              <w:rPr>
                <w:rStyle w:val="IndexLink"/>
                <w:rtl w:val="true"/>
              </w:rPr>
              <w:t>محاولة ربط القصيدة بالواقع الموضوعي</w:t>
            </w:r>
            <w:r>
              <w:rPr>
                <w:rStyle w:val="IndexLink"/>
                <w:rtl w:val="true"/>
              </w:rPr>
              <w:tab/>
            </w:r>
            <w:r>
              <w:rPr>
                <w:rStyle w:val="IndexLink"/>
              </w:rPr>
              <w:t>482</w:t>
            </w:r>
          </w:hyperlink>
        </w:p>
        <w:p>
          <w:pPr>
            <w:pStyle w:val="Contents5"/>
            <w:tabs>
              <w:tab w:val="clear" w:pos="7892"/>
              <w:tab w:val="right" w:pos="9026" w:leader="dot"/>
            </w:tabs>
            <w:rPr/>
          </w:pPr>
          <w:hyperlink w:anchor="__RefHeading___Toc6320527_73709187">
            <w:r>
              <w:rPr>
                <w:webHidden/>
                <w:rStyle w:val="IndexLink"/>
              </w:rPr>
              <w:t>5</w:t>
            </w:r>
            <w:r>
              <w:rPr>
                <w:rStyle w:val="IndexLink"/>
                <w:rtl w:val="true"/>
              </w:rPr>
              <w:t>.</w:t>
            </w:r>
            <w:r>
              <w:rPr>
                <w:rStyle w:val="IndexLink"/>
                <w:rtl w:val="true"/>
              </w:rPr>
              <w:t>دعم موقفه بآيات الذكر الحكيم</w:t>
            </w:r>
            <w:r>
              <w:rPr>
                <w:rStyle w:val="IndexLink"/>
                <w:rtl w:val="true"/>
              </w:rPr>
              <w:tab/>
            </w:r>
            <w:r>
              <w:rPr>
                <w:rStyle w:val="IndexLink"/>
              </w:rPr>
              <w:t>483</w:t>
            </w:r>
          </w:hyperlink>
        </w:p>
        <w:p>
          <w:pPr>
            <w:pStyle w:val="Contents4"/>
            <w:tabs>
              <w:tab w:val="clear" w:pos="8176"/>
              <w:tab w:val="right" w:pos="9026" w:leader="dot"/>
            </w:tabs>
            <w:rPr/>
          </w:pPr>
          <w:hyperlink w:anchor="__RefHeading___Toc6320529_73709187">
            <w:r>
              <w:rPr>
                <w:webHidden/>
                <w:rStyle w:val="IndexLink"/>
                <w:rtl w:val="true"/>
              </w:rPr>
              <w:t>نسخ الكتاب</w:t>
            </w:r>
            <w:r>
              <w:rPr>
                <w:rStyle w:val="IndexLink"/>
                <w:rtl w:val="true"/>
              </w:rPr>
              <w:tab/>
            </w:r>
            <w:r>
              <w:rPr>
                <w:rStyle w:val="IndexLink"/>
              </w:rPr>
              <w:t>483</w:t>
            </w:r>
          </w:hyperlink>
        </w:p>
        <w:p>
          <w:pPr>
            <w:pStyle w:val="Contents3"/>
            <w:tabs>
              <w:tab w:val="clear" w:pos="8459"/>
              <w:tab w:val="right" w:pos="9026" w:leader="dot"/>
            </w:tabs>
            <w:rPr/>
          </w:pPr>
          <w:hyperlink w:anchor="__RefHeading___Toc6320531_73709187">
            <w:r>
              <w:rPr>
                <w:webHidden/>
                <w:rStyle w:val="IndexLink"/>
              </w:rPr>
              <w:t>18</w:t>
            </w:r>
            <w:r>
              <w:rPr>
                <w:rStyle w:val="IndexLink"/>
                <w:rtl w:val="true"/>
              </w:rPr>
              <w:tab/>
            </w:r>
            <w:r>
              <w:rPr>
                <w:rStyle w:val="IndexLink"/>
              </w:rPr>
              <w:t>485</w:t>
            </w:r>
          </w:hyperlink>
        </w:p>
        <w:p>
          <w:pPr>
            <w:pStyle w:val="Contents4"/>
            <w:tabs>
              <w:tab w:val="clear" w:pos="8176"/>
              <w:tab w:val="right" w:pos="9026" w:leader="dot"/>
            </w:tabs>
            <w:rPr/>
          </w:pPr>
          <w:hyperlink w:anchor="__RefHeading___Toc6320533_73709187">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6320535_73709187">
            <w:r>
              <w:rPr>
                <w:webHidden/>
                <w:rStyle w:val="IndexLink"/>
                <w:rtl w:val="true"/>
              </w:rPr>
              <w:t>ابتكاراته و خدماته العلمية</w:t>
            </w:r>
            <w:r>
              <w:rPr>
                <w:rStyle w:val="IndexLink"/>
                <w:rtl w:val="true"/>
              </w:rPr>
              <w:tab/>
            </w:r>
            <w:r>
              <w:rPr>
                <w:rStyle w:val="IndexLink"/>
              </w:rPr>
              <w:t>486</w:t>
            </w:r>
          </w:hyperlink>
        </w:p>
        <w:p>
          <w:pPr>
            <w:pStyle w:val="Contents5"/>
            <w:tabs>
              <w:tab w:val="clear" w:pos="7892"/>
              <w:tab w:val="right" w:pos="9026" w:leader="dot"/>
            </w:tabs>
            <w:rPr/>
          </w:pPr>
          <w:hyperlink w:anchor="__RefHeading___Toc6320537_7370918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6320539_73709187">
            <w:r>
              <w:rPr>
                <w:webHidden/>
                <w:rStyle w:val="IndexLink"/>
                <w:rtl w:val="true"/>
              </w:rPr>
              <w:t>الف</w:t>
            </w:r>
            <w:r>
              <w:rPr>
                <w:rStyle w:val="IndexLink"/>
                <w:rtl w:val="true"/>
              </w:rPr>
              <w:t>.</w:t>
            </w:r>
            <w:r>
              <w:rPr>
                <w:rStyle w:val="IndexLink"/>
                <w:rtl w:val="true"/>
              </w:rPr>
              <w:t>ابتكاراته الرجالية</w:t>
            </w:r>
            <w:r>
              <w:rPr>
                <w:rStyle w:val="IndexLink"/>
                <w:rtl w:val="true"/>
              </w:rPr>
              <w:tab/>
            </w:r>
            <w:r>
              <w:rPr>
                <w:rStyle w:val="IndexLink"/>
              </w:rPr>
              <w:t>487</w:t>
            </w:r>
          </w:hyperlink>
        </w:p>
        <w:p>
          <w:pPr>
            <w:pStyle w:val="Contents5"/>
            <w:tabs>
              <w:tab w:val="clear" w:pos="7892"/>
              <w:tab w:val="right" w:pos="9026" w:leader="dot"/>
            </w:tabs>
            <w:rPr/>
          </w:pPr>
          <w:hyperlink w:anchor="__RefHeading___Toc6320541_73709187">
            <w:r>
              <w:rPr>
                <w:webHidden/>
                <w:rStyle w:val="IndexLink"/>
                <w:rtl w:val="true"/>
              </w:rPr>
              <w:t>ب</w:t>
            </w:r>
            <w:r>
              <w:rPr>
                <w:rStyle w:val="IndexLink"/>
                <w:rtl w:val="true"/>
              </w:rPr>
              <w:t>.</w:t>
            </w:r>
            <w:r>
              <w:rPr>
                <w:rStyle w:val="IndexLink"/>
                <w:rtl w:val="true"/>
              </w:rPr>
              <w:t>منهجه الفقهي</w:t>
            </w:r>
            <w:r>
              <w:rPr>
                <w:rStyle w:val="IndexLink"/>
                <w:rtl w:val="true"/>
              </w:rPr>
              <w:tab/>
            </w:r>
            <w:r>
              <w:rPr>
                <w:rStyle w:val="IndexLink"/>
              </w:rPr>
              <w:t>490</w:t>
            </w:r>
          </w:hyperlink>
        </w:p>
        <w:p>
          <w:pPr>
            <w:pStyle w:val="Contents5"/>
            <w:tabs>
              <w:tab w:val="clear" w:pos="7892"/>
              <w:tab w:val="right" w:pos="9026" w:leader="dot"/>
            </w:tabs>
            <w:rPr/>
          </w:pPr>
          <w:hyperlink w:anchor="__RefHeading___Toc6320543_73709187">
            <w:r>
              <w:rPr>
                <w:webHidden/>
                <w:rStyle w:val="IndexLink"/>
                <w:rtl w:val="true"/>
              </w:rPr>
              <w:t>ج</w:t>
            </w:r>
            <w:r>
              <w:rPr>
                <w:rStyle w:val="IndexLink"/>
                <w:rtl w:val="true"/>
              </w:rPr>
              <w:t>.</w:t>
            </w:r>
            <w:r>
              <w:rPr>
                <w:rStyle w:val="IndexLink"/>
                <w:rtl w:val="true"/>
              </w:rPr>
              <w:t>نشاطاته الاجتماعية</w:t>
            </w:r>
            <w:r>
              <w:rPr>
                <w:rStyle w:val="IndexLink"/>
                <w:rtl w:val="true"/>
              </w:rPr>
              <w:tab/>
            </w:r>
            <w:r>
              <w:rPr>
                <w:rStyle w:val="IndexLink"/>
              </w:rPr>
              <w:t>492</w:t>
            </w:r>
          </w:hyperlink>
        </w:p>
        <w:p>
          <w:pPr>
            <w:pStyle w:val="Contents6"/>
            <w:tabs>
              <w:tab w:val="clear" w:pos="7609"/>
              <w:tab w:val="right" w:pos="9026" w:leader="dot"/>
            </w:tabs>
            <w:rPr/>
          </w:pPr>
          <w:hyperlink w:anchor="__RefHeading___Toc6320545_73709187">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6320547_73709187">
            <w:r>
              <w:rPr>
                <w:webHidden/>
                <w:rStyle w:val="IndexLink"/>
                <w:rtl w:val="true"/>
              </w:rPr>
              <w:t>أ</w:t>
            </w:r>
            <w:r>
              <w:rPr>
                <w:rStyle w:val="IndexLink"/>
                <w:rtl w:val="true"/>
              </w:rPr>
              <w:t>.</w:t>
            </w:r>
            <w:r>
              <w:rPr>
                <w:rStyle w:val="IndexLink"/>
                <w:rtl w:val="true"/>
              </w:rPr>
              <w:t>دعوته إلى التقريب</w:t>
            </w:r>
            <w:r>
              <w:rPr>
                <w:rStyle w:val="IndexLink"/>
                <w:rtl w:val="true"/>
              </w:rPr>
              <w:tab/>
            </w:r>
            <w:r>
              <w:rPr>
                <w:rStyle w:val="IndexLink"/>
              </w:rPr>
              <w:t>493</w:t>
            </w:r>
          </w:hyperlink>
        </w:p>
        <w:p>
          <w:pPr>
            <w:pStyle w:val="Contents6"/>
            <w:tabs>
              <w:tab w:val="clear" w:pos="7609"/>
              <w:tab w:val="right" w:pos="9026" w:leader="dot"/>
            </w:tabs>
            <w:rPr/>
          </w:pPr>
          <w:hyperlink w:anchor="__RefHeading___Toc6320549_73709187">
            <w:r>
              <w:rPr>
                <w:webHidden/>
                <w:rStyle w:val="IndexLink"/>
                <w:rtl w:val="true"/>
              </w:rPr>
              <w:t>حضرة صاحب السماحة آية اللّه الحاج آقا حسين البروجردي</w:t>
            </w:r>
            <w:r>
              <w:rPr>
                <w:rStyle w:val="IndexLink"/>
                <w:rtl w:val="true"/>
              </w:rPr>
              <w:tab/>
            </w:r>
            <w:r>
              <w:rPr>
                <w:rStyle w:val="IndexLink"/>
              </w:rPr>
              <w:t>493</w:t>
            </w:r>
          </w:hyperlink>
        </w:p>
        <w:p>
          <w:pPr>
            <w:pStyle w:val="Contents6"/>
            <w:tabs>
              <w:tab w:val="clear" w:pos="7609"/>
              <w:tab w:val="right" w:pos="9026" w:leader="dot"/>
            </w:tabs>
            <w:rPr/>
          </w:pPr>
          <w:hyperlink w:anchor="__RefHeading___Toc6320551_73709187">
            <w:r>
              <w:rPr>
                <w:webHidden/>
                <w:rStyle w:val="IndexLink"/>
                <w:rtl w:val="true"/>
              </w:rPr>
              <w:t>حضرة صاحب الفضيلة الأكبر الشيخ عبد المجيد سليم</w:t>
            </w:r>
            <w:r>
              <w:rPr>
                <w:rStyle w:val="IndexLink"/>
                <w:rtl w:val="true"/>
              </w:rPr>
              <w:tab/>
            </w:r>
            <w:r>
              <w:rPr>
                <w:rStyle w:val="IndexLink"/>
              </w:rPr>
              <w:t>495</w:t>
            </w:r>
          </w:hyperlink>
        </w:p>
        <w:p>
          <w:pPr>
            <w:pStyle w:val="Contents6"/>
            <w:tabs>
              <w:tab w:val="clear" w:pos="7609"/>
              <w:tab w:val="right" w:pos="9026" w:leader="dot"/>
            </w:tabs>
            <w:rPr/>
          </w:pPr>
          <w:hyperlink w:anchor="__RefHeading___Toc6320553_73709187">
            <w:r>
              <w:rPr>
                <w:webHidden/>
                <w:rStyle w:val="IndexLink"/>
                <w:rtl w:val="true"/>
              </w:rPr>
              <w:t>ب</w:t>
            </w:r>
            <w:r>
              <w:rPr>
                <w:rStyle w:val="IndexLink"/>
                <w:rtl w:val="true"/>
              </w:rPr>
              <w:t>.</w:t>
            </w:r>
            <w:r>
              <w:rPr>
                <w:rStyle w:val="IndexLink"/>
                <w:rtl w:val="true"/>
              </w:rPr>
              <w:t>مواقفه السياسية</w:t>
            </w:r>
            <w:r>
              <w:rPr>
                <w:rStyle w:val="IndexLink"/>
                <w:rtl w:val="true"/>
              </w:rPr>
              <w:tab/>
            </w:r>
            <w:r>
              <w:rPr>
                <w:rStyle w:val="IndexLink"/>
              </w:rPr>
              <w:t>497</w:t>
            </w:r>
          </w:hyperlink>
        </w:p>
        <w:p>
          <w:pPr>
            <w:pStyle w:val="Contents6"/>
            <w:tabs>
              <w:tab w:val="clear" w:pos="7609"/>
              <w:tab w:val="right" w:pos="9026" w:leader="dot"/>
            </w:tabs>
            <w:rPr/>
          </w:pPr>
          <w:hyperlink w:anchor="__RefHeading___Toc6320555_73709187">
            <w:r>
              <w:rPr>
                <w:webHidden/>
                <w:rStyle w:val="IndexLink"/>
                <w:rtl w:val="true"/>
              </w:rPr>
              <w:t>ج</w:t>
            </w:r>
            <w:r>
              <w:rPr>
                <w:rStyle w:val="IndexLink"/>
                <w:rtl w:val="true"/>
              </w:rPr>
              <w:t>.</w:t>
            </w:r>
            <w:r>
              <w:rPr>
                <w:rStyle w:val="IndexLink"/>
                <w:rtl w:val="true"/>
              </w:rPr>
              <w:t>مشاريعه الخيرية</w:t>
            </w:r>
            <w:r>
              <w:rPr>
                <w:rStyle w:val="IndexLink"/>
                <w:rtl w:val="true"/>
              </w:rPr>
              <w:tab/>
            </w:r>
            <w:r>
              <w:rPr>
                <w:rStyle w:val="IndexLink"/>
              </w:rPr>
              <w:t>499</w:t>
            </w:r>
          </w:hyperlink>
        </w:p>
        <w:p>
          <w:pPr>
            <w:pStyle w:val="Contents6"/>
            <w:tabs>
              <w:tab w:val="clear" w:pos="7609"/>
              <w:tab w:val="right" w:pos="9026" w:leader="dot"/>
            </w:tabs>
            <w:rPr/>
          </w:pPr>
          <w:hyperlink w:anchor="__RefHeading___Toc6320557_73709187">
            <w:r>
              <w:rPr>
                <w:webHidden/>
                <w:rStyle w:val="IndexLink"/>
                <w:rtl w:val="true"/>
              </w:rPr>
              <w:t>د</w:t>
            </w:r>
            <w:r>
              <w:rPr>
                <w:rStyle w:val="IndexLink"/>
                <w:rtl w:val="true"/>
              </w:rPr>
              <w:t>.</w:t>
            </w:r>
            <w:r>
              <w:rPr>
                <w:rStyle w:val="IndexLink"/>
                <w:rtl w:val="true"/>
              </w:rPr>
              <w:t>نشر الإسلام</w:t>
            </w:r>
            <w:r>
              <w:rPr>
                <w:rStyle w:val="IndexLink"/>
                <w:rtl w:val="true"/>
              </w:rPr>
              <w:tab/>
            </w:r>
            <w:r>
              <w:rPr>
                <w:rStyle w:val="IndexLink"/>
              </w:rPr>
              <w:t>500</w:t>
            </w:r>
          </w:hyperlink>
        </w:p>
        <w:p>
          <w:pPr>
            <w:pStyle w:val="Contents6"/>
            <w:tabs>
              <w:tab w:val="clear" w:pos="7609"/>
              <w:tab w:val="right" w:pos="9026" w:leader="dot"/>
            </w:tabs>
            <w:rPr/>
          </w:pPr>
          <w:hyperlink w:anchor="__RefHeading___Toc6320559_73709187">
            <w:r>
              <w:rPr>
                <w:webHidden/>
                <w:rStyle w:val="IndexLink"/>
                <w:rtl w:val="true"/>
              </w:rPr>
              <w:t>ه‍</w:t>
            </w:r>
            <w:r>
              <w:rPr>
                <w:rStyle w:val="IndexLink"/>
                <w:rtl w:val="true"/>
              </w:rPr>
              <w:t>.</w:t>
            </w:r>
            <w:r>
              <w:rPr>
                <w:rStyle w:val="IndexLink"/>
                <w:rtl w:val="true"/>
              </w:rPr>
              <w:t>احياؤه للتراث الشيعي</w:t>
            </w:r>
            <w:r>
              <w:rPr>
                <w:rStyle w:val="IndexLink"/>
                <w:rtl w:val="true"/>
              </w:rPr>
              <w:tab/>
            </w:r>
            <w:r>
              <w:rPr>
                <w:rStyle w:val="IndexLink"/>
              </w:rPr>
              <w:t>500</w:t>
            </w:r>
          </w:hyperlink>
        </w:p>
        <w:p>
          <w:pPr>
            <w:pStyle w:val="Contents6"/>
            <w:tabs>
              <w:tab w:val="clear" w:pos="7609"/>
              <w:tab w:val="right" w:pos="9026" w:leader="dot"/>
            </w:tabs>
            <w:rPr/>
          </w:pPr>
          <w:hyperlink w:anchor="__RefHeading___Toc6320561_73709187">
            <w:r>
              <w:rPr>
                <w:webHidden/>
                <w:rStyle w:val="IndexLink"/>
                <w:rtl w:val="true"/>
              </w:rPr>
              <w:t>و</w:t>
            </w:r>
            <w:r>
              <w:rPr>
                <w:rStyle w:val="IndexLink"/>
                <w:rtl w:val="true"/>
              </w:rPr>
              <w:t>.</w:t>
            </w:r>
            <w:r>
              <w:rPr>
                <w:rStyle w:val="IndexLink"/>
                <w:rtl w:val="true"/>
              </w:rPr>
              <w:t>خلقه</w:t>
            </w:r>
            <w:r>
              <w:rPr>
                <w:rStyle w:val="IndexLink"/>
                <w:rtl w:val="true"/>
              </w:rPr>
              <w:tab/>
            </w:r>
            <w:r>
              <w:rPr>
                <w:rStyle w:val="IndexLink"/>
              </w:rPr>
              <w:t>501</w:t>
            </w:r>
          </w:hyperlink>
        </w:p>
        <w:p>
          <w:pPr>
            <w:pStyle w:val="Contents6"/>
            <w:tabs>
              <w:tab w:val="clear" w:pos="7609"/>
              <w:tab w:val="right" w:pos="9026" w:leader="dot"/>
            </w:tabs>
            <w:rPr/>
          </w:pPr>
          <w:hyperlink w:anchor="__RefHeading___Toc6320563_73709187">
            <w:r>
              <w:rPr>
                <w:webHidden/>
                <w:rStyle w:val="IndexLink"/>
                <w:rtl w:val="true"/>
              </w:rPr>
              <w:t>ز</w:t>
            </w:r>
            <w:r>
              <w:rPr>
                <w:rStyle w:val="IndexLink"/>
                <w:rtl w:val="true"/>
              </w:rPr>
              <w:t>.</w:t>
            </w:r>
            <w:r>
              <w:rPr>
                <w:rStyle w:val="IndexLink"/>
                <w:rtl w:val="true"/>
              </w:rPr>
              <w:t>حبه للعلم و العلماء</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8_102232"/>
      <w:bookmarkStart w:id="1" w:name="pg11658_102232"/>
      <w:bookmarkEnd w:id="1"/>
    </w:p>
    <w:p>
      <w:pPr>
        <w:pStyle w:val="Heading2"/>
        <w:numPr>
          <w:ilvl w:val="1"/>
          <w:numId w:val="1"/>
        </w:numPr>
        <w:rPr/>
      </w:pPr>
      <w:bookmarkStart w:id="2" w:name="pg11658_102232"/>
      <w:bookmarkStart w:id="3" w:name="__RefHeading___Toc6319935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9937_73709187"/>
      <w:bookmarkStart w:id="6" w:name="_Toc2"/>
      <w:bookmarkEnd w:id="5"/>
      <w:r>
        <w:rPr>
          <w:rtl w:val="true"/>
        </w:rPr>
        <w:t>اشارة</w:t>
      </w:r>
      <w:bookmarkStart w:id="7" w:name="pg11658_102236"/>
      <w:bookmarkEnd w:id="6"/>
    </w:p>
    <w:p>
      <w:pPr>
        <w:pStyle w:val="BookText"/>
        <w:rPr/>
      </w:pPr>
      <w:bookmarkEnd w:id="7"/>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8" w:name="__RefHeading___Toc6319939_73709187"/>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يبلغ مدحته الحامدون،و لا يحصي نعماءه العادون،و لا يقدر على إدراكه المجتهدون،الباقي بعد فناء كلّ شيء،نشكره على توالي نعمه و سوابغ 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نصلّي و نسلّم على أشرف النفوس الزكية،و أفضل الذوات القدسيّة،سيد البرية محمد المصطفى،و عترته المرضية،صلاة دائمة ما دامت السماوات ذات أبراج،و الأرض ذات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الجزء الثاني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جادت به القريحة في مناسبات مختلفة،تناول 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فلسفية،كلامية، فقهية،حديثية،و رجالية،إلى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العنوان الجامع لأكثر هذه الرسائل و المقالات هو الذبُّ عن حياض الإسلام،و الإفصاح عن عقائد الشيعة الّتي طالما حيكت حولها نسيج من الخيال و الأوهام،و الدعوة إلى التقريب بين المسلمين،و عقد مؤتمرات حول التوحيد و الشرك،و الإيمان و الكفر،و تقييم بعض الكتب المنشورة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سلكنا في هذا الكتاب النهج الموضوعي الّذي يعتمد على الحوار بلغة</w:t>
      </w:r>
    </w:p>
    <w:p>
      <w:pPr>
        <w:pStyle w:val="BookText"/>
        <w:rPr/>
      </w:pPr>
      <w:r>
        <w:rPr>
          <w:rFonts w:ascii="Amiri" w:hAnsi="Amiri" w:eastAsia="Amiri" w:cs="Amiri"/>
          <w:color w:val="111111"/>
          <w:sz w:val="28"/>
          <w:sz w:val="28"/>
          <w:szCs w:val="28"/>
          <w:rtl w:val="true"/>
          <w:lang w:bidi="ar-SA"/>
        </w:rPr>
        <w:t>هادئة،و على هذا الأساس بعثنا برسائل إلى بعض قادة السلطة و الفكر،تتضمن الدعوة إلى عقد مؤتمرات لحلِّ المشاكل العالقة بالمجتمع الإسلامي؛فإنّ فيه تقريبَ الخطى،و تلبية لما جاء به الكتاب و السنّة النبوية من الاعتصام بحبل اللّه المستحكم،و مسايرة لروح العصر الّذي هو عصر المنطق و الحوار و المذاكرة،و الانفتاح على أفكار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صلى الله عليه و آله و سلم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من شهور عام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11658_102238"/>
    </w:p>
    <w:p>
      <w:pPr>
        <w:pStyle w:val="Heading2"/>
        <w:numPr>
          <w:ilvl w:val="1"/>
          <w:numId w:val="1"/>
        </w:numPr>
        <w:rPr/>
      </w:pPr>
      <w:bookmarkStart w:id="11" w:name="__RefHeading___Toc6319941_73709187"/>
      <w:bookmarkStart w:id="12" w:name="_Toc4"/>
      <w:bookmarkEnd w:id="10"/>
      <w:bookmarkEnd w:id="11"/>
      <w:r>
        <w:rPr>
          <w:rtl w:val="true"/>
        </w:rPr>
        <w:t>المقالات</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319943_73709187"/>
      <w:bookmarkStart w:id="14" w:name="_Toc5"/>
      <w:bookmarkEnd w:id="13"/>
      <w:r>
        <w:rPr>
          <w:rtl w:val="true"/>
        </w:rPr>
        <w:t>اشارة</w:t>
      </w:r>
      <w:bookmarkStart w:id="15" w:name="pg11658_102240"/>
      <w:bookmarkEnd w:id="14"/>
    </w:p>
    <w:p>
      <w:pPr>
        <w:pStyle w:val="Heading3"/>
        <w:numPr>
          <w:ilvl w:val="2"/>
          <w:numId w:val="1"/>
        </w:numPr>
        <w:rPr/>
      </w:pPr>
      <w:bookmarkStart w:id="16" w:name="__RefHeading___Toc6319945_73709187"/>
      <w:bookmarkStart w:id="17" w:name="_Toc6"/>
      <w:bookmarkEnd w:id="15"/>
      <w:bookmarkEnd w:id="16"/>
      <w:r>
        <w:rPr/>
        <w:t>1</w:t>
      </w:r>
      <w:bookmarkEnd w:id="17"/>
    </w:p>
    <w:p>
      <w:pPr>
        <w:pStyle w:val="Heading4"/>
        <w:numPr>
          <w:ilvl w:val="3"/>
          <w:numId w:val="1"/>
        </w:numPr>
        <w:rPr/>
      </w:pPr>
      <w:bookmarkStart w:id="18" w:name="__RefHeading___Toc6319947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الاجتهاد و تحديات العصر</w:t>
      </w:r>
    </w:p>
    <w:p>
      <w:pPr>
        <w:pStyle w:val="BookText"/>
        <w:rPr/>
      </w:pPr>
      <w:r>
        <w:rPr>
          <w:rFonts w:ascii="Amiri" w:hAnsi="Amiri" w:eastAsia="Amiri" w:cs="Amiri"/>
          <w:color w:val="111111"/>
          <w:sz w:val="28"/>
          <w:sz w:val="28"/>
          <w:szCs w:val="28"/>
          <w:rtl w:val="true"/>
          <w:lang w:bidi="ar-SA"/>
        </w:rPr>
        <w:t>تزامن القرن العشرون بقيام نهضة علميّة و صناعية كبيرة في الغرب،أعقبها ظهور العديد من المستجدّات التي كانت تطلب لنفسها حلولاً و لم يكن في الفقه الإسلامي أيُّ حل لها لحداثتها،فصار ذلك سبباً لسريان وهم في أذهان كثير ممّن أبهرتهم الحضارة الغربية،و هو عدم قدرة التشريع الإسلامي على مواكبة عصره و تخلفه عن ركب الحضارة،و قد كرس هذه الشبهة المستشرقون في البلاد الإسلامية بذريعة انّ النصوص الشرعية في الأحكام من القلة بمكان لا تفي بوضع حلول للمستجدات الطارئة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الشرق آذان صاغية لسماع هذه الشبهة،فتجاوبوا مع هؤلاء المستشرقين متشبّثين بأنّ الحضارة الغربية أفرزت حقوقاً و عقوداً في مجالات مختلفة و موضوعات جديدة،لم يكن لها أي حلول في الفقه الإسلامي،كلّ ذلك صار سبباً لتوهم وجود النقص في التشريع الإسلامي و عجزه عن إدارة المجتمع بقوانينه و طقوسه،فلا محيص للمسلمين من التطفّل على موائد الغربيّين في هذه المجالات مثلاً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بكافة أقسامه أمر جديد لا يوجد له أيّ حكم منصوص في التشريع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التأليف،و حق ثبت الاختراع،و حق الطبع،و حق الانتشار،هذه الحقوق لم يكن لها حكم في التشريع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التلقيح الصناعي و زرع الأعضاء و بيعها و الاستنساخ البشري و التشريح و تغيير الجنسية و غيرها من الموضوعات الجديدة في عالم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 التجارية كشركة التضامن و شركة التوصية و شركة المحاصة و شركة المساهمة و غيرها من الشركات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البنوك التي لا محيص عنها في المجتمع المدني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الموضوعات التي واجهت علماء الإسلام منذ مطلع القرن العشرين و كانت سبباً لإثارة شبهة النقص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الشبهة بالتقرير الذي عرفت تخالف مبادئ الإسلام من زاويتين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مخالفتها لكمال الدين الذي جاء صريحاً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أكمل دينه مع أنّ التشريع لا يفي بإدارة مجتمع متحضّر و متطوّر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مخالفتها لخاتمية الشريعة الإسلامية،فالنبي صلى الله عليه و آله و سلم خاتم الأنبياء،و كتابه خاتمة الكتب،و شريعته خاتمة الشرائع،فكيف يمكن أن تكون شريعة خاتمة و المسلمون بعد متطفّلون على موائد الغربيّين لا سيما في حقل الحقوق و العقود و الأحكام؟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الشبهة التي احتلّت مساحة شاسعة من اهتمام العلماء و المثقفين،و الإجابة عليها رهن بيان أُمور</w:t>
      </w:r>
      <w:r>
        <w:rPr>
          <w:rFonts w:eastAsia="Amiri" w:cs="Amiri" w:ascii="Amiri" w:hAnsi="Amiri"/>
          <w:color w:val="111111"/>
          <w:sz w:val="28"/>
          <w:szCs w:val="28"/>
          <w:rtl w:val="true"/>
          <w:lang w:bidi="ar-SA"/>
        </w:rPr>
        <w:t>:</w:t>
      </w:r>
      <w:bookmarkStart w:id="20" w:name="pg11658_102242"/>
    </w:p>
    <w:p>
      <w:pPr>
        <w:pStyle w:val="Heading4"/>
        <w:numPr>
          <w:ilvl w:val="3"/>
          <w:numId w:val="1"/>
        </w:numPr>
        <w:rPr/>
      </w:pPr>
      <w:bookmarkStart w:id="21" w:name="__RefHeading___Toc6319949_73709187"/>
      <w:bookmarkStart w:id="22" w:name="_Toc8"/>
      <w:bookmarkEnd w:id="20"/>
      <w:bookmarkEnd w:id="21"/>
      <w:r>
        <w:rPr>
          <w:rtl w:val="true"/>
        </w:rPr>
        <w:t>الأوّل</w:t>
      </w:r>
      <w:r>
        <w:rPr>
          <w:rtl w:val="true"/>
        </w:rPr>
        <w:t>:</w:t>
      </w:r>
      <w:r>
        <w:rPr>
          <w:rtl w:val="true"/>
        </w:rPr>
        <w:t>دراسة ما روي عن النبي صلى الله عليه و آله و سلم دون تحيّز</w:t>
      </w:r>
      <w:bookmarkEnd w:id="22"/>
    </w:p>
    <w:p>
      <w:pPr>
        <w:pStyle w:val="BookText"/>
        <w:rPr/>
      </w:pPr>
      <w:r>
        <w:rPr>
          <w:rFonts w:ascii="Amiri" w:hAnsi="Amiri" w:eastAsia="Amiri" w:cs="Amiri"/>
          <w:color w:val="111111"/>
          <w:sz w:val="28"/>
          <w:sz w:val="28"/>
          <w:szCs w:val="28"/>
          <w:rtl w:val="true"/>
          <w:lang w:bidi="ar-SA"/>
        </w:rPr>
        <w:t>إنّ الحديث النبوي عدل القرآن في الحجّية فيجب التعبد به و تطبيق العمل عليه من دون تحيّز لأحاديث طائفة دون أُخرى،فانّ في اقتصار كلّ طائفة بما لديهم مع غض النظر عن الطائفة الأُخرى من الأحاديث المروية عن الصادع بالحق،يورث رسوخ هذه الشبهة،إذ لا شكّ انّ إخواننا أهل السنة كرّسوا جهودهم في جمع الأحاديث النبوية في صحاحهم و سننهم فيما يرجع إلى التشريع،كما أنّ شيعة أهل البيت بذلوا قصارى جهودهم في جمع ما روي عن النبي صلى الله عليه و آله و سلم عن طريق أئمّة أهل البيت،فجمعوا كمية هائلة ممّا أثر عنه صلى الله عليه و آله و سلم في تلك المجالات،فلو كان هناك مساهمة فقهية جامعة و وقف كلّ طائفة على ما عند الطائفة الأُخرى من الأحاديث المتضمنة للتشريع لتضاءلت الشبهة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قد جمع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صلى الله عليه و آله و سلم في مجال التشريع في كتاب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المرام في شريعة خير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ما بلغ،كما أنّ محدّثي الشيعة جمعوا ما روي عن النبي عن طريق أئمّة أهل البيت في جوامع مختلفة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تضافرت الجهود في جمع كلّ ما روي عنه صلى الله عليه و آله و سلم لظهر انّ للشريعة الإسلامية مادة حيوية قادرة على الإجابة على كافة المستجدات بأوضح الوجوه و أحسن الطرق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أئمّة أهل البيت كأبي جعفر الباقر عليه السلام بذلك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لم يدع شيئاً تحتاج إليه الأُمّة إلاّ أنزله في كتابه و بيّنه لرسوله و جعل شيء حدّاً،و جعل عليه دليلاً يدلّ عليه،و جعل على من تعدّى ذلك الحدّ</w:t>
      </w:r>
      <w:bookmarkStart w:id="23" w:name="pg11658_102243"/>
    </w:p>
    <w:p>
      <w:pPr>
        <w:pStyle w:val="BookText"/>
        <w:rPr/>
      </w:pPr>
      <w:bookmarkEnd w:id="23"/>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،باب الردّ إلى الكتاب و السنّة،الحديث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عن سماعة،عن الإمام أبي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شيء في كتاب اللّه و سنّة نبيّه،أو تقولون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إنّ الأُمّة و إن اختلفت في أمر الخلافة،و انّها هل هي تنصيصية أو انتخابية،لكنّها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تختلف في مرجعية أهل البيت عليهم السلام في العلم و الفقاهة أخذاً بالحديث المتواتر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عترتي،فما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يجب الأخذ بما روي عن أئمّة أهل البيت عليهم السلام من مجالات كثيرة من الأحكام و الحقوق حتى يستطيع المستنبط الإجابة على المستجدات و غيرها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319951_73709187"/>
      <w:bookmarkStart w:id="25" w:name="_Toc9"/>
      <w:bookmarkEnd w:id="24"/>
      <w:r>
        <w:rPr>
          <w:rtl w:val="true"/>
        </w:rPr>
        <w:t>الثاني</w:t>
      </w:r>
      <w:r>
        <w:rPr>
          <w:rtl w:val="true"/>
        </w:rPr>
        <w:t>:</w:t>
      </w:r>
      <w:r>
        <w:rPr>
          <w:rtl w:val="true"/>
        </w:rPr>
        <w:t>الاجتهاد و مواكبة التشريع للزمان</w:t>
      </w:r>
      <w:bookmarkEnd w:id="25"/>
    </w:p>
    <w:p>
      <w:pPr>
        <w:pStyle w:val="BookText"/>
        <w:rPr/>
      </w:pPr>
      <w:r>
        <w:rPr>
          <w:rFonts w:ascii="Amiri" w:hAnsi="Amiri" w:eastAsia="Amiri" w:cs="Amiri"/>
          <w:color w:val="111111"/>
          <w:sz w:val="28"/>
          <w:sz w:val="28"/>
          <w:szCs w:val="28"/>
          <w:rtl w:val="true"/>
          <w:lang w:bidi="ar-SA"/>
        </w:rPr>
        <w:t>إنّ الاجتهاد الذي هو عبارة عن استنباط الحكم الشرعي الفرعي عن أدلّته،موهبة إلهية لهذه الأُمّة و سبب لخلود التشريع الإسلامي و اقتداره للإجابة على كافة المسائل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يساير سنن الحياة و تطورها،و يجعل النصوص الشرعية حيّة متحركة نامية متطورة،تتمشى مع نواميس الزمان و المكان،فلا يُحمد الجمود الذي يباعد بين الدين و الدنيا،أو بين العقيدة و الحياة الذي نشاهده في إقفال الاجتهاد</w:t>
      </w:r>
      <w:r>
        <w:rPr>
          <w:rFonts w:eastAsia="Amiri" w:cs="Amiri" w:ascii="Amiri" w:hAnsi="Amiri"/>
          <w:color w:val="111111"/>
          <w:sz w:val="28"/>
          <w:szCs w:val="28"/>
          <w:rtl w:val="true"/>
          <w:lang w:bidi="ar-SA"/>
        </w:rPr>
        <w:t>.</w:t>
      </w:r>
      <w:bookmarkStart w:id="26" w:name="pg11658_102244"/>
    </w:p>
    <w:p>
      <w:pPr>
        <w:pStyle w:val="BookText"/>
        <w:rPr/>
      </w:pPr>
      <w:bookmarkEnd w:id="26"/>
      <w:r>
        <w:rPr>
          <w:rFonts w:ascii="Amiri" w:hAnsi="Amiri" w:eastAsia="Amiri" w:cs="Amiri"/>
          <w:color w:val="111111"/>
          <w:sz w:val="28"/>
          <w:sz w:val="28"/>
          <w:szCs w:val="28"/>
          <w:rtl w:val="true"/>
          <w:lang w:bidi="ar-SA"/>
        </w:rPr>
        <w:t>إنّ تجويز الاجتهاد في ظل الأُصول العامة الواردة في الشريعة،أغنى صاحبها عن ذكر التفاصيل و الجزئيات،و لو قام بذكرها لأعرض الناس عن هذه الدعوة لتعقّدها و لأنّها تضمنت أحكاماً عن جزئيات و مخترعات لا تقع تحت حسّهم و يصعب عليهم تصورها لأنّها لم تعرف في زمانهم،و كان اللازم عليه حينئذٍ بيان قوانين و قواعد عامة يقتدر معها المستنبط على استنباط الأحكام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319953_73709187"/>
      <w:bookmarkStart w:id="28" w:name="_Toc10"/>
      <w:bookmarkEnd w:id="27"/>
      <w:r>
        <w:rPr>
          <w:rtl w:val="true"/>
        </w:rPr>
        <w:t>الثالث</w:t>
      </w:r>
      <w:r>
        <w:rPr>
          <w:rtl w:val="true"/>
        </w:rPr>
        <w:t>:</w:t>
      </w:r>
      <w:r>
        <w:rPr>
          <w:rtl w:val="true"/>
        </w:rPr>
        <w:t>جوامع التشريع في السنّة</w:t>
      </w:r>
      <w:bookmarkEnd w:id="28"/>
    </w:p>
    <w:p>
      <w:pPr>
        <w:pStyle w:val="BookText"/>
        <w:rPr/>
      </w:pPr>
      <w:r>
        <w:rPr>
          <w:rFonts w:ascii="Amiri" w:hAnsi="Amiri" w:eastAsia="Amiri" w:cs="Amiri"/>
          <w:color w:val="111111"/>
          <w:sz w:val="28"/>
          <w:sz w:val="28"/>
          <w:szCs w:val="28"/>
          <w:rtl w:val="true"/>
          <w:lang w:bidi="ar-SA"/>
        </w:rPr>
        <w:t>اشتملت السنّة النبوية على جوامع التشريع فصارت مبدأ فياضاً لكثير من الأحكام،و مادةً حيويةً للإجابة على المستجدات الطارئة، و إليك نزراً يسيراً من هذه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جرّ منفعة فهو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وضع عن أُمّتي الخطأ و النسيان و ما استكرهوا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النائم حتى يستيقظ،و عن الصغير حتى يكبر،و عن المجنون حتى يعقل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 شرطاً حرّم حلالاً،أو أحلّ حراماً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bookmarkStart w:id="29" w:name="pg11658_102245"/>
    </w:p>
    <w:p>
      <w:pPr>
        <w:pStyle w:val="BookText"/>
        <w:rPr/>
      </w:pPr>
      <w:bookmarkEnd w:id="2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ما حرّم حلالاً،أو حلّل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أُضيفت إلى هذه الأُمور الثلاثة ما ورد في الكتاب العزيز من الأحكام و الحقوق يستطيع المستنبط الإجابة على كلّ ما أُلقي إليه من الأسئلة في مختلف الأزمنة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319955_73709187"/>
      <w:bookmarkStart w:id="31" w:name="_Toc11"/>
      <w:bookmarkEnd w:id="30"/>
      <w:r>
        <w:rPr>
          <w:rtl w:val="true"/>
        </w:rPr>
        <w:t>التاريخ المرير أو إقفال باب الاجتهاد</w:t>
      </w:r>
      <w:bookmarkEnd w:id="31"/>
    </w:p>
    <w:p>
      <w:pPr>
        <w:pStyle w:val="BookText"/>
        <w:rPr/>
      </w:pPr>
      <w:r>
        <w:rPr>
          <w:rFonts w:ascii="Amiri" w:hAnsi="Amiri" w:eastAsia="Amiri" w:cs="Amiri"/>
          <w:color w:val="111111"/>
          <w:sz w:val="28"/>
          <w:sz w:val="28"/>
          <w:szCs w:val="28"/>
          <w:rtl w:val="true"/>
          <w:lang w:bidi="ar-SA"/>
        </w:rPr>
        <w:t>لا شكّ انّ إقفال باب الاجتهاد كان خسارة كبيرة و سبباً لركود الحركة الفقهية و جمود العلماء و إضعاف روح الاستقلال الفكري،و طغيان فكرة التقليد حتى ساد في أذهان الناس انّ بلوغ درجة الاجتهاد أصبح متعذراً و مستحيلاً،و أنّ أقدارهم و مواهبهم لا تصل إلى ما وصل إليه أئمّة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و مالك و الشافعي و أحمد،و التزم كلّ إنسان مذهباً معيناً،إمّا بدافع امتناعي ذاتي،أو لظروف معيشية أو مراعاة لأوضاع سياسية معينة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الزحيلي،أُصول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يعزو الاستاذ أحمد أمين اقفال باب الاجتهاد إلى حالة نفسية سادت الأُمّة إبّان غزو المغول،و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مجردَ إغلاق باب الاجتهاد باجتماع بعض العلماء و إصدار قرار منهم،و إنّما كانت حالة نفسية و اجتماعية،و ذلك انّهم رأوا غزو التتار لبغداد و عسفهم بالمسلمين فخافوا على الإسلام و رأوا انّ أقصى ما يصبون إليه هو أن يصلوا إلى الاحتفاظ بتراث الأئمّة ممّا وضعوه و استنبطوه</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التبرير المذكور لا يمكن أن يصمد أمام النقد،و ذلك لأنّ الاحتفاظ بتراث الأئمّة لا ينافي دراسة هذا التراث من خلال عرض أفكار الأئمّة و آرائهم</w:t>
      </w:r>
    </w:p>
    <w:p>
      <w:pPr>
        <w:pStyle w:val="BookText"/>
        <w:rPr/>
      </w:pPr>
      <w:r>
        <w:rPr>
          <w:rFonts w:ascii="Amiri" w:hAnsi="Amiri" w:eastAsia="Amiri" w:cs="Amiri"/>
          <w:color w:val="111111"/>
          <w:sz w:val="28"/>
          <w:sz w:val="28"/>
          <w:szCs w:val="28"/>
          <w:rtl w:val="true"/>
          <w:lang w:bidi="ar-SA"/>
        </w:rPr>
        <w:t>و نقدها و تحليلها على ضوء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برّر إقفال باب الاجتهاد بأنّ الفقهاء لأجل أن يوصدوا الباب أمام من ليس أهلاً للاجتهاد و النظر و يقطعوا الطريق على الفرق و المذاهب التي كثرت،و يحموا الأُمّة من الانقسام الديني،فأقفلوا باب الاجتهاد و قسموا المجتهدين إلى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طبقة الاجتهاد المطلق،و طبقة مجتهدي المذاهب،و طبقة مجتهدي المسائل،ثمّ يأتي بعدهم المقلّدون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أصحّ التبرير المذكور أم لم يصحّ،فقد كان لإقفال الاجتهاد مضاعفات سلبية أهمها ركود الحركة الفقهية على وجه لم يكن للعلماء شأن سوى التصفّح في كتب أئمّة المذاهب و قد لمس الأُستاذ مصطفى أحمد الزرقا،خطورة الموقف،فأخذ يصف القرن السابع بأنّه قرن الانحطاط و الجمود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الدور أخذ الفقه بالانحطاط،فقد بدأ في أوائله بالركود و انتهى في أواخره إلى الجمود،و قد ساد في هذا العصر الفكر التقليدي المغلق و انصرفت الأفكار عن تلمس العلل و المقاصد الشرعية في فقه الأحكام إلى الحفظ الجاف و الاكتفاء بتقبل كلّ ما في الكتب المذهبية دون مناقشة،و طفق يتضاءل و يغيب ذلك النشاط الذي كان لحركة التخريج و الترجيح و التنظيم في فقه المذاهب و أصبح مريد الفقه يدرس كتاب فقيه معين من رجال مذهبه فلا ينظر إلى الشريعة و فقهها إلاّ من خلال سطوره بعد ان كان مريد الفقه قبلاً يدرس القرآن و السنّة و أُصول الشرع و مقاصده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أصبحت المؤلفات الفقهية إلاّ القليل أواخر هذا العصر اقتصاراً لما</w:t>
      </w:r>
    </w:p>
    <w:p>
      <w:pPr>
        <w:pStyle w:val="BookText"/>
        <w:rPr/>
      </w:pPr>
      <w:r>
        <w:rPr>
          <w:rFonts w:ascii="Amiri" w:hAnsi="Amiri" w:eastAsia="Amiri" w:cs="Amiri"/>
          <w:color w:val="111111"/>
          <w:sz w:val="28"/>
          <w:sz w:val="28"/>
          <w:szCs w:val="28"/>
          <w:rtl w:val="true"/>
          <w:lang w:bidi="ar-SA"/>
        </w:rPr>
        <w:t>وجد من المؤلفات السابقة أو شرحاً له،فانحصر العمل الفقهي في ترديد ما سبق و دراسة الألفاظ و حفظها و في أواخر هذا الدور حل الفكر العامي محل الفكر العلمي لدى كثير من متأخري رجال المذاهب الفقهية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كان الإقفال بخساً لحق الأُمّة و عرقلة لتقدّمها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نتكلم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نتكلم في العصر الحاضر،و نقول لا محيص عن فتح باب الاجتهاد و انّه أمر ضروري لا سترة منه،لأنّ للفقيه في المسائل المستجدة انتهاج أحد 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الوسع في استنباط أحكامها على ضوء الكتاب و السنّة و سائر الأُصول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المبادئ الغربية من دون نظر إلى مقاصد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دون إعطاء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بمكان انّ الأوّل هو الذي يناسب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انّ لفيفاً من المفكّرين من القدامى و الجدد قد دعوا إلى فتح باب الاجتهاد فمن القدامى العلاّمة الشوكاني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حصر فضل اللّه على بعض خلقه،و قصر فهم هذه الشريعة على ما تقدم عصره فقد تجرأ على اللّه عزّ و جلّ،ثمّ على شريعته الموضوعة لكلّ عباده،ثمّ على عباده الذين تعبدهم اللّه بالكتاب و السنّة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المتأخرين فقد دعا العديد منهم إلى ضرورة فتح باب الاجتهاد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 الكاتب المصري نشر مقالة في مجلة رسالة الإسلام العدد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علي منصور المصري مستشار مجلس الدولة السابق لمحكمة القضاء الإداري،فقد نشر مقالاً حول فتح باب الاجتهاد نشرته مجلة رسالة الإسلام في عددها الأوّل من السنة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وهبة الزحيلي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الذي أقفل باب الاجتهاد؟ و ما هي أدلّته؟ و هل يستطيع أحد أن يزعم انّ مواهب اللّه و منحُه قاصرة على جيل دون جيل،أو إنسان دون إنسان؟ لهذا فانّ دعوى إقفال باب الاجتهاد غير مسموعة،لأنّ من مستلزمات ختم الشرائع السماوية بشريعة الإسلام فتح باب الاجتهاد على مصراعيه إلى ما شاء اللّه،و قد أحسن الشيعة و الحركات السلفية الحديثة إذ قرروا بقاء باب الاجتهاد مفتوحاً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 تبعاً لما أفاده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الاجتهاد بذل الجهد في استنباط الأحكام الشرعية الفرعية عن أدلّتها التفصيلية،فلقد كان مفتوحاً منذ عصر النبي و أئمتهم عند الشيعة إلى يومنا هذا،و لم يزل الأئمّة يحرضون شيعتهم على الاجتهاد و التفريع و التخريج من الأُصول التي ألقوها على تلامذتهم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نلقي إليكم الأُصول و عليكم التفريع</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الأُصول و عليكم التفريع</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أئمّة أهل البيت عليهم السلام يعلمون كيفية استنباط الحكم الشرعي من</w:t>
      </w:r>
    </w:p>
    <w:p>
      <w:pPr>
        <w:pStyle w:val="BookText"/>
        <w:rPr/>
      </w:pPr>
      <w:r>
        <w:rPr>
          <w:rFonts w:ascii="Amiri" w:hAnsi="Amiri" w:eastAsia="Amiri" w:cs="Amiri"/>
          <w:color w:val="111111"/>
          <w:sz w:val="28"/>
          <w:sz w:val="28"/>
          <w:szCs w:val="28"/>
          <w:rtl w:val="true"/>
          <w:lang w:bidi="ar-SA"/>
        </w:rPr>
        <w:t>الآية،و كان موقفهم موقف المعلم بالنسبة إلى المتعلّم،فها نحن نكتفي بنقل رواية واحدة من روايات كثيرة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الأعلى مولى آل سام،قال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فانقطع ظفري،فجعلت على إصبعي مرارة،فكيف أصنع بالوضوء؟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هذا و أشباهه من كتاب اللّه عزّ و جلّ،قال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المرارة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على أنّ للقرآن آفاقاً خفية لا يحيط بها إلاّ الراسخون في العلم،و قد أرشد أئمّة أهل البيت عليهم السلام إلى هذا النوع من الاستفادة و نقتصر على سرد هذه الحادثة التاريخية ليكون نموذجاً لما نروم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إلى المتوكل رجل نصراني فجر بامرأة مسلمة،فأراد أن يقيم عليه الحدّ فأسلم،فقال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يمحو ما قبله،و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حدود،فكتب المتوكل إلى الإمام أبي الحسن الهادي عليه السلام يسأله،فلمّا قرأ الكتاب،كتب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حتى يموت،فأنكر الفقهاء ذلك،فكتب إليه يسأله عن العلّة،فكتب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أمّا تاريخ إقفال باب الاجتهاد و كيفيته فقد ذكره المقريزي في خططه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تولّى القاضي أبو يوسف القضاء من قبل هارون الرشيد بعد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صار قاضي القضاة فكان لا يولّي إلاّ من أراده،و لمّا كان هو من أخصّ تلاميذ أبي حنيفة فكان لم ينصب للقضاء ببلاد خراسان و الشام و العراق و غيرها إلاّ من كان مقلّداً لأبي حنيفة،فهو الذي تسبب في نشر مذهب الحنفية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أوان انتشار مذهب الحنفية في المشرق نُشر مذهب مالك في إفريقية المغرب،بسبب زياد بن عبد الرحمن،فإنّه أوّل من حمل مذهب مالك إليها،و أوّل من حمل مذهب مالك إلى مصر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ه‍،هو عبد الرحمن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نشر مذهب محمد بن إدريس الشافعي في مصر بعد قدومه إليها سنة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ه‍،و كان المذهب في مصر لمالك و الشافعي إلى أن أتى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بجيوش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 لدين اللّه أبي تميم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الخليفة الفاطمي،إلى مصر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ه‍،فشاع بها مذهب الشيعة حتى لم يبق بها مذهب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المقريزي بيّن بدء انحصار المذاهب في أربعة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فاستمرت ولاية القضاة الأربعة من سنة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ه‍،حتى لم يبق في مجموع أمصار الإسلام مذهب يعرف من مذاهب الإسلام غير هذه الأربعة و عُودي من تمذهب بغيرها،و أنكر عليه،و لم يول قاض و لا قبلت شهادة أحد ما لم يكن مقلداً لأحد هذه المذاهب و أفتى فقهاؤهم في هذه الأمصار في طول هذه المدة بوجوب اتّباع هذه المذاهب و تحريم ما عداها،و العمل على هذا إلى اليوم</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الخطط المقريزية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ما 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عن أعظم المصائب على الإسلام حيث إنّه قد مضى على الإسلام ما يقرب من سبعة قرون و مات فيها على دين الإسلام ما لا يحصي عددهم إلاّ ربّهم و لم يسمع أحد من أهل القرنين الأوّلين اسم المذاهب أبداً،ثمّ فيما بعد القرنين كان المسلمون بالنسبة إلى الأحكام الفرعية في غاية من السعة و الحرية،كان يقلد عاميّهم من اعتمد عليه من المجتهدين،و كان المجتهدون يستنبطون الأحكام عن الكتاب و السنّة على موازينهم المقررة عندهم في العمل بالسنّة النبوية،فأي شيء أوجب في هذا التاريخ على عامة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 المقلّد و الفقيه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يخرج أحد في الأحكام الشرعية عن حد تقليد الأئمّة الأربعة،و بأي دليل شرعي صار اتّباع أحد المذاهب الأربعة واجباً مخيراً،و الرجوع إلى ما ورائها حراماً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انّ الشيخ محمد زاهد الكوثري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يهاجم فتح باب الاجتهاد و كسر حصر المذاهب الأربعة و يصفه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اللامذهبية قنطرة اللادينية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أتعجب من هذا المحقّق كيف وصف هذه الموهبة الإلهية بما ذكره مع أنّ الالتزام بمذهب خاص و عدم التجاوز عنه كان أمراً مسلماً قبل الأئمّة الأربعة،فهل يمكن أن نقول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اللامذهبية قنطرة اللادينية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الأمر انّ الإسلام لم يفرض على مكلف تقليد أحد الأئمة الأربعة،فلو قلنا بأنّه يجوز تقليد مجتهد،حيّاً كان أو ميتاً يجوز تقليد كلّ من أراد من المجتهدين الماضين إذا كان مذهبه الفقهي واصلاً إلى المكلف عن طريق معتبر،و إن قلنا بشرطية الحياة في المجتهد فعلى كلّ مكلف أن يقلّد أي مجتهد حي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أُصول الإمامية فبما انّ تقليد الميت باطل من رأس،كما أنّ تقليد الأعلم فرض و معه لا يجوز تقليد غيره،فيجب على كلّ مكلّف تقليد المجتهد</w:t>
      </w:r>
    </w:p>
    <w:p>
      <w:pPr>
        <w:pStyle w:val="BookText"/>
        <w:rPr/>
      </w:pPr>
      <w:r>
        <w:rPr>
          <w:rFonts w:ascii="Amiri" w:hAnsi="Amiri" w:eastAsia="Amiri" w:cs="Amiri"/>
          <w:color w:val="111111"/>
          <w:sz w:val="28"/>
          <w:sz w:val="28"/>
          <w:szCs w:val="28"/>
          <w:rtl w:val="true"/>
          <w:lang w:bidi="ar-SA"/>
        </w:rPr>
        <w:t>الحي الأعلم حتى تجتمع كلمة المسلمين على مجتهد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أراد أن يحيط بتاريخ الاجتهاد في الإسلام و تطوره و علل إيصاد بابه لدى المسلمين،فليرجع إلى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في الخطط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الشيخ تقي الدين أبي العباس أحمد بن علي المعروف بالمقريزي المولود في بعلبك عام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ه‍،و المتوفّى بالقاهرة عام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في المائة السابعة لكمال الدين عبد الرزاق بن المروزي الفوطي البغدادي المتوفّى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بيان سبب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الجيد في أحكام الاجتهاد و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ألّفهما ولي اللّه الدهلوي،المولود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الإقليد لأدلّة الاجتهاد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المثلى في الإشارة إلى ترك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ألّفهما صديق حسن خان القنوجي البخاري،المتوفّى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،و طبع بالآستانة عام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المأمول من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أيضاً طبع في الجوائب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صاحب السعادة أحمد تيمور باشا ابن إسماعيل بن محمد،المولود في القاهرة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ه‍،و هي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تاريخية في حدوث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مستقلة في القاهرة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كتبه محمد فريد وجدي في دائرة معارفه في مادتي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و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كتبه يعد أبسط ما كتب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ابن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حصر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العلاّمة الطهراني،المتوفّى يوم الجمعة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bookmarkStart w:id="32" w:name="pg11658_102254"/>
    </w:p>
    <w:p>
      <w:pPr>
        <w:pStyle w:val="Heading3"/>
        <w:numPr>
          <w:ilvl w:val="2"/>
          <w:numId w:val="1"/>
        </w:numPr>
        <w:rPr/>
      </w:pPr>
      <w:bookmarkStart w:id="33" w:name="__RefHeading___Toc6319957_73709187"/>
      <w:bookmarkStart w:id="34" w:name="_Toc12"/>
      <w:bookmarkEnd w:id="32"/>
      <w:bookmarkEnd w:id="33"/>
      <w:r>
        <w:rPr/>
        <w:t>2</w:t>
      </w:r>
      <w:bookmarkEnd w:id="34"/>
    </w:p>
    <w:p>
      <w:pPr>
        <w:pStyle w:val="Heading4"/>
        <w:numPr>
          <w:ilvl w:val="3"/>
          <w:numId w:val="1"/>
        </w:numPr>
        <w:rPr/>
      </w:pPr>
      <w:bookmarkStart w:id="35" w:name="__RefHeading___Toc6319959_73709187"/>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مكانة العقل</w:t>
      </w:r>
    </w:p>
    <w:p>
      <w:pPr>
        <w:pStyle w:val="BookText"/>
        <w:rPr/>
      </w:pPr>
      <w:r>
        <w:rPr>
          <w:rFonts w:ascii="Amiri" w:hAnsi="Amiri" w:eastAsia="Amiri" w:cs="Amiri"/>
          <w:color w:val="111111"/>
          <w:sz w:val="28"/>
          <w:sz w:val="28"/>
          <w:szCs w:val="28"/>
          <w:rtl w:val="true"/>
          <w:lang w:bidi="ar-SA"/>
        </w:rPr>
        <w:t>في العقيدة و الشريعة</w:t>
      </w:r>
    </w:p>
    <w:p>
      <w:pPr>
        <w:pStyle w:val="BookText"/>
        <w:rPr/>
      </w:pPr>
      <w:r>
        <w:rPr>
          <w:rFonts w:ascii="Amiri" w:hAnsi="Amiri" w:eastAsia="Amiri" w:cs="Amiri"/>
          <w:color w:val="111111"/>
          <w:sz w:val="28"/>
          <w:sz w:val="28"/>
          <w:szCs w:val="28"/>
          <w:rtl w:val="true"/>
          <w:lang w:bidi="ar-SA"/>
        </w:rPr>
        <w:t>الإسلام عقيدة و شريعة،معارف و أحكام،فالعقيدة هي الرؤية الكونية التي ينبغي للمسلم الإذعان بها،كما أنّ الأحكام برامج عملية يسير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حاز العقل دوراً متميزاً على صعيد العقائد و المعارف و الأحكام ممّا يدعونا إلى تسليط المزيد من الضوء عليه،فنقول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حثَّ الإسلام منذ نشوئه على التفكير و التعقّل في الكون و باطنه الذي يعبّر عنه سبحانه بملكوت السماوات و الأرض،و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يَنْظُرُوا فِي مَلَكُوتِ السَّماواتِ وَ الْأَرْضِ وَ ما خَلَقَ اللّهُ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استأثر التفكير و التعقل مساحة شاسعة من اهتماماته،حتى بلغت الآيات التي زهت بألفاظ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الكثرة بمكان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بمختلف صيغة ثماني عشرة مرّة،كما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كذلك تسع و أربعين مرّة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زوَّد الإنسان بالتفكير و التعقّل و أعطى له الأدوات المطلوبة و أفضلها السمع و البصر،قال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7" w:name="pg11658_102255"/>
    </w:p>
    <w:p>
      <w:pPr>
        <w:pStyle w:val="BookText"/>
        <w:rPr/>
      </w:pPr>
      <w:bookmarkEnd w:id="37"/>
      <w:r>
        <w:rPr>
          <w:rFonts w:ascii="Amiri" w:hAnsi="Amiri" w:eastAsia="Amiri" w:cs="Amiri"/>
          <w:color w:val="111111"/>
          <w:sz w:val="28"/>
          <w:sz w:val="28"/>
          <w:szCs w:val="28"/>
          <w:rtl w:val="true"/>
          <w:lang w:bidi="ar-SA"/>
        </w:rPr>
        <w:t>و المراد من الشكر في ذيل الآية صرف النعمة في مواضعها،فشكر السمع و البصر هو إدراك المسموعات و المبصرات بهما،و شكر الفؤاد هو إدراك المعقولات و غير المشهودات به،فالآية كما تحرِّض على إعمال السمع و البصر في درك ظواهر الكون،تحرِّض أيضاً على استعمال الفؤاد و القلب و العقل فيما هو خارج عن إطار الحس و غير واقع تحت متناوله،فمن أراد قصر التعليم و التفكير على ظواهر الكون و حرمان الإنسان من التفكير فيما هو خارج عن نطاق الحس فقد خالف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أشبه بالطفل الذي يقتصر بما حوله من الأشباه و الصور،دون أن يستطلع ما وراءهما،فالإنسان بحاجة إلى الحس و العقل معاً بغية التحليق في سماء العلم و العرفان</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319961_73709187"/>
      <w:bookmarkStart w:id="39" w:name="_Toc14"/>
      <w:bookmarkEnd w:id="38"/>
      <w:r>
        <w:rPr>
          <w:rtl w:val="true"/>
        </w:rPr>
        <w:t>القرآن هو المنطلق الأوّل لتنمية الفكر الإنساني</w:t>
      </w:r>
      <w:bookmarkEnd w:id="39"/>
    </w:p>
    <w:p>
      <w:pPr>
        <w:pStyle w:val="BookText"/>
        <w:rPr/>
      </w:pPr>
      <w:r>
        <w:rPr>
          <w:rFonts w:ascii="Amiri" w:hAnsi="Amiri" w:eastAsia="Amiri" w:cs="Amiri"/>
          <w:color w:val="111111"/>
          <w:sz w:val="28"/>
          <w:sz w:val="28"/>
          <w:szCs w:val="28"/>
          <w:rtl w:val="true"/>
          <w:lang w:bidi="ar-SA"/>
        </w:rPr>
        <w:t>إنّ القرآن هو المنطلق الأوّل لتنمية الفكر الإنساني و حثّه على التعقّل و التفكير،فمن أراد أن يخلص للّه في العبودية بلا تحليق العقل في سماء المعرفة،فقد تغافل عن آيات الذكر الحكيم و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بالسبب و العلة،فالجزء الأوّل من الآية يشير إلى برهان الإمكان الذي يقوم على لزوم سبب موجب لخروج الشيء من العدم إلى الوجود،و الجزء الثاني منها يشير إلى بطلان كونهم خالقي أنفسهم،الذي يستقل العقل الصريح ببطلانه قبل أن يستقلّ العقل الفلسفي ببطلانه لأجل استلزامه</w:t>
      </w:r>
    </w:p>
    <w:p>
      <w:pPr>
        <w:pStyle w:val="BookText"/>
        <w:rPr/>
      </w:pP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سبر غور هذه الآيات و تدبّر فيها يقف على عظمة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التفكير هو جوهر الإسلام و أساسه و عليه أُقيم صَرْح الدين،فمع الأسف الشديد انّ جماعة من المسلمين عطّلوا العقول عن التفكير في المعارف بذريعة انّ كلّ ما وصف اللّه به نفسه في كتابه فتفسيره تلاوته و السكوت عليه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تفسير ما وصف اللّه به نفسه،بتلاوته و السكوت عليه،مع أنّ القرآن نزل للتدبّر في آياته من دون فرق بين آية و أُخرى،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بعض هؤلاء راح يتفلسف في إثبات نظريته،و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أُعطينا العقل لإقامة العبودية لا لإدراك الربوبية،فمن شغل ما أُعطي لإقامة العبودية بإدراك الربوبية،فاتته العبودية و لم يدرك الربوبية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قائل هذا الكلام يفسِّر العبودية بالقيام و القعود و الإمساك و الصيام التي هي من واجبات الأعضاء،و لكنّنا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العبودية تقوم على 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منه يرجع إلى فرائض الأعضاء و واجباتها،و ركن آخر يرجع إلى العقل و اللب،فتعطيل العقول عن معرفة المعبود بالمقدار الذي يستطيع الإنسان الوصول إليها،تعطيل لإقامة العبودية أو لجزئها،و لو اقتصر الإنسان في إقامة العبودية بالقيام و القعود</w:t>
      </w:r>
      <w:bookmarkStart w:id="40" w:name="pg11658_102257"/>
    </w:p>
    <w:p>
      <w:pPr>
        <w:pStyle w:val="BookText"/>
        <w:rPr/>
      </w:pPr>
      <w:bookmarkEnd w:id="40"/>
      <w:r>
        <w:rPr>
          <w:rFonts w:ascii="Amiri" w:hAnsi="Amiri" w:eastAsia="Amiri" w:cs="Amiri"/>
          <w:color w:val="111111"/>
          <w:sz w:val="28"/>
          <w:sz w:val="28"/>
          <w:szCs w:val="28"/>
          <w:rtl w:val="true"/>
          <w:lang w:bidi="ar-SA"/>
        </w:rPr>
        <w:t>من دون إدراك للمعبود بصفات جماله و جلاله و أسمائه و صفاته،لكانت عبوديته كعبودية الحيوان و النبات و الجماد،بل ربما تكون عبوديته أدنى مرتبة من عبوديتهم،كيف و قد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فالحجر يستشعر عظمته سبحانه حسب وجوده،و لكن الإنسان تُفرض عليه تلاوة كتابه سبحانه و السكوت ثمّ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 إذا كانت وظيفة الإنسان المسلم الواعي هو تلاوة ما يرجع إليه سبحانه،فمن المخاطب بالآيات التي تحمل دقائق البراهين على توحيده و نفي الندِّ عنه،و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كانت الدعوة الإسلامية منحصرة بما يدركه الإنسان بالحس و اللمس،فمن المخاطب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319963_73709187"/>
      <w:bookmarkStart w:id="42" w:name="_Toc15"/>
      <w:bookmarkEnd w:id="41"/>
      <w:r>
        <w:rPr>
          <w:rtl w:val="true"/>
        </w:rPr>
        <w:t>المعطّلة بثوبها الجديد</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التعطيل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تعطيل العقول عن المعارف و الإلهيات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بثوبه الجديد في العصر الأخير،و قد حمل رايتها المغترّون بالعلوم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فريد وجدى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انّ خصومنا يعتمدون على الفلسفة الحسية و العلم الطبيعي في الدعوة إلى مذهبهم،فنجعلهما عمدتنا في هذه المباحث،بل لا مناص لنا من الاعتماد عليهما لأنّهما اللّذان أوصلا الإنسان إلى هذه المنصة من العهد الروحاني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إطلال المذهب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الأنبياء عليهم السلام أخبروا الناس عن ذات اللّه و صفاته و أفعاله،و عن بداية هذا العالم و مصيره،و ما يهجم عليه الإنسان بعد موته،و آتاهم علم ذلك كلّه بواسطتهم عفواً بلا تعب،و كفوهم مئونة البحث و الفحص في علوم ليس عندهم مبادئها و لا مقدماتها التي يبنون عليها بحثهم ليتوصلوا إلى مجهول،لأنّ هذه العلوم وراء الحس و الطبيعة،لا تعمل فيها حواسهم،و لا يؤدي إليها نظرهم،و ليست عندهم معلوماتها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خاضوا في الإلهيات من غير بصيرة،و على غير هدى،جاءوا في هذا العلم بآراء فجة،و معلومات ناقصة و خواطر سانحة،و نظريات مستعجلة،فضلّوا و أضلوا</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صحّ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العلوم وراء الحس و التجربة لا تعمل فيها حواس،و لا يؤدي إليها النظر فلا تتوفر معلوماتها الأوّلية،لزم تعطيل التدبّر في المعارف القرآنية التي تقع مبادئها وراء الحسّ،و عندئذٍ يتوجه إليه السؤال بأنّه لما ذا يطرح الذكر الحكيم جملة من المعارف و يحرض على التدبر فيها،و هي ممّا تقع وراء الحس و الطبيعة،و ليست الغاية من طرحها هو التلاوة و السكوت حتى تصبح</w:t>
      </w:r>
    </w:p>
    <w:p>
      <w:pPr>
        <w:pStyle w:val="BookText"/>
        <w:rPr/>
      </w:pPr>
      <w:r>
        <w:rPr>
          <w:rFonts w:ascii="Amiri" w:hAnsi="Amiri" w:eastAsia="Amiri" w:cs="Amiri"/>
          <w:color w:val="111111"/>
          <w:sz w:val="28"/>
          <w:sz w:val="28"/>
          <w:szCs w:val="28"/>
          <w:rtl w:val="true"/>
          <w:lang w:bidi="ar-SA"/>
        </w:rPr>
        <w:t>الآيات لقلقة لسان لا تخرج عن تراقي القارئ بدل أن تنفذ إلى صميم الذهن و أعماق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ريب من وجود هذه المعارف في الكتاب العزيز،فلاحظ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أن نعطّل عقولنا بحجّة إنّما أعطينا لإقامة العبودية لا لإدراك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بذريعة انّ الوحي كفانا مئونة البحث و الفحص في علوم لا نملك مبادئها و لا مقدماتها</w:t>
      </w:r>
      <w:r>
        <w:rPr>
          <w:rFonts w:eastAsia="Amiri" w:cs="Amiri" w:ascii="Amiri" w:hAnsi="Amiri"/>
          <w:color w:val="111111"/>
          <w:sz w:val="28"/>
          <w:szCs w:val="28"/>
          <w:rtl w:val="true"/>
          <w:lang w:bidi="ar-SA"/>
        </w:rPr>
        <w:t>.</w:t>
      </w:r>
      <w:bookmarkStart w:id="43" w:name="pg11658_102260"/>
    </w:p>
    <w:p>
      <w:pPr>
        <w:pStyle w:val="BookText"/>
        <w:rPr/>
      </w:pPr>
      <w:bookmarkEnd w:id="43"/>
      <w:r>
        <w:rPr>
          <w:rFonts w:ascii="Amiri" w:hAnsi="Amiri" w:eastAsia="Amiri" w:cs="Amiri"/>
          <w:color w:val="111111"/>
          <w:sz w:val="28"/>
          <w:sz w:val="28"/>
          <w:szCs w:val="28"/>
          <w:rtl w:val="true"/>
          <w:lang w:bidi="ar-SA"/>
        </w:rPr>
        <w:t>إنّ هناك أُصولاً عقلية مبرهنة يعتقد بها الإلهيون و في طليعتهم المسلمون،و لا يمكن للعلوم الطبيعية أن تساعدهم في فهمها و لا أن تهدي إليها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كالبحث عن أنّ المصدر لهذا العالم و المبدئ له،أزلي أو حادث،واحد أو كثير،بسيط أو مركب،جامع لجميع صفات الجمال و الكمال،أم لا؟هل لعلمه حد ينتهي إليه أم لا؟هل لقدرته نهاية أم لا؟ هل هو أوّل الأشياء و آخرها،أم لا؟ هل هو ظاهر الأشياء و باطنها أم لا؟</w:t>
      </w:r>
    </w:p>
    <w:p>
      <w:pPr>
        <w:pStyle w:val="BookText"/>
        <w:rPr/>
      </w:pPr>
      <w:r>
        <w:rPr>
          <w:rFonts w:ascii="Amiri" w:hAnsi="Amiri" w:eastAsia="Amiri" w:cs="Amiri"/>
          <w:color w:val="111111"/>
          <w:sz w:val="28"/>
          <w:sz w:val="28"/>
          <w:szCs w:val="28"/>
          <w:rtl w:val="true"/>
          <w:lang w:bidi="ar-SA"/>
        </w:rPr>
        <w:t>فالاعتقاد بهذه المعارف عن طريق العلوم الطبيعية و الحسية غير ممكن،و الاعتماد على الوحي للتعرف عليها غير مقدور لكلّ إنسان، مضافاً إلى أنّه تجب معرفتها قبل معرفة النبي صلى الله عليه و آله و سلم فكيف يتعرّف عليها عن طريق النبي و الوحي المنزل؟</w:t>
      </w:r>
    </w:p>
    <w:p>
      <w:pPr>
        <w:pStyle w:val="BookText"/>
        <w:rPr/>
      </w:pPr>
      <w:r>
        <w:rPr>
          <w:rFonts w:ascii="Amiri" w:hAnsi="Amiri" w:eastAsia="Amiri" w:cs="Amiri"/>
          <w:color w:val="111111"/>
          <w:sz w:val="28"/>
          <w:sz w:val="28"/>
          <w:szCs w:val="28"/>
          <w:rtl w:val="true"/>
          <w:lang w:bidi="ar-SA"/>
        </w:rPr>
        <w:t>كلّ هذا يدفعنا إلى استخدام العقل في فهم هذه الحقائق التي لا تنال بالحس بل تنال بالعقل،فهل يمكن للشارع الحكيم الدعوة إلى هذه الحقائق و المنع من استخدام ما هو أداة فهمها و دركها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319965_73709187"/>
      <w:bookmarkStart w:id="45" w:name="_Toc16"/>
      <w:bookmarkEnd w:id="44"/>
      <w:r>
        <w:rPr>
          <w:rtl w:val="true"/>
        </w:rPr>
        <w:t>إنكار التحسين و التقبيح العقليين و مضاعفاته</w:t>
      </w:r>
      <w:bookmarkEnd w:id="45"/>
    </w:p>
    <w:p>
      <w:pPr>
        <w:pStyle w:val="BookText"/>
        <w:rPr/>
      </w:pPr>
      <w:r>
        <w:rPr>
          <w:rFonts w:ascii="Amiri" w:hAnsi="Amiri" w:eastAsia="Amiri" w:cs="Amiri"/>
          <w:color w:val="111111"/>
          <w:sz w:val="28"/>
          <w:sz w:val="28"/>
          <w:szCs w:val="28"/>
          <w:rtl w:val="true"/>
          <w:lang w:bidi="ar-SA"/>
        </w:rPr>
        <w:t>إنّ إهمال العقل في مضمار المعارف،جرّ المنكرون إلى إنكار التحسين و التقبيح العقليين،و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يمكن للعقل إنكار ما هو الحسن بالذات و القبيح كذلك،بل يرجع في ذلك إلى الشرع كله،و بالتالي ليس للعقل القضاء الباتّ بحسن العدل و الصدق،أو قبح الكذب و الظلم،و إنّما يتبع ذلك الوحي،فما حسّنه الشارع فهو حسن،و ما قبّحه الشارع فهو قبيح،و هذا الكلام و إن كان له بظاهره طلاوة،و لكن القول به ينتهي إلى عدم إمكان إثبات نبوة الأنبياء كافة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العقل عاجزاً عن درك حسن الأفعال و قبحها،فمن أين نعلم</w:t>
      </w:r>
      <w:bookmarkStart w:id="46" w:name="pg11658_102261"/>
    </w:p>
    <w:p>
      <w:pPr>
        <w:pStyle w:val="BookText"/>
        <w:rPr/>
      </w:pPr>
      <w:bookmarkEnd w:id="46"/>
      <w:r>
        <w:rPr>
          <w:rFonts w:ascii="Amiri" w:hAnsi="Amiri" w:eastAsia="Amiri" w:cs="Amiri"/>
          <w:color w:val="111111"/>
          <w:sz w:val="28"/>
          <w:sz w:val="28"/>
          <w:szCs w:val="28"/>
          <w:rtl w:val="true"/>
          <w:lang w:bidi="ar-SA"/>
        </w:rPr>
        <w:t>صدق مدّعي النبوة الذي زود بمعاجز تجذب القلوب و تورث الإيمان؟</w:t>
      </w:r>
    </w:p>
    <w:p>
      <w:pPr>
        <w:pStyle w:val="BookText"/>
        <w:rPr/>
      </w:pPr>
      <w:r>
        <w:rPr>
          <w:rFonts w:ascii="Amiri" w:hAnsi="Amiri" w:eastAsia="Amiri" w:cs="Amiri"/>
          <w:color w:val="111111"/>
          <w:sz w:val="28"/>
          <w:sz w:val="28"/>
          <w:szCs w:val="28"/>
          <w:rtl w:val="true"/>
          <w:lang w:bidi="ar-SA"/>
        </w:rPr>
        <w:t>فلو اعتمدنا على العقل فهو كفيل بإثبات نبوته،لأنّه يحكم بأنّه قبيح على الحكيم أن يزود المتنبئ الكاذب بمعاجز،فتمكينه من هذه المعاجز دليل على صدقه و كونه مبعوثاً من قبل اللّه سبحانه،و أمّا لو أنكرنا ذلك فمن أين نميّز الصادق عن الكاذب و نحن نحتمل أنّه سبحانه يزوّد الكاذب بالمعاجز،كما يزوّد الصادق بها،لأنّه لم يثبت قبح الأوّل،و لا حسن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نفترض انّه ثبت نبوة نبيّ من الأنبياء،لكن من أين نعلم أنّ الشارع في حكمه و قضائه في مجال الصدق و الكذب صادق،لأنّه ما لم يثبت قبل السماع و الوحي،حسن الصدق و لا قبح الكذب،فمن أين نرفع احتمال الكذب في إخبار الشارع بحسن الصدق أو قبح الكذب،فلا يرفع ذلك إلاّ بقضية محرزة مفادها انّ العقل يحكم في صميم ذاته بأنّ الحكيم يقبح عليه الكذب و يحسن عليه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إنكار التحسين و التقبيح العقليين ينتهي إلى إنكار التحسين و التقبيح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انّه لا بد من استخدام العقل في تبيين العقائد و المعارف و البرهنة عليها،فمن حاول أن يُقصي العقل عن مقامه فقد أقصى الشرع أيضاً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319967_73709187"/>
      <w:bookmarkStart w:id="48" w:name="_Toc17"/>
      <w:bookmarkEnd w:id="47"/>
      <w:r>
        <w:rPr>
          <w:rtl w:val="true"/>
        </w:rPr>
        <w:t>مفاهيم لا بدّ أن تبحث من جديد</w:t>
      </w:r>
      <w:bookmarkEnd w:id="48"/>
    </w:p>
    <w:p>
      <w:pPr>
        <w:pStyle w:val="Heading5"/>
        <w:numPr>
          <w:ilvl w:val="4"/>
          <w:numId w:val="1"/>
        </w:numPr>
        <w:rPr/>
      </w:pPr>
      <w:bookmarkStart w:id="49" w:name="__RefHeading___Toc6319969_73709187"/>
      <w:bookmarkStart w:id="50" w:name="_Toc18"/>
      <w:bookmarkEnd w:id="49"/>
      <w:r>
        <w:rPr>
          <w:rtl w:val="true"/>
        </w:rPr>
        <w:t>اشارة</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العقل له الدور الكبير و الرصيد العظيم في تقييم المعارف و العقائد،فثمة مسائل تعدّ من العقائد و لكن لا يدعمها العقل و ليس لها من النقل رصيد قطعي،و ها نحن نشير إلى بعض هذه المسائل من دون أن نخوض في</w:t>
      </w:r>
      <w:bookmarkStart w:id="51" w:name="pg11658_102262"/>
    </w:p>
    <w:p>
      <w:pPr>
        <w:pStyle w:val="BookText"/>
        <w:rPr/>
      </w:pPr>
      <w:bookmarkEnd w:id="51"/>
      <w:r>
        <w:rPr>
          <w:rFonts w:ascii="Amiri" w:hAnsi="Amiri" w:eastAsia="Amiri" w:cs="Amiri"/>
          <w:color w:val="111111"/>
          <w:sz w:val="28"/>
          <w:sz w:val="28"/>
          <w:szCs w:val="28"/>
          <w:rtl w:val="true"/>
          <w:lang w:bidi="ar-SA"/>
        </w:rPr>
        <w:t>أغوارها فانّ لشرحها و بيان مفاهيمها مكاناً آخر لا يسع هذا المختصر</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6319971_73709187"/>
      <w:bookmarkStart w:id="53" w:name="_Toc19"/>
      <w:bookmarkEnd w:id="52"/>
      <w:r>
        <w:rPr/>
        <w:t>1</w:t>
      </w:r>
      <w:r>
        <w:rPr>
          <w:rtl w:val="true"/>
        </w:rPr>
        <w:t>.</w:t>
      </w:r>
      <w:r>
        <w:rPr>
          <w:rtl w:val="true"/>
        </w:rPr>
        <w:t>جواز التكليف بما لا يطاق</w:t>
      </w:r>
      <w:bookmarkEnd w:id="53"/>
    </w:p>
    <w:p>
      <w:pPr>
        <w:pStyle w:val="BookText"/>
        <w:rPr/>
      </w:pPr>
      <w:r>
        <w:rPr>
          <w:rFonts w:ascii="Amiri" w:hAnsi="Amiri" w:eastAsia="Amiri" w:cs="Amiri"/>
          <w:color w:val="111111"/>
          <w:sz w:val="28"/>
          <w:sz w:val="28"/>
          <w:szCs w:val="28"/>
          <w:rtl w:val="true"/>
          <w:lang w:bidi="ar-SA"/>
        </w:rPr>
        <w:t xml:space="preserve">و قد صرح به الإمام الأشعري في اللمع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العقل الصريح يحكم بامتناعه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العقل الذي عرفناه به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كيف يمكن أن يطلب شيء على نحو الجدّ ممّن لا طاقة له به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6319973_73709187"/>
      <w:bookmarkStart w:id="55" w:name="_Toc20"/>
      <w:bookmarkEnd w:id="54"/>
      <w:r>
        <w:rPr/>
        <w:t>2</w:t>
      </w:r>
      <w:r>
        <w:rPr>
          <w:rtl w:val="true"/>
        </w:rPr>
        <w:t>.</w:t>
      </w:r>
      <w:r>
        <w:rPr>
          <w:rtl w:val="true"/>
        </w:rPr>
        <w:t>جواز إيلام الأطفال في الآخرة</w:t>
      </w:r>
      <w:bookmarkEnd w:id="55"/>
    </w:p>
    <w:p>
      <w:pPr>
        <w:pStyle w:val="BookText"/>
        <w:rPr/>
      </w:pPr>
      <w:r>
        <w:rPr>
          <w:rFonts w:ascii="Amiri" w:hAnsi="Amiri" w:eastAsia="Amiri" w:cs="Amiri"/>
          <w:color w:val="111111"/>
          <w:sz w:val="28"/>
          <w:sz w:val="28"/>
          <w:szCs w:val="28"/>
          <w:rtl w:val="true"/>
          <w:lang w:bidi="ar-SA"/>
        </w:rPr>
        <w:t>يقول الإمام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للّه تعالى أن يؤلم الأطفال في الآخرة؟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 ذلك و هو عادل ان فعل،و كذلك كلّ ما يفعله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هذا شيء يناقض العقل الصريح،و ليس تنزيهه سبحانه عنه،بمعنى عدم استطاعته عليه،بل تنزيهه سبحانه بمعنى كونه مقتضى عدله و حكمته،فالعقل يدلّ على أنّه سبحانه عادل حكيم،و العادل الحكيم لا يأخذ البريء بذنب لم يرتكبه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يقال من أنّ العالم كلّه ملك للّه سبحانه،و المالك يتصرف في ملكه كيفما شاء مغالطة محضة،بل المالك الحكيم يتصرف في ملكه حيث ما تقتضي حكمته</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319975_73709187"/>
      <w:bookmarkStart w:id="57" w:name="_Toc21"/>
      <w:bookmarkEnd w:id="56"/>
      <w:r>
        <w:rPr/>
        <w:t>3</w:t>
      </w:r>
      <w:r>
        <w:rPr>
          <w:rtl w:val="true"/>
        </w:rPr>
        <w:t>.</w:t>
      </w:r>
      <w:r>
        <w:rPr>
          <w:rtl w:val="true"/>
        </w:rPr>
        <w:t>القرآن ليس بمخلوق</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كلام اللّه ليس بمخلوق،فمن زعم انّ</w:t>
      </w:r>
    </w:p>
    <w:p>
      <w:pPr>
        <w:pStyle w:val="BookText"/>
        <w:rPr/>
      </w:pPr>
      <w:r>
        <w:rPr>
          <w:rFonts w:ascii="Amiri" w:hAnsi="Amiri" w:eastAsia="Amiri" w:cs="Amiri"/>
          <w:color w:val="111111"/>
          <w:sz w:val="28"/>
          <w:sz w:val="28"/>
          <w:szCs w:val="28"/>
          <w:rtl w:val="true"/>
          <w:lang w:bidi="ar-SA"/>
        </w:rPr>
        <w:t>القرآن مخلوق،فهو جهمي كافر،و من زعم انّ القرآن كلام اللّه عزّ و جلّ و وقف،فلم يقل مخلوق و لا غير مخلوق،فهو أخبث من الأوّل، و من زعم انّ الفاظنا بالقرآن و تلاوتنا له مخلوقة،و القرآن كلام اللّه فهو جهمي،و من لم يكفّر هؤلاء القوم كلّهم فهو مثلهم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عن قدم القرآن و حدوثه،و كونه مخلوقاً أو غير مخلوق ذو شجون،و قد جرّت تلك المسألة على المسلمين الويلات قد ضبطها التاريخ في عصر المأمون و الواثق و بعدهما،و قد شهرت المعتزلة هذه المسألة بوجه المحدّثين و الأشاعرة لمّا راج سوقهم،كما آل الأمر إلى العكس في عصر المتوكل و من أعقبه حيث شهرت الأشاعرة هذه المسألة بوجه المعتزلة،و أسفر ذلك عن وقوع ضحايا عديدة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النظر عن ذلك،نعلق على ما ذكره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يريد الإمام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كلام اللّه ليس بمخلوق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يريد انّه ليس بمختلق فقد صدق،لأنّ من يقول إنّه مختلق،فقد كفر برسالة النبي صلى الله عليه و آله و سلم و معجزته و تبع كفّار قريش،حيث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يريد انّ القرآن في مرتبة علمه سبحانه ليس بمخلوق فقد صدق أيضاً،فإنَّ علمه سبحانه قديم و القرآن أحد معلوماته سبحانه،و لكن لا يختص ذلك بالقرآن بل علمه كله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القرآن الملفوظ و المكتوب بعد نزوله قديم كذاته سبحانه،فهو نفس الاعتراف بالقديم الثاني،و لا قديم عند المسلمين إلاّ اللّه سبحانه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بأنّه ليس بقديم،و لكنّه أيضاً ليس بمخلوق،تفكيك بين اللازم</w:t>
      </w:r>
      <w:bookmarkStart w:id="58" w:name="pg11658_102264"/>
    </w:p>
    <w:p>
      <w:pPr>
        <w:pStyle w:val="BookText"/>
        <w:rPr/>
      </w:pPr>
      <w:bookmarkEnd w:id="58"/>
      <w:r>
        <w:rPr>
          <w:rFonts w:ascii="Amiri" w:hAnsi="Amiri" w:eastAsia="Amiri" w:cs="Amiri"/>
          <w:color w:val="111111"/>
          <w:sz w:val="28"/>
          <w:sz w:val="28"/>
          <w:szCs w:val="28"/>
          <w:rtl w:val="true"/>
          <w:lang w:bidi="ar-SA"/>
        </w:rPr>
        <w:t>و الملزوم،فإذا لم يكن قديماً يكون حادثاً،و كلّ حادث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على صفحة الوجود قديم إلاّ سبحانه و ما سواه حادث</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319977_73709187"/>
      <w:bookmarkStart w:id="60" w:name="_Toc22"/>
      <w:bookmarkEnd w:id="59"/>
      <w:r>
        <w:rPr/>
        <w:t>4</w:t>
      </w:r>
      <w:r>
        <w:rPr>
          <w:rtl w:val="true"/>
        </w:rPr>
        <w:t>.</w:t>
      </w:r>
      <w:r>
        <w:rPr>
          <w:rtl w:val="true"/>
        </w:rPr>
        <w:t>رؤيته سبحانه يوم القيامة بالأبصار المادية</w:t>
      </w:r>
      <w:bookmarkEnd w:id="60"/>
    </w:p>
    <w:p>
      <w:pPr>
        <w:pStyle w:val="Heading6"/>
        <w:numPr>
          <w:ilvl w:val="5"/>
          <w:numId w:val="1"/>
        </w:numPr>
        <w:rPr/>
      </w:pPr>
      <w:bookmarkStart w:id="61" w:name="__RefHeading___Toc6319979_73709187"/>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يقول الإمام الأشعري بجواز رؤية اللّه تعالى بهذه الأبصار المادية يوم القيامة،و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تجويز الرؤية إثبات أي حدث</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في الردّ على أهل الزيغ و البدع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ندين بأنّ اللّه تعالى يرى في الآخرة بالأبصار،كما يرى القمر ليلة البدر،يراه المؤمنون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يترتب على القول بالرؤية مضاعفات كثيرة تجعلها في عداد المحالات،فمثلاً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المرئي إمّا كلّه سبحانه أو بعضه،فعلى الأول يكون سبحانه محاطاً،و اللّه محيط،و على الثاني يلزم أن يكون مركباً ذا أجزاء و هو محال ،و لم يرد في صريح القرآن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ما استدلّ به على الرؤية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المستدلّ إلى أنّ المراد من الناظرة انّها رائية،ترى ربها عزّ و جلّ،و لكن المستدلّ غفل أنّه سبحانه يسند النظر إلى الوجوه لا إلى العيون،فلو أراد سبحانه الرؤية لقال عيون يومئذ ناضرة،و لم يقل وجوه يومئذٍ 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بالإمعان في مفهوم العدل،يعلم المقصود من قوله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w:t>
      </w:r>
      <w:bookmarkStart w:id="63" w:name="pg11658_102265"/>
    </w:p>
    <w:p>
      <w:pPr>
        <w:pStyle w:val="BookText"/>
        <w:rPr/>
      </w:pPr>
      <w:bookmarkEnd w:id="63"/>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6319981_73709187"/>
      <w:bookmarkStart w:id="65" w:name="_Toc24"/>
      <w:bookmarkEnd w:id="64"/>
      <w:r>
        <w:rPr>
          <w:rtl w:val="true"/>
        </w:rPr>
        <w:t>توضيح ذلك</w:t>
      </w:r>
      <w:r>
        <w:rPr>
          <w:rtl w:val="true"/>
        </w:rPr>
        <w:t>:</w:t>
      </w:r>
      <w:bookmarkEnd w:id="65"/>
    </w:p>
    <w:p>
      <w:pPr>
        <w:pStyle w:val="BookText"/>
        <w:rPr/>
      </w:pPr>
      <w:r>
        <w:rPr>
          <w:rFonts w:ascii="Amiri" w:hAnsi="Amiri" w:eastAsia="Amiri" w:cs="Amiri"/>
          <w:color w:val="111111"/>
          <w:sz w:val="28"/>
          <w:sz w:val="28"/>
          <w:szCs w:val="28"/>
          <w:rtl w:val="true"/>
          <w:lang w:bidi="ar-SA"/>
        </w:rPr>
        <w:t>إنّ الآية لا تدلّ على نظرية الرؤية حتى و لو قلنا بأنّ النظر في الآية بمعنى الرؤية،بل الآية تهدف إلى أمر آخر لا صلة له بمسألة الرؤية، و يعرف مفاد الآيات بمقارنة بعضها ببعض،و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الثالثة تقابل الآية الأُولى،كما أنّ الرابعة تقابل الثانية،و عند المقابلة يرفع ابهام الثانية بالآية الرابعة،و إليك تنظيم الآيات حسب 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بما انّ المقابل للآية الثانية واضح المعنى،فيكون قرينة على المراد منها،فإذا كان المقصود من المقابل أنّ الطائفة العاصية تظن و تتوقع أن ينزل بها عذاب يَكسر فقارها،و يقصم ظهرها،يكون المراد من عدله و قرينه عكسه،و ليس هو إلاّ أنّ الطائفة المطيعة تكون مستبشرة برحمته و متوقعة لفضله و كرمه،لا النظر إلى ذاته و هويته و إلاّ لخرجت المقابلات عن التقابل،و هو خلف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تكون المقابلات متحدة المعنى و المفهوم،إلاّ في النفي و الإثبات،فلو كان المراد من المقابل 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رؤية جماله سبحانه و ذاته،فيجب أن يكون الجزاء في قرينه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حرمان هؤلاء عن الرؤية أخذاً بحكم التقابل،و بما انّ تلك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تحتمل ذلك المعنى،أعني الحرمان من الرؤية،بل صريحة</w:t>
      </w:r>
    </w:p>
    <w:p>
      <w:pPr>
        <w:pStyle w:val="BookText"/>
        <w:rPr/>
      </w:pPr>
      <w:r>
        <w:rPr>
          <w:rFonts w:ascii="Amiri" w:hAnsi="Amiri" w:eastAsia="Amiri" w:cs="Amiri"/>
          <w:color w:val="111111"/>
          <w:sz w:val="28"/>
          <w:sz w:val="28"/>
          <w:szCs w:val="28"/>
          <w:rtl w:val="true"/>
          <w:lang w:bidi="ar-SA"/>
        </w:rPr>
        <w:t>في انتظار العذاب الفاقر،يكون ذلك قرينة على المراد من القرين الأوّل و هو رجاء رحمته و انتظار فرجه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يضاد العقل الصريح،و لها نظائر في السنة النبوية المنسوبة إلى النبي صلى الله عليه و آله و سلم و هو صلى الله عليه و آله و سلم بريء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التفصيل فليرجع إلى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الرواية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الطريقة المثلى هي سلوك منهج لا يؤدّي إلى التشبيه و لا إلى التعطيل،فأهل التشبيه يصبّون المعارف العملية في قوالب جسمية و صفات مادية،و أهل التعطيل يوصدون نوافذ عقولهم و أفهامهم من التطلع إلى ما وراء الطبيعة،و لكن الطريق الوسط هو التعرف على ما وراء الطبيعة بما فيها من الجمال و الجلال عن طريق التدبّر و إمعان النظر بتنظيم الحجج العقلية أو بالنظر إلى آيات وجوده،فعند ذلك يخرج الإنسان عن مهلكة التشبيه و مغبَّة التعطيل و افراط المجسمة و تفريط المعطلة،و هذا هو الذي يدعو إليه القرآن الكريم و خطب الإمام أمير المؤمنين عليه السلام و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صفته،و لم يحجبها عن واجب معرفته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علم أنّه يكون في آخر الزمان متعمقون،فأنزل اللّه تعالى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الستّ من سورة الحديد</w:t>
      </w:r>
      <w:r>
        <w:rPr>
          <w:rFonts w:eastAsia="Amiri" w:cs="Amiri" w:ascii="Amiri" w:hAnsi="Amiri"/>
          <w:color w:val="111111"/>
          <w:sz w:val="28"/>
          <w:szCs w:val="28"/>
          <w:rtl w:val="true"/>
          <w:lang w:bidi="ar-SA"/>
        </w:rPr>
        <w:t xml:space="preserve">». </w:t>
      </w:r>
      <w:r>
        <w:rPr>
          <w:rStyle w:val="FootnoteAnchor"/>
          <w:rtl w:val="true"/>
        </w:rPr>
        <w:footnoteReference w:id="25"/>
      </w:r>
      <w:bookmarkStart w:id="66" w:name="pg11658_102267"/>
    </w:p>
    <w:p>
      <w:pPr>
        <w:pStyle w:val="BookText"/>
        <w:rPr/>
      </w:pPr>
      <w:bookmarkEnd w:id="66"/>
      <w:r>
        <w:rPr>
          <w:rFonts w:ascii="Amiri" w:hAnsi="Amiri" w:eastAsia="Amiri" w:cs="Amiri"/>
          <w:color w:val="111111"/>
          <w:sz w:val="28"/>
          <w:sz w:val="28"/>
          <w:szCs w:val="28"/>
          <w:rtl w:val="true"/>
          <w:lang w:bidi="ar-SA"/>
        </w:rPr>
        <w:t>و كتب الإمام الصادق عليه السلام في جواب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عتيك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سأله عن قوم بالعراق يصفون اللّه بالصورة و بالتخطيط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رحمك اللّه عن التوحيد و ما ذهب إليه من قبلك فتعالى اللّه الذي ليس كمثله شيء و هو السميع البصير،تعالى عمّا يصفه الواصفون المشبّهون اللّه بخلقه المفترون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رحمك اللّه أنّ المذهب الصحيح في التوحيد ما نزل به القرآن من صفات اللّه عزّ و جلّ،فانفِ عن اللّه تعالى البطلان و التشبيه،فلا نفي و لا تشبيه هو اللّه الثابت الموجود،تعالى اللّه عمّا يصفه الواصفون و لا تعدوا القرآن فتضلّوا بعد البيان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،باب النهي عن الصفة بغير ما وصف به نفسه،الحديث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6319983_73709187"/>
      <w:bookmarkStart w:id="68" w:name="_Toc25"/>
      <w:bookmarkEnd w:id="67"/>
      <w:r>
        <w:rPr>
          <w:rtl w:val="true"/>
        </w:rPr>
        <w:t>مشكلة الصفات الخبريّة</w:t>
      </w:r>
      <w:bookmarkEnd w:id="68"/>
    </w:p>
    <w:p>
      <w:pPr>
        <w:pStyle w:val="BookText"/>
        <w:rPr/>
      </w:pPr>
      <w:r>
        <w:rPr>
          <w:rFonts w:ascii="Amiri" w:hAnsi="Amiri" w:eastAsia="Amiri" w:cs="Amiri"/>
          <w:color w:val="111111"/>
          <w:sz w:val="28"/>
          <w:sz w:val="28"/>
          <w:szCs w:val="28"/>
          <w:rtl w:val="true"/>
          <w:lang w:bidi="ar-SA"/>
        </w:rPr>
        <w:t>الصفات الخبرية عبارة عما أخبر عنها النقل و لم يدلّ عليه العقل كاليد و اليدين،و العين،و الاستواء و ما ضاهاها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شغلت بال المحدّثين و المتكلمين عبر القرون و احتدمت مساجلات و مشاجرات،لأنّها بظاهرها تحكي عن التشبيه و التجسيم،و لذلك اختار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المجسمة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الآراء المشهورة فيها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مع التشبيه و التكييف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بلا تشبيه و لا تكييف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معناها إلى اللّه و الإمرار على الآية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و التصرف في ظاهر الآية حذراً من مخالفة العقل،و الجميع لا</w:t>
      </w:r>
    </w:p>
    <w:p>
      <w:pPr>
        <w:pStyle w:val="BookText"/>
        <w:rPr/>
      </w:pPr>
      <w:r>
        <w:rPr>
          <w:rFonts w:ascii="Amiri" w:hAnsi="Amiri" w:eastAsia="Amiri" w:cs="Amiri"/>
          <w:color w:val="111111"/>
          <w:sz w:val="28"/>
          <w:sz w:val="28"/>
          <w:szCs w:val="28"/>
          <w:rtl w:val="true"/>
          <w:lang w:bidi="ar-SA"/>
        </w:rPr>
        <w:t>يخلو من هن وهنات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الأوّل،فهو عقيدة المشبهة و المجسمة،و هو مخالف لصريح الوحي،و اتفاق المسلمين،و بداهة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فلا يخفى انّ فيه استسلاماً للمتناقضين فانّ واقع اليد،حسب اللغة يتقوّم بالهيئة المخصوصة و الكيفية المعلومة،فإثبات اليد بالمعنى اللغوي،التزام بالهيئة،و الكيفية و إردافها بالبلكفة أي 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ففيه تعطيل العقول عن فهم الآيات و التدبّر فيها،كما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أي تأويل ما ورد في القرآن من الصفات الخبرية،فإن أُريد به،حمل الآية على خلاف ظاهرها بحجّة انّ ظاهرها يخالف العقل، فهو باطل لأنّه من المستحيل أن يكون الوحي القطعي مخالفاً للعقل الصريح القطعي،فما اشتهر على الألسنة من أنّه إذا خالف النقل حكم العقل، يؤوّل النقل ممّا لا أساس له من الصحّة،إذا كان النقل أمراً قطعيّاً كالوحي،فانّ لازم ذلك الاستسلام للمتناقضين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بالتأويل،الإمعان في القرائن الحافّة بالآية أو ما ورد في سائر الآيات لتحصيل الظهور المستقر،فهو صحيح لكنّه ليس بتأويل، و تسميته تأويلاً إنّما هو بالنسبة إلى الظهور البدوي لا بالنسبة إلى الظهور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لبعض الجمل ظهورين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بدوي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مستقر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فالظهور البدوي يوحي بذم صاحب البيت و كلبه،فانّ البيت المملوء بالرماد يكون وسخاً منفّراً،كما أنّ</w:t>
      </w:r>
    </w:p>
    <w:p>
      <w:pPr>
        <w:pStyle w:val="BookText"/>
        <w:rPr/>
      </w:pPr>
      <w:r>
        <w:rPr>
          <w:rFonts w:ascii="Amiri" w:hAnsi="Amiri" w:eastAsia="Amiri" w:cs="Amiri"/>
          <w:color w:val="111111"/>
          <w:sz w:val="28"/>
          <w:sz w:val="28"/>
          <w:szCs w:val="28"/>
          <w:rtl w:val="true"/>
          <w:lang w:bidi="ar-SA"/>
        </w:rPr>
        <w:t>أهمية الكلب تُكمن في ضراوته لا في جبنه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بالنظر إلى الظهور المستقر،فالجملتان وردتا لمدح صاحب البيت و كلبه،حيث إنّ العرب تكني بهما عن سماحته و كثرة عطائه، و لو سُمّي هذا النوع من التفسير تأويلاً أي مخالفاً للظاهر،فإنّما هو بالنظر إلى الظهور البدوي دون الظهور المستقر،و التأويل الباطل هو صرف الظهور المستقر عن ظاهره،و هو غير متحقّق،و أمّا المتحقّق فهو رفع الظهور البدوي غير المستقرّ و هو ليس بمحذور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تفسير آية واحدة وردت فيها الصفة الخبرية حتى تكون مقياساً لتفسير سائر الآيات الواردة فيها،الصفات الخبرية،قال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بظاهرها البدوي تثبت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،فللمخاطب أن يفسر الآية بأحد 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مع التكييف و هو نفس 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بلا تكييف،و هو استسلام للمتناقض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 و الإمرار عليها،و هو تعطيل للعقول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التأويل،و حمل الآية خلاف ظاهرها و هو أمر باطل،إذ لو كان الظهور حجّة،فليس لنا التصرف فيه بحجّة انّ العقل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بين الظهور البدوي و الظهور المستقر،برفض الأوّل،و أخذ الثاني،لأنّ العبرة في كشف المقاصد هو الثاني دون الأوّل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الإمعان في القرائن المحتفّة بالآية تعرب عن أنّ</w:t>
      </w:r>
    </w:p>
    <w:p>
      <w:pPr>
        <w:pStyle w:val="BookText"/>
        <w:rPr/>
      </w:pPr>
      <w:r>
        <w:rPr>
          <w:rFonts w:ascii="Amiri" w:hAnsi="Amiri" w:eastAsia="Amiri" w:cs="Amiri"/>
          <w:color w:val="111111"/>
          <w:sz w:val="28"/>
          <w:sz w:val="28"/>
          <w:szCs w:val="28"/>
          <w:rtl w:val="true"/>
          <w:lang w:bidi="ar-SA"/>
        </w:rPr>
        <w:t>الإخبار بخلق آدم بيديه كناية عن اهتمامه سبحانه بخلقه،و انّه كان مصنوعاً له سبحانه دون غيره،فكأنّه سبحانه يقول لما ذا رفضت يا إبليس السجود لمن كان لي الاهتمام بمكانه؟</w:t>
      </w:r>
    </w:p>
    <w:p>
      <w:pPr>
        <w:pStyle w:val="BookText"/>
        <w:rPr/>
      </w:pPr>
      <w:r>
        <w:rPr>
          <w:rFonts w:ascii="Amiri" w:hAnsi="Amiri" w:eastAsia="Amiri" w:cs="Amiri"/>
          <w:color w:val="111111"/>
          <w:sz w:val="28"/>
          <w:sz w:val="28"/>
          <w:szCs w:val="28"/>
          <w:rtl w:val="true"/>
          <w:lang w:bidi="ar-SA"/>
        </w:rPr>
        <w:t>فَأُطلقت الخلقة باليد و كنّى بها عن قيامه سبحانه بخلقه،و عنايته بإيجاده،و تعليمه إيّاه أسماءه،لأنّ الغالب في عمل الإنسان هو القيام به باستعمال اليد،يقول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بنيته بيدي،أو ما صنعته بيدي،أو ربّيته بيدي،و يراد من الكلّ هو القيام المباشري بالعمل،و ربّما استعان فيه بعينه و سمعه و غيرهما من الأعضاء،لكنّه لا يذكرها و يكتفي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سبحانه يندّد بالشيطان بأنّك تركت السجود لموجود اهتممت بخلقه و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خَلَقْنا لَهُمْ مِمّا عَمِلَتْ أَيْدِينا أَنْعاماً فَهُمْ لَها مالِكُونَ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فالأيدي كناية عن تفرّده تعالى بخلقها، لم يشركه أحد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مصنوعة للّه تعالى و الناس يتصرّفون فيها تصرف الملاّك كأنّها مصنوعة لهم،فبدل أن يشكروا يكفرون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قارنت بين الآيتين تقف على أنّ المقصود هو المعنى الكنائي،و المدار في الموافقة و المخالفة هو الظهور المستقر لا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في تفسير الآية يكون اسوة لتفسير عامة الصفات الخبرية الواردة في القرآن من دون أن يستلزم التشبيه،أو الاستسلام للمتناقضين،أو التعطيل أو التأويل المرفوض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قوله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 وَ إِنّا لَمُوسِعُونَ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يُدَبِّرُ الْأَمْرَ ما مِنْ شَفِيعٍ إِلاّ مِنْ بَعْدِ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وردت فيها الصفات الخبرية،فانّ الحل الناجع،لتفسيرها،هو التفكيك بين الظهور البدوي و الظهور المستقر،و الاعتماد في كشف المراد على الثاني دون الأوّل،و ذلك بالإمعان بالقرائن الموجودة في نفس الآية و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69" w:name="pg11658_102272"/>
    </w:p>
    <w:p>
      <w:pPr>
        <w:pStyle w:val="BookText"/>
        <w:rPr/>
      </w:pPr>
      <w:bookmarkEnd w:id="69"/>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319985_73709187"/>
      <w:bookmarkStart w:id="71" w:name="_Toc26"/>
      <w:bookmarkEnd w:id="70"/>
      <w:r>
        <w:rPr/>
        <w:t>3</w:t>
      </w:r>
      <w:bookmarkEnd w:id="71"/>
    </w:p>
    <w:p>
      <w:pPr>
        <w:pStyle w:val="Heading4"/>
        <w:numPr>
          <w:ilvl w:val="3"/>
          <w:numId w:val="1"/>
        </w:numPr>
        <w:rPr/>
      </w:pPr>
      <w:bookmarkStart w:id="72" w:name="__RefHeading___Toc6319987_73709187"/>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الإسلام و متطلّبات العصر</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دور الزمان و المكان في الاستنباط</w:t>
      </w:r>
    </w:p>
    <w:p>
      <w:pPr>
        <w:pStyle w:val="Heading4"/>
        <w:numPr>
          <w:ilvl w:val="3"/>
          <w:numId w:val="1"/>
        </w:numPr>
        <w:rPr/>
      </w:pPr>
      <w:bookmarkStart w:id="74" w:name="__RefHeading___Toc6319989_73709187"/>
      <w:bookmarkStart w:id="75" w:name="_Toc28"/>
      <w:bookmarkEnd w:id="74"/>
      <w:r>
        <w:rPr>
          <w:rtl w:val="true"/>
        </w:rPr>
        <w:t>تقديم</w:t>
      </w:r>
      <w:bookmarkEnd w:id="75"/>
    </w:p>
    <w:p>
      <w:pPr>
        <w:pStyle w:val="Heading5"/>
        <w:numPr>
          <w:ilvl w:val="4"/>
          <w:numId w:val="1"/>
        </w:numPr>
        <w:rPr/>
      </w:pPr>
      <w:bookmarkStart w:id="76" w:name="__RefHeading___Toc6319991_73709187"/>
      <w:bookmarkStart w:id="77" w:name="_Toc29"/>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دلّت الآيات القرآنية و الأحاديث النبوية و اتّفاق المسلمين على أنّ رسول الله صلى الله عليه و آله و سلم هو النبي الخاتم،و كتابه خاتم الكتب،و شريعته خاتمة الشرائع،و نبوته خاتمة النبوات،فما جاء على صعيد التشريع من قوانين و سنن تعدّ من صميم ثوابت هذا الدين لا تتطاول عليها يد التغيير،فأحكامه في العبادات و المعاملات و في العقود و الإيقاعات،و القضاء و السياسات أُصول خالدة مدى الدهر إلى يوم القيامة و قد تضافرت عليها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حلالي حلال إلى يوم القيامة،و حرامي حرام إلى يوم القيامة،ألا و قد بيّنهما اللّه عزّ و جلّ في الكتاب و بيّنتهما لكم في سنتي و سيرتي</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124/18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زرارة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الحلال و الحرام،فقال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القيامة،لا يكون غيرَه و لا يجيء بعده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هذا الصدد عن النبي الأعظم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كثيرة،و قد جمعنا طائفة منها في كتابنا مفاهيم القرآن فبلغت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حديثاً،و بما انّ خلود شريعته أمر لم يشكّ فيه أحد من المسلمين،و هو من ضروريات الدين نقتصر على ذلك المقدار،و نطرح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الحياة الاجتماعية على وتيرة واحدة لصحّ أن يديرها تشريع خالد و دائم،و أمّا إذا كانت متغيرة تسودها التحوّلات و التغييرات الطارئة،فكيف يصحّ لقانون ثابت أن يسود جميع الظروف مهما اختلفت و تباينت؟</w:t>
      </w:r>
    </w:p>
    <w:p>
      <w:pPr>
        <w:pStyle w:val="BookText"/>
        <w:rPr/>
      </w:pPr>
      <w:r>
        <w:rPr>
          <w:rFonts w:ascii="Amiri" w:hAnsi="Amiri" w:eastAsia="Amiri" w:cs="Amiri"/>
          <w:color w:val="111111"/>
          <w:sz w:val="28"/>
          <w:sz w:val="28"/>
          <w:szCs w:val="28"/>
          <w:rtl w:val="true"/>
          <w:lang w:bidi="ar-SA"/>
        </w:rPr>
        <w:t>إنّ الحياة الاجتماعية التي يسودها الطابع البدوي و العشائري كيف تلتقي مع حياة بلغ التقدم العلمي فيها درجة هائلة،فكلّ ذلك شاهد على لزوم تغيير التشريع حسب تغيير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السؤال كثيراً ما يثار في الأوساط العلمية و يراد من ورائه أمر آخر،و هو التخلص من قيود الدين و القيم الأخلاقية،مع الغفلة انّ تغير ألوان الحياة لا يصادم ثبات التشريع و خلوده على النحو الذي بيّنه المحقّقون من علماء الإسلام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السائل قد قصّر النظر على ما يحيط به من الظروف المختلفة المتبدلة،و ذهل عن أنّ للإنسان خُلقاً و غرائز ثابتة قد فطر عليها و هي لا تنفك عنه ما دام الإنسان إنساناً،و هذه الغرائز الثابتة تستدعي لنفسها تشريعاً ثابتاً يدوم بدوامها،و يثبت بثباتها عبر القرون و الأجيال، و إليك 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الإنسان بما هو موجود اجتماعي يحتاج لحفظ نسله إلى الحياة العائلية،و هذه حقيقة ثابتة في حياة الإنسان و جاء التشريع وفقاً لها،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الاجتماعية توفّر مصلحة المجتمع و تدرأ عنه الفساد و الانهيار و الفوضى،فليس للإنسان في حياته الاجتماعية إلاّ السير وفق نهج العدل و الابتعاد عن الظلم،قال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الفوارق الرئيسية بين الرجل و المرأة أمر طبيعي محسوس،فهما يختلفان في الخلقة على رغم كلّ الدعايات السخيفة التي تبغي إزالة كلّ تفاوت بينهما،و بما انّ هذا النوع من الاختلاف ثابت لا يتغير بمرور الزمان فهو يقتضي تشريعاً ثابتاً على شاكلة موضوعه،يقول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 العائلية هي روابط طبيعية،فالأحكام المنسِّقة لهذه الروابط من التوارث و لزوم التكريم ثابتة لا تتغير بتغير الزمان،يقول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الأولوية هي الأقربية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الحياة الاجتماعية رهن الحفاظ على الأخلاق،و ممّا لا شكّ فيه انّ الخمر و الميسر و الإباحة الجنسية تقوِّض أركان الأخلاق، فالخمر يزيل العقل،و الميسر يورث العداء في المجتمع،و الإباحة الجنسية تفسد النسل و الحرث فتتبعها أحكامها في الثبات و الدوام</w:t>
      </w:r>
      <w:r>
        <w:rPr>
          <w:rFonts w:eastAsia="Amiri" w:cs="Amiri" w:ascii="Amiri" w:hAnsi="Amiri"/>
          <w:color w:val="111111"/>
          <w:sz w:val="28"/>
          <w:szCs w:val="28"/>
          <w:rtl w:val="true"/>
          <w:lang w:bidi="ar-SA"/>
        </w:rPr>
        <w:t>.</w:t>
      </w:r>
      <w:bookmarkStart w:id="78" w:name="pg11658_102275"/>
    </w:p>
    <w:p>
      <w:pPr>
        <w:pStyle w:val="BookText"/>
        <w:rPr/>
      </w:pPr>
      <w:bookmarkEnd w:id="78"/>
      <w:r>
        <w:rPr>
          <w:rFonts w:ascii="Amiri" w:hAnsi="Amiri" w:eastAsia="Amiri" w:cs="Amiri"/>
          <w:color w:val="111111"/>
          <w:sz w:val="28"/>
          <w:sz w:val="28"/>
          <w:szCs w:val="28"/>
          <w:rtl w:val="true"/>
          <w:lang w:bidi="ar-SA"/>
        </w:rPr>
        <w:t>هذه نماذج استعرضناها للحياة الاجتماعية التي لا تمسّها يد التغير،و هي ثابتة،فإذا كان التشريع على وفق الفطرة،و كان نظام التشريع قد وضع وفق ملاكات واقعية،فالموضوعات تلازم أحكامها،ملازمة العلة لمعلولها،و الأحكام تتبع موضوعاتها تبعيّة المعاليل لعللها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إجمالي،و أمّا الجواب التفصيلي فهو رهن الوقوف على الدور الذي يلعبه الزمان و المكان في مرونة الأحكام الشرعية، و تطبيع الأحكام على متطلبات العصر،و هذا هو الذي سنقوم بدراسته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319993_73709187"/>
      <w:bookmarkStart w:id="80" w:name="_Toc30"/>
      <w:bookmarkEnd w:id="79"/>
      <w:r>
        <w:rPr>
          <w:rtl w:val="true"/>
        </w:rPr>
        <w:t>دور الزمان و المكان في الاستنباط</w:t>
      </w:r>
      <w:bookmarkEnd w:id="80"/>
    </w:p>
    <w:p>
      <w:pPr>
        <w:pStyle w:val="BookText"/>
        <w:rPr/>
      </w:pPr>
      <w:r>
        <w:rPr>
          <w:rFonts w:ascii="Amiri" w:hAnsi="Amiri" w:eastAsia="Amiri" w:cs="Amiri"/>
          <w:color w:val="111111"/>
          <w:sz w:val="28"/>
          <w:sz w:val="28"/>
          <w:szCs w:val="28"/>
          <w:rtl w:val="true"/>
          <w:lang w:bidi="ar-SA"/>
        </w:rPr>
        <w:t>قد يطلق الزمان و المكان و يراد منها المعنى الفلسفي،فيفسر الأوّل بمقدار الحركة،و الثاني بالبعد الذي يملأه الجسم،و الزمان و المكان بهذا المعنى خارج عن محط البحث،بل المراد هو المعنى الكنائي لهما،أعني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أساليب الحياة و الظروف الاجتماعية حسب تقدم الزمان و توسع شبكة الاتصالات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هو الذي يهمّنا في هذا البحث،و دراسته تتم في ضمن فصول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الروايات الواردة في ذلك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مقتطفات من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تطبيقات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الزمان و المكان في الأحكام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دراسة العصرين في الفقه السني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الجميع واحداً تلو الآخر</w:t>
      </w:r>
      <w:r>
        <w:rPr>
          <w:rFonts w:eastAsia="Amiri" w:cs="Amiri" w:ascii="Amiri" w:hAnsi="Amiri"/>
          <w:color w:val="111111"/>
          <w:sz w:val="28"/>
          <w:szCs w:val="28"/>
          <w:rtl w:val="true"/>
          <w:lang w:bidi="ar-SA"/>
        </w:rPr>
        <w:t>.</w:t>
      </w:r>
      <w:bookmarkStart w:id="81" w:name="pg11658_102276"/>
    </w:p>
    <w:p>
      <w:pPr>
        <w:pStyle w:val="Heading4"/>
        <w:numPr>
          <w:ilvl w:val="3"/>
          <w:numId w:val="1"/>
        </w:numPr>
        <w:rPr/>
      </w:pPr>
      <w:bookmarkStart w:id="82" w:name="__RefHeading___Toc6319995_73709187"/>
      <w:bookmarkStart w:id="83" w:name="_Toc31"/>
      <w:bookmarkEnd w:id="81"/>
      <w:bookmarkEnd w:id="82"/>
      <w:r>
        <w:rPr>
          <w:rtl w:val="true"/>
        </w:rPr>
        <w:t>الفصل الأوّل استعراض الروايات الواردة</w:t>
      </w:r>
      <w:bookmarkEnd w:id="83"/>
    </w:p>
    <w:p>
      <w:pPr>
        <w:pStyle w:val="Heading5"/>
        <w:numPr>
          <w:ilvl w:val="4"/>
          <w:numId w:val="1"/>
        </w:numPr>
        <w:rPr/>
      </w:pPr>
      <w:bookmarkStart w:id="84" w:name="__RefHeading___Toc6319997_73709187"/>
      <w:bookmarkStart w:id="85" w:name="_Toc32"/>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في ذلك المضمار</w:t>
      </w:r>
    </w:p>
    <w:p>
      <w:pPr>
        <w:pStyle w:val="BookText"/>
        <w:rPr/>
      </w:pPr>
      <w:r>
        <w:rPr>
          <w:rFonts w:ascii="Amiri" w:hAnsi="Amiri" w:eastAsia="Amiri" w:cs="Amiri"/>
          <w:color w:val="111111"/>
          <w:sz w:val="28"/>
          <w:sz w:val="28"/>
          <w:szCs w:val="28"/>
          <w:rtl w:val="true"/>
          <w:lang w:bidi="ar-SA"/>
        </w:rPr>
        <w:t>قد أُشير في غير واحد من الروايات عن أئمّة أهل البيت عليهم السلام إلى أنّ للزمان و المكان دوراً في تغير الأحكام إمّا لتبدّل موضوعه بتبدّل الزمان،أو لتغير ملاك الحكم إلى ملاك آخر،أو لكشف ملاك أوسع من الملاك الموجود في عصر التشريع أو غير ذلك ممّا سيوافيك تفسيره عند البحث في التطبيقات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وقفنا عليه في ذلك المجال من الأخبار،فنذكره على الترتيب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عليه السلام عن 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صلى الله عليه و آله و سلم ذلك و الدين قلّ،فأما الآن و قد اتسع نطاقه و ضرب بجرانه فامرؤ و ما اختار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الحكم،رقم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عنوان التشبّه كان قائماً بقلّة المسلمين و كثرة اليهود،فلو لم يخضِّب أحد من المسلمين شيبته و كانوا في أقلية صار عملهم تشبهاً باليهود و تقوية لهم،و أمّا بعد انتشار الإسلام في أقطار الأرض على نحو صارت اليهود هم الأقلية فلا يصدق التشبّه بهم إذا ترك الخضاب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 و زرارة عن أبي جعفر الباقر عليه السلام انّهما سألاه عن أكل لحوم الحمُر الأهلية،فقال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أكلها يوم خيبر،و إنّما نهى عن أكلها في ذلك الوقت لانّها كانت حمولة الناس،و إنّما الحرام ما حرّم اللّه في القرآن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الأطعمة و الأشربة،الحديث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يشير إلى أنّ نهي رسول اللّه صلى الله عليه و آله و سلم عن أكل لحومها كان لأجل انّ ذبحها في ذلك الوقت يورث الحرج و المشقة،لأنّها كانت سبباً لحمل الناس و الأمتعة من مكان إلى آخر،فإذا ارتفعت الحاجة في الزمان الآخر ارتفع ملاك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سنان،أنّ الرضا عليه السلام كتب إليه فيما كتب من جواب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أكل لحوم البغال و الحمر الأهلية لحاجة الناس إلى ظهورها و استعمالها و الخوف من فنائها و قلّتها لا لقذر خلقها و لا قذر غذائها</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حجاج،عمّن سمعه،عن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ما يأخذ منها الرجل؟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بلغنا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ترك دينارين فهما كيّ بين عينيه،قال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قوم كانوا أضيافاً على رسول اللّه صلى الله عليه و آله و سلم فإذا أمسى،قال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اذهب فعشّ هذا،فإذا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اذهب فغدّ هذا،فلم يكونا يخافون أن يصبحوا بغير غذاء و لا بغير عشاء،فجمع الرّجل منهم دينارين،فقال رسول اللّه صلى الله عليه و آله و سلم فيه هذه المقالة،فانّ الناس إنما يُعطَون من السنة إلى السنة فللرّجل أن يأخذ ما يكفيه و يكفي عياله من السنة إلى السنة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حاضراً عن أبي عبد اللّه عليه السلام إذ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اللّه،ذكرت أنت علي بن أبي طالب كان يلبس الخشن،يلبس القميص بأربعة دراهم و ما أشبه ذلك،و نرى عليك اللباس الجيّد،قال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صلوات اللّه عليه كان يلبس ذلك في زمان لا ينكر،و لو لبس مثل ذلك اليوم لشُهّر به،فخير لباس كلّ زمان،لباس أهله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الملابس،الحديث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سفيان الثوري على أبي عبد اللّه عليه السلام فرأى عليه ثياب بيض كأنّها غرقئ البيض،فقال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اللباس ليس من لباسك،فقال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كان في زمان مُقْفر جدْب،فأمّا إذا أقبلت الدنيا فأحقّ أهلها بها أبرارها لا فجّارها، و مؤمنوها لا منافقوها،و مسلموها لا كفّارها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و إذا برجل يجذب ثوبي،و إذا هو عباد بن كثير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ابن محمد تلبس مثل هذه الثياب و أنت في هذا الموضع مع المكان الذي أنت فيه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فرقبيّ اشتريته بدينار،و كان علي عليه السلام في زمان يستقيم له ما ليس فيه،و لو لبستُ مثل ذلك اللباس في زماننا لقال الناس هذا مراء مثل عباد</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المعلى بن خنيس،عن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عندكم فأتى بني ديوان و اشترى ثلاثة أثواب بدينار،القميص إلى فوق الكعب و الإزار إلى نصف الساق،و الرداء من بين يديه إلى ثدييه و من خلفه إلى أليتيه،و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اللباس الذي ينبغي للمسلمين أن يلبسوه،قال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تقدرون أن</w:t>
      </w:r>
    </w:p>
    <w:p>
      <w:pPr>
        <w:pStyle w:val="BookText"/>
        <w:rPr/>
      </w:pPr>
      <w:r>
        <w:rPr>
          <w:rFonts w:ascii="Amiri" w:hAnsi="Amiri" w:eastAsia="Amiri" w:cs="Amiri"/>
          <w:color w:val="111111"/>
          <w:sz w:val="28"/>
          <w:sz w:val="28"/>
          <w:szCs w:val="28"/>
          <w:rtl w:val="true"/>
          <w:lang w:bidi="ar-SA"/>
        </w:rPr>
        <w:t>تلبسوا هذا اليوم و لو فعلناه لقالوا مجنون،و لقالوا مرائيّ</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،باب تشمير الثياب من كتاب الزي و التجمل،الحديث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بكر الحضرميّ،قال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لسيرة علي عليه السلام في أهل البصرة كانت خيراً لشيعته ممّا طلعت عليه الشمس انّه علم انّ للقوم دولة،فلو سباهم تُسب شيعته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السراد،عن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 السلاح،قال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المعلى بن خنيس إذا جاء حديث عن أوّلكم و حديث عن آخركم بأيّهما نأخذ؟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حتى يبلغكم عن الحي،فخذوا بقوله،أما و اللّه لا ندخلكم إلاّ فيما يسعكم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فإنّ الحكم الثاني المخالف لما روى سابقاً رهن حدوث تغير في جانب الموضوع أو تبدل الملاك أو غير ذلك من العناوين المؤثرة لتبدّل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نهى أن تحبس لحوم الأضاحي فوق ثلاثة أيام من أجل الحاجة،فأمّا اليوم فلا بأس به</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إخراج لحوم الأضاحي من منى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منها بشيء لحاجة الناس إليه،و أمّا اليوم فقد كثر الناس فلا بأس بإخراجه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الحكم بن عتيبة،عن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الديات إنّما كانت تؤخذ قبل اليوم من الإبل و البقر و الغنم،قال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ذلك في البوادي قبل الإسلام،فلمّا ظهر الإسلام و كثرت الورق في الناس قسّمها أمير المؤمنين عليه السلام على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من كان اليوم من أهل البوادي،ما الذي يؤخذ منهم في الدية اليوم؟إبل؟ أم ورق؟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اليوم مثل الورق بل هي أفضل من الورق في الدية،انّهم كانوا يأخذون منهم في دية الخطأ مائة من الإبل يحسب لكلّ بعير،مائة درهم،فذلك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أسنان المائة بعير؟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عليه الحول ذُكْران كلّها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ديات النفس،الحديث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في المقرر من الديات الست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التعادل و التساوي بين الأُمور الست في بدء الأمر،الواردة في بعض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الحجاج دية النفس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إبل كانت في الجاهلية و أقرّها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بقر على أهل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شاة ثنيّة على أهل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على أهل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 على أهل الورق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حلّة على أهل اليمن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فأين قيمة مائتي حلة من قيمة مائة إبل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أوجد ذلك مشكلة في أداء الدية خصوصاً إذا قلنا بما هو المشهور من أنّ اختيار أي واحد منها بيد القاتل،فإذاً كيف يتصور التخيير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انّه من المحتمل أن تكون جميع هذه الموارد متقاربة القيمة،لأنّ الحلل اليمانية و إن كانت زهيدة الثمن إلاّ انّ صعوبة اقتنائها حال دون انخفاض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انخفاض قيمتها لما كان للجاني اختيار الحلل أخذاً بالمتيقن من مورد النص للجاني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الورق الوارد في النصوص هو الدينار و الدرهم المسكوكين الرائجين،و هذا غير متوفر في غالب البلدان،لأنّ المعاملات تتم بالعملة الرائجة في كلّ بلد،و هي غير النقدين،و على فرض وجود النقدين في الأعصار السابقة،فليسا رائجين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في النصوص الاجتزاء بالعملة الرائجة فما ورد من الدينار و الدرهم فغير رائجين و ما هو الرائج اليوم كالعملة الورقية فلم يرد فيها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الأخيرين هو انّ تقويم دية النفس بالأنعام أو الحلل،لم يكن لخصوصية فيها دون غيرها،بل لأجل انّ قلّة وجود النقدين كانت سبباً لتعامل الناس بالأجناس فكان الثمن أيضاً جنساً كالمثمن و لما كثر الورق،قسّمها الإمام على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يعرب عن أنّ الدية الواقعية هو قيمة هذه الأنعام و الحلل،لا أنفسها بما هي هي،بنحو لو أدى قيمتها لما أدّى الدية الواقعية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صحّ ذلك فلا فرق عندئذٍ بين النقدين و العملة الرائجة في البلاد هذه</w:t>
      </w:r>
    </w:p>
    <w:p>
      <w:pPr>
        <w:pStyle w:val="BookText"/>
        <w:rPr/>
      </w:pPr>
      <w:r>
        <w:rPr>
          <w:rFonts w:ascii="Amiri" w:hAnsi="Amiri" w:eastAsia="Amiri" w:cs="Amiri"/>
          <w:color w:val="111111"/>
          <w:sz w:val="28"/>
          <w:sz w:val="28"/>
          <w:szCs w:val="28"/>
          <w:rtl w:val="true"/>
          <w:lang w:bidi="ar-SA"/>
        </w:rPr>
        <w:t>الأيام،إذ الغرض أداء قيمة النفس بأشكالها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الوبا يكون في ناحية المصر فيتحول الرجل إلى ناحية أُخرى،أو يكون في مصر فيخرج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نهى رسول اللّه صلى الله عليه و آله و سلم عن ذلك لمكان ربيئة كانت بحيال العدو فوقع فيهم الوبا فهربوا منه،فقال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 منه كالفار من الزحف كراهية أن يخلو مراكزهم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الحديث على أنّ النهي كان بملاك خاص،و هو انّ الخروج كان سبباً لضعف النظام الإسلامي و إلاّ فلا مانع من أن يخرجوا منه بغية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يكونون في البلد فيقع فيه الموت،ألهم أن يتحوّلوا عنها إلى غيرها،قال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انّ رسول اللّه صلى الله عليه و آله و سلم عاب قوماً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كانوا ربيئة بازاء العدو فأمرهم رسول اللّه صلى الله عليه و آله و سلم أن يثبتوا في موضعهم و لا يتحولوا عنه إلى غيره،فلما وقع فيهم الموت تحولوا من ذلك المكان إلى غيره،فكان تحويلهم عن ذلك المكان إلى غيره كالفرار من الزحف</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بكير عن بعض أصحابه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يتزوج الرجل الحرّ المملوكةَ اليوم،إنّما كان ذلك حيث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الطول المهر،و مهر الحرة اليوم مثل مهر الأمة أو أقل</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فالحديث يهدف إلى تفسير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تعلّق جواز تزويج الأمة بعدم الاستطاعة على نكاح الحرة لأجل غلاء مهرها بخلاف مهر الأمة فانّها كانت زهيدة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عاد الزمان إلى غير هذا الوضع و صار مهر الأمة و الحرة على حدّ سواء بل كان مهر الحرة أقل فلا ينبغي أن يتزوج المملوكة فقد غيّرت الظروف جواز الحكم إلى كراهته أو 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بكير بن محمد،عن أبي عبد اللّه عليه السلام قال سأله رجل و أنا حاضر،فقال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 غلام فيشرب الخمر و يدخل في هذه الأُمور المكروهة فأُريد عتقه،فهل أُعتقه أحبّ إليك أم أبيعه و أتصدق بثمنه؟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العتق في بعض الزمان أفضل،و في بعض الزمان الصدقة أفضل، فإن كان الناس حسنة حالُهم،فالعتق أفضل،و إذا كانوا شديدة حالُهم فالصدقة أفضل،و بيع هذا أحبّ إليّ إذا كان بهذه الحال</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سنان،عن الإمام موسى بن جعفر عليهما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الحلال و الحرام إلاّ شيء يسير،يحوله من شيء إلى شيء فيصير حلالاً و حراماً</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ما وقفنا عليه،و لعلّ الباحث في غضون الجوامع الحديثيّة يقف على أكثر من ذلك</w:t>
      </w:r>
      <w:r>
        <w:rPr>
          <w:rFonts w:eastAsia="Amiri" w:cs="Amiri" w:ascii="Amiri" w:hAnsi="Amiri"/>
          <w:color w:val="111111"/>
          <w:sz w:val="28"/>
          <w:szCs w:val="28"/>
          <w:rtl w:val="true"/>
          <w:lang w:bidi="ar-SA"/>
        </w:rPr>
        <w:t>.</w:t>
      </w:r>
      <w:bookmarkStart w:id="86" w:name="pg11658_102284"/>
    </w:p>
    <w:p>
      <w:pPr>
        <w:pStyle w:val="Heading5"/>
        <w:numPr>
          <w:ilvl w:val="4"/>
          <w:numId w:val="1"/>
        </w:numPr>
        <w:rPr/>
      </w:pPr>
      <w:bookmarkStart w:id="87" w:name="__RefHeading___Toc6319999_73709187"/>
      <w:bookmarkStart w:id="88" w:name="_Toc33"/>
      <w:bookmarkEnd w:id="86"/>
      <w:bookmarkEnd w:id="87"/>
      <w:r>
        <w:rPr>
          <w:rtl w:val="true"/>
        </w:rPr>
        <w:t>حصيلة الروايات</w:t>
      </w:r>
      <w:bookmarkEnd w:id="88"/>
    </w:p>
    <w:p>
      <w:pPr>
        <w:pStyle w:val="BookText"/>
        <w:rPr/>
      </w:pPr>
      <w:r>
        <w:rPr>
          <w:rFonts w:ascii="Amiri" w:hAnsi="Amiri" w:eastAsia="Amiri" w:cs="Amiri"/>
          <w:color w:val="111111"/>
          <w:sz w:val="28"/>
          <w:sz w:val="28"/>
          <w:szCs w:val="28"/>
          <w:rtl w:val="true"/>
          <w:lang w:bidi="ar-SA"/>
        </w:rPr>
        <w:t>إنّ الإمعان في مضامين هذه الروايات يثبت انّ تغير الحكم إنّما كان لإحدى الجهات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الحكم،حكماً حكومياً و ولائياً نابعاً من ولاية النبي على إدارة المجتمع و حفظ مصالحه،و مثل هذا الحكم لا يكون حكماً شرعياً إلهياً نزل به أمين الوحي عن ربّ العالمين،بل حكماً مؤقّتاً يدور مدار المصالح و المفاسد التي أوجبت تشريع هذا النوع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النهي عن إخراج اللحم من منى قبل ثلاثة أيّام،أو النهي عن أكل لحوم الحمير،و لذلك قال الإمام بعد تبيين علّة النهي إنّما الحرام ما حرّم اللّه في القرآن،مشيراً إلى أنّه لم يكن هذا النهي كسائر النواهي النابعة من المصالح و المفاسد،الذاتية كالخمر و الميسر بل نجم عن مصالح و مفاسد 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نظيرهما النهي من الخروج عن مكان ظهر فيه الطاعون،حيث إنّ النهي كان لأجل انّ تحوّلهم من ذلك المكان كان أشبه بالفرار من الزحف فوافاهم النهي فإذا انتفى هذا القيد فلا مانع حينئذٍ من خروجهم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تبدل الحكم كان لأجل انعدام الملاك السابق،و ظهور ملاك مباين،كما هو الحال في حديث الدينارين بخلاف عصر الإمام الصادق حيث كان يعطون من السنة إلى السنة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جواز نكاح الأمة مع القدرة على الحرة،لأنّ ملاك الجواز هو غلاء مهر الحرة،و قد انتفى في ذلك العصر،بل صار الأمر على العكس كما في نفس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عنوان محرم عليه،ككونه لباس الشهرة أو رمي اللابس بالجنون كما في أحاديث الألبسة،كما يمكن أن يكون من قبيل تبدّل الملاك،فقد ورد النهي في عصر مقفر،جدب،و أين هو من عصر الخصب و الرخاء؟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الملاك أوسع كما هو الحال بالاكتفاء بالدرهم و الدينار في دية النفس،في عصر الإمام علي عليه السلام فانّ الملاك توفر ما يقوّم به دم المجني عليه،ففي أهل الإبل الإبل،و في أهل البقر و الغنم بهما،و في أهل الدرهم و الدينار بهما</w:t>
      </w:r>
      <w:r>
        <w:rPr>
          <w:rFonts w:eastAsia="Amiri" w:cs="Amiri" w:ascii="Amiri" w:hAnsi="Amiri"/>
          <w:color w:val="111111"/>
          <w:sz w:val="28"/>
          <w:szCs w:val="28"/>
          <w:rtl w:val="true"/>
          <w:lang w:bidi="ar-SA"/>
        </w:rPr>
        <w:t>.</w:t>
      </w:r>
      <w:bookmarkStart w:id="89" w:name="pg11658_102286"/>
    </w:p>
    <w:p>
      <w:pPr>
        <w:pStyle w:val="Heading4"/>
        <w:numPr>
          <w:ilvl w:val="3"/>
          <w:numId w:val="1"/>
        </w:numPr>
        <w:rPr/>
      </w:pPr>
      <w:bookmarkStart w:id="90" w:name="__RefHeading___Toc6320001_73709187"/>
      <w:bookmarkStart w:id="91" w:name="_Toc34"/>
      <w:bookmarkEnd w:id="89"/>
      <w:bookmarkEnd w:id="90"/>
      <w:r>
        <w:rPr>
          <w:rtl w:val="true"/>
        </w:rPr>
        <w:t>الفصل الثاني نقل مقتطفات من كلمات الفقهاء</w:t>
      </w:r>
      <w:bookmarkEnd w:id="91"/>
    </w:p>
    <w:p>
      <w:pPr>
        <w:pStyle w:val="Heading5"/>
        <w:numPr>
          <w:ilvl w:val="4"/>
          <w:numId w:val="1"/>
        </w:numPr>
        <w:rPr/>
      </w:pPr>
      <w:bookmarkStart w:id="92" w:name="__RefHeading___Toc6320003_73709187"/>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إنّ تأثير الظروف في تفسير الروايات و الفتاوى في كلام الفقهاء أمر غير عزيز،و قد وقفوا على ذلك منذ أمد بعيد،و نذكر هنا مقتطفات من كلامهم</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320005_73709187"/>
      <w:bookmarkStart w:id="95" w:name="_Toc36"/>
      <w:bookmarkEnd w:id="94"/>
      <w:r>
        <w:rPr/>
        <w:t>1</w:t>
      </w:r>
      <w:r>
        <w:rPr>
          <w:rtl w:val="true"/>
        </w:rPr>
        <w:t>.</w:t>
      </w:r>
      <w:r>
        <w:rPr>
          <w:rtl w:val="true"/>
        </w:rPr>
        <w:t>الصدوق</w:t>
      </w:r>
      <w:r>
        <w:rPr>
          <w:rtl w:val="true"/>
        </w:rPr>
        <w:t>(</w:t>
      </w:r>
      <w:r>
        <w:rPr/>
        <w:t>306</w:t>
      </w:r>
      <w:r>
        <w:rPr>
          <w:rtl w:val="true"/>
        </w:rPr>
        <w:t xml:space="preserve">- </w:t>
      </w:r>
      <w:r>
        <w:rPr/>
        <w:t>381</w:t>
      </w:r>
      <w:r>
        <w:rPr>
          <w:rtl w:val="true"/>
        </w:rPr>
        <w:t>ه‍</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الفقيه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المسلمين و المشركين التلحي بالعمائم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 في شرح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أوّل الإسلام و ابتدائه،و قد نقل عنه صلى الله عليه و آله و سلم أيضاً انّه أمر بالتلحّي و نهى عن الاقتعاط</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الفيض الكاشاني بعد نقل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التلحّي إدارة العمامة تحت الحنك،و الاقتعاط شدُّها من غير إدارة،و سُنّة التلحّي متروكة اليوم في أكثر بلاد الإسلام كقصر الثياب في زمان الأئمة،فصارت من لباس الشهرة المنهي عنها</w:t>
      </w:r>
      <w:r>
        <w:rPr>
          <w:rFonts w:eastAsia="Amiri" w:cs="Amiri" w:ascii="Amiri" w:hAnsi="Amiri"/>
          <w:color w:val="111111"/>
          <w:sz w:val="28"/>
          <w:szCs w:val="28"/>
          <w:rtl w:val="true"/>
          <w:lang w:bidi="ar-SA"/>
        </w:rPr>
        <w:t xml:space="preserve">. </w:t>
      </w:r>
      <w:r>
        <w:rPr>
          <w:rStyle w:val="FootnoteAnchor"/>
          <w:rtl w:val="true"/>
        </w:rPr>
        <w:footnoteReference w:id="50"/>
      </w:r>
      <w:bookmarkStart w:id="96" w:name="pg11658_102287"/>
    </w:p>
    <w:p>
      <w:pPr>
        <w:pStyle w:val="Heading5"/>
        <w:numPr>
          <w:ilvl w:val="4"/>
          <w:numId w:val="1"/>
        </w:numPr>
        <w:rPr/>
      </w:pPr>
      <w:bookmarkStart w:id="97" w:name="__RefHeading___Toc6320007_73709187"/>
      <w:bookmarkStart w:id="98" w:name="_Toc37"/>
      <w:bookmarkEnd w:id="96"/>
      <w:bookmarkEnd w:id="97"/>
      <w:r>
        <w:rPr/>
        <w:t>2</w:t>
      </w:r>
      <w:r>
        <w:rPr>
          <w:rtl w:val="true"/>
        </w:rPr>
        <w:t>.</w:t>
      </w:r>
      <w:r>
        <w:rPr>
          <w:rtl w:val="true"/>
        </w:rPr>
        <w:t xml:space="preserve">العلاّمة الحلّي </w:t>
      </w:r>
      <w:r>
        <w:rPr>
          <w:rtl w:val="true"/>
        </w:rPr>
        <w:t>(</w:t>
      </w:r>
      <w:r>
        <w:rPr/>
        <w:t>648</w:t>
      </w:r>
      <w:r>
        <w:rPr>
          <w:rtl w:val="true"/>
        </w:rPr>
        <w:t xml:space="preserve">- </w:t>
      </w:r>
      <w:r>
        <w:rPr/>
        <w:t>726</w:t>
      </w:r>
      <w:r>
        <w:rPr>
          <w:rtl w:val="true"/>
        </w:rPr>
        <w:t>ه‍</w:t>
      </w:r>
      <w:r>
        <w:rPr>
          <w:rtl w:val="true"/>
        </w:rPr>
        <w:t>)</w:t>
      </w:r>
      <w:bookmarkEnd w:id="98"/>
    </w:p>
    <w:p>
      <w:pPr>
        <w:pStyle w:val="BookText"/>
        <w:rPr/>
      </w:pPr>
      <w:r>
        <w:rPr>
          <w:rFonts w:ascii="Amiri" w:hAnsi="Amiri" w:eastAsia="Amiri" w:cs="Amiri"/>
          <w:color w:val="111111"/>
          <w:sz w:val="28"/>
          <w:sz w:val="28"/>
          <w:szCs w:val="28"/>
          <w:rtl w:val="true"/>
          <w:lang w:bidi="ar-SA"/>
        </w:rPr>
        <w:t>قال في مبحث تجويز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منوطة بالمصالح،و المصالح تتغير بتغير الأوقات،و تختلف باختلاف المكلّفين،فجاز أن يكون الحكم المعين مصلحة لقوم في زمان فيؤمر به،و مفسدة لقوم في زمان آخر فينهى عنه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،ط 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6320009_73709187"/>
      <w:bookmarkStart w:id="100" w:name="_Toc38"/>
      <w:bookmarkEnd w:id="99"/>
      <w:r>
        <w:rPr/>
        <w:t>3</w:t>
      </w:r>
      <w:r>
        <w:rPr>
          <w:rtl w:val="true"/>
        </w:rPr>
        <w:t>.</w:t>
      </w:r>
      <w:r>
        <w:rPr>
          <w:rtl w:val="true"/>
        </w:rPr>
        <w:t>الشيخ الشهيد محمد بن مكي العاملي</w:t>
      </w:r>
      <w:r>
        <w:rPr>
          <w:rtl w:val="true"/>
        </w:rPr>
        <w:t>(</w:t>
      </w:r>
      <w:r>
        <w:rPr>
          <w:rtl w:val="true"/>
        </w:rPr>
        <w:t xml:space="preserve">المتوفّى عام </w:t>
      </w:r>
      <w:r>
        <w:rPr/>
        <w:t>786</w:t>
      </w:r>
      <w:r>
        <w:rPr>
          <w:rtl w:val="true"/>
        </w:rPr>
        <w:t>ه‍</w:t>
      </w:r>
      <w:r>
        <w:rPr>
          <w:rtl w:val="true"/>
        </w:rPr>
        <w:t>)</w:t>
      </w:r>
      <w:bookmarkEnd w:id="1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تغيير الأحكام بتغير العادات كما في النقود المتعاورة </w:t>
      </w:r>
      <w:r>
        <w:rPr>
          <w:rStyle w:val="FootnoteAnchor"/>
          <w:rtl w:val="true"/>
        </w:rPr>
        <w:footnoteReference w:id="52"/>
      </w:r>
      <w:r>
        <w:rPr>
          <w:rFonts w:ascii="Amiri" w:hAnsi="Amiri" w:eastAsia="Amiri" w:cs="Amiri"/>
          <w:color w:val="111111"/>
          <w:sz w:val="28"/>
          <w:sz w:val="28"/>
          <w:szCs w:val="28"/>
          <w:rtl w:val="true"/>
          <w:lang w:bidi="ar-SA"/>
        </w:rPr>
        <w:t>و الأوزان المتداولة،و نفقات الزوجات و الأقارب فانّها تتبع عادة ذلك الزمان الذي وقعت فيه،و كذا تقدير العواري بالعوائد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الاختلاف بعد الدخول في قبض الصداق،فالمروي تقديم قول الزوج،عملاً بما كان عليه السلف من تقديم المهر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بشيء قبل الدخول كان مهراً إذا لم يسم غيره،تبعاً لتلك العادة فالآن ينبغي تقديم قول الزوجة،و احتساب ذلك من مهر المثل</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تقديم قول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مسألة التنازع بينهما فيما إذا ادّعت الزوجة بعد الدخول بعدم تسلم المهر،و ادّعى الرجل تسليمه إليها،فقد روى الحسن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بامرأته،ثمّ ادّعت المهر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أعطيتك فعليها البيّنة و عليه اليمين</w:t>
      </w:r>
      <w:r>
        <w:rPr>
          <w:rFonts w:eastAsia="Amiri" w:cs="Amiri" w:ascii="Amiri" w:hAnsi="Amiri"/>
          <w:color w:val="111111"/>
          <w:sz w:val="28"/>
          <w:szCs w:val="28"/>
          <w:rtl w:val="true"/>
          <w:lang w:bidi="ar-SA"/>
        </w:rPr>
        <w:t xml:space="preserve">. </w:t>
      </w:r>
      <w:r>
        <w:rPr>
          <w:rStyle w:val="FootnoteAnchor"/>
          <w:rtl w:val="true"/>
        </w:rPr>
        <w:footnoteReference w:id="54"/>
      </w:r>
      <w:bookmarkStart w:id="101" w:name="pg11658_102288"/>
    </w:p>
    <w:p>
      <w:pPr>
        <w:pStyle w:val="BookText"/>
        <w:rPr/>
      </w:pPr>
      <w:bookmarkEnd w:id="101"/>
      <w:r>
        <w:rPr>
          <w:rFonts w:ascii="Amiri" w:hAnsi="Amiri" w:eastAsia="Amiri" w:cs="Amiri"/>
          <w:color w:val="111111"/>
          <w:sz w:val="28"/>
          <w:sz w:val="28"/>
          <w:szCs w:val="28"/>
          <w:rtl w:val="true"/>
          <w:lang w:bidi="ar-SA"/>
        </w:rPr>
        <w:t>غير انّ لفيفاً من الفقهاء حملوا الرواية على ما إذا كانت العادة الإقباض قبل الدخول و إلاّ فالبيّنة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مبنى هذه النصوص على ما إذا كانت العادة الإقباض قبل الدخول،بل قيل إنّ الأمر كذلك كان قديماً، فيكون حينئذٍ ذلك من ترجيح الظاهر على الأصل</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133/31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2" w:name="__RefHeading___Toc6320011_73709187"/>
      <w:bookmarkStart w:id="103" w:name="_Toc39"/>
      <w:bookmarkEnd w:id="102"/>
      <w:r>
        <w:rPr/>
        <w:t>4</w:t>
      </w:r>
      <w:r>
        <w:rPr>
          <w:rtl w:val="true"/>
        </w:rPr>
        <w:t>.</w:t>
      </w:r>
      <w:r>
        <w:rPr>
          <w:rtl w:val="true"/>
        </w:rPr>
        <w:t xml:space="preserve">المحقّق الأردبيلي </w:t>
      </w:r>
      <w:r>
        <w:rPr>
          <w:rtl w:val="true"/>
        </w:rPr>
        <w:t>(</w:t>
      </w:r>
      <w:r>
        <w:rPr>
          <w:rtl w:val="true"/>
        </w:rPr>
        <w:t>المتوفّى</w:t>
      </w:r>
      <w:r>
        <w:rPr/>
        <w:t>993</w:t>
      </w:r>
      <w:r>
        <w:rPr>
          <w:rtl w:val="true"/>
        </w:rPr>
        <w:t>ه‍</w:t>
      </w:r>
      <w:r>
        <w:rPr>
          <w:rtl w:val="true"/>
        </w:rPr>
        <w:t>)</w:t>
      </w:r>
      <w:bookmarkEnd w:id="1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القول بكلية شيء بل تختلف الأحكام باعتبار الخصوصيات و الأحوال و الأزمان و الأمكنة و الأشخاص و هو ظاهر، و باستخراج هذه الاختلافات و الانطباق على الجزئيات المأخوذة من الشرع الشريف،امتياز أهل العلم و الفقهاء،شكر اللّه سعيهم و رفع درجاتهم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5"/>
        <w:numPr>
          <w:ilvl w:val="4"/>
          <w:numId w:val="1"/>
        </w:numPr>
        <w:rPr/>
      </w:pPr>
      <w:bookmarkStart w:id="104" w:name="__RefHeading___Toc6320013_73709187"/>
      <w:bookmarkStart w:id="105" w:name="_Toc40"/>
      <w:bookmarkEnd w:id="104"/>
      <w:r>
        <w:rPr/>
        <w:t>5</w:t>
      </w:r>
      <w:r>
        <w:rPr>
          <w:rtl w:val="true"/>
        </w:rPr>
        <w:t>.</w:t>
      </w:r>
      <w:r>
        <w:rPr>
          <w:rtl w:val="true"/>
        </w:rPr>
        <w:t>صاحب الجواهر</w:t>
      </w:r>
      <w:r>
        <w:rPr>
          <w:rtl w:val="true"/>
        </w:rPr>
        <w:t>(</w:t>
      </w:r>
      <w:r>
        <w:rPr>
          <w:rtl w:val="true"/>
        </w:rPr>
        <w:t>المتوفّى</w:t>
      </w:r>
      <w:r>
        <w:rPr/>
        <w:t>1266</w:t>
      </w:r>
      <w:r>
        <w:rPr>
          <w:rtl w:val="true"/>
        </w:rPr>
        <w:t>ه‍</w:t>
      </w:r>
      <w:r>
        <w:rPr>
          <w:rtl w:val="true"/>
        </w:rPr>
        <w:t>)</w:t>
      </w:r>
      <w:bookmarkEnd w:id="105"/>
    </w:p>
    <w:p>
      <w:pPr>
        <w:pStyle w:val="BookText"/>
        <w:rPr/>
      </w:pPr>
      <w:r>
        <w:rPr>
          <w:rFonts w:ascii="Amiri" w:hAnsi="Amiri" w:eastAsia="Amiri" w:cs="Amiri"/>
          <w:color w:val="111111"/>
          <w:sz w:val="28"/>
          <w:sz w:val="28"/>
          <w:szCs w:val="28"/>
          <w:rtl w:val="true"/>
          <w:lang w:bidi="ar-SA"/>
        </w:rPr>
        <w:t>قال في مسألة بيع الموزون مكيلاً 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الأقوى اعتبار التعارف في ذلك و هو مختلف باختلاف الأزمنة و الأمكنة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5"/>
        <w:numPr>
          <w:ilvl w:val="4"/>
          <w:numId w:val="1"/>
        </w:numPr>
        <w:rPr/>
      </w:pPr>
      <w:bookmarkStart w:id="106" w:name="__RefHeading___Toc6320015_73709187"/>
      <w:bookmarkStart w:id="107" w:name="_Toc41"/>
      <w:bookmarkEnd w:id="106"/>
      <w:r>
        <w:rPr/>
        <w:t>6</w:t>
      </w:r>
      <w:r>
        <w:rPr>
          <w:rtl w:val="true"/>
        </w:rPr>
        <w:t>.</w:t>
      </w:r>
      <w:r>
        <w:rPr>
          <w:rtl w:val="true"/>
        </w:rPr>
        <w:t>الشيخ الأنصاري</w:t>
      </w:r>
      <w:r>
        <w:rPr>
          <w:rtl w:val="true"/>
        </w:rPr>
        <w:t>(</w:t>
      </w:r>
      <w:r>
        <w:rPr/>
        <w:t>1214</w:t>
      </w:r>
      <w:r>
        <w:rPr>
          <w:rtl w:val="true"/>
        </w:rPr>
        <w:t>-</w:t>
      </w:r>
      <w:r>
        <w:rPr/>
        <w:t>1281</w:t>
      </w:r>
      <w:r>
        <w:rPr>
          <w:rtl w:val="true"/>
        </w:rPr>
        <w:t>ه‍</w:t>
      </w:r>
      <w:r>
        <w:rPr>
          <w:rtl w:val="true"/>
        </w:rPr>
        <w:t>)</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الأنصاري في بحث ضمان المثلي و القيمي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أنّه</w:t>
      </w:r>
      <w:bookmarkStart w:id="108" w:name="pg11658_102289"/>
    </w:p>
    <w:p>
      <w:pPr>
        <w:pStyle w:val="BookText"/>
        <w:rPr/>
      </w:pPr>
      <w:bookmarkEnd w:id="108"/>
      <w:r>
        <w:rPr>
          <w:rFonts w:ascii="Amiri" w:hAnsi="Amiri" w:eastAsia="Amiri" w:cs="Amiri"/>
          <w:color w:val="111111"/>
          <w:sz w:val="28"/>
          <w:sz w:val="28"/>
          <w:szCs w:val="28"/>
          <w:rtl w:val="true"/>
          <w:lang w:bidi="ar-SA"/>
        </w:rPr>
        <w:t>هل يعد من تعذر المثل خروجه عن القيمة كالماء على الشاطئ إذا أتلفه في مفازة و الجمد في الشتاء إذا أتلفه في الصيف أم لا؟ الأقوى بل المتعيّن هو الأوّل بل حكي عن بعض نسبته إلى الأصحاب و غيرهم و المصرح به في محكي التذكرة و الإيضاح و الدروس قيمة المثل في تلك المفازة و يحتمل آخر مكان أو زمان يخرج المثل فيه عن المالية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320017_73709187"/>
      <w:bookmarkStart w:id="110" w:name="_Toc42"/>
      <w:bookmarkEnd w:id="109"/>
      <w:r>
        <w:rPr/>
        <w:t>7</w:t>
      </w:r>
      <w:r>
        <w:rPr>
          <w:rtl w:val="true"/>
        </w:rPr>
        <w:t>.</w:t>
      </w:r>
      <w:r>
        <w:rPr>
          <w:rtl w:val="true"/>
        </w:rPr>
        <w:t>الشيخ محمد حسين كاشف الغطاء</w:t>
      </w:r>
      <w:r>
        <w:rPr>
          <w:rtl w:val="true"/>
        </w:rPr>
        <w:t>(</w:t>
      </w:r>
      <w:r>
        <w:rPr/>
        <w:t>1294</w:t>
      </w:r>
      <w:r>
        <w:rPr>
          <w:rtl w:val="true"/>
        </w:rPr>
        <w:t xml:space="preserve">- </w:t>
      </w:r>
      <w:r>
        <w:rPr/>
        <w:t>1373</w:t>
      </w:r>
      <w:r>
        <w:rPr>
          <w:rtl w:val="true"/>
        </w:rPr>
        <w:t>ه‍</w:t>
      </w:r>
      <w:r>
        <w:rPr>
          <w:rtl w:val="true"/>
        </w:rPr>
        <w:t>)</w:t>
      </w:r>
      <w:bookmarkEnd w:id="110"/>
    </w:p>
    <w:p>
      <w:pPr>
        <w:pStyle w:val="BookText"/>
        <w:rPr/>
      </w:pPr>
      <w:r>
        <w:rPr>
          <w:rFonts w:ascii="Amiri" w:hAnsi="Amiri" w:eastAsia="Amiri" w:cs="Amiri"/>
          <w:color w:val="111111"/>
          <w:sz w:val="28"/>
          <w:sz w:val="28"/>
          <w:szCs w:val="28"/>
          <w:rtl w:val="true"/>
          <w:lang w:bidi="ar-SA"/>
        </w:rPr>
        <w:t>قال في تحرير المجلة في ذيل المادة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 تغيير الأحكام بتغير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من أُصول مذهب الإمامية عدم تغيير الأحكام إلاّ بتغيير الموضوعات امّا بالزمان و المكان و الأشخاص،فلا يتغير الحكم و دين اللّه واحد في حقّ الجميع لا تجد لسنّة اللّه تبديلاً، و حلال محمّد صلى الله عليه و آله و سلم حلال إلى يوم القيامة و حرامه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الحكم في حقّ الشخص الواحد باختلاف حالاته من بلوغ و رشد و حضر و سفر و فقر و غنى و ما إلى ذلك من الحالات المختلفة،و كلّها ترجع إلى تغيير الموضوع فيتغير الحكم فتدبر و لا يشتبه عليك الأمر</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يريد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بالزمان و المكان و الأشخاص فلا يتغير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مرور الزمان لا يوجب تغيير الحكم الشرعي بنفسه، و أمّا إذا كان مرور الزمان سبباً لطروء عناوين موجبة لتغير الموضوع فلا شكّ انّه يوجب تغير الحكم و قد أشار إليه في ذيل كلامه</w:t>
      </w:r>
      <w:r>
        <w:rPr>
          <w:rFonts w:eastAsia="Amiri" w:cs="Amiri" w:ascii="Amiri" w:hAnsi="Amiri"/>
          <w:color w:val="111111"/>
          <w:sz w:val="28"/>
          <w:szCs w:val="28"/>
          <w:rtl w:val="true"/>
          <w:lang w:bidi="ar-SA"/>
        </w:rPr>
        <w:t>.</w:t>
      </w:r>
      <w:bookmarkStart w:id="111" w:name="pg11658_102290"/>
    </w:p>
    <w:p>
      <w:pPr>
        <w:pStyle w:val="Heading5"/>
        <w:numPr>
          <w:ilvl w:val="4"/>
          <w:numId w:val="1"/>
        </w:numPr>
        <w:rPr/>
      </w:pPr>
      <w:bookmarkStart w:id="112" w:name="__RefHeading___Toc6320019_73709187"/>
      <w:bookmarkStart w:id="113" w:name="_Toc43"/>
      <w:bookmarkEnd w:id="111"/>
      <w:bookmarkEnd w:id="112"/>
      <w:r>
        <w:rPr/>
        <w:t>8</w:t>
      </w:r>
      <w:r>
        <w:rPr>
          <w:rtl w:val="true"/>
        </w:rPr>
        <w:t>.</w:t>
      </w:r>
      <w:r>
        <w:rPr>
          <w:rtl w:val="true"/>
        </w:rPr>
        <w:t>السيد الإمام الخميني</w:t>
      </w:r>
      <w:r>
        <w:rPr>
          <w:rtl w:val="true"/>
        </w:rPr>
        <w:t>(</w:t>
      </w:r>
      <w:r>
        <w:rPr/>
        <w:t>1320</w:t>
      </w:r>
      <w:r>
        <w:rPr>
          <w:rtl w:val="true"/>
        </w:rPr>
        <w:t>-</w:t>
      </w:r>
      <w:r>
        <w:rPr/>
        <w:t>1409</w:t>
      </w:r>
      <w:r>
        <w:rPr>
          <w:rtl w:val="true"/>
        </w:rPr>
        <w:t>ه‍</w:t>
      </w:r>
      <w:r>
        <w:rPr>
          <w:rtl w:val="true"/>
        </w:rPr>
        <w:t>)</w:t>
      </w:r>
      <w:bookmarkEnd w:id="113"/>
    </w:p>
    <w:p>
      <w:pPr>
        <w:pStyle w:val="Heading6"/>
        <w:numPr>
          <w:ilvl w:val="5"/>
          <w:numId w:val="1"/>
        </w:numPr>
        <w:rPr/>
      </w:pPr>
      <w:bookmarkStart w:id="114" w:name="__RefHeading___Toc6320021_73709187"/>
      <w:bookmarkStart w:id="115" w:name="_Toc44"/>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اعتقاد بالفقه الدارج بين فقهائنا و بالاجتهاد على النهج الجواهري،و هذا أمر لا بدّ منه،لكن لا يعني ذلك انّ الفقه الإسلامي لا يواكب حاجات العصر،بل انّ لعنصري الزمان و المكان تأثيراً في الاجتهاد،فقد يكون لواقعة حكم لكنّها تتخذ حكماً آخر على ضوء الأُصول الحاكمة على المجتمع و سياسته و اقتصاده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طرح هذه المسألة غير واحد من أعلام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عقد في كتابه فصلاً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الفتوى و اختلافها بحسب تغير الأزمنة و الأمكنة و الأموال و النيات و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ذيل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فصل عظيم النفع،و وقع بسبب الجهل به غلط عظيم على الشريعة أوجب من الحرج و المشقة،و تكليفِ ما لا سبيل إليه،ما يعلم انّ الشريعة الباهرة التي في أعلى رتب المصالح لا تأتي به،فانّ الشريعة مبناها و أساسها على الحِكَم و مصالح العباد في المعاش و المعاد،و هي عدل كلّها،و رحمة كلّها،و مصالح كلّها،و حكمة كلّها،فكلّ مسألة خرجت عن العدل إلى الجور،و عن الرحمة إلى ضدها،و عن المصلحة إلى المفسدة،و عن الحكمة إلى العبث،فليست من الشريعة</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الشارع قاصداً لمصالح العباد و الأحكام العادية تدور</w:t>
      </w:r>
    </w:p>
    <w:p>
      <w:pPr>
        <w:pStyle w:val="BookText"/>
        <w:rPr/>
      </w:pPr>
      <w:r>
        <w:rPr>
          <w:rFonts w:ascii="Amiri" w:hAnsi="Amiri" w:eastAsia="Amiri" w:cs="Amiri"/>
          <w:color w:val="111111"/>
          <w:sz w:val="28"/>
          <w:sz w:val="28"/>
          <w:szCs w:val="28"/>
          <w:rtl w:val="true"/>
          <w:lang w:bidi="ar-SA"/>
        </w:rPr>
        <w:t>معه حيثما دار،فترى الشيء الواحد يمنع في حال لا تكون فيه مصلحة فإذا كان فيه مصلحة جاز</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مآلات الأفعال معتبر مقصود شرعاً،كانت الأفعال موافقة أو مخالفة،و ذلك انّ المجتهد لا يحكم على فعل من الأفعال الصادرة عن المكلّفين بالإقدام أو بالإحجام إلاّ بعد نظره إلى ما يؤول إليه ذلك الفعل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أمين أفندي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المسائل الفقهية إمّا أن تكون ثابتة بصريح النص،و إمّا أن تكون ثابتة بضرب اجتهاد و رأي،و كثيراً منها ما يبينه المجتهد على ما كان في عرف زمانه بحيث لو كان في زمان العرف الحادث لقال بخلاف ما قاله أوّلاً،و لهذا قالوا في شروط الاجتهاد انّه لا بدّ فيه من معرفة عادات الناس،فكثير من الأحكام تختلف باختلاف الزمان لتغيّر عرف أهله،أو لحدوث ضرورة،أو فساد أهل الزمان بحيث لو بقي الحكم على ما كان عليه أوّلاً للزم منه المشقة و الضرر بالناس،و لخالف قواعد الشريعة المبنيّة على التخفيف و التيسير و دفع الضرر و الفساد لبقاء العالم على أتم مقام و أحسن أحكام،و لهذا ترى مشايخ المذهب خالفوا ما نص عليه المجتهد في مواضع كثيرة بناها على ما كان في زمنه لعلمهم بأنّه لو كان في زمنهم لقال بما قالوا به أخذاً في قواعد مذهبه</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الأُستاذ أحمد مصطفى الزرقاء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الحقيقة ان الأحكام الشرعية التي تتبدّل بتبدّل الموضوعات مهما تغيرت باختلاف الزمان،فانّ المبدأ الشرعي فيها واحد و ليس تبدّل الأحكام إلاّ تبدّل الوسائل و الأساليب الموصلة إلى غاية الشارع،فانّ تلك الوسائل و الأساليب في الغالب لم تحدّد في الشريعة الإسلامية بل تركتها مطلقة لكي يختار منها في كلّ زمان ما هو أصلح في التنظيم نتاجاً و أنجح في التقويم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الأُستاذ جعل المنشأ لتغيير الأحكام أحد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الأخلاق و فقدان الورع و ضعف الوازع،و أسماه بفساد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أوضاع تنظيمية و وسائل فرضية و أساليب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مثّل لكلّ من النوعين بأمثلة مختلفة اقتبس بعضها من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ابن عابدين،و لكنّه صاغ الأمثلة في ثوب جديد</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وهبة الزحيلي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لخص ما ذكره الأُستاذ السابق و قال في صدر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الأحكام بتغير الأزمان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الأحكام قد تتغير بسبب تغير العرف أو تغير مصالح الناس أو لمراعاة الضرورة أو لفساد الأخلاق و ضعف الوازع الديني أو لتطور الزمن و تنظيماته المستحدثة،فيجب تغير الحكم الشرعي لتحقيق المصلحة و دفع المفسدة و إحقاق الحق و الخير،و هذا يجعل مبدأ تغير الأحكام أقرب إلى نظرية المصالح المرسلة منها إلى نظرية العرف</w:t>
      </w:r>
      <w:r>
        <w:rPr>
          <w:rFonts w:eastAsia="Amiri" w:cs="Amiri" w:ascii="Amiri" w:hAnsi="Amiri"/>
          <w:color w:val="111111"/>
          <w:sz w:val="28"/>
          <w:szCs w:val="28"/>
          <w:rtl w:val="true"/>
          <w:lang w:bidi="ar-SA"/>
        </w:rPr>
        <w:t xml:space="preserve">. </w:t>
      </w:r>
      <w:r>
        <w:rPr>
          <w:rStyle w:val="FootnoteAnchor"/>
          <w:rtl w:val="true"/>
        </w:rPr>
        <w:footnoteReference w:id="66"/>
      </w:r>
      <w:bookmarkStart w:id="116" w:name="pg11658_102293"/>
    </w:p>
    <w:p>
      <w:pPr>
        <w:pStyle w:val="BookText"/>
        <w:rPr/>
      </w:pPr>
      <w:bookmarkEnd w:id="116"/>
      <w:r>
        <w:rPr>
          <w:rFonts w:ascii="Amiri" w:hAnsi="Amiri" w:eastAsia="Amiri" w:cs="Amiri"/>
          <w:color w:val="111111"/>
          <w:sz w:val="28"/>
          <w:sz w:val="28"/>
          <w:szCs w:val="28"/>
          <w:rtl w:val="true"/>
          <w:lang w:bidi="ar-SA"/>
        </w:rPr>
        <w:t>و قبل تطبيق هذا الأصل على موارده نود أن نشير إلى أُمور يتبين بها حدّ هذا الأصل</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320023_73709187"/>
      <w:bookmarkStart w:id="118" w:name="_Toc45"/>
      <w:bookmarkEnd w:id="117"/>
      <w:r>
        <w:rPr>
          <w:rtl w:val="true"/>
        </w:rPr>
        <w:t>أمور</w:t>
      </w:r>
      <w:bookmarkEnd w:id="118"/>
    </w:p>
    <w:p>
      <w:pPr>
        <w:pStyle w:val="Heading6"/>
        <w:numPr>
          <w:ilvl w:val="5"/>
          <w:numId w:val="1"/>
        </w:numPr>
        <w:rPr/>
      </w:pPr>
      <w:bookmarkStart w:id="119" w:name="__RefHeading___Toc6320025_73709187"/>
      <w:bookmarkStart w:id="120" w:name="_Toc46"/>
      <w:bookmarkEnd w:id="119"/>
      <w:r>
        <w:rPr>
          <w:rtl w:val="true"/>
        </w:rPr>
        <w:t>الأوّل</w:t>
      </w:r>
      <w:r>
        <w:rPr>
          <w:rtl w:val="true"/>
        </w:rPr>
        <w:t>:</w:t>
      </w:r>
      <w:r>
        <w:rPr>
          <w:rtl w:val="true"/>
        </w:rPr>
        <w:t>حصر التشريع في اللّه سبحانه</w:t>
      </w:r>
      <w:bookmarkEnd w:id="120"/>
    </w:p>
    <w:p>
      <w:pPr>
        <w:pStyle w:val="BookText"/>
        <w:rPr/>
      </w:pPr>
      <w:r>
        <w:rPr>
          <w:rFonts w:ascii="Amiri" w:hAnsi="Amiri" w:eastAsia="Amiri" w:cs="Amiri"/>
          <w:color w:val="111111"/>
          <w:sz w:val="28"/>
          <w:sz w:val="28"/>
          <w:szCs w:val="28"/>
          <w:rtl w:val="true"/>
          <w:lang w:bidi="ar-SA"/>
        </w:rPr>
        <w:t>دلّت الآيات القرآنية على حصر التشريع في اللّه سبحانه و انّه ليس مشرع سواه،قال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 وَ لكِنَّ أَكْثَرَ النّاسِ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 هو الحكم التشريعي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أوضحنا حاله في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التأكيد على نكتة و هي انّ تغير الحكم وفق الزمان و المكان يجب أن لا يتنافى مع حصر التشريع باللّه سبحانه</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320027_73709187"/>
      <w:bookmarkStart w:id="122" w:name="_Toc47"/>
      <w:bookmarkEnd w:id="121"/>
      <w:r>
        <w:rPr>
          <w:rtl w:val="true"/>
        </w:rPr>
        <w:t>الثاني</w:t>
      </w:r>
      <w:r>
        <w:rPr>
          <w:rtl w:val="true"/>
        </w:rPr>
        <w:t>:</w:t>
      </w:r>
      <w:r>
        <w:rPr>
          <w:rtl w:val="true"/>
        </w:rPr>
        <w:t>خلود الشريعة</w:t>
      </w:r>
      <w:bookmarkEnd w:id="122"/>
    </w:p>
    <w:p>
      <w:pPr>
        <w:pStyle w:val="BookText"/>
        <w:rPr/>
      </w:pPr>
      <w:r>
        <w:rPr>
          <w:rFonts w:ascii="Amiri" w:hAnsi="Amiri" w:eastAsia="Amiri" w:cs="Amiri"/>
          <w:color w:val="111111"/>
          <w:sz w:val="28"/>
          <w:sz w:val="28"/>
          <w:szCs w:val="28"/>
          <w:rtl w:val="true"/>
          <w:lang w:bidi="ar-SA"/>
        </w:rPr>
        <w:t>دلّ القرآن و السنّة على خلود الشريعة الإسلامية و انّ الرسول خاتم الأنبياء و كتابه خاتم الكتب،و شريعته خاتمة الشرائع،فحلاله حلال إلى يوم القيامة،و حرامه حرام إلى يوم القيامة و بذلك تضافرت الآيات و الروايات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أيضاً أن لا يكون أيّ تناف بين خلود الشريعة و تأثير الزمان و المكان على الاستنباط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حسن الحظ انّ الأُستاذ أحمد مصطفى الزرقاء قد صرح بهذا الشرط،و هو انّ عنصري الزمان و المكان لا تمسان كرامة الأحكام المنصوصة في الشريعة،و إنّما يؤثران في الأحكام المستنبطة عن طريق القياس و المصالح المرسلة و الاستحسان و قال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اتفقت كلمة فقهاء المذاهب على أنّ الأحكام التي تتبدّل بتبدّل الزمان و أخلاق الناس هي الأحكام الاجتهادية من قياسية و مصلحية، أي التي قررها الاجتهاد بناء على القياس أو على دواعي المصلحة،و هي المقصودة من القاعدة المقررة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الأحكام بتغير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الأساسية التي جاءت الشريعة لتأسيسها و توطيدها بنصوصها الأصلية الآمرة،الناهية كحرمة المحرمات المطلقة و كوجوب التراضي في العقود،و التزام الإنسان بعقده،و ضمان الضرر الذي يلحقه بغيره و سريان إقراره على نفسه دون غيره،و وجوب منع الأذى و قمع الاجرام،وسد الذرائع إلى الفساد و حماية الحقوق المكتسبة،و مسئولية كلّ مكلّف عن عمله و تقصيره،و عدم مؤاخذة بريء بذنب غيره،إلى غير ذلك من الأحكام و المبادئ الشرعية الثابتة التي جاءت الشريعة لتأسيسها و مقاومة خلافها،فهذه لا تتبدل بتبدل الأزمان،بل هي الأُصول التي جاءت بها الشريعة لإصلاح الأزمان و الأجيال،و لكن وسائل تحقيقها و أساليب تطبيقها قد تتبدل باختلاف الأزمنة المحدثة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كلامه صريح في أنّ المتغير عندهم هو الأحكام الاجتهادية لا الأحكام المنصوصة،و يريد من الأحكام الاجتهادية ما استنبطه المجتهد من القواعد الخاصة،كالقياس و المصالح المرسلة،و قد صرّح بذلك الدكتور وهبة الزحيلي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كائن بالنسبة للأحكام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القياسية أو المصلحية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بالمعاملات أو الأحوال المدنية من كلّ ما له صلة بشئون الدنيا و حاجات التجارة و الاقتصاد و تغير الأحكام فيها في حدود المبدأ الشرعي،و هو إحقاق الحق و جلب المصالح و درء المفاسد</w:t>
      </w:r>
      <w:r>
        <w:rPr>
          <w:rFonts w:eastAsia="Amiri" w:cs="Amiri" w:ascii="Amiri" w:hAnsi="Amiri"/>
          <w:color w:val="111111"/>
          <w:sz w:val="28"/>
          <w:szCs w:val="28"/>
          <w:rtl w:val="true"/>
          <w:lang w:bidi="ar-SA"/>
        </w:rPr>
        <w:t>.</w:t>
      </w:r>
      <w:bookmarkStart w:id="123" w:name="pg11658_102295"/>
    </w:p>
    <w:p>
      <w:pPr>
        <w:pStyle w:val="BookText"/>
        <w:rPr/>
      </w:pPr>
      <w:bookmarkEnd w:id="123"/>
      <w:r>
        <w:rPr>
          <w:rFonts w:ascii="Amiri" w:hAnsi="Amiri" w:eastAsia="Amiri" w:cs="Amiri"/>
          <w:color w:val="111111"/>
          <w:sz w:val="28"/>
          <w:sz w:val="28"/>
          <w:szCs w:val="28"/>
          <w:rtl w:val="true"/>
          <w:lang w:bidi="ar-SA"/>
        </w:rPr>
        <w:t>أمّا الأحكام التعبدية و المقدرات الشرعية و أُصول الشريعة الدائمة،فلا تقبل التبديل مطلقاً،مهما تبدل المكان و تغير الزمان،كحرمة المحارم،و وجوب التراضي في العقود،و ضمان الضرر الذي يلحقه الإنسان بغيره،و سريان إقراره على نفسه،و عدم مؤاخذة بريء بذنب غيره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نعم،نقل تقديم بعض الأحكام الاجتهادية على النص عن أحمد بن إدريس المالكي،و نجم الدين أبو ربيع المعروف بالطوفي،و بما انّا لم نقف على نصوص كلامهم نتوقف عن القضاء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يجب على من يقول بتأثير العاملين على استنباط الحكم الشرعي أن يحددهما بشكل لا تمس الأصلين المتقدمين أي نحترز أولاً عن تشريع الحكم،و ثانياً عن مس كرامة تأبيد الأحكام،و على ذلك فلا فرق بين الأحكام الاجتهادية و المنصوصة إذا كان الأصلان محفوظين</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320029_73709187"/>
      <w:bookmarkStart w:id="125" w:name="_Toc48"/>
      <w:bookmarkEnd w:id="124"/>
      <w:r>
        <w:rPr>
          <w:rtl w:val="true"/>
        </w:rPr>
        <w:t>الثالث</w:t>
      </w:r>
      <w:r>
        <w:rPr>
          <w:rtl w:val="true"/>
        </w:rPr>
        <w:t>:</w:t>
      </w:r>
      <w:r>
        <w:rPr>
          <w:rtl w:val="true"/>
        </w:rPr>
        <w:t>انّ المراد من تأثير الزمان و المكان على الاستنباط،هو أن يكون تغير الوضع موجباً لتبدل الحكم</w:t>
      </w:r>
      <w:bookmarkEnd w:id="125"/>
    </w:p>
    <w:p>
      <w:pPr>
        <w:pStyle w:val="BookText"/>
        <w:rPr/>
      </w:pPr>
      <w:r>
        <w:rPr>
          <w:rFonts w:ascii="Amiri" w:hAnsi="Amiri" w:eastAsia="Amiri" w:cs="Amiri"/>
          <w:color w:val="111111"/>
          <w:sz w:val="28"/>
          <w:sz w:val="28"/>
          <w:szCs w:val="28"/>
          <w:rtl w:val="true"/>
          <w:lang w:bidi="ar-SA"/>
        </w:rPr>
        <w:t>من دون أن يكون في النص إشارة إلى هذا النوع من التغيير،و إلاّ فلو كان التشريع الأوّل متضمناً لتغير الحكم في الزمان الثاني فهو خارج عن موضوع بحثنا و إن كان يمكن الاستئناس به،و على ذلك تخرج الموارد التالية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الحكم الشرعي في دار الحرب مع غيرها،مثلاً لو ارتكب المسلم فعلاً يستتبع الحد فلا يقام عليه في دار الحرب،بخلاف ما لو كان في دار الإسلام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يقام على أحد حدّ بدار العدو</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زنى في شهر رمضان نهاراً كان أو ليلاً عوقب على الحد لانتهاكه الحرمة،و كذا لو كان في مكان شريف أو زمان شريف</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941/4</w:t>
      </w:r>
      <w:r>
        <w:rPr>
          <w:rFonts w:ascii="Amiri" w:hAnsi="Amiri" w:eastAsia="Amiri" w:cs="Amiri"/>
          <w:color w:val="111111"/>
          <w:sz w:val="28"/>
          <w:sz w:val="28"/>
          <w:szCs w:val="28"/>
          <w:rtl w:val="true"/>
          <w:lang w:bidi="ar-SA"/>
        </w:rPr>
        <w:t>،كتاب الحدود،المسألة العاشرة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المجاهدين و المنفقين قبل الفتح و بعده،يقول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 وَ كُلاًّ وَعَدَ اللّهُ الْحُسْنى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الحكم في الزمان الثاني،كما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نسخ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الأحكام بطروء العناوين الثانوية كالضرر و الحرج و تقديم الأهم على المهم،و النذر و العهد و اليمين و ما أشبه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 أنّ محور البحث هو انّ الظروف المختلفة هي العامل الوحيد لتغير الأحكام بعد التشريع الأوّل،و هذه هي التي تبعث الفقيه على الإمعان في بقاء التشريع الأوّل أو زواله،و أمّا إذا قام الشارع بنفسه ببيان اختلاف الحكمين في الظرفين فهو خارج عن محط البحث و إن كان ربما يقرّب فكرة التأثير،و يستأنس بها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التغيير لأجل طروء عناوين ثانوية كالاضطرار و الحرج فهو خارج عن محط البحث و بذلك يعلم انّ استناد بعض من نقلنا نصوصهم من أعلام السنّة إلى تلك العناوين،خروج عن مصب البحث</w:t>
      </w:r>
      <w:r>
        <w:rPr>
          <w:rFonts w:eastAsia="Amiri" w:cs="Amiri" w:ascii="Amiri" w:hAnsi="Amiri"/>
          <w:color w:val="111111"/>
          <w:sz w:val="28"/>
          <w:szCs w:val="28"/>
          <w:rtl w:val="true"/>
          <w:lang w:bidi="ar-SA"/>
        </w:rPr>
        <w:t>.</w:t>
      </w:r>
      <w:bookmarkStart w:id="126" w:name="pg11658_102297"/>
    </w:p>
    <w:p>
      <w:pPr>
        <w:pStyle w:val="Heading6"/>
        <w:numPr>
          <w:ilvl w:val="5"/>
          <w:numId w:val="1"/>
        </w:numPr>
        <w:rPr/>
      </w:pPr>
      <w:bookmarkStart w:id="127" w:name="__RefHeading___Toc6320031_73709187"/>
      <w:bookmarkStart w:id="128" w:name="_Toc49"/>
      <w:bookmarkEnd w:id="126"/>
      <w:bookmarkEnd w:id="127"/>
      <w:r>
        <w:rPr>
          <w:rtl w:val="true"/>
        </w:rPr>
        <w:t>الرابع</w:t>
      </w:r>
      <w:r>
        <w:rPr>
          <w:rtl w:val="true"/>
        </w:rPr>
        <w:t>:</w:t>
      </w:r>
      <w:r>
        <w:rPr>
          <w:rtl w:val="true"/>
        </w:rPr>
        <w:t>إذا قلنا بتأثير الزمان و المكان على الاستنباط،فالحكم المستنبط عندئذٍ حكم واقعي</w:t>
      </w:r>
      <w:bookmarkEnd w:id="128"/>
    </w:p>
    <w:p>
      <w:pPr>
        <w:pStyle w:val="BookText"/>
        <w:rPr/>
      </w:pPr>
      <w:r>
        <w:rPr>
          <w:rFonts w:ascii="Amiri" w:hAnsi="Amiri" w:eastAsia="Amiri" w:cs="Amiri"/>
          <w:color w:val="111111"/>
          <w:sz w:val="28"/>
          <w:sz w:val="28"/>
          <w:szCs w:val="28"/>
          <w:rtl w:val="true"/>
          <w:lang w:bidi="ar-SA"/>
        </w:rPr>
        <w:t xml:space="preserve">و ليس حكماً ظاهرياً كما هو معلوم،لعدم أخذ عنوان الشكّ في موضوعه و لا حكماً واقعيّاً ثانوياً الذي يعتمد على عنواني الضرر و الحرج أو غير ذلك من العناوين الثانوية،فالمجتهد يبذل جهده في فهم الكتاب و السنّة لاستنباط الحكم الشرعي الواقعي في هذه الظروف،و يكون حكمه كسائر الأحكام التي يستنبطها المجتهد في غير هذا المقام،فالحكم بجواز بيع الدم أو المني أو سائر الأعيان النجسة التي ينتفع بها في هذه الأيام ليس حكماً ظاهرياً و لا مستخرجاً من باب الضرر و الحرج،و إنّما هو حكم واقعي كسابقه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الحكم السابق كان مبنياً على عدم الانتفاع بالأعيان النجسة انتفاعاً معتداً به،و هذا الحكم مبني على تبدل الموضوع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بتبدل مصداق الموضوع إلى مصداق موضوع آخر،تكون الحرمة و الجواز كلاهما حكمين شرعيين واقعيين</w:t>
      </w:r>
      <w:r>
        <w:rPr>
          <w:rFonts w:eastAsia="Amiri" w:cs="Amiri" w:ascii="Amiri" w:hAnsi="Amiri"/>
          <w:color w:val="111111"/>
          <w:sz w:val="28"/>
          <w:szCs w:val="28"/>
          <w:rtl w:val="true"/>
          <w:lang w:bidi="ar-SA"/>
        </w:rPr>
        <w:t>.</w:t>
      </w:r>
      <w:bookmarkStart w:id="129" w:name="pg11658_102298"/>
    </w:p>
    <w:p>
      <w:pPr>
        <w:pStyle w:val="Heading4"/>
        <w:numPr>
          <w:ilvl w:val="3"/>
          <w:numId w:val="1"/>
        </w:numPr>
        <w:rPr/>
      </w:pPr>
      <w:bookmarkStart w:id="130" w:name="__RefHeading___Toc6320033_73709187"/>
      <w:bookmarkStart w:id="131" w:name="_Toc50"/>
      <w:bookmarkEnd w:id="129"/>
      <w:bookmarkEnd w:id="130"/>
      <w:r>
        <w:rPr>
          <w:rtl w:val="true"/>
        </w:rPr>
        <w:t>الفصل الثالث تطبيقات عملية</w:t>
      </w:r>
      <w:bookmarkEnd w:id="131"/>
    </w:p>
    <w:p>
      <w:pPr>
        <w:pStyle w:val="Heading5"/>
        <w:numPr>
          <w:ilvl w:val="4"/>
          <w:numId w:val="1"/>
        </w:numPr>
        <w:rPr/>
      </w:pPr>
      <w:bookmarkStart w:id="132" w:name="__RefHeading___Toc6320035_73709187"/>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إذا وقفت على الروايات الواردة حول تأثير الزمان و المكان،و على كلمات المحقّقين من الفريقين في ذلك المضمار فآن الأوان للبحث عن التطبيقات و الفروع المستنبطة على ضوء ذلك الأصل،و بما انّ تأثير الزمان و المكان على الاستنباط ليس تأثيراً عشوائياً بل هو خاضع لمنهاج خاص يسير على ضوئه،فلذلك نذكر الأمثلة تحت ضوابط معينة لئلا تقع ذريعة إلى إنكار ثبات الأحكام و دوامها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6320037_73709187"/>
      <w:bookmarkStart w:id="135" w:name="_Toc52"/>
      <w:bookmarkEnd w:id="134"/>
      <w:r>
        <w:rPr>
          <w:rtl w:val="true"/>
        </w:rPr>
        <w:t>الأوّل</w:t>
      </w:r>
      <w:r>
        <w:rPr>
          <w:rtl w:val="true"/>
        </w:rPr>
        <w:t>:</w:t>
      </w:r>
      <w:r>
        <w:rPr>
          <w:rtl w:val="true"/>
        </w:rPr>
        <w:t>تأثيرهما في تطبيق الموضوعات على مواردها</w:t>
      </w:r>
      <w:bookmarkEnd w:id="135"/>
    </w:p>
    <w:p>
      <w:pPr>
        <w:pStyle w:val="BookText"/>
        <w:rPr/>
      </w:pPr>
      <w:r>
        <w:rPr>
          <w:rFonts w:ascii="Amiri" w:hAnsi="Amiri" w:eastAsia="Amiri" w:cs="Amiri"/>
          <w:color w:val="111111"/>
          <w:sz w:val="28"/>
          <w:sz w:val="28"/>
          <w:szCs w:val="28"/>
          <w:rtl w:val="true"/>
          <w:lang w:bidi="ar-SA"/>
        </w:rPr>
        <w:t>لا شكّ انّ هناك أُموراً وقعت موضوعاً لأحكام شرعية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غَنِيًّا فَلْيَسْتَعْفِفْ وَ مَنْ كانَ فَقِيراً فَلْيَأْكُلْ</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النفقة للزوجة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 الزوجة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 سَرِّحُوهُنَّ بِمَعْرُوفٍ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مصاديق هذه الموضوعات تتغير حسب تغير أساليب الحياة،فالإنسان المستطيع بالأمس للحجّ،لا يعد مستطيعاً اليوم، لكثرة حاجات الإنسان في الزمان الثاني دون الأوّل،و بذلك يتضح حال الفقر و الغنى،فربّ غني بالأمس فقير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نفقة الزوجة في السابق كانت منحصرة في الملبس و المأكل و المسكن،و أمّا اليوم فقد ازدادت حاجاتها على نحو لو لم يقم الرجل ببعض تلك الحاجات يعد عمله بخساً لحقها،و امتناعاً من بذل نفقتها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المثلي و القيمي و المكيل و الموزون موضوعات للأحكام الشرعية،مثلاً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معاوضة المتماثلين إذا كان مكيلاً أو موزوناً إلاّ بمثله قدراً و وزناً،دون المعدود و الموزون،فيجوز تبديلهما بأكثر منهما فالمثلي يضمن بالمثلي،و القيمي بالقيمي،و قد عُرِّف المثلي بكثرة المماثل،و القيمي بقلّته،و لذلك عُدت الثياب و الأواني من القيميات،لكن صارا اليوم بفضل الصناعة الحديثة،مثليين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المتبع في كون شيء مكيلاً أو موزوناً أو معدوداً هو عرف البلد الذي يتعامل فيه و هو يختلف حسب اختلاف الزمان و المكان</w:t>
      </w:r>
      <w:r>
        <w:rPr>
          <w:rFonts w:eastAsia="Amiri" w:cs="Amiri" w:ascii="Amiri" w:hAnsi="Amiri"/>
          <w:color w:val="111111"/>
          <w:sz w:val="28"/>
          <w:szCs w:val="28"/>
          <w:rtl w:val="true"/>
          <w:lang w:bidi="ar-SA"/>
        </w:rPr>
        <w:t>.</w:t>
      </w:r>
      <w:bookmarkStart w:id="136" w:name="pg11658_102300"/>
    </w:p>
    <w:p>
      <w:pPr>
        <w:pStyle w:val="BookText"/>
        <w:rPr/>
      </w:pPr>
      <w:bookmarkEnd w:id="136"/>
      <w:r>
        <w:rPr>
          <w:rFonts w:ascii="Amiri" w:hAnsi="Amiri" w:eastAsia="Amiri" w:cs="Amiri"/>
          <w:color w:val="111111"/>
          <w:sz w:val="28"/>
          <w:sz w:val="28"/>
          <w:szCs w:val="28"/>
          <w:rtl w:val="true"/>
          <w:lang w:bidi="ar-SA"/>
        </w:rPr>
        <w:t>و بذلك اتضح انّ عنصري الزمان و المكان يؤثران في صدق المفاهيم في زمان دون زمان</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6320039_73709187"/>
      <w:bookmarkStart w:id="138" w:name="_Toc53"/>
      <w:bookmarkEnd w:id="137"/>
      <w:r>
        <w:rPr>
          <w:rtl w:val="true"/>
        </w:rPr>
        <w:t>الثاني</w:t>
      </w:r>
      <w:r>
        <w:rPr>
          <w:rtl w:val="true"/>
        </w:rPr>
        <w:t>:</w:t>
      </w:r>
      <w:r>
        <w:rPr>
          <w:rtl w:val="true"/>
        </w:rPr>
        <w:t>تأثيرهما في تغير الحكم بتغيّر مناطه</w:t>
      </w:r>
      <w:bookmarkEnd w:id="138"/>
    </w:p>
    <w:p>
      <w:pPr>
        <w:pStyle w:val="BookText"/>
        <w:rPr/>
      </w:pPr>
      <w:r>
        <w:rPr>
          <w:rFonts w:ascii="Amiri" w:hAnsi="Amiri" w:eastAsia="Amiri" w:cs="Amiri"/>
          <w:color w:val="111111"/>
          <w:sz w:val="28"/>
          <w:sz w:val="28"/>
          <w:szCs w:val="28"/>
          <w:rtl w:val="true"/>
          <w:lang w:bidi="ar-SA"/>
        </w:rPr>
        <w:t>لا شكّ انّ الأحكام الشرعية تابعة للملاكات و المصالح و المفاسد،فربما يكون مناط الحكم مجهولاً و مبهماً،و أُخرى يكون معلوماً بتصريح من قبل الشارع،و القسم الأوّل خارج عن محلّ البحث،و أمّا القسم الثاني فالحكم دائر مدار مناطه و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المناط باقياً فالحكم ثابت،و أمّا إذا تغيّر المناط حسب تغير الظروف فيتغير الحكم قطعاً،مثلاً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حرمة بيع الدم بملاك عدم وجود منفعة محلّلة فيه،و لم يزل حكم الدم كذلك حتى اكتشف العلم له منفعة محلّلة تقوم عليها رحى الحياة،و أصبح التبرع بالدم إلى المرضى كإهداء الحياة لهم،و بذلك حاز الدم على ملاك آخر فحلّ بيعه و شراؤه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جواز الانتفاع بالدم في غير الأكل و جواز بيعه لذلك،و على ذلك تعارف من بيع الدم من المرضى و غيرهم لا مانع منه فضلاً عمّا إذا صالح عليه أو نقل حق الاختصاص و يجوز نقل الدم من بدن إنسان إلى آخر،و أخذ ثمنه بعد تعيين وزنه بالآلات الحديثة،و مع الجهل لا مانع من الصلح عليه،و الأحوط أخذ المبلغ للتمكين على أخذ دمه مطلقاً،لا مقابل الدم و لا يترك الاحتياط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قطع أعضاء الميت أمر محرّم في الإسلام،قال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الرسائل،برقم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ملاك التحريم هو قطع الأعضاء لغاية الانتقام و التشفّي،و لم يكن يومذاك أي فائدة تترتّب على قطع أعضاء الميت سوى تلبية للرغبة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اليوم ظهرت فوائد جمّة من وراء قطع أعضاء الميت،حيث صارت عملية زرع الأعضاء أمراً ضرورياً يستفاد منها لنجاة حياة المشرفين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من هذه المقولة المثال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التوالد و التناسل أمر مرغوب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فإنّي مكاثر بكم الأُمم غداً يوم القيامة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روى جابر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المؤمن أن ينفذ أهلاً لعل اللّه يرزقه نسمة تثقل الأرض بلا إله إلاّ اللّه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حتى أنّه سبحانه يمن على عباده بكثرة المال و البنين،و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و الروايات الحاثّة على تكثير النسل،لكن ربما تعتري البلاد أزمة اقتصادية و ثقافية خانقة لا تتمكن من توفير الخدمات اللازمة لمواطنيها نتيجة كثافة سُكّانها،فعند ذلك ينقلب ملاك الحكم الاستحبابي إلى غيره،لأنّ هدف الشارع من تكثير النسل هو توفير العزّة و المنعة،فإذا تعسّر فحينها يكون تحديد النسل هو الحل المطلوب</w:t>
      </w:r>
      <w:r>
        <w:rPr>
          <w:rFonts w:eastAsia="Amiri" w:cs="Amiri" w:ascii="Amiri" w:hAnsi="Amiri"/>
          <w:color w:val="111111"/>
          <w:sz w:val="28"/>
          <w:szCs w:val="28"/>
          <w:rtl w:val="true"/>
          <w:lang w:bidi="ar-SA"/>
        </w:rPr>
        <w:t>.</w:t>
      </w:r>
      <w:bookmarkStart w:id="139" w:name="pg11658_102302"/>
    </w:p>
    <w:p>
      <w:pPr>
        <w:pStyle w:val="BookText"/>
        <w:rPr/>
      </w:pPr>
      <w:bookmarkEnd w:id="139"/>
      <w:r>
        <w:rPr>
          <w:rFonts w:ascii="Amiri" w:hAnsi="Amiri" w:eastAsia="Amiri" w:cs="Amiri"/>
          <w:color w:val="111111"/>
          <w:sz w:val="28"/>
          <w:sz w:val="28"/>
          <w:szCs w:val="28"/>
          <w:rtl w:val="true"/>
          <w:lang w:bidi="ar-SA"/>
        </w:rPr>
        <w:t>و هناك أمثلة أُخرى لم نستعرضها لعدم ثبوت تغيير الملاك عندنا،كصناعة التماثيل فربما يتصور انّ الملاك في التحريم هو كون صناعة التماثيل ذريعة لعبادة أصحابها،و أمّا اليوم فقد انتفى ذلك الملاك و عادت من الفنون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البلاد الإسلامية،و أمّا بالنظر إلى دول جنوب آسيا فالتجسيم هناك رمز العبادة و الشرك و ذريعة إليه فهل يكفي في الحلية خلو العمل من الملاك في بلد خاص،أو يجب أن يكون كذلك في كافة البلدان أو أغلبها،و الثاني هو المتعيّن</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320041_73709187"/>
      <w:bookmarkStart w:id="141" w:name="_Toc54"/>
      <w:bookmarkEnd w:id="140"/>
      <w:r>
        <w:rPr>
          <w:rtl w:val="true"/>
        </w:rPr>
        <w:t>الثالث</w:t>
      </w:r>
      <w:r>
        <w:rPr>
          <w:rtl w:val="true"/>
        </w:rPr>
        <w:t>:</w:t>
      </w:r>
      <w:r>
        <w:rPr>
          <w:rtl w:val="true"/>
        </w:rPr>
        <w:t>تأثيرهما في كشف مصاديق جديدة للموضوع</w:t>
      </w:r>
      <w:bookmarkEnd w:id="141"/>
    </w:p>
    <w:p>
      <w:pPr>
        <w:pStyle w:val="BookText"/>
        <w:rPr/>
      </w:pPr>
      <w:r>
        <w:rPr>
          <w:rFonts w:ascii="Amiri" w:hAnsi="Amiri" w:eastAsia="Amiri" w:cs="Amiri"/>
          <w:color w:val="111111"/>
          <w:sz w:val="28"/>
          <w:sz w:val="28"/>
          <w:szCs w:val="28"/>
          <w:rtl w:val="true"/>
          <w:lang w:bidi="ar-SA"/>
        </w:rPr>
        <w:t>إنّ الزمان و المكان كما يؤثران في تغيّر الملاك و تبدّله،كذلك يؤثران في إسراء الحكم إلى موضوع لم يكن موجوداً في عصر التشريع و ذلك بفضل الملاك المعلوم،و لنذكر هنا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السبق و الرماية من التمارين العسكرية التي يكتسب بها المهارة اللازمة للدفاع عن النفس و للقتال و الظاهر من بعض الروايات حصرها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حفص بن غياث،عن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النضال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السبق و الرماية،الحديث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اللّه بن سنان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سبق إلاّ في خف أو حافر أو نصل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النضال</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الإمام الصادق عليه السلام عن رسول اللّه صلى الله عليه و آله و سلم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تحضر الرهان في الخف و الحافر و الريش و ما سوى ذلك فهو قمار حرام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من المعلوم انّ المناط للسبق بهذه الأُمور هو تقوية البنية الدفاعية،فتحصيل هذا الملاك في هذه الأعصار لا يقتصر على السبق بهذه الأُمور الثلاثة،بل يتطلب لنفسه وسائل أُخرى أكثر تطوراً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المسلمين في شرعية هذا العقد،بل أمر به النبي صلى الله عليه و آله و سلم في عدّة مواطن لما فيه من الفائدة المذكورة هي من أهمّ الفوائد الدينية لما يحصل بها من غلبة العدو في الجهاد لأعداء اللّه تعالى،الذي هو أعظم أركان الإسلام و لهذه الفائدة يخرج عن اللهو و اللعب المنهي عن المعاملة عليهما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الغاية من تشريعها الاستعداد للقتال و التدرب للجهاد،فلا يفرق عندئذٍ بين الدارج في زمن النبي صلى الله عليه و آله و سلم و غيره أخذاً بالملاك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فالحصر ناظر إلى السبق فيما يعد لهواً كاللعب بالحمام كما في رواية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إلاّ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تأديبه الفرس،و رميه عن قوسه،و ملاعبته امرأته فانّهن حقّ</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بيضة الإسلام قانون ثابت لا يتغير،و إليه يرشد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الدفاع في الصور السابقة بالسهم و النصل و السيف و ما أشبه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اليوم و في ظل التقدم العلمي الهائل،فقد أصبحت المعدات الحربية تدور حول الدبابات و المدرعات و الحافلات و الطائرات المقاتلة و البوارج البحريّة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الإسلام بنشر الثقافة و التعليم و التربية و كانت الوسائل المستخدمة في هذا الصدد يوم ذاك لا تتعدى أُموراً بسيطة كالمداد و الدواة، و لكن اليوم في ظل التقدم العلمي فقد أصبحت وسائل التعليم متطورة للغاية حتى شملت الكامبيوتر و التلفزة و الاذاعة و شبكة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 المشهور إلى تخصيص الاحتكار بأجناس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السكوني،عن الإمام الصادق عن آبائه عليهم السلام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الحنطة و الشعير و التمر و الزيت و السمن و الزبيب</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غياث،عن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الحكرة إلاّ في الحنطة و الشعير و التمر و الزبيب و السمن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قد ذهب الشيخ الطوسي في النهاية بعد عدها إلى أنّه لا يكون الاحتكار في سوى هذه الأجناس و تبعه لفيف من الفقهاء</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احتمال آخر و هو انّ الأجناس الضرورية يومذاك كانت منحصرة بما ورد في الروايات على نحو ينجم عن احتكارها أزمة في المجتمع الإسلامي،دون سائر الأجناس،و أمّا اليوم فلا شكّ انّه اتسعت الحاجات و تغيرت فعاد ما لم يكن ضرورياً في الماضي أمراً ضرورياً في عصرنا هذا،فلو أوجد الحكرة في غير هذه الأجناس نفس الأزمة،يكون الجميع على حد سواء،خصوصاً و انّ الحلبي روى عن الإمام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يحتكر الطعام و يتربص به،هل يصلح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الطعام كثيراً يسع الناس فلا بأس به و إن كان الطعام قليلاً لا يسع الناس فانّه يكره أن يحتكر الطعام و يترك الناس ليس لهم</w:t>
      </w:r>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الميزان هو توفير السعة على الناس و عدمه فلا فرق بين الطعام و غيره فلا يبعد أن تعم حرمة الحكرة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المعلوم انّ الأحكام الشرعية تابعة للملاكات فانّها شرعت على أساس المصالح و المفاسد،و هذا يقتضي استيعاب الحكرة لغير ما نصّ عليه،و قد عرفت أنّ الروايات الحاصرة ناظرة إلى عمدة ما يحتاج إليه الناس في العصور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خيرة صاحب الجواهر فانّه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كذلك في كلّ حبس لكلّ ما تحتاجه النفوس المحترمة و يضطرون إليه و لا مندوحة لهم عنه من مأكول أو مشروب أو ملبوس أو غيرها،من غير تقييد بزمان دون زمان،و لا أعيان دون أعيان،و لا انتقال بعقد،و لا تحديد بحدّ،بعد فرض حصول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حرمة قصد الاضطرار بحصول الغلاء و لو مع عدم حاجة الناس و وفور الأشياء،بل قد يقال بالتحريم بمجرد قصد الغلاء و حبه و إن لم يقصد الإضرار،و يمكن تنزيل القول بالتحريم على بعض ذلك</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اعتاد الناس طعاماً في أيّام القحط مبتدعاً جرى فيه الحكم لو بني فيه على العلة و في الأخبار ما ينادي بأنّ المدار على الاحتياج و هو مؤيد للتنزيل على المثال،و إن كان فيه ما لا يخفى</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ذهب فقيه عصره السيد الاصفهاني،قال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 و هو حبس</w:t>
      </w:r>
    </w:p>
    <w:p>
      <w:pPr>
        <w:pStyle w:val="BookText"/>
        <w:rPr/>
      </w:pPr>
      <w:r>
        <w:rPr>
          <w:rFonts w:ascii="Amiri" w:hAnsi="Amiri" w:eastAsia="Amiri" w:cs="Amiri"/>
          <w:color w:val="111111"/>
          <w:sz w:val="28"/>
          <w:sz w:val="28"/>
          <w:szCs w:val="28"/>
          <w:rtl w:val="true"/>
          <w:lang w:bidi="ar-SA"/>
        </w:rPr>
        <w:t>الطعام و جمعه يتربص به الغلاء حرام مع ضرورة المسلمين و حاجتهم و عدم وجود من يبذلهم قدر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يتحقّق الاحتكار بحبس الحنطة و الشعير و التمر و الزبيب و الدهن،و كذا الزيت و الملح على الأحوط لو لم يكن الأقوى،بل لا يبعد تحققه في كلّ ما يحتاج إليه عامة أهالي البلد من الأطعمة كالارز و الذرّة بالنسبة إلى بعض البلاد</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الاحتياج إلى غير الطعام من الأُمور الضرورية للمسلمين كالدواء و الوقود في الشتاء بحيث استلزم من احتكارها الحرج و الضرر على المسلمين فمقتضى أدلة الحرج و الضرر حرمته و إن لم يصدق عليه لغة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بالتذييل الذي هو في مقام التعليل بحسب الظاهر المتقدم في معتبر الحلبي،بناء على أنّه إذا كان الظاهر أنّ التعليل بأمر ارتكازي فيحكم بإلغاء قيد الطعام،لأنّه ليس بحسب الارتكاز إلاّ من جهة توقّف حفظ النفس عليه،فإذا وجد الملاك المذكور في الدواء مثلاً فلا ريب انّه بحكمه عرفاً،و هذا يوجب إلغاء الخصوصية المأخوذة في التعليل</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الجواهر و المحقّق الحائري حكما بتحريم الاحتكار لأجل الاضطرار،فصارت الحرمة حكماً ثانوياً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انّ الحرمة حكم أوّلي لما عرفت من أنّ الملاك هو كون الناس في السعة و الضيق فيجوز الأوّل،و يحرم في الثاني،و لا أظن انّ الضيق الناجم عن احتكار الدواء للمرضى و الجرحى أقل وطأة من حكر الملح و السمن و الزيت</w:t>
      </w:r>
      <w:r>
        <w:rPr>
          <w:rFonts w:eastAsia="Amiri" w:cs="Amiri" w:ascii="Amiri" w:hAnsi="Amiri"/>
          <w:color w:val="111111"/>
          <w:sz w:val="28"/>
          <w:szCs w:val="28"/>
          <w:rtl w:val="true"/>
          <w:lang w:bidi="ar-SA"/>
        </w:rPr>
        <w:t xml:space="preserve">. </w:t>
      </w:r>
      <w:r>
        <w:rPr>
          <w:rStyle w:val="FootnoteAnchor"/>
          <w:rtl w:val="true"/>
        </w:rPr>
        <w:footnoteReference w:id="88"/>
      </w:r>
      <w:bookmarkStart w:id="142" w:name="pg11658_102307"/>
    </w:p>
    <w:p>
      <w:pPr>
        <w:pStyle w:val="Heading5"/>
        <w:numPr>
          <w:ilvl w:val="4"/>
          <w:numId w:val="1"/>
        </w:numPr>
        <w:rPr/>
      </w:pPr>
      <w:bookmarkStart w:id="143" w:name="__RefHeading___Toc6320043_73709187"/>
      <w:bookmarkStart w:id="144" w:name="_Toc55"/>
      <w:bookmarkEnd w:id="142"/>
      <w:bookmarkEnd w:id="143"/>
      <w:r>
        <w:rPr>
          <w:rtl w:val="true"/>
        </w:rPr>
        <w:t>الرابع</w:t>
      </w:r>
      <w:r>
        <w:rPr>
          <w:rtl w:val="true"/>
        </w:rPr>
        <w:t>:</w:t>
      </w:r>
      <w:r>
        <w:rPr>
          <w:rtl w:val="true"/>
        </w:rPr>
        <w:t>تأثيرهما في تغير أساليب تنفيذ الحكم</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تضافرت النصوص على حلّية الأنفال للناس،و من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الآجام و الأراضي الموات،و قد كان انتفاع الناس بها في الأزمنة الماضية لا يورث مشكلة في المجتمع،و ذلك لبساطة الأدوات التي تستخدم في الاستفادة المحدودة من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هناك أيّ ملزم للحد من انتفاع الناس من الأنفال،و أمّا اليوم فقد تطورت أساليبُ الانتفاع من الأنفال و ازداد جشع الإنسان حيالها،فدعت الضرورة إلى وقف الاستغلال الجشع لهذه الأنفال من خلال وضع قوانين كفيلة بتحديد هذا الانتفاع صيانة للبيئة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الفقهاء على أنّ الغنائم الحربية تقسم بين المقاتلين على نسق خاص بعد إخراج خمسها لأصحابها،لكن الغنائم الحربية في عصر صدور الروايات كانت تدور حول السيف و الرمح و السهم و الفرس و غير ذلك،و من المعلوم انّ تقسيمها بين المقاتلين كان أمراً ميسراً آنذاك، و أمّا اليوم و في ظل التقدم العلمي الهائل فقد أصبحت الغنائم الحربية تدور حول الدبابات و المدرّعات و الحافلات و الطائرات المقاتلة و البوارج البحريّة،و من الواضح عدم إمكان تقسيمها بين المقاتلين بل هو أمر متعسّر،فعلى الفقيه أن يتخذ أُسلوباً في كيفية تطبيق الحكم على صعيد العمل ليجمع فيها بين العمل بأصل الحكم و الابتعاد عن المضاعفات الناجمة عنها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الناظر في فتاوى الفقهاء السابقين فيما يرجع إلى الحج من الطواف حول البيت و السعي بين الصفا و المروة و رمي الجمار و الذبح في منى يحس حرجاً شديداً في تطبيق عمل الحج على هذه الفتاوى،و لكن تزايد وفود حجاج بيت اللّه عبر الزمان يوماً بعد يوم أعطى للفقهاء رئي وسيعة في تنفيذ تلك الأحكام على</w:t>
      </w:r>
    </w:p>
    <w:p>
      <w:pPr>
        <w:pStyle w:val="BookText"/>
        <w:rPr/>
      </w:pPr>
      <w:r>
        <w:rPr>
          <w:rFonts w:ascii="Amiri" w:hAnsi="Amiri" w:eastAsia="Amiri" w:cs="Amiri"/>
          <w:color w:val="111111"/>
          <w:sz w:val="28"/>
          <w:sz w:val="28"/>
          <w:szCs w:val="28"/>
          <w:rtl w:val="true"/>
          <w:lang w:bidi="ar-SA"/>
        </w:rPr>
        <w:t>موضوعاتها،فأفتوا بجواز التوسع في الموضوع لا من باب الضرورة و الحرج،بل لانفتاح آفاق جديدة أمامهم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الفتاوى في الأعصار السابقة على تحديد المطاف 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 من المعلوم انّ هذا التحديد كان يرجع فيما إذا كان عدد الحجاج لا يزيد على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ألف حاج،و أمّا اليوم فعدد الطائفين تجاوز عن هذا الحد بكثير حتى بلغ عددهم في هذه الأعصار إلى مليوني حاج بل أزيد،فإذا خوطب هؤلاء بالطواف على البيت فهل يفهم منه انّه يجب عليهم الطواف بين الحدين؟ إذ معنى ذلك أن يحرم الكثير من هذه الفريضة،أو يفهم إيجاد التناوب بين الطائفين حتى لا يطوف حاج طوافاً ندبياً إلى أن يفرغ الحجاج عن الفريضة،أو يفهم منه ما فهمه الآخرون من أنّهم يطوفون بالبيت بالأقرب فالأقرب؟و إلى تينك الحالتين تشير الروايتان التاليتان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محمد بن مسلم مضمراً،قال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الطواف بالبيت الذي من خرج عنه لم يكن طائفاً بالبيت؟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على عهد رسول الله صلى الله عليه و آله و سلم يطوفون بالبيت و المقام و أنتم اليوم تطوفون ما بين المقام و بين البيت،فكان الحدّ موضع المقام اليوم،فمن جازه فليس بطائف،و الحدّ قبل اليوم و اليوم واحد قدر ما بين المقام و بين البيت من نواحي البيت كلّها،فمن طاف فتباعد من نواحيه أبعد من مقدار ذلك كان طائفاً بغير البيت بمنزلة من طاف بالمسجد لأنّه طاف في غير حدّ و لا طواف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الطواف خلف المقام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 و ما أرى به بأساً،فلا تفعله إلاّ أن لا تجد منه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ناظرة إلى الحالة التي يتمكن الحاج من الطواف بين الحدين بلا مشقة كثيرة،و لعلّ الإمام المروي عنه هو أبو جعفر الباقر عليه السلام، و لم يكن يوم ذاك زحام كثير؛و الثانية منهما ناظرة إلى عصر الزحام بحيث يعسر للحاج أن يراعي ذلك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القدماء بأنّ الإنسان يملك المعادن المركوزة في أرضه تبعاً لها دون أي قيد أو شرط،و كان الداعي من وراء تلك الفتوى هو بساطة الوسائل المستخدمة لذلك،و لم يكن بمقدور الإنسان الانتفاع إلاّ بمقدار ما يعد تبعاً لأرضه،و لكن مع تطور الوسائل المستخدمة للاستخراج، استطاع أن يتسلط على أوسع مما يعدّ تبعاً لأرضه،فعلى ضوئه لا مجال للإفتاء بأنّ صاحب الأرض يملك المعدن المركوز تبعاً لأرضه بلا قيد أو شرط،بل يحدد بما يعد تبعاً لها عرفاً،و أمّا الخارج عنها فهو إمّا من الأنفال أو من المباحات التي يتوقف تملّكها على إجازة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قيام السيرة العقلائية بل و كذا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انتهت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دخولها في ملك صاحب الأرض بتبع ملكه للأرض فتلحق الطبقة السافلة بالعالية و الباطنة بمحتوياتها بالظاهرة أخذاً بقانون التبعية و إن لم يتم هذا الإلحاق من ناحية الإحياء حسبما عرفت و من ثمّ لو باع ملكه فاستخرج المشتري منه معدناً ملكه و ليس للبائع مطالبته بذلك،لأنّه باعه الأرض بتوابعها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السيرة لا إطلاق لها و المتيقن من موردها ما يعد عرفاً من توابع الأرض و ملحقاتها كالسرداب و البئر و ما يكون عمقه بهذه المقادير التي لا تتجاوز عن حدود الصدق العرفي فما يوجد أو يتكون و يستخرج من خلال ذلك فهو ملك لصاحب الأرض بالتبعية كما ذكر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الخارج عن نطاق هذا الصدق غير المعدود من التوابع كآبار النفط</w:t>
      </w:r>
      <w:bookmarkStart w:id="145" w:name="pg11658_102310"/>
    </w:p>
    <w:p>
      <w:pPr>
        <w:pStyle w:val="BookText"/>
        <w:rPr/>
      </w:pPr>
      <w:bookmarkEnd w:id="145"/>
      <w:r>
        <w:rPr>
          <w:rFonts w:ascii="Amiri" w:hAnsi="Amiri" w:eastAsia="Amiri" w:cs="Amiri"/>
          <w:color w:val="111111"/>
          <w:sz w:val="28"/>
          <w:sz w:val="28"/>
          <w:szCs w:val="28"/>
          <w:rtl w:val="true"/>
          <w:lang w:bidi="ar-SA"/>
        </w:rPr>
        <w:t>العميقة جداً و ربما تبلغ الفرسخ أو الفرسخين،أو الآبار العميقة المستحدثة أخيراً لاستخراج المياه من عروق الأرض البالغة في العمق و البعد نحو ما ذكر أو أكثر،فلا سيرة في مثله و لا تبعية،و معه لا دليل على إلحاق نفس الأرض السافلة بالعالية في الملكية فضلاً عن محتوياتها من المعادن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المسجد الحرام ورد أنّ الكعبة من تخوم الأرض إلى عنان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الرواية ضعيفة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ذكرنا في محله لزوم استقبال عين الكعبة لجميع الأقطار لا ما يسامتها من شيء من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روح القضاء الإسلامي هو حماية الحقوق و صيانتها،و كان الأُسلوب المتبع في العصور السابقة هو أُسلوب القاضي الفرد،و قضاؤه على درجة واحدة قطعية،و كان هذا النوع من القضاء مؤمّناً لهدف القضاء،و لكن اليوم لما دبّ الفساد في المحاكم،و قلّ الورع اقتضى الزمان أن يتبدل أُسلوب القضاء إلى أُسلوب محكمة القضاة الجمع،و تعدّد درجات المحاكم حسب المصلحة الزمانية التي أصبحت تقتضي زيادة الاحتياط</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6320045_73709187"/>
      <w:bookmarkStart w:id="147" w:name="_Toc56"/>
      <w:bookmarkEnd w:id="146"/>
      <w:r>
        <w:rPr>
          <w:rtl w:val="true"/>
        </w:rPr>
        <w:t>الخامس</w:t>
      </w:r>
      <w:r>
        <w:rPr>
          <w:rtl w:val="true"/>
        </w:rPr>
        <w:t>:</w:t>
      </w:r>
      <w:r>
        <w:rPr>
          <w:rtl w:val="true"/>
        </w:rPr>
        <w:t>تأثيرهما في بلورة موضوعات جديدة</w:t>
      </w:r>
      <w:bookmarkEnd w:id="147"/>
    </w:p>
    <w:p>
      <w:pPr>
        <w:pStyle w:val="BookText"/>
        <w:rPr/>
      </w:pPr>
      <w:r>
        <w:rPr>
          <w:rFonts w:ascii="Amiri" w:hAnsi="Amiri" w:eastAsia="Amiri" w:cs="Amiri"/>
          <w:color w:val="111111"/>
          <w:sz w:val="28"/>
          <w:sz w:val="28"/>
          <w:szCs w:val="28"/>
          <w:rtl w:val="true"/>
          <w:lang w:bidi="ar-SA"/>
        </w:rPr>
        <w:t>إنّ التطور الصناعي و العلمي أسفر عن موضوعات جديدة لم يكن لها وجود من ذي قبل،فعلى الفقيه دراسة هذه الموضوعات بدقة و إمعان و لو بالاستعانة بأهل الخبرة و التخصص في ذلك المجال،و ها نحن نشير إلى بعض العناوين المستجدة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 بكافة أقسامه،فهناك من يريد دراسة هذا الموضوع تحت أحد العناوين المعروفة في الفقه كالصلح و الضمان و غيره،مع أنّه عقد مستقل بين</w:t>
      </w:r>
      <w:bookmarkStart w:id="148" w:name="pg11658_102311"/>
    </w:p>
    <w:p>
      <w:pPr>
        <w:pStyle w:val="BookText"/>
        <w:rPr/>
      </w:pPr>
      <w:bookmarkEnd w:id="148"/>
      <w:r>
        <w:rPr>
          <w:rFonts w:ascii="Amiri" w:hAnsi="Amiri" w:eastAsia="Amiri" w:cs="Amiri"/>
          <w:color w:val="111111"/>
          <w:sz w:val="28"/>
          <w:sz w:val="28"/>
          <w:szCs w:val="28"/>
          <w:rtl w:val="true"/>
          <w:lang w:bidi="ar-SA"/>
        </w:rPr>
        <w:t>العقلاء،فعلى الفقيه دراسة ذلك العنوان كالموجود بين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ظهرت حقوق عقلائية مستجدّة لم تكن مطروحة بين العقلاء،كحقّ التأليف،و حقّ براءة الاختراع،و حق الطبع،و حق الانتشار، و غيرها من الآثار الخلاّقة،و هذا ما يعبر عنه بالمالكية الفكرية و قد أقرّ بها الغرب و اعترف بها رسمياً،و يعدّ المتجاوز على هذه الحقوق متعدياً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المستجدّة في عالم الطب كثيرة من التلقيح الصناعي،و زرع الأعضاء و بيعها،و الاستنساخ البشري،و التشريح،و تغيير الجنسية إلى غير ذلك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 التجارية هي من المستجدات و التي تقوم بدور أساسي في الحياة الاقتصادية،و هي بين شركات الأشخاص و شركات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عبارة عن شركة التضامن،و شركة التوصية،و شركة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فأهم أقسامها هي شركة المساهمة،فعلى الفقيه استنباط حكم هذه الشركات على ضوء النصوص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تغيير الأحكام من خلال تبدّل الظروف خاضع لأُصول صحيحة لا تتنافى مع سائر الأُصول و ليس التغيير في ضوئها مصادماً لحصر التشريع أو لتأييد الأحكام أو سائر الأُصول</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6320047_73709187"/>
      <w:bookmarkStart w:id="150" w:name="_Toc57"/>
      <w:bookmarkEnd w:id="149"/>
      <w:r>
        <w:rPr>
          <w:rtl w:val="true"/>
        </w:rPr>
        <w:t>السادس</w:t>
      </w:r>
      <w:r>
        <w:rPr>
          <w:rtl w:val="true"/>
        </w:rPr>
        <w:t>:</w:t>
      </w:r>
      <w:r>
        <w:rPr>
          <w:rtl w:val="true"/>
        </w:rPr>
        <w:t>تأثيرهما في تفسير القرآن الكريم</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ينحصر تأثير الزمان و المكان على الاستنباط بل تعدّاه إلى حقل التفسير أيضاً،فإنّ للقرآن الكريم آفاقاً لا متناهية،يظهر واحد تلو الآخر،و هو كما قال</w:t>
      </w:r>
    </w:p>
    <w:p>
      <w:pPr>
        <w:pStyle w:val="BookText"/>
        <w:rPr/>
      </w:pPr>
      <w:r>
        <w:rPr>
          <w:rFonts w:ascii="Amiri" w:hAnsi="Amiri" w:eastAsia="Amiri" w:cs="Amiri"/>
          <w:color w:val="111111"/>
          <w:sz w:val="28"/>
          <w:sz w:val="28"/>
          <w:szCs w:val="28"/>
          <w:rtl w:val="true"/>
          <w:lang w:bidi="ar-SA"/>
        </w:rPr>
        <w:t>الإمام علي بن موسى الرضا عليهما السلام عند ما سأله سائل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القرآن لا يزداد عند النشر و الدرس إلاّ غضاضة؟</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يجعله لزمان دون زمان،و لا لناس دون ناس،فهو في كلّ زمان جديد و عند كلّ قوم غضّ إلى يوم القيامة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الإمام الرضا عليه السلام لا يشير في هذا الحديث إلى موضوع خلود القرآن فقط،بل يشير أيضاً إلى سرّ خلوده و بقائه غضاً جديداً لا يتطرق إليه البلى و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القرآن هو النسخة الثانية لعالم الطبيعة الواسع الأطراف الذي لا يزيد البحث فيه و الكشف عن حقائقه و أسراره،إلاّ إذعان الإنسان بأنّه في الخطوات الأُولى من التوصل إلى مكامنه الخفية في أغواره،فانّ كتاب اللّه تعالى كذلك لا يتوصل إلى كلّ ما فيه من الحقائق و الأسرار، لأنّه منزل من عند اللّه الذي لا تتصور له نهاية،و لا يمكن تحديده بحدود و أبعاد،فيجب أن تكون في كتابه لمعة من لمعاته،و يُثبت بنفسه أنّه من عنده،و يتوفر فيه ما يدلّ على أنّه كتاب سماوي ليس من صنع البشر،و هو خالد إلى ما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 الإسلام صلى الله عليه و آله و سلم هو أوّل من لفت الأنظار إلى تلكم المزية و انّ هذه المزية من أهم خصائصه،حيث يقول في وصفه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ظهر و بطن،و ظاهره حكم و باطنه علم،ظاهره أنيق و باطنه عميق،له تخوم و على تخومه تخوم،لا تحصى عجائبه و لا تبلى غرائبه،فيه مصابيح الهدى و منار الحكمة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فلنستعرض مثالاً نبين فيه دور الزمان في كشف اللثام عن مفهوم الآية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يصف عامة الموجودات بالزوجية من دون فرق بين ذي حياة</w:t>
      </w:r>
    </w:p>
    <w:p>
      <w:pPr>
        <w:pStyle w:val="BookText"/>
        <w:rPr/>
      </w:pPr>
      <w:r>
        <w:rPr>
          <w:rFonts w:ascii="Amiri" w:hAnsi="Amiri" w:eastAsia="Amiri" w:cs="Amiri"/>
          <w:color w:val="111111"/>
          <w:sz w:val="28"/>
          <w:sz w:val="28"/>
          <w:szCs w:val="28"/>
          <w:rtl w:val="true"/>
          <w:lang w:bidi="ar-SA"/>
        </w:rPr>
        <w:t>و غيره،يقول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شغلت الآية بال المفسرين و فسّروه بما وصلت إليه علومهم،قال الراغب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تنبيه على أنّ الأشياء كلّها مركبة من جوهر و عرض،و مادة و صورة،و ان لا شيء يتعرّى من تركيب يقتضي كونه مصنوعاً و أنّه لا بدّ له من صانع،تنبيهاً على أنّه تعالى هو الفرد،فبيّن أنّ كلّ ما في العالم زوج،حيث إنّ له ضداً أو مثلاً ما،أو تركيباً ما،بل لا ينفك بوجه من تركيب و إنّما ذكرها هنا زوجين،تنبيهاً على أنّ الشيء و إن لم يكن له ضد و لا مثل،فانّه لا ينفك من تركيب جوهر و عرض،و ذلك زوجان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غير انّ الزمان فسّر حقيقة هذه الزوجية العامة،بتركيب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جزءين 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القرآن عن هذين الجزءين الحاملين للشحنتين المختلفتين،بالزوجية،حتى لا يقع موقع التكذيب و الردّ،إلى أن يكشف الزمان مغزى الآية و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سرّ ما روي عن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يفسره الزمان</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الزمان يفسر الحقائق الكونية الواردة في القرآن الكريم فكذلك يفسر إتقان تشريعه في مجال الفرد و المجتمع،كما هو أيضاً يفسر أخباره الغيبية الواردة فيه،و على ذلك فللزمان دور في الإفصاح عن معاني الآيات كدوره في استنباط الأحكام</w:t>
      </w:r>
      <w:r>
        <w:rPr>
          <w:rFonts w:eastAsia="Amiri" w:cs="Amiri" w:ascii="Amiri" w:hAnsi="Amiri"/>
          <w:color w:val="111111"/>
          <w:sz w:val="28"/>
          <w:szCs w:val="28"/>
          <w:rtl w:val="true"/>
          <w:lang w:bidi="ar-SA"/>
        </w:rPr>
        <w:t>.</w:t>
      </w:r>
      <w:bookmarkStart w:id="151" w:name="pg11658_102314"/>
    </w:p>
    <w:p>
      <w:pPr>
        <w:pStyle w:val="Heading5"/>
        <w:numPr>
          <w:ilvl w:val="4"/>
          <w:numId w:val="1"/>
        </w:numPr>
        <w:rPr/>
      </w:pPr>
      <w:bookmarkStart w:id="152" w:name="__RefHeading___Toc6320049_73709187"/>
      <w:bookmarkStart w:id="153" w:name="_Toc58"/>
      <w:bookmarkEnd w:id="151"/>
      <w:bookmarkEnd w:id="152"/>
      <w:r>
        <w:rPr>
          <w:rtl w:val="true"/>
        </w:rPr>
        <w:t>السابع</w:t>
      </w:r>
      <w:r>
        <w:rPr>
          <w:rtl w:val="true"/>
        </w:rPr>
        <w:t>:</w:t>
      </w:r>
      <w:r>
        <w:rPr>
          <w:rtl w:val="true"/>
        </w:rPr>
        <w:t>تأثيرهما في تفسير السنّة</w:t>
      </w:r>
      <w:bookmarkEnd w:id="153"/>
    </w:p>
    <w:p>
      <w:pPr>
        <w:pStyle w:val="BookText"/>
        <w:rPr/>
      </w:pPr>
      <w:r>
        <w:rPr>
          <w:rFonts w:ascii="Amiri" w:hAnsi="Amiri" w:eastAsia="Amiri" w:cs="Amiri"/>
          <w:color w:val="111111"/>
          <w:sz w:val="28"/>
          <w:sz w:val="28"/>
          <w:szCs w:val="28"/>
          <w:rtl w:val="true"/>
          <w:lang w:bidi="ar-SA"/>
        </w:rPr>
        <w:t>ربما يرى الباحث اختلافاً في السنة المروية عن النبي صلى الله عليه و آله و سلم و أهل بيته الطاهرين،فيعود إلى رفع الاختلاف بوجوه مختلفة مذكورة في الكتب الأُصولية،و لكن ثمة حل لطائفة من هذه السنن المتخالفة،و هو انّ لكلّ من الحكمين ظرفاً زمانياً خاصاً يستدعي الحكم على وفاقه فلو حارب النبيّ صلى الله عليه و آله و سلم قريشاً في بدر و أحد فلمصلحة ملزمة في ذلك الزمان،و لو أظهر المرونة و تصالح معهم في الحديبية فلمصلحة ملزمة في ذلك و لم يصغ إلى مقالة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نعطي الدنيّة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تصور انّ في الصلح تنازلاً عن الرسالة الإلهية و الأهداف السامية و غفل عن آثاره البنّاءة التي كشف عنها سير الزمان كما هو مذكور في تاريخ النبي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320051_73709187"/>
      <w:bookmarkStart w:id="155" w:name="_Toc59"/>
      <w:bookmarkEnd w:id="154"/>
      <w:r>
        <w:rPr>
          <w:rtl w:val="true"/>
        </w:rPr>
        <w:t>التفسير الخاطئ لتأثير الزمان و المكان</w:t>
      </w:r>
      <w:bookmarkEnd w:id="155"/>
    </w:p>
    <w:p>
      <w:pPr>
        <w:pStyle w:val="BookText"/>
        <w:rPr/>
      </w:pPr>
      <w:r>
        <w:rPr>
          <w:rFonts w:ascii="Amiri" w:hAnsi="Amiri" w:eastAsia="Amiri" w:cs="Amiri"/>
          <w:color w:val="111111"/>
          <w:sz w:val="28"/>
          <w:sz w:val="28"/>
          <w:szCs w:val="28"/>
          <w:rtl w:val="true"/>
          <w:lang w:bidi="ar-SA"/>
        </w:rPr>
        <w:t>لا شكّ انّ الأحكام الشرعية تابعة لمصالح و مفاسد في متعلقاتها فلا واجب إلاّ لمصلحة في فعله،و لا حرام إلاّ لمفسدة في اقترافه،انّ للتشريع الإسلامي نظاماً لا تعتريه الفوضى،و هذا الأصل و إن خالف فيه بعض المتكلّمين،غير أنّ نظرهم محجوج بكتاب اللّه و سنّة نبيّه و نصوص خلفائه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سبحانه يعلل حرمة الخمر و الميسر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على وجوب الصلاة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الفرائض و المناهي التي أُشير إلى</w:t>
      </w:r>
    </w:p>
    <w:p>
      <w:pPr>
        <w:pStyle w:val="BookText"/>
        <w:rPr/>
      </w:pPr>
      <w:r>
        <w:rPr>
          <w:rFonts w:ascii="Amiri" w:hAnsi="Amiri" w:eastAsia="Amiri" w:cs="Amiri"/>
          <w:color w:val="111111"/>
          <w:sz w:val="28"/>
          <w:sz w:val="28"/>
          <w:szCs w:val="28"/>
          <w:rtl w:val="true"/>
          <w:lang w:bidi="ar-SA"/>
        </w:rPr>
        <w:t>ملاكات تشريعهما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الإمام الطاهر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 يبح أكلاً و لا شرباً إلاّ لما فيه المنفعة و الصلاح،و لم يحرّم إلاّ ما فيه الضرر و التلف و الفساد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القرآنية تشهد بوضوح على ما قاله ذلك الإمام الطاهر حيث إنّها تعلّل تشريع الجهاد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تعلّل القصاص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 لَعَلَّكُمْ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الدالّة على ذلك بوضوح،و مع أنّ المعروف من الإمام الأشعري هو عدم تبعية الأحكام للمصالح و المفاسد بزعم انّ في القول بذلك تضييقاً للإرادة الإلهية،و لكن المحقّقين من أهل السنة على خلاف ذلك منهم الشاطبي في موافقاته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انّ الشريعة موضوعة لتحقيق مصالح الناس عاجلاً أم آجلاً،إمّا بجلب النفع لهم،أو لدفع الضرر و الفساد عنهم،كما دلّ عليه الاستقراء و تتبع مراد الأحكام</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فالمصالح المستكشفة عبر الزمان إذا كانت مصالح عامة أو مفاسد كذلك و لم يرد في موردها أمر و لا نهي،فللفقيه أن يستكشف من المصلحة الملزمة أو المفسدة كون الشيء واجباً أم حراماً و ذلك،كتعاطي المخدرات في مورد المفاسد،و تزريق الأمصال فيما إذا انتشر الداء في المجتمع الذي لا ينقذه إلاّ التزريق،ففي هذه الموارد التي ليس للإسلام حكم إلزامي يمكن أن يستكشف الوجوب أو الحرمة ببركة إدراك العقل للمصلحة النوعية أو</w:t>
      </w:r>
    </w:p>
    <w:p>
      <w:pPr>
        <w:pStyle w:val="BookText"/>
        <w:rPr/>
      </w:pPr>
      <w:r>
        <w:rPr>
          <w:rFonts w:ascii="Amiri" w:hAnsi="Amiri" w:eastAsia="Amiri" w:cs="Amiri"/>
          <w:color w:val="111111"/>
          <w:sz w:val="28"/>
          <w:sz w:val="28"/>
          <w:szCs w:val="28"/>
          <w:rtl w:val="true"/>
          <w:lang w:bidi="ar-SA"/>
        </w:rPr>
        <w:t>المفسدة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استكشاف العقل المصالح و المفاسد إنّما يقع ذريعة للتشريع إذا كان المورد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للشارع هناك حكم بالإلزام بالفعل أو الترك،و أمّا إذا كان هناك حكم شرعي قطعي فلا يصح للمستنبط تغيير الحكم بالمصالح و المفاسد المزعومة،فانّه يكون من قبيل تقديم المصلحة على النص،و هو أمر غير جائز،و قد عرفت في صدر البحث انّ تأثير الزمان و المكان إنّما هو في الأحكام الاجتهادية دون الأحكام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إذا كان هناك نص من الشارع و لم يكن الموضوع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لتقديم المصلحة على النص،فانّه تشريع محرّم يكون ذريعة للتخلص من الالتزام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ما صدر من بعض السلف في بعض الموارد من تقديم المصالح على النصوص قد جانب الصواب بلا شكّ كالمثال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الكتاب و السنّة على بطلان الطلاق ثلاثاً،من دون أن يتخلّل بينها رجوع أو نكاح،فلو طلّق ثلاثاً مرّة واحدة أو كرّر الصيغة فلا يحتسب إلاّ طلاقاً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جرى عليه رسول اللّه و الخليفة الأوّل و كان صلى الله عليه و آله و سلم لا يمضي من الطلقات الثلاث إلاّ واحدة منها،و كان الأمر على هذا المنوال إلى سنتين من خلافة الخليفة الثاني،و سرعان ما عدل عن ذلك،قائلاً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استعجلوا في أمر قد كانت لهم فيه أناة،فلو أمضيناه عليهم،فأمضاه عليهم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،باب الطلاق الثلاث،الحديث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المعلوم أنّ إعمال الرأي فيما فيه نصّ من كتاب أو سنّة،أمر خاطئ،و لو صحّ إعماله فإنّما هو فيما لا نصّ فيه،و مع ذلك جاء الآخرون يبرّرونه بتغيّر</w:t>
      </w:r>
    </w:p>
    <w:p>
      <w:pPr>
        <w:pStyle w:val="BookText"/>
        <w:rPr/>
      </w:pPr>
      <w:r>
        <w:rPr>
          <w:rFonts w:ascii="Amiri" w:hAnsi="Amiri" w:eastAsia="Amiri" w:cs="Amiri"/>
          <w:color w:val="111111"/>
          <w:sz w:val="28"/>
          <w:sz w:val="28"/>
          <w:szCs w:val="28"/>
          <w:rtl w:val="true"/>
          <w:lang w:bidi="ar-SA"/>
        </w:rPr>
        <w:t>الأحكام بالمصالح و المفاسد،لا سيما ابن قيم الجوزية،فقال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الخليفة الثاني انّ مفسدة تتابع النصّ في إيقاع الطلاق لا تندفع إلاّ بإمضائها على الناس،و رأى مصلحة الإمضاء أقوى من مفسدة الإيقاع،أمضى عمل الناس،و جعل الطلاق ثلاثاً،ثلاثاً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إبطال الشريعة أمر محرّم لا يستباح بأي عنوان،فلا يصحّ لنا تغيير الشريعة بالمعايير الاجتماعية من الصلاح و الفساد، و أمّا مفسدة تتابع النص في إيقاع الطلاق الثلاث فيجب أن تدفع عن طريق آخر،لا عن طريق إمضاء ما ليس بمشروع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ابن قيم التفت إلى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أسهل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 الطلقات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الناس من إيقاع الثلاث،و يحرّمه عليهم، و يعاقب بالضرب و التأديب من فعله لئلاّ يقع المحذور الذي يترتّب عليه،ثمّ نقل عن عمر بن الخطاب ندامته على التصويب،قال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ندمت على شيء مثل ندامتي على ثلاث</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هنا كلمة للشيخ محمد شلتوت شيخ الأزهر حول عدّ الاجتهاد من مصادر التشريع حيث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يشمل الاجتهاد أيضاً،النظر في تعرف حكم الحادثة عن طريق القواعد العامة و روح التشريع،التي عرفت من جزئيات الكتاب و تعرفات الرسول،و أخذتْ في نظر الشريعة مكانة النصوص القطعية التي يرجع إليها في تعرف الحكم للحوادث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هو المعروف بالاجتهاد عن طريق الرأي و تقدير المصالح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الإسلام بهذا الوضع جماعة المسلمين عن أن يخضعوا في أحكامهم و تصرفاتهم لغير اللّه،و منحهم حق التفكير و النظر و الترجيح و اختيار الأصلح في دائرة ما رسمه من الأُصول التشريعية،فلم يترك العقل وراء الأهواء و الرغبات،و لم يقيده في كلّ شيء بمنصوص قد لا يتفق مع ما يجدّ من شئون الحياة،كما لم يلزم أهل أي عصر باجتهاد أهل عصر سابق دفعتهم اعتبارات خاصة إلى اختيار ما اختاروا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الإسلام،السنة الرابعة،العدد الأوّل،ص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حقّ ليس وراءه شيء إلاّ انّي لا أوافق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يقيده في كلّ شيء بمنصوص قد لا يتفق مع ما يجدّ من شئون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هفوة من الأُستاذ،إذ أي أصل و حكم شرعي منصوص لا يتفق مع ما يجدّ من شئون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ما ذكره إلاّ من قبيل تقديم المصلحة على النص،و هو تشريع محرم،و تقدّم على اللّه و رسوله،قال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على كلّ مسلم التجنب عن هذا النوع من الاستصلاح،نعم للاستصلاح صور متنوعة ذكرناها في الجزء الأوّل من تقديمنا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Style w:val="FootnoteAnchor"/>
          <w:rtl w:val="true"/>
        </w:rPr>
        <w:footnoteReference w:id="100"/>
      </w:r>
      <w:bookmarkStart w:id="156" w:name="pg11658_102319"/>
    </w:p>
    <w:p>
      <w:pPr>
        <w:pStyle w:val="Heading4"/>
        <w:numPr>
          <w:ilvl w:val="3"/>
          <w:numId w:val="1"/>
        </w:numPr>
        <w:rPr/>
      </w:pPr>
      <w:bookmarkStart w:id="157" w:name="__RefHeading___Toc6320053_73709187"/>
      <w:bookmarkStart w:id="158" w:name="_Toc60"/>
      <w:bookmarkEnd w:id="156"/>
      <w:bookmarkEnd w:id="157"/>
      <w:r>
        <w:rPr>
          <w:rtl w:val="true"/>
        </w:rPr>
        <w:t>الفصل الرابع</w:t>
      </w:r>
      <w:r>
        <w:rPr>
          <w:rtl w:val="true"/>
        </w:rPr>
        <w:t>:</w:t>
      </w:r>
      <w:r>
        <w:rPr>
          <w:rtl w:val="true"/>
        </w:rPr>
        <w:t>دور الزمان و المكان</w:t>
      </w:r>
      <w:bookmarkEnd w:id="158"/>
    </w:p>
    <w:p>
      <w:pPr>
        <w:pStyle w:val="BookText"/>
        <w:rPr/>
      </w:pPr>
      <w:r>
        <w:rPr>
          <w:rFonts w:ascii="Amiri" w:hAnsi="Amiri" w:eastAsia="Amiri" w:cs="Amiri"/>
          <w:color w:val="111111"/>
          <w:sz w:val="28"/>
          <w:sz w:val="28"/>
          <w:szCs w:val="28"/>
          <w:rtl w:val="true"/>
          <w:lang w:bidi="ar-SA"/>
        </w:rPr>
        <w:t>في الأحكام الحكومية</w:t>
      </w:r>
    </w:p>
    <w:p>
      <w:pPr>
        <w:pStyle w:val="BookText"/>
        <w:rPr/>
      </w:pPr>
      <w:r>
        <w:rPr>
          <w:rFonts w:ascii="Amiri" w:hAnsi="Amiri" w:eastAsia="Amiri" w:cs="Amiri"/>
          <w:color w:val="111111"/>
          <w:sz w:val="28"/>
          <w:sz w:val="28"/>
          <w:szCs w:val="28"/>
          <w:rtl w:val="true"/>
          <w:lang w:bidi="ar-SA"/>
        </w:rPr>
        <w:t>ثمّ إنّ ما ذكرناه يرجع إلى دور الزمان و المكان في عملية الاجتهاد و الإفتاء،و أمّا دورهما في الأحكام الحكومية التي تدور مدار المصالح و المفاسد و ليست من قبيل الأحكام الواقعية و لا الظاهرية،فلها باب واسع نأتي بكلام موجز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تقدّم العناوين الثانوية على الأوّلية يحلّ العُقَد و المشاكل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تزاحم بين الحكم الواقعيّ الأوّلي و الحكم الثانوي،فيقدّم الثاني على الأوّل،إمّا من باب الحكومة أو من باب التوفيق العرفيّ،كتقدّم لا ضرر و لا حرج على الأحكام الضررية و الحرجية،و هذا النوع من التقدّم يرجع إلى باب الإفتاء و الاستنباط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تزاحم بين نفس الأحكام الواقعيّة بعضها مع بعض بحيث لو لم يُتدخل في فك العُقَد،و حفظ الحقوق لحصلت مفاسد،و هنا يأتي دور الحاكم و الفقيه الجامع للشرائط،المتصدي لمنصب الولاء،بتقديم بعض الأحكام الواقعيّة على بعض بمعنى تعيين أنّ المورد من صغريات أيّ واحد من الحكمين الواقعيين،و لا يحكم الحاكم في المقام إلاّ بعد دقة و إمعان و دراسة للظروف الزمانية</w:t>
      </w:r>
    </w:p>
    <w:p>
      <w:pPr>
        <w:pStyle w:val="BookText"/>
        <w:rPr/>
      </w:pPr>
      <w:r>
        <w:rPr>
          <w:rFonts w:ascii="Amiri" w:hAnsi="Amiri" w:eastAsia="Amiri" w:cs="Amiri"/>
          <w:color w:val="111111"/>
          <w:sz w:val="28"/>
          <w:sz w:val="28"/>
          <w:szCs w:val="28"/>
          <w:rtl w:val="true"/>
          <w:lang w:bidi="ar-SA"/>
        </w:rPr>
        <w:t>و المكانية و مشاورة العقلاء و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التزاحم بين الأحكام الأوليّة فيقدّم بعضها على بعض في ظلّ هذه العناوين الثانوية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 الثانوية عبارة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و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و الضرار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و الحرج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فالأهم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الذرائع للواجبات و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العامّة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العناوين أدوات بيد الحاكم،يحل بها مشكلة التزاحم بين الأحكام الواقعية و الأزمات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الحاكم الإسلاميّ بهذه المهام بفضل الولاية المعطاة له،فتصير هذه العناوين مفاتيح بيد الحاكم،يرفع بها التزاحم و التنافي،فمعنى مدخليّة الزمان و المكان في حكم الحاكم عبارة عن تأثيرهما في تعيين أنّ المقام صغرى لأي كبرى من الكبريات،و أيّ حكم من الأحكام الواقعية،فيكون حكمه بتقديم إحدى الكبريين شكلاً إجرائيّاً للأحكام الواقعية و مراعاة لحفظ الأهمّ و تخطيطاً لحفظ النظام و عدم اختلاله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حكم الحاكم الإسلامي يتمتّع بميزتين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بتقديم إحدى الكبريين،ليس حكماً مستنبطاً من الكتاب و السنّة مباشرة و إن كان أساس الولاية و أصلها مستنبطاً و مستخرجاً منهما،إلاّ أنّ الحاكم لمّا اعتلى منصّة الحكم و وقف على أنّ المقام من صغريات ذلك الحكم الواقعيّ دون الآخر للمقاييس التي عرفتها،يصير حكمه حكوميّاً و ولائياً في طول الأحكام الأوّلية و الثانوية و ليس الهدف من وراء تسويغ الحكم له إلاّ الحفاظ على الأحكام الواقعيّة برفع التزاحم،و لذلك سمّيناه حكماً إجرائيّاً،ولائيّاً حكوميّاً لا شرعيّاً،لما عرفت من أنّ حكمه علاجيّ يعالج به تزاحم الأحكام الواقعية في ظلّ العناوين الثانوية،و ما يعالج به حكم لا من سنخ المعالَج،و لو جعلناه في عرض الحكمين لزم انخرام توحيد التقنين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الحاكم لمّا كان نابعاً عن المصالح العامّة و صيانة القوانين الإسلامية لا يخرج حكمه عن إطار الأحكام الأوّليّة و الثانويّة، و لأجل ذلك قلنا إنّه يعالج التزاحم فيها،في ظلّ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الفقيه الحاكم بفضل الولاية الالهية يرفع جميع المشاكل الماثلة في حياتنا،فإنّ العناوين الثانوية التي تلوناها عليك أدوات بيد الفقيه يسد بها كل فراغ حاصل في المجتمع،و هي في الوقت نفسه تغيّر الصغريات و لا تمس كرامة الكبريات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توضيح المقام،نأتي بأمثلة نبين فيها مدخليّة المصالح الزمانية و المكانية في حكم الحاكم وراء دخالتهما في فتوى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تقوية الإسلام و المسلمين من الوظائف الهامّة،و تضعيف و كسر شوكتهم من المحرّمات الموبقة،هذا من جانب،و من جانب آخر أنّ بيع و شراء التنباك أمر محلّل في الشرع،و الحكمان من الأحكام الأوّلية و لم يكن أيّ تزاحم بينهما إلاّ في فترة خاصة عند ما أعطى الحاكم العرفيّ امتيازاً للشركة الأجنبية،فصار بيعه و شراؤه بيدها،و لمّا أحسّ الحاكم الشرعي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الميرزا الشيرازي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استعماله يوجب انشباب أظفار الكفّار على هيكل المجتمع الإسلامي،حكم قدس سره بأنّ استعماله بجميع أنواع الاستعمال كمحاربة وليّ العصر عليه السلام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حكمه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استعمال التنباك و التتن،بأي نحو كان،بمثابة محاربة إمام الزمان عجل اللّه تعالى فرجه الشريف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حكمه نابعاً إلاّ من تقديم الأهمّ على المهمّ أو من نظائره،و لم يكن الهدف من الحكم إلاّ بيان أنّ المورد من صغريات حفظ مصالح الإسلام و استقلال البلاد،و لا يحصل إلاّ بترك استعمال التنباك بيعاً و شراءً و تدخيناً و غيرها،فاضطرت الشركة</w:t>
      </w:r>
    </w:p>
    <w:p>
      <w:pPr>
        <w:pStyle w:val="BookText"/>
        <w:rPr/>
      </w:pPr>
      <w:r>
        <w:rPr>
          <w:rFonts w:ascii="Amiri" w:hAnsi="Amiri" w:eastAsia="Amiri" w:cs="Amiri"/>
          <w:color w:val="111111"/>
          <w:sz w:val="28"/>
          <w:sz w:val="28"/>
          <w:szCs w:val="28"/>
          <w:rtl w:val="true"/>
          <w:lang w:bidi="ar-SA"/>
        </w:rPr>
        <w:t>حينئذ إلى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حفظ النفوس من الأُمور الواجبة،و تسلّط الناس على أموالهم و حرمة التصرّف في أموالهم أمر مسلّم في الإسلام أيضاً،إلاّ أنّه على سبيل المثال ربّما يتوقّف فتح الشوارع في داخل البلاد و خارجها على التصرّف في الأراضي و الأملاك،فلو استعدّ مالكها بطيب نفس منه فهو و إلاّ فللحاكم ملاحظة الأهمّ بتقديمه على المهمّ،و يحكم بجواز التصرّف بلا إذن،غاية الأمر يضمن لصاحب الأراضي قيمتها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إشاعة القسط و العدل ممّا ندب إليه الإسلام و جعله غاية لبعث الرسل،قال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من جانب إنّ الناس مسلّطون على أموالهم يتقلّبون فيها كيفما شاءوا،فإذا كان هناك تزاحم بين الحكمين الواقعيين،كما في احتكار المحتكر أيّام الغلاء أو إجحاف أصحاب الحرف و الصنعة و غيرهم،فللحاكم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الولاية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الإمعان و الدقة و الاستشارة و المشورة في حلّ الأزمة الاجتماعية حتى يتبيّن له أنّ المقام من صغريات أيّ حكم من الحكمين،فلو لم تحلّ العقد بالوعظ و النصيحة،فآخر الدواء الكيّ،أي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المخازن و بيع ما احتكر بقيمة عادلة و تسعير الأجناس و غير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الناس أحرار في تجاراتهم مع الشركات الداخلية و الخارجية،إلاّ أنّ إجراء ذلك،إن كان موجباً لخلل في النظام الاقتصاديّ أو ضعف في البنية الماليّة للمسلمين،فللحاكم تقديم أهمّ الحكمين على الآخر</w:t>
      </w:r>
    </w:p>
    <w:p>
      <w:pPr>
        <w:pStyle w:val="BookText"/>
        <w:rPr/>
      </w:pPr>
      <w:r>
        <w:rPr>
          <w:rFonts w:ascii="Amiri" w:hAnsi="Amiri" w:eastAsia="Amiri" w:cs="Amiri"/>
          <w:color w:val="111111"/>
          <w:sz w:val="28"/>
          <w:sz w:val="28"/>
          <w:szCs w:val="28"/>
          <w:rtl w:val="true"/>
          <w:lang w:bidi="ar-SA"/>
        </w:rPr>
        <w:t>حسب ما يرى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الحاكمُ أنّ بيع العنب إلى جماعة لا يستعملونه إلاّ لصنع الخمر و توزيعه بالخفاء،أورث فساداً عند بعض أفراد المجتمع و انحلالاً في شخصيّتهم،فله أن يمنع من بيع العنب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المواضع الكثيرة التي لا يمكن للفقيه الحاكم غضّ النظر عن الظروف المحيطة به،حتى يتضح له أنّ المجال مناسب لتقديم أي الحكمين على الآخر و تشخيص الصغرى كما لا يخفى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مدخلية الزمان و المكان في الاجتهاد في مقام الإفتاء أوّلاً و منصة الحكم ثانياً،و أمّا سائر ما يرجع إلى ولاية الفقيه فنتركه إلى محلّه</w:t>
      </w:r>
      <w:r>
        <w:rPr>
          <w:rFonts w:eastAsia="Amiri" w:cs="Amiri" w:ascii="Amiri" w:hAnsi="Amiri"/>
          <w:color w:val="111111"/>
          <w:sz w:val="28"/>
          <w:szCs w:val="28"/>
          <w:rtl w:val="true"/>
          <w:lang w:bidi="ar-SA"/>
        </w:rPr>
        <w:t>.</w:t>
      </w:r>
      <w:bookmarkStart w:id="159" w:name="pg11658_102324"/>
    </w:p>
    <w:p>
      <w:pPr>
        <w:pStyle w:val="Heading4"/>
        <w:numPr>
          <w:ilvl w:val="3"/>
          <w:numId w:val="1"/>
        </w:numPr>
        <w:rPr/>
      </w:pPr>
      <w:bookmarkStart w:id="160" w:name="__RefHeading___Toc6320055_73709187"/>
      <w:bookmarkStart w:id="161" w:name="_Toc61"/>
      <w:bookmarkEnd w:id="159"/>
      <w:bookmarkEnd w:id="160"/>
      <w:r>
        <w:rPr>
          <w:rtl w:val="true"/>
        </w:rPr>
        <w:t>الفصل الخامس</w:t>
      </w:r>
      <w:r>
        <w:rPr>
          <w:rtl w:val="true"/>
        </w:rPr>
        <w:t>:</w:t>
      </w:r>
      <w:r>
        <w:rPr>
          <w:rtl w:val="true"/>
        </w:rPr>
        <w:t>دراسة في تأثير الزمان و المكان</w:t>
      </w:r>
      <w:bookmarkEnd w:id="161"/>
    </w:p>
    <w:p>
      <w:pPr>
        <w:pStyle w:val="Heading5"/>
        <w:numPr>
          <w:ilvl w:val="4"/>
          <w:numId w:val="1"/>
        </w:numPr>
        <w:rPr/>
      </w:pPr>
      <w:bookmarkStart w:id="162" w:name="__RefHeading___Toc6320057_73709187"/>
      <w:bookmarkStart w:id="163" w:name="_Toc62"/>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في الفقه السنّي</w:t>
      </w:r>
    </w:p>
    <w:p>
      <w:pPr>
        <w:pStyle w:val="BookText"/>
        <w:rPr/>
      </w:pPr>
      <w:r>
        <w:rPr>
          <w:rFonts w:ascii="Amiri" w:hAnsi="Amiri" w:eastAsia="Amiri" w:cs="Amiri"/>
          <w:color w:val="111111"/>
          <w:sz w:val="28"/>
          <w:sz w:val="28"/>
          <w:szCs w:val="28"/>
          <w:rtl w:val="true"/>
          <w:lang w:bidi="ar-SA"/>
        </w:rPr>
        <w:t>طرحت هذه المسألة من قبل بعض فقهاء السنّة قديماً و حديثاً،و إليك التنويه بأسمائهم و ببعض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القيم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الفتوى و اختلافها بحسب تغيّر الأزمنة و الأمكنة و الأحوال و النيّات و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فصل عظيم النفع،و قد وقع بسبب الجهل به غلط عظيم على الشريعة أوجب من الحرج و المشقّة،و تكليف ما لا سبيل إليه،ما يعلم انّ الشريعة الباهرة التي في أعلى رتب المصالح لا تأتي به،فإنّ الشريعة مبناها و أساسها على الحِكَم و مصالح العباد في المعاش و المعاد،و هي عدل كلّها،و رحمة كلّها،و مصالح كلّها،و حكمة كلّها،فكلّ مسألة خرجت عن العدل إلى الجور،و عن الرحمة إلى ضدها،و عن المصلحة إلى المفسدة،و عن الحكمة إلى العبث فليست من الشريعة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و قد استغرق بحثه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أمين أفندي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أمين الدمشقي،فقيه الديار الشامية و إمام الحنفية في عصره،ولد عام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ه‍،له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المسائل الفقهية إمّا أن تكون ثابتة بصريح النص،و إمّا أن تكون ثابتة بضرب اجتهاد و رأي،و كثيراً منها ما يُبيّنه المجتهد على ما كان في عرف زمانه بحيث لو كان في زمان العرف الحادث لقال بخلاف ما قاله أوّلاً،و لهذا قالوا في شروط الاجتهاد انّه لا بدّ فيه من معرفة عادات الناس،فكثير من الأحكام تختلف باختلاف الزمان لتغيّر عرف أهله،أو لحدوث ضرورة،أو فساد أهل الزمان بحيث لو بقي الحكم على ما كان عليه أوّلاً،للزم منه المشقة و الضرر بالناس،و لخالف قواعدَ الشريعة المبنيّة على التخفيف و التيسير و دفع الضرر و الفساد لبقاء العالم على أتم نظام و أحسن أحكام،و لهذا ترى مشايخ المذهب خالفوا ما نصّ عليه المجتهد في مواضع كثيرة بناها على ما كان في زمنه لعلمِهم بأنّه لو كان في زمنهم لقال بما قالوا به أخذاً في قواعد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عابدين ذكر أمثلة كثيرة لما ذكره من الكبرى تستغرق عدّة صحائف </w:t>
      </w:r>
      <w:r>
        <w:rPr>
          <w:rStyle w:val="FootnoteAnchor"/>
          <w:rtl w:val="true"/>
        </w:rPr>
        <w:footnoteReference w:id="105"/>
      </w:r>
      <w:r>
        <w:rPr>
          <w:rFonts w:ascii="Amiri" w:hAnsi="Amiri" w:eastAsia="Amiri" w:cs="Amiri"/>
          <w:color w:val="111111"/>
          <w:sz w:val="28"/>
          <w:sz w:val="28"/>
          <w:szCs w:val="28"/>
          <w:rtl w:val="true"/>
          <w:lang w:bidi="ar-SA"/>
        </w:rPr>
        <w:t>و لنذكر بعض الأمثلة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افتاؤهم بجواز الاستئجار على تعليم القرآن و نحوه لانقطاع عطايا المعلِّمين التي كانت في الصدر الأوّل،و لو اشتغل المعلِّمون بالتعليم بلا أُجرة يلزم ضياعهم و ضياع عيالهم،و لو اشتغلوا بالاكتساب في حرفة و صناعة،يلزم ضياع القرآن و الدين،فأفتوا بأخذ الأُجرة على التعليم و كذا على الإمامة و الأذان كذلك،مع أنّ ذلك مخالف لما اتّفق عليه أبو حنيفة و أبو يوسف و محمد بن الحسن</w:t>
      </w:r>
    </w:p>
    <w:p>
      <w:pPr>
        <w:pStyle w:val="BookText"/>
        <w:rPr/>
      </w:pPr>
      <w:r>
        <w:rPr>
          <w:rFonts w:ascii="Amiri" w:hAnsi="Amiri" w:eastAsia="Amiri" w:cs="Amiri"/>
          <w:color w:val="111111"/>
          <w:sz w:val="28"/>
          <w:sz w:val="28"/>
          <w:szCs w:val="28"/>
          <w:rtl w:val="true"/>
          <w:lang w:bidi="ar-SA"/>
        </w:rPr>
        <w:t>الشيباني من عدم جواز الاستئجار و أخذ الأُجرة عليه كبقية الطاعات من الصوم و الصلاة و الحج و قراءة القرآن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الإمامين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يريد تلميذي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يوسف و محمد بن الحسن الشيباني و لم يكن الفصل بين الإمام أبي حنيفة و بينهم طويلاً،فقد توفّي أبو حنيفة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أبو يوسف 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الشيباني عام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إذا كان كذلك فلما ذا يعدّون القرون الثلاثة الأُولى خير القرون،و الحقّ انّ بين السلف و الخلف رجالاً صالحين و أشخاصاً طالحين،و لم يكن السلف خيراً من الخلف،و لا الخلف أكثر شرّاً من السلف و إنّما هي دعايات فارغة فقد شهد القرن الأوّل وقعة الطفّ و الحرّة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الاكتفاء بظاهر العدالة في الشهادة مع مخالفته لما نصّ عليه أبو حنيفة بناء على ما كان في زمنه من غلبة العدالة،لأنّه كان في الزمن الذي شهد له رسول اللّه بالخيريّة،و هما أدركا الزمن الذي فشا فيه الكذب،و قد نصّ العلماء على أنّ هذا الاختلاف اختلاف عصر و أوان،لا اختلاف حجّة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الإكراه من غير السلطان مع مخالفته لقول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كان في زمنه من أنّ غير السلطان لا يمكنه الإكراه ثمّ كثر الفساد فصار يتحقّق الإكراه من غيره،فقال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باعتباره،و أفتى به المتأخّرون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ساق الأمثلة على هذا النمط إلى آخر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طرق هذا البحث أيضاً الأُستاذ مصطفى أحمد الزرقاء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نصّه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انّ الأحكام الشرعية التي تتبدّل بتبدّل الموضوعات مهما تغيرت باختلاف الزمن،فإنّ المبدأ الشرعي فيها واحد و ليس تبدّل الأحكام إلاّ تبدّل</w:t>
      </w:r>
      <w:bookmarkStart w:id="164" w:name="pg11658_102327"/>
    </w:p>
    <w:p>
      <w:pPr>
        <w:pStyle w:val="BookText"/>
        <w:rPr/>
      </w:pPr>
      <w:bookmarkEnd w:id="164"/>
      <w:r>
        <w:rPr>
          <w:rFonts w:ascii="Amiri" w:hAnsi="Amiri" w:eastAsia="Amiri" w:cs="Amiri"/>
          <w:color w:val="111111"/>
          <w:sz w:val="28"/>
          <w:sz w:val="28"/>
          <w:szCs w:val="28"/>
          <w:rtl w:val="true"/>
          <w:lang w:bidi="ar-SA"/>
        </w:rPr>
        <w:t>الوسائل و الأساليب الموصلة إلى غاية الشارع،فإنّ تلك الوسائل و الأساليب في الغالب لم تُحدَّد من الشريعة الإسلامية بل تركتها مطلقة لكي يُختار منها في كلّ زمان ما هو أصلح في التنظيم نتاجاً و أنجح في التقويم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الأُستاذ جعل المنشأ لتغير الأحكام أحد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الأخلاق،و فقدان الورع و ضعف الوازع،و أسماه بفساد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أوضاع تنظيمية،و وسائل فرضية،و أساليب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مثّل لكل من النوعين بأمثلة مختلفة اقتبس بعضها من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ابن عابدين،و لكنّه صاغ الأمثلة في ثوب جديد، و لنذكر كلا الأمرين و أمثلتهما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6320059_73709187"/>
      <w:bookmarkStart w:id="166" w:name="_Toc63"/>
      <w:bookmarkEnd w:id="165"/>
      <w:r>
        <w:rPr>
          <w:rtl w:val="true"/>
        </w:rPr>
        <w:t>أ</w:t>
      </w:r>
      <w:r>
        <w:rPr>
          <w:rtl w:val="true"/>
        </w:rPr>
        <w:t>.</w:t>
      </w:r>
      <w:r>
        <w:rPr>
          <w:rtl w:val="true"/>
        </w:rPr>
        <w:t>تغيير الأحكام الاجتهادية لفساد الزمان</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المقرر في أصل المذهب الحنفي انّ المدين تنفذ تصرفاته في أمواله بالهبة و الوقف و سائر وجوه التبرّع،و لو كانت ديونه مستغرقة أمواله كلّها،باعتبار انّ الديون تتعلّق بذمّته فتبقى أعيان أمواله حرة،فينفذ فيها تصرّفه،و هذا مقتضى القواعد القياسية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فسدت ذمم الناس و كثر الطمع و قلّ الورعُ و أصبح المدينون يعمدون إلى تهريب أموالهم من وجه الدائنين عن طريق وقفها،أو هبتها لمن يثقون به من قريب أو صديق،أفتى المتأخرون من فقهاء المذهبين الحنبلي و الحنفي بعدم نفاذ هذه التصرفات من المدين إلاّ فيما يزيد عن وفاء الدين من أمواله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الفقه السنّي،و لكن في الفقه الإمامي ليس هناك أي مشكلة حتى نتوسل بعنصر الزمان و نلتزم بتغيّر الأحكام في ظلّه،لأنّ للمحجور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حجر عليه الحاكم و حكم بإفلاسه فعند ذاك يتعلّق حقّ الغرماء بأمواله لا بذمَّته،نظير تعلّق حقّ المرتهن بالعين المرهونة فلا يجوز له التصرف فيها بعوض كالبيع و الإجارة،و بغير عوض كالوقف و الهبة إلاّ بإذنهم و 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يُحجر عليه فتصرفاته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لا يريد الفرار من أداء الديون و لا يلازم حرمان الديّان،فيجوز له التصرّف بأمواله كيفما شاء،و القسم الآخر يريد من الصلح أو الهبة الفرار من أداء الديون،فالحكم بصحة تصرفاته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لم يرج حصول مال آخر له باكتساب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وسيلة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،كتاب الحجر،المسألة الأُولى؛و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بلزوم تنفيذها حكم ضرري يلحق بأصحاب الديون فلا يكون نافذاً،أضف إلى ذلك انصراف عمومات الصلح و الهبة و سائر العقود عن مثل هذه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فلا داعي لتبنّي تغير الحكم الشرعي بالعنصرين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الحكم الشرعي السائر مع الزمان موجود في أصل الشرع بلا حاجة إلى التوسل بعنصر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المذهب الحنفي انّ الغاصب لا يضمن قيمة منافع المغصوب في مدة الغصب بل يضمن العين فقط إذا هلكت أو تعيَّبت،لأنّ المنافع عندهم ليست متقوّمة في ذاتها و إنّما تقوم بعقد الإجارة و لا عقد في الغصب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المتأخرين من فقهاء المذهب الحنفي نظروا تجرّؤ الناس على الغصب و ضعف الوازع الديني في نفوسهم،فأفتوا بتضمين الغاصب أُجرة المثل عن منافع المغصوب إذا كان المغصوب مال وقف أو مال يتيم أو معداً للاستغلال على خلاف الأصل القياسي في المذهب زجراً للناس عن العدوان لفساد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إليها في التعليقة بأنّ الأئمّة الثلاثة ذهبوا إلى عكس ما ذهب إليه الاجتهاد الحنفي،فاعتبروا المنافع متقوّمة في ذاتها،كالأعيان، و أوجبوا تضمين الغاصب أُجرة المثل عن المال المغصوب مدة الغصب،سواء استعرض الغاصب منافعه أو عطّلها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الاجتهاد أوجه و أصلح</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بعدم ضمان الغاصب المنافع المستوفاة مستند إلى ما تفرّد بنقله عروة بن الزبير عن عائشة أنّ رسول اللّه قضى أنّ الخراج بالضمان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فزعمت الحنفية انّ ضمان قيمة المغصوب لا يجتمع مع ضمان المنافع،و ذلك لأنّ ضمان العين في مقابل كون الخراج له،و لكن الاجتهاد غير صحيح جداً،لأنّ الحديث ناظر إلى البيوع الصحيحة،مثلاً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عبداً أو غيره فيستغلّه زماناً ثمّ يعثر منه على عيب كان فيه عند البائع،فله ردّ العين المبيعة و أخذ الثمن،و يكون للمشتري ما استغله،لأنّ المبيع لو تلف في يده لكان في ضمانه و لم يكن له على البائع شيء، و الباء في قوله بالضمان متعلّق بمحذوف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مستحق بالضمان،أي في مقابلة الضمان،أي منافع المبيع بعد القبض تبقى للمشتري في مقابلة الضمان اللازم عليه بطرف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معنى الحديث،و عليه شرّاح الحديث </w:t>
      </w:r>
      <w:r>
        <w:rPr>
          <w:rStyle w:val="FootnoteAnchor"/>
          <w:rtl w:val="true"/>
        </w:rPr>
        <w:footnoteReference w:id="111"/>
      </w:r>
      <w:r>
        <w:rPr>
          <w:rFonts w:ascii="Amiri" w:hAnsi="Amiri" w:eastAsia="Amiri" w:cs="Amiri"/>
          <w:color w:val="111111"/>
          <w:sz w:val="28"/>
          <w:sz w:val="28"/>
          <w:szCs w:val="28"/>
          <w:rtl w:val="true"/>
          <w:lang w:bidi="ar-SA"/>
        </w:rPr>
        <w:t>و لا صلة للحديث بغصب الغاصب مال الغير و استغلال منافعه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يفسّر الحديث وراء فهم الشرّاح انّ عروة بن الزبير نقل عن عائشة أنّ رجلاً اشترى عبداً،فاستغلّه ثمّ وجد به عيباً فردّه،فقال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 قد</w:t>
      </w:r>
    </w:p>
    <w:p>
      <w:pPr>
        <w:pStyle w:val="BookText"/>
        <w:rPr/>
      </w:pPr>
      <w:r>
        <w:rPr>
          <w:rFonts w:ascii="Amiri" w:hAnsi="Amiri" w:eastAsia="Amiri" w:cs="Amiri"/>
          <w:color w:val="111111"/>
          <w:sz w:val="28"/>
          <w:sz w:val="28"/>
          <w:szCs w:val="28"/>
          <w:rtl w:val="true"/>
          <w:lang w:bidi="ar-SA"/>
        </w:rPr>
        <w:t>استغلّ غلامي،فقال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من طرقنا أنّ الإمام الصادق عليه السلام لمّا سمع فتوى أبي حنيفة بعدم ضمان الغاصب قيمة المنافع التي استوفاها،قال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هذا القضاء و شبهه تحبس السماء ماءَها و تمنع الأرضُ بركتها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ثمّ إنّه يدل على ضمان المنافع المستوفاة عموم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لأخيه إلاّ عن 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المنافع مال،و لأجل ذلك يجعل ثمناً في البيع و صداقاً في النكاح،مضافاً إلى السيرة العقلائية في تضمين الغاصب المنافع المستوفاة،و على ذلك فليس هاهنا مشكلة حتى تعالج بعنصر الزمان،و لم يكن الحكم المزعوم حكماً شرعيّاً حتى يتغير لأجل فساد أهل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المذهب الحنفي انّ الزوجة إذا قبضت مؤجّل مهرها تُلْزم بمتابعة زوجها حيث شاء،و لكن المتأخّرين لحظوا انقلاب الأخلاق و غلبة الجور،و انّ كثيراً من الرجال يسافرون بزوجاتهم إلى بلاد نائية ليس لهنّ فيها أهل و لا نصير،فيسيئون معاملتهنّ و يجورون عليهنّ،فأفتى المتأخرون بأنّ المرأة لو قبضت مؤجل مهرها لا تجبر على متابعة زوجها،إلى مكان إلاّ إذا كان وطناً لها و قد جرى فيه عقد الزواج بينهما،و ذلك لفساد الزمان و أخلاق الناس،و على هذا استقرت الفتوى و القضاء في المذهب</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لحلّ هذا النوع من المشاكل طريقاً شرعياً في باب النكاح،و هو اشتراط عدم إخراجها من وطنها أو أن يسكنها في بلد خاص،أو منزل مخصوص</w:t>
      </w:r>
    </w:p>
    <w:p>
      <w:pPr>
        <w:pStyle w:val="BookText"/>
        <w:rPr/>
      </w:pPr>
      <w:r>
        <w:rPr>
          <w:rFonts w:ascii="Amiri" w:hAnsi="Amiri" w:eastAsia="Amiri" w:cs="Amiri"/>
          <w:color w:val="111111"/>
          <w:sz w:val="28"/>
          <w:sz w:val="28"/>
          <w:szCs w:val="28"/>
          <w:rtl w:val="true"/>
          <w:lang w:bidi="ar-SA"/>
        </w:rPr>
        <w:t>في عقد النكاح،فيجب على الزوج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مثل هذا الاشتراط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غفلة أولياء العقد عن الاشتراط و أراد الزوج إخراجها إلى بلاد نائية يصعب عليها العيش فيها و يعد حرجيّاً لها،فللزوجة رفع الشكوى إلى الحاكم بغية عدم إخراجها من وطنها،فيحكم بعد تبيّن الحال بعدم الإخراج نتيجة طروء العناوين الثانوية كالحرج و الضرر،فليس للزمان هنا أي مدخلية في تغيير الحكم،بل يكمن الحكم الشرعي في نفس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المذهب الحنفي و غيره انّ القاضي يقضي بعلمه الشخصي في الحوادث،أي أنّ علمه بالوقائع المتنازع فيها يصح مستنداً لقضائه،و يغني المدّعي عن إثبات مدّعاه بالبيّنة،فيكون علم القاضي بواقع الحال هو البيّنة،و في ذلك أقضية مأثورة عن عمر و غيره،و لكن لوحظ فيما بعد انّ القضاة قد غلب عليهم الفساد و السوء و أخذ الرشا،و لم يعد يختار للقضاء الأوفر ثقة و عفة و كفاية بل الأكثر تزلّفاً إلى الولاة و سعياً في استرضائهم و إلحافاً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أفتى المتأخّرون بأنّه لا يصحّ أن يقضي القاضي بعلمه الشخصي في القضاء بل لا بدّ أن يستند قضاؤه إلى البيّنات المثبتة في مجلس القضاء حتى لو شاهد القاضي بنفسه عقداً أو قرضاً أو واقعة ما بين اثنين خارج مجلس القضاء ثمّ ادّعى به أحدهما و جحدها الآخر،فليس للقاضي أن يقضي للمدّعي بلا بيّنة،إذ لو ساغ ذلك بعد ما فسدت ذمم كثير من القضاة،لزعموا العلم بالوقائع زوراً،و ميلاً إلى الأقوى وسيلة من الخصمين،فهذا المنع و إن أضاع بعض الحقوق لفقدان الإثبات لكنّه يدفع باطلاً كثيراً،و هكذا استقر عمل المتأخرين على عدم نفاذ قضاء القاضي بعلمه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للقاضي أن يعتمد على علمه في غير القضاء من أُمور الحسبة</w:t>
      </w:r>
    </w:p>
    <w:p>
      <w:pPr>
        <w:pStyle w:val="BookText"/>
        <w:rPr/>
      </w:pPr>
      <w:r>
        <w:rPr>
          <w:rFonts w:ascii="Amiri" w:hAnsi="Amiri" w:eastAsia="Amiri" w:cs="Amiri"/>
          <w:color w:val="111111"/>
          <w:sz w:val="28"/>
          <w:sz w:val="28"/>
          <w:szCs w:val="28"/>
          <w:rtl w:val="true"/>
          <w:lang w:bidi="ar-SA"/>
        </w:rPr>
        <w:t>و التدابير الإدارية الاحتياطية،كما لو علم ببينونة امرأة مع استمرار الخلطة بينها و بين زوجها،أو علم بغصب مال؛فإنّ له أن يحول بين الرجل و مطلقته،و أن يضع المال المغصوب عند أمين إلى حين الإثبات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المذهب الإمامي في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و الاجتهاد المطلق،فالقاضي الجائر لا يستحق القضاء و لا ينفذ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فلا يترتب على عمل القاضي بعلمه أي فساد،لأنّ العدالة تصدّه عن 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إشغال منصة القضاء بالفرد الجائر فليس للقاضي العمل بعلمه في حقوق اللّه سبحانه،كما إذا علم أنّ زيداً زنى أو شرب الخمر أو غير ذلك،فلا يصحّ له إقامة الدعوى و إجراء الحدود لاستلزامه وحدة القاضي و المدعي من غير فرق بين كونه عادلاً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بعلمه في حقوق الناس فلا يعمل بعلم غير قابل للانتقال إلى الغير بل يقتصر في العمل بعلمه بنحو لو طولب بالدليل لعرضه و إلاّ فلا يجوز،و قد حقّق ذلك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المبادئ المقرّرة في أصل المذهب انّ العمل الواجب على شخص شرعاً لا يصحّ استئجاره فيه و لا يجوز له أخذ أُجرة عليه،و من فروع هذا المذهب الفقهي انّ القيام بالعبادات و الأعمال الدينية الواجبة كالإمامة و خطبة الجمعة و تعليم القرآن و العلم لا يجوز أخذ الأُجرة عليه في أصل المذهب بل على المقتدر أن يقوم بذلك مجاناً لأنّه واجب ديني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المتأخّرين من فقهاء المذهب لحظوا قعود الهمم عن هذه الواجبات،</w:t>
      </w:r>
    </w:p>
    <w:p>
      <w:pPr>
        <w:pStyle w:val="BookText"/>
        <w:rPr/>
      </w:pPr>
      <w:r>
        <w:rPr>
          <w:rFonts w:ascii="Amiri" w:hAnsi="Amiri" w:eastAsia="Amiri" w:cs="Amiri"/>
          <w:color w:val="111111"/>
          <w:sz w:val="28"/>
          <w:sz w:val="28"/>
          <w:szCs w:val="28"/>
          <w:rtl w:val="true"/>
          <w:lang w:bidi="ar-SA"/>
        </w:rPr>
        <w:t>و انقطاع الجرايات من بيت المال عن العلماء ممّا اضطرهم إلى التماس الكسب،حتى أصبح القيام بهذه الواجبات غير مضمون إلاّ بالأجر،و لذلك أفتى المتأخّرون بجواز أخذ الأُجور عليها حرصاً على تعليم القرآن و نشر العلم و إقامة الشعائر الدينية بين الناس</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الفقه الإمامي،فالمشكلة فيه مرتفعة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بيت مال معدّاً لهذه الأغراض لا تبذل الأُجرة في مقابل العمل،بل الحاكم يؤمّن له وسائل الحياة حتى يتفرّغ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لم يكن هناك بيت مال فإذا كان أخذ الأُجرة حراماً منصوصاً عليه و كان من صلب الشريعة فلا يمسّه عنصر الزمان و لكن يمكن الجمع بين الأمرين و تحليله عن طريق آخر،و هو أن يجتمع أولياء الصبيان أو غيرهم ممّن لهم حاجة إلى إقامة القضاء و الأذان و الإفتاء فيشاركون في سد حاجة المفتي و القاضي و المؤذن و المعلم حتى يتفرّغوا لأعمالهم العبادية بلا هوادة و تقاعس،على أنّ ما يبذلون لا يعد أُجرة لهم و إنّما هو لتحسين وضعهم المعاشي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و المفتي و المؤذّن و المعلم يمارس كلّ أعماله للّه سبحانه،و لكن بما انّ الاشتغال بهذه المهمة يتوقّف على سد عيلتهم و رفع حاجتهم فالمعنيّون من المؤمنين يسدّون عيلتهم حتى يقوموا بواجبهم و إلاّ فكما أنّ الإفتاء واجب،فكذلك تحصيل الضروريات لهم و لعيالهم أيضاً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التزاحم يقدّم الثاني على الأوّل إذ في خلافه،خوف هلاك النفوس و انحلال الأُسرة،و لكن يمكن الجمع بين الحكمين على الطريق الذي أشرنا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الشهود الذين يقضى بشهادتهم في الحوادث يجب أن يكونوا عدولاً،</w:t>
      </w:r>
    </w:p>
    <w:p>
      <w:pPr>
        <w:pStyle w:val="BookText"/>
        <w:rPr/>
      </w:pPr>
      <w:r>
        <w:rPr>
          <w:rFonts w:ascii="Amiri" w:hAnsi="Amiri" w:eastAsia="Amiri" w:cs="Amiri"/>
          <w:color w:val="111111"/>
          <w:sz w:val="28"/>
          <w:sz w:val="28"/>
          <w:szCs w:val="28"/>
          <w:rtl w:val="true"/>
          <w:lang w:bidi="ar-SA"/>
        </w:rPr>
        <w:t>أي ثقات،و هم المحافظون على الواجبات الدينية المعروفون بالسرّ و الأمانة،و انّ عدالة الشهود شريطة اشترطها القرآن لقبول شهادتهم و أيّدتها السنّة و أجمع عليها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المتأخّرين من فقهائنا لحظوا ندرة العدالة الكاملة التي فسّرت بها النصوص لفساد الزمن و ضعف الذمم و فتور الحس الديني الوازع،فإذا تطلب القضاة دائماً نصاب العدالة الشرعية في الشهود ضاعت الحقوق لامتناع الإثبات،فلذا أفتوا بقبول شهادة الأمثل فالأمثل من القوم حيث تقلّ العدالة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الأمثل فالأمثل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 فالأحسن حالاً بين الموجودين،و لو كان في ذاته غير كامل العدالة بحدها الشرعي،أي أنّهم تنازلوا عن اشتراط العدالة المطلقة إلى العدالة النسبية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تفضّل به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شريطة العدالة في تنفيذ شهادته،يقول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لْيَكْتُبْ بَيْنَكُمْ كاتِبٌ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الروايات الواردة في ذلك المضمار،فتنفيذ شهادة غير العدل تنفيذ بلا دليل أو مخالف لصريح الكتاب،و لكن يمكن للقاضي تحصيل القرائن و الشواهد التي منها شهادة الأمثل فالأمثل التي تثبت أحد الطرفين على وجه يفيد العلم للقاضي،و يكون علمه قابلاً للانتقال إلى الآخرين من دون حاجة إلى العمل بقول الأمثل فالأمثل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ترك العمل بشهادة غير العدول كما هو مظنّة إضاعة الحقوق،</w:t>
      </w:r>
    </w:p>
    <w:p>
      <w:pPr>
        <w:pStyle w:val="BookText"/>
        <w:rPr/>
      </w:pPr>
      <w:r>
        <w:rPr>
          <w:rFonts w:ascii="Amiri" w:hAnsi="Amiri" w:eastAsia="Amiri" w:cs="Amiri"/>
          <w:color w:val="111111"/>
          <w:sz w:val="28"/>
          <w:sz w:val="28"/>
          <w:szCs w:val="28"/>
          <w:rtl w:val="true"/>
          <w:lang w:bidi="ar-SA"/>
        </w:rPr>
        <w:t>فكذلك هو مظنّة الإضرار على المحكوم عليه لعدم وجود العدالة في الشاهد حتّى تصونه عن الكذب عليه،فالأمر يدور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فسّر القائل العدالة بالتحرّز عن الكذب و إن كان فاسقاً في سائر الجوارح لكان أحسن من تفسيره بالعدالة المطلقة ثمّ العدول عنها لأجل فساد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المتأخّرون في إثبات الأهلّة لصيام رمضان و للعيدين بقبول رؤية شخصين،و لو لم يكن في السماء علّة تمنع الرؤية من غيم أو ضباب أو غبار بعد أن كان في أصل المذهب الحنفي،لا يثبت إهلال الهلال عند صفاء السماء إلاّ برؤية جمع عظيم،لأنّ معظم الناس يلتمسون الرؤية،فانفراد اثنين بادّعاء الرؤية مظنّة الغلط أو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المتأخّرون قبول رؤية الاثنين بقعود الناس عن التماس رؤية الهلال،فلم تبق رؤية اثنين منهم مظنّة الغلط إذا لم يكن في شهادتهما شبهة أو تهمة تدعو إلى الشك و الريبة</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الفقه الإمامي،فلا يعتبر قول العدلين عند الصحو و عدم العلّة في السماء إذا اجتمع الناس للرؤية و حصل الخلاف و التكاذب بينهم بحيث يقوى احتمال اشتباه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هناك اجتماع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مورد نظر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لقعود الناس عن التماس رؤية الهلال،فقبول قول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وفاق القاعدة لا على خلافها،فليس للزمان هناك تأثير في الحكم الشرعي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المقام دليل شرعي على وجه الإطلاق يدل على عدم</w:t>
      </w:r>
      <w:bookmarkStart w:id="167" w:name="pg11658_102336"/>
    </w:p>
    <w:p>
      <w:pPr>
        <w:pStyle w:val="BookText"/>
        <w:rPr/>
      </w:pPr>
      <w:bookmarkEnd w:id="167"/>
      <w:r>
        <w:rPr>
          <w:rFonts w:ascii="Amiri" w:hAnsi="Amiri" w:eastAsia="Amiri" w:cs="Amiri"/>
          <w:color w:val="111111"/>
          <w:sz w:val="28"/>
          <w:sz w:val="28"/>
          <w:szCs w:val="28"/>
          <w:rtl w:val="true"/>
          <w:lang w:bidi="ar-SA"/>
        </w:rPr>
        <w:t>قول العدلين في الصحو و عدم العلّة في السماء حتّى يؤخذ بإطلاقه في كلتا الصورتين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هناك اجتماع للرؤية أم لم يكن،بل حجّية دليل البيّنة منصرف عن بعض الصور،و هو ما إذا كان هناك اجتماع من الناس للرؤية و حصل الخلاف و التكاذب بحيث قوى احتمال الاشتباه في العدلين،و أمّا في غير هذه الصورة فإطلاق حجّية أدلّة البيّنة باق بحالها،و منها ما إذا ادّعى العدلان و لم يكن اجتماع و لا تكاذب و لا مظنّة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المسائل التي طرحها الأُستاذ مصطفى أحمد الزرقاء مثالاً لتغيّر الآراء الفقهية و الفتاوى لأجل فساد الزمان،و قد عرفت أنّه لا حاجة لنا في العدول عن الحكم الشرعي،و ذلك لأحد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لعدم ثبوت الحكم الأوّلي كما في عدم ضمان الغاصب للمنافع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 الحاجة إلى العدول عن الحكم الشرعي،بل يمكن حل المشكل عن طريق آخر مع صيانة الحكم الأوّلي،كما في الأمثلة الباقية</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320061_73709187"/>
      <w:bookmarkStart w:id="169" w:name="_Toc64"/>
      <w:bookmarkEnd w:id="168"/>
      <w:r>
        <w:rPr>
          <w:rtl w:val="true"/>
        </w:rPr>
        <w:t>ب</w:t>
      </w:r>
      <w:r>
        <w:rPr>
          <w:rtl w:val="true"/>
        </w:rPr>
        <w:t>.</w:t>
      </w:r>
      <w:r>
        <w:rPr>
          <w:rtl w:val="true"/>
        </w:rPr>
        <w:t>تغيير الأحكام الاجتهادية لتطوّر الوسائل و الأوضاع</w:t>
      </w:r>
      <w:bookmarkEnd w:id="169"/>
    </w:p>
    <w:p>
      <w:pPr>
        <w:pStyle w:val="BookText"/>
        <w:rPr/>
      </w:pPr>
      <w:r>
        <w:rPr>
          <w:rFonts w:ascii="Amiri" w:hAnsi="Amiri" w:eastAsia="Amiri" w:cs="Amiri"/>
          <w:color w:val="111111"/>
          <w:sz w:val="28"/>
          <w:sz w:val="28"/>
          <w:szCs w:val="28"/>
          <w:rtl w:val="true"/>
          <w:lang w:bidi="ar-SA"/>
        </w:rPr>
        <w:t>قد سبق من هذا الكاتب انّ عوامل التغيير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ناشئاً من فساد الأخلاق،و فقدان الورع،و ضعف الوازع،و أسماه بفساد الزمان،و قد مرّ عليك أمثلته كما مرّت مناقشاتنا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ناشئاً عن أوضاع تنظيمية،و وسائل زمنية جديدة من أوامر قانونية مصلحية و ترتيبات إدارية،و أساليب اقتصادية و نحو ذلك،و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كالأوّل موجب لتغيير الأحكام الفقهية الاجتهادية المقرّرة قبله إذا أصبحت لا تتلاءم معه،لأنّها تصبح عندئذ عبثاً أو ضرراً، و الشريعة منزّهة عن ذلك،و قد قال الإمام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عبث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طرح لها أمثلة و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 النبي صلى الله عليه و آله و سلم أنّه نهى عن كتابة أحاديثه،و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عني غير القرآن فليمحه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الصحابة و التابعون يتناقلون السنّة النبوية حفظاً و شفاهاً لا يكتبونها حتى آخر القرن الهجري الأول عملاً بهذا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العلماء في مطلع القرن الثاني بأمر من الخليفة العادل عمر بن عبد العزيز،إلى تدوين السنّة النبوية،لأنّهم خافوا ضياعها بموت حفظتها و رأوا أنّ سبب نهي النبي عليه السلام عن كتابتها إنّما هو خشية أن تختلط بالقرآن،إذ كان الصحابة يكتبون ما ينزل منه على رقاع،فلمّا عمَّ القرآن و شاع حفظاً و كتابة،و لم يبق هناك خشية من اختلاطه بالحديث النبوي،لم يبق موجب لعدم كتابة السنّة،بل أصبحت كتابتها واجبة لأنّها الطريقة الوحيدة لصيانتها من الضياع</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933/2</w:t>
      </w:r>
      <w:r>
        <w:rPr>
          <w:rFonts w:ascii="Amiri" w:hAnsi="Amiri" w:eastAsia="Amiri" w:cs="Amiri"/>
          <w:color w:val="111111"/>
          <w:sz w:val="28"/>
          <w:sz w:val="28"/>
          <w:szCs w:val="28"/>
          <w:rtl w:val="true"/>
          <w:lang w:bidi="ar-SA"/>
        </w:rPr>
        <w:t>،و في الطبعة العاشرة في ترقيم الصفحات في المقام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من أنّ النبي صلى الله عليه و آله و سلم نهى عن كتابة حديثه غير صحيح من وجوه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أنّ رجلاً من أهل اليمن طلب من النبي أن يكتب له خطبته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لي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لأبي فلان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له هذه الخطبة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أضف إلى ذلك أنّ النبي صلى الله عليه و آله و سلم أمر في غير واحد من الموارد كتابة حديثه،يجدها المتفحص في مصادرها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،باب كتابة العلم،الحديث </w:t>
      </w:r>
      <w:r>
        <w:rPr>
          <w:rFonts w:eastAsia="Amiri" w:cs="Amiri" w:ascii="Amiri" w:hAnsi="Amiri"/>
          <w:color w:val="111111"/>
          <w:sz w:val="28"/>
          <w:szCs w:val="28"/>
          <w:lang w:bidi="ar-SA"/>
        </w:rPr>
        <w:t>2666</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،باب من رخص في كتابة العلم؛سنن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،باب في كتابة العلم،و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الموارد الكثيرة التي رخّص النبيّ فيها كتابة الحديث،و العمل به،لا يبقى أيُّ شك في موضوعية ما روي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عنّي غير القرآن فليمحه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يصحّ أن يأمر اللّه سبحانه بكتابة الدين حفظاً له،و احتياطاً عليه،و في الوقت نفسه ينهى نبيّه عن كتابة الحديث الذي يعادل القرآن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من الأُستاذ أنّه سلّم وجه المنع،و هو أن لا يختلط الحديث بالقرآن،و قد نحته الخطيب البغدادي </w:t>
      </w:r>
      <w:r>
        <w:rPr>
          <w:rStyle w:val="FootnoteAnchor"/>
          <w:rtl w:val="true"/>
        </w:rPr>
        <w:footnoteReference w:id="122"/>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مع انّه غير تام،لأنّ القرآن الكريم في أُسلوبه و بلاغته يغاير أُسلوب الحديث و بلاغته،فلا يخاف على القرآن الاختلاط بغيره مهما بلغ من الفصاحة و البلاغة،فقبول هذا التبرير يلازم إبطال إعجاز القرآن الكريم،و هدم أُصوله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الكلمة الفصل أنّ المنع عن كتابة الحديث كان منعاً سياسيّاً صدر عن الخلفاء لغايات و أهداف خاصّة،و الخسارة التي مُني الإسلام و المسلمون بها من جرّاء هذا المنع لا تجبر أبداً،و قد فصلنا الكلام في فصل خاص من كتابنا بحوث في الملل و النحل</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انشاء السجلات العقارية الرسميّة التي تحدد العقارات،و تعطي كلاً منها رقماً خاصّاً،كان التعاقد على العقار الغائب عن مجلس العقد لا بدّ لصحّته من ذكر حدود العقار،أي ما يلاصقه من الجهات الأربع ليُتميّز العقار المعقود عليه عن غيره،وفقاً لما تقضي به القواعد العامة من معلومية محل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إنشاء السجلات العقارية في كثير من الممالك و البلدان أصبح يكتفى قانوناً في العقود بذكر رقم محضر العقار،دون ذكر حدوده،و هذا ما يوجبه فقه الشريعة،لأنّ الأوضاع و التنظيمات الزمنية أوجدت وسيلة جديدة أسهل و أتم تعييناً و تمييزاً للعقار من ذكر الحدود في العقود العقارية،فأصبح اشتراط ذكر الحدود عبثاً،و قد قدّمنا أنّه لا عبث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الشرعي الأوّلي هو معلومية المبيع،و هذا هو لُبُّ الشريعة،و أمّا الباقي فهو ثوب يتغير بتغير الأزمان،فلا تحديد العقارات من الجهات الأربع حكم أصلي،و لا ذكر رقم محضر العقار،فالجميع طريق إلى الحكم الشرعي و هو معلومية المبيع و خروجه عن كونه مجهولاً،و الشرط يحصل بكلا الوجهين و تغيير الثوب ليس له صلة بتغيير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تسليم العقار المبيع إلى المشتري لا يتم إلاّ بتفريغ العقار و تسليمه فعلاً إلى المشتري،أو تمكينه منه بتسليم مفتاحه و نحو ذلك،فإذا لم يتمّ هذا التسليم يبقى العقار معتبراً في يد البائع،فيكون هلاكه على ضمانه هو و مسئوليته،وفقاً للأحكام الفقهية العامّة في ضمان المبيع قبل التسليم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وجود الأحكام القانونية التي تخضع العقود العقارية للتسجيل في السجل العقاري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الاجتهاد القضائي أخيراً لدينا على اعتبار التسليم حاصلاً بمجرد تسجيل العقد في السجلّ العقاري،و من تاريخ التسجيل ينتقل ضمان هلاك المبيع من عهدة البائع إلى عهدة المشتري،لأنّ تسجيل المبيع فيه</w:t>
      </w:r>
    </w:p>
    <w:p>
      <w:pPr>
        <w:pStyle w:val="BookText"/>
        <w:rPr/>
      </w:pPr>
      <w:r>
        <w:rPr>
          <w:rFonts w:ascii="Amiri" w:hAnsi="Amiri" w:eastAsia="Amiri" w:cs="Amiri"/>
          <w:color w:val="111111"/>
          <w:sz w:val="28"/>
          <w:sz w:val="28"/>
          <w:szCs w:val="28"/>
          <w:rtl w:val="true"/>
          <w:lang w:bidi="ar-SA"/>
        </w:rPr>
        <w:t>تمكين للمشتري أكثر ممّا في التسليم الفعلي،إذ العبرة في الملكية العقارية قانوناً،لقيود السجلّ العقاري،لا للأيدي و التصرفات، و بتسجيل المبيع لم يبق البائع متمكناً أن يتصرف في العقار المبيع بعقد آخر استناداً إلى وجوده في يده،و جميع الحقوق و الدعاوي المتفرعة عن الملكية،كطلب نزع اليد،و طلب الآخرة،و غير ذلك تنتقل إلى المشتري بمجرّد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ذلك يصبح من الضروري في فقه الشريعة أن يعتبر لتسجيل العقد العقاري حكم التسليم الفعلي للعقار في ظل هذه الأوضاع القانونية التنظيمة الجديدة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الفقهاء على أنّه إذا تلف المبيع الشخصي قبل قبضه بآفة سماوية فهو من مال بائعه،و الدليل عليه من طرقنا هو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روى عقبة بن خالد عن الإمام الصادق عليه السلام في رجل اشترى متاعاً من رجل و أوجبه غير أنّه ترك المتاع عنده و لم يقبضه،قال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غداً إن شاء اللّه فسرق المتاع،من مال من يكون؟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صاحب المتاع الذي هو في بيته حتى يُقبض المتاع و يخرجه من بيته،فإذا أخرجه من بيته فالمبتاع ضامن لحقّه حتى يرد ماله إليه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أمّا من طرق أهل السنّة،روى البيهقي عن محمد بن عبيد اللّه الثقفي أنّه اشترى من رجل سلعة فنقده بعض الثمن و بقي بعض،فقال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ادفعها إليّ فأبى البائع،فانطلق المشترى و تعجّل له بقية الثمن فدفعه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و اقبض</w:t>
      </w:r>
    </w:p>
    <w:p>
      <w:pPr>
        <w:pStyle w:val="BookText"/>
        <w:rPr/>
      </w:pPr>
      <w:r>
        <w:rPr>
          <w:rFonts w:ascii="Amiri" w:hAnsi="Amiri" w:eastAsia="Amiri" w:cs="Amiri"/>
          <w:color w:val="111111"/>
          <w:sz w:val="28"/>
          <w:sz w:val="28"/>
          <w:szCs w:val="28"/>
          <w:rtl w:val="true"/>
          <w:lang w:bidi="ar-SA"/>
        </w:rPr>
        <w:t>سلعتك،فوجدها ميتة،فقال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 مالي،فأبى،فاختصما إلى شريح،فقال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الرجل ماله و ارجع إلى جيفتك فادفنها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،باب المبيع يتلف في يد البائع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فالميزان في رفع الضمان على البائع هو تسليم المبيع و تسليم كلّ شيء بحسبه،و الجامع هو رفع المانع من تسليط المشتري على المبيع و إن كان مشغولاً بأموال البائع أيضاً إذ لم يكن هنا أي مانع من الاستيلاء و 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فتسليم البيت و الحانوت مثلاً بإعطاء مفتاحهما،و أمّا جعل مجرّد تسجيل العقد في السجل العقاري رافعاً للضمان بحجة انّ تسجيل البيع فيه تمكين للمشتري أكثر ممّا للتسليم الفعلي اجتهاد في مقابل النص بلا ضرورة ما لم يكن تسجيل العقد في السجل العقاري متزامناً مع رفع الموانع من تسلّط المشتري على المبيع،إذ في وسع المتبايعين تأخير التسجيل إلى رفع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رفع الضمان هو تحقّق التسليم بالمعنى العرفي،و هو قد يزامن التسجيل في السجل العقاري و قد لا يزامن، كما لو سجل العقد في السجل و لكن البائع أوجد موانع عاقت المشتري عن التسلّط على المبيع،فما لم يكن هناك إمكان التسلّط فلا يصدق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المشتري بالتسجيل و إن كان يستطيع أن يبيع العقار و لكنّه يعجز عن الانتفاع بالمبيع الذي هو المهم له ما لم يكن هناك تسليم فعلي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الشرع الإسلامي على كلّ زوجة تطلّق من زوجها عدّة تعتدها،و هي أن تمكث مدة معيّنة يمنع فيها زواجها برجل آخر،و ذلك لمقاصد شرعية تعتبر من النظام العام في الإسلام،أهمها،تحقّق فراغ رحمها من الحمل منعاً لاختلاط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الحالات التي يقضي فيها القاضي بالتطليق أو بفسخ النكاح،تعتبر المرأة داخلة في العدّة،و يُبدأ حساب عدّتها من فور قضاء القاضي بالفرقة،لأنّ حكم القاضي في الماضي كان يصدر مبرماً واجبَ التنفيذ فوراً،لأنّ القضاء كان مؤسساً شرعاً على درجة واحدة،و ليس فوق القاضي أحد له حق النظر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اليوم قد أصبح النظام القضائي لدينا يجعل قضاء القاضي خاضعاً للطعن بطريق الاستئناف،أو بطريق النقض،أو بكليهما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التنظيم القضائي الجديد لا ينافي الشرع،لأنّه من الأُمور الاستصلاحية الخاضعة لقاعدة المصالح المرسلة،فإذا قضى القاضي اليوم بالفرقة بين الزوجين وجب أن لا تدخل المرأة في العدّة إلاّ بعد أن يصبح قضاؤه مبرماً غير خاضع لطريق من طرق الطعن القضائي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إمّا بانقضاء المهل القانونية دون طعن من الخصم،أو بإبرام الحكم المطعون فيه لدى المحكمة المطعون لديها و رفضها للطعن حين ترى الحكم موافقاً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الوقت يجب اليوم أن تدخل المرأة في العدة و يبدأ حسابها لا من وقت صدور الحكم الابتدائي،لأنّها لو اعتدت منذ صدور الحكم الابتدائي لربما تنقضي عدتها و تتحرّر من آثار الزوجية قبل الفصل في الطعن المرفوع على حكم القاضي الأوّل بانحلال الزوجية ثمّ ينقض هذا الحكم لخلل تراه المحكمة العليا فيه،و هذا النقض يرفع الحكم السابق و يوجب عودة الزوجية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الأوّلي في الإسلام هو انّ الطلاق بيد من أخذ بالساق </w:t>
      </w:r>
      <w:r>
        <w:rPr>
          <w:rStyle w:val="FootnoteAnchor"/>
          <w:rtl w:val="true"/>
        </w:rPr>
        <w:footnoteReference w:id="130"/>
      </w:r>
      <w:r>
        <w:rPr>
          <w:rFonts w:ascii="Amiri" w:hAnsi="Amiri" w:eastAsia="Amiri" w:cs="Amiri"/>
          <w:color w:val="111111"/>
          <w:sz w:val="28"/>
          <w:sz w:val="28"/>
          <w:szCs w:val="28"/>
          <w:rtl w:val="true"/>
          <w:lang w:bidi="ar-SA"/>
        </w:rPr>
        <w:t>،فللزوج أن يطلّق على الشروط المقرّرة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p>
    <w:p>
      <w:pPr>
        <w:pStyle w:val="BookText"/>
        <w:rPr/>
      </w:pPr>
      <w:r>
        <w:rPr>
          <w:rFonts w:ascii="Amiri" w:hAnsi="Amiri" w:eastAsia="Amiri" w:cs="Amiri"/>
          <w:color w:val="111111"/>
          <w:sz w:val="28"/>
          <w:sz w:val="28"/>
          <w:szCs w:val="28"/>
          <w:rtl w:val="true"/>
          <w:lang w:bidi="ar-SA"/>
        </w:rPr>
        <w:t>فَطَلِّقُوهُنَّ لِعِدَّتِهِنَّ وَ أَحْصُوا الْعِدَّةَ وَ اتَّقُوا اللّهَ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الزوجان في سجل العقد أن يكون الطلاق بيد المحكمة بمعنى انّه إذا أدركت انّ الطلاق لصالح الزوجين فله أن يحكم بالفرقة و الانفصال،و المراد من الحكم بالفرقة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الطلاق لصالح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إجراء 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قضاء القاضي بالفرقة على درجة واحدة،و ليس فوقه أحد له حقّ النظر في قضائه فيقوم بكلا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الانفصال و تنفيذه بإجراء صيغة الطلاق و يكون الحكم بالفرقة مبدأً للاعتداد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النظام القضائي يجعل قضاء القاضي خاضعاً للطعن بطريق الاستئناف،أو بطريق النقض أو بكليهما،فلأجل الاجتناب عن بعض المضاعفات التي أُشير إليها تقتصر المحكمة الأُولى على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الطلاق لصالح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يؤخر الأمر الثاني إلى إبرامه،فعند ذلك تجرى صيغة الطلاق من قبل المحكمة الثانية و تدخل المرأة في العدة و يبدأ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ما ضربت من الأمثلة لتأثير الزمان و المكان بعيدة عمّا يروم إليه،سواء كان العامل للتأثير هو فساد الأخلاق و فقدان الورع و ضعف الوازع،أو حدوث أوضاع تنظيمية و وسائل زمنية،فليس لنا في هذه الأمثلة أيُّ حافز من العدول عمّا عليه الشرع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الأُستاذ قد صرّح بأنّ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الانحلال الأخلاقي و الاختلاف في وسائل التنظيم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يجعلان من الأحكام التي أسّسها الاجتهاد في</w:t>
      </w:r>
    </w:p>
    <w:p>
      <w:pPr>
        <w:pStyle w:val="BookText"/>
        <w:rPr/>
      </w:pPr>
      <w:r>
        <w:rPr>
          <w:rFonts w:ascii="Amiri" w:hAnsi="Amiri" w:eastAsia="Amiri" w:cs="Amiri"/>
          <w:color w:val="111111"/>
          <w:sz w:val="28"/>
          <w:sz w:val="28"/>
          <w:szCs w:val="28"/>
          <w:rtl w:val="true"/>
          <w:lang w:bidi="ar-SA"/>
        </w:rPr>
        <w:t>ظروف مختلفة خاضعة للتغيير،لأنّها صدرت في ظروف تختلف عن الظروف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في أثناء التطبيق تعدّى تارة إلى التصرّف في الأحكام الأساسية المؤبدة التي لا يصحّ للفقيه الاجتهاد فيها،و لا أن يحدث بها أيَّ خدشة،و أُخرى ضرب أمثلة لم يكن للزمان أيُّ تأثير في تغيير الحكم المستنبط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تأثير عنصري الزمان و المكان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الرسالة بيد مؤلّفها العبد الفقير جعفر السبحاني في صبيحة يوم الجمعة المصادف يوم العشرين من رجب المرجب من شهور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حامداً مصلّياً على النبي و آله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مدينة قم المقدسة</w:t>
      </w:r>
      <w:bookmarkStart w:id="170" w:name="pg11658_102345"/>
    </w:p>
    <w:p>
      <w:pPr>
        <w:pStyle w:val="Heading3"/>
        <w:numPr>
          <w:ilvl w:val="2"/>
          <w:numId w:val="1"/>
        </w:numPr>
        <w:rPr/>
      </w:pPr>
      <w:bookmarkStart w:id="171" w:name="__RefHeading___Toc6320063_73709187"/>
      <w:bookmarkStart w:id="172" w:name="_Toc65"/>
      <w:bookmarkEnd w:id="170"/>
      <w:bookmarkEnd w:id="171"/>
      <w:r>
        <w:rPr/>
        <w:t>4</w:t>
      </w:r>
      <w:bookmarkEnd w:id="172"/>
    </w:p>
    <w:p>
      <w:pPr>
        <w:pStyle w:val="Heading4"/>
        <w:numPr>
          <w:ilvl w:val="3"/>
          <w:numId w:val="1"/>
        </w:numPr>
        <w:rPr/>
      </w:pPr>
      <w:bookmarkStart w:id="173" w:name="__RefHeading___Toc6320065_73709187"/>
      <w:bookmarkStart w:id="174" w:name="_Toc66"/>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ملامح الجهاد الإسلامي</w:t>
      </w:r>
    </w:p>
    <w:p>
      <w:pPr>
        <w:pStyle w:val="BookText"/>
        <w:rPr/>
      </w:pPr>
      <w:r>
        <w:rPr>
          <w:rFonts w:ascii="Amiri" w:hAnsi="Amiri" w:eastAsia="Amiri" w:cs="Amiri"/>
          <w:color w:val="111111"/>
          <w:sz w:val="28"/>
          <w:sz w:val="28"/>
          <w:szCs w:val="28"/>
          <w:rtl w:val="true"/>
          <w:lang w:bidi="ar-SA"/>
        </w:rPr>
        <w:t>في الكتاب و السنّة</w:t>
      </w:r>
    </w:p>
    <w:p>
      <w:pPr>
        <w:pStyle w:val="BookText"/>
        <w:rPr/>
      </w:pPr>
      <w:r>
        <w:rPr>
          <w:rFonts w:ascii="Amiri" w:hAnsi="Amiri" w:eastAsia="Amiri" w:cs="Amiri"/>
          <w:color w:val="111111"/>
          <w:sz w:val="28"/>
          <w:sz w:val="28"/>
          <w:szCs w:val="28"/>
          <w:rtl w:val="true"/>
          <w:lang w:bidi="ar-SA"/>
        </w:rPr>
        <w:t>انّ الجهاد أحد الأُصول المهمّة في الفقه الإسلامي،و قد وقع في قفص الاتهام من قبل المستشرقين الذين يُفسرون تعاليم الإسلام حسب معاييرهم،و يزعمون انّ الهدف من تشريع الجهاد هو فرض الدين بالقوة على الناس،و مثل هذا الدين يفقد قيمته عند العقل،فها نحن في هذا المقال نُبين موقف الجهاد في الإسلام من منظار القرآن الكريم الذي هو من أوثق المصادر الفقهية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320067_73709187"/>
      <w:bookmarkStart w:id="176" w:name="_Toc67"/>
      <w:bookmarkEnd w:id="175"/>
      <w:r>
        <w:rPr>
          <w:rtl w:val="true"/>
        </w:rPr>
        <w:t>نظرة عامة إلى آيات الجهاد</w:t>
      </w:r>
      <w:bookmarkEnd w:id="176"/>
    </w:p>
    <w:p>
      <w:pPr>
        <w:pStyle w:val="BookText"/>
        <w:rPr/>
      </w:pPr>
      <w:r>
        <w:rPr>
          <w:rFonts w:ascii="Amiri" w:hAnsi="Amiri" w:eastAsia="Amiri" w:cs="Amiri"/>
          <w:color w:val="111111"/>
          <w:sz w:val="28"/>
          <w:sz w:val="28"/>
          <w:szCs w:val="28"/>
          <w:rtl w:val="true"/>
          <w:lang w:bidi="ar-SA"/>
        </w:rPr>
        <w:t>إنّ البحث عن آيات الجهاد و إن كان بحاجة إلى تأليف رسالة مفصلة تبحث عن هذه الآيات،و تبين خصوصياتها و نكاتها،غير انّنا،نقف عندها وقفة قصيرة سريعة حتى يتضح هدف الآيات،فنقول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الآيات الواردة حول الجهاد و ما يرتبط بها من قريب أو بعيد تنقسم إلى طوائف خمس،لا بدّ لكلّ مفسّر أن يلاحظ مجموعَها قبل اتخاذ الموقف و تفسيرها و إظهار الرأي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هذه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المطلقة التي تدعو إلى مطلق النضال و القتال،دون أن تقيِّد ذلك بقيد،كقوله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فالآية الأُولى تدعو إلى مطلق النضال مع أهل الكتاب،و الثانية تدعو إلى مطلق النضال مع الكفّار و المنافقين،دون أن تقيِّد مقاتلة هذه الطوائف و الجماعات بقيد،بل توجب مقاتلتهم،سواء أ قاتلوا المسلمين أم لا،و سواء أ جحدوا الإسلام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المقيّدة التي توجب مقاتلة المشركين شريطة قتالهم للمسلمين و العدوان عليهم،كقوله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إذا تعرّض المسلمون لعدوان الكفّار و المشركين،و لا يجب قتالهم إذا لم يعتدوا،و ربما قُيّد القتال بقيد آخر،و هو الخوف</w:t>
      </w:r>
    </w:p>
    <w:p>
      <w:pPr>
        <w:pStyle w:val="BookText"/>
        <w:rPr/>
      </w:pPr>
      <w:r>
        <w:rPr>
          <w:rFonts w:ascii="Amiri" w:hAnsi="Amiri" w:eastAsia="Amiri" w:cs="Amiri"/>
          <w:color w:val="111111"/>
          <w:sz w:val="28"/>
          <w:sz w:val="28"/>
          <w:szCs w:val="28"/>
          <w:rtl w:val="true"/>
          <w:lang w:bidi="ar-SA"/>
        </w:rPr>
        <w:t>من نقض العدو لعهوده التي قطعها مع المسلمين،و هو بمعنى الاستعداد لقتال المسلمين و العدوان عليهم،فلأجل ذلك تجب على المسلمين مقاتلتهم و محاربتهم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أمره بقتال المشركين في مطلع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إِنْ يَظْهَرُوا عَلَيْكُمْ لا يَرْقُبُوا فِيكُمْ إِلاًّ وَ لا 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 لا ذِمَّةً وَ أُولئِكَ هُمُ الْمُعْتَدُونَ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تحث على مقاتلة المشركين لنقضهم العهود المعقودة بينهم و بين المسلمين،لأنّ نقض العهد بمثابة إعلان الحرب،و إرادة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ملاحظة هذه الآيات تفيد انّ القتال لم يُشرع على الإطلاق بل لأجل سبب،و هو إرادة قتال المسلمين و العدوان عليهم،إمّا بصورة مباشرة،و إمّا عن طريق نقض عهود السلم و الصلح الذي لا يعني إلاّ إرادة القتال،فيكون القتال هنا من باب الدفاع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تكون هذه الآيات مقيّدة لإطلاق الطائفة الأُولى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المطلق يحمل على المقيد و يؤخذ بكليهما حسب ما هو المقرر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التي تدعو إلى إنقاذ المستضعفين و نجدة المظلومين و إخراجهم من ظلم الجائرين،و دفع الضيم و الحيف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أيضاً نوع آخر من الدفاع،إذ هو دفاع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فالاعتداء لم يستهدف الإنسانَ نفسه أو الشعبَ الذي ينتمي إليه،بل استهدف شخصاً أو شعباً آخر هُضمَت حقوقه من قبل الجائرين، فعندئذٍ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معيار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حقوق الإنسان أو الشعب،و يُعد هذا الدفاع من أفضل درجات الجهاد،فانّ ذلك إيثار و بذل للدّم في سبيل حياة الآخرين،و أيّ عمل أقدس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نرى أنّه سبحانه يفرض على المسلمين إغاثة المضطهدين،و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التي تدلّ على عدم الإكراه في الدين،لأنّ الدين عقيدة،و العقيدة لا توجد بالإكراه،كقوله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انّها نزلت في رجل من الأنصار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ابنان فقدم تجار الشام إلى المدينة يحملون الزيت،فلما أرادوا الرجوع من المدينة أتاهم ابنا أبي الحصين فدعوهما إلى النصرانية فتنصّرا و مضيا إلى الشام،فأخبر أبو الحصين رسول الله صلى الله عليه و آله و سلم،فأنزل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أبعدهما اللّه،هما أوّل من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أبو الحصين في نفسه على النبي صلى الله عليه و آله و سلم حيث لم يبعث في طلبهما،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كانت امرأة من الأنصار تكون مقلاتاً </w:t>
      </w:r>
      <w:r>
        <w:rPr>
          <w:rStyle w:val="FootnoteAnchor"/>
          <w:rtl w:val="true"/>
        </w:rPr>
        <w:footnoteReference w:id="131"/>
      </w:r>
      <w:r>
        <w:rPr>
          <w:rFonts w:ascii="Amiri" w:hAnsi="Amiri" w:eastAsia="Amiri" w:cs="Amiri"/>
          <w:color w:val="111111"/>
          <w:sz w:val="28"/>
          <w:sz w:val="28"/>
          <w:szCs w:val="28"/>
          <w:rtl w:val="true"/>
          <w:lang w:bidi="ar-SA"/>
        </w:rPr>
        <w:t>فترضع أولاد اليهود،فجاء الإسلام و فيهم جماعة منهم،فلما أجليت بنو النضير إذا فيهم أُناس من الأنصار،فقالوا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أبناؤنا و إخواننا،فنزلت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خيّروا أصحابكم فإن اختاروكم فهم منكم،و إن اختاروهم فأجلوهم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الآيات الكاشفة عن حرية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الداعية إلى الصلح و التعايش السلمي،كقوله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 فَلَمْ يُقاتِلُوكُمْ وَ أَلْقَوْا إِلَيْكُمُ السَّلَمَ فَما جَعَلَ اللّهُ لَكُمْ عَلَيْهِمْ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 انّ الصلح المذكور في الآية الأُولى هو التعايش السلمي،و ليس المراد الاستسلامَ و التسليم للظلم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للملاحظ و المتتبع لهذه الآيات التي تدور حول الجهاد و القتال،أن يتساءل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الإسلام ينشد الصلح و التعايش السلمي مع الطوائف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تشهد على ذلك الطائفة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الإسلام يحترم العقيدة الأُخرى،و يمنع من إكراه أحد على تقبُّل الإسلام و اعتناقه كما تشهد على ذلك الطائفة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تفسير الآيات الحاثّة على القتال و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ملاحظة مجموع الآيات من الطوائف الخمس تهدينا إلى الجواب الصحيح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الطائفة الثانية 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شرّع لأجل الدفاع،</w:t>
      </w:r>
    </w:p>
    <w:p>
      <w:pPr>
        <w:pStyle w:val="BookText"/>
        <w:rPr/>
      </w:pPr>
      <w:r>
        <w:rPr>
          <w:rFonts w:ascii="Amiri" w:hAnsi="Amiri" w:eastAsia="Amiri" w:cs="Amiri"/>
          <w:color w:val="111111"/>
          <w:sz w:val="28"/>
          <w:sz w:val="28"/>
          <w:szCs w:val="28"/>
          <w:rtl w:val="true"/>
          <w:lang w:bidi="ar-SA"/>
        </w:rPr>
        <w:t>و هذا الدفاع ينقسم مصداقاً إلى ثلاثة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النفس فرداً أو شعباً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الدفاع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المستضعفين و المضطهدين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أو شعباً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القيم الإنسانية،من خلال الجهاد ضدّ الحاكم المستبد المانع من نفوذ 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الحاكم يقف حائلاً أمام نفوذ دعوة الأنبياء و الأولياء،و نشر القيم الرفيعة التي جاءوا بها،بل يُساهم في بث العقائد الخرافية التي تعتبر سداً أمام السعادة الإنسانية،فعند ذلك يجب النضال ضد هذا الحاكم و طغمته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الحاكم المستبدّ ظالم،و معتد على حقوق الشعب حيث سلب عنهم الحقوق الطبيعية و هي الحرية في الدعوة و الاستماع إليها، فعند ذلك يكون قتاله قتالاً ضد الظالم المعتدي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الدفاع عن النفس و المال و الشرف يعد حسناً و جميلاً عند كافة شعوب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الملاك في كونه حسناً إنّما هو لأجل كونه دفاعاً عن الحقّ و الحقيقة،و الدفاع عن الحرية دفاع عن الحقّ،فالحاكم المستبد الذي صادر الحريات العامّة يضاد عملُه الحقَّ و الحقيقة فيحسن قتاله لأجل تعزيز الحقّ و نصرته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يكون الجهاد التحريري في حقيقته جهاداً دفاعياً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الجهاد إنّما هو لأجل إنقاذ المستضعفين من براثن الظالمين،أو لأجل إنقاذ القيم و الحقوق و المثل الإنسانية التي هدرت من قبل الظالم و طغمته،فأقاموا العراقيل في وجه الدعوة الإسلامية و سلبوا الناس حرّياتهم في اختيار العقيدة التي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تبيّن انّ الجهاد بأقسامه المختلفة جهاد دفاعي جوهراً،و إن كان ينقسم حسب الاصطلاح الفقهي إلى الدفاعي و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نكتة نلفت إليها نظر القارئ الكريم،و هي انّ الآيات الأُولى التي نزلت في تشريع الجهاد تدلّ بوضوح على أنّ الدافع من وراء تشريع الجهاد هو الدفاع عن المسلمين و حقوقهم،و لم يشرع لأجل التجاوز و الاعتداء على حقوق الآخرين،و إليك نصّ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تنطوي هذه الآيات على دلالات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بوضوح على أنّ الكافر المقاتل،خائن،و كلّ خائن معتد تجب محاربته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المأذون في القتال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المسلم هو البادئ بالقتال،بل الكافر</w:t>
      </w:r>
    </w:p>
    <w:p>
      <w:pPr>
        <w:pStyle w:val="BookText"/>
        <w:rPr/>
      </w:pPr>
      <w:r>
        <w:rPr>
          <w:rFonts w:ascii="Amiri" w:hAnsi="Amiri" w:eastAsia="Amiri" w:cs="Amiri"/>
          <w:color w:val="111111"/>
          <w:sz w:val="28"/>
          <w:sz w:val="28"/>
          <w:szCs w:val="28"/>
          <w:rtl w:val="true"/>
          <w:lang w:bidi="ar-SA"/>
        </w:rPr>
        <w:t>هو البادئ،فعند ذلك يعد قتال المسلم دفاعاً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بوضوح على أنّ القتال لأجل رفع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كونهم مشرّدين من ديارهم بغير سبب،و أيّ ظلم أعظم من إبعاد الإنسان عن موطنه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دَفْعُ اللّهِ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الكافر لو تُرِك بحاله لهدّم البيوت المقدسة و أماكن العبادة التي بنيت لعبادة اللّه سبحانه و تربية الناس و تزكيتهم،فيجب قتاله حتى لا يرتكب تلك الجريمة الأثيمة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الغاية من تمكين المسلمين في الأرض هو إحياء المثل الإنسانية،و هي عبارة عن إقامة الصلاة التي هي رمز لصلة الإنسان باللّه سبحانه،و إيتاء الزكاة التي هي رمز للتعاون الإنساني،و الأمر بالمعروف و النهي عن المنكر و هما كناية عن إقامة دعائم النظام الصالح و النضال ضد كلّ نظام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تجلّت في ضوء هذه الأبحاث حقيقة ناصعة،و هي انّ تشريع الجهاد الابتدائي أو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لأجل الاعتداء على حقوق الآخرين،بل كان لأجل الدفاع عن حقوق المستضعفين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ينبغي الإشارة إليه هو بيان فلسفه الجهاد الإسلامي بكلا 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الدفاعي و الابتدائي،و الدوافع من وراء تشريعه،و ما يجب على المجاهد من رعاية أُصول و قيم في الجهاد</w:t>
      </w:r>
      <w:r>
        <w:rPr>
          <w:rFonts w:eastAsia="Amiri" w:cs="Amiri" w:ascii="Amiri" w:hAnsi="Amiri"/>
          <w:color w:val="111111"/>
          <w:sz w:val="28"/>
          <w:szCs w:val="28"/>
          <w:rtl w:val="true"/>
          <w:lang w:bidi="ar-SA"/>
        </w:rPr>
        <w:t>.</w:t>
      </w:r>
      <w:bookmarkStart w:id="177" w:name="pg11658_102354"/>
    </w:p>
    <w:p>
      <w:pPr>
        <w:pStyle w:val="Heading4"/>
        <w:numPr>
          <w:ilvl w:val="3"/>
          <w:numId w:val="1"/>
        </w:numPr>
        <w:rPr/>
      </w:pPr>
      <w:bookmarkStart w:id="178" w:name="__RefHeading___Toc6320069_73709187"/>
      <w:bookmarkStart w:id="179" w:name="_Toc68"/>
      <w:bookmarkEnd w:id="177"/>
      <w:bookmarkEnd w:id="178"/>
      <w:r>
        <w:rPr>
          <w:rtl w:val="true"/>
        </w:rPr>
        <w:t>الجهاد ضرورة حيويّة</w:t>
      </w:r>
      <w:bookmarkEnd w:id="179"/>
    </w:p>
    <w:p>
      <w:pPr>
        <w:pStyle w:val="BookText"/>
        <w:rPr/>
      </w:pPr>
      <w:r>
        <w:rPr>
          <w:rFonts w:ascii="Amiri" w:hAnsi="Amiri" w:eastAsia="Amiri" w:cs="Amiri"/>
          <w:color w:val="111111"/>
          <w:sz w:val="28"/>
          <w:sz w:val="28"/>
          <w:szCs w:val="28"/>
          <w:rtl w:val="true"/>
          <w:lang w:bidi="ar-SA"/>
        </w:rPr>
        <w:t>يعتبر الجهاد في منطق الدين الإسلامي وسيلة فعّالة من وسائل ديمومة الدين و بقائه بل و بقاء الأُمّة الإسلامية،و صيانة كيانها من السقوط و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للوقوف على هذه الحقيقة من تقديم مقدمة ضرورية،فنقول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نطالع حياة الموجودات الحيّة،نجد أنّها تقوم بثلاثة نشاطات تكفل بقاءها،و حياتها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التنفس و جذب الغذاء المناسب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التوالد و التكاثر،و هي صفة كلّ خليّة من خلايا الكائنات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الموانع،و طرد المواد الزائدة و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الإسلام ظاهرة 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ظاهرة مادية بل ظاهرة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يخلو بدوره من هذه النشاطات الثلاثة و لا يستغني عنها في بقائه و استمراره،لا سيما النشاط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الإسلام،لكونه رسالة إلهية منزلة لهداية البشرية،يسعى إلى تغيير العادات و التقاليد البالية،و الأوضاع الفاسدة و النُّظُم الباطلة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من الطبيعي أن يواجه معارضة شرسة ممن يخالف هذا التغيير مصالحهم،و يتعارض مع أهدافهم و مطامعهم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يجب على هذا الدين أن يقوم بإزاحة هذه الموانع و يكتسح تلكم الحواجز،ليمضي قدماً في أداء رسالته،و 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فرقاً واضحاً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فالفيلسوف،يكتفي ببحث الأُمور الفلسفية،لمجرد التوضيح،أو النقد و ينشر أفكاره،و تحليلاته بين الناس ليقفوا عليها و يعرفوها دون أن يرى إلزامهم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يهمّه سوى طرح أفكاره و الدفاع عنها بقاطع البرهان،و واضح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مذهباً فلسفياً ليكتفي بمجرد البيان و التوضيح و يُحصِرَ همَّتَه في النقد و الإشكال،إنّما هو ثورة إصلاحية، و عملية تغييرية تهدف إلى إقامة نظام صالح عادل فوق ركام الأنظمة الفاسدة،و الأوضاع المنحطة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 انّه لا يتحقّق ذلك دون مواجهة الموانع،و قيام الصراعات و الحروب،مع الجهات و القوى المعارضة لهذا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العالم حركة تغييرية استطاعت تحقيق أهدافها دون خوض الصراعات الحامية،و دون نشوب الحروب و سقوط الضحايا،أو إراقة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استطاعت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تتجنب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نجحت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سقوط الملايين من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حقّقت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أهدافها إلاّ عبر المئات من القرابين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ما يفارق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الحروب التي تفرضها الحركات التغييرية الأُخرى،هو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الإسلام للحروب،و إراقة الدماء قدر الإمكان،و القيام بكلّ ذلك من باب الضرورة و في حدود الإنسانية و الرحمة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بقية الفوارق التي تتجسد في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سيأتي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أية ثورة إصلاحية و حركة تغييرية تتطلب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المواجهات الساخنة،دفعاً للموانع و الحواجز،و إلاّ لأُخمدت هذه الثورة في المهد،كما تموت الخليّة الحيّة إذا تركت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وصفه القرآن بأنّه وسيلة للحياة و البقاء و الاستمرار،إذ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واضحة،انّ الإسلام نظام اجتماعي ثوري،لم ير العالم نظيره قط،فهو بما انّه رسالة إلهية،تضمن سعادة البشر،يرى لنفسه حقّ التوسعة 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يسعى لرفع الموانع و الحواجز عن طريقه بأسهل الطرق و أعدلها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فيبتدئ بالتبليغ و التعليم و البحث و المجادلة و التوجيه و الإرشاد،فإذا رأى أنّ المانع لا يرتفع إلاّ بقوة قاهرة يسعى لرفع الموانع بتلك القوة،و إليه يشير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يكن هذا ليختص بالدين الإسلامي،بل كان هذا هو نهج الأنبياء في الدعوة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سبحانه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w:t>
      </w:r>
    </w:p>
    <w:p>
      <w:pPr>
        <w:pStyle w:val="BookText"/>
        <w:rPr/>
      </w:pPr>
      <w:r>
        <w:rPr>
          <w:rFonts w:ascii="Amiri" w:hAnsi="Amiri" w:eastAsia="Amiri" w:cs="Amiri"/>
          <w:color w:val="111111"/>
          <w:sz w:val="28"/>
          <w:sz w:val="28"/>
          <w:szCs w:val="28"/>
          <w:rtl w:val="true"/>
          <w:lang w:bidi="ar-SA"/>
        </w:rPr>
        <w:t>لِيَقُومَ النّاسُ بِالْقِسْطِ وَ أَنْزَلْنَا الْحَدِيدَ فِيهِ بَأْسٌ شَدِيدٌ وَ مَنافِعُ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الكتاب و الميزان إشارة إلى أنّهم كانوا يتوصلون في بدء الأمر بأسهل الطرق،و هو تنوير الأفكار و إقناعهم بمنطق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رأوا انّ ذلك المنطق لا يجدي في دفع الموانع يتوصّلون بمنطق القوة،فالحديد في الآية كناية عن ذلك المنطق،و سيرة الأنبياء و تاريخهم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نقطة أُخرى ينبغي الإشارة إليها،و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سعى و منذ البداية إلى نشر العدالة الاجتماعية في جميع مناحي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انّ كلّ 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تكفل منافع جميع الطبقات بل ربما تهدِّد مصالح الطغاة و المستثمرين و المترفين،و لأجل ذلك وقف المترفون بوجه كافَّة الحركات الإصلاحية التي دعت إلى الحقّ،كما قال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اللازم على صاحب الرسالة التوسل بمنطق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لا تُجدي قوة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 الحواجز و الموانع،و التخلص ممن يقف حجر عثرة أمام الحقّ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خلاصة فلسفة الجهاد الإسلامي و تشريعه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الجهاد الذي دعا إليه الإسلام و حثّ عليه المسلمين ينقسم إلى</w:t>
      </w:r>
      <w:bookmarkStart w:id="180" w:name="pg11658_102358"/>
    </w:p>
    <w:p>
      <w:pPr>
        <w:pStyle w:val="BookText"/>
        <w:rPr/>
      </w:pPr>
      <w:bookmarkEnd w:id="180"/>
      <w:r>
        <w:rPr>
          <w:rFonts w:ascii="Amiri" w:hAnsi="Amiri" w:eastAsia="Amiri" w:cs="Amiri"/>
          <w:color w:val="111111"/>
          <w:sz w:val="28"/>
          <w:sz w:val="28"/>
          <w:szCs w:val="28"/>
          <w:rtl w:val="true"/>
          <w:lang w:bidi="ar-SA"/>
        </w:rPr>
        <w:t>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الدفاعي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لمحة سريعة عن حقيقة هذين النوعين من الجهاد و خصائصهما و أحكامهما على نحو الإيجاز و الإجمال</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320071_73709187"/>
      <w:bookmarkStart w:id="182" w:name="_Toc69"/>
      <w:bookmarkEnd w:id="181"/>
      <w:r>
        <w:rPr>
          <w:rtl w:val="true"/>
        </w:rPr>
        <w:t>الجهاد الدفاعي</w:t>
      </w:r>
      <w:bookmarkEnd w:id="182"/>
    </w:p>
    <w:p>
      <w:pPr>
        <w:pStyle w:val="BookText"/>
        <w:rPr/>
      </w:pPr>
      <w:r>
        <w:rPr>
          <w:rFonts w:ascii="Amiri" w:hAnsi="Amiri" w:eastAsia="Amiri" w:cs="Amiri"/>
          <w:color w:val="111111"/>
          <w:sz w:val="28"/>
          <w:sz w:val="28"/>
          <w:szCs w:val="28"/>
          <w:rtl w:val="true"/>
          <w:lang w:bidi="ar-SA"/>
        </w:rPr>
        <w:t>و المراد من هذا الجهاد هو مقاتلة الأعداء المعتدين،دفاعاً عن النفس و المال،و ذبّاً عن الوطن و الحرية،و ذوداً عن الشرف 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الدفاع المذكور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حوزة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النفس و المال 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القسم الثاني فموكول إلى الكتب الفقهية المعدّة لتفصيل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شرائع الإسلام الباب السادس في حدود المحارب من كتاب الحدود و التعزيرات،تجد فيه فروع و تفاصيل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الأوّل فمنه ما إذا غشي بلاد المسلمين أو ثغورها عدوٌّ يُخشى منه على بيضة الإسلام،فيجب عليهم الدفاع بأية وسيلة ممكنة من بذل الأموال و النفوس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خيف من الاستيلاء على بلاد المسلمين،وجب الدفاع بأية وسيلة ممكنة،كما لو خيف على حوزة الإسلام من الاستيلاء السياسي، و الاقتصادي المؤدي إلى التبعية السياسية و الاقتصادية،و وهن الإسلام و المسلمين حينها يجب</w:t>
      </w:r>
    </w:p>
    <w:p>
      <w:pPr>
        <w:pStyle w:val="BookText"/>
        <w:rPr/>
      </w:pPr>
      <w:r>
        <w:rPr>
          <w:rFonts w:ascii="Amiri" w:hAnsi="Amiri" w:eastAsia="Amiri" w:cs="Amiri"/>
          <w:color w:val="111111"/>
          <w:sz w:val="28"/>
          <w:sz w:val="28"/>
          <w:szCs w:val="28"/>
          <w:rtl w:val="true"/>
          <w:lang w:bidi="ar-SA"/>
        </w:rPr>
        <w:t>الدفاع بالوسائل المشابهة و المقاومة السلبية،كمقاطعة أمتعتهم و بضائعهم،و ترك استعمالها و ترك المعاملة و المراودة معهم مطلقاً إلى غير ذلك من أنواع المقاومة التي تختلف مع اختلاف ألوان الاستيلاء،و اختلاف الظروف و 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وردت حول الدفاع عن النفس روايات و 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عقاله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يبغض اللّه تعالى رجلاً يدخل عليه في بيته فلا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الجزء</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وردت روايات مماثلة في المفاد أو النص عن أهل البيت عليهم السلام في المقام تركناها اختصاراً،فراجع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فالجهاد الدفاعي جهاد شرّعه الإسلام عند ما تَتعرض الأُمّة الإسلامية لمهاجمة الأعداء،و عدوانهم و تصبح غرضاً لأطماعهم و مؤامراتهم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تقتضيه طبيعة الحياة،و تحكم به الفطرة،و يحكم بحسنه و ضرورته العقل السليم،كما تؤيده كافة المدارس و المذاهب الحقوقية و السياسية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الكريم إلى هذه الجهة الموجبة للجهاد و القتال،بقوله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bookmarkStart w:id="183" w:name="pg11658_102360"/>
    </w:p>
    <w:p>
      <w:pPr>
        <w:pStyle w:val="BookText"/>
        <w:rPr/>
      </w:pPr>
      <w:bookmarkEnd w:id="183"/>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كانت أغلب الحروب و الغزوات التي قام بها النبي صلى الله عليه و آله و سلم،و نشبت في حياته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حروباً دفاعية قام بها المسلمون بقيادة النبي صلى الله عليه و آله و سلم و أمره دفاعاً عن حوزة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بعثها النبي صلى الله عليه و آله و سلم كانت لأجل إطفاء نيران الفتن و إحباط المؤامرات التي كان يحيكها أعداء الإسلام في أنحاء الجزيرة العربية للقضاء على الدين الجديد،و استئصال جذوره و هدم بنيانه</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320073_73709187"/>
      <w:bookmarkStart w:id="185" w:name="_Toc70"/>
      <w:bookmarkEnd w:id="184"/>
      <w:r>
        <w:rPr>
          <w:rtl w:val="true"/>
        </w:rPr>
        <w:t>خصائص الجهاد الدفاعي</w:t>
      </w:r>
      <w:bookmarkEnd w:id="185"/>
    </w:p>
    <w:p>
      <w:pPr>
        <w:pStyle w:val="Heading5"/>
        <w:numPr>
          <w:ilvl w:val="4"/>
          <w:numId w:val="1"/>
        </w:numPr>
        <w:rPr/>
      </w:pPr>
      <w:bookmarkStart w:id="186" w:name="__RefHeading___Toc6320075_73709187"/>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إنّ للجهاد الدفاعي في الإسلام حدوداً و أحكاماً تميّزه عن الحروب التي يقوم بها الآخرون في عالمنا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أشار القرآن الكريم إلى هذه 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سبحانه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8" w:name="pg11658_102361"/>
    </w:p>
    <w:p>
      <w:pPr>
        <w:pStyle w:val="BookText"/>
        <w:rPr/>
      </w:pPr>
      <w:bookmarkEnd w:id="188"/>
      <w:r>
        <w:rPr>
          <w:rFonts w:ascii="Amiri" w:hAnsi="Amiri" w:eastAsia="Amiri" w:cs="Amiri"/>
          <w:color w:val="111111"/>
          <w:sz w:val="28"/>
          <w:sz w:val="28"/>
          <w:szCs w:val="28"/>
          <w:rtl w:val="true"/>
          <w:lang w:bidi="ar-SA"/>
        </w:rPr>
        <w:t>و الخصائص التي ذكرتها هذه الآية هي باختصار</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320077_73709187"/>
      <w:bookmarkStart w:id="190" w:name="_Toc72"/>
      <w:bookmarkEnd w:id="189"/>
      <w:r>
        <w:rPr>
          <w:rtl w:val="true"/>
        </w:rPr>
        <w:t>أ</w:t>
      </w:r>
      <w:r>
        <w:rPr>
          <w:rtl w:val="true"/>
        </w:rPr>
        <w:t>.</w:t>
      </w:r>
      <w:r>
        <w:rPr>
          <w:rtl w:val="true"/>
        </w:rPr>
        <w:t xml:space="preserve">الجهاد في سبيل اللّه </w:t>
      </w:r>
      <w:r>
        <w:rPr>
          <w:rtl w:val="true"/>
        </w:rPr>
        <w:t>(</w:t>
      </w:r>
      <w:r>
        <w:rPr>
          <w:rtl w:val="true"/>
        </w:rPr>
        <w:t>الهدف</w:t>
      </w:r>
      <w:r>
        <w:rPr>
          <w:rtl w:val="true"/>
        </w:rPr>
        <w:t>)</w:t>
      </w:r>
      <w:bookmarkEnd w:id="190"/>
    </w:p>
    <w:p>
      <w:pPr>
        <w:pStyle w:val="BookText"/>
        <w:rPr/>
      </w:pPr>
      <w:r>
        <w:rPr>
          <w:rFonts w:ascii="Amiri" w:hAnsi="Amiri" w:eastAsia="Amiri" w:cs="Amiri"/>
          <w:color w:val="111111"/>
          <w:sz w:val="28"/>
          <w:sz w:val="28"/>
          <w:szCs w:val="28"/>
          <w:rtl w:val="true"/>
          <w:lang w:bidi="ar-SA"/>
        </w:rPr>
        <w:t>إنّ الجهاد و القتال يجب أن يكون للّه تعالى،و لكسب رضاه سبحانه،لا لنشر النفوذ،و ضمِّ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أهمّ خصيصة في الجهاد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لأهميتها القصوى أكّد عليها القرآن الكريم في آيات متعددة،و اعتبرها الفرق الجوهري بين الحروب الإسلامية و الحروب غير الإسلامية،و بين الجهاد الذي يقوم به المسلمون،و القتال الذي تمارسه دول العالم،و الجماعات غير المسلمة،إذ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يذم اللّه سبحانه كلّ قتال أو قيام يراد به التسلط على حطام الدنيا و متاعها،و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 حَتّى يُثْخِنَ فِي الْأَرْضِ تُرِيدُونَ</w:t>
      </w:r>
      <w:bookmarkStart w:id="191" w:name="pg11658_102362"/>
    </w:p>
    <w:p>
      <w:pPr>
        <w:pStyle w:val="BookText"/>
        <w:rPr/>
      </w:pPr>
      <w:bookmarkEnd w:id="191"/>
      <w:r>
        <w:rPr>
          <w:rFonts w:ascii="Amiri" w:hAnsi="Amiri" w:eastAsia="Amiri" w:cs="Amiri"/>
          <w:color w:val="111111"/>
          <w:sz w:val="28"/>
          <w:sz w:val="28"/>
          <w:szCs w:val="28"/>
          <w:rtl w:val="true"/>
          <w:lang w:bidi="ar-SA"/>
        </w:rPr>
        <w:t>عَرَضَ الدُّنْيا وَ اللّهُ يُرِيدُ الْآخِرَةَ وَ اللّهُ عَزِيزٌ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عَرَضاً قَرِيباً وَ سَفَراً قاصِداً لاَتَّبَعُوكَ وَ لكِنْ بَعُدَتْ عَلَيْهِمُ الشُّقَّةُ وَ سَيَحْلِفُونَ بِاللّهِ لَوِ اسْتَطَعْنا لَخَرَجْنا مَعَكُمْ يُهْلِكُونَ أَنْفُسَهُمْ وَ اللّهُ يَعْلَمُ إِنَّهُمْ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6320079_73709187"/>
      <w:bookmarkStart w:id="193" w:name="_Toc73"/>
      <w:bookmarkEnd w:id="192"/>
      <w:r>
        <w:rPr>
          <w:rtl w:val="true"/>
        </w:rPr>
        <w:t>ب</w:t>
      </w:r>
      <w:r>
        <w:rPr>
          <w:rtl w:val="true"/>
        </w:rPr>
        <w:t>.</w:t>
      </w:r>
      <w:r>
        <w:rPr>
          <w:rtl w:val="true"/>
        </w:rPr>
        <w:t>القتال ضد المعتدي</w:t>
      </w:r>
      <w:bookmarkEnd w:id="193"/>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القتال لا يجوز إلاّ مع الذين يقاتلون المسلمين،و يبدءونهم بالعدوان،و هو شرط في هذا النوع من الجهاد دون الجهاد الابتدائي، الذي سيوافيك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فالقتال أساساً شُرع لصد العدوان و ردّ المعتدي،و إيقاف المتجاوز عند حدوده،و لهذا يأمر الإسلام أتباعه أن يكفّوا عن القتال إذا كفّ العدو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 فَلَمْ يُقاتِلُوكُمْ وَ أَلْقَوْا إِلَيْكُمُ السَّلَمَ فَما جَعَلَ اللّهُ لَكُمْ عَلَيْهِمْ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في آية لاحقة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يَعْتَزِلُوكُمْ وَ يُلْقُوا إِلَيْكُمُ السَّلَمَ وَ يَكُفُّوا أَيْدِيَهُمْ فَخُذُوهُمْ وَ اقْتُلُوهُمْ حَيْثُ ثَقِفْتُمُوهُمْ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94" w:name="pg11658_102363"/>
    </w:p>
    <w:p>
      <w:pPr>
        <w:pStyle w:val="BookText"/>
        <w:rPr/>
      </w:pPr>
      <w:bookmarkEnd w:id="194"/>
      <w:r>
        <w:rPr>
          <w:rFonts w:ascii="Amiri" w:hAnsi="Amiri" w:eastAsia="Amiri" w:cs="Amiri"/>
          <w:color w:val="111111"/>
          <w:sz w:val="28"/>
          <w:sz w:val="28"/>
          <w:szCs w:val="28"/>
          <w:rtl w:val="true"/>
          <w:lang w:bidi="ar-SA"/>
        </w:rPr>
        <w:t>على أنّ الجهاد الدفاعي ربما يُشرع أيضاً عند ما يقوم العدو بنكث المواثيق،و نقض المعاهدات،و تعريض السلام المتفق عليه للخطر،أو يقوم بطرد الشخصيات الإسلامية من مواطنهم،و تشريدهم ظلماً،و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الأوّل،يقول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آية لاحقة يشير سبحانه إلى الأمر الثاني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يندرج تحت هذا مكافحة الاستعمار بكلّ أشكاله و ألوانه</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320081_73709187"/>
      <w:bookmarkStart w:id="196" w:name="_Toc74"/>
      <w:bookmarkEnd w:id="195"/>
      <w:r>
        <w:rPr>
          <w:rtl w:val="true"/>
        </w:rPr>
        <w:t>ج</w:t>
      </w:r>
      <w:r>
        <w:rPr>
          <w:rtl w:val="true"/>
        </w:rPr>
        <w:t>.</w:t>
      </w:r>
      <w:r>
        <w:rPr>
          <w:rtl w:val="true"/>
        </w:rPr>
        <w:t>حدّ الجهاد</w:t>
      </w:r>
      <w:bookmarkEnd w:id="196"/>
    </w:p>
    <w:p>
      <w:pPr>
        <w:pStyle w:val="BookText"/>
        <w:rPr/>
      </w:pPr>
      <w:r>
        <w:rPr>
          <w:rFonts w:ascii="Amiri" w:hAnsi="Amiri" w:eastAsia="Amiri" w:cs="Amiri"/>
          <w:color w:val="111111"/>
          <w:sz w:val="28"/>
          <w:sz w:val="28"/>
          <w:szCs w:val="28"/>
          <w:rtl w:val="true"/>
          <w:lang w:bidi="ar-SA"/>
        </w:rPr>
        <w:t>إنّ القتال يجب أن يكون في إطار الحقّ و العدل و لا يتجاوز حدودهما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شرط مشترك بين الدفاعي و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الإسلام دين الحقّ و العدل فانّه أكّد على هذا الشرط أشدّ و أبلغ تأكيد،و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القتال و العدوان يجب أن يماثل العدوان الواقع على المسلمين و لا يتجاوز مقداره،و إلاّ عاد انتقاماً و خروجاً عن سنة العدل،فقال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الآية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p>
    <w:p>
      <w:pPr>
        <w:pStyle w:val="BookText"/>
        <w:rPr/>
      </w:pPr>
      <w:r>
        <w:rPr>
          <w:rFonts w:ascii="Amiri" w:hAnsi="Amiri" w:eastAsia="Amiri" w:cs="Amiri"/>
          <w:color w:val="111111"/>
          <w:sz w:val="28"/>
          <w:sz w:val="28"/>
          <w:szCs w:val="28"/>
          <w:rtl w:val="true"/>
          <w:lang w:bidi="ar-SA"/>
        </w:rPr>
        <w:t>وَ اتَّقُوا اللّهَ وَ اعْلَمُوا أَنَّ اللّهَ مَعَ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يجدر بالذكر انّ إرداف الأمر بالجهاد بالحث على التقوى يوحي إلى ضرورة وجود صفة التقوى،و تقارنه مع الجهاد منعاً من تجاوز الحقّ و العدل،فانّ المقاتل غالباً ما تدفعه سورة الغضب إلى ارتكاب الجرائم و التعدي عن الحقّ إلاّ إذا خاف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إلى ضرورة رعاية الحقّ في جميع الأحوال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تشريع هذا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 من الآيات،أحاديث و روايات متضافرة نأتي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باب من أبواب الجنّة فتحه اللّه لخاصّة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لباس التقوى،و درع اللّه الحصينة،و جُنته الوثيقة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قال الإمام أبو جعفر الباقر عليه السلام في رسالته إلى بعض خلفاء بني أُميّة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الذي فضّله اللّه على الأعمال و فضّل عامله على العمال تفضيلاً في الدرجات و المغفرة،لأنّه ظهر به الدين،و به يُدفع عن الدين</w:t>
      </w:r>
      <w:r>
        <w:rPr>
          <w:rFonts w:eastAsia="Amiri" w:cs="Amiri" w:ascii="Amiri" w:hAnsi="Amiri"/>
          <w:color w:val="111111"/>
          <w:sz w:val="28"/>
          <w:szCs w:val="28"/>
          <w:rtl w:val="true"/>
          <w:lang w:bidi="ar-SA"/>
        </w:rPr>
        <w:t xml:space="preserve">». </w:t>
      </w:r>
      <w:r>
        <w:rPr>
          <w:rStyle w:val="FootnoteAnchor"/>
          <w:rtl w:val="true"/>
        </w:rPr>
        <w:footnoteReference w:id="135"/>
      </w:r>
      <w:bookmarkStart w:id="197" w:name="pg11658_102365"/>
    </w:p>
    <w:p>
      <w:pPr>
        <w:pStyle w:val="BookText"/>
        <w:rPr/>
      </w:pPr>
      <w:bookmarkEnd w:id="197"/>
      <w:r>
        <w:rPr>
          <w:rFonts w:ascii="Amiri" w:hAnsi="Amiri" w:eastAsia="Amiri" w:cs="Amiri"/>
          <w:color w:val="111111"/>
          <w:sz w:val="28"/>
          <w:sz w:val="28"/>
          <w:szCs w:val="28"/>
          <w:rtl w:val="true"/>
          <w:lang w:bidi="ar-SA"/>
        </w:rPr>
        <w:t>إلى غير ذلك من الأحاديث المذكورة في 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يجب جهادهم الدفاعي ثلاث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 على الإمام من المسلمين،كالخوارج الذين خرجوا على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الذمّة،و هم اليهود و النصارى و المجوس إذا أخلوا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لهم كتاب إذا تآمروا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لمحة خاطفة عن حقيقة الجهاد الدفاعي و دوافعه و خصائصه،و أمّا معرفة مسائله و فروعه و أحكامه التفصيلية فمتروكة إلى الكتب الفقهية المفصلة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6320083_73709187"/>
      <w:bookmarkStart w:id="199" w:name="_Toc75"/>
      <w:bookmarkEnd w:id="198"/>
      <w:r>
        <w:rPr>
          <w:rtl w:val="true"/>
        </w:rPr>
        <w:t xml:space="preserve">الجهاد التحريري </w:t>
      </w:r>
      <w:r>
        <w:rPr>
          <w:rtl w:val="true"/>
        </w:rPr>
        <w:t>(</w:t>
      </w:r>
      <w:r>
        <w:rPr>
          <w:rtl w:val="true"/>
        </w:rPr>
        <w:t>الابتدائي</w:t>
      </w:r>
      <w:r>
        <w:rPr>
          <w:rtl w:val="true"/>
        </w:rPr>
        <w:t>)</w:t>
      </w:r>
      <w:bookmarkEnd w:id="199"/>
    </w:p>
    <w:p>
      <w:pPr>
        <w:pStyle w:val="Heading5"/>
        <w:numPr>
          <w:ilvl w:val="4"/>
          <w:numId w:val="1"/>
        </w:numPr>
        <w:rPr/>
      </w:pPr>
      <w:bookmarkStart w:id="200" w:name="__RefHeading___Toc6320085_73709187"/>
      <w:bookmarkStart w:id="201" w:name="_Toc76"/>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لقد شرّع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الجهاد الدفاعي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آخر من الجهاد،هو الجهاد الابتدائي الذي يجدر أن يسمّى بالجهاد التحريري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تتلخص دوافع هذا النوع من الجهاد في أُمور عديدة نشير إلى ثلاثة منها،تاركين للقارئ الكريم مراجعة الكتب الفقهية المفصلة لمعرفة بقية هذه الدوافع و الأسباب</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320087_73709187"/>
      <w:bookmarkStart w:id="203" w:name="_Toc77"/>
      <w:bookmarkEnd w:id="202"/>
      <w:r>
        <w:rPr/>
        <w:t>1</w:t>
      </w:r>
      <w:r>
        <w:rPr>
          <w:rtl w:val="true"/>
        </w:rPr>
        <w:t>.</w:t>
      </w:r>
      <w:r>
        <w:rPr>
          <w:rtl w:val="true"/>
        </w:rPr>
        <w:t>تحرير البشرية من الشرك</w:t>
      </w:r>
      <w:bookmarkEnd w:id="203"/>
    </w:p>
    <w:p>
      <w:pPr>
        <w:pStyle w:val="Heading6"/>
        <w:numPr>
          <w:ilvl w:val="5"/>
          <w:numId w:val="1"/>
        </w:numPr>
        <w:rPr/>
      </w:pPr>
      <w:bookmarkStart w:id="204" w:name="__RefHeading___Toc6320089_73709187"/>
      <w:bookmarkStart w:id="205" w:name="_Toc78"/>
      <w:bookmarkEnd w:id="204"/>
      <w:r>
        <w:rPr>
          <w:rtl w:val="true"/>
        </w:rPr>
        <w:t>اشارة</w:t>
      </w:r>
      <w:bookmarkEnd w:id="2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دوافع الجهاد التحريري هو مقارعة الوثنية و الشرك،و تحرير البشرية من اتخاذ أيّ معبود سوى اللّه،فالإسلام يأمر بعبادة اللّه وحده،و ينهى عن اتخاذ أيّ معبود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مَعَ اللّهِ إِلهاً آخَرَ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حقيقة تدركها الفطرة البشرية السليمة،و لكن هذه الفطرة قد تنحرف و تحيد عن مسيرها الصحيح بفعل المؤثّرات و الدعايات و تضليل المضلّلين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يفرض الدين على أتباعه أن يجاهدوا لتحرير العقول من قيودها،و تخليص الفطرة الإنسانية المنحرفة من براثن الوثنية بكلّ وسيلة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ممّا يخالف حرية الإنسان في اتخاذ المعتقد الذي يريد،لأنّ الحرية ليست مطلوبة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تخليص البشرية من براثن الوثنية إنّما هو خدمة و إكرام لها من الخضوع للموجودات الوضيعة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ضروري حتى إذا لم يدرك البشر أهميته،أو امتنع من قبوله تمشياً مع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وزارة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 تلقيح الناس باللّقاح الصحي ضدّ مرض داهم،أو وباء قادم،لزم على الجميع القبول بهذا الأمر،و لم يكن لأحد الامتناع عن ذلك بحجة انّه حرّ لا يجوز إكراهه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تسمع منه هذه الحجّة،و لا يُقبل منه هذا الرفض،حفاظاً على الصحة العامة و صيانة للمجتمع من العَدْوى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هذا الإكراه و الإلزام بهذا الأمر العقلائي رحمة له،و لطفاً به لا ظلماً و عدواناً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عبادة الوثن تجعل عابد الوثن أذلّ من الصنم الذي نحته بيديه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ذلك يشير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الخضوع للوثن يوجب انحطاط الفكر الإنساني،و وقوعه في الخرافات التي هي بمثابة القيود التي تكبِّل الفكر البشري،و تمنعه عن الانطلاق في مدارج الرقي و التكامل،و تحجز النفس الإنسانية من نيل الفضائل و السجايا الخلقية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عبادة الأوثان و الأصنام توجد اختلافاً و تحزباً بين البشر،و تُفرّق وحدته،و تمزّق صفَّه،إذ كلّ جماعة تتخذ وثناً خاصاً تعبده و تتمسك به،و تنفي سواه،و في ذلك ضرر عظيم على حياة البشرية لا يقل عن خطر الطاعون و الوباء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 حاكياً عن لسان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 أَ أَرْبابٌ مُتَفَرِّقُونَ خَيْرٌ أَمِ اللّهُ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يرى الإسلام محاربة هذا الوباء الفكري،و اقتلاعه من الجذور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أقدم الرسول صلى الله عليه و آله و سلم عند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كسر الأصنام الموضوعة على البيت الحرام،و أمر كلّ صاحب وثن أن يحطِّم وثنه، و كان صلى الله عليه و آله و سلم يفعل ذلك كلّما فتح منطقة من مناطق الجزيرة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نعم صحيح انّ للتبليغ و الدعوة أثراً لا ينكر في إيقاظ الأفكار،و فكّها من إسارها،بيد انّه أثر محدود لا يعرفه إلاّ الزمرة الواعية،المثقَّفة، القادرة على استيعاب التوجيهات و المواعظ</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يجب على إمام المسلمين قبل نشوب الحرب أن يدعو الكفّار و الأعداء إلى الإسلام،بالحكمة و الموعظة الحسنة،و يبالغ في إيقاظهم و توعيتهم و دعوتهم،و إتمام الحجّة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شرائع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يُبدءون إلاّ بعد الدعاء إلى محاسن الإسلام و يكون الداعي الإمام أو من نصبه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شرائع الإسلام،كتاب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على ذلك من السنّة روايات متضافرة،منها ما عن السكوني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آله و سلم إلى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لا تقاتلن أحداً حتى تدعوه إلى الإسلام،و أيم اللّه لئن يهدي اللّه عزّ و جلّ على يديك رجلاً خير لك مما طلعت عليه الشمس و غربت و لك ولاؤه يا علي</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قد سئل الإمام زين العابدين علي بن الحسين عليهما السلام عن كيفية الدعوة إلى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أدعوك إلى اللّه عزّ و جلّ و إلى دينه و جُماعه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برضوانه،و انّ معرفة اللّه عزّ و جلّ أن يُعرف بالوحدانية و الرأفة و الرحمة و العزة،و العلم و القدرة و العلو على كلّ شيء، و انّه النافع الضار القاهر لكلّ شيء الذي لا تدركه الأبصار،و هو يدرك الأبصار و هو اللطيف الخبير،و انّ محمّداً عبده و رسوله،و انّ ما جاء به هو الحقّ من عند اللّه عزّ و جلّ و ما سواه هو الباطل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أجابوا إلى ذلك فلهم ما للمسلمين،و عليهم ما على المسلمين</w:t>
      </w:r>
      <w:r>
        <w:rPr>
          <w:rFonts w:eastAsia="Amiri" w:cs="Amiri" w:ascii="Amiri" w:hAnsi="Amiri"/>
          <w:color w:val="111111"/>
          <w:sz w:val="28"/>
          <w:szCs w:val="28"/>
          <w:rtl w:val="true"/>
          <w:lang w:bidi="ar-SA"/>
        </w:rPr>
        <w:t xml:space="preserve">». </w:t>
      </w:r>
      <w:r>
        <w:rPr>
          <w:rStyle w:val="FootnoteAnchor"/>
          <w:rtl w:val="true"/>
        </w:rPr>
        <w:footnoteReference w:id="139"/>
      </w:r>
      <w:bookmarkStart w:id="206" w:name="pg11658_102369"/>
    </w:p>
    <w:p>
      <w:pPr>
        <w:pStyle w:val="BookText"/>
        <w:rPr/>
      </w:pPr>
      <w:bookmarkEnd w:id="206"/>
      <w:r>
        <w:rPr>
          <w:rFonts w:ascii="Amiri" w:hAnsi="Amiri" w:eastAsia="Amiri" w:cs="Amiri"/>
          <w:color w:val="111111"/>
          <w:sz w:val="28"/>
          <w:sz w:val="28"/>
          <w:szCs w:val="28"/>
          <w:rtl w:val="true"/>
          <w:lang w:bidi="ar-SA"/>
        </w:rPr>
        <w:t>بل و لو أنّ أحداً من المشركين استأمن و أراد أن يسمع كلام الحاكم الإسلامي أُعطي له الأمان ثمّ أُعيد إلى مأمنه،سواء كان قبل نشوب الحرب أو في أثنائه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الدعوة و التبليغ ربما تؤثر في بعض الأشخاص و لا تؤثر في آخرين،خصوصاً إذا كان الدين يهدد مصالحهم و مطامعهم،و لذلك وجب محاربتهم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يكون الخير و الإصلاح حينئذٍ إلاّ بالسيف و منطق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النبي صلى الله عليه و آله و سلم،بقوله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السيف،و تحت ظلّ السيف،و لا يقيم الناس إلاّ السيف</w:t>
      </w:r>
      <w:r>
        <w:rPr>
          <w:rFonts w:eastAsia="Amiri" w:cs="Amiri" w:ascii="Amiri" w:hAnsi="Amiri"/>
          <w:color w:val="111111"/>
          <w:sz w:val="28"/>
          <w:szCs w:val="28"/>
          <w:rtl w:val="true"/>
          <w:lang w:bidi="ar-SA"/>
        </w:rPr>
        <w:t xml:space="preserve">». </w:t>
      </w:r>
      <w:r>
        <w:rPr>
          <w:rStyle w:val="FootnoteAnchor"/>
          <w:rtl w:val="true"/>
        </w:rPr>
        <w:footnoteReference w:id="140"/>
      </w:r>
    </w:p>
    <w:p>
      <w:pPr>
        <w:pStyle w:val="Heading6"/>
        <w:numPr>
          <w:ilvl w:val="5"/>
          <w:numId w:val="1"/>
        </w:numPr>
        <w:rPr/>
      </w:pPr>
      <w:bookmarkStart w:id="207" w:name="__RefHeading___Toc6320091_73709187"/>
      <w:bookmarkStart w:id="208" w:name="_Toc79"/>
      <w:bookmarkEnd w:id="207"/>
      <w:r>
        <w:rPr>
          <w:rtl w:val="true"/>
        </w:rPr>
        <w:t>فرض العقيدة ممنوع</w:t>
      </w:r>
      <w:bookmarkEnd w:id="208"/>
    </w:p>
    <w:p>
      <w:pPr>
        <w:pStyle w:val="BookText"/>
        <w:rPr/>
      </w:pPr>
      <w:r>
        <w:rPr>
          <w:rFonts w:ascii="Amiri" w:hAnsi="Amiri" w:eastAsia="Amiri" w:cs="Amiri"/>
          <w:color w:val="111111"/>
          <w:sz w:val="28"/>
          <w:sz w:val="28"/>
          <w:szCs w:val="28"/>
          <w:rtl w:val="true"/>
          <w:lang w:bidi="ar-SA"/>
        </w:rPr>
        <w:t>قد يتوهم الجاهل بمعالم الدين الإسلامي و أحكامه انّ الهدف من الجهاد التحريري إنّما هو فرض العقيدة الإسلامية على الناس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ظن واضح البطلان،معلوم الضعف لمن له أدنى معرفة بطبيعة الدعوة الإسلامية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الإسلام الذي يشجب و يستنكر على بعض الناس اتّباعهم لعقائد آبائهم و أجدادهم الباطلة،و تقليدهم تقليداً أعمى دون أن يسمحوا لهم بأن</w:t>
      </w:r>
    </w:p>
    <w:p>
      <w:pPr>
        <w:pStyle w:val="BookText"/>
        <w:rPr/>
      </w:pPr>
      <w:r>
        <w:rPr>
          <w:rFonts w:ascii="Amiri" w:hAnsi="Amiri" w:eastAsia="Amiri" w:cs="Amiri"/>
          <w:color w:val="111111"/>
          <w:sz w:val="28"/>
          <w:sz w:val="28"/>
          <w:szCs w:val="28"/>
          <w:rtl w:val="true"/>
          <w:lang w:bidi="ar-SA"/>
        </w:rPr>
        <w:t>يفكِّروا،و يحقّقوا،و يفتشوا عن المعتقد الحقّ،ليعتنقوه بالبرهان،و الدليل؟</w:t>
      </w:r>
    </w:p>
    <w:p>
      <w:pPr>
        <w:pStyle w:val="BookText"/>
        <w:rPr/>
      </w:pPr>
      <w:r>
        <w:rPr>
          <w:rFonts w:ascii="Amiri" w:hAnsi="Amiri" w:eastAsia="Amiri" w:cs="Amiri"/>
          <w:color w:val="111111"/>
          <w:sz w:val="28"/>
          <w:sz w:val="28"/>
          <w:szCs w:val="28"/>
          <w:rtl w:val="true"/>
          <w:lang w:bidi="ar-SA"/>
        </w:rPr>
        <w:t>إنّ اعتناق عقيدة ما يجب أن يكون قائماً على أساس البحث و الفحص و التحقيق،و مرتكزاً على البرهان و الدليل،و لذلك فهو يقبّح اتّباع السلف دون مراجعة لعقائدهم،و تحقيق في صحتها أو بطلانها،إذ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جِئْتُكُمْ بِأَهْدى مِمّا وَجَدْتُمْ عَلَيْهِ آباءَكُمْ قالُوا إِنّا بِما أُرْسِلْتُمْ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آباؤُهُمْ لا يَعْقِلُونَ شَيْئاً وَ لا يَهْتَدُونَ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ذمّ التقليد في الأَصول و العقائد و الجري على سنن الآباء و الأجداد بلا تأمل و لا تدبّر،و طالب بالتفكّر،و التعقّل، فكيف يأمر أتباعه بأن يفرضوا العقيدة الإسلامية على الآخرين بقوة النار 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بحرية الاعتقاد،بقوله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يصرح بأنّ الاختلاف الفكري،و التنافس الإيديولوجي أمر غريزي طبيعي،و لذلك فهو باق إلى يوم القيامة و لا يمكن إزالته من رأس،و لا يصحّ إلغاؤه بالمرة</w:t>
      </w:r>
      <w:r>
        <w:rPr>
          <w:rFonts w:eastAsia="Amiri" w:cs="Amiri" w:ascii="Amiri" w:hAnsi="Amiri"/>
          <w:color w:val="111111"/>
          <w:sz w:val="28"/>
          <w:szCs w:val="28"/>
          <w:rtl w:val="true"/>
          <w:lang w:bidi="ar-SA"/>
        </w:rPr>
        <w:t>.</w:t>
      </w:r>
      <w:bookmarkStart w:id="209" w:name="pg11658_102371"/>
    </w:p>
    <w:p>
      <w:pPr>
        <w:pStyle w:val="BookText"/>
        <w:rPr/>
      </w:pPr>
      <w:bookmarkEnd w:id="209"/>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لَجَعَلَ النّاسَ أُمَّةً واحِدَةً وَ لا يَزالُونَ مُخْتَلِفِينَ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ينهى الرسول الأكرم صلى الله عليه و آله و سلم عن فرض العقيدة الإسلامية على الناس،لأنّ اللّه شاء لهم أن يكونوا أحراراً في ذلك،و هو في الوقت نفسه يعطينا درساً في مجال التبليغ و الدعوة يجب أن نسير على ضوئه،فيقول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فلم يشرع الجهاد الابتدائي لفرض العقيدة على الناس أو حملهم على الخضوع لمنهج الدين دون اختيار منهم أو إرادة حرة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6320093_73709187"/>
      <w:bookmarkStart w:id="211" w:name="_Toc80"/>
      <w:bookmarkEnd w:id="210"/>
      <w:r>
        <w:rPr/>
        <w:t>2</w:t>
      </w:r>
      <w:r>
        <w:rPr>
          <w:rtl w:val="true"/>
        </w:rPr>
        <w:t>.</w:t>
      </w:r>
      <w:r>
        <w:rPr>
          <w:rtl w:val="true"/>
        </w:rPr>
        <w:t>كسر الأطواق المفروضة على الشعوب</w:t>
      </w:r>
      <w:bookmarkEnd w:id="211"/>
    </w:p>
    <w:p>
      <w:pPr>
        <w:pStyle w:val="BookText"/>
        <w:rPr/>
      </w:pPr>
      <w:r>
        <w:rPr>
          <w:rFonts w:ascii="Amiri" w:hAnsi="Amiri" w:eastAsia="Amiri" w:cs="Amiri"/>
          <w:color w:val="111111"/>
          <w:sz w:val="28"/>
          <w:sz w:val="28"/>
          <w:szCs w:val="28"/>
          <w:rtl w:val="true"/>
          <w:lang w:bidi="ar-SA"/>
        </w:rPr>
        <w:t>إنّ هناك داعياً آخر لتشريع الجهاد الابتدائي و هو كسر الأطواق المفروضة على الشعوب،و إسقاط الحكومات التي تمنع من وصول الإسلام إلى الناس و تسلب حرياتهم،و تكرههم على اتخاذ عقيدة خاصة،و المشي على حسب منهج خاص و إن كانوا لا يرتضونه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الجهاد الابتدائي لرفع الموانع و الحواجز التي تحيل دون وصول العقيدة الحقّة إلى الناس،و تحريرهم من تلك القيود التي تكبّلهم</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320095_73709187"/>
      <w:bookmarkStart w:id="213" w:name="_Toc81"/>
      <w:bookmarkEnd w:id="212"/>
      <w:r>
        <w:rPr/>
        <w:t>3</w:t>
      </w:r>
      <w:r>
        <w:rPr>
          <w:rtl w:val="true"/>
        </w:rPr>
        <w:t>.</w:t>
      </w:r>
      <w:r>
        <w:rPr>
          <w:rtl w:val="true"/>
        </w:rPr>
        <w:t>تخليص المستضعفين من براثن الظالمين</w:t>
      </w:r>
      <w:bookmarkEnd w:id="2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الثالث من أهداف الجهاد التحريري أو الابتدائي هو إنقاذ</w:t>
      </w:r>
    </w:p>
    <w:p>
      <w:pPr>
        <w:pStyle w:val="BookText"/>
        <w:rPr/>
      </w:pPr>
      <w:r>
        <w:rPr>
          <w:rFonts w:ascii="Amiri" w:hAnsi="Amiri" w:eastAsia="Amiri" w:cs="Amiri"/>
          <w:color w:val="111111"/>
          <w:sz w:val="28"/>
          <w:sz w:val="28"/>
          <w:szCs w:val="28"/>
          <w:rtl w:val="true"/>
          <w:lang w:bidi="ar-SA"/>
        </w:rPr>
        <w:t>الشعوب المستضعفة من اضطهاد الحكام الجائرين،و استبدادهم و ظلمهم،و حيث إنّ هذا الهدف لا يتحقّق إلاّ باستخدام القوّة و حمل السلاح،اتخذ القرآن طريق الجهاد،و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الإشارة إلى هذا الهدف في تصريحات مبعوث عسكر المسلمين الذي أرسل إلى قائد جحافل الشرك حينما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جاء بنا،و هو بعثنا لنخرج من يشاء من عباده من ضيق الدنيا إلى سعتها،و من جور الأديان إلى عدل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إخراج العباد من عبادة العباد إلى عبادة اللّه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إذن لم يكن تشريع هذا الجهاد لغرض الاستيلاء على الأراضي،أو بهدف السيطرة على منابع الثروة،أو استعمار الشعوب،كما هو هدف الحروب غير الإسلامية في الماضي و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الإسلام ينهى عن العدوان لبعض الأسباب التي تعود إلى المسائل الشخصية،و القضايا الفردية،التي لا تنطوى على مصلحة الإسلام و المسلمين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الصدد يقول القرآن الكريم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يَجْرِمَنَّكُمْ شَنَآنُ قَوْمٍ أَنْ صَدُّوكُمْ عَنِ الْمَسْجِدِ الْحَرامِ أَنْ</w:t>
      </w:r>
    </w:p>
    <w:p>
      <w:pPr>
        <w:pStyle w:val="BookText"/>
        <w:rPr/>
      </w:pPr>
      <w:r>
        <w:rPr>
          <w:rFonts w:ascii="Amiri" w:hAnsi="Amiri" w:eastAsia="Amiri" w:cs="Amiri"/>
          <w:color w:val="111111"/>
          <w:sz w:val="28"/>
          <w:sz w:val="28"/>
          <w:szCs w:val="28"/>
          <w:rtl w:val="true"/>
          <w:lang w:bidi="ar-SA"/>
        </w:rPr>
        <w:t>تَعْتَدُوا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انّ الجهاد التحريري ينطوي على أحكام دقيقة،و ظريفة،لا يعرفها إلاّ الإمام العادل العارف بالدين،و العالم بالظروف،لم يجز أن يقوم المسلمون بهذا الجهاد إلاّ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ينوب منابه في السلطة الدينية و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مشروعية الجهاد التحريري في غياب الإمام المعصوم بحث مفصل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الإمام الصادق عليه السلام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واجب مع إمام عادل</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نعم هناك كلمة أخيرة على هامش البحث،و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يجب على 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نشوب أي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المسلمين و تجهيزهم بكلّ ما تستطيع من قوة في كلّ زمان بحسبه،على أن يكون القصد الأوّل من ذلك هو إرهاب العدو،و إخافته من عاقبة التعدّي على بلاد المسلمين كي ينعم المواطنون بالطمأنينة و الاستقرار في بلادهم،إذ يقول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أن نقول إنّ القتال و النضال بما هو هو ليس أمراً قبيحاً،و إنّما يصطبغ بالحسن أو القبح نتيجة الغايات المترتبة على القتال</w:t>
      </w:r>
      <w:r>
        <w:rPr>
          <w:rFonts w:eastAsia="Amiri" w:cs="Amiri" w:ascii="Amiri" w:hAnsi="Amiri"/>
          <w:color w:val="111111"/>
          <w:sz w:val="28"/>
          <w:szCs w:val="28"/>
          <w:rtl w:val="true"/>
          <w:lang w:bidi="ar-SA"/>
        </w:rPr>
        <w:t>.</w:t>
      </w:r>
      <w:bookmarkStart w:id="214" w:name="pg11658_102374"/>
    </w:p>
    <w:p>
      <w:pPr>
        <w:pStyle w:val="BookText"/>
        <w:rPr/>
      </w:pPr>
      <w:bookmarkEnd w:id="214"/>
      <w:r>
        <w:rPr>
          <w:rFonts w:ascii="Amiri" w:hAnsi="Amiri" w:eastAsia="Amiri" w:cs="Amiri"/>
          <w:color w:val="111111"/>
          <w:sz w:val="28"/>
          <w:sz w:val="28"/>
          <w:szCs w:val="28"/>
          <w:rtl w:val="true"/>
          <w:lang w:bidi="ar-SA"/>
        </w:rPr>
        <w:t>فلو كان القتال بهدف الاعتداء و التجاوز على النفوس و الأعراض و الأموال و الحرمات فيكون القتال أمراً منكراً،و يعدّ وحشية همجية، و يكون المباشر له حيواناً ضارياً تلبس بالإنسانية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القتال لحفظ الشرف و الإنسانية و منع المعتدين عن الاعتداء،و غير ذلك من الأهداف المشروعة المذكورة سلفاً فلا يكون قبيحاً بل يعتبر وظيفة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دراسة عابرة للجهاد التحريري حقيقة و هدفاً و فلسفة،و التفصيل موكول إلى محلّه في الكتب الفقهية المطوّلة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320097_73709187"/>
      <w:bookmarkStart w:id="216" w:name="_Toc82"/>
      <w:bookmarkEnd w:id="215"/>
      <w:r>
        <w:rPr>
          <w:rtl w:val="true"/>
        </w:rPr>
        <w:t>رعاية الأخلاق في الحرب</w:t>
      </w:r>
      <w:bookmarkEnd w:id="216"/>
    </w:p>
    <w:p>
      <w:pPr>
        <w:pStyle w:val="Heading5"/>
        <w:numPr>
          <w:ilvl w:val="4"/>
          <w:numId w:val="1"/>
        </w:numPr>
        <w:rPr/>
      </w:pPr>
      <w:bookmarkStart w:id="217" w:name="__RefHeading___Toc6320099_73709187"/>
      <w:bookmarkStart w:id="218" w:name="_Toc83"/>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إنّ وقائع الحروب تشهد بأنّ الجبابرة و الطواغيت ينسون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نشوب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القيم الإنسانية و الأُصول الأخلاقية،فيرتكبون كلّ جريمة،و يقترفون كلّ جناية دون أن يردعهم عن ذلك رادع،أو يتقيدوا في القتال بقانون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أمراً يتصل بالماضي،فساحات المعارك اليوم،و ما تشهده من فظائع خير دليل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انّ هناك أعرافاً دولية،و قوانين عالمية للحروب،و لكن رعاية هذه القوانين و الأعراف ضئيلة،أو كادت أن تكون مفقودة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هذه القوانين و الأعراف لا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شاملة،أو كافية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الإسلام سنَّ للحرب و القتال حدوداً دقيقة من شأنها أن تجعل الحرب في إطار الأخلاق و القواعد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يكتف بمجرد تشريعها و وضعها،</w:t>
      </w:r>
      <w:bookmarkStart w:id="219" w:name="pg11658_102375"/>
    </w:p>
    <w:p>
      <w:pPr>
        <w:pStyle w:val="BookText"/>
        <w:rPr/>
      </w:pPr>
      <w:bookmarkEnd w:id="219"/>
      <w:r>
        <w:rPr>
          <w:rFonts w:ascii="Amiri" w:hAnsi="Amiri" w:eastAsia="Amiri" w:cs="Amiri"/>
          <w:color w:val="111111"/>
          <w:sz w:val="28"/>
          <w:sz w:val="28"/>
          <w:szCs w:val="28"/>
          <w:rtl w:val="true"/>
          <w:lang w:bidi="ar-SA"/>
        </w:rPr>
        <w:t>بل عمل بها في كافة حروبه و وقائعه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يجب علينا أن نقف على هذه الحدود،لنتعرف على مدى رحمة الإسلام و إنسانيته و عدالته حتى في الحروب،حيث يفقد المتقاتلون توازنهم عادة،فلا يتورّعون عن ارتكاب كلّ كبيرة و صغيرة،و تشهد على ذلك الحرب العالمية الأُولى و الثانية،و كذا الحروب التي شنها الغرب على الشرق في مختلف المناطق في القرن الحاضر،و نخص بالذكر المعارك الدامية بين الاستعمار الفرنسي و الشعب الجزائري البطل،و الاستعمار الأمريكي و الشعب الفيتنامي،و الاستعمار الإسرائيلي و الشعب الفلسطيني،و ما جرى في هذه الحروب من الممارسات الوحشية المروعة على يد هذه القوى الاستعمارية</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320101_73709187"/>
      <w:bookmarkStart w:id="221" w:name="_Toc84"/>
      <w:bookmarkEnd w:id="220"/>
      <w:r>
        <w:rPr/>
        <w:t>1</w:t>
      </w:r>
      <w:r>
        <w:rPr>
          <w:rtl w:val="true"/>
        </w:rPr>
        <w:t>.</w:t>
      </w:r>
      <w:r>
        <w:rPr>
          <w:rtl w:val="true"/>
        </w:rPr>
        <w:t>الآمنون في الحرب</w:t>
      </w:r>
      <w:bookmarkEnd w:id="221"/>
    </w:p>
    <w:p>
      <w:pPr>
        <w:pStyle w:val="BookText"/>
        <w:rPr/>
      </w:pPr>
      <w:r>
        <w:rPr>
          <w:rFonts w:ascii="Amiri" w:hAnsi="Amiri" w:eastAsia="Amiri" w:cs="Amiri"/>
          <w:color w:val="111111"/>
          <w:sz w:val="28"/>
          <w:sz w:val="28"/>
          <w:szCs w:val="28"/>
          <w:rtl w:val="true"/>
          <w:lang w:bidi="ar-SA"/>
        </w:rPr>
        <w:t>لمّا كانت العدالة الاجتماعية هي المطلب الأقصى للإسلام،و لم تكن للحرب أصالة في منطقه،و لم تكن بنفسها هدفاً بل شرعت لدفع المعتدين و إزالتهم عن طريق الدعوة الحقّة،اقتضى ذلك كلّه أن لا يحمل إلاّ على الظالمين،و لذا قال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نهى الإسلام عن قتل طائفة من الناس إذا لم يساندوا الأعداء الظالمين و لم يمارسوا القتال معهم،و هؤلاء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w:t>
      </w:r>
      <w:bookmarkStart w:id="222" w:name="pg11658_102376"/>
    </w:p>
    <w:p>
      <w:pPr>
        <w:pStyle w:val="BookText"/>
        <w:rPr/>
      </w:pPr>
      <w:bookmarkEnd w:id="22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دلّت على ذلك أحاديث متضافرة،منها ما عن الإمام الصادق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عن قتل المقعد و الأعمى و الشيخ الفاني و المرأة و الولدان في دار الحرب</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320103_73709187"/>
      <w:bookmarkStart w:id="224" w:name="_Toc85"/>
      <w:bookmarkEnd w:id="223"/>
      <w:r>
        <w:rPr/>
        <w:t>2</w:t>
      </w:r>
      <w:r>
        <w:rPr>
          <w:rtl w:val="true"/>
        </w:rPr>
        <w:t>.</w:t>
      </w:r>
      <w:r>
        <w:rPr>
          <w:rtl w:val="true"/>
        </w:rPr>
        <w:t>السيطرة على النفس</w:t>
      </w:r>
      <w:bookmarkEnd w:id="224"/>
    </w:p>
    <w:p>
      <w:pPr>
        <w:pStyle w:val="BookText"/>
        <w:rPr/>
      </w:pPr>
      <w:r>
        <w:rPr>
          <w:rFonts w:ascii="Amiri" w:hAnsi="Amiri" w:eastAsia="Amiri" w:cs="Amiri"/>
          <w:color w:val="111111"/>
          <w:sz w:val="28"/>
          <w:sz w:val="28"/>
          <w:szCs w:val="28"/>
          <w:rtl w:val="true"/>
          <w:lang w:bidi="ar-SA"/>
        </w:rPr>
        <w:t>لا ريب انّ الحرب سبب قوي لغليان المشاعر و ارتفاع سورة الغضب إلى أقصاها،و لهذا ربما يؤدي إلى ارتكاب أقسى ألوان الجريمة في حقّ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يجب أن يعطى زمام الحرب للعقل لا للمشاعر الملتهبة،و الأحاسيس المشتعلة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أعطى النبي صلى الله عليه و آله و سلم تعاليماً عامة في الحرب،و كان يوصي بها كلّ جيش يبعثه،و كلّ سرية 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فيما يأتي نموذجاً من الآداب التي أدّب فيها النبي صلى الله عليه و آله و سلم أو الإمام علي عليه السلام المجاهدين و المقاتلين و التي تكفل إنسانية الحروب و عدالتها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أبي عبد اللّه الصادق عليه السلام انّه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أراد أن يبعث سرية،دعاهم فأجلسهم بين يديه،ثمّ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سيروابسم اللّه و باللّه و في سبيل اللّه و على ملّة رسول اللّه،لا تغلوا،و لا تغدروا،و لا تقتلوا شيخاً فانياً،و لا صبياً،و لا امرأة،و لا تقطعوا شجراً إلاّ أن تضطروا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أيما رجل من أدنى المسلمين أو أفضلهم نظر إلى أحد من المشركين فهو جار حتى يسمع كلام اللّه،فان تبعكم فأخوكم في الدين،و إن أبى فأبلغوه مأمنه،و استعينوا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أيضاً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كان إذا بعث أميراً له على سرية أمره بتقوى اللّه عزّ و جلّ في خاصة نفسه،ثمّ في أصحابه عامة،ثمّ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اغز باسم اللّه،و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من كفر باللّه،لا تغدروا و لا تغلوا،و لا تمثلوا،و لا تقتلوا وليداً،و لا متبتلاً في شاهق و لا تحرقوا النخل و لا تغرقوه بالماء و لا تقطعوا شجرة مثمرة،و لا تحرقوا زرعاً،لأنّكم لا تدرون لعلّكم تحتاجون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تعقروا من البهائم ما يؤكل لحمه إلاّ ما لا بدّ لكم من أكله،و إذا لقيتم عدواً للمسلمين فادعوهم</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نصّ بعض الفقهاء على أنّ المرأة لا تُقتل حتى لو كانت تعاون الأعداء،لأنّ النساء مستضعفات غالباً،و هنّ يُرغمنَ على القيام بمثل هذا التعاون إرغاماً</w:t>
      </w:r>
      <w:r>
        <w:rPr>
          <w:rFonts w:eastAsia="Amiri" w:cs="Amiri" w:ascii="Amiri" w:hAnsi="Amiri"/>
          <w:color w:val="111111"/>
          <w:sz w:val="28"/>
          <w:szCs w:val="28"/>
          <w:rtl w:val="true"/>
          <w:lang w:bidi="ar-SA"/>
        </w:rPr>
        <w:t>.</w:t>
      </w:r>
      <w:bookmarkStart w:id="225" w:name="pg11658_102378"/>
    </w:p>
    <w:p>
      <w:pPr>
        <w:pStyle w:val="BookText"/>
        <w:rPr/>
      </w:pPr>
      <w:bookmarkEnd w:id="225"/>
      <w:r>
        <w:rPr>
          <w:rFonts w:ascii="Amiri" w:hAnsi="Amiri" w:eastAsia="Amiri" w:cs="Amiri"/>
          <w:color w:val="111111"/>
          <w:sz w:val="28"/>
          <w:sz w:val="28"/>
          <w:szCs w:val="28"/>
          <w:rtl w:val="true"/>
          <w:lang w:bidi="ar-SA"/>
        </w:rPr>
        <w:t>قال المحقّق الحلي في المختصر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يُقتل نساؤهم و لو عاونّ إلاّ مع الاضطرار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،كتاب الجهاد،طبعة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يجسد منتهى الرحمة و الإنسانية التي يتحلى بها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بدر انّ عمر بن الخطاب،قال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دعني انزع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ثنيتي سهيل بن عمرو،و يدلع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سهيل خطيباً يهرّج ضد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عليك خطيباً في موطن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أُمثّل به فيمثّل اللّه بي و إن كنت نبياً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إنّ مقارنة بين هذه التعاليم و المواقف الإسلامية و الجنايات و الجرائم الوحشية التي ارتكبتها الدول الكبرى في مستعمراتها كالجزائر و فيتنام و غيرهما توقفنا على إنسانية الدين الإسلامي و رحمته في الحروب</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320105_73709187"/>
      <w:bookmarkStart w:id="227" w:name="_Toc86"/>
      <w:bookmarkEnd w:id="226"/>
      <w:r>
        <w:rPr/>
        <w:t>3</w:t>
      </w:r>
      <w:r>
        <w:rPr>
          <w:rtl w:val="true"/>
        </w:rPr>
        <w:t>.</w:t>
      </w:r>
      <w:r>
        <w:rPr>
          <w:rtl w:val="true"/>
        </w:rPr>
        <w:t>منع ممارسة الأساليب الوحشية</w:t>
      </w:r>
      <w:bookmarkEnd w:id="227"/>
    </w:p>
    <w:p>
      <w:pPr>
        <w:pStyle w:val="BookText"/>
        <w:rPr/>
      </w:pPr>
      <w:r>
        <w:rPr>
          <w:rFonts w:ascii="Amiri" w:hAnsi="Amiri" w:eastAsia="Amiri" w:cs="Amiri"/>
          <w:color w:val="111111"/>
          <w:sz w:val="28"/>
          <w:sz w:val="28"/>
          <w:szCs w:val="28"/>
          <w:rtl w:val="true"/>
          <w:lang w:bidi="ar-SA"/>
        </w:rPr>
        <w:t>إنّ الإسلام يحرّم إهلاك العدو بالطرق غير الإنسانية مثل إلقاء السمّ في الماء،أو قطعه عنهم،أو إرساله على مخيمهم لغرقهم،أو حرقهم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المحقّق الحلي في المختصر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المحاربة بكلّ ما يرجى به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بإلقاء النار و يحرم بإلقاء السم</w:t>
      </w:r>
      <w:r>
        <w:rPr>
          <w:rFonts w:eastAsia="Amiri" w:cs="Amiri" w:ascii="Amiri" w:hAnsi="Amiri"/>
          <w:color w:val="111111"/>
          <w:sz w:val="28"/>
          <w:szCs w:val="28"/>
          <w:rtl w:val="true"/>
          <w:lang w:bidi="ar-SA"/>
        </w:rPr>
        <w:t xml:space="preserve">». </w:t>
      </w:r>
      <w:r>
        <w:rPr>
          <w:rStyle w:val="FootnoteAnchor"/>
          <w:rtl w:val="true"/>
        </w:rPr>
        <w:footnoteReference w:id="148"/>
      </w:r>
      <w:bookmarkStart w:id="228" w:name="pg11658_102379"/>
    </w:p>
    <w:p>
      <w:pPr>
        <w:pStyle w:val="BookText"/>
        <w:rPr/>
      </w:pPr>
      <w:bookmarkEnd w:id="228"/>
      <w:r>
        <w:rPr>
          <w:rFonts w:ascii="Amiri" w:hAnsi="Amiri" w:eastAsia="Amiri" w:cs="Amiri"/>
          <w:color w:val="111111"/>
          <w:sz w:val="28"/>
          <w:sz w:val="28"/>
          <w:szCs w:val="28"/>
          <w:rtl w:val="true"/>
          <w:lang w:bidi="ar-SA"/>
        </w:rPr>
        <w:t>و قال العلاّمة الحلّي في تبصرة المتعلمين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المحاربة بسائر أنواع الحرب،إلاّ القاء السمّ في بلادهم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 هو الإمام علي عليه السلام في صفين بعد الاستيلاء على المشرعة لا يمنع جيش معاوية عن الماء و إن كان معاوية قد فعل ذلك قبل ذلك</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إلى هذه الدرجة الرفيعة من الرحمة و الشفقة تبلغ رحمة الإسلام،بينما لا تتورع الدول الكبرى عن قصف الشعوب المقهورة،بقنابل النابالم،و غيرها من أسلحة الدمار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يمكن أن ينسى ما فعلته الولايات المتحدة في الحرب العالمية الثانية حينما قصفت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هيروشيما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ناكازاكي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بالقنابل الذرية،فأبادت ما يقارب نصف مليون نسمة و حذف ذينك البلدين من الخارطة الجغرافية،بذريعة التعجيل في إنهاء الحرب،كما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الجمهورية الأمريكي الأسبق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6320107_73709187"/>
      <w:bookmarkStart w:id="230" w:name="_Toc87"/>
      <w:bookmarkEnd w:id="229"/>
      <w:r>
        <w:rPr/>
        <w:t>4</w:t>
      </w:r>
      <w:r>
        <w:rPr>
          <w:rtl w:val="true"/>
        </w:rPr>
        <w:t>.</w:t>
      </w:r>
      <w:r>
        <w:rPr>
          <w:rtl w:val="true"/>
        </w:rPr>
        <w:t>إعطاء الأمان للكفّار</w:t>
      </w:r>
      <w:bookmarkEnd w:id="230"/>
    </w:p>
    <w:p>
      <w:pPr>
        <w:pStyle w:val="BookText"/>
        <w:rPr/>
      </w:pPr>
      <w:r>
        <w:rPr>
          <w:rFonts w:ascii="Amiri" w:hAnsi="Amiri" w:eastAsia="Amiri" w:cs="Amiri"/>
          <w:color w:val="111111"/>
          <w:sz w:val="28"/>
          <w:sz w:val="28"/>
          <w:szCs w:val="28"/>
          <w:rtl w:val="true"/>
          <w:lang w:bidi="ar-SA"/>
        </w:rPr>
        <w:t>إنّ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كونه رسالة إلهية و دعوة سماوية لهداية الإنسان يحرص على الانضواء تحت لوائه عن رغبة و إرادة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لتحقيق هذا الهدف الأسمى نجد انّ الإسلام يسمح بإعطاء الأمان لكلّ من يطلب ذلك من الكفّار لكي يسمع منطق الإسلام،و يقف على تعاليمه،سواء كان ذلك عند نشوب الحرب،أو في غير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الإسلام يعطي الحقّ لكلّ مسلم أن يمنح الأمان لمن شاء،و لو كان لغير الهدف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الحلي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يذم الواحد من المسلمين لآحاد من أهل الحرب</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الذمام،طبعة البقال؛و راجع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المختصر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يذم الواحد من المسلمين للواحد و يمضي ذمامه على الجماعة و لو كان أدونهم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ثمّ إنّ ما يدلّ على مدى عناية الإسلام و حرصه على الدماء انّه يجير حتى من دخل في حوزة المسلمين بشبهة الأمان و ظنه،فهو مأمون حتى يرد إلى مأمنه دون أن يصيبه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حربي دخل في دار الإسلام بشبهة الأمان،كأن يسمع لفظاً فيعتقده أماناً،أو يصحب رفقة فيتوهمها أماناً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قال في المختصر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بشبهة الأمان فهو آمن حتى يردّ إلى مأمنه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تدل على هذا،أحاديث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الإمام الصادق عليه السلام انّه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قوماً حاصروا مدينة فسألوهم الأمان،فقالوا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لا،فظنوا انّهم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نعم،فنزلوا إليهم كانوا آمنين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 العدل و المساواة انّ الإسلام يجيز أمان العبد المسلم،كما يجيز أمان الحرّ المسلم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هذا الحكم الإسلامي العظيم،روايات عديدة،منها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الإمام الصادق عليه السلام لمّا سأله السكوني عن معنى قول النبي صلى الله عليه و آله و سلم يسعى بذمتهم أدناهم،قال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جيشاً من المسلمين حاصروا قوماً من المشركين فأشرف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أعطوني الأمان حتى صاحبكم و أناظره،فأعطاه أدناهم الأمان،وجب على أفضلهم الوفاء به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عن الصادق عليه السلام أيضاً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أجاز أمان عبد مملوك لأهل حصن من الحصون،و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لقد روى ابن الأثير في تاريخه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المسلمين نزلوا بجنديسابور فأقاموا عليها يقاتلونهم،فرمى إلى من بها من عسكر المسلمين بالأمان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يفجأ المسلمين إلاّ و قد فتحت أبوابها،و أخرجوا أسواقهم و خرج أهلها،فسألهم المسلمون،فقالوا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رميتم بالأمان،فقبلناه،و أقررنا بالجزية على أن تمنعونا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المسلمون فيما بينهم،فإذا عبد يدعى كثيفاً كان أصله منهم،فعل</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العبد من الحرّ،و قد قبلنا الجزية،و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شئتم فاغدروا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 لعمر فأجاز أمانهم،فآمنوهم،و انصرفوا عنهم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نموذج واحد من سلوك المسلمين في هذا المجال و يجد نظائره كلّ من راجع التاريخ الإسلامي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إلمامة عابرة بملامح الجهاد في القرآن الكريم و فلسفته و غايته</w:t>
      </w:r>
      <w:r>
        <w:rPr>
          <w:rFonts w:eastAsia="Amiri" w:cs="Amiri" w:ascii="Amiri" w:hAnsi="Amiri"/>
          <w:color w:val="111111"/>
          <w:sz w:val="28"/>
          <w:szCs w:val="28"/>
          <w:rtl w:val="true"/>
          <w:lang w:bidi="ar-SA"/>
        </w:rPr>
        <w:t>.</w:t>
      </w:r>
      <w:bookmarkStart w:id="231" w:name="pg11658_102383"/>
    </w:p>
    <w:p>
      <w:pPr>
        <w:pStyle w:val="Heading3"/>
        <w:numPr>
          <w:ilvl w:val="2"/>
          <w:numId w:val="1"/>
        </w:numPr>
        <w:rPr/>
      </w:pPr>
      <w:bookmarkStart w:id="232" w:name="__RefHeading___Toc6320109_73709187"/>
      <w:bookmarkStart w:id="233" w:name="_Toc88"/>
      <w:bookmarkEnd w:id="231"/>
      <w:bookmarkEnd w:id="232"/>
      <w:r>
        <w:rPr/>
        <w:t>5</w:t>
      </w:r>
      <w:bookmarkEnd w:id="233"/>
    </w:p>
    <w:p>
      <w:pPr>
        <w:pStyle w:val="Heading4"/>
        <w:numPr>
          <w:ilvl w:val="3"/>
          <w:numId w:val="1"/>
        </w:numPr>
        <w:rPr/>
      </w:pPr>
      <w:bookmarkStart w:id="234" w:name="__RefHeading___Toc6320111_73709187"/>
      <w:bookmarkStart w:id="235" w:name="_Toc89"/>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شخصية النبي صلى الله عليه و آله و سلم و سيرته</w:t>
      </w:r>
    </w:p>
    <w:p>
      <w:pPr>
        <w:pStyle w:val="BookText"/>
        <w:rPr/>
      </w:pPr>
      <w:r>
        <w:rPr>
          <w:rFonts w:ascii="Amiri" w:hAnsi="Amiri" w:eastAsia="Amiri" w:cs="Amiri"/>
          <w:color w:val="111111"/>
          <w:sz w:val="28"/>
          <w:sz w:val="28"/>
          <w:szCs w:val="28"/>
          <w:rtl w:val="true"/>
          <w:lang w:bidi="ar-SA"/>
        </w:rPr>
        <w:t>في القرآن الكريم</w:t>
      </w:r>
    </w:p>
    <w:p>
      <w:pPr>
        <w:pStyle w:val="BookText"/>
        <w:rPr/>
      </w:pPr>
      <w:r>
        <w:rPr>
          <w:rFonts w:ascii="Amiri" w:hAnsi="Amiri" w:eastAsia="Amiri" w:cs="Amiri"/>
          <w:color w:val="111111"/>
          <w:sz w:val="28"/>
          <w:sz w:val="28"/>
          <w:szCs w:val="28"/>
          <w:rtl w:val="true"/>
          <w:lang w:bidi="ar-SA"/>
        </w:rPr>
        <w:t>تمر علينا هذه الأيّام،ذكرى عطرة هي ذكرى مولد النبي صلى الله عليه و آله و سلم،هذه الولادة التي دخلت التاريخَ من أوسع بابه و استطاعت أن تُنقذ البشرية من براثن الإلحاد و الشرك إلى التوحيد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فإقامة الاحتفال في هذه المناسبة العظيمة،و إلقاء الخطب و القصائد في مدحه،و ذكر جهوده في إنقاذ الأُمّة كلُّها من مظاهر حبّ النبي صلى الله عليه و آله و سلم الذي هو أصل من أُصول الإسلام،و من دعا إلى الاحتفال بمولد النبي صلى الله عليه و آله و سلم عبر القرون فقد انطلق من هذا المبدأ،و جسّد حبّ النبي صلى الله عليه و آله و سلم الذي أمر به القرآن و السنة و على ذلك جرى علماؤنا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الديار بكري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الإسلام يحتفلون بشهر مولده،و يعملون الولائم،و يتصدّقون في لياليه بأنواع الصدقات، و يُظهرون السرور،و يزيدون في المبرات،و يعنون بقراءة مولده الشريف،و يظهر عليهم من كراماته كلّ فضل عظيم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زال أهل الإسلام يحتفلون بشهر مولده عليه السلام</w:t>
      </w:r>
    </w:p>
    <w:p>
      <w:pPr>
        <w:pStyle w:val="BookText"/>
        <w:rPr/>
      </w:pPr>
      <w:r>
        <w:rPr>
          <w:rFonts w:ascii="Amiri" w:hAnsi="Amiri" w:eastAsia="Amiri" w:cs="Amiri"/>
          <w:color w:val="111111"/>
          <w:sz w:val="28"/>
          <w:sz w:val="28"/>
          <w:szCs w:val="28"/>
          <w:rtl w:val="true"/>
          <w:lang w:bidi="ar-SA"/>
        </w:rPr>
        <w:t>يعملون الولائم،و يتصدّقون في لياليه بأنواع الصدقات،و يظهرون السرور،و يزيدون المبرّات،و يعتنون بقراءة مولده الكريم،و يظهر عليهم من بركاته كلّ فضل 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امرئ اتخذ ليالي شهر مولده المبارك أعياداً،ليكون أشدّ علة على من في قلبه مرض و أعياه داء</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 النبي صلى الله عليه و آله و سلم أصل من أُصول الإسلام و تكفي في ذلك الآيتان التاليتان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ماله و أهله و الناس أجمعين</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فالاحتفاء بميلاد النبي صلى الله عليه و آله و سلم إذا كان مجرداً عن كلّ ما يخالف الإسلام فإنّما هو تجسيد للحب الذي فرض علينا،و لا أقول إنّه المظهر المنحصر لا غير و إنّما أقول إنّ الاحتفال من أحد مظاهر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كعب بن زهير ينشد قصيدة طويلة في مدح رسول اللّه صلى الله عليه و آله و سلم منطلقاً من حبه له و رسول اللّه صلى الله عليه و آله و سلم يستمع إليه،قال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 فقلبي اليوم مَتْبُول</w:t>
      </w:r>
    </w:p>
    <w:p>
      <w:pPr>
        <w:pStyle w:val="BookText"/>
        <w:rPr/>
      </w:pP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يتوهم انّ الاحتفال بدعة لم يرد في القرآن و السنّة،فإنّما هو غفلة عن حقيقة البدعة و تحديدها،فهي عبارة عمّا لم يرد في السنة بخصوصه و عمومه،و أمّا إذا ورد بصورة عامة و تركت التفاصيل و الجزئيات إلى الأجيال فهذا ليس بدعة،فقد أُمر الناس بحبّ النبي صلى الله عليه و آله و سلم و تركت مظاهره إلى مقتضيات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جانب انّه سبحانه يصف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رفع ذكر النبي صلى الله عليه و آله و سلم أمر مطلوب قام به سبحانه بإعطائه النبوة،و تكريمه بالرسالة،فنحن أيضاً نقتفي أثره و نرفع ذكراه بإقامة المجالس و الاحتفالات ليكون رفعاً لذكره و ذكر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نقتدي بالقرآن؟</w:t>
      </w:r>
    </w:p>
    <w:p>
      <w:pPr>
        <w:pStyle w:val="BookText"/>
        <w:rPr/>
      </w:pPr>
      <w:r>
        <w:rPr>
          <w:rFonts w:ascii="Amiri" w:hAnsi="Amiri" w:eastAsia="Amiri" w:cs="Amiri"/>
          <w:color w:val="111111"/>
          <w:sz w:val="28"/>
          <w:sz w:val="28"/>
          <w:szCs w:val="28"/>
          <w:rtl w:val="true"/>
          <w:lang w:bidi="ar-SA"/>
        </w:rPr>
        <w:t>أ ليس القرآن قدوة و أُسوة لنا؟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رفع ذكره صلى الله عليه و آله و سلم خاص باللّه سبحانه و لا يشمل غيره،لأنّ ذلك يشبه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نصر النبي خاص باللّه سبحانه،و لا يجوز لأحد من المسلمين أن ينصره،و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ذلك نحتفل بذكر النبي صلى الله عليه و آله و سلم ببيان سيرته و شخصيته في القرآن الكريم،فنقول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استأثرت حياة النبي صلى الله عليه و آله و سلم باهتمام عدد كبير من المفكّرين الإسلاميين و غيرهم على مرّ العصور،فكتبوا حول هذه الشخصية العظيمة،موسوعات و كتباً و رسائل كل يتناول جانباً من جوانب حياة هذه الشخصية بنحو قلما تجد له مثيلاً في التاريخ البشري،و لو جمعت هذه الدراسات بمختلف اللغات لشكّلت مكتبة عامرة و ضخمة يجد فيها الإنسان بغيته في التاريخ النبوي و ما يمت إليه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أوثق المصادر في دراسة سيرته هو القرآن،فقد وردت آيات مختلفة،تشير إلى شخصيته و سيرته،و إلى أخذ الميثاق من النبيّين على الإيمان به،و إلى ثقافة قومه و حضارة بيئته،و إلى العراقيل و الموانع الموجودة حيال دعوته و معراجه و إسرائه،و هجرته إلى يثرب و اشتباكه المسلح مع اليهود،و غزواته و براءته من المشركين و جهاده في الإسلام و تبليغ رسالته إلى ملوك عصره،إلى غير ذلك ممّا يجده الباحث في غضون 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القرآن هو كلام اللّه سبحانه الموحى إلى عبده الذي لا يتطرق إليه الخطأ و السهو و لا يأتيه الباطل من بين يديه و لا من خلفه، فالقرآن هو أفضل محك لمعرفة صحيح سيرة النبي صلى الله عليه و آله و سلم،عن سقيمها فعلى ضوء ذلك يجب أن يطبق ما ورد في كتب السير و التاريخ حول حياته،على القرآن الكريم كي يرد ما خالفه و يقبل ما لم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يتتبع سيرة حياته في فصول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ولادته إلى بعثته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بعثته إلى هجرته</w:t>
      </w:r>
      <w:r>
        <w:rPr>
          <w:rFonts w:eastAsia="IRNazanin" w:cs="IRNazanin"/>
          <w:color w:val="111111"/>
          <w:sz w:val="28"/>
          <w:szCs w:val="28"/>
          <w:rtl w:val="true"/>
          <w:lang w:bidi="fa-IR"/>
        </w:rPr>
        <w:t>.</w:t>
      </w:r>
      <w:bookmarkStart w:id="236" w:name="pg11658_102387"/>
    </w:p>
    <w:p>
      <w:pPr>
        <w:pStyle w:val="BookText"/>
        <w:rPr/>
      </w:pPr>
      <w:bookmarkEnd w:id="23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هجرته إلى رحلته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انّ دراسة هذه الفصول الثلاثة في ظل الكتاب العزيز و نقد ما خالفه من الروايات يحوجنا إلى تأليف مفرد أو محاضرات عدة، فنكتفي بالفصل الأوّل من فصول حياته الثلاثة و نحيل الباقي إلى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320113_73709187"/>
      <w:bookmarkStart w:id="238" w:name="_Toc90"/>
      <w:bookmarkEnd w:id="237"/>
      <w:r>
        <w:rPr>
          <w:rtl w:val="true"/>
        </w:rPr>
        <w:t>أ</w:t>
      </w:r>
      <w:r>
        <w:rPr>
          <w:rtl w:val="true"/>
        </w:rPr>
        <w:t>:</w:t>
      </w:r>
      <w:r>
        <w:rPr>
          <w:rtl w:val="true"/>
        </w:rPr>
        <w:t>من ولادته إلى بعثته</w:t>
      </w:r>
      <w:bookmarkEnd w:id="238"/>
    </w:p>
    <w:p>
      <w:pPr>
        <w:pStyle w:val="Heading5"/>
        <w:numPr>
          <w:ilvl w:val="4"/>
          <w:numId w:val="1"/>
        </w:numPr>
        <w:rPr/>
      </w:pPr>
      <w:bookmarkStart w:id="239" w:name="__RefHeading___Toc6320115_73709187"/>
      <w:bookmarkStart w:id="240" w:name="_Toc91"/>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نجد في القرآن الكريم إشارات عدّة إلى حياته في هذا المقطع الزماني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يتيماً فآواه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ضالاً فهداه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عائلاً فأغناه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أُمّياً لا يجيد القراءة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دراسة هذه الجوانب في أوّليات حياته أي من الولادة إلى البعثة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320117_73709187"/>
      <w:bookmarkStart w:id="242" w:name="_Toc92"/>
      <w:bookmarkEnd w:id="241"/>
      <w:r>
        <w:rPr>
          <w:rtl w:val="true"/>
        </w:rPr>
        <w:t>الأوّل</w:t>
      </w:r>
      <w:r>
        <w:rPr>
          <w:rtl w:val="true"/>
        </w:rPr>
        <w:t>:</w:t>
      </w:r>
      <w:r>
        <w:rPr>
          <w:rtl w:val="true"/>
        </w:rPr>
        <w:t>الإيواء بعد اليتم</w:t>
      </w:r>
      <w:bookmarkEnd w:id="24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السر في أنّه عاش يتيماً،؟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وجهه هو انّ هذا الطفل سيلقى عليه في مستقبل حياته قول ثقيل،كما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43" w:name="pg11658_102388"/>
    </w:p>
    <w:p>
      <w:pPr>
        <w:pStyle w:val="BookText"/>
        <w:rPr/>
      </w:pPr>
      <w:bookmarkEnd w:id="243"/>
      <w:r>
        <w:rPr>
          <w:rFonts w:ascii="Amiri" w:hAnsi="Amiri" w:eastAsia="Amiri" w:cs="Amiri"/>
          <w:color w:val="111111"/>
          <w:sz w:val="28"/>
          <w:sz w:val="28"/>
          <w:szCs w:val="28"/>
          <w:rtl w:val="true"/>
          <w:lang w:bidi="ar-SA"/>
        </w:rPr>
        <w:t>و أي قول أثقل من هداية الأُمّة الأُمية إلى معالم السعادة،و الّتي لا يقوم بهذا العبء الثقيل إلاّ الأمثل فالأمثل من الشخصيات التي ملأ روحها الصمود و الثبات،و لا تحصل تلك الحالة إلاّ بعد تذوق مرارة الدهور و مآسي الأيام حتى يقع في بوتقة الأحداث و يخرج مؤهلاً لحمل عبأ الرسالة و هداية الناس و قد صار كزبر الحديد،عركته المحن و حنّكته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يكون وجهه انّه ولد يتيماً و نشأ يتيماً حتى يقف على الوضع المأساوي السائد على الأيتام في عامة الأجيال،و لذلك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عن الإمام الصادق عليه السلام وجه ثالث لتولده يتيماً و عيشه كذلك،فقال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أيتم نبيّه لكي لا يكون لأحد عليه طاعة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غرائب التفسير،تفسير اليتيم في الآية بالوحيد،كما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تفسير بالرأي لا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مع ما رتب عليه من النهي عن قهر اليتيم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320119_73709187"/>
      <w:bookmarkStart w:id="245" w:name="_Toc93"/>
      <w:bookmarkEnd w:id="244"/>
      <w:r>
        <w:rPr>
          <w:rtl w:val="true"/>
        </w:rPr>
        <w:t>الثاني</w:t>
      </w:r>
      <w:r>
        <w:rPr>
          <w:rtl w:val="true"/>
        </w:rPr>
        <w:t>:</w:t>
      </w:r>
      <w:r>
        <w:rPr>
          <w:rtl w:val="true"/>
        </w:rPr>
        <w:t>الهداية بعد الضلالة</w:t>
      </w:r>
      <w:bookmarkEnd w:id="245"/>
    </w:p>
    <w:p>
      <w:pPr>
        <w:pStyle w:val="BookText"/>
        <w:rPr/>
      </w:pPr>
      <w:r>
        <w:rPr>
          <w:rFonts w:ascii="Amiri" w:hAnsi="Amiri" w:eastAsia="Amiri" w:cs="Amiri"/>
          <w:color w:val="111111"/>
          <w:sz w:val="28"/>
          <w:sz w:val="28"/>
          <w:szCs w:val="28"/>
          <w:rtl w:val="true"/>
          <w:lang w:bidi="ar-SA"/>
        </w:rPr>
        <w:t>و يشير إلى هذه الحقبة من حياته،قوله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تفسير هذه الضلالة التي أعقبتها الهداية،فانّ الضلالة تطلق على معنيين يجمعها فقد الهداية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نفسانية تحيط بالقلب فيكفر باللّه سبحانه و آياته و حججه الباهرة و أنبيائه و رسله،فالضلالة بهذا المعنى هي الهيئة الراسخة في قلوب الكفّار</w:t>
      </w:r>
    </w:p>
    <w:p>
      <w:pPr>
        <w:pStyle w:val="BookText"/>
        <w:rPr/>
      </w:pPr>
      <w:r>
        <w:rPr>
          <w:rFonts w:ascii="Amiri" w:hAnsi="Amiri" w:eastAsia="Amiri" w:cs="Amiri"/>
          <w:color w:val="111111"/>
          <w:sz w:val="28"/>
          <w:sz w:val="28"/>
          <w:szCs w:val="28"/>
          <w:rtl w:val="true"/>
          <w:lang w:bidi="ar-SA"/>
        </w:rPr>
        <w:t>و المنافقين فهم منحرفون في التصورات و العقائد،كما أنّهم منحرفون في الخلق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بمعنى فقد الهداية في مورد يقبلها،كما هو الحال في الاطفال و الاحداث فهم يفقدون الهداية التفصيليّة لا الفطرية، فتشملهم هداية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يصف النبي صلى الله عليه و آله و سلم بكونه ضالاً،ثمّ شملته الهداية،فيريد من الضلالة فقد الهداية الذاتية لا الهيئة النفسية الوجودية،و هذا شأن كلّ موجود امكاني لا يملك الكمال من صميم ذاته و إنّما يُفاض إليه من جانب علته،فقد كان النبي صلى الله عليه و آله و سلم فاقداً لتلك الهداية الذاتية،ثمّ أُفيضت إليه من لدن ان كان فطيماً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من لدن أن كان فطيماً أعظم ملك من ملائكته يسلك به طريق المكارم و محاسن أخلاق العالم ليلاً و نهاراً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فوزان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فالخسران في الآية لا يشير إلى ولادة الإنسان كافراً باللّه سبحانه،بل يهدف إلى عدم حيازته لهداية ذاتية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عاش و اكتمل رشده و رفض دعوة الرسل و أنكر آيات اللّه لتبدّل الخسران الذاتي إلى هيئة ظلمانية تحدق بالقلب و الروح، فالضلالة بالمعنى الأوّل</w:t>
      </w:r>
    </w:p>
    <w:p>
      <w:pPr>
        <w:pStyle w:val="BookText"/>
        <w:rPr/>
      </w:pPr>
      <w:r>
        <w:rPr>
          <w:rFonts w:ascii="Amiri" w:hAnsi="Amiri" w:eastAsia="Amiri" w:cs="Amiri"/>
          <w:color w:val="111111"/>
          <w:sz w:val="28"/>
          <w:sz w:val="28"/>
          <w:szCs w:val="28"/>
          <w:rtl w:val="true"/>
          <w:lang w:bidi="ar-SA"/>
        </w:rPr>
        <w:t>ذاتية،و بالمعنى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يتضح معنى الآية الأُخرى التي اتخذ منها المخطئة ذريعة لنفي عصمته قبل أن يُبعث،أعني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وقعت الآية ذريعة لنفي العصمة عن النبي صلى الله عليه و آله و سلم و تمسكوا في ذلك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 ما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مخدوش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حياته المشرقة بالتوحيد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كان مؤمناً باللّه،متعبّداً إياه،لم يسجد لصنم،و لم يقترف سيئة، فهل يمكن أن يكون مثله مجانباً عن الإيمان بوجوده سبحانه أو توحيده،و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يعتكف قبل البعثة في غار حراء شهر رمضان،و لو أردنا أن نذكر جلّ ما ورد في التاريخ حول تلك الحقبة من حياته لطال بنا الكلام،و لخرجنا عمّا هو المقصود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في الآية المباركة أية إشارة إلى ادّعاء المخطّئة فضلاً عن الدلالة،لأنّه سبحانه بدأ كلامه في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قد أوحينا إلى من تقدم من الأنبياء،كذلك أوحينا إليك روحاً من أمرنا،و المراد من الروح،هو القرآن الموحى إليه،و سمّي روحاً لأنّه قوام الحياة الأُخروية كما أنّ الروح قوام الحياة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الوحي ما كان من شأنك الوقوف على تفاصيل ما في الكتاب،و لا على تفاصيل ما يجب الإيمان به،فالعلم التفصيلي بمضامين الكتاب و ما فيه من الأُصول و التعاليم و القصص ثمّ الإذعان و الإيمان بتلك التفاصيل حصل عند نزول الوحي،و لولاه لما كان هناك علم و 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القرآن يفسر بعضه بعضاً،فهناك آيتان تفسّران كلاً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 ما كُنْتَ تَعْلَمُها أَنْتَ وَ لا قَوْمُكَ مِنْ قَبْلِ هذا فَاصْبِرْ إِنَّ 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صريحة في أنّ النبي لم يكن عالماً بتفاصيل الأنباء و إنّما وقف عليها عن طريق الوحي،فعبر عن عدم وقوفه عليها في هذه الآية،بقوله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تَعْلَمُها أَنْتَ وَ لا قَوْمُكَ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متعلّق الإيمان الحاصل بعد الوحي،الإيمان بما أُنزل إليه من تفاصيل الكتاب،لا الإيمان باللّه و توحيده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هذه الآيات تشير إلى تكريمه سبحانه نبيّه و إنعامه عليه الذي جاء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246" w:name="pg11658_102392"/>
    </w:p>
    <w:p>
      <w:pPr>
        <w:pStyle w:val="BookText"/>
        <w:rPr/>
      </w:pPr>
      <w:bookmarkEnd w:id="2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6320121_73709187"/>
      <w:bookmarkStart w:id="248" w:name="_Toc94"/>
      <w:bookmarkEnd w:id="247"/>
      <w:r>
        <w:rPr>
          <w:rtl w:val="true"/>
        </w:rPr>
        <w:t>الثالث الإغناء بعد العيلولة</w:t>
      </w:r>
      <w:bookmarkEnd w:id="248"/>
    </w:p>
    <w:p>
      <w:pPr>
        <w:pStyle w:val="BookText"/>
        <w:rPr/>
      </w:pPr>
      <w:r>
        <w:rPr>
          <w:rFonts w:ascii="Amiri" w:hAnsi="Amiri" w:eastAsia="Amiri" w:cs="Amiri"/>
          <w:color w:val="111111"/>
          <w:sz w:val="28"/>
          <w:sz w:val="28"/>
          <w:szCs w:val="28"/>
          <w:rtl w:val="true"/>
          <w:lang w:bidi="ar-SA"/>
        </w:rPr>
        <w:t>يذكر سبحانه من مننه الكبرى على النبي صلى الله عليه و آله و سلم انّه كان فقيراً فأغناه اللّه بالكسب،و هذا أمر واضح لمن طالع سيرته حتى انّ عمّه أبا طالب حينما خطب خديجة لابن أخيه،فوصفه بالقول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بن عبد اللّه لا يوازى برجل من قريش إلاّ رجح عليه،و لا يقاس بأحد منهم إلاّ عظم عنه،و إن كان في المال مُقلاًّ،فانّ المال ورق حائل،و ظلّ زائل</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الآيات الثلاث،أعني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الود و الحبّ و الرحمة و الإيناس التي عمَّ النبي صلى الله عليه و آله و سلم بها في أوان حياته</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320123_73709187"/>
      <w:bookmarkStart w:id="250" w:name="_Toc95"/>
      <w:bookmarkEnd w:id="249"/>
      <w:r>
        <w:rPr>
          <w:rtl w:val="true"/>
        </w:rPr>
        <w:t>الرابع</w:t>
      </w:r>
      <w:r>
        <w:rPr>
          <w:rtl w:val="true"/>
        </w:rPr>
        <w:t>:</w:t>
      </w:r>
      <w:r>
        <w:rPr>
          <w:rtl w:val="true"/>
        </w:rPr>
        <w:t>أُمية النبي صلى الله عليه و آله و سلم</w:t>
      </w:r>
      <w:bookmarkEnd w:id="250"/>
    </w:p>
    <w:p>
      <w:pPr>
        <w:pStyle w:val="Heading6"/>
        <w:numPr>
          <w:ilvl w:val="5"/>
          <w:numId w:val="1"/>
        </w:numPr>
        <w:rPr/>
      </w:pPr>
      <w:bookmarkStart w:id="251" w:name="__RefHeading___Toc6320125_73709187"/>
      <w:bookmarkStart w:id="252" w:name="_Toc9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القرآن الكريم يصف النبي صلى الله عليه و آله و سلم بكونه أُمّياً في آيتين،و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تصف النبي صلى الله عليه و آله و سلم بصفات عشر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اسمه في التوراة و الإنجيل،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منعوت فيهما بأنّه يأمر بالمعروف،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ينهى عن المنكر،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53" w:name="pg11658_102393"/>
    </w:p>
    <w:p>
      <w:pPr>
        <w:pStyle w:val="BookText"/>
        <w:rPr/>
      </w:pPr>
      <w:bookmarkEnd w:id="253"/>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الأغلال التي كانت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يصرح بكونه أُمّياً في آية ثانية،و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الكلام فيما هو المراد من 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الأُمّي هو المنسوب إلى الأُمّ،و يراد منه بقاء الإنسان على ما ولدته أُمّه،و بما انّ الإنسان الذي لا يجيد القراءة و الكتابة فهو باقٍ على ما ولدته أُمّه يطلق عليه الأُمّي،و على ذلك فتفسير الأُمّي بمن لا يقرأ و لا يكتب تفسير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تفسير الأُمّة العربيّة يوم نزول القرآن بالأُميّة بهذا المعنى أي الباقون على ما ولدتهم أُمّهاتهم،قال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تعالى وصف محمداً صلى الله عليه و آله و سلم في هذه الآية بصفات تسع </w:t>
      </w:r>
      <w:r>
        <w:rPr>
          <w:rStyle w:val="FootnoteAnchor"/>
          <w:rtl w:val="true"/>
        </w:rPr>
        <w:footnoteReference w:id="166"/>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الثالثة كونه أُمّياً،قال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الأُمّي الذي هو على صفة أُمّة العرب،قال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أُمّة أُمية لا نكتب و لا نحسب،فالعرب أكثرهم ما كانوا يكتبون و لا يقرءون،و النبي كان كذلك،فلهذا السبب وصفه بكونه أُمّياً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هذا هو المعنى المعروف للأُمّي بين المفسرين،غير انّ ثمة رأياً آخر يخالف ما عليه مشاهير المفسرين و هو</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320127_73709187"/>
      <w:bookmarkStart w:id="255" w:name="_Toc97"/>
      <w:bookmarkEnd w:id="254"/>
      <w:r>
        <w:rPr>
          <w:rtl w:val="true"/>
        </w:rPr>
        <w:t>الأُمّي منسوب إلى أُمّ القرى</w:t>
      </w:r>
      <w:bookmarkEnd w:id="2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يفسر الأُمّي بالمنسوب إلى أُمّ القرى التي هي من أعلام مكة،</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قُرْآناً عَرَبِيًّا لِتُنْذِرَ أُمَّ الْقُرى وَ مَنْ حَوْلَها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على ذلك فالآيتان تهدفان إلى بيان موطن النبي صلى الله عليه و آله و سلم و مولده و انّه مكّي،و على ذلك فلا دلالة في هذا الوصف على أنّه لم يكن يقرأ و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القول يخالف الصواب،لوجهين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 القرى ليست من أعلام مكة و إن كان يطلق عليها،لكنّه من قبيل إطلاق الكلي على مصداقه،و لذلك يقول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مدينة هي أُمّ ما حولها من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الْقُرى حَتّى يَبْعَثَ فِي أُمِّها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يرجع إلى القرى،فهي صريحة في أنّ أُمّ القرى ليست علماً لموضع خاص،و ذلك لأنّ مشيئته سبحانه في إهلاك الأُمم و إبادتهم بعد إنذارهم ببعث الرسل،تعمُّ الأُمم جميعاً و لا تختص بمكان خاص دون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افترضنا انّها من أعلام مكة،فالصحيح عند النسبة إليها هو القروي لا الأُمّي،يقول ابن مالك في ألفيّته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انسِب لصدر جملة و صدر 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 ابن مالك هو انّ الاسم المركب إن كان مركباً تركيبَ جملة أو تركيبَ مزج حذف عجزه و أُلحق صدره ياء النسبة،فتقول في تأبط شراً،تأبطي،</w:t>
      </w:r>
      <w:bookmarkStart w:id="256" w:name="pg11658_102395"/>
    </w:p>
    <w:p>
      <w:pPr>
        <w:pStyle w:val="BookText"/>
        <w:rPr/>
      </w:pPr>
      <w:bookmarkEnd w:id="256"/>
      <w:r>
        <w:rPr>
          <w:rFonts w:ascii="Amiri" w:hAnsi="Amiri" w:eastAsia="Amiri" w:cs="Amiri"/>
          <w:color w:val="111111"/>
          <w:sz w:val="28"/>
          <w:sz w:val="28"/>
          <w:szCs w:val="28"/>
          <w:rtl w:val="true"/>
          <w:lang w:bidi="ar-SA"/>
        </w:rPr>
        <w:t>و في بعلبك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مركب إضافة فإن كان صدره ابناً أو أباً أو كان معروفاً بعجزه حذف صدره و الحق عجزه ياءُ النسبة فتقول في ابن الزبير،زبيري، و في أبي بكر،بكري و في غلام زيد زيدي</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القرى من قبيل الثاني أي المركب إضافة مصدراً بأُمّ،ففي مثله يقال قروي لا أُمّي فتلحق ياء النسبة بعجزها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قروي لا بصدرها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وصف النبيّ صلى الله عليه و آله و سلم في الآية المباركة بكونه أُمّياً بمعنى منسوباً إلى مكة لا يتناسب مع سائر الصفات،أعني كونه رسولاً نبيّاً آمراً بالمعروف،ناهياً عن المنكر،محلاً لهم الطيبات،و محرّماً عليهم الخبائث،و واضعاً عنهم إصرهم و الأغلال التي كانت عليهم،بخلاف ما إذا فسرناه بمن لا يقرأ و لا يكتب،إذ يكون عندئذٍ مشيراً إلى برهان رسالته فهو مع أنّه لا يقرأ و لا يكتب،أتى بشريعة كافلة لسعادة الناس</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320129_73709187"/>
      <w:bookmarkStart w:id="258" w:name="_Toc98"/>
      <w:bookmarkEnd w:id="257"/>
      <w:r>
        <w:rPr>
          <w:rtl w:val="true"/>
        </w:rPr>
        <w:t>الرأي الآخر في تفسير الأُمّي</w:t>
      </w:r>
      <w:bookmarkEnd w:id="25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رأي آخر في تفسير الأُمّي لا يقل في الضعف عن الرأي الماضي،و هو خيرة الدكتور عبد اللطيف الهندي في مقال كتبه حول أُمية النبي صلى الله عليه و آله و سلم باللغة الانكليزية،و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 من لم يعرف المتون العتيقة السامية و لم ينتحل ملة أو كتاباً من الكتب السماوية،و الشاهد عليه انّ اللّه جعل الأُمّي في الكتاب العزيز مقابل أهل الكتاب و يستظهر منه بحكم المقابلة انّ المراد منه هي الأُمّة العربية الجاهلية</w:t>
      </w:r>
    </w:p>
    <w:p>
      <w:pPr>
        <w:pStyle w:val="BookText"/>
        <w:rPr/>
      </w:pPr>
      <w:r>
        <w:rPr>
          <w:rFonts w:ascii="Amiri" w:hAnsi="Amiri" w:eastAsia="Amiri" w:cs="Amiri"/>
          <w:color w:val="111111"/>
          <w:sz w:val="28"/>
          <w:sz w:val="28"/>
          <w:szCs w:val="28"/>
          <w:rtl w:val="true"/>
          <w:lang w:bidi="ar-SA"/>
        </w:rPr>
        <w:t>بما في زبر الأوّلين من التوراة و الإنجيل لا من لا يقدر على التلاوة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الأُمّي حسب تصريح علماء اللغة من لا يعرف القراءة و الكتابة على الإطلاق حيث بقي على ما ولدته أُمّه لا من يجيد قراءة لغته و كتابتها و في الوقت نفسه لا يجيد سائر اللغات و إلاّ يلزم وصف قاطبة الناس بالأُميّة،لأنّ السائد عليهم هو اتقانهم لغتهم أو لغتين أو ثلاث مع الجهل بسائر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الأُمّية أمراً نسبياً حتى يكون الواقف على لغة العرب أُمّياً بالنسبة إلى سائر اللغات،فتفسير الأُمّي بخصوص الجاهل بالمتون السامية 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من أنّه سبحانه جعل الأُمّي في مقابل أهل الكتاب،فهو ناظر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لِلَّذِينَ أُوتُوا الْكِتابَ وَ الْأُمِّيِّينَ أَ أَسْلَمْتُمْ فَإِنْ أَسْلَمُوا فَقَدِ اهْتَدَوْا وَ إِنْ تَوَلَّوْا فَإِنَّما عَلَيْكَ الْبَلاغُ وَ اللّهُ بَصِيرٌ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الآية لا تدلّ على مقصود المستدل،فإنّ الأُمّيين في الآية هم العاجزون عن القراءة و الكتابة على الإطلاق،و ذلك لأنّ القاطنين بيثرب و ما حولها كانوا يقسمون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الكتاب و كان السائد عليهم معرفة القراءة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طوائف عربية و كان السائد عليها الجهل بالقراءة و الكتابة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التاريخ يوقفنا على عدد الذين يعرفون مجرد القراءة و الكتابة في الجزيرة العربية في عصر الرسالة،و قد أتى الإمام البلاذري في فتوح بلدانه بأسماء العارفين بالقراءة و الكتابة في العهد الجاهلي فما تجاوز عدتهم عن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في مكة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في يثرب</w:t>
      </w:r>
      <w:r>
        <w:rPr>
          <w:rFonts w:eastAsia="Amiri" w:cs="Amiri" w:ascii="Amiri" w:hAnsi="Amiri"/>
          <w:color w:val="111111"/>
          <w:sz w:val="28"/>
          <w:szCs w:val="28"/>
          <w:rtl w:val="true"/>
          <w:lang w:bidi="ar-SA"/>
        </w:rPr>
        <w:t xml:space="preserve">. </w:t>
      </w:r>
      <w:r>
        <w:rPr>
          <w:rStyle w:val="FootnoteAnchor"/>
          <w:rtl w:val="true"/>
        </w:rPr>
        <w:footnoteReference w:id="169"/>
      </w:r>
      <w:bookmarkStart w:id="259" w:name="pg11658_102397"/>
    </w:p>
    <w:p>
      <w:pPr>
        <w:pStyle w:val="BookText"/>
        <w:rPr/>
      </w:pPr>
      <w:bookmarkEnd w:id="259"/>
      <w:r>
        <w:rPr>
          <w:rFonts w:ascii="Amiri" w:hAnsi="Amiri" w:eastAsia="Amiri" w:cs="Amiri"/>
          <w:color w:val="111111"/>
          <w:sz w:val="28"/>
          <w:sz w:val="28"/>
          <w:szCs w:val="28"/>
          <w:rtl w:val="true"/>
          <w:lang w:bidi="ar-SA"/>
        </w:rPr>
        <w:t>و على هذا فالمراد من الأُمّيين المقابل لأهل الكتاب من لا يجيدون القراءة و الكتابة بشهادة سريان الأُمية إلى قاطبة العرب في عصر الرسالة لا من يجيد القراءة و الكتابة و لكنّه لا يعرف العبري و لا السرياني</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320131_73709187"/>
      <w:bookmarkStart w:id="261" w:name="_Toc99"/>
      <w:bookmarkEnd w:id="260"/>
      <w:r>
        <w:rPr>
          <w:rtl w:val="true"/>
        </w:rPr>
        <w:t>من وراء الكواليس</w:t>
      </w:r>
      <w:bookmarkEnd w:id="261"/>
    </w:p>
    <w:p>
      <w:pPr>
        <w:pStyle w:val="BookText"/>
        <w:rPr/>
      </w:pPr>
      <w:r>
        <w:rPr>
          <w:rFonts w:ascii="Amiri" w:hAnsi="Amiri" w:eastAsia="Amiri" w:cs="Amiri"/>
          <w:color w:val="111111"/>
          <w:sz w:val="28"/>
          <w:sz w:val="28"/>
          <w:szCs w:val="28"/>
          <w:rtl w:val="true"/>
          <w:lang w:bidi="ar-SA"/>
        </w:rPr>
        <w:t>قد أكرم اللّه نبيّه و أعظمه و أنعم عليه ما لم ينعم على غيره،و لكنّه سلب عنه موهبة القراءة و الكتابة،و ما ذلك إلاّ لهدف سامٍ و هو نفي ريب المبطلين و شك المشككين،إذ لو كان الرسول في برهة من عمره تالياً للكتب و ممارساً لها لصار للبسطاء من أُمّته و المعاندين أن يرتابوا في رسالته و قرآنه،و يتوهموا انّ ما جاء به من السور و الآيات فإنّما تلقاها من الصحف الدينية و صاغها و سبكها في قوالب فصيحة تهتز منها النفوس و ترتاح إليها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فلإزاحة هذه التهمة و سدّ باب هذا الوهم سلب عنه سبحانه هذه الموهبة،و لذلك كان النبي صلى الله عليه و آله و سلم يحتج على أنّ كتابه،رسالة سماوية و ليس من صنيع نفسه و فكره بما أمره اللّه إليه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سبحانه يذكر ما ذكرناه من حكمة السلب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النكرة في سياق النفي تفيد العموم،حيث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 أنّ النبي صلى الله عليه و آله و سلم لم يقرأ و لم يكتب قبل بعثته و لو مرّة واحدة،و مع ذلك كان المعاندون يتهمونه بوضع الكتاب و نسبته إلى اللّه،كما يحكيه سبحانه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على رغم انّه لم يقرأ و لم يكتب،اتّهموه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 الكتاب و دسّه و نسبته إلى اللّه،فكيف إذا كان ممارساً للقراءة و الكتابة أمام الناس منذ طفولته إلى شبابه ثمّ كهولته؟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سلب نعمة الكتابة و القراءة عن النبي صلى الله عليه و آله و سلم كسلب نضد الشعر عنه،يقول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الإشارة إلى أنّ سلب القراءة و الكتابة لا يعني عدم علمه بأسرار الكون و رموزه و ما يسود عليه من نظام و قوانين،بل انّ اللّه سبحانه قد أوقفه على حقائق الموجودات من طريق آخر غير الكتابة و القراءة،و بذلك انتفت الحاجة إليهما،و قد عرفت ما في كلام أمير المؤمنين عليه السلام في حقّه صلى الله عليه و آله و سلم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من لدن أن كان فطيماً 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كفى في علم النبي صلى الله عليه و آله و سلم انّه سبحانه وصف علمه بالعظمة،و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الفضل في الآية هو علمه،و كفى في عظمة علمه انّه عاين آيات اللّه بأُمّ عينيه حينما عرج إلى السماء،و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القراءة و الكتابة أداة من ليس له سبيل إلى معرفة ما في الكون من الأسرار إلاّ التعلّم و الإمساك بالقلم و الدواة للكتابة،أمّا من كان له سبيل إلى معرفة حقائق الكون أوسع من ذلك فلا يضره عدم التمكن من القراءة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ذكرنا من حديث الأُمّية،ليرجع إلى قبل البعثة،و أمّا بعدها فهو خارج عن موضوع بحثنا فلنطو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نأتي بكلمة قصيرة و هي انّ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هي المصدر الوحيد للتعرف على أوصاف النبي صلى الله عليه و آله و سلم قبل البعثة، و لأجل ذلك نشير إلى ما في تلك السورة من النكتة،و هي انّه سبحانه حلف بالضحى و الليل،و ذلك لغاية ما جاء في جواب القسم،أعني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السؤال ما هي الصلة بين المقسم به أعني الضحى و الليل إذا انتشر و بين الجواب،فانّ من الأُمور الدقيقة في أقسام القرآن،هو كشف الصلة بين المقسم به و المقسم عليه و قد ترك أكثر المفسرين بيان النكتة من أقسام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انّ الوجه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نزول الوحي يناسب الضحى كما أنّ انقطاعه يناسب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عماد الحياة هو مجيء الليل عقب النهار،لا استدامة النهار و لا استدامة الليل،فهكذا الحال في عماد الحياة النبوية الذي هو نزول الوحي نجوماً تثبيتاً لقلب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الضحى و الليل نعمة من نعم اللّه سبحانه منّ بها على عباده لما لهما من تأثير مباشر في استقرار الحياة،و هكذا الحال في نزول الوحي نجوماً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262" w:name="pg11658_102401"/>
    </w:p>
    <w:p>
      <w:pPr>
        <w:pStyle w:val="Heading3"/>
        <w:numPr>
          <w:ilvl w:val="2"/>
          <w:numId w:val="1"/>
        </w:numPr>
        <w:rPr/>
      </w:pPr>
      <w:bookmarkStart w:id="263" w:name="__RefHeading___Toc6320133_73709187"/>
      <w:bookmarkStart w:id="264" w:name="_Toc100"/>
      <w:bookmarkEnd w:id="262"/>
      <w:bookmarkEnd w:id="263"/>
      <w:r>
        <w:rPr/>
        <w:t>6</w:t>
      </w:r>
      <w:bookmarkEnd w:id="264"/>
    </w:p>
    <w:p>
      <w:pPr>
        <w:pStyle w:val="Heading4"/>
        <w:numPr>
          <w:ilvl w:val="3"/>
          <w:numId w:val="1"/>
        </w:numPr>
        <w:rPr/>
      </w:pPr>
      <w:bookmarkStart w:id="265" w:name="__RefHeading___Toc6320135_73709187"/>
      <w:bookmarkStart w:id="266" w:name="_Toc101"/>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عليٌّ عليه السلام</w:t>
      </w:r>
    </w:p>
    <w:p>
      <w:pPr>
        <w:pStyle w:val="BookText"/>
        <w:rPr/>
      </w:pPr>
      <w:r>
        <w:rPr>
          <w:rFonts w:ascii="Amiri" w:hAnsi="Amiri" w:eastAsia="Amiri" w:cs="Amiri"/>
          <w:color w:val="111111"/>
          <w:sz w:val="28"/>
          <w:sz w:val="28"/>
          <w:szCs w:val="28"/>
          <w:rtl w:val="true"/>
          <w:lang w:bidi="ar-SA"/>
        </w:rPr>
        <w:t>في الكتاب و السنّة</w:t>
      </w:r>
    </w:p>
    <w:p>
      <w:pPr>
        <w:pStyle w:val="BookText"/>
        <w:rPr/>
      </w:pP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اللّهمّ لك الحمد و الثناء،و لك المجد و البهاء،و الصلاة على سيّد رسلك،و على الأصفياء من عترة نبيك،محمّد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بعد،لقد كانت دعوة الرسول الأعظم،دعوة عالميّة،و رسالته خاتمة الرسالات التي اختصه بها من بين سائر الرسل،فهو خاتم الأنبياء،و كتابه خاتم الكتب،و شريعته خاتمة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دعوة الرسول صلى الله عليه و آله و سلم في بدء البعثة،خاصة بأهله و عشيرته غالباً ممتثلاً لأمره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بدعوته بين الناس و ناداهم باتّباع شريعته،و بدأت الدعوة تخطو خطوات حثيثة،تجذب قلوب الشبّان و تستهوي أفئدتهم،غير أنّ المناوئين لرسالات اللّه عامّة،و رسالة الرسول الأعظم خاصّة،عقدوا العزم على الإطاحة بدعوته بمختلف</w:t>
      </w:r>
    </w:p>
    <w:p>
      <w:pPr>
        <w:pStyle w:val="BookText"/>
        <w:rPr/>
      </w:pPr>
      <w:r>
        <w:rPr>
          <w:rFonts w:ascii="Amiri" w:hAnsi="Amiri" w:eastAsia="Amiri" w:cs="Amiri"/>
          <w:color w:val="111111"/>
          <w:sz w:val="28"/>
          <w:sz w:val="28"/>
          <w:szCs w:val="28"/>
          <w:rtl w:val="true"/>
          <w:lang w:bidi="ar-SA"/>
        </w:rPr>
        <w:t>الأساليب و السبل،من اتهام صاحب الرسالة بالسحر و الجنون،إلى تعذيب المعتنقين و المؤمنين بها،إلى ضرب الحصار الاقتصادي عليهم،للحيلولة دون وصول الوافدين إلى مكّة لسماع دعوته،إلى أن أجمعوا أمرهم على إنهاء حياته و إطفاء نوره بقتله في داره غيلة،لكنّ اللّه سبحانه حال بينهم و بين أُمنيّتهم الخبيثة،و ردّ كيدهم إلى نحورهم،فخيّب رجاءهم بإخبار الرسول بالمؤامرة و المكيدة،فلم ير النبي الأعظم بدّاً من مغادرة مكّة متوجّهاً إلى يثرب،و لمّا نزل دار مهجره،اجتمع حوله رجال من الأوس و الخزرج فبايعوه و وعدوه بالنصر و المؤازرة،تأكيداً للبيعة التي أجراها نقباؤهم مع النبي صلى الله عليه و آله و 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إقامته في مكّة فصار النصر حليفه،و التقدم في مسير الدعوة 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خصماءه الألدّاء ما تركوه حتى بعد مغادرة موطنه،فأخذوا يشنّون عليه الغارة المرة بعد الأُخرى،و يحزبون الأحزاب عليه، و يستعينون باليهود و بمشركي الجزيرة عامّة ليطفئوا نور اللّه،و اللّه متم نوره و لو كره الكافرون،فهم أرادوا شيئاً،و اللّه سبحانه أراد شيئاً آخر،فإذا قضى أمراً إنّما يقول له كن فيكون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عندئذٍ أخذت الدعوة الإلهية بالتقدم و الانتشار في أكثر الأصقاع و الربوع من الجزيرة العربية،بعونه و مشيئته سبحانه،و بهمّة أصحابه و أتباعه و تضحياتهم فبدت بوادر اليأس على الأعداء و أذعنوا إلى حدّ ما بأنّهم ليسوا قادرين على إيقاف ركب الدعوة و عرقلة مسيرها إلاّ أنّه بقيت لهم نافذة رجاء هي أنّ صاحب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عقب يخلفه،فهو يموت و تموت معه دعوته،و يعود الأمر على ما كان عليه،و تصبح الأرض خالصة للوثن و الوثنيين فكانوا ينتظرون ذلك اليوم،و إليه يشير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فَإِنِّي مَعَكُمْ 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أَمْ هُمْ قَوْمٌ</w:t>
      </w:r>
    </w:p>
    <w:p>
      <w:pPr>
        <w:pStyle w:val="BookText"/>
        <w:rPr/>
      </w:pPr>
      <w:r>
        <w:rPr>
          <w:rFonts w:ascii="Amiri" w:hAnsi="Amiri" w:eastAsia="Amiri" w:cs="Amiri"/>
          <w:color w:val="111111"/>
          <w:sz w:val="28"/>
          <w:sz w:val="28"/>
          <w:szCs w:val="28"/>
          <w:rtl w:val="true"/>
          <w:lang w:bidi="ar-SA"/>
        </w:rPr>
        <w:t>طاغُونَ</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المشركون يحلمون بتحقق هذه الأُمنية الشيطانية،و يتربّصون به ريب المنون لا يشكّون في أنّ دعوته ستموت بموته،لأنّه في نظرهم ملك في صورة نبي،و سلطته سلطة في صورة دعوة إلهية،فلئن مات أو قتل انقطع أثره و خمد ذكره،كما هو المشهود من حال الملوك و الجبابرة مهما تعالى أمرهم،و بلغوا في التكبّر و التجبّر و ركوب رقاب الناس،مبلغاً عظيماً و كانوا على هذه الحالة حتى جاء أمين الوحي فأدهشهم و طارت عقولهم،إذ أمر النبي بتنصيب علي عليه السلام لمقام الولاية الإلهية،و استخلافه في أمر المسلمين بعده،مخاطباً إياه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فقام النبي صلى الله عليه و آله و سلم في محتشد عظيم من الناس التفّ حوله وجوه المهاجرين و الأنصار و أخذ بيد عليّ عليه السلام و رفعها،و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والاه،و عاد من عاداه،و انصر من نصره،و اخذل من خذله</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عمل النبي صلى الله عليه و آله و سلم و قيامه بواجبه في تنصيب عليّ عليه السلام مقام القيادة بعد وفاته،سبباً ليأس المشركين قاطبة فأذعنوا أنّ النبيّ نور لا يُطفأ،و سراج لا يخبو،و أنّ كتابه فرقان لا يخمد برهانه،و تبيان لا تهدم أركانه،و عزّ لا تهزم أنصاره،و حقّ لا تخذل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أمين الوحي يبشِّر النبي الأكرم صلى الله عليه و آله و سلم عن قنوط المشركين</w:t>
      </w:r>
    </w:p>
    <w:p>
      <w:pPr>
        <w:pStyle w:val="BookText"/>
        <w:rPr/>
      </w:pPr>
      <w:r>
        <w:rPr>
          <w:rFonts w:ascii="Amiri" w:hAnsi="Amiri" w:eastAsia="Amiri" w:cs="Amiri"/>
          <w:color w:val="111111"/>
          <w:sz w:val="28"/>
          <w:sz w:val="28"/>
          <w:szCs w:val="28"/>
          <w:rtl w:val="true"/>
          <w:lang w:bidi="ar-SA"/>
        </w:rPr>
        <w:t>و يأسهم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هذه الواقعة التاريخية الكبرى 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منصرف النبي من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يسمّى بغدير خمّ،سمّيت بواقعة الغدير و اشتهرت بين الأجيال بهذا الاسم،و جاء ذكرها في أغلب القصائد و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يوم الغدير أوّل يوم نوّه فيه رسول اللّه صلى الله عليه و آله و سلم بمقام عليّ عليه السلام و فضله و منقبته،و لا آخره،بل كانت النبوّة و الإمامة منذ فجر الدعوة الإلهية صنوين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أصحر النبي بإمامة وصيه و وزارة وزيره يوم جهر بدعوته بين قومه و أُسرته في السنة الثالثة من بعثته،يوم أمره سبحانه بإنذار الأقربين من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الأقربين إلى داره فخاطبهم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إنّي رسول اللّه إليكم خاصّة و إلى الناس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هذا الأمر على أن يكون أخي و وصيي و خليفتي فيكم،فأحجم القوم عنها جميعاً،و قلت و إنّي لأحدثهم سنّاً،و أرمصهم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الأعظم واقفاً على خطورة الموقف و عظم مقام القيادة فكان يهيّئ زعيم الأُمّة و القائم بعده بأعباء الخلافة حيناً بعد حين، بأساليب مختلفة،فتارة يشبّهه بهارون </w:t>
      </w:r>
      <w:r>
        <w:rPr>
          <w:rStyle w:val="FootnoteAnchor"/>
          <w:rtl w:val="true"/>
        </w:rPr>
        <w:footnoteReference w:id="176"/>
      </w:r>
      <w:r>
        <w:rPr>
          <w:rFonts w:ascii="Amiri" w:hAnsi="Amiri" w:eastAsia="Amiri" w:cs="Amiri"/>
          <w:color w:val="111111"/>
          <w:sz w:val="28"/>
          <w:sz w:val="28"/>
          <w:szCs w:val="28"/>
          <w:rtl w:val="true"/>
          <w:lang w:bidi="ar-SA"/>
        </w:rPr>
        <w:t xml:space="preserve">،و أُخرى بأنّه و أولاده أحد الثقلين </w:t>
      </w:r>
      <w:r>
        <w:rPr>
          <w:rStyle w:val="FootnoteAnchor"/>
          <w:rtl w:val="true"/>
        </w:rPr>
        <w:footnoteReference w:id="177"/>
      </w:r>
      <w:r>
        <w:rPr>
          <w:rFonts w:ascii="Amiri" w:hAnsi="Amiri" w:eastAsia="Amiri" w:cs="Amiri"/>
          <w:color w:val="111111"/>
          <w:sz w:val="28"/>
          <w:sz w:val="28"/>
          <w:szCs w:val="28"/>
          <w:rtl w:val="true"/>
          <w:lang w:bidi="ar-SA"/>
        </w:rPr>
        <w:t xml:space="preserve">،و ثالثة بأنّهم كسفينة نوح </w:t>
      </w:r>
      <w:r>
        <w:rPr>
          <w:rStyle w:val="FootnoteAnchor"/>
          <w:rtl w:val="true"/>
        </w:rPr>
        <w:footnoteReference w:id="178"/>
      </w:r>
      <w:bookmarkStart w:id="267" w:name="pg11658_102405"/>
    </w:p>
    <w:p>
      <w:pPr>
        <w:pStyle w:val="BookText"/>
        <w:rPr/>
      </w:pPr>
      <w:bookmarkEnd w:id="267"/>
      <w:r>
        <w:rPr>
          <w:rFonts w:ascii="Amiri" w:hAnsi="Amiri" w:eastAsia="Amiri" w:cs="Amiri"/>
          <w:color w:val="111111"/>
          <w:sz w:val="28"/>
          <w:sz w:val="28"/>
          <w:szCs w:val="28"/>
          <w:rtl w:val="true"/>
          <w:lang w:bidi="ar-SA"/>
        </w:rPr>
        <w:t>إلى غير ذلك من نصوصه المباركة حول إمام المتقين و أولاده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النبي لم يترك مسألة الوصاية سدى،و لم يفوضها إلى شورى الأمّة و مفاوضاتها أو منافساتها،أو إلى بيعة رجل أو رجلين أو بيعة عدّة من المهاجرين و الأنصار،بل عالج مسألة الخلافة في حياته بأحسن الوجوه و الأساليب و عرّف الأُمّة زعيمها و قائدها من بعده في أُخريات أيّامه الشريفة في محتشد عظيم لم يكن له نظير في تاريخ الرسالة حتى ينقله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وصولهم إلى أوطانهم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الغائبين و ينتشر خبر الولاية بين الأُمّة جمعاء حتى لا يبقى لمريب ريب</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320137_73709187"/>
      <w:bookmarkStart w:id="269" w:name="_Toc102"/>
      <w:bookmarkEnd w:id="268"/>
      <w:r>
        <w:rPr>
          <w:rtl w:val="true"/>
        </w:rPr>
        <w:t>الأُمّة الإسلامية و الخطر الثلاثي</w:t>
      </w:r>
      <w:bookmarkEnd w:id="269"/>
    </w:p>
    <w:p>
      <w:pPr>
        <w:pStyle w:val="BookText"/>
        <w:rPr/>
      </w:pPr>
      <w:r>
        <w:rPr>
          <w:rFonts w:ascii="Amiri" w:hAnsi="Amiri" w:eastAsia="Amiri" w:cs="Amiri"/>
          <w:color w:val="111111"/>
          <w:sz w:val="28"/>
          <w:sz w:val="28"/>
          <w:szCs w:val="28"/>
          <w:rtl w:val="true"/>
          <w:lang w:bidi="ar-SA"/>
        </w:rPr>
        <w:t>هذا ما قادتنا إليه دراسة النصوص النبوية التي رواها الحفّاظ من الأُمّة،و لك أن تستشف الحقيقة من طريق آخر،و هو تحليل الأوضاع السائدة على الأُمّة قُبيل وفاة النبي صلى الله عليه و آله و سلم فانّها تقضي بأنّ المصلحة العامّة كانت في تنصيب القائد لا في تفويض أمر الزعامة إلى الأُمّة أو تركه سدى و عدم النبس فيه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الدولة الإسلامية الفتيّة يوم ذاك كانت محاصرة من جهتي الشمال و الغرب بأكبر امبراطوريتين عرفهما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كانتا على جانب كبير من القوّة و العدة و هما الامبراطوريتان الرومية و الساسانية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الخارج،و أمّا من الداخل فكان الإسلام و المسلمون مهدّدين من جانب المنافقين الذين يشكّلون العدوّ الداخلي المبطن،بنحو ما يسمّى الآن بالطابور الخامس،و خطر العدوّ الداخلي لم يكن بأقلّ من خطر العدوّ الخارجي من الروم و الفرس،و هذا الخطر الثلاثي الرهيب، كان يفرض على النبي صلى الله عليه و آله و سلم أن</w:t>
      </w:r>
      <w:bookmarkStart w:id="270" w:name="pg11658_102406"/>
    </w:p>
    <w:p>
      <w:pPr>
        <w:pStyle w:val="BookText"/>
        <w:rPr/>
      </w:pPr>
      <w:bookmarkEnd w:id="270"/>
      <w:r>
        <w:rPr>
          <w:rFonts w:ascii="Amiri" w:hAnsi="Amiri" w:eastAsia="Amiri" w:cs="Amiri"/>
          <w:color w:val="111111"/>
          <w:sz w:val="28"/>
          <w:sz w:val="28"/>
          <w:szCs w:val="28"/>
          <w:rtl w:val="true"/>
          <w:lang w:bidi="ar-SA"/>
        </w:rPr>
        <w:t>يقف موقف قائد يحبط بتدبيره الرصين،كلّ مؤامرة محتملة ضد الدعوة الناشئة و أُمّته الفتيّة،إذ كان من المحتمل جدّاً أن يتّفق العدوّ الخارجي مع الداخلي و يتحد هذا الثلاثي الناقم على الإسلام على محو الدين و هدم كلّ ما بناه الرسول الأكرم طيلة ثلاثة و عشرين عاماً و يُضيع كلّ ما قدمه المسلمون من تضحيات غالية في سبيل إقامة صرح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عند ذاك ترك أمر الزعامة إلى الأُمّة الفتية التي لم تمرّ عليها إلاّ عدّة أعوام قليلة و لم تكتسب فيها تجارب كافية و لم تتدرع أمام الأخطار المحدقة؟ و هو يعلم أنّه لو توفّر للأُمّة قائد محنّك متفق عليه لقامت في وجه الأعداء قيام رجل واحد،و صدّت جميع محاولاتهم العدوانية بنجاح،و بالتالي ستنجو الأُمّة من التفرّق و التشرذم و السقوط و الفشل بعد غياب رسول اللّه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320139_73709187"/>
      <w:bookmarkStart w:id="272" w:name="_Toc103"/>
      <w:bookmarkEnd w:id="271"/>
      <w:r>
        <w:rPr>
          <w:rtl w:val="true"/>
        </w:rPr>
        <w:t>النزعة القبلية و مشكلة القيادة</w:t>
      </w:r>
      <w:bookmarkEnd w:id="272"/>
    </w:p>
    <w:p>
      <w:pPr>
        <w:pStyle w:val="BookText"/>
        <w:rPr/>
      </w:pPr>
      <w:r>
        <w:rPr>
          <w:rFonts w:ascii="Amiri" w:hAnsi="Amiri" w:eastAsia="Amiri" w:cs="Amiri"/>
          <w:color w:val="111111"/>
          <w:sz w:val="28"/>
          <w:sz w:val="28"/>
          <w:szCs w:val="28"/>
          <w:rtl w:val="true"/>
          <w:lang w:bidi="ar-SA"/>
        </w:rPr>
        <w:t>لقد برزت في حياة المسلمين مشكلة أُخرى كانت تصدّ النبي عن تفويض القيادة إلى رأي الأُمّة،و هي مشكلة النزعة القبلية التي كانت سائدة على المجتمع الإسلامي يومذاك و التي تتميز بالخضوع المطلق لسيد القبيلة و زعيمها و رفض سلطة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يسوغ للنبي صلى الله عليه و آله و سلم أن يترك مصير الخلافة لأُمّة هذه حالها،خصوصاً بعد ما كان النبي واقفاً على ما بين الأوس و الخزرج من نزاع و ما بين المهاجرين و الأنصار من خلاف،و قد شهد خلافهم بأُمّ عينيه في غزوة بني المصطلق،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شاهد نزاع الحيّين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الإفك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المشاجرات</w:t>
      </w:r>
      <w:bookmarkStart w:id="273" w:name="pg11658_102407"/>
    </w:p>
    <w:p>
      <w:pPr>
        <w:pStyle w:val="BookText"/>
        <w:rPr/>
      </w:pPr>
      <w:bookmarkEnd w:id="273"/>
      <w:r>
        <w:rPr>
          <w:rFonts w:ascii="Amiri" w:hAnsi="Amiri" w:eastAsia="Amiri" w:cs="Amiri"/>
          <w:color w:val="111111"/>
          <w:sz w:val="28"/>
          <w:sz w:val="28"/>
          <w:szCs w:val="28"/>
          <w:rtl w:val="true"/>
          <w:lang w:bidi="ar-SA"/>
        </w:rPr>
        <w:t>المعاصرة لحياة النبي و بعده ممّا سجلها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قائداً يقيم لدعوته وزناً،و يضحّي في سبيلها بالنفس و النفيس يقف على تلك المشاكل و يرحل إلى ربّه من دون أن يفكّر في قيادة أُمّته بعد رحيله</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320141_73709187"/>
      <w:bookmarkStart w:id="275" w:name="_Toc104"/>
      <w:bookmarkEnd w:id="274"/>
      <w:r>
        <w:rPr>
          <w:rtl w:val="true"/>
        </w:rPr>
        <w:t>فضائل الإمام و مناقبه في كتب الحديث</w:t>
      </w:r>
      <w:bookmarkEnd w:id="275"/>
    </w:p>
    <w:p>
      <w:pPr>
        <w:pStyle w:val="BookText"/>
        <w:rPr/>
      </w:pPr>
      <w:r>
        <w:rPr>
          <w:rFonts w:ascii="Amiri" w:hAnsi="Amiri" w:eastAsia="Amiri" w:cs="Amiri"/>
          <w:color w:val="111111"/>
          <w:sz w:val="28"/>
          <w:sz w:val="28"/>
          <w:szCs w:val="28"/>
          <w:rtl w:val="true"/>
          <w:lang w:bidi="ar-SA"/>
        </w:rPr>
        <w:t>هذا ممّا دعا النبي الأكرم صلى الله عليه و آله و سلم إلى تنصيب القائد المحنّك لمسند الخلافة،كما دفعه إلى التعريف بفضائله و مناقبه في مواطن شتّى ليقطع بذلك عذر المتعلّلين و يتم الحجّة على الجميع و للّه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الجهود الجبّارة التي بذلها النبي صلى الله عليه و آله و سلم في سبيل التعريف بخليفته و الإشادة بفضائله،عمدت السلطات الجائرة من أُمويّة و عباسيّة في مختلف القرون إلى إخفاء فضائله و مناقبه،و لم يكتفوا بذلك بل عمدوا إلى جعل الحديث،و نسبة تلك الفضائل و المناقب إلى الآخرين،كلّ ذلك بالترغيب و الترهيب و بذل الأموال الطائلة للمرتزقة من وعّاظ السلاطين و تجّار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تاريخ الدولتين و ما بذل أصحاب السلطة فيهما من الأموال في تشويه سمعة أمير المؤمنين علي عليه السلام و الحطّ من مكانته و تبجيل خصومه عرف أنّ ما ذكرناه بعض الحقيقة لا كلّها،و أذعن أنّ انتشار فضائله و مناقبه بهذا الحجم،معجزة من معاجز اللّه،حيث أراد أن يبطل كيد الأعداء و يخيّب آمالهم حتى انتشرت فضائله في عاصمة الأُمويّين و بين أعدائه الغاشمين و اللّه غالب على أمره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قيّض سبحانه ثلّة من المحدّثين الحفّاظ في كلّ عصر ممّن يطلبون الحقّ و الحقيقة و لا يعتنون برضا الناس و سخطهم،فألّفوا كتباً و رسائل في مناقب الإمام علي بن أبي طالب عليه السلام و فضائله حتى زخرت المكتبة العربية بهذه الكتب،بل</w:t>
      </w:r>
    </w:p>
    <w:p>
      <w:pPr>
        <w:pStyle w:val="BookText"/>
        <w:rPr/>
      </w:pPr>
      <w:r>
        <w:rPr>
          <w:rFonts w:ascii="Amiri" w:hAnsi="Amiri" w:eastAsia="Amiri" w:cs="Amiri"/>
          <w:color w:val="111111"/>
          <w:sz w:val="28"/>
          <w:sz w:val="28"/>
          <w:szCs w:val="28"/>
          <w:rtl w:val="true"/>
          <w:lang w:bidi="ar-SA"/>
        </w:rPr>
        <w:t>المكتبة الإسلامية عامّة على اختلاف لغاتها و ألسنتها،فانتشرت مناقبه بطرق صحيحة لم يكن خصومه يحلمون بها،حتّى قال الإمام الحافظ أحمد بن حنبل و الشيخ النسائي و أضرابهما بأنّه ما جاء لأحد من أصحاب رسول اللّه من الفضائل بطرق صحيحة ما جاء لعلي بن أبي طالب</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 بعض المحدّثين بمسئوليته الدينية أمام اللّه سبحانه و أمام أُمّته،فقام بنشر فضائله و إن بلغ الأمر ما بلغ و إن انجرّ إلى استشهاده و قتله في سبيل نشر فضائل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التاريخ يوقفنا على لفيف من المحدثين الذين استشهدوا في هذا السبيل نذكر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أحمد بن شعيب المعروف بالحافظ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 الصحاح و السنن غادر مصر في أُخريات عمره نازلاً مدينة دمشق،فوجد الكثير من أهلها منحرفين عن الإمام فأخذ ينشر مناقبه و فضائله،فألقى محاضرات متواصلة في فضائل الوصي،و بعد أن فرغ من تأليف كتابه و نشره،سئل عن معاوية و ما روي من فضائله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يرضى معاوية أن يخرج رأساً برأس حتى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له فضيلة إلاّ،لا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فهجموا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يضربونه بأرجلهم في خصييه حتى أخرجوه من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احملوني إلى مكّة،فحمل إليها و توفّي بها</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فخر الدين أبو عبد اللّه محمّد بن يوسف بن محمّد الكنجي</w:t>
      </w:r>
      <w:bookmarkStart w:id="276" w:name="pg11658_102409"/>
    </w:p>
    <w:p>
      <w:pPr>
        <w:pStyle w:val="BookText"/>
        <w:rPr/>
      </w:pPr>
      <w:bookmarkEnd w:id="276"/>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قتل عام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 في سبيل نشر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كتاباً آخر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فنشرهما في دمشق الشام،فقتل في جامعه بلا مبرّر و لا مسوّغ،سوى أنّه قام بواجبه في نشر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جلست يوم الخميس لستّ بقين من جمادى الآخرة سنة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ه‍ بالمشهد الشريف بالحصباء من مدينة الموصل و دار الحديث المهاجرية،حضر المجلس صدور البلد من النقباء و المدرسين و الفقهاء و أرباب الحديث،فذكرت بعد الدرس أحاديث و ختمت المجلس بفصل في مناقب أهل البيت،فطعن بعض الحاضرين لعدم معرفته بعلم النقل في حديث زيد بن أرقم في غدير خمّ و في حديث عمّار في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أحبّك و صدق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،فدعتني الحميّة لمحبتهم على إملاء كتاب يشتمل على بعض ما رويناه من مشايخنا في البلدان من أحاديث صحيحة من كتب الأئمّة و الحفّاظ في مناقب أمير المؤمنين علي كرم اللّه وجهه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هادي الأميني</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320143_73709187"/>
      <w:bookmarkStart w:id="278" w:name="_Toc105"/>
      <w:bookmarkEnd w:id="277"/>
      <w:r>
        <w:rPr>
          <w:rtl w:val="true"/>
        </w:rPr>
        <w:t>سيرة مؤلّف الكتاب</w:t>
      </w:r>
      <w:bookmarkEnd w:id="2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قام بالتأليف في هذا المجال الحافظ الموفّق بن أحمد بن أبي سعيد إسحاق بن المؤيد المكّي الحنفي المعروف بأخطب خوارزم، فقد سجل له كتابه هذا ذكراً خالداً فترجمه أصحاب المعاجم،و إن لم يستوفوا حقّه،و لكن فيما نذكره من أقوالهم في حقّ الرجل تسليط لبعض الضوء على شخصيته العلمية و الأدبية</w:t>
      </w:r>
    </w:p>
    <w:p>
      <w:pPr>
        <w:pStyle w:val="BookText"/>
        <w:rPr/>
      </w:pPr>
      <w:r>
        <w:rPr>
          <w:rFonts w:ascii="Amiri" w:hAnsi="Amiri" w:eastAsia="Amiri" w:cs="Amiri"/>
          <w:color w:val="111111"/>
          <w:sz w:val="28"/>
          <w:sz w:val="28"/>
          <w:szCs w:val="28"/>
          <w:rtl w:val="true"/>
          <w:lang w:bidi="ar-SA"/>
        </w:rPr>
        <w:t>و الحديثية و مشايخه و تلامذته،و نذكر نصوصهم حسب الترتيب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سعيد بن عبد اللّه بن بندار أبي علي الديار 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أنشدني لنفسه ممّا كتب به إلى خطيب خوارزم أحمد بن مكي و كان مشهوراً بالفضل،جواباً له عن أبيات كتبها إليه ثمّ ذكر جواب الحسن أوّلاً و أبيات الخطيب ثانياً،و إليك أبيات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علم الدين المفخّم شأنه</w:t>
      </w:r>
    </w:p>
    <w:p>
      <w:pPr>
        <w:pStyle w:val="BookText"/>
        <w:rPr/>
      </w:pPr>
      <w:r>
        <w:rPr>
          <w:rFonts w:ascii="Amiri" w:hAnsi="Amiri" w:eastAsia="Amiri" w:cs="Amiri"/>
          <w:color w:val="111111"/>
          <w:sz w:val="28"/>
          <w:sz w:val="28"/>
          <w:szCs w:val="28"/>
          <w:rtl w:val="true"/>
          <w:lang w:bidi="ar-SA"/>
        </w:rPr>
        <w:t xml:space="preserve">و يظهر ممّا أجاب به الحسن بن سعيد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في معجم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الرابع،القسم الأوّل لابن الفوطي،ص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المجيب مقراً لفضله و مقامه،فقد عرّفه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له في الفضل أشرف رتبة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جمال الدين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بن محمّد المكّي الأصل،أبو المؤيّد خطيب خوارزم،أديب</w:t>
      </w:r>
    </w:p>
    <w:p>
      <w:pPr>
        <w:pStyle w:val="BookText"/>
        <w:rPr/>
      </w:pPr>
      <w:r>
        <w:rPr>
          <w:rFonts w:ascii="Amiri" w:hAnsi="Amiri" w:eastAsia="Amiri" w:cs="Amiri"/>
          <w:color w:val="111111"/>
          <w:sz w:val="28"/>
          <w:sz w:val="28"/>
          <w:szCs w:val="28"/>
          <w:rtl w:val="true"/>
          <w:lang w:bidi="ar-SA"/>
        </w:rPr>
        <w:t>فاضل،له معرفة تامّة بالأدب و الفقه،يخطب بجامع خوارزم سنين كثيرة و ينشئ الخطب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الناس علم العربية و غيره،و تخرج به عالم في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الفتح ناصر بن أبي المكارم المطرّزي الخوارزمي،و توفّي الموفق بخوارزم في حادي عشر صفر سنة ثمان و ستين و خمسمائة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أنباء النحاة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،طبع القاهرة عام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الفوطي كمال الدين أبو الفضل عبد الرّزّاق الشيباني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نثراً للمؤلّف في وصف أُستاذه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صدر الأئمّة الموفق بن أحمد المكّي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 كانت قبل فخرها بأبي بكرها،صادقة في زهوها به سنّ بكرها،تعدّه لغرائبه من رغائبها و تعدّه لرغائبه عن غرائبها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عبد القادر بن أبي الوفاء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بن محمّد المكّي خطيب خوارزم أُستاذ ناصر بن عبد السيّد صاحب المغرب أو المؤيّد المطرّزي مولده في حدود سنة أربع و ثمانين و أربعمائة ذكره القفطي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القفطي التي نقلناها آنفاً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الذهبي عن هذا الكتاب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غفير المصري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عنه في لسان الميزان في ترجمة الحسن أيضاً</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تقي الدين محمد بن أحمد الحسيني الفاسي المكي الموفق بن أحمد</w:t>
      </w:r>
    </w:p>
    <w:p>
      <w:pPr>
        <w:pStyle w:val="BookText"/>
        <w:rPr/>
      </w:pPr>
      <w:r>
        <w:rPr>
          <w:rFonts w:ascii="Amiri" w:hAnsi="Amiri" w:eastAsia="Amiri" w:cs="Amiri"/>
          <w:color w:val="111111"/>
          <w:sz w:val="28"/>
          <w:sz w:val="28"/>
          <w:szCs w:val="28"/>
          <w:rtl w:val="true"/>
          <w:lang w:bidi="ar-SA"/>
        </w:rPr>
        <w:t xml:space="preserve">ابن محمّد المكّي أبو المؤيّد العلاّمة خطيب خوارزم كان أديباً فصيحاً مفوّهاً،خطب بخوارزم دهراً و أنشأ الخطب و أقرأ الناس،و توفّي بخوارزم في صفر سنة ثمان و ستين و خمسمائة،و ذكره هكذا الذهبي في تاريخ الإسلام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محقّق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السنة من السنوات الساقطة من نسخة تاريخ الإسلام للذهبي المخطوطة بدار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محيي الدين عبد القادر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نقل،ما ذكره القفطي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أبي حنيفة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بغية الوُعاة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بن أبي سعيد إسحاق أبو المؤيّد المعروف بأخطب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متمكناً في العربية،غزير العلم،فقيهاً، فاضلاً،أديباً،شاعراً،قرأ على الزمخشري و له خطب 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عليه ناصر المطرّزي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حدود سنة أربع و ثمانين و أربعمائة،و مات سنة ثمان و ستين و خمسمائة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عبد الحي اللكنوي الهندي في فوائده البهيّة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موفّق الدين خطيب خوارزم مولده في حدود سنة أربع و ثمانين و أربعمائة،و كان أديباً فاضلاً،له معرفة تامّة بالفقه، أخذ عن نجم الدين عمر النسفي،و أخذ علم العربية عن جار اللّه محمود الزمخشري،و أخذ عنه ناصر الدين صاحب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 تسعين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النُّحاة في من اسمه الموفّق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p>
    <w:p>
      <w:pPr>
        <w:pStyle w:val="BookText"/>
        <w:rPr/>
      </w:pPr>
      <w:r>
        <w:rPr>
          <w:rFonts w:ascii="Amiri" w:hAnsi="Amiri" w:eastAsia="Amiri" w:cs="Amiri"/>
          <w:color w:val="111111"/>
          <w:sz w:val="28"/>
          <w:sz w:val="28"/>
          <w:szCs w:val="28"/>
          <w:rtl w:val="true"/>
          <w:lang w:bidi="ar-SA"/>
        </w:rPr>
        <w:t>نص السيوطي الذي عرفت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 في تراجم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،ألّفه عام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الأخطب فهو لقب الشيخ المحدّث المتقن المتبحّر صدر الأئمّة عند العامة أخطب خوارزم،و الخوارزمي أو ابن خوارزم موفّق بن أحمد المكّي و غيره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المؤيد و أبو محمّد موفّق بن أحمد بن أبي سعيد إسحاق بن المؤيد المكّي الحنفي المعروف بأخطب خوارزم،كان فقيهاً غزير العلم،حافظاً طائل الشهرة محدّثاً كثير الطرق،خطيباً طائر الصيت متمكّناً في العربية خبيراً على السيرة و التاريخ،أديباً شاعراً له خطب و شعر مدوّن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محمّد رضا الموسوي الخرسان في مقدمته على المناقب للخوارزمي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الأجل الصدر ضياء الدين شمس الإسلام،ناصح الخلفاء مفتي الأُمّة مقتدى الفريقين،صدر الأئمّة،وفّاء بالوعد،أخطب الخطباء الحافظ الموفق ابن أحمد بن محمّد البكري المكي الحنفي فروعاً و الأشعري أُصولاً المعروف بأخطب،إلى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به عالم في الآداب من الأفاضل الأكابر فقهاً و أدباً و الأماثل الأكارم حسباً و نسباً</w:t>
      </w:r>
      <w:r>
        <w:rPr>
          <w:rFonts w:eastAsia="Amiri" w:cs="Amiri" w:ascii="Amiri" w:hAnsi="Amiri"/>
          <w:color w:val="111111"/>
          <w:sz w:val="28"/>
          <w:szCs w:val="28"/>
          <w:rtl w:val="true"/>
          <w:lang w:bidi="ar-SA"/>
        </w:rPr>
        <w:t xml:space="preserve">». </w:t>
      </w:r>
      <w:r>
        <w:rPr>
          <w:rStyle w:val="FootnoteAnchor"/>
          <w:rtl w:val="true"/>
        </w:rPr>
        <w:footnoteReference w:id="193"/>
      </w:r>
      <w:bookmarkStart w:id="279" w:name="pg11658_102414"/>
    </w:p>
    <w:p>
      <w:pPr>
        <w:pStyle w:val="BookText"/>
        <w:rPr/>
      </w:pPr>
      <w:bookmarkEnd w:id="279"/>
      <w:r>
        <w:rPr>
          <w:rFonts w:ascii="Amiri" w:hAnsi="Amiri" w:eastAsia="Amiri" w:cs="Amiri"/>
          <w:color w:val="111111"/>
          <w:sz w:val="28"/>
          <w:sz w:val="28"/>
          <w:szCs w:val="28"/>
          <w:rtl w:val="true"/>
          <w:lang w:bidi="ar-SA"/>
        </w:rPr>
        <w:t>هذا بعض ما وقفت عليه من النصوص حول المترجم له،و قد خصّه غير هؤلاء من أصحاب المعاجم بالثناء و الإطراء،و لا أرى حاجة لنقل كلماتهم و من أراد التوسع فليرجع إلى المصادر المذكورة في الهامش</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482/2</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؛دائرة المعارف للأعلمي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ascii="Amiri" w:hAnsi="Amiri" w:eastAsia="Amiri" w:cs="Amiri"/>
          <w:color w:val="111111"/>
          <w:sz w:val="28"/>
          <w:sz w:val="28"/>
          <w:szCs w:val="28"/>
          <w:rtl w:val="true"/>
          <w:lang w:bidi="ar-SA"/>
        </w:rPr>
        <w:t>،معجم المطبوعات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1817/2</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العماد الاصفهاني و المجلّد الثاني من مجموعة رسائل رشيد الدين الوطواط ففيها قصيدتان في مدح المؤلف كل ذلك يعرب عن مكانة المؤلّف العلمية و سمو مقامه و شهرته الطائلة التي دفع أصحاب المعاجم إلى التنويه باسمه و كتبه و مشايخه و تلامذته و إن لم يستوفوا حقّه،و سيوافيك أسماء مشايخه و الرواة عنه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6320145_73709187"/>
      <w:bookmarkStart w:id="281" w:name="_Toc106"/>
      <w:bookmarkEnd w:id="280"/>
      <w:r>
        <w:rPr>
          <w:rtl w:val="true"/>
        </w:rPr>
        <w:t>تسليط الأضواء على جوانب من حياة المؤلّف</w:t>
      </w:r>
      <w:bookmarkEnd w:id="281"/>
    </w:p>
    <w:p>
      <w:pPr>
        <w:pStyle w:val="Heading5"/>
        <w:numPr>
          <w:ilvl w:val="4"/>
          <w:numId w:val="1"/>
        </w:numPr>
        <w:rPr/>
      </w:pPr>
      <w:bookmarkStart w:id="282" w:name="__RefHeading___Toc6320147_73709187"/>
      <w:bookmarkStart w:id="283" w:name="_Toc107"/>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و لأجل تسليط الضوء على بعض خصوصيات المؤلّف و مشايخه في الرواية و الرواة عنه،نأتي بما يلي</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6320149_73709187"/>
      <w:bookmarkStart w:id="285" w:name="_Toc108"/>
      <w:bookmarkEnd w:id="284"/>
      <w:r>
        <w:rPr>
          <w:rtl w:val="true"/>
        </w:rPr>
        <w:t>أ</w:t>
      </w:r>
      <w:r>
        <w:rPr>
          <w:rtl w:val="true"/>
        </w:rPr>
        <w:t>:</w:t>
      </w:r>
      <w:r>
        <w:rPr>
          <w:rtl w:val="true"/>
        </w:rPr>
        <w:t>الاختلاف في اسمه</w:t>
      </w:r>
      <w:bookmarkEnd w:id="285"/>
    </w:p>
    <w:p>
      <w:pPr>
        <w:pStyle w:val="BookText"/>
        <w:rPr/>
      </w:pPr>
      <w:r>
        <w:rPr>
          <w:rFonts w:ascii="Amiri" w:hAnsi="Amiri" w:eastAsia="Amiri" w:cs="Amiri"/>
          <w:color w:val="111111"/>
          <w:sz w:val="28"/>
          <w:sz w:val="28"/>
          <w:szCs w:val="28"/>
          <w:rtl w:val="true"/>
          <w:lang w:bidi="ar-SA"/>
        </w:rPr>
        <w:t>يلاحظ الاختلاف في اسمه بين أصحاب المعاجم،فعرّفه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الحي اللكنوي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غيرهم عرّفوه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المتضافر هو الثاني و أكثر المعاجم عليه،و ذكر العلاّمة الأميني في تعليقته أنّ الشاعر اسمه في شعره موفّقاً،و لكن لم يذكر شعره الذي جاء فيه اسمه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5"/>
        <w:numPr>
          <w:ilvl w:val="4"/>
          <w:numId w:val="1"/>
        </w:numPr>
        <w:rPr/>
      </w:pPr>
      <w:bookmarkStart w:id="286" w:name="__RefHeading___Toc6320151_73709187"/>
      <w:bookmarkStart w:id="287" w:name="_Toc109"/>
      <w:bookmarkEnd w:id="286"/>
      <w:r>
        <w:rPr>
          <w:rtl w:val="true"/>
        </w:rPr>
        <w:t>ب</w:t>
      </w:r>
      <w:r>
        <w:rPr>
          <w:rtl w:val="true"/>
        </w:rPr>
        <w:t>:</w:t>
      </w:r>
      <w:r>
        <w:rPr>
          <w:rtl w:val="true"/>
        </w:rPr>
        <w:t>الاختلاف في اسم جدّه</w:t>
      </w:r>
      <w:bookmarkEnd w:id="28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الاختلاف أيضاً في اسم جدّه،فهل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القفطي،</w:t>
      </w:r>
      <w:bookmarkStart w:id="288" w:name="pg11658_102415"/>
    </w:p>
    <w:p>
      <w:pPr>
        <w:pStyle w:val="BookText"/>
        <w:rPr/>
      </w:pPr>
      <w:bookmarkEnd w:id="288"/>
      <w:r>
        <w:rPr>
          <w:rFonts w:ascii="Amiri" w:hAnsi="Amiri" w:eastAsia="Amiri" w:cs="Amiri"/>
          <w:color w:val="111111"/>
          <w:sz w:val="28"/>
          <w:sz w:val="28"/>
          <w:szCs w:val="28"/>
          <w:rtl w:val="true"/>
          <w:lang w:bidi="ar-SA"/>
        </w:rPr>
        <w:t>و القرشي و الفاسي،أو أنّ اسمه أبو سعيد إسحاق،كما عليه جلال الدين السيوطي،و العلاّمة الأميني؟ و الظاهر هو الأوّل</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6320153_73709187"/>
      <w:bookmarkStart w:id="290" w:name="_Toc110"/>
      <w:bookmarkEnd w:id="289"/>
      <w:r>
        <w:rPr>
          <w:rtl w:val="true"/>
        </w:rPr>
        <w:t>ج</w:t>
      </w:r>
      <w:r>
        <w:rPr>
          <w:rtl w:val="true"/>
        </w:rPr>
        <w:t>:</w:t>
      </w:r>
      <w:r>
        <w:rPr>
          <w:rtl w:val="true"/>
        </w:rPr>
        <w:t>عام وفاته</w:t>
      </w:r>
      <w:bookmarkEnd w:id="290"/>
    </w:p>
    <w:p>
      <w:pPr>
        <w:pStyle w:val="BookText"/>
        <w:rPr/>
      </w:pPr>
      <w:r>
        <w:rPr>
          <w:rFonts w:ascii="Amiri" w:hAnsi="Amiri" w:eastAsia="Amiri" w:cs="Amiri"/>
          <w:color w:val="111111"/>
          <w:sz w:val="28"/>
          <w:sz w:val="28"/>
          <w:szCs w:val="28"/>
          <w:rtl w:val="true"/>
          <w:lang w:bidi="ar-SA"/>
        </w:rPr>
        <w:t xml:space="preserve">تضافرت نصوص أصحاب المعاجم على أنّ وفاته كان عام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،و لكن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أرّخه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تصحيف و قد نقل هو نفسه عن السيوطي عام وفاته كما ذكرناه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6320155_73709187"/>
      <w:bookmarkStart w:id="292" w:name="_Toc111"/>
      <w:bookmarkEnd w:id="291"/>
      <w:r>
        <w:rPr>
          <w:rtl w:val="true"/>
        </w:rPr>
        <w:t>د</w:t>
      </w:r>
      <w:r>
        <w:rPr>
          <w:rtl w:val="true"/>
        </w:rPr>
        <w:t>:</w:t>
      </w:r>
      <w:r>
        <w:rPr>
          <w:rtl w:val="true"/>
        </w:rPr>
        <w:t>ما هو لقبه؟ خطيب خوارزم أو أخطب خوارزم؟</w:t>
      </w:r>
      <w:bookmarkEnd w:id="292"/>
    </w:p>
    <w:p>
      <w:pPr>
        <w:pStyle w:val="BookText"/>
        <w:rPr/>
      </w:pP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بخطيب خوارزم،و السيوطي بأخطب خوارزم،و المرمى واحد و من عبّر عنه بصيغة التفضيل يريد تبجيله و يعرب عن تضلّعه في إنشاء الخطب</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320157_73709187"/>
      <w:bookmarkStart w:id="294" w:name="_Toc112"/>
      <w:bookmarkEnd w:id="293"/>
      <w:r>
        <w:rPr>
          <w:rtl w:val="true"/>
        </w:rPr>
        <w:t>ه‍</w:t>
      </w:r>
      <w:r>
        <w:rPr>
          <w:rtl w:val="true"/>
        </w:rPr>
        <w:t>:</w:t>
      </w:r>
      <w:r>
        <w:rPr>
          <w:rtl w:val="true"/>
        </w:rPr>
        <w:t>مشايخه في الرواية</w:t>
      </w:r>
      <w:bookmarkEnd w:id="294"/>
    </w:p>
    <w:p>
      <w:pPr>
        <w:pStyle w:val="BookText"/>
        <w:rPr/>
      </w:pPr>
      <w:r>
        <w:rPr>
          <w:rFonts w:ascii="Amiri" w:hAnsi="Amiri" w:eastAsia="Amiri" w:cs="Amiri"/>
          <w:color w:val="111111"/>
          <w:sz w:val="28"/>
          <w:sz w:val="28"/>
          <w:szCs w:val="28"/>
          <w:rtl w:val="true"/>
          <w:lang w:bidi="ar-SA"/>
        </w:rPr>
        <w:t>قام الشيخ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باستخراج مشايخه من كتبه فأنهاهم إلى خمسة و ثلاثين شيخاً،كما قام بعده السيّد محمّد رضا الخرسان باستدراك ما فات من شيخنا الأميني فأنهاهم إلى خمسة و ستين شيخاً،و فيما تحمّلوه من الجهود في استخراج مشايخه كفاية في التعرّف على مكانة المؤلّف و موقفه من الحديث و الرواية،و أنّ ما أسبغ عليه من نعوت و ألقاب،لم يكن على وجه التبرّع بل كان الرجل حقيقاً بها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فهرس مشايخه حسب ما ذكره الباحثان الكبيران و استخرجاه من</w:t>
      </w:r>
    </w:p>
    <w:p>
      <w:pPr>
        <w:pStyle w:val="BookText"/>
        <w:rPr/>
      </w:pPr>
      <w:r>
        <w:rPr>
          <w:rFonts w:ascii="Amiri" w:hAnsi="Amiri" w:eastAsia="Amiri" w:cs="Amiri"/>
          <w:color w:val="111111"/>
          <w:sz w:val="28"/>
          <w:sz w:val="28"/>
          <w:szCs w:val="28"/>
          <w:rtl w:val="true"/>
          <w:lang w:bidi="ar-SA"/>
        </w:rPr>
        <w:t>خلال السبر في المعاجم،و كتب المؤلف،و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الرازي نزيل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بشران العدل،لقيه ببغداد و أخذ 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بن عبد الرحمن الحفر بندي 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القمر حمزة بن أبي طاهر مكاتبة من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أحمد بن محمّد بن المؤيد المكّي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مسعود محمّد الحافظ الاصفهاني مكاتبة من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سماعاً منه بجرجان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بندار</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السيد الخرسان في قائمة مشايخه،و لكن المؤلّف نفسه عبّر عنه في الفصل التاسع عشر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أبو ذر أحمد بن محمد بن أحمد بن علي بن 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القمّي المدني سمع منه في طريق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بن علي الزرنجري مكاتبة من 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محمود بن عمر الزمخشري،سمع منه و قرأ عليه بخوارزم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العماري،إجازة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إبراهيم بن إسماعيل الصفار الوائلي البخاري،مكاتبة من 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العزيز المرغيناني،مكاتبة من 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الحسين بن أحمد بن محمّد العطّار الهمداني المقري،إجازة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بن الحسن المروزي الثقفي الشافعي الهمداني مكاتبة من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أبي بكر الفقيمي،إجازة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شهردار بن شيرويه الديلمي،إجازة و مكاتبة من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محمّد بن أبي منصور الغضاري الطوسي،مكاتبة من نيسابور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ميكائيل بن أحمد البراتقيني،قراءة عليه بخوارزم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أميرويه الكرماني،قراءة عليه بخوارزم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محمّد بن أحمد الاصفهاني،مكاتبة من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محمّد السمعاني مكاتبة من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أبي القاسم بن أبي سهل الكروخي الهروي،فقد لقيه و سمع منه بداره على شط دجلة ببغداد عند منصرفه من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علي بن محمّد الهمداني نزيل بغداد،إجازة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الحسن الباقرجي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أحمد الاسفرايني،مكاتبة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أحمد الصرام الخوارزمي،سماعاً منه بخوارزم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حمويه الجويني البزدي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الكرباسي الخوارزمي،إملاء عليه بخوارزم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الغزنوي الملقب بالبرهان،فقد لقيه و سمع منه بداره ببغداد في رباط الميمون بمشرعة باب الأزج سلخ ربيع الأوّل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راجعاً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العاصمي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 بن إبراهيم العلوي الزيدي،فقد لقيه بالكوفة،كان يقرأ عليه و هو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بكر الزرنجري،مكاتبة من 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بكر بن علي ابن الفضل الزرنجري،مكاتبة من 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أحمد النسفي،مكاتبة من سمرقند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سهل بن بشر الحلبي الاسفرايني،إجازة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محمّد الاسترآبادي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محمّد الزيادي،إجازة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 بن محمّد السقطي،قراءة عليه بدير العاقول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الوبري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محمّد بن أحمد الملكي،قراءة عليه و إملاء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السراجي الخوارزمي،قراءة عليه بخوارزم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البخاري،مكاتبة من 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الحافظ أبي مسعود الاصبهاني مكاتبة من اصبهان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أبي جعفر بن أبي سهل الزورقي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الزورني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مكاتبة من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الربيع المازني المقري،قرأ عليه بخوارزم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 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الختني البخاري،مكاتبة من بخارى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الاسترآبادي،سماعاً منه بمدينة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محمّد البغدادي،مكاتبة من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جعفر الطائي مكاتبة من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جامع بن أبي نصر الصيرفي مكاتبة من نيسابور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سمان بن يوسف الهمداني 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الملك بن الشعار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بن نصر الزاغوني،لقيه ببغداد و سمع منه عند منصرفه من حجّ 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 بن المطهر بن المرتضى الحسيني مكاتبة من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أبي علي الجمحي 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الشيخي الخطيب بمرو،مكاتبة من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ناصر بن محمّد بن علي السلامي لقيه ببغداد و سمع منه هناك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منصور بن علي المقري المعروف بالديواني لقيه بالري و سمع منه بداره في محلّة نصرآباد</w:t>
      </w:r>
      <w:r>
        <w:rPr>
          <w:rFonts w:eastAsia="Amiri" w:cs="Amiri" w:ascii="Amiri" w:hAnsi="Amiri"/>
          <w:color w:val="111111"/>
          <w:sz w:val="28"/>
          <w:szCs w:val="28"/>
          <w:rtl w:val="true"/>
          <w:lang w:bidi="ar-SA"/>
        </w:rPr>
        <w:t>.</w:t>
      </w:r>
      <w:bookmarkStart w:id="295" w:name="pg11658_102420"/>
    </w:p>
    <w:p>
      <w:pPr>
        <w:pStyle w:val="BookText"/>
        <w:rPr/>
      </w:pPr>
      <w:bookmarkEnd w:id="295"/>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سليمان بن محمّد الخيام الهمداني،مكاتبة من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أحمد الدهستاني مكاتبة من دهستان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نوح الشهرستاني لقيه بشهرستان و سمع منه منصرفه من الحجّ غرّة جمادى الآخرة سنة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العدد الغفير من مشايخ الرواية يعرب عن انكباب الرجل على علم الحديث و صرف شطر كبير من عمره فيه،و لا يقاس بمن سمع حديثاً أو كتاباً أو نقل أحاديث ارتجالاً دون أن يمت إلى علم الحديث بصلة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320159_73709187"/>
      <w:bookmarkStart w:id="297" w:name="_Toc113"/>
      <w:bookmarkEnd w:id="296"/>
      <w:r>
        <w:rPr>
          <w:rtl w:val="true"/>
        </w:rPr>
        <w:t>و</w:t>
      </w:r>
      <w:r>
        <w:rPr>
          <w:rtl w:val="true"/>
        </w:rPr>
        <w:t>:</w:t>
      </w:r>
      <w:r>
        <w:rPr>
          <w:rtl w:val="true"/>
        </w:rPr>
        <w:t>تلامذته و الرواة عنه</w:t>
      </w:r>
      <w:bookmarkEnd w:id="297"/>
    </w:p>
    <w:p>
      <w:pPr>
        <w:pStyle w:val="BookText"/>
        <w:rPr/>
      </w:pPr>
      <w:r>
        <w:rPr>
          <w:rFonts w:ascii="Amiri" w:hAnsi="Amiri" w:eastAsia="Amiri" w:cs="Amiri"/>
          <w:color w:val="111111"/>
          <w:sz w:val="28"/>
          <w:sz w:val="28"/>
          <w:szCs w:val="28"/>
          <w:rtl w:val="true"/>
          <w:lang w:bidi="ar-SA"/>
        </w:rPr>
        <w:t>أطبقت النصوص الماضية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بن أبي المكارم المطرّزي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في ترتيب المعرب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تلامذته،و لكنّهم قصّروا القول في المقام،و قد نهض شيخنا العلاّمة الأميني و بعده السيد الخرسان باستخراج أسماء من قرأ عليه أو أخذ عنه من غضون الكتب 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الإجازات،و إليك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الدين أبو المكارم ناصر بن عبد السيد المطرّزي الخوارزمي،المولود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،كما عرفت النص عليه عن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علي بن الأُخت فقد روى عنه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إجازة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الإجازة للسيد محمّد بن الحسن بن محمّد بن أبي الرضاء العلوي،على ما ذكره العلاّمة المجلسي في كتاب إجازات البحار،ص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تلامذة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يحيى بن سعيد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جمال الدين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أبي المكارم عبد السيد بن علي الخوارزمي،فانّه يروي عنه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إجازة تلميذ الحلّي آنف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بن محمّد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عنه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الإجازة آنفة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شهرآشوب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بينه و بين المؤلف مكاتبات،فقد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بأربعينه كما في صريح ابن شهرآشوب في مناقبه،ج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بن معين،فإنّه روى عنه مقتله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بن أحمد بن بكر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 على المترجم له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أبي الفضل بن عبد الكريم،فقد روى عنه إجازة،و عن أبي القاسم هذا و عن المطرّزي يروي الجويني بواسطة أو واسطتين أو أزيد و بهذا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الإجازة،ذكر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مقدّمة الطبعة الأُولى من كتاب المناقب،ص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أحمد المؤيّد ذكره السماوي في مقدمة مقتل الخوارزمي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تيسّر لنا الاطلاع عليه من أسماء تلامذة الموفّق و الرواة عنه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 xml:space="preserve">،و مقدمة الطبعة الثانية،ص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أسماء خصوص من رووا عنه كتاب الفضائل</w:t>
      </w:r>
      <w:r>
        <w:rPr>
          <w:rFonts w:eastAsia="Amiri" w:cs="Amiri" w:ascii="Amiri" w:hAnsi="Amiri"/>
          <w:color w:val="111111"/>
          <w:sz w:val="28"/>
          <w:szCs w:val="28"/>
          <w:rtl w:val="true"/>
          <w:lang w:bidi="ar-SA"/>
        </w:rPr>
        <w:t>.</w:t>
      </w:r>
      <w:bookmarkStart w:id="298" w:name="pg11658_102422"/>
    </w:p>
    <w:p>
      <w:pPr>
        <w:pStyle w:val="Heading5"/>
        <w:numPr>
          <w:ilvl w:val="4"/>
          <w:numId w:val="1"/>
        </w:numPr>
        <w:rPr/>
      </w:pPr>
      <w:bookmarkStart w:id="299" w:name="__RefHeading___Toc6320161_73709187"/>
      <w:bookmarkStart w:id="300" w:name="_Toc114"/>
      <w:bookmarkEnd w:id="298"/>
      <w:bookmarkEnd w:id="299"/>
      <w:r>
        <w:rPr>
          <w:rtl w:val="true"/>
        </w:rPr>
        <w:t>ز</w:t>
      </w:r>
      <w:r>
        <w:rPr>
          <w:rtl w:val="true"/>
        </w:rPr>
        <w:t>:</w:t>
      </w:r>
      <w:r>
        <w:rPr>
          <w:rtl w:val="true"/>
        </w:rPr>
        <w:t>تآليفه</w:t>
      </w:r>
      <w:bookmarkEnd w:id="300"/>
    </w:p>
    <w:p>
      <w:pPr>
        <w:pStyle w:val="BookText"/>
        <w:rPr/>
      </w:pPr>
      <w:r>
        <w:rPr>
          <w:rFonts w:ascii="Amiri" w:hAnsi="Amiri" w:eastAsia="Amiri" w:cs="Amiri"/>
          <w:color w:val="111111"/>
          <w:sz w:val="28"/>
          <w:sz w:val="28"/>
          <w:szCs w:val="28"/>
          <w:rtl w:val="true"/>
          <w:lang w:bidi="ar-SA"/>
        </w:rPr>
        <w:t>إنّ للموفّق تآليف في الفضائل و التاريخ وردت أسماؤها في المعاجم و الكتب،و قد قضى الدهر على 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الإمام أبي حنيفة طبع في حيدرآباد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ابن شهرآشوب في المناقب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في مناقب النبي الأمين و وصيّه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ابن شهرآشوب و ينقل عنه في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قضايا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عنه ابن شهرآشوب في مناقبه،ج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عنه الميرزا عبد اللّه الأفندي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دائرة المعارف على ما في مقدّمة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السبط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في النجف الأشرف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المسانيد على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السماوي في مقدّمة مقتل الحسين،و توجد منه نسخة في مكتبة جامعة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الچلبي في كشف الظنون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جيّد،و كان في الشعر في طبقة معاصريه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للزمخشري في الأسماء و الأفعال و الحروف،ذكره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1498/2</w:t>
      </w:r>
      <w:r>
        <w:rPr>
          <w:rFonts w:ascii="Amiri" w:hAnsi="Amiri" w:eastAsia="Amiri" w:cs="Amiri"/>
          <w:color w:val="111111"/>
          <w:sz w:val="28"/>
          <w:sz w:val="28"/>
          <w:szCs w:val="28"/>
          <w:rtl w:val="true"/>
          <w:lang w:bidi="ar-SA"/>
        </w:rPr>
        <w:t xml:space="preserve">، منه نسخة في جامعة طهران برقم </w:t>
      </w: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أنّها من نسخ القرن التاسع و العاشر،و منها أيضاً</w:t>
      </w:r>
    </w:p>
    <w:p>
      <w:pPr>
        <w:pStyle w:val="BookText"/>
        <w:rPr/>
      </w:pPr>
      <w:r>
        <w:rPr>
          <w:rFonts w:ascii="Amiri" w:hAnsi="Amiri" w:eastAsia="Amiri" w:cs="Amiri"/>
          <w:color w:val="111111"/>
          <w:sz w:val="28"/>
          <w:sz w:val="28"/>
          <w:szCs w:val="28"/>
          <w:rtl w:val="true"/>
          <w:lang w:bidi="ar-SA"/>
        </w:rPr>
        <w:t>نسخة في مكتبة مدرسة الفيضية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الإمام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مرّة على الحجر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،و على الحروف في النجف الأشرف مع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إبداء بعض التوضيحات حول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 شهرة عظيمة بين المحدّثين،فرواه لفيف من الأعلام عن المؤلف بلا واسطة،كما نقله عنه لفيف آخر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رووه عن المؤلّف بلا واسطة،فمنهم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مسلم بن علي بن الأخت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الرضا طاهر بن أبي المكارم عبد السيد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محمّد عبد اللّه بن جعفر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نجيب الدين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للخوارزمي على الشيخ أبي محمّد عبد اللّه بن جعفر بن محمّد الحسيني في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تصحيف لأنّ الحلي ولد عام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أبو المكارم ناصر بن أبي المكارم المطرّزي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الذين نقلوا عن الكتاب أو رووه عن المؤلف مع الواسطة فحدّث عنهم و لا حرج،و قد عرفت نصّ الذهبي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سبق،و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ينقل عنه مفتي الحرمين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واحد من فصول كتابه،كما ينقل عنه رضي الدين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الشخصيات البارزة في الحديث و التاريخ،و قد ذكر أسماء شطر منهم شيخنا الأميني في غديره،ج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يحتمل أنّ كتاب الفضائل الذي نحن بصدد نشره هو نفس الكتاب الثالث أي الأربعون في مناقب النبي الأمين و وصيه أمير المؤمنين،و الذي نقل عنه كثيراً أبو جعفر ابن شهرآشوب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العلاّمة الأميني ذهب إلى خلاف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راجعنا في الأحاديث المنقولة عنه في فضائل أمير المؤمنين عليه السلام كتاب مناقبه الدائر السائر فما وجدناها فيها،فاحتمال اتحاد الكتابين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اتحاد كتاب المناقب مع الأربعين من الوهن بمكان،لأنّ عدد روايات المناقب تزيد على الأربعين،و لكن هناك احتمال آخر و هو أنّ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كان أوسع ممّا بأيدينا،و كان الكتاب موسوعة كبيرة تشمل فضائل النبي،و وصيّه و آله،و إنّما بقي في أيدينا هذا المقدار الموجود،و يؤيّد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المؤلّف يقول في الفصل الثاني من كتابه عند سرد نسب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نسب عبد المطلب في باب فضائل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يذكر قبل هذا الفصل شيئاً من نسب عبد المطلب كما لم يذكر فيه فضائل النبي فكيف يحيل إليه؟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النسخة المخطوطة في مكتبة وزيري في مدينة يزد،تشتمل على قسم من فضائل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الأمران يعربان عن أنّ الكتاب كان أوسع من الموجود بين أيدينا،و على هذا فإماطة اللثام عن وجه الحقيقة بحاجة ماسة إلى التتبع في المكتبات العامّة في العالم و جمع كلّ ما يرجع إلى المؤلّف في باب الفضائل حتى يتبيّن الحقّ،و لعلّ اللّه يقيض بعض أصحاب الهمم العالية للقيام بهذه المهمّة و يسدي إلى الأُمّة خدمة جليلة في سبيل إشاعة فضائل النبي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طبع الكتاب على الحجر لأوّل مرّة بصورة غير مرغوبة،و كان المترقب من الطبعة الثانية،التي قوبلت مع نسخ صحيحة مخطوطة و التي طبعت على الحروف،أن تكون مصحّحة غير مغلوطة،و لكن يا للأسف لم تكن الطبعة الثانية بأصحّ من الطبعة الأُولى لو لم نقل أنّ الأمر كان على العكس،و المزيّة التي نالتها الطبعة الثانية هي اشتمالها على مقدمة مبسوطة حول كتب المناقب في الإسلام،و ترجمة مفصّلة عن المؤلف، و أمّا الاهتمام بالمتن و تطبيق نصوصه على النسخ و المراجعة إلى المصادر الحديثية فلم يظهر لنا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الملابسات و الظروف الحرجة يوم ذاك في النجف الأشرف لم تسمح للسيد الخرسان بذلك،و لأجل ذلك أصبحت الطبعة الثانية كالطبعة الأُولى مشتملة على سقطات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سيد الشهداء عليه السلام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العشرين من صفر المظفر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bookmarkStart w:id="301" w:name="pg11658_102426"/>
    </w:p>
    <w:p>
      <w:pPr>
        <w:pStyle w:val="Heading3"/>
        <w:numPr>
          <w:ilvl w:val="2"/>
          <w:numId w:val="1"/>
        </w:numPr>
        <w:rPr/>
      </w:pPr>
      <w:bookmarkStart w:id="302" w:name="__RefHeading___Toc6320163_73709187"/>
      <w:bookmarkStart w:id="303" w:name="_Toc115"/>
      <w:bookmarkEnd w:id="301"/>
      <w:bookmarkEnd w:id="302"/>
      <w:r>
        <w:rPr/>
        <w:t>7</w:t>
      </w:r>
      <w:bookmarkEnd w:id="303"/>
    </w:p>
    <w:p>
      <w:pPr>
        <w:pStyle w:val="Heading4"/>
        <w:numPr>
          <w:ilvl w:val="3"/>
          <w:numId w:val="1"/>
        </w:numPr>
        <w:rPr/>
      </w:pPr>
      <w:bookmarkStart w:id="304" w:name="__RefHeading___Toc6320165_73709187"/>
      <w:bookmarkStart w:id="305" w:name="_Toc116"/>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نظرة عامة في حديث</w:t>
      </w:r>
    </w:p>
    <w:p>
      <w:pPr>
        <w:pStyle w:val="BookText"/>
        <w:rPr/>
      </w:pPr>
      <w:r>
        <w:rPr>
          <w:rFonts w:ascii="Amiri" w:hAnsi="Amiri" w:eastAsia="Amiri" w:cs="Amiri"/>
          <w:color w:val="111111"/>
          <w:sz w:val="28"/>
          <w:sz w:val="28"/>
          <w:szCs w:val="28"/>
          <w:rtl w:val="true"/>
          <w:lang w:bidi="ar-SA"/>
        </w:rPr>
        <w:t>لا تجتمع أُمّتي على الضلالة</w:t>
      </w:r>
    </w:p>
    <w:p>
      <w:pPr>
        <w:pStyle w:val="Heading4"/>
        <w:numPr>
          <w:ilvl w:val="3"/>
          <w:numId w:val="1"/>
        </w:numPr>
        <w:rPr/>
      </w:pPr>
      <w:bookmarkStart w:id="306" w:name="__RefHeading___Toc6320167_73709187"/>
      <w:bookmarkStart w:id="307" w:name="_Toc117"/>
      <w:bookmarkEnd w:id="306"/>
      <w:r>
        <w:rPr>
          <w:rtl w:val="true"/>
        </w:rPr>
        <w:t>دليل حجّية الإجماع عند أهل السنّة</w:t>
      </w:r>
      <w:bookmarkEnd w:id="307"/>
    </w:p>
    <w:p>
      <w:pPr>
        <w:pStyle w:val="BookText"/>
        <w:rPr/>
      </w:pPr>
      <w:r>
        <w:rPr>
          <w:rFonts w:ascii="Amiri" w:hAnsi="Amiri" w:eastAsia="Amiri" w:cs="Amiri"/>
          <w:color w:val="111111"/>
          <w:sz w:val="28"/>
          <w:sz w:val="28"/>
          <w:szCs w:val="28"/>
          <w:rtl w:val="true"/>
          <w:lang w:bidi="ar-SA"/>
        </w:rPr>
        <w:t>استدلّ الأُصوليون من أهل السنّة على حجّية الإجماع بما هو هو،بأُمور نذكر منها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الآية توجب اتباع سبيل المؤمنين،فإذا أجمع المؤمنون على حكم،فهو سبيلهم،فيجب اتّباعه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320169_73709187"/>
      <w:bookmarkStart w:id="309" w:name="_Toc118"/>
      <w:bookmarkEnd w:id="308"/>
      <w:r>
        <w:rPr>
          <w:rtl w:val="true"/>
        </w:rPr>
        <w:t>يلاحظ عليه بوجهين</w:t>
      </w:r>
      <w:r>
        <w:rPr>
          <w:rtl w:val="true"/>
        </w:rPr>
        <w:t>:</w:t>
      </w:r>
      <w:bookmarkEnd w:id="30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بمنطوقها و مفهومها تقسِّم الأُمّة إلى قسمين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يشاقق الرسول و يخالفه و يعاديه من بعد ما تبيّن له الهدى و ظهر له</w:t>
      </w:r>
    </w:p>
    <w:p>
      <w:pPr>
        <w:pStyle w:val="BookText"/>
        <w:rPr/>
      </w:pPr>
      <w:r>
        <w:rPr>
          <w:rFonts w:ascii="Amiri" w:hAnsi="Amiri" w:eastAsia="Amiri" w:cs="Amiri"/>
          <w:color w:val="111111"/>
          <w:sz w:val="28"/>
          <w:sz w:val="28"/>
          <w:szCs w:val="28"/>
          <w:rtl w:val="true"/>
          <w:lang w:bidi="ar-SA"/>
        </w:rPr>
        <w:t xml:space="preserve">الحقّ و الإسلام و قامت له الحجّة على نبوته و رسالته،و يتبع طريقاً غير سبيل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سبيلهم هو الإيمان به و نصرته و مؤازرته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فجزاؤه انّه سبحانه يكله إلى من تولّى له و اتّكل عليه من الأوثان و الأصنام و يلزمه بدخول جهنم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يطيع الرسول صلى الله عليه و آله و سلم و لا يعاديه من بعد ما تبيّن له اعلام الحق و يتّبع سبيل المؤمنين في الإيمان بالنبي و مؤازرته في المواقف، فمصيره إلى الجنّة،و أين هذا من حجّية اتّفاق فقهاء الأُمّة على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المستدلّ أخذ جزءاً من الآية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النظر عن أنّه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تندّد بالمعاند و التابع لغير سبيل المؤمنين،و تمدح مقابله و ليس المراد من سبيل المؤمنين في هذه الآية شيء سوى الإيمان بالنبي و مناصرته و مؤازرته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 من حجّية اتفاق العلماء على حكم شرعي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لا تشير إلى حجّية إجماع الأُمّة بعد عصر الرسول و إنّما توجب تبعية سبيل المؤمنين في عصره،لأجل انّ سبيلهم في ذلك العصر هو سبيل نفس الرسول،فكان الرسول و المؤمنون في جانب و المنافقون و المشركون في جانب آخر،و من المعلوم انّ تبعية غير ذلك السبيل ضلال و وبال و تبعية مقابله هداية و سعادة،و أين ذلك من كون نفس سبيل المؤمنين مجرّداً عن الرسول حجّة،و الآية ناظرة إلى عصره و هي بحكم القضية الخارجية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أُمّتي لا تجتمع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أصحاب السنن و لكن في طرق الجميع ضعف صرح به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العراقي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تعليقة محققي 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تخريج أحاديث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الحديث بطرق في كلها نظر</w:t>
      </w:r>
      <w:r>
        <w:rPr>
          <w:rFonts w:eastAsia="Amiri" w:cs="Amiri" w:ascii="Amiri" w:hAnsi="Amiri"/>
          <w:color w:val="111111"/>
          <w:sz w:val="28"/>
          <w:szCs w:val="28"/>
          <w:rtl w:val="true"/>
          <w:lang w:bidi="ar-SA"/>
        </w:rPr>
        <w:t>.</w:t>
      </w:r>
      <w:bookmarkStart w:id="310" w:name="pg11658_102428"/>
    </w:p>
    <w:p>
      <w:pPr>
        <w:pStyle w:val="BookText"/>
        <w:rPr/>
      </w:pPr>
      <w:bookmarkEnd w:id="310"/>
      <w:r>
        <w:rPr>
          <w:rFonts w:ascii="Amiri" w:hAnsi="Amiri" w:eastAsia="Amiri" w:cs="Amiri"/>
          <w:color w:val="111111"/>
          <w:sz w:val="28"/>
          <w:sz w:val="28"/>
          <w:szCs w:val="28"/>
          <w:rtl w:val="true"/>
          <w:lang w:bidi="ar-SA"/>
        </w:rPr>
        <w:t>و بما انّ الرواية تعد مصدراً في باب الإمامة لخلافة الخلفاء كما عد مصدراً بعد الإجماع من مصادر التشريع،نبحث عنها من كلتا الجهتين سنداً و دلالة و إن طال بنا المقام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320171_73709187"/>
      <w:bookmarkStart w:id="312" w:name="_Toc119"/>
      <w:bookmarkEnd w:id="311"/>
      <w:r>
        <w:rPr>
          <w:rtl w:val="true"/>
        </w:rPr>
        <w:t>أسانيد الحديث</w:t>
      </w:r>
      <w:bookmarkEnd w:id="312"/>
    </w:p>
    <w:p>
      <w:pPr>
        <w:pStyle w:val="Heading5"/>
        <w:numPr>
          <w:ilvl w:val="4"/>
          <w:numId w:val="1"/>
        </w:numPr>
        <w:rPr/>
      </w:pPr>
      <w:bookmarkStart w:id="313" w:name="__RefHeading___Toc6320173_73709187"/>
      <w:bookmarkStart w:id="314" w:name="_Toc120"/>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قد روي هذا الحديث في السنن و المسانيد،و غيرهما من كتب الحديث،و الأُصول،و الاستدلال فرع ثبوت الحديث سنداً،و دلالة، فلنتطرق إلى الحديث من كلا الجانبين</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320175_73709187"/>
      <w:bookmarkStart w:id="316" w:name="_Toc121"/>
      <w:bookmarkEnd w:id="315"/>
      <w:r>
        <w:rPr/>
        <w:t>1</w:t>
      </w:r>
      <w:r>
        <w:rPr>
          <w:rtl w:val="true"/>
        </w:rPr>
        <w:t>.</w:t>
      </w:r>
      <w:r>
        <w:rPr>
          <w:rtl w:val="true"/>
        </w:rPr>
        <w:t>سنن ابن ماجة</w:t>
      </w:r>
      <w:bookmarkEnd w:id="316"/>
    </w:p>
    <w:p>
      <w:pPr>
        <w:pStyle w:val="BookText"/>
        <w:rPr/>
      </w:pPr>
      <w:r>
        <w:rPr>
          <w:rFonts w:ascii="Amiri" w:hAnsi="Amiri" w:eastAsia="Amiri" w:cs="Amiri"/>
          <w:color w:val="111111"/>
          <w:sz w:val="28"/>
          <w:sz w:val="28"/>
          <w:szCs w:val="28"/>
          <w:rtl w:val="true"/>
          <w:lang w:bidi="ar-SA"/>
        </w:rPr>
        <w:t>روى الحديث الحافظ أبو عبد اللّه محمد بن يزيد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عثمان الدمشقي،حدثنا الوليد بن مسلم،حدثنا مُعان بن رفاعة السلامي،حدثني أبو خلف الأعمى،قال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ابن مالك،يقول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لا تجتمع على ضلالة،فإذا رأيتم اختلافاً فعليكم بالسواد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محقّق الكتاب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إسناده أبو خلف الأعمى،و اسمه حازم بن عطا،و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الحديث بطرق في كلّها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شيخنا العراقي في تخريج أحاديث البيضاوي</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خلف الأعمى،قال عنه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أنس بن مالك،كذّبه يحيى بن معين،و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Style w:val="FootnoteAnchor"/>
          <w:rtl w:val="true"/>
        </w:rPr>
        <w:footnoteReference w:id="202"/>
      </w:r>
      <w:bookmarkStart w:id="317" w:name="pg11658_102429"/>
    </w:p>
    <w:p>
      <w:pPr>
        <w:pStyle w:val="BookText"/>
        <w:rPr/>
      </w:pPr>
      <w:bookmarkEnd w:id="317"/>
      <w:r>
        <w:rPr>
          <w:rFonts w:ascii="Amiri" w:hAnsi="Amiri" w:eastAsia="Amiri" w:cs="Amiri"/>
          <w:color w:val="111111"/>
          <w:sz w:val="28"/>
          <w:sz w:val="28"/>
          <w:szCs w:val="28"/>
          <w:rtl w:val="true"/>
          <w:lang w:bidi="ar-SA"/>
        </w:rPr>
        <w:t>و أمّا السواد الأعظم في متن الرواية هو الجماعة الكثيرة،و إنّما أمر بالتمسّك بهم باعتبار أنّ اتّفاقهم أقرب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تفسير السواد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جماعة الناس و معظمهم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الإمام علي عليه السلام هذا المعنى في بعض خطبه،و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ألزموا السواد الأعظم،فإنّ يد اللّه مع الجماعة،و إيّاكم و الفرقة،فإنّ الشاذ من الناس للشيطان،كما أنّ الشاذ من الغنم للذئب،ألا مَن دعا إلى هذا الشعار فاقتلوه و لو كان تحت عمامتي هذه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عبدة،الخطبة 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؛و في طبعة صبحي الصالح 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320177_73709187"/>
      <w:bookmarkStart w:id="319" w:name="_Toc122"/>
      <w:bookmarkEnd w:id="318"/>
      <w:r>
        <w:rPr/>
        <w:t>2</w:t>
      </w:r>
      <w:r>
        <w:rPr>
          <w:rtl w:val="true"/>
        </w:rPr>
        <w:t>.</w:t>
      </w:r>
      <w:r>
        <w:rPr>
          <w:rtl w:val="true"/>
        </w:rPr>
        <w:t>سنن الترمذي</w:t>
      </w:r>
      <w:bookmarkEnd w:id="319"/>
    </w:p>
    <w:p>
      <w:pPr>
        <w:pStyle w:val="BookText"/>
        <w:rPr/>
      </w:pP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نافع البصري،حدثني المعتمر بن سليمان،حدثنا سليمان المدني،عن عبد اللّه بن دينار،عن ابن عمر،عن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محمّد صلى الله عليه و آله و سلم على ضلالة،و يد اللّه مع الجماعة،و من شذَّ شذَّ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من هذا الوجه،و سليمان المدني هو عندي سليمان بن سفيان،و قد روى عنه أبو داود الطيالسي،و أبو عامر العقدي،و غير واحد من أهل العلم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الجماعة عند أهل العلم،هم أهل الفقه و العلم و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الجارود بن معاذ،يقول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اللّه بن المبارك،مَن الجماعة؟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أبو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فلان و فلان؟ فقال عبد اللّه بن</w:t>
      </w:r>
      <w:bookmarkStart w:id="320" w:name="pg11658_102430"/>
    </w:p>
    <w:p>
      <w:pPr>
        <w:pStyle w:val="BookText"/>
        <w:rPr/>
      </w:pPr>
      <w:bookmarkEnd w:id="320"/>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السّكري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حمزة،هو محمّد بن ميمون،و كان شيخاً صالحاً،و إنّما قال هذا في حياته عندنا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تأمل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سفيان المدني قد عرّفه الذهبي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كذا 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حاتم،و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ليس له في السنن و المسانيد غير حديثين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يفسر الأُمّة بأهل الفقه و العلم و الحديث،مع أنّ الأُمّة تشمل جميع من آمن برسالة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تفسير عبد اللّه بن المبارك بالخليفتين أبي بكر و عمر،ثمّ تفسيره بفلان و فلان،و لم يعلم أنّه ما ذا أراد منهما؟ و أشدّ عجباً تطبيقه على أبي حمزة السكري،و هل هذا إلاّ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الحديث ذريعة لتصويب خلافة الخلفاء</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6320179_73709187"/>
      <w:bookmarkStart w:id="322" w:name="_Toc123"/>
      <w:bookmarkEnd w:id="321"/>
      <w:r>
        <w:rPr/>
        <w:t>3</w:t>
      </w:r>
      <w:r>
        <w:rPr>
          <w:rtl w:val="true"/>
        </w:rPr>
        <w:t>.</w:t>
      </w:r>
      <w:r>
        <w:rPr>
          <w:rtl w:val="true"/>
        </w:rPr>
        <w:t>سنن أبي داود</w:t>
      </w:r>
      <w:bookmarkEnd w:id="32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عوف الطائي،حدثنا محمد بن إسماعيل،حدثني أبي،قال 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في أصل إسماعيل،قال حدثني ضمضم عن شريح،عن أبي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bookmarkStart w:id="323" w:name="pg11658_102431"/>
    </w:p>
    <w:p>
      <w:pPr>
        <w:pStyle w:val="BookText"/>
        <w:rPr/>
      </w:pPr>
      <w:bookmarkEnd w:id="323"/>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أجاركم من ثلاث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يدعوا عليكم نبيكم فتهلكوا جميعاً،و أن لا يظهر أهل الباطل على أهل الحقّ، و أن لا تجتمعوا على ضلالة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السند محمد بن عوف الطائي،ذكره الذهبي،قال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عوف،عن سليمان بن عثمان،مجهول الحال</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أيضاً فيه ضمضم،ذكره الذهبي،و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ضمضم بن زرعة عن شريح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يحيى بن معين،و ضعّفه أبو حاتم،روى عنه جماعة</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قد اتّفقت السنن الثلاث على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لفظ خطأ</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6320181_73709187"/>
      <w:bookmarkStart w:id="325" w:name="_Toc124"/>
      <w:bookmarkEnd w:id="324"/>
      <w:r>
        <w:rPr/>
        <w:t>4</w:t>
      </w:r>
      <w:r>
        <w:rPr>
          <w:rtl w:val="true"/>
        </w:rPr>
        <w:t>.</w:t>
      </w:r>
      <w:r>
        <w:rPr>
          <w:rtl w:val="true"/>
        </w:rPr>
        <w:t>مسند أحمد بن حنبل</w:t>
      </w:r>
      <w:bookmarkEnd w:id="325"/>
    </w:p>
    <w:p>
      <w:pPr>
        <w:pStyle w:val="BookText"/>
        <w:rPr/>
      </w:pPr>
      <w:r>
        <w:rPr>
          <w:rFonts w:ascii="Amiri" w:hAnsi="Amiri" w:eastAsia="Amiri" w:cs="Amiri"/>
          <w:color w:val="111111"/>
          <w:sz w:val="28"/>
          <w:sz w:val="28"/>
          <w:szCs w:val="28"/>
          <w:rtl w:val="true"/>
          <w:lang w:bidi="ar-SA"/>
        </w:rPr>
        <w:t xml:space="preserve">روى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اليمان،حدثنا ابن عياش،عن البختري بن عبيد بن سليمان،عن أبيه،عن أبي ذر،عن النبي صلى الله عليه و آله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خير من واحد،و ثلاثة خير من اثنين،و أربعة خير من ثلاثة،فعليكم بالجماعة،فإنّ اللّه عزّ و جلّ لن يجمع أُمّتي إلاّ على هدى</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في السند ابن عياش الحميري،قال عنه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السند أيضاً البختري،و هو البختري بن عبيد،ذكره الذهبي،و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أبو حاتم،و غيره تركه،فأمّا أبو حاتم فأنصف فيه،و أمّا أبو نعيم الحافظ</w:t>
      </w:r>
      <w:bookmarkStart w:id="326" w:name="pg11658_102432"/>
    </w:p>
    <w:p>
      <w:pPr>
        <w:pStyle w:val="BookText"/>
        <w:rPr/>
      </w:pPr>
      <w:bookmarkEnd w:id="32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قدر عشرين حديثاً عامّتها مناكير،منها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أعينكم الماء،و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عند ابن ماجة حديث عن أبيه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أولادكم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الرواية منقولة بالمعنى،و قد عرفت اتّفاق السنن الثلاث على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يجمع أُمّتي إلاّ على هدى</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6320183_73709187"/>
      <w:bookmarkStart w:id="328" w:name="_Toc125"/>
      <w:bookmarkEnd w:id="327"/>
      <w:r>
        <w:rPr/>
        <w:t>5</w:t>
      </w:r>
      <w:r>
        <w:rPr>
          <w:rtl w:val="true"/>
        </w:rPr>
        <w:t>.</w:t>
      </w:r>
      <w:r>
        <w:rPr>
          <w:rtl w:val="true"/>
        </w:rPr>
        <w:t>مستدرك الحاكم</w:t>
      </w:r>
      <w:bookmarkEnd w:id="328"/>
    </w:p>
    <w:p>
      <w:pPr>
        <w:pStyle w:val="BookText"/>
        <w:rPr/>
      </w:pPr>
      <w:r>
        <w:rPr>
          <w:rFonts w:ascii="Amiri" w:hAnsi="Amiri" w:eastAsia="Amiri" w:cs="Amiri"/>
          <w:color w:val="111111"/>
          <w:sz w:val="28"/>
          <w:sz w:val="28"/>
          <w:szCs w:val="28"/>
          <w:rtl w:val="true"/>
          <w:lang w:bidi="ar-SA"/>
        </w:rPr>
        <w:t>روى الحاكم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مستدركه على الصحيحين هذا الحديث،بمسانيد تشترك في المعتمر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احتجّ به العلماء على أنّ الإجماع حجّة،حديث مختلفٌ فيه على المعتمر ابن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أحمد بن تميم الأصم ببغداد،حدثنا جعفر بن محمد بن شاكر،حدثنا خالد بن يزيد القرني،حدثنا المعتمر بن سليمان،عن أبيه،عن عبد اللّه بن دينار،عن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اللّه هذه الأُمّة على الضلالة أبداً،و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على الجماعة،فاتّبعوا السواد الأعظم،فانّه مَن شذّ شذَّ في النار</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للحديث بأسانيده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استقر الخلاف في إسناد هذا الحديث على المعتمر بن سليمان،و هو أحد أركان الحديث من سبعة أوجه،لا يسعنا أن نحكم انّ كلّها محمولة على الخطأ بحكم الصواب،لقول من</w:t>
      </w:r>
    </w:p>
    <w:p>
      <w:pPr>
        <w:pStyle w:val="BookText"/>
        <w:rPr/>
      </w:pPr>
      <w:r>
        <w:rPr>
          <w:rFonts w:ascii="Amiri" w:hAnsi="Amiri" w:eastAsia="Amiri" w:cs="Amiri"/>
          <w:color w:val="111111"/>
          <w:sz w:val="28"/>
          <w:sz w:val="28"/>
          <w:szCs w:val="28"/>
          <w:rtl w:val="true"/>
          <w:lang w:bidi="ar-SA"/>
        </w:rPr>
        <w:t>قال عن المعتمر عن سليمان بن سفيان المدني،عن عبد اللّه بن دينار،و نحن إذا قلنا هذا القول،نسبنا الراوي إلى الجهالة فوهن به الحديث،و 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المعتمر بن سليمان،أحد أئمّة الحديث،و قد روي عنه هذا الحديث بأسانيد يصحّ بمثلها الحديث،فلا بدّ من أن يكون له أصل بأحد هذه الأسانيد،ثمّ وجدنا للحديث شواهد من غير حديث المعتمر لا ادّعي صحتها و لا أحكم بتوهينها،بل يلزمني ذكرها لإجماع أهل السنّة على هذه القاعدة من قواعد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روي عنه هذا الحديث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عباس،ثمّ ذكر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معتمر الذي وقع في سند الحديث،ذكره الذهبي،و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معتمر بن سليمان التيمي البصري أحد الثقات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يخطئ من حفظه،و إذا حدّث من كتابه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ابن دحية،عن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لدى أهل السنّة إذا اقتصرنا من الحديث على صورة المسند منه،و أمّا نقله مرسلاً فقد تضافر نقله في كتبهم و أرسلوه إرسالاً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تضافرت الرواية عن رسول اللّه بألفاظ مختلفة مع اتّفاق المعنى في عصمة هذه الأُمّة من الخطأ</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تمسّك به الأُصوليون،قوله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طريق إلى ردّه بكونه من أخبار الآحاد،فانّ القواعد القطعية يجوز إثباتها بها،و إن كانت مظنونة</w:t>
      </w:r>
      <w:r>
        <w:rPr>
          <w:rFonts w:eastAsia="Amiri" w:cs="Amiri" w:ascii="Amiri" w:hAnsi="Amiri"/>
          <w:color w:val="111111"/>
          <w:sz w:val="28"/>
          <w:szCs w:val="28"/>
          <w:rtl w:val="true"/>
          <w:lang w:bidi="ar-SA"/>
        </w:rPr>
        <w:t>.</w:t>
      </w:r>
      <w:bookmarkStart w:id="329" w:name="pg11658_102434"/>
    </w:p>
    <w:p>
      <w:pPr>
        <w:pStyle w:val="BookText"/>
        <w:rPr/>
      </w:pPr>
      <w:bookmarkEnd w:id="329"/>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المختار عندكم في إثبات الإجماع؟</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مطمع في مسلك عقلي إذ ليس فيه ما يدل عليه،و لم يشهد له من جهة السمع خبر متواتر و لا نص كتاب،و إثبات الإجماع بالإجماع تهافت،و القياس المظنون لا مجال له في القطعيات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،طبع دار الفكر</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320185_73709187"/>
      <w:bookmarkStart w:id="331" w:name="_Toc126"/>
      <w:bookmarkEnd w:id="330"/>
      <w:r>
        <w:rPr>
          <w:rtl w:val="true"/>
        </w:rPr>
        <w:t>يلاحظ على ما ذكره</w:t>
      </w:r>
      <w:r>
        <w:rPr>
          <w:rtl w:val="true"/>
        </w:rPr>
        <w:t>:</w:t>
      </w:r>
      <w:bookmarkEnd w:id="33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الوارد في السنن و المسانيد هو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فالرواية ترجع إلى الأُصول و العقائد التي تدور عليها الهداية و الضلالة،لا المسائل الفقهية التي لا يعدّ المخالف للحكم الواقعي ضالاً،فالتمسك به في إثبات حجّية الإجماع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التناقض في كلامه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القواعد القطعية يجوز إثباتها بأخبار الآحاد و إن كانت مظنونة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ينافي ما قاله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المظنون لا مجال له في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التناقض أنّ الخبر الواحد و القياس من حيث إفادة الظن سيّان،فكيف تثبت القواعد القطعية بالظن مستنداً إلى خبر الواحد،و لا يثبت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ثبوت القواعد القطعية بالظن،مع أنّ النتيجة تابعة لأخس المقدمتين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تاج الدين السبكي عبد الوهاب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الحاجب عن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بعد ذكر طرق الحديث و رواته قال</w:t>
      </w:r>
      <w:r>
        <w:rPr>
          <w:rFonts w:eastAsia="Amiri" w:cs="Amiri" w:ascii="Amiri" w:hAnsi="Amiri"/>
          <w:color w:val="111111"/>
          <w:sz w:val="28"/>
          <w:szCs w:val="28"/>
          <w:rtl w:val="true"/>
          <w:lang w:bidi="ar-SA"/>
        </w:rPr>
        <w:t>:</w:t>
      </w:r>
      <w:bookmarkStart w:id="332" w:name="pg11658_102435"/>
    </w:p>
    <w:p>
      <w:pPr>
        <w:pStyle w:val="BookText"/>
        <w:rPr/>
      </w:pPr>
      <w:bookmarkEnd w:id="332"/>
      <w:r>
        <w:rPr>
          <w:rFonts w:ascii="Amiri" w:hAnsi="Amiri" w:eastAsia="Amiri" w:cs="Amiri"/>
          <w:color w:val="111111"/>
          <w:sz w:val="28"/>
          <w:sz w:val="28"/>
          <w:szCs w:val="28"/>
          <w:rtl w:val="true"/>
          <w:lang w:bidi="ar-SA"/>
        </w:rPr>
        <w:t>أمّا الحديث فلا أشك انّه اليوم غير متواتر،بل لا يصحّ،أعني لم يصح منه طريق على السبيل الذي يرتضيه جهابذة الحفاظ،و لكني اعتقد صحّة القدر المشترك من كلّ طرقه،و الأغلب على الظن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اجتماعها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جاز أن يكون متواتراً في سالف الزمان ثمّ انقلب آحاداً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الحاجب عن ابن الحاجب،ورقة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المخطوط في الأزهر</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320187_73709187"/>
      <w:bookmarkStart w:id="334" w:name="_Toc127"/>
      <w:bookmarkEnd w:id="333"/>
      <w:r>
        <w:rPr>
          <w:rtl w:val="true"/>
        </w:rPr>
        <w:t>الحديث في كتب الشيعة</w:t>
      </w:r>
      <w:bookmarkEnd w:id="334"/>
    </w:p>
    <w:p>
      <w:pPr>
        <w:pStyle w:val="Heading5"/>
        <w:numPr>
          <w:ilvl w:val="4"/>
          <w:numId w:val="1"/>
        </w:numPr>
        <w:rPr/>
      </w:pPr>
      <w:bookmarkStart w:id="335" w:name="__RefHeading___Toc6320189_73709187"/>
      <w:bookmarkStart w:id="336" w:name="_Toc128"/>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أمّا الشيعة فلم تنقله مسنداً،إلاّ الصدوق في خصاله،و منه أخذ صاحب الاحتجاج و نقله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رسالة الإمام الهادي عليه السلام التي كتبها في الرد على أهل الجبر و التفويض،نقلها ابن شعبة الحراني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 لا مسنداً؛و نقله أيضاً الأُصوليون من الشيعة عند البحث في الإجماع،و إليك ما وقفنا على نصوصهم بصدد هذا الحديث</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6320191_73709187"/>
      <w:bookmarkStart w:id="338" w:name="_Toc129"/>
      <w:bookmarkEnd w:id="337"/>
      <w:r>
        <w:rPr/>
        <w:t>1</w:t>
      </w:r>
      <w:r>
        <w:rPr>
          <w:rtl w:val="true"/>
        </w:rPr>
        <w:t xml:space="preserve">. </w:t>
      </w:r>
      <w:r>
        <w:rPr>
          <w:rtl w:val="true"/>
        </w:rPr>
        <w:t>خصال الصدوق</w:t>
      </w:r>
      <w:bookmarkEnd w:id="3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حفص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عبد الواحد،قال حدثني أحمد بن التغلبي </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حفص بن منصور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الورّاق،عن أبيه،عن جعفر بن محمد،عن أبيه،</w:t>
      </w:r>
    </w:p>
    <w:p>
      <w:pPr>
        <w:pStyle w:val="BookText"/>
        <w:rPr/>
      </w:pPr>
      <w:r>
        <w:rPr>
          <w:rFonts w:ascii="Amiri" w:hAnsi="Amiri" w:eastAsia="Amiri" w:cs="Amiri"/>
          <w:color w:val="111111"/>
          <w:sz w:val="28"/>
          <w:sz w:val="28"/>
          <w:szCs w:val="28"/>
          <w:rtl w:val="true"/>
          <w:lang w:bidi="ar-SA"/>
        </w:rPr>
        <w:t>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أبي بكر و بيعة الناس له،و فعلهم بعليّ بن أبي طالب عليه السلام لم يزل أبو بكر يظهر له الانبساط،و يرى منه انقباضاً،فكبر ذلك على أبي بكر،فأحب لقاءَه و استخراج ما عنده و المعذرة إليه لما اجتمع الناس عليه و تقليدهم إياه أمر الأُمّة،و قلة رغبته و زهده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في وقت غفلة،و طلب منه الخلوة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بعض ما دار بينهما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عليه إذا لم ترغب فيه،و لا حرصت عليه،و لا وثقت بنفسك في القيام به،و بما يحتاج منك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سمعته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رأيت اجتماعهم اتبعت حديث النبي صلى الله عليه و آله و سلم و أحلت أن يكون اجتماعهم على خلاف الهدى و أعطيتهم قود الإجابة،و 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حديث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فكنت من الأُمّة أو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العصابة الممتنعة عليك من سلمان و عمار و أبي ذر و المقداد و ابن عبادة و من معه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تحتج بحديث النبي صلى الله عليه و آله و سلم و أمثال هؤلاء قد تخلّفوا عنك،و ليس للأُمّة فيهم طعن،و لا في صحبة الرسول صلى الله عليه و آله و سلم و نصيحته منهم تقصير؟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،أبواب الأربعين،الحديث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السند مشتمل على رجال مجهولين،أو مهملين،فلا يمكن الاحتجاج بهذا الحديث على صحّة ما ورد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من المحتمل أن يكون قبول الإمام للحديث من باب</w:t>
      </w:r>
      <w:bookmarkStart w:id="339" w:name="pg11658_102437"/>
    </w:p>
    <w:p>
      <w:pPr>
        <w:pStyle w:val="BookText"/>
        <w:rPr/>
      </w:pPr>
      <w:bookmarkEnd w:id="339"/>
      <w:r>
        <w:rPr>
          <w:rFonts w:ascii="Amiri" w:hAnsi="Amiri" w:eastAsia="Amiri" w:cs="Amiri"/>
          <w:color w:val="111111"/>
          <w:sz w:val="28"/>
          <w:sz w:val="28"/>
          <w:szCs w:val="28"/>
          <w:rtl w:val="true"/>
          <w:lang w:bidi="ar-SA"/>
        </w:rPr>
        <w:t>الجدل و الرد على الخليفة من الطريق الذي سلكه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6320193_73709187"/>
      <w:bookmarkStart w:id="341" w:name="_Toc130"/>
      <w:bookmarkEnd w:id="340"/>
      <w:r>
        <w:rPr/>
        <w:t>2</w:t>
      </w:r>
      <w:r>
        <w:rPr>
          <w:rtl w:val="true"/>
        </w:rPr>
        <w:t>.</w:t>
      </w:r>
      <w:r>
        <w:rPr>
          <w:rtl w:val="true"/>
        </w:rPr>
        <w:t>تحف العقول لابن شعبة الحراني</w:t>
      </w:r>
      <w:bookmarkEnd w:id="341"/>
    </w:p>
    <w:p>
      <w:pPr>
        <w:pStyle w:val="BookText"/>
        <w:rPr/>
      </w:pPr>
      <w:r>
        <w:rPr>
          <w:rFonts w:ascii="Amiri" w:hAnsi="Amiri" w:eastAsia="Amiri" w:cs="Amiri"/>
          <w:color w:val="111111"/>
          <w:sz w:val="28"/>
          <w:sz w:val="28"/>
          <w:szCs w:val="28"/>
          <w:rtl w:val="true"/>
          <w:lang w:bidi="ar-SA"/>
        </w:rPr>
        <w:t xml:space="preserve">إنّ الحسن بن علي بن الحسين بن شعبة الحراني من أعلام الشيعة في القرن الرابع الهجري،يروي عن أبي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الإمام الهادي إلى الأهوازيين في الردّ على أهل الجبر و التفويض،و جاء فيه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اجتمعت الأُمّة قاطبة لا اختلاف بينهم أنّ القرآن حقّ لا ريب فيه عند جميع أهل الفرق،و في حال اجتماعهم مقرون بتصديق الكتاب و تحقيقه،مصيبون،مهتدون،و ذلك بقول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 جميع ما اجتمعت عليه الأُمّة كلّها حق،هذا إذا لم يخالف بعضها بعضاً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،باب ما روي عن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الرسالة مرسلة لم نجد لها سنداً،و نقلها الشيخ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بلا اسناد أيضاً،كما رواها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هذا ما يرجع إلى تلك الرواية في كتب الشيعة الحديثية،و قد عرفت أنّ السند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على مجاهيل و مهملين،و المرسل منها لا ينفع ما لم يحرز ثبوت الرسالة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الكتب الحديثية فقد نقلها غير واحد منهم في كتبه،منهم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الحديث عند البحث عن حجّية الإجماع في نظر أهل السنّة،فقال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أيضاً على صحّة الإجماع بما</w:t>
      </w:r>
    </w:p>
    <w:p>
      <w:pPr>
        <w:pStyle w:val="BookText"/>
        <w:rPr/>
      </w:pP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ليجمع أُمّتي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 ذلك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الاستدلال بهذه الأحاديث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لا يصحّ التعلّق بها لأنّها كلّها أخبار آحاد لا توجب علماً،و هذه مسألة طريقها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 إنّ الأُمّة قد تلقّتها بالقبول و عملت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الأُمّة كلّها تلقّتها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ذلك لم يكن أيضاً فيها حجّة،لأنّ كلامنا في صحّة الإجماع الذي لا يثبت إلاّ بعد ثبوت الخبر،و الخبر لا يصحّ حتى يثبت أنّهم لا يجمعون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من جميع ذلك،لجاز أن يحمل على طائفة من الأُمّة،و هم الأئمة من آل محمد صلى الله عليه و آله و سلم،لأنّ لفظ الأُمّة لا يفيد الاستغراق على ما مضى القول فيه،و ذلك أولى من حيث دلّت الدلالة على عصمتهم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حمله على جميع الأُمّة لفقد الدلالة على أنّ المراد بعض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لغيرهم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أحمل الخبر على جميع الأُمّة من لدن النبي إلى أن تقوم الساعة،حيث إنّ لفظ الأُمّة يشملهم و يتناولهم،فأين هو من أنّ إجماع كلّ عصر حجّة؟</w:t>
      </w:r>
    </w:p>
    <w:p>
      <w:pPr>
        <w:pStyle w:val="BookText"/>
        <w:rPr/>
      </w:pPr>
      <w:r>
        <w:rPr>
          <w:rFonts w:ascii="Amiri" w:hAnsi="Amiri" w:eastAsia="Amiri" w:cs="Amiri"/>
          <w:color w:val="111111"/>
          <w:sz w:val="28"/>
          <w:sz w:val="28"/>
          <w:szCs w:val="28"/>
          <w:rtl w:val="true"/>
          <w:lang w:bidi="ar-SA"/>
        </w:rPr>
        <w:t>و أمّا الخبر الثاني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ليجمع أُمّتي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فصحيح و لا يجيء من ذلك أنّه لا يجمعون على خطأ</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اختصاص فيه لأُمّتنا بذلك دون سائر</w:t>
      </w:r>
    </w:p>
    <w:p>
      <w:pPr>
        <w:pStyle w:val="BookText"/>
        <w:rPr/>
      </w:pPr>
      <w:r>
        <w:rPr>
          <w:rFonts w:ascii="Amiri" w:hAnsi="Amiri" w:eastAsia="Amiri" w:cs="Amiri"/>
          <w:color w:val="111111"/>
          <w:sz w:val="28"/>
          <w:sz w:val="28"/>
          <w:szCs w:val="28"/>
          <w:rtl w:val="true"/>
          <w:lang w:bidi="ar-SA"/>
        </w:rPr>
        <w:t>الأُمم،لأنّ اللّه تعالى لا يجمع سائر الأُمم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و إن كان الأمر على ما قالوه،فلا يمتنع أن يخص هؤلاء بالذكر و من عداهم يعلم أنّ حالهم كحالهم بدليل آخر،و لذلك نظائر كثيرة في القرآن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هو القول بدليل الخطاب الذي لا يعتمده أكثر من خالفنا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نقلناه بتلخيص،طبع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العلاّمة في فصل خصائص النبي من كتاب النكاح،أنّ من خصائصه أنّ أُمّته لا تجتمع على الضلالة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قد نقل المحقّق التستري أنّ العلاّمة نقل الحديث في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كتاب الألفين فقد ذكر أنّ من فوائد الإمام عصمة الأُمة،قال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امتناع الخطأ و الإمامة </w:t>
      </w:r>
      <w:r>
        <w:rPr>
          <w:rStyle w:val="FootnoteAnchor"/>
          <w:rtl w:val="true"/>
        </w:rPr>
        <w:footnoteReference w:id="224"/>
      </w:r>
      <w:r>
        <w:rPr>
          <w:rFonts w:ascii="Amiri" w:hAnsi="Amiri" w:eastAsia="Amiri" w:cs="Amiri"/>
          <w:color w:val="111111"/>
          <w:sz w:val="28"/>
          <w:sz w:val="28"/>
          <w:szCs w:val="28"/>
          <w:rtl w:val="true"/>
          <w:lang w:bidi="ar-SA"/>
        </w:rPr>
        <w:t>مع تمكن الإمام من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فهو يعدّ الأُمّة معصومة لأجل وجود الإمام من دون إشارة إلى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نعثر فيه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أقوى ما ينبغي أن يُعتمد عليه من النقل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معناه لاشتهاره و قوّة دلالته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تعويل معظمهم و لا سيما أوائلهم عليه،و تلقّيهم له بالقبول لفظاً و معنى و ادعاء جماعة منهم تواتره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 المحدّثين من التحف مرسلاً عنه عليه السلام انّه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احتج على العباد بأُمور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الكتاب،و السنّة،و ما أجمع عليه</w:t>
      </w:r>
      <w:bookmarkStart w:id="342" w:name="pg11658_102440"/>
    </w:p>
    <w:p>
      <w:pPr>
        <w:pStyle w:val="BookText"/>
        <w:rPr/>
      </w:pPr>
      <w:bookmarkEnd w:id="342"/>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في هذا الباب أخبار أُخر من طرقنا تقتضي حجّية الإجماع الواقع على الحكم بنفسه،و وجوب العمل بخبر أجمع على العمل به أو على روايته مع قبوله كما تقتضي إمكان وقوع الإجماع و العلم به و هي أخبار شتى،إلى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مؤيدة بما ورد في المنع من فراق الجماعة و غيره،و لتطلب جميعاً من كتاب المناهج،وفّق اللّه سبحانه لإتمامه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في كتب أصحابنا إلى أواخر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ذكر هذا الحديث في الكتب الأُصولية الاستدلالية لكلا الفريقين،و لا داعي للإطالة بالنقل عنها</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320195_73709187"/>
      <w:bookmarkStart w:id="344" w:name="_Toc131"/>
      <w:bookmarkEnd w:id="343"/>
      <w:r>
        <w:rPr>
          <w:rtl w:val="true"/>
        </w:rPr>
        <w:t>حصيلة البحث</w:t>
      </w:r>
      <w:r>
        <w:rPr>
          <w:rtl w:val="true"/>
        </w:rPr>
        <w:t>:</w:t>
      </w:r>
      <w:bookmarkEnd w:id="344"/>
    </w:p>
    <w:p>
      <w:pPr>
        <w:pStyle w:val="BookText"/>
        <w:rPr/>
      </w:pPr>
      <w:r>
        <w:rPr>
          <w:rFonts w:ascii="Amiri" w:hAnsi="Amiri" w:eastAsia="Amiri" w:cs="Amiri"/>
          <w:color w:val="111111"/>
          <w:sz w:val="28"/>
          <w:sz w:val="28"/>
          <w:szCs w:val="28"/>
          <w:rtl w:val="true"/>
          <w:lang w:bidi="ar-SA"/>
        </w:rPr>
        <w:t>إنّ للقارئ أن يستنتج من هذا البحث الضافي حول الرواية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من أخبار الآحاد،لم تنقل بسند صحيح في كتب الفريقين،و قد عرفت وجه الضعف عند نقلها عن كتب الصحاح و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المنقول مسنداً هو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الإمام أحمد،و إنّما جاء الخطأ في غير الكتب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على فرض ثبوته يرجع إلى المسائل العقائدية التي عليها مدار الهداية و الضلالة،أو ما يرجع إلى صلاح الأُمّة من وحدة الكلمة و الاجتناب عن التشتّت فيما يمسّ وحدة المسلمين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المسائل الفقهية فلا يوصف المصيب و المخطئ فيها بالهداية و الضلالة،كما لا يكون مصير الشاذ فيها مصير النار،أو نصيب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فالاستدلال به على حجية الإجماع في المسائل الفقهية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سعة دلالة الحديث فالمصون من الضلالة هو الأُمّة بما هي أُمة،لا الفقهاء فقط،و لا أهل العلم،و لا أهل الحل و العقد، و على ذلك ينحصر مفاد الحديث بما اتفقت عليه جميع الأُمّة في العقائد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مصونية الأُمّة كما يمكن أن يكون لكمال عقلها،يمكن أن يكون لوجود معصوم فيهم،و الرواية ساكتة عنه فلا يمكن أن يستدل بالرواية على أنّ الأُمّة مع قطع النظر عن المعصوم مصونة عن الخطأ،بل لما ثبت في محلّه أنّ الزمان لا يخلو عن إمام معصوم تكون عصمة الأُمّة بعصمة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بلى،لا تخلو الأرض من قائم للّه بحجّة إمّا ظاهراً مشهوراً،و إمّا خائفاً مغموراً 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الحكم 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باسناده إلى إسماعيل بن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يحمل هذا الدين في كلّ قرن عدول ينفون عنه تأويل المبطلين،و تحريف الغالين،و انتحال الجاهلين،كما ينفي الكير </w:t>
      </w:r>
      <w:r>
        <w:rPr>
          <w:rStyle w:val="FootnoteAnchor"/>
          <w:rtl w:val="true"/>
        </w:rPr>
        <w:footnoteReference w:id="228"/>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تمّت الرسالة بيد الفقير إلى رحمة اللّه جعفر السبحاني ابن الفقيه</w:t>
      </w:r>
    </w:p>
    <w:p>
      <w:pPr>
        <w:pStyle w:val="BookText"/>
        <w:rPr/>
      </w:pPr>
      <w:r>
        <w:rPr>
          <w:rFonts w:ascii="Amiri" w:hAnsi="Amiri" w:eastAsia="Amiri" w:cs="Amiri"/>
          <w:color w:val="111111"/>
          <w:sz w:val="28"/>
          <w:sz w:val="28"/>
          <w:szCs w:val="28"/>
          <w:rtl w:val="true"/>
          <w:lang w:bidi="ar-SA"/>
        </w:rPr>
        <w:t>محمد حسين الخياباني التبريزي،غفر اللّه له و لوالديه</w:t>
      </w:r>
    </w:p>
    <w:p>
      <w:pPr>
        <w:pStyle w:val="BookText"/>
        <w:rPr/>
      </w:pPr>
      <w:r>
        <w:rPr>
          <w:rFonts w:ascii="Amiri" w:hAnsi="Amiri" w:eastAsia="Amiri" w:cs="Amiri"/>
          <w:color w:val="111111"/>
          <w:sz w:val="28"/>
          <w:sz w:val="28"/>
          <w:szCs w:val="28"/>
          <w:rtl w:val="true"/>
          <w:lang w:bidi="ar-SA"/>
        </w:rPr>
        <w:t xml:space="preserve">حرّرت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المرجب ميلاد وليد الكعبة</w:t>
      </w:r>
    </w:p>
    <w:p>
      <w:pPr>
        <w:pStyle w:val="BookText"/>
        <w:rPr/>
      </w:pPr>
      <w:r>
        <w:rPr>
          <w:rFonts w:ascii="Amiri" w:hAnsi="Amiri" w:eastAsia="Amiri" w:cs="Amiri"/>
          <w:color w:val="111111"/>
          <w:sz w:val="28"/>
          <w:sz w:val="28"/>
          <w:szCs w:val="28"/>
          <w:rtl w:val="true"/>
          <w:lang w:bidi="ar-SA"/>
        </w:rPr>
        <w:t>علي عليه الصلاة و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bookmarkStart w:id="345" w:name="pg11658_102442"/>
    </w:p>
    <w:p>
      <w:pPr>
        <w:pStyle w:val="Heading3"/>
        <w:numPr>
          <w:ilvl w:val="2"/>
          <w:numId w:val="1"/>
        </w:numPr>
        <w:rPr/>
      </w:pPr>
      <w:bookmarkStart w:id="346" w:name="__RefHeading___Toc6320197_73709187"/>
      <w:bookmarkStart w:id="347" w:name="_Toc132"/>
      <w:bookmarkEnd w:id="345"/>
      <w:bookmarkEnd w:id="346"/>
      <w:r>
        <w:rPr/>
        <w:t>8</w:t>
      </w:r>
      <w:bookmarkEnd w:id="347"/>
    </w:p>
    <w:p>
      <w:pPr>
        <w:pStyle w:val="Heading4"/>
        <w:numPr>
          <w:ilvl w:val="3"/>
          <w:numId w:val="1"/>
        </w:numPr>
        <w:rPr/>
      </w:pPr>
      <w:bookmarkStart w:id="348" w:name="__RefHeading___Toc6320199_73709187"/>
      <w:bookmarkStart w:id="349" w:name="_Toc133"/>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أبو بصير</w:t>
      </w:r>
    </w:p>
    <w:p>
      <w:pPr>
        <w:pStyle w:val="BookText"/>
        <w:rPr/>
      </w:pPr>
      <w:r>
        <w:rPr>
          <w:rFonts w:ascii="Amiri" w:hAnsi="Amiri" w:eastAsia="Amiri" w:cs="Amiri"/>
          <w:color w:val="111111"/>
          <w:sz w:val="28"/>
          <w:sz w:val="28"/>
          <w:szCs w:val="28"/>
          <w:rtl w:val="true"/>
          <w:lang w:bidi="ar-SA"/>
        </w:rPr>
        <w:t>شخصيّته و ثقافته</w:t>
      </w:r>
    </w:p>
    <w:p>
      <w:pPr>
        <w:pStyle w:val="BookText"/>
        <w:rPr/>
      </w:pPr>
      <w:r>
        <w:rPr>
          <w:rFonts w:ascii="Amiri" w:hAnsi="Amiri" w:eastAsia="Amiri" w:cs="Amiri"/>
          <w:color w:val="111111"/>
          <w:sz w:val="28"/>
          <w:sz w:val="28"/>
          <w:szCs w:val="28"/>
          <w:rtl w:val="true"/>
          <w:lang w:bidi="ar-SA"/>
        </w:rPr>
        <w:t>السُّنّة الشريفة هي الحجّة الثانية التي استأثرت باهتمام المسلمين بعد الكتاب العزيز،و هي وحي بمعناها لا بلفظها،خلافاً للقرآن فهو وحي بلفظه و معناه،و قد أمر سبحانه الأخذ بكلّ ما أمر الرسول صلى الله عليه و آله و سلم أو نهى عنه،و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هي الحدّ المائز بين الحقّ و الباطل،و المصباح المنير لرواد الحقّ و الحقيقة لا يعادلها شيء بعد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هي المرجع لبيان مجملات الكتاب و الموضحة لعموماته و مطلقاته،فلو تُركت السُّنّةُ و أُهملت على الإطلاق أو اقتصرت على السُّنَّة المتواترة لاندثرت الشريعة و مُحيت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هي فصل الخطاب و الحجّة القاطعة في مقام التشريع و القضاء،و تبيين شروط العبادات و موانعها،فلا غنى لمسلم عن السُّنّة،كما لا غنى له عن الكتاب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كلمات مأثورة عن أئمّة أهل البيت عليهم السلام تكشف بوضوح عن المقام</w:t>
      </w:r>
      <w:bookmarkStart w:id="350" w:name="pg11658_102443"/>
    </w:p>
    <w:p>
      <w:pPr>
        <w:pStyle w:val="BookText"/>
        <w:rPr/>
      </w:pPr>
      <w:bookmarkEnd w:id="350"/>
      <w:r>
        <w:rPr>
          <w:rFonts w:ascii="Amiri" w:hAnsi="Amiri" w:eastAsia="Amiri" w:cs="Amiri"/>
          <w:color w:val="111111"/>
          <w:sz w:val="28"/>
          <w:sz w:val="28"/>
          <w:szCs w:val="28"/>
          <w:rtl w:val="true"/>
          <w:lang w:bidi="ar-SA"/>
        </w:rPr>
        <w:t>السامي الذي حازته السُّنّة نقتطف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تعدّى السُّنّة رد إلى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فيه كتاب أو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أيضاً في شأن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كل ما يحتاج الناس إليه،و ليس من قضية إلاّ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دوّن حديث رسول اللّه صلى الله عليه و آله و سلم الإمام علي بن أبي طالب عليه السلام بإملاء منه صلى الله عليه و آله و سلم و قد سمعها من فَلق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ارتحل رسول اللّه صلى الله عليه و آله و سلم و لبَّى دعوة ربّه و خلّف بين الأُمّة كنزين ثمينين،و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فالعترة هم حفّاظ السُّنّة و مبيِّنيها عبر القرون و الأجيال،و قد تلقّاها منهم الأمثل فالأمثل من تلاميذهم و خريجي مدرستهم ما لا يحصيه إلاّ اللّه سبحانه، و قد ذكر الحسن بن الوشّاء انّه أدرك في مسجد الكوفة تسعمائة شيخ،كلّ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تخرّج على يدي الإمامين الهمامين الباقر و الصادق عليهما السلام هو الراوية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في أسناد كثير من الروايات تناهز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أو أكثر،و هو يروي عن أبي جعفر الباقر عليه السلام و أبي عبد اللّه الصادق عليه السلام و أبي الحسن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مكانة الرجل و منزلته،فيجب أن نقف على أحواله من خلال كلمات الرجاليين و الروايات المأثورة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351" w:name="__RefHeading___Toc6320201_73709187"/>
      <w:bookmarkStart w:id="352" w:name="_Toc134"/>
      <w:bookmarkEnd w:id="351"/>
      <w:r>
        <w:rPr>
          <w:rtl w:val="true"/>
        </w:rPr>
        <w:t>ادُّعي أنّ أبا بصير كنية مشتركة بين رجال خمسة</w:t>
      </w:r>
      <w:r>
        <w:rPr>
          <w:rtl w:val="true"/>
        </w:rPr>
        <w:t>:</w:t>
      </w:r>
      <w:bookmarkEnd w:id="352"/>
    </w:p>
    <w:p>
      <w:pPr>
        <w:pStyle w:val="Heading5"/>
        <w:numPr>
          <w:ilvl w:val="4"/>
          <w:numId w:val="1"/>
        </w:numPr>
        <w:rPr/>
      </w:pPr>
      <w:bookmarkStart w:id="353" w:name="__RefHeading___Toc6320203_73709187"/>
      <w:bookmarkStart w:id="354" w:name="_Toc135"/>
      <w:bookmarkEnd w:id="353"/>
      <w:r>
        <w:rPr>
          <w:rtl w:val="true"/>
        </w:rPr>
        <w:t>اشارة</w:t>
      </w:r>
      <w:bookmarkEnd w:id="3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 الأسدي</w:t>
      </w:r>
      <w:r>
        <w:rPr>
          <w:rFonts w:eastAsia="Amiri" w:cs="Amiri" w:ascii="Amiri" w:hAnsi="Amiri"/>
          <w:color w:val="111111"/>
          <w:sz w:val="28"/>
          <w:szCs w:val="28"/>
          <w:rtl w:val="true"/>
          <w:lang w:bidi="ar-SA"/>
        </w:rPr>
        <w:t>.</w:t>
      </w:r>
      <w:bookmarkStart w:id="355" w:name="pg11658_102444"/>
    </w:p>
    <w:p>
      <w:pPr>
        <w:pStyle w:val="BookText"/>
        <w:rPr/>
      </w:pPr>
      <w:bookmarkEnd w:id="35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عبد اللّه بن أسيد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اشتراك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هؤلاء لصار مشتركاً بين الثقة و غيره،و عندئذ تسقط أكثر الروايات المرويّة عنه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يقترن بلقب يميّزه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الأوّلين ثقتان بلا كلام دون الثلاثة الأخيرة،فلم تحرز وثاقتهم غير انّ بعض المحقّقين ذهب إلى انصراف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إطلاقه إلى الأوّلين فحسب،و على هذا كلّما أُطلق أبو بصير،فإن تبيّن المراد فهو،و إلاّ فالأمر يتردّد بين يحيى بن أبي القاسم الثقة،و ليث بن البختري المرادي الثقة،فلا أثر للتردّد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تحقيق هذا الكلام،نستعرض كلمات الرجاليّين في هذا الصدد</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6320205_73709187"/>
      <w:bookmarkStart w:id="357" w:name="_Toc136"/>
      <w:bookmarkEnd w:id="356"/>
      <w:r>
        <w:rPr/>
        <w:t>1</w:t>
      </w:r>
      <w:r>
        <w:rPr>
          <w:rtl w:val="true"/>
        </w:rPr>
        <w:t>.</w:t>
      </w:r>
      <w:r>
        <w:rPr>
          <w:rtl w:val="true"/>
        </w:rPr>
        <w:t>أبو بصير يوسف بن الحارث</w:t>
      </w:r>
      <w:bookmarkEnd w:id="357"/>
    </w:p>
    <w:p>
      <w:pPr>
        <w:pStyle w:val="BookText"/>
        <w:rPr/>
      </w:pPr>
      <w:r>
        <w:rPr>
          <w:rFonts w:ascii="Amiri" w:hAnsi="Amiri" w:eastAsia="Amiri" w:cs="Amiri"/>
          <w:color w:val="111111"/>
          <w:sz w:val="28"/>
          <w:sz w:val="28"/>
          <w:szCs w:val="28"/>
          <w:rtl w:val="true"/>
          <w:lang w:bidi="ar-SA"/>
        </w:rPr>
        <w:t>لقد عدّ الشيخ الطوسي يوسف بن الحارث من أصحاب الإمام الباقر عليه السلام و كنّاه بأبي بصير،و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الحارث،بتري يكنّى أبا بصير</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ابن داود في رجاله </w:t>
      </w:r>
      <w:r>
        <w:rPr>
          <w:rStyle w:val="FootnoteAnchor"/>
          <w:rtl w:val="true"/>
        </w:rPr>
        <w:footnoteReference w:id="235"/>
      </w:r>
      <w:r>
        <w:rPr>
          <w:rFonts w:ascii="Amiri" w:hAnsi="Amiri" w:eastAsia="Amiri" w:cs="Amiri"/>
          <w:color w:val="111111"/>
          <w:sz w:val="28"/>
          <w:sz w:val="28"/>
          <w:szCs w:val="28"/>
          <w:rtl w:val="true"/>
          <w:lang w:bidi="ar-SA"/>
        </w:rPr>
        <w:t>،و الميرزا الاسترآبادي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الظاهر انّ مصدر الشيخ هو رجال الكشي،فانّه ذكره في عداد البتريّين،و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قيس بن الربيع بتري،كانت له محبة،فامّا مسعدة بن صدقة 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نصر بن يوسف بن الحارث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فقد تطرق التحريف إلى كلام الشيخ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يوسف،مع أنّه في كلام الكشي كنية ابن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تنبّه إلى ذلك هو المحقّق القهبائي،و اعتذر عن وقوع التحريف في كلام الشيخ بأنّ عجلته الدينيّة صارت سبباً لهذا التحريف،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التحريف اشتهر عند الطائفة ضعف حديث أبي بصير،لاعتقادهم أنّ أبا بصير مشترك بين أربعة،منهم هذا البتري،فاشترك الحديث بينه و بين غيره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279/6</w:t>
      </w:r>
      <w:r>
        <w:rPr>
          <w:rFonts w:ascii="Amiri" w:hAnsi="Amiri" w:eastAsia="Amiri" w:cs="Amiri"/>
          <w:color w:val="111111"/>
          <w:sz w:val="28"/>
          <w:sz w:val="28"/>
          <w:szCs w:val="28"/>
          <w:rtl w:val="true"/>
          <w:lang w:bidi="ar-SA"/>
        </w:rPr>
        <w:t>،قسم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ترجمة محمد بن إسحاق بن يسار المدني الذي جاء في ترجمته ذكر أبو نصر بن يوسف بن الحارث البتري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نسخ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متعددة عندنا،و اشتبه على الشيخ قدس سره في أصحاب الباقر عليه السلام و تبعه غيره،مثل العلاّمة في الخلاصة، و ابن داود في رجاله،و غيرهما،فقرءوا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يوسف بن الحارث بتري،فصار حينئذٍ أبو بصير في مرتبة من يروي عن الإمام الصادق عليه السلام،و هذا خلاف الواقع</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تطرّق الاشتباه إلى نسخة الكشي بعيد جداً،و قد قام بتصحيحه المحقّق الشيخ حسن المصطفوي بعرضها على سبع نسخ مصححة و غير مصححة</w:t>
      </w:r>
      <w:bookmarkStart w:id="358" w:name="pg11658_102446"/>
    </w:p>
    <w:p>
      <w:pPr>
        <w:pStyle w:val="BookText"/>
        <w:rPr/>
      </w:pPr>
      <w:bookmarkEnd w:id="358"/>
      <w:r>
        <w:rPr>
          <w:rFonts w:ascii="Amiri" w:hAnsi="Amiri" w:eastAsia="Amiri" w:cs="Amiri"/>
          <w:color w:val="111111"/>
          <w:sz w:val="28"/>
          <w:sz w:val="28"/>
          <w:szCs w:val="28"/>
          <w:rtl w:val="true"/>
          <w:lang w:bidi="ar-SA"/>
        </w:rPr>
        <w:t xml:space="preserve">و التي يرجع تاريخ كتابة بعضها إلى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انّ ما يظهر من الشيخ و غيره من كون يوسف بن الحارث من المكنّين بأبي بصير،ممّا لا وجه له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6320207_73709187"/>
      <w:bookmarkStart w:id="360" w:name="_Toc137"/>
      <w:bookmarkEnd w:id="359"/>
      <w:r>
        <w:rPr/>
        <w:t>2</w:t>
      </w:r>
      <w:r>
        <w:rPr>
          <w:rtl w:val="true"/>
        </w:rPr>
        <w:t>.</w:t>
      </w:r>
      <w:r>
        <w:rPr>
          <w:rtl w:val="true"/>
        </w:rPr>
        <w:t>أبو بصير عبد اللّه بن محمد الأسدي</w:t>
      </w:r>
      <w:bookmarkEnd w:id="360"/>
    </w:p>
    <w:p>
      <w:pPr>
        <w:pStyle w:val="BookText"/>
        <w:rPr/>
      </w:pPr>
      <w:r>
        <w:rPr>
          <w:rFonts w:ascii="Amiri" w:hAnsi="Amiri" w:eastAsia="Amiri" w:cs="Amiri"/>
          <w:color w:val="111111"/>
          <w:sz w:val="28"/>
          <w:sz w:val="28"/>
          <w:szCs w:val="28"/>
          <w:rtl w:val="true"/>
          <w:lang w:bidi="ar-SA"/>
        </w:rPr>
        <w:t>و ممّن كُنّي بأبي بصير من الرواة هو عبد اللّه بن محمد الأسدي،و هذا ما نراه في عنوان رجال الكشي،بهذه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بصير عبد اللّه بن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الشجاعي،عن محمد بن الحسين،عن أحمد بن الحسن الميثمي،عن عبد اللّه بن وضاح، عن أبي بصير،سألت أبا عبد اللّه عليه السلام عن مسألة في القرآن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هذا و لكنّ في صحته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المحتمل كون العنوان راجعاً إلى النُّسّاخ لا إلى المؤلف أي الكشّي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العنوان من المؤلف نفسه،فقد اشتبه الأمر على الكشّي،لأنّ المراد من أبي بصير في السند هو يحيى بن أبي القاسم،لا عبد اللّه بن محمد الأسدي،و ذلك لأنّ عبد اللّه بن وضاح ممّن يروي عن يحيى بن أبي القاسم كثيراً،بشهادة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وضاح،أبو محمد،كوفي،ثقة،من الموالي صاحَبَ أبا بصير يحيى بن القاسم كثيراً و عرف به،له كتب يعرف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الصلاة،أكثره عن أبي بصير</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فالعنوان لا ينطبق على السند الذي نقل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رواه علي بن إبراهيم في تفسيره في آخر سورة الكهف عن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العلاء،و عبد اللّه بن وضاح، و شعيب العقرقوفي،جميعاً عن أبي بصير،عن مولانا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شعيباً العقرقوفي ابن أُخت أبي بصير يحيى بن أبي القاسم،كما ذكره النجاشي</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يؤيده أيضاً كون الحسين بن أبي العلاء في تلك الجماعة،فإنّ الشيخ يروي مناسك الحجّ لأبي بصير 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يكنّى أبا بصير،له مناسك الحجّ،رواه علي بن أبي حمزة،و الحسين بن أبي العلاء</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على هذا فلم نجد دليلاً على إطلاق أبي بصير على عبد اللّه بن محمد الأسدي غير وجود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كنّاه الشيخ الطوسي بأبي بصير،و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كوفي،يكنّى أبا بصير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لعلّ الشيخ تبع ما وجده من العنوان في رجال الكشي،فكنّاه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عبد اللّه بن محمد الأسدي غير عبد اللّه بن محمد الحجّال الذي يصفه النجاشي،بقوله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الأسدي،مولاهم، كوفي،الحجّال،المزخرف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موالي بني تيم،ثقة ثقة،ثبت،له كتاب يرويه عدّة من</w:t>
      </w:r>
      <w:bookmarkStart w:id="361" w:name="pg11658_102448"/>
    </w:p>
    <w:p>
      <w:pPr>
        <w:pStyle w:val="BookText"/>
        <w:rPr/>
      </w:pPr>
      <w:bookmarkEnd w:id="361"/>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من أصحاب الرضا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الحجّال أخو عبد اللّه،و من ولده أحمد بن عبد اللّه الكرخي</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كما عدّه الشيخ من أصحاب الإمام الرضا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الحجّال،مولى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فأين الحجّال من الأسديّ الذي هو من أصحاب الباقرين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تكنية عبد اللّه بن محمد الأسدي بأبي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ثبوت وثاقة عبد اللّه بن محمد الأسدي،و أمّا الموثّق في كلام النجاشي و الشيخ،فهو الحجّال من أصحاب الإمام الرضا عليه السلام </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6320209_73709187"/>
      <w:bookmarkStart w:id="363" w:name="_Toc138"/>
      <w:bookmarkEnd w:id="362"/>
      <w:r>
        <w:rPr/>
        <w:t>3</w:t>
      </w:r>
      <w:r>
        <w:rPr>
          <w:rtl w:val="true"/>
        </w:rPr>
        <w:t>.</w:t>
      </w:r>
      <w:r>
        <w:rPr>
          <w:rtl w:val="true"/>
        </w:rPr>
        <w:t>أبو بصير حماد بن عبيد اللّه بن أسيد الهروي</w:t>
      </w:r>
      <w:bookmarkEnd w:id="36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الكشي في ترجمة يونس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بصير حماد بن عبيد اللّه بن أسيد الهروي،عن داود بن القاسم،أنّ أبا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كتاب يوم و ليلة الذي ألّفه يونس ابن عبد الرحمن على أبي الحسن العسكري عليه السلام فنظر فيه و تصفّحه كلّه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ديني و دين آبائي و هو الحقّ كلّه</w:t>
      </w:r>
      <w:r>
        <w:rPr>
          <w:rFonts w:eastAsia="Amiri" w:cs="Amiri" w:ascii="Amiri" w:hAnsi="Amiri"/>
          <w:color w:val="111111"/>
          <w:sz w:val="28"/>
          <w:szCs w:val="28"/>
          <w:rtl w:val="true"/>
          <w:lang w:bidi="ar-SA"/>
        </w:rPr>
        <w:t xml:space="preserve">». </w:t>
      </w:r>
      <w:r>
        <w:rPr>
          <w:rStyle w:val="FootnoteAnchor"/>
          <w:rtl w:val="true"/>
        </w:rPr>
        <w:footnoteReference w:id="250"/>
      </w:r>
      <w:bookmarkStart w:id="364" w:name="pg11658_102449"/>
    </w:p>
    <w:p>
      <w:pPr>
        <w:pStyle w:val="BookText"/>
        <w:rPr/>
      </w:pPr>
      <w:bookmarkEnd w:id="364"/>
      <w:r>
        <w:rPr>
          <w:rFonts w:ascii="Amiri" w:hAnsi="Amiri" w:eastAsia="Amiri" w:cs="Amiri"/>
          <w:color w:val="111111"/>
          <w:sz w:val="28"/>
          <w:sz w:val="28"/>
          <w:szCs w:val="28"/>
          <w:rtl w:val="true"/>
          <w:lang w:bidi="ar-SA"/>
        </w:rPr>
        <w:t>و الظاهر تطرّق التصحيف إلى العبارة،فانّ هذه الفقرة من متمّمات الجمل السابقة،و إليك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نشأ في الإسلام رجل من سائر الناس كان أفقه من سلمان الفارسي و لا نشأ رجل بعده أفقه من يونس بن عبد الرحمن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بعده،أعني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عبيد اللّه بن أسيد الهروي،عن داود بن القاسم إلى أبي جعفر الجعفري،قال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 كتاب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جملة مستقلة لا صلة لها بما سبق،و إنّما تطرق الخطأ من قبل النسّاخ حيث جعلوا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مقطوعاً عمّا قبله و راجعاً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أبو بصير،و على فرض الصحة فهو من مشايخ الكشي،الذي كان من علماء النصف الأوّل من القرن الرابع،و لا صلة له بمن يروي عن الإمامين مباشرة و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انّه لم يثبت كون أبي بصير كنية أحد من الرواة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القاسم،و ليث البختري،و بما انّ الرجاليين اتفقوا على توثيقهما،فإذا صح السند إليه يحكم عليه بالصحّة سواء علمنا انّ المراد من هو أم لم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الماثل بين يديك هو مسند أبي بصير المشترك بين شخصين ثقتين،فيلزم علينا تسليط المزيد من الأضواء على ترجمتهما و بيان شيء من أقوال الرجاليين في حقّهما،و الإشارة إلى من تخرّج عليهما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6320211_73709187"/>
      <w:bookmarkStart w:id="366" w:name="_Toc139"/>
      <w:bookmarkEnd w:id="365"/>
      <w:r>
        <w:rPr/>
        <w:t>4</w:t>
      </w:r>
      <w:r>
        <w:rPr>
          <w:rtl w:val="true"/>
        </w:rPr>
        <w:t xml:space="preserve">. </w:t>
      </w:r>
      <w:r>
        <w:rPr>
          <w:rtl w:val="true"/>
        </w:rPr>
        <w:t>أبو بصير</w:t>
      </w:r>
      <w:r>
        <w:rPr>
          <w:rtl w:val="true"/>
        </w:rPr>
        <w:t>:</w:t>
      </w:r>
      <w:r>
        <w:rPr>
          <w:rtl w:val="true"/>
        </w:rPr>
        <w:t>يحيى بن أبي القاسم الأسدي</w:t>
      </w:r>
      <w:bookmarkEnd w:id="366"/>
    </w:p>
    <w:p>
      <w:pPr>
        <w:pStyle w:val="Heading6"/>
        <w:numPr>
          <w:ilvl w:val="5"/>
          <w:numId w:val="1"/>
        </w:numPr>
        <w:rPr/>
      </w:pPr>
      <w:bookmarkStart w:id="367" w:name="__RefHeading___Toc6320213_73709187"/>
      <w:bookmarkStart w:id="368" w:name="_Toc140"/>
      <w:bookmarkEnd w:id="367"/>
      <w:r>
        <w:rPr>
          <w:rtl w:val="true"/>
        </w:rPr>
        <w:t>اشارة</w:t>
      </w:r>
      <w:bookmarkEnd w:id="36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 الرجاليون بالوثاقة تماماً،قال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أبو بصير</w:t>
      </w:r>
    </w:p>
    <w:p>
      <w:pPr>
        <w:pStyle w:val="BookText"/>
        <w:rPr/>
      </w:pPr>
      <w:r>
        <w:rPr>
          <w:rFonts w:ascii="Amiri" w:hAnsi="Amiri" w:eastAsia="Amiri" w:cs="Amiri"/>
          <w:color w:val="111111"/>
          <w:sz w:val="28"/>
          <w:sz w:val="28"/>
          <w:szCs w:val="28"/>
          <w:rtl w:val="true"/>
          <w:lang w:bidi="ar-SA"/>
        </w:rPr>
        <w:t>الأسدي،و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محمد،ثقة،وجيه،روى عن أبي جعفر و أبي عبد اللّه عليهما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القاسم،و اسم أبي القاسم إسحاق، و روى عن أبي الحسن موسى عليه السلام،له كتاب يوم و ليلة،أخبرنا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 بصير بكتابه،و مات أبو بصير سنة خمسين و مائة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في رجاله من أصحاب الإمام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أبو محمد،يعرف بأبي بصير الأسدي مولاهم،كوفي، تابعي،مات سنة خمسين و مائة بعد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القاسم،يُكنّى أبا بصير،له كتاب مناسك الحجّ،رواه علي بن أبي حمزة،و الحسين بن أبي العلاء،عنه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قال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الأسدي،مولاهم،ولد مكفوفاً رأى الدنيا مرتين،مسح أبو عبد اللّه عليه السلام على عينيه،و قال أُنظر ما ترى،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كوّة في البيت و قد أرانيها أبوك من قبلك</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الكشي من أصحاب الإجماع،و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العصابة على تصديق هؤلاء الأوّلين من أصحاب أبي جعفر عليه السلام و أصحاب أبي عبد اللّه عليه السلام،و انقادوا لهم بالفقه،فقالوا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معروف بن خرّبوذ،و بريد،و أبو بصير الأسدي،و الفضيل بن يسار،و محمد بن مسلم الطائفي،قالوا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الستة زرارة،و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أبي بصير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المرادي،و هو ليث بن</w:t>
      </w:r>
      <w:bookmarkStart w:id="369" w:name="pg11658_102451"/>
    </w:p>
    <w:p>
      <w:pPr>
        <w:pStyle w:val="BookText"/>
        <w:rPr/>
      </w:pPr>
      <w:bookmarkEnd w:id="369"/>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من ذلك منزلة الرجل و مكانته و هو ممّن اتفقت العصابة على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هناك إبهامات تحوم حول شخصيته،و هي</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6320215_73709187"/>
      <w:bookmarkStart w:id="371" w:name="_Toc141"/>
      <w:bookmarkEnd w:id="370"/>
      <w:r>
        <w:rPr>
          <w:rtl w:val="true"/>
        </w:rPr>
        <w:t>الأوّل</w:t>
      </w:r>
      <w:r>
        <w:rPr>
          <w:rtl w:val="true"/>
        </w:rPr>
        <w:t>:</w:t>
      </w:r>
      <w:r>
        <w:rPr>
          <w:rtl w:val="true"/>
        </w:rPr>
        <w:t>هل اسم والده</w:t>
      </w:r>
      <w:r>
        <w:rPr>
          <w:rtl w:val="true"/>
        </w:rPr>
        <w:t>:</w:t>
      </w:r>
      <w:r>
        <w:rPr>
          <w:rtl w:val="true"/>
        </w:rPr>
        <w:t>القاسم أو أبو القاسم؟</w:t>
      </w:r>
      <w:bookmarkEnd w:id="371"/>
    </w:p>
    <w:p>
      <w:pPr>
        <w:pStyle w:val="BookText"/>
        <w:rPr/>
      </w:pPr>
      <w:r>
        <w:rPr>
          <w:rFonts w:ascii="Amiri" w:hAnsi="Amiri" w:eastAsia="Amiri" w:cs="Amiri"/>
          <w:color w:val="111111"/>
          <w:sz w:val="28"/>
          <w:sz w:val="28"/>
          <w:szCs w:val="28"/>
          <w:rtl w:val="true"/>
          <w:lang w:bidi="ar-SA"/>
        </w:rPr>
        <w:t>قد وقفت على أنّ الشيخ في الرجال و الفهرست و هكذا العقيقي،عبّروا عنه بالقاسم، و هكذا النجاشي،غير انّه نقل قولاً بأنّ كنية أبيه أبو القاسم و اسمه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صحة الثاني،لوجوه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الشيخ سمّاه بأبي القاسم عند ذكره في أصحاب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القاسم،يكنّى أبا بصير،مكفوف،و اسم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الشيخ المفيد من أصحاب أبي جعفر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بصير يحيى ابن أبي القاسم،مكفوف،مولى لبني أسد،و اسم أبي القاسم إسحاق،و أبو بصير كان يكنّى بأبي محمد</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الكشي في ترجمة ليث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 يحيى بن أبي القاسم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بصير،كان يكنّى أبا محمد،و كان مولى لبني أسد</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اسناد الفقيه يحيى بن أبي القاسم،روى الصدوق بسنده</w:t>
      </w:r>
      <w:bookmarkStart w:id="372" w:name="pg11658_102452"/>
    </w:p>
    <w:p>
      <w:pPr>
        <w:pStyle w:val="BookText"/>
        <w:rPr/>
      </w:pPr>
      <w:bookmarkEnd w:id="372"/>
      <w:r>
        <w:rPr>
          <w:rFonts w:ascii="Amiri" w:hAnsi="Amiri" w:eastAsia="Amiri" w:cs="Amiri"/>
          <w:color w:val="111111"/>
          <w:sz w:val="28"/>
          <w:sz w:val="28"/>
          <w:szCs w:val="28"/>
          <w:rtl w:val="true"/>
          <w:lang w:bidi="ar-SA"/>
        </w:rPr>
        <w:t>الصحيح،عن أبان الأحمري،عن أبي بصير يحيى بن أبي القاسم الأسدي،عن 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،باب ما يجب من إحياء القصاص،الحديث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بسنده الصحيح عن الحسن بن علي بن أبي حمزة،عن أبيه،عن يحيى بن أبي القاسم،عن جعفر بن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هذه الوجوه تثبت انّ اسم أبيه إسحاق،و كنيته أبو القاسم،فهو يحيى بن أبي القاسم لا يحيى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 عنه البرقي في رجاله،بقوله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يحيى بن أبي القاسم الأسدي</w:t>
      </w:r>
      <w:r>
        <w:rPr>
          <w:rFonts w:eastAsia="Amiri" w:cs="Amiri" w:ascii="Amiri" w:hAnsi="Amiri"/>
          <w:color w:val="111111"/>
          <w:sz w:val="28"/>
          <w:szCs w:val="28"/>
          <w:rtl w:val="true"/>
          <w:lang w:bidi="ar-SA"/>
        </w:rPr>
        <w:t xml:space="preserve">. </w:t>
      </w:r>
      <w:r>
        <w:rPr>
          <w:rStyle w:val="FootnoteAnchor"/>
          <w:rtl w:val="true"/>
        </w:rPr>
        <w:footnoteReference w:id="260"/>
      </w:r>
    </w:p>
    <w:p>
      <w:pPr>
        <w:pStyle w:val="Heading6"/>
        <w:numPr>
          <w:ilvl w:val="5"/>
          <w:numId w:val="1"/>
        </w:numPr>
        <w:rPr/>
      </w:pPr>
      <w:bookmarkStart w:id="373" w:name="__RefHeading___Toc6320217_73709187"/>
      <w:bookmarkStart w:id="374" w:name="_Toc142"/>
      <w:bookmarkEnd w:id="373"/>
      <w:r>
        <w:rPr>
          <w:rtl w:val="true"/>
        </w:rPr>
        <w:t>الثاني</w:t>
      </w:r>
      <w:r>
        <w:rPr>
          <w:rtl w:val="true"/>
        </w:rPr>
        <w:t>:</w:t>
      </w:r>
      <w:r>
        <w:rPr>
          <w:rtl w:val="true"/>
        </w:rPr>
        <w:t>هل يحيى بن أبي القاسم هو يحيى الحذّاء أو غيره؟</w:t>
      </w:r>
      <w:bookmarkEnd w:id="374"/>
    </w:p>
    <w:p>
      <w:pPr>
        <w:pStyle w:val="BookText"/>
        <w:rPr/>
      </w:pPr>
      <w:r>
        <w:rPr>
          <w:rFonts w:ascii="Amiri" w:hAnsi="Amiri" w:eastAsia="Amiri" w:cs="Amiri"/>
          <w:color w:val="111111"/>
          <w:sz w:val="28"/>
          <w:sz w:val="28"/>
          <w:szCs w:val="28"/>
          <w:rtl w:val="true"/>
          <w:lang w:bidi="ar-SA"/>
        </w:rPr>
        <w:t>قد وقفت على منزلة أبي بصير عند الأصحاب و أئمّة الحديث،و ربما يحكم على حديثه بالضعف بتصور أنّه هو يحيى بن أبي القاسم الحذّاء الذي عدّه الشيخ من أصحاب الكاظم،و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الحذاء واقفي</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ذكر عن بعض أشياخه يحيى بن القاسم الحذاء الأزدي،واقفي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نرى أنّ الشهيد الثاني يذكر بأنّ أبا بصير الذي روى عن</w:t>
      </w:r>
    </w:p>
    <w:p>
      <w:pPr>
        <w:pStyle w:val="BookText"/>
        <w:rPr/>
      </w:pPr>
      <w:r>
        <w:rPr>
          <w:rFonts w:ascii="Amiri" w:hAnsi="Amiri" w:eastAsia="Amiri" w:cs="Amiri"/>
          <w:color w:val="111111"/>
          <w:sz w:val="28"/>
          <w:sz w:val="28"/>
          <w:szCs w:val="28"/>
          <w:rtl w:val="true"/>
          <w:lang w:bidi="ar-SA"/>
        </w:rPr>
        <w:t>الصادق عليه السلام مشترك بين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المرادي،و هو المشهور بالثقة،و ليث بن القاسم الأسدي و هو واقفي،ضعيف، مخلط</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تعدّدهما،و ذلك للوجوه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عبارة الكشي انّهما متعدّدان حيث قال في عنوان بحثه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يحيى بن أبي القاسم أبي بصير و يحيى بن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الأحاديث</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فإنّ مقتضى سياق الكلام تعدّد المعنون،لظهور العطف في المغايرة أوّلاً،و تكنية الأوّل بأبي بصير دون الآخر ثانياً،و تخصيص الرواية التي نقلها عن حمدويه بالحذاء،حيث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ذكره عن بعض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 الحذاء الأزدي،واقفي ثالثاً،و تقييد الثاني بالحذاء دون الأوّل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يشعر بتعدّد المعنونين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في رجاله،فقد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القاسم الحذاء،واقفي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يعقوب،واقفي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القاسم،يكنّى أبا بصير</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فانّ الفصل بينهما بأجنبي،أي يوسف بن يعقوب دليل التعدّد،مضافاً إلى تكنية الثاني بأبي بصير دون الأوّل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بصير مات سنة خمسين و مائة،و الوقف إنّما حصل بعد زمان</w:t>
      </w:r>
    </w:p>
    <w:p>
      <w:pPr>
        <w:pStyle w:val="BookText"/>
        <w:rPr/>
      </w:pPr>
      <w:r>
        <w:rPr>
          <w:rFonts w:ascii="Amiri" w:hAnsi="Amiri" w:eastAsia="Amiri" w:cs="Amiri"/>
          <w:color w:val="111111"/>
          <w:sz w:val="28"/>
          <w:sz w:val="28"/>
          <w:szCs w:val="28"/>
          <w:rtl w:val="true"/>
          <w:lang w:bidi="ar-SA"/>
        </w:rPr>
        <w:t xml:space="preserve">وفاة الإمام موسى الكاظم عليه السلام و قد استشهد عليه السلام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ه‍،فعلى ذلك فلا يمكن أن يوصف من مات على رأس خمسين بعد المائة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يدعم بأنّ أبا بصير الأسدي غير يحيى بن القاسم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النجاشي عنون أبا بصير الأسدي و وصفه بأنّه ثقة وجيه،و لكن الشيخ وصف يحيى بن القاسم الحذّاء بالوقف،و من طبيعة الحال انّ النجاشي كان واقفاً على حكم الشيخ بالوقف على الحذّاء،فلو كان المعنونان متحدين كان على النجاشي أن يشير إلى نظر الشيخ، مع أنّه سكت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الوجوه و غيرها ممّا ذكرها المحقّق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يثبت تعدد المعنونين و انّ هذا لا يوجب الشك في صحة رواية أبي بصير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وجه آخر و هو انّ أبا بصير أدرك عصر أبي جعفر الباقر عليه السلام الذي توفّي عام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ه‍ و أدرك عصر الإمام الصادق عليه السلام و بعده بسنتين،و توفّي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يحيى بن القاسم الحذّاء هو نفسَ أبي بصير الأسدي كان على الشيخ أن يذكره في عداد أصحاب الإمام أبي جعفر الباقر و الصادق عليه السلام،و لا يخصّه بأصحاب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أصحاب الإمام الباقر يحيى بن القاسم الحذّاء،و لكنّه لم يصفه بالوقف،و هو يعرب انّ الحذّاء المطلق غير الحذّاء الموصوف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 الموضوع غاية التحقيق الشيخ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حيث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اثبت تعدّد المعنونين و انّ هذا لا يوجب الشك في صحة رواية أبي بصير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صدرنا في هذا البحث عن تحقيقاته الشافية قدس سره</w:t>
      </w:r>
      <w:bookmarkStart w:id="375" w:name="pg11658_102455"/>
    </w:p>
    <w:p>
      <w:pPr>
        <w:pStyle w:val="BookText"/>
        <w:rPr/>
      </w:pPr>
      <w:bookmarkEnd w:id="375"/>
      <w:r>
        <w:rPr>
          <w:rFonts w:ascii="Amiri" w:hAnsi="Amiri" w:eastAsia="Amiri" w:cs="Amiri"/>
          <w:color w:val="111111"/>
          <w:sz w:val="28"/>
          <w:sz w:val="28"/>
          <w:szCs w:val="28"/>
          <w:rtl w:val="true"/>
          <w:lang w:bidi="ar-SA"/>
        </w:rPr>
        <w:t>،مع المراجعة إلى المصادر و المدارك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6320219_73709187"/>
      <w:bookmarkStart w:id="377" w:name="_Toc143"/>
      <w:bookmarkEnd w:id="376"/>
      <w:r>
        <w:rPr/>
        <w:t>5</w:t>
      </w:r>
      <w:r>
        <w:rPr>
          <w:rtl w:val="true"/>
        </w:rPr>
        <w:t xml:space="preserve">. </w:t>
      </w:r>
      <w:r>
        <w:rPr>
          <w:rtl w:val="true"/>
        </w:rPr>
        <w:t>أبو بصير ليث بن البختري</w:t>
      </w:r>
      <w:bookmarkEnd w:id="377"/>
    </w:p>
    <w:p>
      <w:pPr>
        <w:pStyle w:val="BookText"/>
        <w:rPr/>
      </w:pPr>
      <w:r>
        <w:rPr>
          <w:rFonts w:ascii="Amiri" w:hAnsi="Amiri" w:eastAsia="Amiri" w:cs="Amiri"/>
          <w:color w:val="111111"/>
          <w:sz w:val="28"/>
          <w:sz w:val="28"/>
          <w:szCs w:val="28"/>
          <w:rtl w:val="true"/>
          <w:lang w:bidi="ar-SA"/>
        </w:rPr>
        <w:t>ليث بن البختري المرادي،أحد الثقات 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بعد عنوانه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أبي بصير ليث بن البختري المرادي</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العنوان و إن كان خاصاً بليث بن البختري و لكن الروايات التي أوردها تحت ذلك العنوان تعمّه و أبا بصير الأسدي،و هذا يدلّ على سقوط الأسدي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العجلي،و أبا بصير ليث بن البختري،و محمد بن مسلم،و زرارة؛أربعة نجباء،أُمناء اللّه على حلاله و حرامه،لو لا هؤلاء انقطعت آثار النبوة و اندرست</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أبو بصير الأصغر،يروي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 المفضل بن صالح</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المرادي،يكنّى أبا بصير،روى عن أبي عبد اللّه و أبي الحسن موسى عليهما السلام له كتاب</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المرادي،يكنّى أبا</w:t>
      </w:r>
      <w:bookmarkStart w:id="378" w:name="pg11658_102456"/>
    </w:p>
    <w:p>
      <w:pPr>
        <w:pStyle w:val="BookText"/>
        <w:rPr/>
      </w:pPr>
      <w:bookmarkEnd w:id="378"/>
      <w:r>
        <w:rPr>
          <w:rFonts w:ascii="Amiri" w:hAnsi="Amiri" w:eastAsia="Amiri" w:cs="Amiri"/>
          <w:color w:val="111111"/>
          <w:sz w:val="28"/>
          <w:sz w:val="28"/>
          <w:szCs w:val="28"/>
          <w:rtl w:val="true"/>
          <w:lang w:bidi="ar-SA"/>
        </w:rPr>
        <w:t>بصير،كوفي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 المرادي،أبو يحيى،و يكنّى أبا بصير،أسند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أصحاب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ليث،يكنّى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الكشي روايات في مدحه منها ما عرفت،و منها ما سنذكر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سليمان بن خالد الأقطع،قال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أحيا ذكرنا و أحاديث أبي عليه السلام،إلاّ زرارة،و أبو بصير ليث المرادي،و محمد بن مسلم،و بريد بن معاوية العجلي،و لو لا هؤلاء ما كان أحد يستنبط هذا،هؤلاء حفاظ الدين و أُمناء أبي عليه السلام على حلال اللّه و حرامه،و هم السابقون إلينا في الدنيا و السابقون إلينا في الآخرة</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320221_73709187"/>
      <w:bookmarkStart w:id="380" w:name="_Toc144"/>
      <w:bookmarkEnd w:id="379"/>
      <w:r>
        <w:rPr>
          <w:rtl w:val="true"/>
        </w:rPr>
        <w:t>مميزات المحدِّثَيْن</w:t>
      </w:r>
      <w:r>
        <w:rPr>
          <w:rtl w:val="true"/>
        </w:rPr>
        <w:t>:</w:t>
      </w:r>
      <w:r>
        <w:rPr>
          <w:rtl w:val="true"/>
        </w:rPr>
        <w:t>الأسدي و المرادي</w:t>
      </w:r>
      <w:bookmarkEnd w:id="380"/>
    </w:p>
    <w:p>
      <w:pPr>
        <w:pStyle w:val="BookText"/>
        <w:rPr/>
      </w:pPr>
      <w:r>
        <w:rPr>
          <w:rFonts w:ascii="Amiri" w:hAnsi="Amiri" w:eastAsia="Amiri" w:cs="Amiri"/>
          <w:color w:val="111111"/>
          <w:sz w:val="28"/>
          <w:sz w:val="28"/>
          <w:szCs w:val="28"/>
          <w:rtl w:val="true"/>
          <w:lang w:bidi="ar-SA"/>
        </w:rPr>
        <w:t>قد عرفت أنّ أبا بصير المذكور في الأسانيد كنية مشتركة بين يحيى الأسدي و ليث المرادي و لا يتجاوز عنهما،و انّ كلاً منهما ثقة بلا كلام،و لذلك لا فائدة مهمة تنطوي على تميز أحدهما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ثمة قرائن يُستشفّ منها تعيين المراد منه فيما إذا أطلق لفظة أبي بصير</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320223_73709187"/>
      <w:bookmarkStart w:id="382" w:name="_Toc145"/>
      <w:bookmarkEnd w:id="381"/>
      <w:r>
        <w:rPr>
          <w:rtl w:val="true"/>
        </w:rPr>
        <w:t>فيما يميز به الأسدي عن المرادي</w:t>
      </w:r>
      <w:bookmarkEnd w:id="382"/>
    </w:p>
    <w:p>
      <w:pPr>
        <w:pStyle w:val="Heading5"/>
        <w:numPr>
          <w:ilvl w:val="4"/>
          <w:numId w:val="1"/>
        </w:numPr>
        <w:rPr/>
      </w:pPr>
      <w:bookmarkStart w:id="383" w:name="__RefHeading___Toc6320225_73709187"/>
      <w:bookmarkStart w:id="384" w:name="_Toc146"/>
      <w:bookmarkEnd w:id="383"/>
      <w:r>
        <w:rPr>
          <w:rtl w:val="true"/>
        </w:rPr>
        <w:t>اشارة</w:t>
      </w:r>
      <w:bookmarkEnd w:id="38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الطريق الواضح لتعيين المراد من أبي بصير عند الإطلاق هو التعرف</w:t>
      </w:r>
      <w:bookmarkStart w:id="385" w:name="pg11658_102457"/>
    </w:p>
    <w:p>
      <w:pPr>
        <w:pStyle w:val="BookText"/>
        <w:rPr/>
      </w:pPr>
      <w:bookmarkEnd w:id="385"/>
      <w:r>
        <w:rPr>
          <w:rFonts w:ascii="Amiri" w:hAnsi="Amiri" w:eastAsia="Amiri" w:cs="Amiri"/>
          <w:color w:val="111111"/>
          <w:sz w:val="28"/>
          <w:sz w:val="28"/>
          <w:szCs w:val="28"/>
          <w:rtl w:val="true"/>
          <w:lang w:bidi="ar-SA"/>
        </w:rPr>
        <w:t>على الذي ينقل عنه الرواية،فانّ طائفة من الرواة تخرّجوا على يدي يحيى الأسدي،و أُخرى على يدي ليث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نحن نذكر أسماء من تخرّج على الأسدي</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6320227_73709187"/>
      <w:bookmarkStart w:id="387" w:name="_Toc147"/>
      <w:bookmarkEnd w:id="386"/>
      <w:r>
        <w:rPr/>
        <w:t>1</w:t>
      </w:r>
      <w:r>
        <w:rPr>
          <w:rtl w:val="true"/>
        </w:rPr>
        <w:t>.</w:t>
      </w:r>
      <w:r>
        <w:rPr>
          <w:rtl w:val="true"/>
        </w:rPr>
        <w:t>علي بن حمزة البطائني</w:t>
      </w:r>
      <w:bookmarkEnd w:id="387"/>
    </w:p>
    <w:p>
      <w:pPr>
        <w:pStyle w:val="BookText"/>
        <w:rPr/>
      </w:pPr>
      <w:r>
        <w:rPr>
          <w:rFonts w:ascii="Amiri" w:hAnsi="Amiri" w:eastAsia="Amiri" w:cs="Amiri"/>
          <w:color w:val="111111"/>
          <w:sz w:val="28"/>
          <w:sz w:val="28"/>
          <w:szCs w:val="28"/>
          <w:rtl w:val="true"/>
          <w:lang w:bidi="ar-SA"/>
        </w:rPr>
        <w:t>إنّ علي بن حمزة البطائني كان قائد أبي بصير،و قد أكثر الرواية عنه مصرّحاً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حمزة سالم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كوفي،و كان قائدَ أبي بصير يحيى بن القاسم،و له أخ يسمّى جعفر بن أبي حمزة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أبي حمزة عن يحيى بن أبي القاسم </w:t>
      </w:r>
      <w:r>
        <w:rPr>
          <w:rStyle w:val="FootnoteAnchor"/>
          <w:rtl w:val="true"/>
        </w:rPr>
        <w:footnoteReference w:id="272"/>
      </w:r>
      <w:r>
        <w:rPr>
          <w:rFonts w:ascii="Amiri" w:hAnsi="Amiri" w:eastAsia="Amiri" w:cs="Amiri"/>
          <w:color w:val="111111"/>
          <w:sz w:val="28"/>
          <w:sz w:val="28"/>
          <w:szCs w:val="28"/>
          <w:rtl w:val="true"/>
          <w:lang w:bidi="ar-SA"/>
        </w:rPr>
        <w:t>،كما صرح باسمه فيما رواه الصدوق عن ابن أبي حمزة في الخصال</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5"/>
        <w:numPr>
          <w:ilvl w:val="4"/>
          <w:numId w:val="1"/>
        </w:numPr>
        <w:rPr/>
      </w:pPr>
      <w:bookmarkStart w:id="388" w:name="__RefHeading___Toc6320229_73709187"/>
      <w:bookmarkStart w:id="389" w:name="_Toc148"/>
      <w:bookmarkEnd w:id="388"/>
      <w:r>
        <w:rPr/>
        <w:t>2</w:t>
      </w:r>
      <w:r>
        <w:rPr>
          <w:rtl w:val="true"/>
        </w:rPr>
        <w:t>.</w:t>
      </w:r>
      <w:r>
        <w:rPr>
          <w:rtl w:val="true"/>
        </w:rPr>
        <w:t>شعيب العقرقوفي</w:t>
      </w:r>
      <w:bookmarkEnd w:id="389"/>
    </w:p>
    <w:p>
      <w:pPr>
        <w:pStyle w:val="BookText"/>
        <w:rPr/>
      </w:pPr>
      <w:r>
        <w:rPr>
          <w:rFonts w:ascii="Amiri" w:hAnsi="Amiri" w:eastAsia="Amiri" w:cs="Amiri"/>
          <w:color w:val="111111"/>
          <w:sz w:val="28"/>
          <w:sz w:val="28"/>
          <w:szCs w:val="28"/>
          <w:rtl w:val="true"/>
          <w:lang w:bidi="ar-SA"/>
        </w:rPr>
        <w:t>إنّ شعيباً العقرقوفي ابن أُخت أبي بصير يحيى بن أبي القاسم،قال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العقرقوفي،أبو يعقوب ابن أُخت أبي بصير يحيى بن القاسم،روى عن أبي عبد اللّه عليه السلام و أبي الحسن عليه السلام،ثقة،عين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5"/>
        <w:numPr>
          <w:ilvl w:val="4"/>
          <w:numId w:val="1"/>
        </w:numPr>
        <w:rPr/>
      </w:pPr>
      <w:bookmarkStart w:id="390" w:name="__RefHeading___Toc6320231_73709187"/>
      <w:bookmarkStart w:id="391" w:name="_Toc149"/>
      <w:bookmarkEnd w:id="390"/>
      <w:r>
        <w:rPr/>
        <w:t>3</w:t>
      </w:r>
      <w:r>
        <w:rPr>
          <w:rtl w:val="true"/>
        </w:rPr>
        <w:t>.</w:t>
      </w:r>
      <w:r>
        <w:rPr>
          <w:rtl w:val="true"/>
        </w:rPr>
        <w:t>الحسين بن أبي العلاء</w:t>
      </w:r>
      <w:bookmarkEnd w:id="39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في ترجمة يحيى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بصير،له كتاب</w:t>
      </w:r>
      <w:bookmarkStart w:id="392" w:name="pg11658_102458"/>
    </w:p>
    <w:p>
      <w:pPr>
        <w:pStyle w:val="BookText"/>
        <w:rPr/>
      </w:pPr>
      <w:bookmarkEnd w:id="392"/>
      <w:r>
        <w:rPr>
          <w:rFonts w:ascii="Amiri" w:hAnsi="Amiri" w:eastAsia="Amiri" w:cs="Amiri"/>
          <w:color w:val="111111"/>
          <w:sz w:val="28"/>
          <w:sz w:val="28"/>
          <w:szCs w:val="28"/>
          <w:rtl w:val="true"/>
          <w:lang w:bidi="ar-SA"/>
        </w:rPr>
        <w:t>مناسك الحجّ،رواه علي بن أبي حمزة و الحسين بن أبي العلاء عنه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Heading5"/>
        <w:numPr>
          <w:ilvl w:val="4"/>
          <w:numId w:val="1"/>
        </w:numPr>
        <w:rPr/>
      </w:pPr>
      <w:bookmarkStart w:id="393" w:name="__RefHeading___Toc6320233_73709187"/>
      <w:bookmarkStart w:id="394" w:name="_Toc150"/>
      <w:bookmarkEnd w:id="393"/>
      <w:r>
        <w:rPr/>
        <w:t>4</w:t>
      </w:r>
      <w:r>
        <w:rPr>
          <w:rtl w:val="true"/>
        </w:rPr>
        <w:t>.</w:t>
      </w:r>
      <w:r>
        <w:rPr>
          <w:rtl w:val="true"/>
        </w:rPr>
        <w:t>الحسن بن علي بن أبي حمزة</w:t>
      </w:r>
      <w:bookmarkEnd w:id="394"/>
    </w:p>
    <w:p>
      <w:pPr>
        <w:pStyle w:val="BookText"/>
        <w:rPr/>
      </w:pPr>
      <w:r>
        <w:rPr>
          <w:rFonts w:ascii="Amiri" w:hAnsi="Amiri" w:eastAsia="Amiri" w:cs="Amiri"/>
          <w:color w:val="111111"/>
          <w:sz w:val="28"/>
          <w:sz w:val="28"/>
          <w:szCs w:val="28"/>
          <w:rtl w:val="true"/>
          <w:lang w:bidi="ar-SA"/>
        </w:rPr>
        <w:t>ذكر النجاشي انّه يروي عن أبي بصير عن طريق الحسن بن علي بن أبي حمزة،قال في بيان طريقه إلى يحيى بن القاسم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 بصير بكتابه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5"/>
        <w:numPr>
          <w:ilvl w:val="4"/>
          <w:numId w:val="1"/>
        </w:numPr>
        <w:rPr/>
      </w:pPr>
      <w:bookmarkStart w:id="395" w:name="__RefHeading___Toc6320235_73709187"/>
      <w:bookmarkStart w:id="396" w:name="_Toc151"/>
      <w:bookmarkEnd w:id="395"/>
      <w:r>
        <w:rPr/>
        <w:t>5</w:t>
      </w:r>
      <w:r>
        <w:rPr>
          <w:rtl w:val="true"/>
        </w:rPr>
        <w:t>.</w:t>
      </w:r>
      <w:r>
        <w:rPr>
          <w:rtl w:val="true"/>
        </w:rPr>
        <w:t>المعلّى بن عثمان</w:t>
      </w:r>
      <w:bookmarkEnd w:id="396"/>
    </w:p>
    <w:p>
      <w:pPr>
        <w:pStyle w:val="BookText"/>
        <w:rPr/>
      </w:pPr>
      <w:r>
        <w:rPr>
          <w:rFonts w:ascii="Amiri" w:hAnsi="Amiri" w:eastAsia="Amiri" w:cs="Amiri"/>
          <w:color w:val="111111"/>
          <w:sz w:val="28"/>
          <w:sz w:val="28"/>
          <w:szCs w:val="28"/>
          <w:rtl w:val="true"/>
          <w:lang w:bidi="ar-SA"/>
        </w:rPr>
        <w:t>روى الكليني في الكافي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يصيبه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ينتهي إلى المعلّى ابن عثمان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يصلّي،فقال قائدي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ثوبه دماً،فلمّا انصرف،قلت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قائدي أخبرني أنّ بثوبك دماً،فقال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دماميل و لست أغسل ثوبي حتى 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أنّه الأسدي،لأنّه المحتاج إلى القائد فتأمّل</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4"/>
        <w:numPr>
          <w:ilvl w:val="3"/>
          <w:numId w:val="1"/>
        </w:numPr>
        <w:rPr/>
      </w:pPr>
      <w:bookmarkStart w:id="397" w:name="__RefHeading___Toc6320237_73709187"/>
      <w:bookmarkStart w:id="398" w:name="_Toc152"/>
      <w:bookmarkEnd w:id="397"/>
      <w:r>
        <w:rPr>
          <w:rtl w:val="true"/>
        </w:rPr>
        <w:t>فيما يميّز به المرادي عن الأسدي</w:t>
      </w:r>
      <w:bookmarkEnd w:id="398"/>
    </w:p>
    <w:p>
      <w:pPr>
        <w:pStyle w:val="Heading5"/>
        <w:numPr>
          <w:ilvl w:val="4"/>
          <w:numId w:val="1"/>
        </w:numPr>
        <w:rPr/>
      </w:pPr>
      <w:bookmarkStart w:id="399" w:name="__RefHeading___Toc6320239_73709187"/>
      <w:bookmarkStart w:id="400" w:name="_Toc153"/>
      <w:bookmarkEnd w:id="399"/>
      <w:r>
        <w:rPr>
          <w:rtl w:val="true"/>
        </w:rPr>
        <w:t>اشارة</w:t>
      </w:r>
      <w:bookmarkEnd w:id="4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هناك قرينة خاصة يميّز بها المرادي عن الأسدي سوى ذكر الراوي اسم أبي بصير بعد كنيته،و ها نحن نذكر كلّ من روى عن أبي بصير المرادي</w:t>
      </w:r>
      <w:bookmarkStart w:id="401" w:name="pg11658_102459"/>
    </w:p>
    <w:p>
      <w:pPr>
        <w:pStyle w:val="BookText"/>
        <w:rPr/>
      </w:pPr>
      <w:bookmarkEnd w:id="401"/>
      <w:r>
        <w:rPr>
          <w:rFonts w:ascii="Amiri" w:hAnsi="Amiri" w:eastAsia="Amiri" w:cs="Amiri"/>
          <w:color w:val="111111"/>
          <w:sz w:val="28"/>
          <w:sz w:val="28"/>
          <w:szCs w:val="28"/>
          <w:rtl w:val="true"/>
          <w:lang w:bidi="ar-SA"/>
        </w:rPr>
        <w:t>مصرحاً باسمه و إليك قائمة بأسمائهم</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320241_73709187"/>
      <w:bookmarkStart w:id="403" w:name="_Toc154"/>
      <w:bookmarkEnd w:id="402"/>
      <w:r>
        <w:rPr>
          <w:rtl w:val="true"/>
        </w:rPr>
        <w:t>الأوّل</w:t>
      </w:r>
      <w:r>
        <w:rPr>
          <w:rtl w:val="true"/>
        </w:rPr>
        <w:t>:</w:t>
      </w:r>
      <w:r>
        <w:rPr>
          <w:rtl w:val="true"/>
        </w:rPr>
        <w:t>عبد اللّه بن مسكان</w:t>
      </w:r>
      <w:bookmarkEnd w:id="403"/>
    </w:p>
    <w:p>
      <w:pPr>
        <w:pStyle w:val="BookText"/>
        <w:rPr/>
      </w:pPr>
      <w:r>
        <w:rPr>
          <w:rFonts w:ascii="Amiri" w:hAnsi="Amiri" w:eastAsia="Amiri" w:cs="Amiri"/>
          <w:color w:val="111111"/>
          <w:sz w:val="28"/>
          <w:sz w:val="28"/>
          <w:szCs w:val="28"/>
          <w:rtl w:val="true"/>
          <w:lang w:bidi="ar-SA"/>
        </w:rPr>
        <w:t xml:space="preserve">روى عبد اللّه بن مسكان عن أبي بصير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مصرحاً باسمه و هي مبثوثة في أبواب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،باب الرضا بالقضاء من كتاب الإيمان،الحديث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333/72</w:t>
      </w:r>
      <w:r>
        <w:rPr>
          <w:rFonts w:ascii="Amiri" w:hAnsi="Amiri" w:eastAsia="Amiri" w:cs="Amiri"/>
          <w:color w:val="111111"/>
          <w:sz w:val="28"/>
          <w:sz w:val="28"/>
          <w:szCs w:val="28"/>
          <w:rtl w:val="true"/>
          <w:lang w:bidi="ar-SA"/>
        </w:rPr>
        <w:t>،باب ذم الشكاية من اللّه تعالى من أبواب الإيمان و الكفر،ح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أبي بصير يعني ليث بن البختري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العبادات،ح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،باب صفة التيمم،ح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،باب تطهير الثياب،ح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،باب التيمم،ح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ليث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،نقله عن 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،باب تفسير ما تقدم ذكره في الصلاة من المفروض و المسنون،ح</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468/6</w:t>
      </w:r>
      <w:r>
        <w:rPr>
          <w:rFonts w:ascii="Amiri" w:hAnsi="Amiri" w:eastAsia="Amiri" w:cs="Amiri"/>
          <w:color w:val="111111"/>
          <w:sz w:val="28"/>
          <w:sz w:val="28"/>
          <w:szCs w:val="28"/>
          <w:rtl w:val="true"/>
          <w:lang w:bidi="ar-SA"/>
        </w:rPr>
        <w:t>،باب الخواتيم من كتاب الزي و التجمل،ح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909/4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السجود،ح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أبي بصير المرادي عن أبي عبد اللّه 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العيد،ح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،نقله عن كتاب الإقبال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،باب الصائم يسعط و يصيب في أُذنه الدخن أو يحتقن،ح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،باب من صام في السفر بجهالة،ح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أبي بصير يعني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w:t>
      </w:r>
      <w:r>
        <w:rPr>
          <w:rFonts w:ascii="Amiri" w:hAnsi="Amiri" w:eastAsia="Amiri" w:cs="Amiri"/>
          <w:color w:val="111111"/>
          <w:sz w:val="28"/>
          <w:sz w:val="28"/>
          <w:szCs w:val="28"/>
          <w:rtl w:val="true"/>
          <w:lang w:bidi="ar-SA"/>
        </w:rPr>
        <w:t>،باب الحلق و التقصير،ح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w:t>
      </w:r>
      <w:r>
        <w:rPr>
          <w:rFonts w:ascii="Amiri" w:hAnsi="Amiri" w:eastAsia="Amiri" w:cs="Amiri"/>
          <w:color w:val="111111"/>
          <w:sz w:val="28"/>
          <w:sz w:val="28"/>
          <w:szCs w:val="28"/>
          <w:rtl w:val="true"/>
          <w:lang w:bidi="ar-SA"/>
        </w:rPr>
        <w:t>،باب الزيادات في فقه الحج،ح</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،باب البيع بالنقد و النسيئة،ح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أبي بصير يعني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207/4</w:t>
      </w:r>
      <w:r>
        <w:rPr>
          <w:rFonts w:ascii="Amiri" w:hAnsi="Amiri" w:eastAsia="Amiri" w:cs="Amiri"/>
          <w:color w:val="111111"/>
          <w:sz w:val="28"/>
          <w:sz w:val="28"/>
          <w:szCs w:val="28"/>
          <w:rtl w:val="true"/>
          <w:lang w:bidi="ar-SA"/>
        </w:rPr>
        <w:t>،باب ميراث الأجداد و الجدات،ح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ليث المرادي،و عبد الأعلى بن أعين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187/10</w:t>
      </w:r>
      <w:r>
        <w:rPr>
          <w:rFonts w:ascii="Amiri" w:hAnsi="Amiri" w:eastAsia="Amiri" w:cs="Amiri"/>
          <w:color w:val="111111"/>
          <w:sz w:val="28"/>
          <w:sz w:val="28"/>
          <w:szCs w:val="28"/>
          <w:rtl w:val="true"/>
          <w:lang w:bidi="ar-SA"/>
        </w:rPr>
        <w:t>،باب القود بين الرجال و النساء من كتاب الديات،ح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ليث المرادي عن أبي عبد اللّه عليه السلام</w:t>
      </w:r>
      <w:r>
        <w:rPr>
          <w:rFonts w:eastAsia="Amiri" w:cs="Amiri" w:ascii="Amiri" w:hAnsi="Amiri"/>
          <w:color w:val="111111"/>
          <w:sz w:val="28"/>
          <w:szCs w:val="28"/>
          <w:rtl w:val="true"/>
          <w:lang w:bidi="ar-SA"/>
        </w:rPr>
        <w:t>.</w:t>
      </w:r>
      <w:bookmarkStart w:id="404" w:name="pg11658_102462"/>
    </w:p>
    <w:p>
      <w:pPr>
        <w:pStyle w:val="BookText"/>
        <w:rPr/>
      </w:pPr>
      <w:bookmarkEnd w:id="404"/>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،باب الرضا بالقضاء،ح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6320243_73709187"/>
      <w:bookmarkStart w:id="406" w:name="_Toc155"/>
      <w:bookmarkEnd w:id="405"/>
      <w:r>
        <w:rPr>
          <w:rtl w:val="true"/>
        </w:rPr>
        <w:t>الثاني</w:t>
      </w:r>
      <w:r>
        <w:rPr>
          <w:rtl w:val="true"/>
        </w:rPr>
        <w:t>:</w:t>
      </w:r>
      <w:r>
        <w:rPr>
          <w:rtl w:val="true"/>
        </w:rPr>
        <w:t>المفضل بن صالح</w:t>
      </w:r>
      <w:r>
        <w:rPr>
          <w:rtl w:val="true"/>
        </w:rPr>
        <w:t>(</w:t>
      </w:r>
      <w:r>
        <w:rPr>
          <w:rtl w:val="true"/>
        </w:rPr>
        <w:t>أبو جميلة</w:t>
      </w:r>
      <w:r>
        <w:rPr>
          <w:rtl w:val="true"/>
        </w:rPr>
        <w:t>)</w:t>
      </w:r>
      <w:bookmarkEnd w:id="406"/>
    </w:p>
    <w:p>
      <w:pPr>
        <w:pStyle w:val="BookText"/>
        <w:rPr/>
      </w:pPr>
      <w:r>
        <w:rPr>
          <w:rFonts w:ascii="Amiri" w:hAnsi="Amiri" w:eastAsia="Amiri" w:cs="Amiri"/>
          <w:color w:val="111111"/>
          <w:sz w:val="28"/>
          <w:sz w:val="28"/>
          <w:szCs w:val="28"/>
          <w:rtl w:val="true"/>
          <w:lang w:bidi="ar-SA"/>
        </w:rPr>
        <w:t xml:space="preserve">روى أبو جميلة المفضل بن صالح عن أبي بصير المرادي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مصرحاً باسمه و هي مبثوثة في أبواب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،باب الأحداث الموجبة للطهارة،ح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611/2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النفاس،ح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976/4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السجود،ح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w:t>
      </w:r>
      <w:r>
        <w:rPr>
          <w:rFonts w:ascii="Amiri" w:hAnsi="Amiri" w:eastAsia="Amiri" w:cs="Amiri"/>
          <w:color w:val="111111"/>
          <w:sz w:val="28"/>
          <w:sz w:val="28"/>
          <w:szCs w:val="28"/>
          <w:rtl w:val="true"/>
          <w:lang w:bidi="ar-SA"/>
        </w:rPr>
        <w:t>،باب صلاة العيدين و الخطبة،ح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342/4</w:t>
      </w:r>
      <w:r>
        <w:rPr>
          <w:rFonts w:ascii="Amiri" w:hAnsi="Amiri" w:eastAsia="Amiri" w:cs="Amiri"/>
          <w:color w:val="111111"/>
          <w:sz w:val="28"/>
          <w:sz w:val="28"/>
          <w:szCs w:val="28"/>
          <w:rtl w:val="true"/>
          <w:lang w:bidi="ar-SA"/>
        </w:rPr>
        <w:t>،باب ما يلبس المحرم من الثياب و ما يكره له لباسه من كتاب الحج،ح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w:t>
      </w:r>
      <w:r>
        <w:rPr>
          <w:rFonts w:ascii="Amiri" w:hAnsi="Amiri" w:eastAsia="Amiri" w:cs="Amiri"/>
          <w:color w:val="111111"/>
          <w:sz w:val="28"/>
          <w:sz w:val="28"/>
          <w:szCs w:val="28"/>
          <w:rtl w:val="true"/>
          <w:lang w:bidi="ar-SA"/>
        </w:rPr>
        <w:t>،باب الكفارة من خطأ المحرم من كتاب الحج،ح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،باب صيد البزاة و الصقور من كتاب الصيد،ح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252/10</w:t>
      </w:r>
      <w:r>
        <w:rPr>
          <w:rFonts w:ascii="Amiri" w:hAnsi="Amiri" w:eastAsia="Amiri" w:cs="Amiri"/>
          <w:color w:val="111111"/>
          <w:sz w:val="28"/>
          <w:sz w:val="28"/>
          <w:szCs w:val="28"/>
          <w:rtl w:val="true"/>
          <w:lang w:bidi="ar-SA"/>
        </w:rPr>
        <w:t>،باب ديات الأعضاء و الجوارح و القصاص فيها من كتاب الديات،ح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،كتاب الطلاق،باب العبد إذا تزوج بإذن مولاه،ح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189/19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موجبات الضمان،ح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129/22</w:t>
      </w:r>
      <w:r>
        <w:rPr>
          <w:rFonts w:ascii="Amiri" w:hAnsi="Amiri" w:eastAsia="Amiri" w:cs="Amiri"/>
          <w:color w:val="111111"/>
          <w:sz w:val="28"/>
          <w:sz w:val="28"/>
          <w:szCs w:val="28"/>
          <w:rtl w:val="true"/>
          <w:lang w:bidi="ar-SA"/>
        </w:rPr>
        <w:t>،تاريخ نبينا صلى الله عليه و آله و سلم،باب ما جرى بينه و بين أهل الكتاب،ح</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ليث المرادي،عن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،باب الكبر من كتاب الإيمان و الكفر،ح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،نقله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،باب حكم الحيض و الاستحاضة و النفاس و الطهارة،ح</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bookmarkStart w:id="407" w:name="pg11658_102464"/>
    </w:p>
    <w:p>
      <w:pPr>
        <w:pStyle w:val="BookText"/>
        <w:rPr/>
      </w:pPr>
      <w:bookmarkEnd w:id="407"/>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w:t>
      </w:r>
      <w:r>
        <w:rPr>
          <w:rFonts w:ascii="Amiri" w:hAnsi="Amiri" w:eastAsia="Amiri" w:cs="Amiri"/>
          <w:color w:val="111111"/>
          <w:sz w:val="28"/>
          <w:sz w:val="28"/>
          <w:szCs w:val="28"/>
          <w:rtl w:val="true"/>
          <w:lang w:bidi="ar-SA"/>
        </w:rPr>
        <w:t>،باب لبس الحرير و الديباج من كتاب الزي و التجمّل،ح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ليث المرادي،عن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،باب الكبر من كتاب الإيمان و الكفر،ح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6320245_73709187"/>
      <w:bookmarkStart w:id="409" w:name="_Toc156"/>
      <w:bookmarkEnd w:id="408"/>
      <w:r>
        <w:rPr>
          <w:rtl w:val="true"/>
        </w:rPr>
        <w:t>الثالث</w:t>
      </w:r>
      <w:r>
        <w:rPr>
          <w:rtl w:val="true"/>
        </w:rPr>
        <w:t>:</w:t>
      </w:r>
      <w:r>
        <w:rPr>
          <w:rtl w:val="true"/>
        </w:rPr>
        <w:t>عاصم بن حميد</w:t>
      </w:r>
      <w:bookmarkEnd w:id="409"/>
    </w:p>
    <w:p>
      <w:pPr>
        <w:pStyle w:val="BookText"/>
        <w:rPr/>
      </w:pPr>
      <w:r>
        <w:rPr>
          <w:rFonts w:ascii="Amiri" w:hAnsi="Amiri" w:eastAsia="Amiri" w:cs="Amiri"/>
          <w:color w:val="111111"/>
          <w:sz w:val="28"/>
          <w:sz w:val="28"/>
          <w:szCs w:val="28"/>
          <w:rtl w:val="true"/>
          <w:lang w:bidi="ar-SA"/>
        </w:rPr>
        <w:t>روى عاصم بن حميد روايات مختلفة عن أبي بصير المرادي مصرحاً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بصير يعني المرادي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569/15</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،نقله عن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بصير يعني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41/18</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بصير يعني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311/64</w:t>
      </w:r>
      <w:r>
        <w:rPr>
          <w:rFonts w:ascii="Amiri" w:hAnsi="Amiri" w:eastAsia="Amiri" w:cs="Amiri"/>
          <w:color w:val="111111"/>
          <w:sz w:val="28"/>
          <w:sz w:val="28"/>
          <w:szCs w:val="28"/>
          <w:rtl w:val="true"/>
          <w:lang w:bidi="ar-SA"/>
        </w:rPr>
        <w:t>،باب الذباب و البق و الزنبور من كتاب السماء و العالم،ح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بصير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،باب علاقة وقت فرض الصيام و أيّام الشهر،ح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بصير يعني ليث المرادي عن أبي جعفر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 أبواب من تجب عليه الزكاة و من لا تجب</w:t>
      </w:r>
      <w:bookmarkStart w:id="410" w:name="pg11658_102465"/>
    </w:p>
    <w:p>
      <w:pPr>
        <w:pStyle w:val="BookText"/>
        <w:rPr/>
      </w:pPr>
      <w:bookmarkEnd w:id="410"/>
      <w:r>
        <w:rPr>
          <w:rFonts w:ascii="Amiri" w:hAnsi="Amiri" w:eastAsia="Amiri" w:cs="Amiri"/>
          <w:color w:val="111111"/>
          <w:sz w:val="28"/>
          <w:sz w:val="28"/>
          <w:szCs w:val="28"/>
          <w:rtl w:val="true"/>
          <w:lang w:bidi="ar-SA"/>
        </w:rPr>
        <w:t>عليه،ح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بصير يعني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تروك الإحرام،ح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،نقله عن 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بصير يعني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المضاربة،ح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،نقله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الذين أكثروا النقل عن أبي بصير المرادي مصرحين باسمه،و هناك من نقل رواية أو روايتين مصرحين باسمه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6320247_73709187"/>
      <w:bookmarkStart w:id="412" w:name="_Toc157"/>
      <w:bookmarkEnd w:id="411"/>
      <w:r>
        <w:rPr>
          <w:rtl w:val="true"/>
        </w:rPr>
        <w:t>الرابع</w:t>
      </w:r>
      <w:r>
        <w:rPr>
          <w:rtl w:val="true"/>
        </w:rPr>
        <w:t>:</w:t>
      </w:r>
      <w:r>
        <w:rPr>
          <w:rtl w:val="true"/>
        </w:rPr>
        <w:t>حميد بن المثنى العجلي المعروف بأبي المعزا</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المعزا حميد بن المثنى عن أبي بصير يعني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 و نوافلها،ح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،نقله 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المعزا عن ليث المرادي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413" w:name="__RefHeading___Toc6320249_73709187"/>
      <w:bookmarkStart w:id="414" w:name="_Toc158"/>
      <w:bookmarkEnd w:id="413"/>
      <w:r>
        <w:rPr>
          <w:rtl w:val="true"/>
        </w:rPr>
        <w:t>الخامس</w:t>
      </w:r>
      <w:r>
        <w:rPr>
          <w:rtl w:val="true"/>
        </w:rPr>
        <w:t>:</w:t>
      </w:r>
      <w:r>
        <w:rPr>
          <w:rtl w:val="true"/>
        </w:rPr>
        <w:t>أبان بن عثمان</w:t>
      </w:r>
      <w:bookmarkEnd w:id="41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عن ليث المرادي عن أبي عبد اللّه عليه السلام</w:t>
      </w:r>
      <w:r>
        <w:rPr>
          <w:rFonts w:eastAsia="Amiri" w:cs="Amiri" w:ascii="Amiri" w:hAnsi="Amiri"/>
          <w:color w:val="111111"/>
          <w:sz w:val="28"/>
          <w:szCs w:val="28"/>
          <w:rtl w:val="true"/>
          <w:lang w:bidi="ar-SA"/>
        </w:rPr>
        <w:t>.</w:t>
      </w:r>
      <w:bookmarkStart w:id="415" w:name="pg11658_102466"/>
    </w:p>
    <w:p>
      <w:pPr>
        <w:pStyle w:val="BookText"/>
        <w:rPr/>
      </w:pPr>
      <w:bookmarkEnd w:id="415"/>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669/1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16" w:name="__RefHeading___Toc6320251_73709187"/>
      <w:bookmarkStart w:id="417" w:name="_Toc159"/>
      <w:bookmarkEnd w:id="416"/>
      <w:r>
        <w:rPr>
          <w:rtl w:val="true"/>
        </w:rPr>
        <w:t>السادس</w:t>
      </w:r>
      <w:r>
        <w:rPr>
          <w:rtl w:val="true"/>
        </w:rPr>
        <w:t>:</w:t>
      </w:r>
      <w:r>
        <w:rPr>
          <w:rtl w:val="true"/>
        </w:rPr>
        <w:t>رفاعة بن موسى الأسدي النخاس</w:t>
      </w:r>
      <w:bookmarkEnd w:id="417"/>
    </w:p>
    <w:p>
      <w:pPr>
        <w:pStyle w:val="BookText"/>
        <w:rPr/>
      </w:pPr>
      <w:r>
        <w:rPr>
          <w:rFonts w:ascii="Amiri" w:hAnsi="Amiri" w:eastAsia="Amiri" w:cs="Amiri"/>
          <w:color w:val="111111"/>
          <w:sz w:val="28"/>
          <w:sz w:val="28"/>
          <w:szCs w:val="28"/>
          <w:rtl w:val="true"/>
          <w:lang w:bidi="ar-SA"/>
        </w:rPr>
        <w:t xml:space="preserve">عن رفاعة بن موسى عن ليث المرادي عن أبي بصير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النسخة و لعلّ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أو مصحف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،ثواب ما جاء في التسبيح،ح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320253_73709187"/>
      <w:bookmarkStart w:id="419" w:name="_Toc160"/>
      <w:bookmarkEnd w:id="418"/>
      <w:r>
        <w:rPr>
          <w:rtl w:val="true"/>
        </w:rPr>
        <w:t>السابع</w:t>
      </w:r>
      <w:r>
        <w:rPr>
          <w:rtl w:val="true"/>
        </w:rPr>
        <w:t>:</w:t>
      </w:r>
      <w:r>
        <w:rPr>
          <w:rtl w:val="true"/>
        </w:rPr>
        <w:t>أبو أيّوب الخزاز و عبد اللّه بن بكير</w:t>
      </w:r>
      <w:bookmarkEnd w:id="419"/>
    </w:p>
    <w:p>
      <w:pPr>
        <w:pStyle w:val="BookText"/>
        <w:rPr/>
      </w:pPr>
      <w:r>
        <w:rPr>
          <w:rFonts w:ascii="Amiri" w:hAnsi="Amiri" w:eastAsia="Amiri" w:cs="Amiri"/>
          <w:color w:val="111111"/>
          <w:sz w:val="28"/>
          <w:sz w:val="28"/>
          <w:szCs w:val="28"/>
          <w:rtl w:val="true"/>
          <w:lang w:bidi="ar-SA"/>
        </w:rPr>
        <w:t>أبو أيّوب الخزاز و عبد اللّه بن بكير عن ليث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r>
        <w:rPr>
          <w:rFonts w:ascii="Amiri" w:hAnsi="Amiri" w:eastAsia="Amiri" w:cs="Amiri"/>
          <w:color w:val="111111"/>
          <w:sz w:val="28"/>
          <w:sz w:val="28"/>
          <w:szCs w:val="28"/>
          <w:rtl w:val="true"/>
          <w:lang w:bidi="ar-SA"/>
        </w:rPr>
        <w:t>،باب المسلم يقتل الذمي أو يجرحه و الذمي يقتل المسلم أو يجرحه من كتاب الديات،ح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186/10</w:t>
      </w:r>
      <w:r>
        <w:rPr>
          <w:rFonts w:ascii="Amiri" w:hAnsi="Amiri" w:eastAsia="Amiri" w:cs="Amiri"/>
          <w:color w:val="111111"/>
          <w:sz w:val="28"/>
          <w:sz w:val="28"/>
          <w:szCs w:val="28"/>
          <w:rtl w:val="true"/>
          <w:lang w:bidi="ar-SA"/>
        </w:rPr>
        <w:t>،باب القود بين الرجال و النساء من كتاب الديات،ح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نستخلص ممّا سبق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الذين رووا عن أبي بصير مصرّحين باسمه في بعض الأحيان،و ليكن هذا قرينة على أنّ المراد هو ليث البختري عند الإطلاق فيما إذا انتهت سلسلة السند إليهم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السبر في المسانيد المنتهية إلى أبي بصير يكشف عن حقيقة،و هي</w:t>
      </w:r>
    </w:p>
    <w:p>
      <w:pPr>
        <w:pStyle w:val="BookText"/>
        <w:rPr/>
      </w:pPr>
      <w:r>
        <w:rPr>
          <w:rFonts w:ascii="Amiri" w:hAnsi="Amiri" w:eastAsia="Amiri" w:cs="Amiri"/>
          <w:color w:val="111111"/>
          <w:sz w:val="28"/>
          <w:sz w:val="28"/>
          <w:szCs w:val="28"/>
          <w:rtl w:val="true"/>
          <w:lang w:bidi="ar-SA"/>
        </w:rPr>
        <w:t>أنّهم يطلقون أبا بصير و لا يصرحون باسمه إلاّ إذا كان المراد منه هو ليث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قرينة على أنّ المطلق ينصرف إلى الأسدي،و كأنّه غني عن التصريح بالاسم لشهرته بين الرواة،دون المرادي فهو بحاجة إلى ذكر الاسم،و يؤيد ذلك تسمية الأسدي بأبي بصير الكبير و المرادي بأبي بصير الصغير،و لعلّ ملاكهما هو كبر السن و صغره أو كثرة نقل الروايات أو 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أبو بصير ممن أكثر الرواية عن أئمّة أهل البيت عليهم السلام و يعد راوية كبيرة و قد أُثيرت حوله إبهامات قام غير واحد من المحقّقين بتأليف رسائل أو تدوين بحوث نفيسة حوله،و إليك بعض أسماء تلك الرسائل و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عديمة النظير في ترجمة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السيد مهدي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عام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في آخر الجوامع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المكنّين بأبي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المحقّق الخبير الشيخ محمد تقي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المقال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المحقّق أبو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أفاض بالبحث في الجزء الأوّل من كتابه</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المرجع الأعلى 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عالج في موسوعته الروايات الواردة في حقّ أبي بصير المشعرة بالذم و المدح</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كما أكمل بحوثه في أجزاء أُخر</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لم نستعرض حال الأحاديث التي وردت في حقّ أبي بصير التي نقلها الكشي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تكون هذه الروايات مثل ما ورد في حقّ زرارة من الذم صوناً لنفسه و نفيسه،أو من وضع الوضّاعين الحاقدين على شيعة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نتقدم بالشكر إلى الفاضل الجليل ولدنا الخبير بالحديث الشيخ بشير المحمدي المازندراني الذي شمَّر عن ساعد الجد بإحياء المسانيد المأثورة عن أصحاب الأئمّة عليهم السلام شكر اللّه سعيه و أجزل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حفظه اللّه دءوب في عمله،مقبل على شأنه،و قد أتحف المكتبة الإسلامية بمسند يضم في طياته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أحاديث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العدد الهائل من الروايات الذي هو ضعف ما روي عن زرارة بن أعين و محمد بن مسلم،فإنّما هو لأجل أنّ المسند جمع أحاديث محدّثَين كبيرَين،هما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القاسم الأسدي،و ليث بن البختري المرادي رضوان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ظهيرة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المعظم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bookmarkStart w:id="420" w:name="pg11658_102469"/>
    </w:p>
    <w:p>
      <w:pPr>
        <w:pStyle w:val="Heading3"/>
        <w:numPr>
          <w:ilvl w:val="2"/>
          <w:numId w:val="1"/>
        </w:numPr>
        <w:rPr/>
      </w:pPr>
      <w:bookmarkStart w:id="421" w:name="__RefHeading___Toc6320255_73709187"/>
      <w:bookmarkStart w:id="422" w:name="_Toc161"/>
      <w:bookmarkEnd w:id="420"/>
      <w:bookmarkEnd w:id="421"/>
      <w:r>
        <w:rPr/>
        <w:t>9</w:t>
      </w:r>
      <w:bookmarkEnd w:id="422"/>
    </w:p>
    <w:p>
      <w:pPr>
        <w:pStyle w:val="Heading4"/>
        <w:numPr>
          <w:ilvl w:val="3"/>
          <w:numId w:val="1"/>
        </w:numPr>
        <w:rPr/>
      </w:pPr>
      <w:bookmarkStart w:id="423" w:name="__RefHeading___Toc6320257_73709187"/>
      <w:bookmarkStart w:id="424" w:name="_Toc162"/>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ترجمة العلاّمة المجلسي رحمه الله</w:t>
      </w:r>
    </w:p>
    <w:p>
      <w:pPr>
        <w:pStyle w:val="BookText"/>
        <w:rPr/>
      </w:pPr>
      <w:r>
        <w:rPr>
          <w:rFonts w:ascii="Amiri" w:hAnsi="Amiri" w:eastAsia="Amiri" w:cs="Amiri"/>
          <w:color w:val="111111"/>
          <w:sz w:val="28"/>
          <w:sz w:val="28"/>
          <w:szCs w:val="28"/>
          <w:rtl w:val="true"/>
          <w:lang w:bidi="ar-SA"/>
        </w:rPr>
        <w:t>مجدّد المذهب في القرن الحادي عشر</w:t>
      </w:r>
    </w:p>
    <w:p>
      <w:pPr>
        <w:pStyle w:val="BookText"/>
        <w:rPr/>
      </w:pPr>
      <w:r>
        <w:rPr>
          <w:rFonts w:ascii="Amiri" w:hAnsi="Amiri" w:eastAsia="Amiri" w:cs="Amiri"/>
          <w:color w:val="111111"/>
          <w:sz w:val="28"/>
          <w:sz w:val="28"/>
          <w:szCs w:val="28"/>
          <w:rtl w:val="true"/>
          <w:lang w:bidi="ar-SA"/>
        </w:rPr>
        <w:t>الحمد للّه و الصلاة و السلام على خير رسله،و أفضل بريّته،محمّد و آله الذين هم حفظة سننه،و عيبة علمه،صلاة دائمة ما دامت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 xml:space="preserve">فهذه كلمة موجزة في ترجمة الإمام العلاّمة شيخ الإسلام المولى محمد باقر المجلسي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تعني الكلمة بترجمة سيرته و آثاره العلمية التي تركها،فانّ ذلك يحوجنا إلى تأليف مفرد،بل تعني بتسليط الأضواء على جانب خاص من جوانب حياته كما يتّضح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غير واحد من أعلام الطائفة بتأليف كتاب أو مقال أو ترجمة مفصّلة حول حياته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ألّف شيخنا العلاّمة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القدسي في ترجمة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عام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ه‍،ذكر فيها ترجمته و تصانيفه،كما ذكر ترجمة مشايخه و تلاميذه و جملة من أقربائه،و قد طبع في الجزء</w:t>
      </w:r>
      <w:bookmarkStart w:id="425" w:name="pg11658_102470"/>
    </w:p>
    <w:p>
      <w:pPr>
        <w:pStyle w:val="BookText"/>
        <w:rPr/>
      </w:pPr>
      <w:bookmarkEnd w:id="425"/>
      <w:r>
        <w:rPr>
          <w:rFonts w:ascii="Amiri" w:hAnsi="Amiri" w:eastAsia="Amiri" w:cs="Amiri"/>
          <w:color w:val="111111"/>
          <w:sz w:val="28"/>
          <w:sz w:val="28"/>
          <w:szCs w:val="28"/>
          <w:rtl w:val="true"/>
          <w:lang w:bidi="ar-SA"/>
        </w:rPr>
        <w:t>الأوّل من أجزاء البحار ذي 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زميلنا الشيخ عبد الرحيم الرّبّاني الشيرازي بترجمته ترجمة وافية،و طبع مع الجزء الأوّل من البحار ذي الطبعة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هذان التأليفان،مضافاً إلى ما ذكره أصحاب المعاجم و التراجم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فقد كرّسنا البحث على جانب خاص بقي مغمور الذكر عند معظم أصحاب التراجم و إن أشاروا إليه على وجه الإجمال في ثنايا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هو الجانب الإبداعي و الابتكاري من شخصية العلاّمة المجلسي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استعراض هذا الجانب،لا بدّ من الإشارة إلى نكتة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العبقري هو من تمتّع بذكاء مفرط و حدّة في الذهن جعله متفوّقاً على الآخرين بكماله و حذقه و براعته،و يعلم ذلك من خلال منجزاته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هو الملاك لوصف المرء بالعبقرية،فشيخنا المجلسي يعدُّ في طليعتهم،فقد نال إعجاب العلماء بموسوعته الكبيرة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 الآخرين بآثاره التي قلّما يوجد لها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ناهيك عن ذلك فانّ الإبداعات و الابتكارات العلمية التي قام بها و التي خلّدته في التاريخ جعلته من النوادر الذين يُشار إليهم بالبنان، ها و نحن نشير إلى أهمّها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6320259_73709187"/>
      <w:bookmarkStart w:id="427" w:name="_Toc163"/>
      <w:bookmarkEnd w:id="426"/>
      <w:r>
        <w:rPr/>
        <w:t>1</w:t>
      </w:r>
      <w:r>
        <w:rPr>
          <w:rtl w:val="true"/>
        </w:rPr>
        <w:t>.</w:t>
      </w:r>
      <w:r>
        <w:rPr>
          <w:rtl w:val="true"/>
        </w:rPr>
        <w:t>ابتكار دائرة معارف شيعيّة</w:t>
      </w:r>
      <w:bookmarkEnd w:id="42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كتاب البحار دائرة معارف إسلامية بصبغة شيعية جمع فيها و لأوّل مرّة</w:t>
      </w:r>
    </w:p>
    <w:p>
      <w:pPr>
        <w:pStyle w:val="BookText"/>
        <w:rPr/>
      </w:pPr>
      <w:r>
        <w:rPr>
          <w:rFonts w:ascii="Amiri" w:hAnsi="Amiri" w:eastAsia="Amiri" w:cs="Amiri"/>
          <w:color w:val="111111"/>
          <w:sz w:val="28"/>
          <w:sz w:val="28"/>
          <w:szCs w:val="28"/>
          <w:rtl w:val="true"/>
          <w:lang w:bidi="ar-SA"/>
        </w:rPr>
        <w:t>ما يرجع إلى الكتاب و السنّة من فنون الفقه و التفسير و الحديث و الرجال و أُصول العقائد و الكلام و أُصول الفقه و التاريخ إلى غير ذلك من فنون رائجة بين المسلمين إلى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 هذا النمط من تدوين العلوم و ضمّها في دوائر المعارف عند اليونانيين،ثمّ أعقبهم المسلمون حيث قاموا بتأليف دوائر معارف مختلفة ضمّوا فيها جميع العلوم الرائجة،و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إخوان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مجموعة تشتمل على إحدى و خمسين رسالة في علوم مختلفة ألّفتها جمعيّة إخوان الصفا أواسط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إحصاء العلوم للمعلم الثاني أبو نصر محمد بن طارخان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لنشوان بن سعيد بن نشوان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الفنون في عرائس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محمود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لآقا رضي القزويني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أجزاء</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فيها لمحة تاريخية عن دوائر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موسوعات كبيرة بين ما يختص بقسم من العلوم كالفلسفة و الآداب و بين ما يعم أغلب العلوم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جميع دوائر المعارف تلك تتمحور حول العلوم و الأفكار البشرية التي لها قيمتها الخاصة،إلاّ انّ شيخنا المجلسي اتخذ طريقاً آخر،و هو جمع ما ورد</w:t>
      </w:r>
      <w:bookmarkStart w:id="428" w:name="pg11658_102472"/>
    </w:p>
    <w:p>
      <w:pPr>
        <w:pStyle w:val="BookText"/>
        <w:rPr/>
      </w:pPr>
      <w:bookmarkEnd w:id="428"/>
      <w:r>
        <w:rPr>
          <w:rFonts w:ascii="Amiri" w:hAnsi="Amiri" w:eastAsia="Amiri" w:cs="Amiri"/>
          <w:color w:val="111111"/>
          <w:sz w:val="28"/>
          <w:sz w:val="28"/>
          <w:szCs w:val="28"/>
          <w:rtl w:val="true"/>
          <w:lang w:bidi="ar-SA"/>
        </w:rPr>
        <w:t>في دائرة الوحي من الآيات و الروايات،و التحقيق حولها و بسط الكلام في مضامينها و معضلاتها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فالموسوعة صورة ناطقة عن عبقريّة مؤلِّفها و طول باعه و قوة تفكيره و علوّ همته،و قد استسهل في سبيل تأليفها كل المشاقّ و 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شيخنا المؤلف يصف جهوده المبذولة في ترصيف هذا الأثر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فطفقت أسأل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شرق البلاد و غربها حيناً،و ألحّ في الطلب لدى كلّ من أظن عنده شيئاً من ذلك،و إن كان به ضنينا،و قد ساعدني على ذلك جماعة من الإخوان،ضربوا في البلاد لتحصيلها،و طلبوها في الأصقاع و الأقطار طلباً حثيثاً حتى اجتمع عندي بفضل ربّي كثير من الأُصول المعتبرة التي كان عليها معوّل العلماء في الأعصار الماضية،و إليها رجوع الأفاضل في القرون الخالية،فألفيتها مشتملة على فوائد جمة خلت عنها الكتب المشهورة المتداولة،و اطّلعت فيها على مدارك كثير من الأحكام،اعترف الأكثرون بخلو كلّ منها عما يصلح أن يكون مأخذاً له،فبذلت غاية جهدي في ترويجها و تصحيحها و تنسيقها و تنقيحها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9" w:name="__RefHeading___Toc6320261_73709187"/>
      <w:bookmarkStart w:id="430" w:name="_Toc164"/>
      <w:bookmarkEnd w:id="429"/>
      <w:r>
        <w:rPr/>
        <w:t>2</w:t>
      </w:r>
      <w:r>
        <w:rPr>
          <w:rtl w:val="true"/>
        </w:rPr>
        <w:t>.</w:t>
      </w:r>
      <w:r>
        <w:rPr>
          <w:rtl w:val="true"/>
        </w:rPr>
        <w:t>ابتكاره للتفسير الموضوعي</w:t>
      </w:r>
      <w:bookmarkEnd w:id="4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التفسير الرائج بين المفسرين هو تفسير القرآن الكريم حسبَ ترتيب السور،فيبادر المفسر إلى تفسير سورة الحمد ثمّ سورة البقرة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يحالفه النجاح و ينهي تفسيره إلى نهاية القرآن الكريم،و منهم من يَخفق في إتمام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كان هذا هو التفسير المتداول بين معظم المفسرين إلى عصر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المجلسي ابتكر أُسلوباً جديداً في التفسير،و هو تفسير القرآن حسب الموضوعات التي يطرحها من خلال جمع آيات كلّ موضوع في محل واحد،ثمّ تفسيرها دفعة واحدة،و حلّ إبهام الآيات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النمط من التفسير له مزيّته الخاصة كما أنّ للتفسير الترتيبي مزية،غير انّ الوقوف على الهدف المنشود من الآيات التي تحوم حول موضوع واحد إنّما يتبيّن من خلال التفسير الموضوعي،حيث يقف المفسِّر على ما هو المقصود دفعة واحدة،بعرض الآيات بعضها على بعض و الخروج بحصيلة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قام به شيخنا المجلسي على وجه موجز حيث صنف الآيات القرآنية حسب الموضوعات و بثّها في أبواب بحار الأنوار، و فسرها على وجه الإيجاز حسب ما سمح به الوقت،و قد اعتمد في ذلك على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 أسرار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التفاسير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التفسير الموضوعي في إطار ضيّق قد سبقه إليه الفقهاء في تفسير خصوص آيات الأحكام،فقد ألّف جمال الدين المقداد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يتعرض لآيات الأحكام فقط،و لا يفسر الآيات سورة فسورة على حسب ترتيب المصحف ذاكراً ما لكلّ سورة من آيات الأحكام،كما فعل الجصاص و ابن العربي،بل طريقته في تفسيره انّه يعقد أبواباً كأبواب الفقه،و يدرج في كلّ باب منها الآيات التي تدخل تحت موضوع واحد،فمثلاً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الطهارة ثمّ يذكر ما ورد في الطهارة من الآيات القرآنية، شارحاً كلّ آية منها على حدة،مبيّناً ما فيها من الأحكام،على</w:t>
      </w:r>
      <w:bookmarkStart w:id="431" w:name="pg11658_102474"/>
    </w:p>
    <w:p>
      <w:pPr>
        <w:pStyle w:val="BookText"/>
        <w:rPr/>
      </w:pPr>
      <w:bookmarkEnd w:id="431"/>
      <w:r>
        <w:rPr>
          <w:rFonts w:ascii="Amiri" w:hAnsi="Amiri" w:eastAsia="Amiri" w:cs="Amiri"/>
          <w:color w:val="111111"/>
          <w:sz w:val="28"/>
          <w:sz w:val="28"/>
          <w:szCs w:val="28"/>
          <w:rtl w:val="true"/>
          <w:lang w:bidi="ar-SA"/>
        </w:rPr>
        <w:t>حسب ما تذهب إليه الإمامية الاثنا عشرية في فروعهم مع تعرضه للمذاهب الأُخرى،و ردّه على من يخالف ما يذهب إليه الإمامية الاثنا عشرية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بعده المحقّق الأردبيلي فألّف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فهذا النمط من التفسير الموضوعي كان في إطار خاص،كما قام بعض علماء الأخلاق بهذا النوع في التفسير الموضوعي،لكن في إطار الموضوعات الأخلاقية،كما فعله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المنهج الذي سلكه الشيخ المجلسي فقد استوعب جميع الموضوعات الواردة في القرآن الكريم،حسب نظره و حسب ما ورد فيه الروايات،فصدر كلّ باب بآياته و تفسيره ثمّ نقل رواياتهم،فهذا النوع ابتكار منه في هذا المضمار،و لو قام باحث بإخراج ما في بحار الأنوار من التفسير الموضوعي لجاء بموسوعة كبيرة و إن كان تفسيره على وجه الإيجاز</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6320263_73709187"/>
      <w:bookmarkStart w:id="433" w:name="_Toc165"/>
      <w:bookmarkEnd w:id="432"/>
      <w:r>
        <w:rPr/>
        <w:t>3</w:t>
      </w:r>
      <w:r>
        <w:rPr>
          <w:rtl w:val="true"/>
        </w:rPr>
        <w:t>.</w:t>
      </w:r>
      <w:r>
        <w:rPr>
          <w:rtl w:val="true"/>
        </w:rPr>
        <w:t>ابتكار العمل الجَماعيّ في التأليف</w:t>
      </w:r>
      <w:bookmarkEnd w:id="433"/>
    </w:p>
    <w:p>
      <w:pPr>
        <w:pStyle w:val="BookText"/>
        <w:rPr/>
      </w:pPr>
      <w:r>
        <w:rPr>
          <w:rFonts w:ascii="Amiri" w:hAnsi="Amiri" w:eastAsia="Amiri" w:cs="Amiri"/>
          <w:color w:val="111111"/>
          <w:sz w:val="28"/>
          <w:sz w:val="28"/>
          <w:szCs w:val="28"/>
          <w:rtl w:val="true"/>
          <w:lang w:bidi="ar-SA"/>
        </w:rPr>
        <w:t>إنّ الرائج بين العلماء في التأليف و التصنيف هو العمل الفردي،فيتصدّى كلّ واحد منهم بهمة قعساء لتأليف موسوعة كبيرة و ربما ينجح فيها بعض النجاح،و لكن العمل الفردي مهما كابد فيه المؤلف لا يخلو من نقص</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أشرف على هذا العمل فريق من المحقّقين ذوي اختصاصات مختلفة فربما يكون أقلّ نقصاً و أكثر فائدة،و قد تقدم انّ جماعة إخوان الصفا شاركوا في تأليف موسوعة فلسفية كبيرة،و تسربت تلك الفكرة إلى الغرب و راجت بينهم</w:t>
      </w:r>
      <w:bookmarkStart w:id="434" w:name="pg11658_102475"/>
    </w:p>
    <w:p>
      <w:pPr>
        <w:pStyle w:val="BookText"/>
        <w:rPr/>
      </w:pPr>
      <w:bookmarkEnd w:id="434"/>
      <w:r>
        <w:rPr>
          <w:rFonts w:ascii="Amiri" w:hAnsi="Amiri" w:eastAsia="Amiri" w:cs="Amiri"/>
          <w:color w:val="111111"/>
          <w:sz w:val="28"/>
          <w:sz w:val="28"/>
          <w:szCs w:val="28"/>
          <w:rtl w:val="true"/>
          <w:lang w:bidi="ar-SA"/>
        </w:rPr>
        <w:t>المشاركة في تأليف الموسوعات كما في دوائر المعارف،و قد جسّد شيخنا المجلسي تلك الفكرة في موسوعته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فاستعان بلفيف من تلامذته الذين ناهز عددهم المائتين بين مجتهد،و محدث،و مفسر،و لغوي،و مؤرخ،و ناسخ،و مصحح،إلى غير ذلك، و انفرد هو بتفسير معضلات الأحاديث و مشكلاتها،و لذلك نرى في النسخ الأصلية انّ الحديث كتب بخط،و شرحه بخط آخر هو خطّ المجلسي نفسه،و هذا يعرب عن وجود برنامج منسَّق للتأليف يبين فيه مسئولية كلّ واحد في ترصيف هذه الموسوعة الإسلامية الكبيرة</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6320265_73709187"/>
      <w:bookmarkStart w:id="436" w:name="_Toc166"/>
      <w:bookmarkEnd w:id="435"/>
      <w:r>
        <w:rPr/>
        <w:t>4</w:t>
      </w:r>
      <w:r>
        <w:rPr>
          <w:rtl w:val="true"/>
        </w:rPr>
        <w:t>.</w:t>
      </w:r>
      <w:r>
        <w:rPr>
          <w:rtl w:val="true"/>
        </w:rPr>
        <w:t>إبداع التأليف باللغة الفارسية</w:t>
      </w:r>
      <w:bookmarkEnd w:id="436"/>
    </w:p>
    <w:p>
      <w:pPr>
        <w:pStyle w:val="BookText"/>
        <w:rPr/>
      </w:pPr>
      <w:r>
        <w:rPr>
          <w:rFonts w:ascii="Amiri" w:hAnsi="Amiri" w:eastAsia="Amiri" w:cs="Amiri"/>
          <w:color w:val="111111"/>
          <w:sz w:val="28"/>
          <w:sz w:val="28"/>
          <w:szCs w:val="28"/>
          <w:rtl w:val="true"/>
          <w:lang w:bidi="ar-SA"/>
        </w:rPr>
        <w:t>لا شكّ انّ اللغة العربية هي لغة القرآن الكريم و الحديث النبوي و حديث الأئمّة الطاهرين عليهم السلام،و هي إحدى الأواصر التي تجمع المسلمين،و لذلك انبرى علماء الإسلام على اختلاف ألسنتهم على التأليف بلغة الضاد،و هيمنت اللغةُ العربية على معظم مصنّفاتهم و تآليفهم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لم يقتصر على التأليف باللغة العربية فحسب،بل صنف بلغة أبناء جلدته غير العرب،لماّ أحسَّ من أنّ كثيراً من المسلمين لا يجيدون اللغة العربية و هم بحاجة ماسّة إلى فهم مقاصد الشريعة و تعاليمها،و لذلك عادوا يؤلّفون كتباً كثيرة بلغة قومهم خدمة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شيخنا المجلسي أحد من شارك في هذا المضمار،فقد ألف كتباً باللغة الفارسية يناهز عددها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كتاب و رسالة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الكتب و الرسائل التي ذكرت في ترجمته</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37" w:name="pg11658_102476"/>
    </w:p>
    <w:p>
      <w:pPr>
        <w:pStyle w:val="Heading4"/>
        <w:numPr>
          <w:ilvl w:val="3"/>
          <w:numId w:val="1"/>
        </w:numPr>
        <w:rPr/>
      </w:pPr>
      <w:bookmarkStart w:id="438" w:name="__RefHeading___Toc6320267_73709187"/>
      <w:bookmarkStart w:id="439" w:name="_Toc167"/>
      <w:bookmarkEnd w:id="437"/>
      <w:bookmarkEnd w:id="438"/>
      <w:r>
        <w:rPr/>
        <w:t>5</w:t>
      </w:r>
      <w:r>
        <w:rPr>
          <w:rtl w:val="true"/>
        </w:rPr>
        <w:t>.</w:t>
      </w:r>
      <w:r>
        <w:rPr>
          <w:rtl w:val="true"/>
        </w:rPr>
        <w:t>الاهتمام بشرح الأحاديث</w:t>
      </w:r>
      <w:bookmarkEnd w:id="439"/>
    </w:p>
    <w:p>
      <w:pPr>
        <w:pStyle w:val="BookText"/>
        <w:rPr/>
      </w:pPr>
      <w:r>
        <w:rPr>
          <w:rFonts w:ascii="Amiri" w:hAnsi="Amiri" w:eastAsia="Amiri" w:cs="Amiri"/>
          <w:color w:val="111111"/>
          <w:sz w:val="28"/>
          <w:sz w:val="28"/>
          <w:szCs w:val="28"/>
          <w:rtl w:val="true"/>
          <w:lang w:bidi="ar-SA"/>
        </w:rPr>
        <w:t>إنّ مقاصد الشريعة تتجلّى في القرآن الكريم و الحديث الشريف،و قد قام المسلمون بتفسير القرآن الكريم،و جمع الحديث،و لكن لم يكن اهتمامهم بتفسير الحديث كاهتمامهم بتفسير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قام غير واحد من أهل السنة بتبيين غوامض أحاديث البخاري،منهم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بشرح صحيح البخاري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في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أبو زكريا يحيى بن شرف النووي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الشروح على الصحاح و السنن التي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الشيعة الإمامية فقد كان الرائج في أوساطهم هو تدوين الحديث دون شرحه،و قد راج تفسير الحديث و شرحه بصورة موسوعات كبيرة في القرن العاشر الذي نشطت فيه الحركة الاخبارية،فقد قام والد الشيخ المجلسي محمد تقي بن مقصود علي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نجله محمد باقر المجلسي بشرح أُصول الكافي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جزءاً،كما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 و اسماه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في شرح تهذيب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في عشرة أجزاء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سار على نفس المنهج أيضاً في موسوعته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أسدى للشيعة خدمة كبيرة في حلّ معضلات الأخبار و مشاكلها، و تمييز صحيحها عن سقيمها خصوصاً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bookmarkStart w:id="440" w:name="pg11658_102477"/>
    </w:p>
    <w:p>
      <w:pPr>
        <w:pStyle w:val="BookText"/>
        <w:rPr/>
      </w:pPr>
      <w:bookmarkEnd w:id="440"/>
      <w:r>
        <w:rPr>
          <w:rFonts w:ascii="Amiri" w:hAnsi="Amiri" w:eastAsia="Amiri" w:cs="Amiri"/>
          <w:color w:val="111111"/>
          <w:sz w:val="28"/>
          <w:sz w:val="28"/>
          <w:szCs w:val="28"/>
          <w:rtl w:val="true"/>
          <w:lang w:bidi="ar-SA"/>
        </w:rPr>
        <w:t xml:space="preserve">فمن راجع ذلك الكتاب الذي طبع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يرى أنّه تحمل عبئاً ثقيلاً في تفسير لغات الأحاديث و تبيين غوامضها إلى غير ذلك من المباحث الهامة التي يزخر بها الكتاب الذي يعد من أنفس ما تركه المجلسي في حقل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نعم،كتابه الآخر،أعني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في شرح تهذيب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هذا الكتاب في الشرح و البسط،و التوضيح و التحقيق و إن كان له قيمته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العلاّمة المجلسي والده كما أشرنا إليه،و المحدث 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جمع أحاديث الكتب الأربعة،فكان لا يمرّ بحديث إذا كان فيه إعضال إلاّ و قد أحلّه،و لا إبهام إلاّ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النهج الذي سلكه هؤلاء الأعلام الثلاثة لو اختطّه من أعقبهم من المحدثين و استمروا على ضوئه،لاتّضح كثير من المعضلات و المشاكل التي تواجه الأحاديث،و لزاد التراث الحديثي غنى</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6320269_73709187"/>
      <w:bookmarkStart w:id="442" w:name="_Toc168"/>
      <w:bookmarkEnd w:id="441"/>
      <w:r>
        <w:rPr/>
        <w:t>6</w:t>
      </w:r>
      <w:r>
        <w:rPr>
          <w:rtl w:val="true"/>
        </w:rPr>
        <w:t>.</w:t>
      </w:r>
      <w:r>
        <w:rPr>
          <w:rtl w:val="true"/>
        </w:rPr>
        <w:t>إحياء التراث الحديثي</w:t>
      </w:r>
      <w:bookmarkEnd w:id="442"/>
    </w:p>
    <w:p>
      <w:pPr>
        <w:pStyle w:val="BookText"/>
        <w:rPr/>
      </w:pPr>
      <w:r>
        <w:rPr>
          <w:rFonts w:ascii="Amiri" w:hAnsi="Amiri" w:eastAsia="Amiri" w:cs="Amiri"/>
          <w:color w:val="111111"/>
          <w:sz w:val="28"/>
          <w:sz w:val="28"/>
          <w:szCs w:val="28"/>
          <w:rtl w:val="true"/>
          <w:lang w:bidi="ar-SA"/>
        </w:rPr>
        <w:t>كان مطلع القرن الحادي عشر مسرحاً للتيارات الفكرية المختلفة،فمن مكب على العلوم الطبيعية كالنجوم و الرياضيات و الطب،إلى آخر متوغّل في الحكمة و العرفان و المعارف العقلية التي لا تدرك إلاّ بقسطاس العقل،إلى ثالث مقبل على علم الشريعة من خلال نافذة العقل مع يسير من النقل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ذاك صار سبباً إلى ظهور الحركة الاخبارية التي كانت تعارض هذه العلوم و مبادئها،و بالرغم من ذلك كان لها دور مهم في تفعيل النشاط الحديثي،و قد ربّت تلك الحركة محدّثين كبار،أمثال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الكاشاني،الشيخ محمد تقي</w:t>
      </w:r>
    </w:p>
    <w:p>
      <w:pPr>
        <w:pStyle w:val="BookText"/>
        <w:rPr/>
      </w:pPr>
      <w:r>
        <w:rPr>
          <w:rFonts w:ascii="Amiri" w:hAnsi="Amiri" w:eastAsia="Amiri" w:cs="Amiri"/>
          <w:color w:val="111111"/>
          <w:sz w:val="28"/>
          <w:sz w:val="28"/>
          <w:szCs w:val="28"/>
          <w:rtl w:val="true"/>
          <w:lang w:bidi="ar-SA"/>
        </w:rPr>
        <w:t>المجلسي،الشيخ الحرّ العاملي،السيد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مطلع الأكمة شيخنا المجلسي قدس سره،فقد أحيا التراث الديني بمنجزاته الحديثية و راج سوق الحديث و مدارسته و كتابته،حتى ألّف بعض تلاميذه،أعني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بن نور الدين البحراني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تبلغ مائة مجلد،و قد سلك منهج أُستاذه في البحار،إلاّ أنّ هذه الموسوعة لم تر النور إلاّ بعض أجزائها عسى أن يقيض اللّه سبحانه ذوي الهمم العالية بإخراجها بحلة قشيبة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يقتصر العلاّمة المجلسي على التأليف و التصنيف فحسب بل أكبَّ على التدريس و تربية جيل من رواد العلم،و الإجازات الموجودة تكشف عن أنّه كان مدرساً معروفاً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أربعين سنة من وفاته،و بقي مكبّاً على الدرس و التدريس حتى أيّامه الأخيرة على الرغم من كثرة مسئولياته بسبب زعامته الدينية التي غطت دنيا الشيعة في ذلك العصر،فلم تمنعه الشواغل الاجتماعية عن تربية جيل ممتاز من العلماء و المحدّثين ناهز عددهم حسب ما ذكره المحدّث النوري في 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تلميذاً و سرد أسماءهم و ترجم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أعقبه شيخنا المجيز الطهراني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ما كتبه النوري،و أضاف عليه ما وجده من المعلومات في المصادر المتوفرة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السيد مصلح الدين الاصبهاني أكثر استيعاباً في كتابه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زندگينامۀ علاّمۀ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ترجم لمائة و واحد و ثمانين تلميذاً بالإضافة إلى عدد ممن احتمل أنّهم من تلامذته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قام السيد أحمد الحسيني الأشكوري بترجمة مائتين و أحد عشر تلميذاً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تلامذة العلاّمة المجلسي و المجازون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 دلّ على شيء فإنّما يدل على أنّه بذل جهوداً جبّارة في تنشيط الحركة</w:t>
      </w:r>
      <w:bookmarkStart w:id="443" w:name="pg11658_102479"/>
    </w:p>
    <w:p>
      <w:pPr>
        <w:pStyle w:val="BookText"/>
        <w:rPr/>
      </w:pPr>
      <w:bookmarkEnd w:id="443"/>
      <w:r>
        <w:rPr>
          <w:rFonts w:ascii="Amiri" w:hAnsi="Amiri" w:eastAsia="Amiri" w:cs="Amiri"/>
          <w:color w:val="111111"/>
          <w:sz w:val="28"/>
          <w:sz w:val="28"/>
          <w:szCs w:val="28"/>
          <w:rtl w:val="true"/>
          <w:lang w:bidi="ar-SA"/>
        </w:rPr>
        <w:t>العلمية الحديثية فتركت بصمات واضحة على التراث الشيعي برمّته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320271_73709187"/>
      <w:bookmarkStart w:id="445" w:name="_Toc169"/>
      <w:bookmarkEnd w:id="444"/>
      <w:r>
        <w:rPr>
          <w:rtl w:val="true"/>
        </w:rPr>
        <w:t>كلمة ختامية</w:t>
      </w:r>
      <w:bookmarkEnd w:id="445"/>
    </w:p>
    <w:p>
      <w:pPr>
        <w:pStyle w:val="BookText"/>
        <w:rPr/>
      </w:pPr>
      <w:r>
        <w:rPr>
          <w:rFonts w:ascii="Amiri" w:hAnsi="Amiri" w:eastAsia="Amiri" w:cs="Amiri"/>
          <w:color w:val="111111"/>
          <w:sz w:val="28"/>
          <w:sz w:val="28"/>
          <w:szCs w:val="28"/>
          <w:rtl w:val="true"/>
          <w:lang w:bidi="ar-SA"/>
        </w:rPr>
        <w:t>و قبل أن نختم البحث نود الإشارة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يثار سؤال حول كتاب بحار الأنوار و سائر كتبه و هو انّ كتاب البحار يضمّ في طيّاته أخباراً ضعافاً مخالفة لأكثر الموازين العلمية،فلِمَ نقلها الشيخ المجلسي في كتابه؟</w:t>
      </w:r>
    </w:p>
    <w:p>
      <w:pPr>
        <w:pStyle w:val="BookText"/>
        <w:rPr/>
      </w:pPr>
      <w:r>
        <w:rPr>
          <w:rFonts w:ascii="Amiri" w:hAnsi="Amiri" w:eastAsia="Amiri" w:cs="Amiri"/>
          <w:color w:val="111111"/>
          <w:sz w:val="28"/>
          <w:sz w:val="28"/>
          <w:szCs w:val="28"/>
          <w:rtl w:val="true"/>
          <w:lang w:bidi="ar-SA"/>
        </w:rPr>
        <w:t>و الإجابة عن هذا السؤال واضح،و هي انّ المؤلف قبل كلّ شيء كان بصدد الجمع و النظم و صيانة التراث الشيعي من الضياع،و لم يكن بصدد النقد،و قد جمع مكتبات كثيرة في موسوعة كبيرة،و ترك التحقيق للأجيال التي تعقبه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يترك التعرض إلى ضعف الخبر أو نقده كلّما سمح له الوقت،و لذلك ترى أنّ منهج بحثه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منهجه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صار في الكتاب الأخير بصدد التحقيق و النقد فلا يمرَ بحديث إلاّ و يوضح سنده و متنه و مدى اعتباره و مقدار دلالته و موافقته أو مخالفته للموازين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القارئ الكريم أن ينشد الغرض المتوخّى من تأليف الكتاب،فالغرض من تأليف البحار غالباً هو النضد و الجمع،و لكن الهدف من تأليف مرآة العقول هو النقد و التحقيق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المستشرقين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ادوارد 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أدبيات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الجُددَ الذين لا يروق لهم نشر مآثر أهل البيت عليهم السلام استهدفوا المجلسي بسهام النقد،و لم يكن في كنانتهم إلاّ رميه بسباب مقذع،بعيداً عن روح النقد الموضوعي،و ما هذا إلاّ لأنّهم لم يجدوا ثغرة ينفذون من خلالها إلى شخصية</w:t>
      </w:r>
    </w:p>
    <w:p>
      <w:pPr>
        <w:pStyle w:val="BookText"/>
        <w:rPr/>
      </w:pPr>
      <w:r>
        <w:rPr>
          <w:rFonts w:ascii="Amiri" w:hAnsi="Amiri" w:eastAsia="Amiri" w:cs="Amiri"/>
          <w:color w:val="111111"/>
          <w:sz w:val="28"/>
          <w:sz w:val="28"/>
          <w:szCs w:val="28"/>
          <w:rtl w:val="true"/>
          <w:lang w:bidi="ar-SA"/>
        </w:rPr>
        <w:t>المجلسي،فعادوا يقرعونه بالترهات و السفاسف دون جدوى،و كلّ ذلك لا يحطّ من منزلة شيخ الإسلام المجلسي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 فقد استهدف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شيخنا المؤلف بصدد جلب رضا هؤلاء لكان عليه أن يعزف عن كلّ جهوده،و لكن لم يكن رائده في هذا السبيل إلاّ رضا اللّه سبحانه و رسوله و رضا الأئمّة المعصومين عليهم السلام،و 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عني كرام عشيرتي فلا زال غضبان عليّ لئامها</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bookmarkStart w:id="446" w:name="pg11658_102481"/>
    </w:p>
    <w:p>
      <w:pPr>
        <w:pStyle w:val="Heading3"/>
        <w:numPr>
          <w:ilvl w:val="2"/>
          <w:numId w:val="1"/>
        </w:numPr>
        <w:rPr/>
      </w:pPr>
      <w:bookmarkStart w:id="447" w:name="__RefHeading___Toc6320273_73709187"/>
      <w:bookmarkStart w:id="448" w:name="_Toc170"/>
      <w:bookmarkEnd w:id="446"/>
      <w:bookmarkEnd w:id="447"/>
      <w:r>
        <w:rPr/>
        <w:t>10</w:t>
      </w:r>
      <w:bookmarkEnd w:id="448"/>
    </w:p>
    <w:p>
      <w:pPr>
        <w:pStyle w:val="Heading4"/>
        <w:numPr>
          <w:ilvl w:val="3"/>
          <w:numId w:val="1"/>
        </w:numPr>
        <w:rPr/>
      </w:pPr>
      <w:bookmarkStart w:id="449" w:name="__RefHeading___Toc6320275_73709187"/>
      <w:bookmarkStart w:id="450" w:name="_Toc171"/>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زيارة النساء للقبور</w:t>
      </w:r>
    </w:p>
    <w:p>
      <w:pPr>
        <w:pStyle w:val="BookText"/>
        <w:rPr/>
      </w:pPr>
      <w:r>
        <w:rPr>
          <w:rFonts w:ascii="Amiri" w:hAnsi="Amiri" w:eastAsia="Amiri" w:cs="Amiri"/>
          <w:color w:val="111111"/>
          <w:sz w:val="28"/>
          <w:sz w:val="28"/>
          <w:szCs w:val="28"/>
          <w:rtl w:val="true"/>
          <w:lang w:bidi="ar-SA"/>
        </w:rPr>
        <w:t>في الشريعة الإسلامية</w:t>
      </w:r>
    </w:p>
    <w:p>
      <w:pPr>
        <w:pStyle w:val="BookText"/>
        <w:rPr/>
      </w:pPr>
      <w:r>
        <w:rPr>
          <w:rFonts w:ascii="Amiri" w:hAnsi="Amiri" w:eastAsia="Amiri" w:cs="Amiri"/>
          <w:color w:val="111111"/>
          <w:sz w:val="28"/>
          <w:sz w:val="28"/>
          <w:szCs w:val="28"/>
          <w:rtl w:val="true"/>
          <w:lang w:bidi="ar-SA"/>
        </w:rPr>
        <w:t xml:space="preserve">لقد أسعفني الحظ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بيت اللّه الحرام لأداء العمرة المفردة،و التشرّف بزيارة النبيّ صلى الله عليه و آله و سلم و أئمّة البقيع عليهم السلام و بقية المشاهد المباركة،و قد استرعى انتباهي عند زيارتي البقيع منع النساء من دخولها من قبل السلطات السعودية،و ذلك بفتوى بعض فقهاء الحنابلة مع أنّ الأدلة الشرعية على خلافها،و هي تدلّ على كون الرجال و النساء في ذلك سواسية،و من حسن الحظ فقد التقيت بأحد الآمرين بالمعروف في البقيع و دار حوار بيني و بينه حول زيارة النساء للقبور،و قد تبادلنا فيه بعض الرسائل،و لذلك عزمت على كتابة رسالة مفصلة في هذا الموضوع استعرض فيها أدلّة الموافق و المخالف على وجه لا يبقى لمشكّك شك،و لا لمرتاب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الرسالة التي أُقدّمها لطلاّب الفقه في الجامعة الإسلامية في المدينة المنوّرة عسى أن تنال رضاهم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451" w:name="pg11658_102482"/>
    </w:p>
    <w:p>
      <w:pPr>
        <w:pStyle w:val="Heading4"/>
        <w:numPr>
          <w:ilvl w:val="3"/>
          <w:numId w:val="1"/>
        </w:numPr>
        <w:rPr/>
      </w:pPr>
      <w:bookmarkStart w:id="452" w:name="__RefHeading___Toc6320277_73709187"/>
      <w:bookmarkStart w:id="453" w:name="_Toc172"/>
      <w:bookmarkEnd w:id="451"/>
      <w:bookmarkEnd w:id="452"/>
      <w:r>
        <w:rPr>
          <w:rtl w:val="true"/>
        </w:rPr>
        <w:t>زيارة القبور في الشريعة الإسلامية</w:t>
      </w:r>
      <w:bookmarkEnd w:id="453"/>
    </w:p>
    <w:p>
      <w:pPr>
        <w:pStyle w:val="Heading5"/>
        <w:numPr>
          <w:ilvl w:val="4"/>
          <w:numId w:val="1"/>
        </w:numPr>
        <w:rPr/>
      </w:pPr>
      <w:bookmarkStart w:id="454" w:name="__RefHeading___Toc6320279_73709187"/>
      <w:bookmarkStart w:id="455" w:name="_Toc173"/>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اتّفق المسلمون على استحباب زيارة القبور تأسّياً بالنّبي الأكرم صلى الله عليه و آله و سلم في قوله و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النووي تبعاً للعبدري و الحازمي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 زيارة القبور للرجال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ابن أبي شيبة و ابن سيرين و إبراهيم النخعي و الشَّعبي،الكراهة،حتّى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نهي النبي صلى الله عليه و آله و سلم لزرت قبر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هؤلاء لم يبلغهم الناسخ</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تضافر الأدلّة على استحبابها لما فيها من الأمر و البعث و الأثر البنّاء،أعني تذكّر الآخرة،و الزهد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أبعد هذا القول عما حكي عن ابن حزم أنّ زيارة القبور واجبة و لو مرّة واحدة،لورود الأمر بها،و بما أنّ استحبابها للرجال أمر متّفق عليه إلاّ من شذّ من الذين لم يبلغهم قول النبي صلى الله عليه و آله و سلم و فعله،فلا نطيل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استحبابها أو جوازها للنساء،فأكثر أهل السنّة على الاستحباب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النساء،فقيل دُخلن في عموم الإذن،و هو قول</w:t>
      </w:r>
      <w:bookmarkStart w:id="456" w:name="pg11658_102483"/>
    </w:p>
    <w:p>
      <w:pPr>
        <w:pStyle w:val="BookText"/>
        <w:rPr/>
      </w:pPr>
      <w:bookmarkEnd w:id="456"/>
      <w:r>
        <w:rPr>
          <w:rFonts w:ascii="Amiri" w:hAnsi="Amiri" w:eastAsia="Amiri" w:cs="Amiri"/>
          <w:color w:val="111111"/>
          <w:sz w:val="28"/>
          <w:sz w:val="28"/>
          <w:szCs w:val="28"/>
          <w:rtl w:val="true"/>
          <w:lang w:bidi="ar-SA"/>
        </w:rPr>
        <w:t>الأكثر،و قيل الإذن خاص بالرجال،و لا يجوز للنساء زيارة القبور،و به قال الشيخ أبو إسحاق في المهذب</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السندي في شرحه على سنن النسائي عند شرح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جمع بين الناسخ و المنسوخ،و الإذن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 الرجال و النساء،و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بالرجال،كما هو ظاهر الخطاب،لكن عموم علّة التذكير الواردة في الأحاديث قد يؤيد عموم الحكم،إلاّ أن يمنع شمول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 لكثرة غفلتهن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نقل النووي في شرحه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هذه الكلمات تعرب عن اختلاف الآراء و إن كان الأكثر على الجواز،و هو الحقّ المتعيّن للأدلة التالية</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6320281_73709187"/>
      <w:bookmarkStart w:id="458" w:name="_Toc174"/>
      <w:bookmarkEnd w:id="457"/>
      <w:r>
        <w:rPr/>
        <w:t>1</w:t>
      </w:r>
      <w:r>
        <w:rPr>
          <w:rtl w:val="true"/>
        </w:rPr>
        <w:t>.</w:t>
      </w:r>
      <w:r>
        <w:rPr>
          <w:rtl w:val="true"/>
        </w:rPr>
        <w:t>حديث عائشة</w:t>
      </w:r>
      <w:bookmarkEnd w:id="4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النسائي في سننه عن عائشة،انّها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أُحدِّثكم عنّي و عن النبي صلى الله عليه و آله و سلم ؟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ليلتي التي 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فوضع نعليه عند رجليه،و بسط طرف إزاره على فراشه،فلم يلبث إلاّ ريثما ظن قد رقدتُ،ثمّ انتعل رويداً،و أخذ رداءه رويداً،ثمّ فتح الباب رويداً،و خرج رويداً،و جعلت درعي في رأسي و اختمرت و تقنعت إزاري،و انطلقت في أثره،</w:t>
      </w:r>
    </w:p>
    <w:p>
      <w:pPr>
        <w:pStyle w:val="BookText"/>
        <w:rPr/>
      </w:pPr>
      <w:r>
        <w:rPr>
          <w:rFonts w:ascii="Amiri" w:hAnsi="Amiri" w:eastAsia="Amiri" w:cs="Amiri"/>
          <w:color w:val="111111"/>
          <w:sz w:val="28"/>
          <w:sz w:val="28"/>
          <w:szCs w:val="28"/>
          <w:rtl w:val="true"/>
          <w:lang w:bidi="ar-SA"/>
        </w:rPr>
        <w:t>حتّى جاء البقيع،فرفع يديه ثلاث مرات فأطال،ثمّ انحرف فانحرفت،فأسرع فأسرعت،فهرولَ فهرولتُ،فأحضرَ فأحضرتُ،و سبقته فدخلتُ فليس إلاّ أن اضطجعتُ،فدخل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عائشة حشيا 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لِتُخْبِرَنِّي أو لِيُخْبِرَنِّي اللطيف الخبير،قلت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فأخبرته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السواد الذي رأيت إمامي،قالت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فلهزني في صدري لهزة أوجعتني،ثمّ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ظننت أن يحيف اللّه عليك و رسوله،قلت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يكتم الناس فقد 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جبرئيل أتاني حين رأيت و لم يدخل عليَّ،و قد وضعت ثيابك فناداني فأخفى منك،فأجبته فأخفيته منك،فظننت ان قد رقدتِ و كرهتُ أن أُوقظك و خشيتُ أن تستوحشي،فأمرني أن آتي البقيع فأستغفر لهم،قلت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أقول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 المسلمين،يرحم اللّه المستقدمين منّا و المستأخرين،و 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،الأمر بالاستغفار للمؤمنين؛صحيح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،باب ما يقال عند دخول القبور و الدعاء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في المتن للنسائي،و بين النقلين اختلاف طفيف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تعليم الزيارة آية جواز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كرهت أن أُوقظك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أنّه صلى الله عليه و آله و سلم كره إيقاظها لتشاركه في زيارة البقيع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في الرواية ما يدلّ على دخولها البقيع،و إنّما خرجت من بيتها للاطلاع على حال الرسول،و انّه إلى أين ذهب،لكن الاستدلال ليس منصبّاً على دخولها البقيع و زيارتها مع النبي،بل هو منصبّ على أنّه صلى الله عليه و آله و سلم علّمها الزيارة،</w:t>
      </w:r>
      <w:bookmarkStart w:id="459" w:name="pg11658_102485"/>
    </w:p>
    <w:p>
      <w:pPr>
        <w:pStyle w:val="BookText"/>
        <w:rPr/>
      </w:pPr>
      <w:bookmarkEnd w:id="459"/>
      <w:r>
        <w:rPr>
          <w:rFonts w:ascii="Amiri" w:hAnsi="Amiri" w:eastAsia="Amiri" w:cs="Amiri"/>
          <w:color w:val="111111"/>
          <w:sz w:val="28"/>
          <w:sz w:val="28"/>
          <w:szCs w:val="28"/>
          <w:rtl w:val="true"/>
          <w:lang w:bidi="ar-SA"/>
        </w:rPr>
        <w:t>و عندئذٍ لا يخلو الحال من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و كانت الزيارة للنساء مستحبة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و كانت الزيارة لهنّ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الأُولى يثبت المطلوب،و على الثانية يلزم اللغوية كما هو واضح،لأنّه صلى الله عليه و آله و سلم كيف يعلمها الزيارة المحرمة،و هذا أشبه بتعليم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تعلّمت لتزور البقيع من بعيد،و لكن هذا التصوّر من السخافة بمكان،لأنّ الزيارة عبارة عن حضور الزائر لدى المزور،فما معنى الزيارة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الغاية من التعليم هو ذاك النوع من الزيارة كان عليه صلى الله عليه و آله و سلم أن ينبهها و يأمرها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معنى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أقول عند زيارتي البقيع كزيارتك إيّاه؟ فعلّمها الرسول نفس ما كان يقوله عند زيارته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6320283_73709187"/>
      <w:bookmarkStart w:id="461" w:name="_Toc175"/>
      <w:bookmarkEnd w:id="460"/>
      <w:r>
        <w:rPr/>
        <w:t>2</w:t>
      </w:r>
      <w:r>
        <w:rPr>
          <w:rtl w:val="true"/>
        </w:rPr>
        <w:t>.</w:t>
      </w:r>
      <w:r>
        <w:rPr>
          <w:rtl w:val="true"/>
        </w:rPr>
        <w:t>حديث بريدة</w:t>
      </w:r>
      <w:bookmarkEnd w:id="461"/>
    </w:p>
    <w:p>
      <w:pPr>
        <w:pStyle w:val="BookText"/>
        <w:rPr/>
      </w:pPr>
      <w:r>
        <w:rPr>
          <w:rFonts w:ascii="Amiri" w:hAnsi="Amiri" w:eastAsia="Amiri" w:cs="Amiri"/>
          <w:color w:val="111111"/>
          <w:sz w:val="28"/>
          <w:sz w:val="28"/>
          <w:szCs w:val="28"/>
          <w:rtl w:val="true"/>
          <w:lang w:bidi="ar-SA"/>
        </w:rPr>
        <w:t>أخرج مسلم في صحيحه،عن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،باب استئذان النبي ربّه في زيارة قبر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النسائي في سننه عنه مثل ذلك،و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فليزر و لا تقولوا هجراً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5"/>
        <w:numPr>
          <w:ilvl w:val="4"/>
          <w:numId w:val="1"/>
        </w:numPr>
        <w:rPr/>
      </w:pPr>
      <w:bookmarkStart w:id="462" w:name="__RefHeading___Toc6320285_73709187"/>
      <w:bookmarkStart w:id="463" w:name="_Toc176"/>
      <w:bookmarkEnd w:id="462"/>
      <w:r>
        <w:rPr/>
        <w:t>3</w:t>
      </w:r>
      <w:r>
        <w:rPr>
          <w:rtl w:val="true"/>
        </w:rPr>
        <w:t>.</w:t>
      </w:r>
      <w:r>
        <w:rPr>
          <w:rtl w:val="true"/>
        </w:rPr>
        <w:t>حديث أبي هريرة</w:t>
      </w:r>
      <w:bookmarkEnd w:id="4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ماجة في سننه،عن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w:t>
      </w:r>
      <w:bookmarkStart w:id="464" w:name="pg11658_102486"/>
    </w:p>
    <w:p>
      <w:pPr>
        <w:pStyle w:val="BookText"/>
        <w:rPr/>
      </w:pPr>
      <w:bookmarkEnd w:id="464"/>
      <w:r>
        <w:rPr>
          <w:rFonts w:ascii="Amiri" w:hAnsi="Amiri" w:eastAsia="Amiri" w:cs="Amiri"/>
          <w:color w:val="111111"/>
          <w:sz w:val="28"/>
          <w:sz w:val="28"/>
          <w:szCs w:val="28"/>
          <w:rtl w:val="true"/>
          <w:lang w:bidi="ar-SA"/>
        </w:rPr>
        <w:t>القبور فانّها تذكّركُم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فزوروا القبور فإنّها تذكّركم الموت</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501/1</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6320287_73709187"/>
      <w:bookmarkStart w:id="466" w:name="_Toc177"/>
      <w:bookmarkEnd w:id="465"/>
      <w:r>
        <w:rPr/>
        <w:t>4</w:t>
      </w:r>
      <w:r>
        <w:rPr>
          <w:rtl w:val="true"/>
        </w:rPr>
        <w:t>.</w:t>
      </w:r>
      <w:r>
        <w:rPr>
          <w:rtl w:val="true"/>
        </w:rPr>
        <w:t>حديث ابن مسعود</w:t>
      </w:r>
      <w:bookmarkEnd w:id="466"/>
    </w:p>
    <w:p>
      <w:pPr>
        <w:pStyle w:val="BookText"/>
        <w:rPr/>
      </w:pPr>
      <w:r>
        <w:rPr>
          <w:rFonts w:ascii="Amiri" w:hAnsi="Amiri" w:eastAsia="Amiri" w:cs="Amiri"/>
          <w:color w:val="111111"/>
          <w:sz w:val="28"/>
          <w:sz w:val="28"/>
          <w:szCs w:val="28"/>
          <w:rtl w:val="true"/>
          <w:lang w:bidi="ar-SA"/>
        </w:rPr>
        <w:t>أخرج ابن ماجة في سننه،عن ابن مسعود،انّ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 فانّها تُزهّد في الدّنيا و تذكّر الآخرة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مسلم حديث بريدة،و فيه نسخ النهي عن ذلك،و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أبو داود و النسائي في حديث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تذكر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للحاكم من حديث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ترقُّ القلب و تدمع العين،فلا تقولوا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حديث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تزهد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لمسلم من حديث أبي هريرة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فانّها تذكّر الموت</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هو عموم الخطاب للرجال و النساء و لا يضرّ تذكير الضمير،لما ثبت في محلّه من أنّ خطابات القرآن و السنّة تعمّ الصنفين إلاّ ما خرج بالدليل،و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تُشْرِكُوا بِهِ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عشرات الأمثال،يعم الصنفين بلا ريب و منه هذا الحديث</w:t>
      </w:r>
      <w:r>
        <w:rPr>
          <w:rFonts w:eastAsia="Amiri" w:cs="Amiri" w:ascii="Amiri" w:hAnsi="Amiri"/>
          <w:color w:val="111111"/>
          <w:sz w:val="28"/>
          <w:szCs w:val="28"/>
          <w:rtl w:val="true"/>
          <w:lang w:bidi="ar-SA"/>
        </w:rPr>
        <w:t>.</w:t>
      </w:r>
      <w:bookmarkStart w:id="467" w:name="pg11658_102487"/>
    </w:p>
    <w:p>
      <w:pPr>
        <w:pStyle w:val="BookText"/>
        <w:rPr/>
      </w:pPr>
      <w:bookmarkEnd w:id="467"/>
      <w:r>
        <w:rPr>
          <w:rFonts w:ascii="Amiri" w:hAnsi="Amiri" w:eastAsia="Amiri" w:cs="Amiri"/>
          <w:color w:val="111111"/>
          <w:sz w:val="28"/>
          <w:sz w:val="28"/>
          <w:szCs w:val="28"/>
          <w:rtl w:val="true"/>
          <w:lang w:bidi="ar-SA"/>
        </w:rPr>
        <w:t>أضف إلى ذلك انّ التعليل في الحديث آية الشمول،لأنّ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تذكّركم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التخصيص،و قد قرر في علم الأُصول انّ العلّة تعمم و تخصّص،و هل يصحّ في منطق العقل الصريح،اختصاص ما يذكّر الآخرة بالرجال و حرمان النساء منه؟</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320289_73709187"/>
      <w:bookmarkStart w:id="469" w:name="_Toc178"/>
      <w:bookmarkEnd w:id="468"/>
      <w:r>
        <w:rPr/>
        <w:t>5</w:t>
      </w:r>
      <w:r>
        <w:rPr>
          <w:rtl w:val="true"/>
        </w:rPr>
        <w:t>.</w:t>
      </w:r>
      <w:r>
        <w:rPr>
          <w:rtl w:val="true"/>
        </w:rPr>
        <w:t>حديث أنس بن مالك</w:t>
      </w:r>
      <w:bookmarkEnd w:id="469"/>
    </w:p>
    <w:p>
      <w:pPr>
        <w:pStyle w:val="BookText"/>
        <w:rPr/>
      </w:pPr>
      <w:r>
        <w:rPr>
          <w:rFonts w:ascii="Amiri" w:hAnsi="Amiri" w:eastAsia="Amiri" w:cs="Amiri"/>
          <w:color w:val="111111"/>
          <w:sz w:val="28"/>
          <w:sz w:val="28"/>
          <w:szCs w:val="28"/>
          <w:rtl w:val="true"/>
          <w:lang w:bidi="ar-SA"/>
        </w:rPr>
        <w:t>أخرج البخاري في صحيحه،عن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النبي بامرأة تبكي عند قبر،فقال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 اللّه و اصبري،قالت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فانّك لم تُصب بمصيبتي و لم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النبيّ صلى الله عليه و آله و سلم،فأتت باب النبي صلى الله عليه و آله و سلم فلم تجد عنده بوابين،فقالت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الصبر عند الصدمة الأُولى</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،باب زيارة القبور</w:t>
      </w:r>
    </w:p>
    <w:p>
      <w:pPr>
        <w:pStyle w:val="BookText"/>
        <w:rPr/>
      </w:pPr>
      <w:r>
        <w:rPr>
          <w:rFonts w:ascii="Amiri" w:hAnsi="Amiri" w:eastAsia="Amiri" w:cs="Amiri"/>
          <w:color w:val="111111"/>
          <w:sz w:val="28"/>
          <w:sz w:val="28"/>
          <w:szCs w:val="28"/>
          <w:rtl w:val="true"/>
          <w:lang w:bidi="ar-SA"/>
        </w:rPr>
        <w:t>قال ابن حجر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الأحكام عند أوّل صدمة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لمسلم،و المعنى إذا وقع الثبات أوّل شيء يهجم على القلب من مقتضيات الجزع،فذلك هو الصبر الكامل الذي يترتب عليه الأجر،و أصل الصدم ضرب الشيء الصلب بمثله،فاستعير للمصيبة الواردة على القلب</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أوصاها بالتقوى و الصبر،و كأنّها قالت في كلامها شيئاً يخالف التقوى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كان في بكائها قدر زائد من نوح أو غيره،و لهذا</w:t>
      </w:r>
      <w:bookmarkStart w:id="470" w:name="pg11658_102488"/>
    </w:p>
    <w:p>
      <w:pPr>
        <w:pStyle w:val="BookText"/>
        <w:rPr/>
      </w:pPr>
      <w:bookmarkEnd w:id="470"/>
      <w:r>
        <w:rPr>
          <w:rFonts w:ascii="IRNazanin" w:hAnsi="IRNazanin" w:eastAsia="IRNazanin"/>
          <w:color w:val="111111"/>
          <w:sz w:val="28"/>
          <w:sz w:val="28"/>
          <w:szCs w:val="28"/>
          <w:rtl w:val="true"/>
          <w:lang w:bidi="fa-IR"/>
        </w:rPr>
        <w:t>أمرها بالتقوى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انّ في مرسل يحيى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منها ما يكره فوقف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وقوفها على القبر و زيارتها له أمراً محرماً كان عليه أن يردعها عنه،مع أنّه صلى الله عليه و آله و سلم أمرها في كلا اللقاءين بالصبر</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320291_73709187"/>
      <w:bookmarkStart w:id="472" w:name="_Toc179"/>
      <w:bookmarkEnd w:id="471"/>
      <w:r>
        <w:rPr/>
        <w:t>6</w:t>
      </w:r>
      <w:r>
        <w:rPr>
          <w:rtl w:val="true"/>
        </w:rPr>
        <w:t>.</w:t>
      </w:r>
      <w:r>
        <w:rPr>
          <w:rtl w:val="true"/>
        </w:rPr>
        <w:t>زيارة عائشة قبر أخيها</w:t>
      </w:r>
      <w:bookmarkEnd w:id="472"/>
    </w:p>
    <w:p>
      <w:pPr>
        <w:pStyle w:val="BookText"/>
        <w:rPr/>
      </w:pPr>
      <w:r>
        <w:rPr>
          <w:rFonts w:ascii="Amiri" w:hAnsi="Amiri" w:eastAsia="Amiri" w:cs="Amiri"/>
          <w:color w:val="111111"/>
          <w:sz w:val="28"/>
          <w:sz w:val="28"/>
          <w:szCs w:val="28"/>
          <w:rtl w:val="true"/>
          <w:lang w:bidi="ar-SA"/>
        </w:rPr>
        <w:t>أخرج الترمذي في سننه،عن عبد اللّه بن أبي مليكة،قال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عبد الرحمن بن أبي بكر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إلى مكة فدفن فيها، فلمّا قدمتْ عائشة،أتت قبر عبد الرحمن بن أبي بكر،فقالت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كندماني جذيمة حِقْبةً</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حضرتك ما دفنت إلاّ حيث مت،و لو شهدتك ما زرتك</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ascii="Amiri" w:hAnsi="Amiri" w:eastAsia="Amiri" w:cs="Amiri"/>
          <w:color w:val="111111"/>
          <w:sz w:val="28"/>
          <w:sz w:val="28"/>
          <w:szCs w:val="28"/>
          <w:rtl w:val="true"/>
          <w:lang w:bidi="ar-SA"/>
        </w:rPr>
        <w:t xml:space="preserve">،باب ما جاء في الرخصة في زيارة القبور،حديث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المتبادر من العبارة انّها لما قدمت مكة ذهبت إلى زيارة قبر أخيها لا انّها مرّت عليه عفواً في طريقها إلى مكة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شهدتك لما زرتك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بمعنى انّي بما ان لم أؤدّي حقّك في حال حياتك،فلذلك أزورك بعد مماتك و لو كنت مؤدية لحقّك لما تحملت عبء زيارتك</w:t>
      </w:r>
      <w:r>
        <w:rPr>
          <w:rFonts w:eastAsia="Amiri" w:cs="Amiri" w:ascii="Amiri" w:hAnsi="Amiri"/>
          <w:color w:val="111111"/>
          <w:sz w:val="28"/>
          <w:szCs w:val="28"/>
          <w:rtl w:val="true"/>
          <w:lang w:bidi="ar-SA"/>
        </w:rPr>
        <w:t>.</w:t>
      </w:r>
      <w:bookmarkStart w:id="473" w:name="pg11658_102489"/>
    </w:p>
    <w:p>
      <w:pPr>
        <w:pStyle w:val="Heading5"/>
        <w:numPr>
          <w:ilvl w:val="4"/>
          <w:numId w:val="1"/>
        </w:numPr>
        <w:rPr/>
      </w:pPr>
      <w:bookmarkStart w:id="474" w:name="__RefHeading___Toc6320293_73709187"/>
      <w:bookmarkStart w:id="475" w:name="_Toc180"/>
      <w:bookmarkEnd w:id="473"/>
      <w:bookmarkEnd w:id="474"/>
      <w:r>
        <w:rPr/>
        <w:t>7</w:t>
      </w:r>
      <w:r>
        <w:rPr>
          <w:rtl w:val="true"/>
        </w:rPr>
        <w:t>.</w:t>
      </w:r>
      <w:r>
        <w:rPr>
          <w:rtl w:val="true"/>
        </w:rPr>
        <w:t>زيارة السيدة فاطمة عليها السلام قبر حمزة</w:t>
      </w:r>
      <w:bookmarkEnd w:id="475"/>
    </w:p>
    <w:p>
      <w:pPr>
        <w:pStyle w:val="BookText"/>
        <w:rPr/>
      </w:pPr>
      <w:r>
        <w:rPr>
          <w:rFonts w:ascii="Amiri" w:hAnsi="Amiri" w:eastAsia="Amiri" w:cs="Amiri"/>
          <w:color w:val="111111"/>
          <w:sz w:val="28"/>
          <w:sz w:val="28"/>
          <w:szCs w:val="28"/>
          <w:rtl w:val="true"/>
          <w:lang w:bidi="ar-SA"/>
        </w:rPr>
        <w:t>أخرج الحاكم في مستدركه،عن علي بن الحسين،عن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عليها السلام بنت النبي صلى الله عليه و آله و سلم كانت تزور قبر عمّها حمزة كلّ جمعة و تبكي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بعد نقل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رواته عن آخرهم ثقات</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العديدة الصحيحة تدل بوضوح على جواز الزيارة للنساء،و من أمعن النظر فيها يقف على أنّ المسألة من الوضوح بمكان غير انّه إكمالاً للبحث نذكر دليل المخالف،و هي ليست إلاّ شبهاً طارئة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6320295_73709187"/>
      <w:bookmarkStart w:id="477" w:name="_Toc181"/>
      <w:bookmarkEnd w:id="476"/>
      <w:r>
        <w:rPr>
          <w:rtl w:val="true"/>
        </w:rPr>
        <w:t>دليل من لم يجوّز زيارة القبور للنساء</w:t>
      </w:r>
      <w:bookmarkEnd w:id="477"/>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أخرجه الترمذي،عن أبي هريرة انّ رسول اللّه صلى الله عليه و آله و سلم لعن زوّارات القبور</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أخرجه ابن ماجة عن حسّان بن ثابت،و عن ابن عباس و اللفظ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 صاحب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بعض أهل العلم انّ هذا كان قبل أن يرخّص النبي في زيارة القبور،فلمّا رخّص دخل في رخصته الرجال و النساء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كره زيارة القبور للنساء لقلة صبرهنّ و كثرة جزعهنّ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يلعن النبي كلّ امرأة تزور القبور بل لعن المرأة التي تزور القبور دوماً،و الدليل على ذلك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زوّارات القبور،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صيغة المبالغة و تدلّ على الكثرة و التكرار</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هذا الحديث دائر بين كونه منسوخاً أو مخصصاً،فلو ورد قبل الترخيص كان عموم الترخيص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ناسخاً و الحديث منسوخاً و إن ورد بعد الترخيص يكون مخصصاً،فإذا دار أمره بين كونه متروكاً أو معمولاً به فلا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ماجة عن أبي الحنفية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فإذا نسوة جلوس،فقال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يجلسكنَّ؟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تغسلن؟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تحملن؟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تدلين فيمن يدلي؟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فأرجعنَ مأزورات غير مأجورات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انّ الحديث قاصر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ففيه دينار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بالمشهور،و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متروك،و قال الخليل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يستدل بحديث كهذا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الدلالة ففيها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يذم النسوة اللواتي لم يكن لهنّ أيّة مسئولية في تجهيز الميّت،و إنّما جلسنَ للنظر و المشاهدة، و إلاّ فلو كان لهنّ مهمة</w:t>
      </w:r>
    </w:p>
    <w:p>
      <w:pPr>
        <w:pStyle w:val="BookText"/>
        <w:rPr/>
      </w:pPr>
      <w:r>
        <w:rPr>
          <w:rFonts w:ascii="Amiri" w:hAnsi="Amiri" w:eastAsia="Amiri" w:cs="Amiri"/>
          <w:color w:val="111111"/>
          <w:sz w:val="28"/>
          <w:sz w:val="28"/>
          <w:szCs w:val="28"/>
          <w:rtl w:val="true"/>
          <w:lang w:bidi="ar-SA"/>
        </w:rPr>
        <w:t>معينة فتنعكس القضية،و يكنّ مأجورات لا مأزورات،و لذلك سألهن النبي صلى الله عليه و آله و سلم عن وجه جلوسهن فلمّا علم حالهنّ ندد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غاية ما يمكن حمل الرواية عليها هو النهي عن اتّباع النساء الجنائز،و قد نقله الترمذي أيضاً تحت هذا العنوان و هو أمر مكروه بالاتّفاق،و يدلّ عليه حديث أُمّ عطية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عن اتّباع الجنائز،و لم يعزم علينا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ascii="Amiri" w:hAnsi="Amiri" w:eastAsia="Amiri" w:cs="Amiri"/>
          <w:color w:val="111111"/>
          <w:sz w:val="28"/>
          <w:sz w:val="28"/>
          <w:szCs w:val="28"/>
          <w:rtl w:val="true"/>
          <w:lang w:bidi="ar-SA"/>
        </w:rPr>
        <w:t xml:space="preserve">،باب ما جاء في اتباع النساء الجنائز،الحديث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يُعزم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يوجب علينا،و المراد انّه لم يقطع علينا بالنهي ليكون حراماً فهو مكروه تنزيهاً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أين هذا ممّا نحن فيه من زيارة القبور للنساء حيناً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نلفت نظر القارئ إلى نكتة،و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دين الفطرة،و الشريعة السهلة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لمتين فأوغلوا فيه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 المرأة المؤمنة الصالحة التي دفنت فلذة كبدها تحت ركام من التراب عن زيارة قبر ولدها على طرف النقيض من الشريعة السهلة السمحة،التي لا تجبر أحداً على كبت أحاسيسه و عواطفه في قلبه دون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حصحص الحقّ و بان بأجلى مظاهره و تبين انّ القول بالجواز هو القول الحقّ المتعيّن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من اللّه سبحانه أن يحقّ الحقّ و يبطل الباطل و يجمع شمل المسلمين،و يرزقهم توحيد الكلمة كما رزقهم كلمة التوحيد، و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تفرّقهم في الفروع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تجمعهم مشتركات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شاعر الأهرام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لتجمعنا العقيدة أُمّة</w:t>
      </w:r>
    </w:p>
    <w:p>
      <w:pPr>
        <w:pStyle w:val="BookText"/>
        <w:rPr/>
      </w:pPr>
      <w:r>
        <w:rPr>
          <w:rFonts w:ascii="Amiri" w:hAnsi="Amiri" w:eastAsia="Amiri" w:cs="Amiri"/>
          <w:color w:val="111111"/>
          <w:sz w:val="28"/>
          <w:sz w:val="28"/>
          <w:szCs w:val="28"/>
          <w:rtl w:val="true"/>
          <w:lang w:bidi="ar-SA"/>
        </w:rPr>
        <w:t>و في الختام نعكس رأي الإمامية في مسألة زيارة القبور للنساء و نكتفي بكلمة العلاّمة الحلي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ألّفه في الفقه المقارن،قال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للنساء زيارة القبور،و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بعمومه يتناول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مليكة انّه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من أين أقبلت؟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قبر أخي عبد الرحمن،فقلت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نهى رسول اللّه صلى الله عليه و آله و سلم عن زيارة القبور؟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نهى ثمّ أمر بزيارتها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يونس،عن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كانت تأتي قبور الشهداء في كلّ غداة سبت، فتأتي قبر حمزة و تترحم عليه و تستغفر 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bookmarkStart w:id="478" w:name="pg11658_102493"/>
    </w:p>
    <w:p>
      <w:pPr>
        <w:pStyle w:val="Heading3"/>
        <w:numPr>
          <w:ilvl w:val="2"/>
          <w:numId w:val="1"/>
        </w:numPr>
        <w:rPr/>
      </w:pPr>
      <w:bookmarkStart w:id="479" w:name="__RefHeading___Toc6320297_73709187"/>
      <w:bookmarkStart w:id="480" w:name="_Toc182"/>
      <w:bookmarkEnd w:id="478"/>
      <w:bookmarkEnd w:id="479"/>
      <w:r>
        <w:rPr/>
        <w:t>11</w:t>
      </w:r>
      <w:bookmarkEnd w:id="480"/>
    </w:p>
    <w:p>
      <w:pPr>
        <w:pStyle w:val="BookText"/>
        <w:rPr/>
      </w:pPr>
      <w:r>
        <w:rPr>
          <w:rFonts w:ascii="IRNazanin" w:hAnsi="IRNazanin" w:eastAsia="IRNazanin"/>
          <w:color w:val="111111"/>
          <w:sz w:val="28"/>
          <w:sz w:val="28"/>
          <w:szCs w:val="28"/>
          <w:rtl w:val="true"/>
          <w:lang w:bidi="fa-IR"/>
        </w:rPr>
        <w:t>معجم المصطلحات</w:t>
      </w:r>
    </w:p>
    <w:p>
      <w:pPr>
        <w:pStyle w:val="BookText"/>
        <w:rPr/>
      </w:pPr>
      <w:r>
        <w:rPr>
          <w:rFonts w:ascii="Amiri" w:hAnsi="Amiri" w:eastAsia="Amiri" w:cs="Amiri"/>
          <w:color w:val="111111"/>
          <w:sz w:val="28"/>
          <w:sz w:val="28"/>
          <w:szCs w:val="28"/>
          <w:rtl w:val="true"/>
          <w:lang w:bidi="ar-SA"/>
        </w:rPr>
        <w:t>لكلّ علم مصطلحاتٌ خاصّة يستعين بها الأُستاذ و المدرّس عند ما يريد أداء المعنى الكثير باللفظ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في الحقيقة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الاصطلاح و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المعارف و العلوم،و لأجل ذلك لا ترى علماً إلاّ و فيه مصطلحات خاصة لمفاهيم معيّنة قام بوضعها البارعون في ذلك العلم بهدف التسهيل و التيسير في مقام الإفادة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ينبغي أن يقوم المعلّم و المدرس بتبيين المصطلحات المهمة قبل تدريس المادّة العلمية،ليكون ذلك وسيلةً فعّالةً و ناجعةً لفهم ما سيمرّ على المتعلّم في أثناء الدرس بسهولة و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نَهضَ ثلّةٌ من العلماء بجمع و نضد المصطلحات الموضوعة في العلوم خدمة لهذا الهدف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بين المؤلّفين من جمع مصطلحات العلوم الدارجة في كتاب واحد،و هناك من اقتصر على تبيين مصطلحات علم أو علمين بينهما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أُلِّف في المجال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أعلى بن علي التهانوي،من</w:t>
      </w:r>
    </w:p>
    <w:p>
      <w:pPr>
        <w:pStyle w:val="BookText"/>
        <w:rPr/>
      </w:pPr>
      <w:r>
        <w:rPr>
          <w:rFonts w:ascii="Amiri" w:hAnsi="Amiri" w:eastAsia="Amiri" w:cs="Amiri"/>
          <w:color w:val="111111"/>
          <w:sz w:val="28"/>
          <w:sz w:val="28"/>
          <w:szCs w:val="28"/>
          <w:rtl w:val="true"/>
          <w:lang w:bidi="ar-SA"/>
        </w:rPr>
        <w:t xml:space="preserve">منشورات الخيام،و قد طبع بالأُوفست على طبعة كلكتا عام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السعادة و مفتاح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طاش كبرى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العلوم و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نگريبك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أُلِّف في المجال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الحدود و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المرتضى،و هي مطبوعة ضمن رسائل الشريف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للألفاظ المتداولة بين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الشيخ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 الحقائق في شرح الألفاظ المصطلحة بين متكلّمي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القاضي أشرف الدين صاعد البريدي الآبي،ذكره الشيخ منتجب الدين في الفهرست،و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متبحّر،له تصانيف</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طبع بتحقيق الدكتور حسين علي محفوظ ببغداد مطبعة المعارف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الشيخ معين الدين،أُستاذ الشيخ رشيد الدين عبد الجليل الرازي الذي هو من مشايخ الشيخ منتجب الدين الذي كان حيّاً في سنة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ه‍،و توفّي بعد ذلك بقليل فيكون المؤلّف من مشايخ أواخر القرن الخامس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زين الدين أبي الحسن علي بن عبد الجليل البياضي،المتكلّم،نزيل دار الرقابة في الريّ،ذكره الشيخ منتجب الدين في فهرسته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النقيب أبي طالب الاسترآبادي ترجمه ابن شهرآشوب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المقدمة،و الحدود، و الأبواب،و الفصول لذوي الألباب و العقول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كمال الدين أبي الغنائم عبد الرزاق بن جمال الدين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قطب الدين المقري النيسابوري من مشايخ السيد ضياء الدين أبي الرضا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منتجب الدين في فهرسته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الكتاب الذي يزفّه الطبع الآن إلى القرّاء الكرام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كاد هذا الكتاب أن تعصف به عواصف الزمان و تؤدي به طوارق الحدثان لو لا أنّ شيخنا المحقّق الدكتور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يزدي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علاه،شمّر عن ساعد الجد،فقام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العثور على نسخة فريدة في بابها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بتحقيقه و التعليق عليه و تصحيحه بعناية فائقة،جديرة بالتقدير، و سيقف القارئ بنفسه على خصوصيّة تلك النسخة و ميزاتها في مقدمته كما يقف على ترجمة المصنّف فيها على</w:t>
      </w:r>
    </w:p>
    <w:p>
      <w:pPr>
        <w:pStyle w:val="BookText"/>
        <w:rPr/>
      </w:pPr>
      <w:r>
        <w:rPr>
          <w:rFonts w:ascii="Amiri" w:hAnsi="Amiri" w:eastAsia="Amiri" w:cs="Amiri"/>
          <w:color w:val="111111"/>
          <w:sz w:val="28"/>
          <w:sz w:val="28"/>
          <w:szCs w:val="28"/>
          <w:rtl w:val="true"/>
          <w:lang w:bidi="ar-SA"/>
        </w:rPr>
        <w:t>حد ما وقف عليه المحقّق في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تجدر الإشارة إليه أنّ هذه الكتب و أمثالها المؤلفة في مختلف المجالات كانت النواة الأُولى لتأليف دائرة المعارف الرائجة في هذه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مؤلّفي دائرة المعارف استمدّوا و يستمدّون من تلك الكتب و المصنّفات في تبيين مصطلحات العلوم من دون عناء و بذل جهد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نتقدم بالشكر للأُستاذ الفاضل المحقّق إذ سدّ فراغاً موجوداً في المكتبة الكلامية بتحقيق و نشر هذا الكتاب،فإنّ بعض ما أُلّف في هذا المجال قد عفا عليه الدهر،و لم يبق منه إلاّ الاسم في معاجم الكتب و المؤلّفين،بل إنّ قسماً منها لم يدخل حتى في هذه المعاجم، فللّهِ درّ المؤلف،حيث قد أوضح في كتابه القيّم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 كلاميّاً مبثوثاً في كتب المنطق و الكلام و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على المؤلّف،و المحقق و لهما منّا جميعاً الشكر الجزيل و التقدير الصادق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481" w:name="pg11658_102497"/>
    </w:p>
    <w:p>
      <w:pPr>
        <w:pStyle w:val="Heading3"/>
        <w:numPr>
          <w:ilvl w:val="2"/>
          <w:numId w:val="1"/>
        </w:numPr>
        <w:rPr/>
      </w:pPr>
      <w:bookmarkStart w:id="482" w:name="__RefHeading___Toc6320299_73709187"/>
      <w:bookmarkStart w:id="483" w:name="_Toc183"/>
      <w:bookmarkEnd w:id="481"/>
      <w:bookmarkEnd w:id="482"/>
      <w:r>
        <w:rPr/>
        <w:t>12</w:t>
      </w:r>
      <w:bookmarkEnd w:id="483"/>
    </w:p>
    <w:p>
      <w:pPr>
        <w:pStyle w:val="Heading4"/>
        <w:numPr>
          <w:ilvl w:val="3"/>
          <w:numId w:val="1"/>
        </w:numPr>
        <w:rPr/>
      </w:pPr>
      <w:bookmarkStart w:id="484" w:name="__RefHeading___Toc6320301_73709187"/>
      <w:bookmarkStart w:id="485" w:name="_Toc184"/>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المدرّس الخياباني</w:t>
      </w:r>
    </w:p>
    <w:p>
      <w:pPr>
        <w:pStyle w:val="BookText"/>
        <w:rPr/>
      </w:pPr>
      <w:r>
        <w:rPr>
          <w:rFonts w:ascii="IRNazanin" w:hAnsi="IRNazanin" w:eastAsia="IRNazanin"/>
          <w:color w:val="111111"/>
          <w:sz w:val="28"/>
          <w:sz w:val="28"/>
          <w:szCs w:val="28"/>
          <w:rtl w:val="true"/>
          <w:lang w:bidi="fa-IR"/>
        </w:rPr>
        <w:t>رائد العلم و الأدب</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خير خلقه محمد و آله الطاهرين،الغرّ الميامين</w:t>
      </w:r>
    </w:p>
    <w:p>
      <w:pPr>
        <w:pStyle w:val="BookText"/>
        <w:rPr/>
      </w:pPr>
      <w:r>
        <w:rPr>
          <w:rFonts w:ascii="Amiri" w:hAnsi="Amiri" w:eastAsia="Amiri" w:cs="Amiri"/>
          <w:color w:val="111111"/>
          <w:sz w:val="28"/>
          <w:sz w:val="28"/>
          <w:szCs w:val="28"/>
          <w:rtl w:val="true"/>
          <w:lang w:bidi="ar-SA"/>
        </w:rPr>
        <w:t>أمّا بعد،فانّه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الإنسان سدى،و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 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ثمّ إنّه سبحانه عزّز تحقيق تلك الغاية السامية ببعث أنبيائه و رسله،و إنزال الكتب معهم ليُري معالم الحق و مزالق الباطل عبر القرون و الأجيال،إلى أن بعث اللّه سبحانه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و بشيراً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لإنجاز عدته و إتمام نبوته،مأخوذاً على النبيين ميثاقه،مشهورة سماته،كريماً ميلاده،و أهل الأرض يومئذ ملل متفرقة،و أهواء منتشرة،و طرائق متشتتة،بين مشبّه للّه بخلقه،أو ملحد في أسمائه،أو مشير إلى غيره،فهداهم به من الضلالة،و أنقذهم بمكانه من الجلالة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سبحانه بدلائل ساطعة،و معاجز باهرة،يحتج بها على الناس،و من معاجزه الخالدة شريعته المتبلورة في الواجبات و المندوبات و المكروهات</w:t>
      </w:r>
    </w:p>
    <w:p>
      <w:pPr>
        <w:pStyle w:val="BookText"/>
        <w:rPr/>
      </w:pPr>
      <w:r>
        <w:rPr>
          <w:rFonts w:ascii="Amiri" w:hAnsi="Amiri" w:eastAsia="Amiri" w:cs="Amiri"/>
          <w:color w:val="111111"/>
          <w:sz w:val="28"/>
          <w:sz w:val="28"/>
          <w:szCs w:val="28"/>
          <w:rtl w:val="true"/>
          <w:lang w:bidi="ar-SA"/>
        </w:rPr>
        <w:t>و المحرمات على مختلف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شريعة كشريعة الإسلام و التي تلبِّي كافة متطلبات الإنسان في ماضيه و حاضره و مستقبله لا يمكن أن تصدر عن إنسان مهما بلغ من الفكر و التعقّل ما لم تدعمه السماء،و يتجلّى ذلك بوضوح في شموليتها للأحكام الفردية و الاجتماعية و السياسية و الاقتصادية و غيرها من جوانب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القرآن هو معجزة النبي صلى الله عليه و آله و سلم الخالدة بيد انّ هناك معاجز أُخرى غير القرآن و من أبرزها تشريعات الإسلام و أحكامه الواردة في الكتاب و السنّة لا سيما المروية عن أئمّة أهل البيت عليهم السلام،فإنّ تلك الثمار اليانعة التي تتجاوب مع فطرة الإنسان و لا تختلف عنها قيد شعرة، لدليل واضح على أنّها ليست ثمرة تؤتي أُكلها في حين دون حين،بل هي ثمرة شجرة طيبة أصلها ثابت و 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الفقهاء على مرّ العصور تداولوا أمر هذه الشريعة بالبحث و الدراسة و التحليل حتى خرجوا بنتائج باهرة في مجال الفقه و الأحكام فكتبوا موسوعات و كتباً و رسائل لغايات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فالموسوعة لمن رام خوض غمار الفقه و اقتحام لُجَّته،و الكتب الفقهية للمتوسطين في هذا الفن،و أمّا الرسائل و المتون الفقهية فقد وضعوها للمبتدئين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انّ مؤلفنا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نحن بصدد تسليط الأضواء على جانب من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جمال الدين أبا منصور الحسن بن يوسف بن المطهر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برع في هذا الفن براعة لا يدانيه أحد،فألف موسوعات فقهية ذات مجلدات ضخمة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ألف كتباً متوسطة في الفقه بين الاختصار و الاستيعاب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bookmarkStart w:id="486" w:name="pg11658_102499"/>
    </w:p>
    <w:p>
      <w:pPr>
        <w:pStyle w:val="BookText"/>
        <w:rPr/>
      </w:pPr>
      <w:bookmarkEnd w:id="486"/>
      <w:r>
        <w:rPr>
          <w:rFonts w:ascii="Amiri" w:hAnsi="Amiri" w:eastAsia="Amiri" w:cs="Amiri"/>
          <w:color w:val="111111"/>
          <w:sz w:val="28"/>
          <w:sz w:val="28"/>
          <w:szCs w:val="28"/>
          <w:rtl w:val="true"/>
          <w:lang w:bidi="ar-SA"/>
        </w:rPr>
        <w:t>الأحكام في معرفة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بتأليف متون مختصرة للمبتدئين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الأخير الذي نحن بصدد التقديم لشرح من شروحه قد استأثر باهتمام واسع حيث أكبّ عليه العلماء بالدراسة و التعليقة و الشرح حتى تجاوزت الشروح و التعاليق عليه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شرحاً،أورد أسماء طائفة كبيرة منها الشيخ الطهراني في ذريعته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تجد أسماء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في مقدمة محقق كتاب شرح التبصرة للشيخ ضياء الدين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قسماً منها زميلنا المغفور له السيد عبد العزيز الطباطبائي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الإقبال الواسع من قبل العلماء و الفقهاء دليل على أنّ الكتاب قد حاز شهرة واسعة في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يعرفه مؤلّفه العلاّمة الحلي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الموسوم بتبصرة المتعلمين في أحكام الدين وضعناه لإرشاد المبتدءين و إفادة الطالبين مستمدين من اللّه المعونة و التوفيق فانّه أكرم المعطين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4"/>
        <w:numPr>
          <w:ilvl w:val="3"/>
          <w:numId w:val="1"/>
        </w:numPr>
        <w:rPr/>
      </w:pPr>
      <w:bookmarkStart w:id="487" w:name="__RefHeading___Toc6320303_73709187"/>
      <w:bookmarkStart w:id="488" w:name="_Toc185"/>
      <w:bookmarkEnd w:id="487"/>
      <w:r>
        <w:rPr>
          <w:rtl w:val="true"/>
        </w:rPr>
        <w:t>تزامن الجمود و الازدهار في عصر واحد</w:t>
      </w:r>
      <w:bookmarkEnd w:id="4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انتاب الفقه في البيئات الشيعية في القرن السادس و السابع موجة من</w:t>
      </w:r>
    </w:p>
    <w:p>
      <w:pPr>
        <w:pStyle w:val="BookText"/>
        <w:rPr/>
      </w:pPr>
      <w:r>
        <w:rPr>
          <w:rFonts w:ascii="Amiri" w:hAnsi="Amiri" w:eastAsia="Amiri" w:cs="Amiri"/>
          <w:color w:val="111111"/>
          <w:sz w:val="28"/>
          <w:sz w:val="28"/>
          <w:szCs w:val="28"/>
          <w:rtl w:val="true"/>
          <w:lang w:bidi="ar-SA"/>
        </w:rPr>
        <w:t>الازدهار و النضوج على يد فقهاء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كالشيخ نجيب الدين محمد بن جعفر بن هبة اللّه بن نما المشتهر بابن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بن حسن بن عيسى المشتهر بالمحقّق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الشرائع و هو غني عن الإطراء و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الدين يحيى بن سعيد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مشايخ الفقه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تربى العلامة على يد الأخيرين من مشايخه في الحلة التي بلغ عدد الفقهاء فيها يومذاك ما يربو على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عصره عصر الازدهار الفقهي حيث تم فيه تخريج حجم هائل من الفروع على وجه لا نجد له مثيلاً من بين سائر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مشحون بتخريج الفروع و استنباط الأحكام من الأُصول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انّ الفقه السنّي في ذينك القرنين دخل مرحلة الخمود و الجمود و ضمور الإبداع،يقول مصطفى أحمد الزرقاء في معرض حديثه عن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الدور أخذ الفقه بالانحطاط،فقد بدأ في أوائله بالركود و انتهى في أواخره إلى الجمود،و قد ساد في هذا العصر الفكر التقليدي المغلق،و انصرفت الأفكار عن تلمس العلل و المقاصد الشرعية في فقه الأحكام إلى الحفظ الجاف،و الاكتفاء بتقبل كلّ ما في الكتب المذهبية دون مناقشة،و طفق يتضاءل و يغيب ذلك النشاط الذي كان لحركة التخريج و الترجيح و التنظيم في فقه المذاهب،و أصبح مريد الفقه</w:t>
      </w:r>
      <w:bookmarkStart w:id="489" w:name="pg11658_102501"/>
    </w:p>
    <w:p>
      <w:pPr>
        <w:pStyle w:val="BookText"/>
        <w:rPr/>
      </w:pPr>
      <w:bookmarkEnd w:id="489"/>
      <w:r>
        <w:rPr>
          <w:rFonts w:ascii="Amiri" w:hAnsi="Amiri" w:eastAsia="Amiri" w:cs="Amiri"/>
          <w:color w:val="111111"/>
          <w:sz w:val="28"/>
          <w:sz w:val="28"/>
          <w:szCs w:val="28"/>
          <w:rtl w:val="true"/>
          <w:lang w:bidi="ar-SA"/>
        </w:rPr>
        <w:t>يدرس كتاب فقيه معين من رجال مذهبه فلا ينظر إلى الشريعة و فقهها إلاّ من خلال سطوره،بعد أن كان مريد الفقه قبلاً يدرس القرآن و السنة،و أُصول الشرع و 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أصبحت المؤلفات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هذا العصر اختصاراً لما وجد من المؤلفات السابقة أو شرحاً له،فانحصر العمل الفقهي في ترديد ما سبق،و دراسة الألفاظ و حفظها،و في أواخر هذا الدور حلّ الفكر العامي محل الفكر العلمي لدى كثير من متأخري رجال المذاهب الفقهية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320305_73709187"/>
      <w:bookmarkStart w:id="491" w:name="_Toc186"/>
      <w:bookmarkEnd w:id="490"/>
      <w:r>
        <w:rPr>
          <w:rtl w:val="true"/>
        </w:rPr>
        <w:t>المصنف في سطور</w:t>
      </w:r>
      <w:bookmarkEnd w:id="491"/>
    </w:p>
    <w:p>
      <w:pPr>
        <w:pStyle w:val="BookText"/>
        <w:rPr/>
      </w:pPr>
      <w:r>
        <w:rPr>
          <w:rFonts w:ascii="Amiri" w:hAnsi="Amiri" w:eastAsia="Amiri" w:cs="Amiri"/>
          <w:color w:val="111111"/>
          <w:sz w:val="28"/>
          <w:sz w:val="28"/>
          <w:szCs w:val="28"/>
          <w:rtl w:val="true"/>
          <w:lang w:bidi="ar-SA"/>
        </w:rPr>
        <w:t>إنّ العلاّمة الحلّي غني عن الإطراء و التعريف،فقد ذكره غير واحد من كبار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الصفدي يعرفه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العلاّمة ذو الفنون،عالم الشيعة و فقيههم،صاحب التصانيف التي اشتهرت في حياته،إلى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في الكلام و المعقولات</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عرّفه ابن حجر في لسان الميزان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الشيعة و إمامهم،و مصنفهم،و كان آية في الذكاء،و كان مشتهر الذكر،حسن الأخلاق</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لقد كان العلاّمة الحلي ملماً بشتى العلوم الإسلامية المعروفة آنذاك دراسة و تدريساً و تأليفاً و كان أثره واضحاً على جميع من تلمذ عنده، أمثال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في جلالة قدره و طول باعه ما</w:t>
      </w:r>
    </w:p>
    <w:p>
      <w:pPr>
        <w:pStyle w:val="BookText"/>
        <w:rPr/>
      </w:pPr>
      <w:r>
        <w:rPr>
          <w:rFonts w:ascii="Amiri" w:hAnsi="Amiri" w:eastAsia="Amiri" w:cs="Amiri"/>
          <w:color w:val="111111"/>
          <w:sz w:val="28"/>
          <w:sz w:val="28"/>
          <w:szCs w:val="28"/>
          <w:rtl w:val="true"/>
          <w:lang w:bidi="ar-SA"/>
        </w:rPr>
        <w:t xml:space="preserve">ذكره الفيروزآبادى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شيخي و مولاي،علاّمة الدنيا،بحر العلوم، و طود العلى،فخر الدين،أبي طالب،محمد بن الشيخ الإمام الأعظم،برهان علماء الأُمم،جمال الدين أبي منصور،الحسن بن يوسف بن المطهر الحلّي</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الجاسوس على القاموس،تأليف أحمد فارسي أفندي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أبو الفوارس محمد بن علي بن الأعرج الحسيني،يعرفه ابن الفوطي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به عند النقيب علي بن موسى بن طاوس،و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جميل السمة،وقوراً،ديّناً،عالماً بالفقه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ورثاه صفي الدين الحلي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صروف الليالي لا يدوم لها عهد و أيد المنايا لا يطاق لها ردّ </w:t>
      </w:r>
      <w:r>
        <w:rPr>
          <w:rStyle w:val="FootnoteAnchor"/>
          <w:rtl w:val="true"/>
        </w:rPr>
        <w:footnoteReference w:id="3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أبي الفوارس عميد الدين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نجله الآخر ضياء الدين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مهنّا بن سنان بن عبد الوهاب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كتاباً أجاب فيه على عدّة مسائل،أسماه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المهنائية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الشخصيات اللامعة في سماء الفقه و الأُصول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العلاّمة الحلّي قد خلّف تراثاً علمياً ضخماً أغنى المكتبة الشيعية،تمثل في مؤلفاته و تصانيفه فقد خاض في أكثر العلوم الإسلامية من فقه و كلام و أُصول و رجال و تفسير و فلسفة و منطق إلى غير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كفى انّه ألّف في حقل المعقول و الكلام ما يربو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رسالة،كما</w:t>
      </w:r>
      <w:bookmarkStart w:id="492" w:name="pg11658_102503"/>
    </w:p>
    <w:p>
      <w:pPr>
        <w:pStyle w:val="BookText"/>
        <w:rPr/>
      </w:pPr>
      <w:bookmarkEnd w:id="492"/>
      <w:r>
        <w:rPr>
          <w:rFonts w:ascii="Amiri" w:hAnsi="Amiri" w:eastAsia="Amiri" w:cs="Amiri"/>
          <w:color w:val="111111"/>
          <w:sz w:val="28"/>
          <w:sz w:val="28"/>
          <w:szCs w:val="28"/>
          <w:rtl w:val="true"/>
          <w:lang w:bidi="ar-SA"/>
        </w:rPr>
        <w:t>أنّه ألّف في حقل الفقه عدة دورات بين موسوعة و كتاب و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فآثاره المتنوعة تنم عن نبوغه و نظره الثاقب و استيعابه كافة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سردنا أسماء مصنفاته في المعقول عند تقديمنا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أسماء مصنفاته في الفقه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الأعيان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 الفقهية المختصرة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بوجازته و سلاسة ألفاظه صار موضع اهتمام الفقهاء منذ عصر مؤلفه إلى يومنا هذا فتولوه بالشرح و التعليق،و الذي منها شرح أُستاذنا الكبير،العلاّمة المحقّق الشيخ محمد علي بن محمد طاهر الخياباني التبريزي المشهور بالمدرس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الشارح أحد أساتذتي الكبار و كان قدوة لي،و إرشاده معيناً لي على شقّ طريقي الحافل بالأشواك،فيسرني أن أكتب شيئاً عن سيرته و ترجمته و ما عاناه من الظروف الحالكة التي مرّت به،و زادت عليه انّه بقي مغمور الذكر،مجهول القدر رغم تضلّعه و براعته في أغلب العلوم الإسلامية</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6320307_73709187"/>
      <w:bookmarkStart w:id="494" w:name="_Toc187"/>
      <w:bookmarkEnd w:id="493"/>
      <w:r>
        <w:rPr>
          <w:rtl w:val="true"/>
        </w:rPr>
        <w:t>ترجمة الشارح و سيرته الذاتية</w:t>
      </w:r>
      <w:bookmarkEnd w:id="49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قدس سره في مدينة تبريز عام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ه‍،فقرأ الأدب الفارسي و العربي في مسقط رأسه على مشايخ عصره،فبلغ في الأدب العربي مقاماً شامخاً حيث درس المعلّقات السبع و المقامات الحريرية و غيرها من كتب الأدب،و من فرط شغفه بها انّه راح يحفظ عن ظهر قلب كلّ ما وقع عليه بصره،من المتون،كتهذيب المنطق،</w:t>
      </w:r>
    </w:p>
    <w:p>
      <w:pPr>
        <w:pStyle w:val="BookText"/>
        <w:rPr/>
      </w:pPr>
      <w:r>
        <w:rPr>
          <w:rFonts w:ascii="Amiri" w:hAnsi="Amiri" w:eastAsia="Amiri" w:cs="Amiri"/>
          <w:color w:val="111111"/>
          <w:sz w:val="28"/>
          <w:sz w:val="28"/>
          <w:szCs w:val="28"/>
          <w:rtl w:val="true"/>
          <w:lang w:bidi="ar-SA"/>
        </w:rPr>
        <w:t>و ألفية بن مالك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ظل اختماره بالأدب العربي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المنى في تحقيق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 في ذلك الكنى الرائجة في لغة العرب المستعملة في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قام بجمع ما آثر من الأشعار عن أئمة أهل البيت عليهم السلام و جمعها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على عدد الأئمة الاثني عشر،فشرح لغاتها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كان أُستاذاً بارعاً في الأدب العربي بالمعنى الرائج في ذلك الزمان،و لم يكتف بذلك بل انّه راح يتردد على أندية دروس الفقه و الأُصول لمراجع عصره و فطاحل دهره،أمثال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الديني الفقيه السيد أبو الحسن المعروف بالأنگجي</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الديني المحقّق الآغا ميرزا صادق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طوى عليهما من عمره الشريف أعواماً لا يستهان بها فألف في مجال الفقه طيلة تتلمذه على العلمين الجليلين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الزلائل في 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الشرح الكبير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ناهز من العمر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شيخنا الأُستاذ مع أنّه كان فقيهاً أُصولياً و لكن شغفه بتعلّم ما راج من العلوم دفع به إلى الحضور في دروس المعقول و الكلام على يد الشيخ ميرزا علي اللنكراني الذي كان من تلاميذ الفيلسوف الكبير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برع في الرياضيات و الهيئة على يد الأُستاذ ميرزا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ولعه بالعلوم الإسلامية بمكان انّه قام بمفرده بكتابة دائرة معارف أسماها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bookmarkStart w:id="495" w:name="pg11658_102505"/>
    </w:p>
    <w:p>
      <w:pPr>
        <w:pStyle w:val="BookText"/>
        <w:rPr/>
      </w:pPr>
      <w:bookmarkEnd w:id="495"/>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شرحها</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320309_73709187"/>
      <w:bookmarkStart w:id="497" w:name="_Toc188"/>
      <w:bookmarkEnd w:id="496"/>
      <w:r>
        <w:rPr>
          <w:rtl w:val="true"/>
        </w:rPr>
        <w:t>كلمات العلماء في حقّه</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معاصره المؤرّخ الحاج ميرزا علي الواعظ الخياباني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عالم،محقق،نحرير،و فاضل مضطلع خبير،حبر أديب أعلم،و بحر زاخر عيلم،جامع فنون الفضائل و الكمالات،حائز قصب السبق في مضامير السعادات،عالم،بارع،جامع،ما من علم من العلوم إلاّ قد حلّ في أعماقه،و ما من فنّ من الفنون إلاّ و قد شرب من عذبه و زعافه،كانت له في اقتناء العلم و الأدب همة تزاحم الأفلاك و تزاعم بعلوّ قدرها الأملاك</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المعاصرون</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يعرّفه أيضاً سيدنا الجليل السيد محمد الحجة في إجازته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استجاز منّي في الرواية و نقل أحاديث أهل بيت العصمة العالم العامل،و الفاضل الكامل أبو الفواضل و الفضائل،قرة عين الفضل و الكمال،و قرة جبين العلم و الإفضال،صاحب المقامات العلمية و العملية و حاوي المكارم الصورية و المعنوية</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يعرّفه العلاّمة الحجة السيد هبة الدين الشهرستاني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الأجل الأفضل انموذج عصابتنا البحّاثة في العصر الأوّل،حضرة العالم الفاضل و المحدث المحقّق الكامل،صفوة المؤلفين الأماثل،وليّنا الصفي الروحاني،المولى محمد علي التبريزي الخياباني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حياه اللّه و حباه بنيل الرغائب و الأماني</w:t>
      </w:r>
      <w:r>
        <w:rPr>
          <w:rFonts w:eastAsia="Amiri" w:cs="Amiri" w:ascii="Amiri" w:hAnsi="Amiri"/>
          <w:color w:val="111111"/>
          <w:sz w:val="28"/>
          <w:szCs w:val="28"/>
          <w:rtl w:val="true"/>
          <w:lang w:bidi="ar-SA"/>
        </w:rPr>
        <w:t xml:space="preserve">). </w:t>
      </w:r>
      <w:r>
        <w:rPr>
          <w:rStyle w:val="FootnoteAnchor"/>
          <w:rtl w:val="true"/>
        </w:rPr>
        <w:footnoteReference w:id="329"/>
      </w:r>
      <w:bookmarkStart w:id="498" w:name="pg11658_102506"/>
    </w:p>
    <w:p>
      <w:pPr>
        <w:pStyle w:val="Heading4"/>
        <w:numPr>
          <w:ilvl w:val="3"/>
          <w:numId w:val="1"/>
        </w:numPr>
        <w:rPr/>
      </w:pPr>
      <w:bookmarkStart w:id="499" w:name="__RefHeading___Toc6320311_73709187"/>
      <w:bookmarkStart w:id="500" w:name="_Toc189"/>
      <w:bookmarkEnd w:id="498"/>
      <w:bookmarkEnd w:id="499"/>
      <w:r>
        <w:rPr>
          <w:rtl w:val="true"/>
        </w:rPr>
        <w:t>مشايخ روايته</w:t>
      </w:r>
      <w:bookmarkEnd w:id="500"/>
    </w:p>
    <w:p>
      <w:pPr>
        <w:pStyle w:val="BookText"/>
        <w:rPr/>
      </w:pPr>
      <w:r>
        <w:rPr>
          <w:rFonts w:ascii="Amiri" w:hAnsi="Amiri" w:eastAsia="Amiri" w:cs="Amiri"/>
          <w:color w:val="111111"/>
          <w:sz w:val="28"/>
          <w:sz w:val="28"/>
          <w:szCs w:val="28"/>
          <w:rtl w:val="true"/>
          <w:lang w:bidi="ar-SA"/>
        </w:rPr>
        <w:t>لقد استجاز قدس سره من مشايخ عصره فأجازوا له الرواية بأسانيدهم المذكورة في إجازاتهم،منهم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الحجّة السيد محمد الحجّة الكوهكمري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أجازه و صرّح بكونه ممّن ارتقى من حضيرة التقليد إلى أوج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آية اللّه السيد صدر الدين الموسوي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أجازه أن يروي عنه كما صرح في اجتهاده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المرجع الديني السيد محسن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 له أن يروى عنه كلّما صحت روايته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 المصلح الكبير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أجازه أن يروي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الحجّة الشيخ عبد الحسين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مشايخ إجازته الذين أجازوا للمؤلف و أطروه و قدروا جهوده و ثمّنوا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طبعت صور الإجازات في مقدمة الجزء الثامن من كتابه ريحانة الأدب</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320313_73709187"/>
      <w:bookmarkStart w:id="502" w:name="_Toc190"/>
      <w:bookmarkEnd w:id="501"/>
      <w:r>
        <w:rPr>
          <w:rtl w:val="true"/>
        </w:rPr>
        <w:t>آثاره العلمية</w:t>
      </w:r>
      <w:bookmarkEnd w:id="50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شيخنا الفقيد يضنُّ بوقته الثمين منذ أوان شبابه إلى أن وافته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يهتم إلاّ بالتدريس و المطالعة و الكتابة،و قلما تجده يغادر داره إلاّ لحاجات ضرورية،و بلغ به الأمر انّه كان يعقد أندية دروسه في داره،و لأجل ذلك</w:t>
      </w:r>
    </w:p>
    <w:p>
      <w:pPr>
        <w:pStyle w:val="BookText"/>
        <w:rPr/>
      </w:pPr>
      <w:r>
        <w:rPr>
          <w:rFonts w:ascii="Amiri" w:hAnsi="Amiri" w:eastAsia="Amiri" w:cs="Amiri"/>
          <w:color w:val="111111"/>
          <w:sz w:val="28"/>
          <w:sz w:val="28"/>
          <w:szCs w:val="28"/>
          <w:rtl w:val="true"/>
          <w:lang w:bidi="ar-SA"/>
        </w:rPr>
        <w:t>خلَّف آثاراً جليلة في مختلف العلوم،و كان بعض تآليفه بمفرده يستوعب عمر كاتب،و إليك الإشارة إلى تلك الآثار وفقاً لتسلسلها الزمني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الزلائل في 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قسم الطهارة من رياض المسائل،الذي كان كتاباً دراسياً في أكثر الجامعات الإسلامية نظراً لعمقه و 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مشحون بالأمر بالتأمّل في أكثر مسائله،و قد فرغ شيخنا الأُستاذ من تعليقته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يقع في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الوزيري،و هو بعدُ لم ير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المنى في تحقيق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لبيان الكنى العربية المستعملة في غير الإنسان،فرغ منه عام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بيت القصيد في تآليفه،و يعد دائرة معارف باللغة الفارسية يحتوي على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دارجاً في اللغة الفارسية سواء أ كان أصيلاً أم دخيلاً،فقد قام بشرح ما يرجع إلى الكلام و الفلسفة،و الملل و النحل،و النجوم،و الرياضيات،و العروض،و التاريخ، و الأدب و غير ذلك،و فرغ منه عام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منه قدس سره انّه استغرق تأليفه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اشتملت مقدمتُه على قواعد اللغة الفارسية،و هي جديرة بطبعها على حدة،و الكتاب يقع في ستة مجلدات ضخام،يبلغ عدد صفحاتها </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لم ير النور عسى أن يقيِّض اللّه له الهمم العالية لنشره و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قدس سره يصف الظروف الصعبة التي قام بتأليف هذا الكتاب فيها بقوله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شرعت بعد الاستمداد من العناية الإلهية في تأليف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يحكي لفظه عن معناه و اسمه عن مسمّاه حتى انتهت</w:t>
      </w:r>
    </w:p>
    <w:p>
      <w:pPr>
        <w:pStyle w:val="BookText"/>
        <w:rPr/>
      </w:pPr>
      <w:r>
        <w:rPr>
          <w:rFonts w:ascii="Amiri" w:hAnsi="Amiri" w:eastAsia="Amiri" w:cs="Amiri"/>
          <w:color w:val="111111"/>
          <w:sz w:val="28"/>
          <w:sz w:val="28"/>
          <w:szCs w:val="28"/>
          <w:rtl w:val="true"/>
          <w:lang w:bidi="ar-SA"/>
        </w:rPr>
        <w:t>أيّام حياتي إلى سنة ست و ثلاثين من هجرة سيد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وقائعها انموذج من وقائع المحشر،فابتليت بحوادث جمَّة و فجائع عمة،و اختلت الأحوال بحيث صار الفؤاد في غشاء من نبال،و ذلك لتلاطم أمواج الفتن،و تراكم سحائب المحن في كافة بلاد إيران و لا سيما آذربايجان و خصوصاً،و الاخوان،فلقد جرّد الدهر عليهم سيف العدوان،فطرحت الأوراق في زوايا الهجران متلهفاً على فراق الأحبة، و متأسفاً على مفارقة الأعزّة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القحط الشديد و الغلاء الأكيد مع شيوع مرض الحصبة فهلك جمع كثير وجم غفير بين الوباء و الجوع،فبقيت على تلك الحال غريقاً في لجج الملال،بحيث لا أعرف اليمين من اليسار،و لا الليل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انّه عاد إليه شغفه و شوقه بالدراسة و الكتابة،فرجع إلى ما جمع و أكمل الكتاب بفضل من اللّه سبحانه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المؤلف في آخر التحفة المهدوية بقلمه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شيخنا الأُستاذ إلى الظروف الصعبة التي مرّ بها،و تتلخص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نشوب الحرب العالمية الأُولى و تطاير شررها من الغرب إلى الشرق حتى وصلت إيران،فأصبحت ميداناً تجول فيه القوات الغازية كالقوات العثمانية و التزارية و الانكليزية في ظروف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تفشّي الوباء و الجوع في المنطقة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نشوب الفتن و الحروب الداخلية بين مؤيدي ثورة الدستور و مخالفيهم،و كان لآذربايجان السهم الأوفر من هذه الفتن و المحن حيث دارت الحروب الأهلية في مدينة تبريز شهوراً بل أعواماً على قدم و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خضمِّ هذه الأوضاع الصعبة للغاية قام المؤلف بتأليف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نكسة ألّمت به إبّان تأليفه،مما ينم عن شغفه بالعلم، و تفانيه في التأليف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نوبهار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باللغة الفارسية يحتوي على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كلمة،طبع عام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 في تبريز في جزءين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بهارستان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فيه الكلمات المترادفة في اللغة الفارسية على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للثعالبي في اللغة العربية،فرغ منه عام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 أو ديوان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فيه الأشعار المنسوبة إلى أئمّة أهل البيت عليهم السلام و بيّن لغاتها و أوضح معانيها،و الكتاب بديع في بابه و هو ينمّ عن تضلّعه بالأدب العربي،و قد طبع الجزء الثاني منه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 دون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اللآلي في شرح نظم 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المتن للسيد أبي القاسم المقرئ المعروف في عهد شاه عباس الثاني،فرغ من تأليفه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 و قد طبع على الحجر بخط الكاتب طاهر خوشنويس،و قد قرأت المتن على يد شيخنا الأُستاذ و كان يبيّض في ذلك الحين شرحه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نگارستان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كبير باللغة الفارسية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كبار من القطع الوزيري يحتوي على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لغة بين مفرد و مركب، و قد بلغ عدد صفحاته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صفحة،فرغ منه عام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ه‍،و الكتاب نفيس في بابه لم ير النور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الدارجة في اللغة التركية الآذرية،يقع في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أورد فيه الأمثال و الحكم الشائعة بين الآذريين جمعها من الكتب و أفواه</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 في تراجم المعروفين بالكنية أو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يحتوي على تراجم العلماء و الفقهاء و الفلاسفة و الحكماء، و العرفاء و الأطباء و الشعراء و الأُدباء و المحدثين و أصحاب أئمّة أهل البيت الذين اشتهروا بالكنية أو اللقب،و الكتاب باللغة الفارسية فريد في بابه،طبع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أهم المصادر في التراجم اعتمد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العديد من المحقّقين و الكتاّب،يقع في ثمانية أجزاء من القطع الوزيري،فرغ من تأليفه عام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ه‍،و مع ذلك فكان يملأ ما تخلله من نقص بإضافات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الناظر في الكتاب يقف على مدى ما كابد و عانى في سبيل تأليف هذا الكتاب و جمع شوارده،و قد ضمَّ إلى ترجمته ما وقف على صور المترجمين و خطوطهم و قد كان هذا النوع من التأليف جديداً في بابه يوم ذاك،و كان يتمثل في التعريف بهذا الكتاب بقول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اهديت ريحاناً ظريفاً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المحصلين في تبصرة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شرح مزجي لتبصرة العلاّمة الحلّي في جزءين فرغ من تأليفه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قدس سره يبيّن ملامح شرحه لهذا الكتاب،و يقول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رأيت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 البارع،و النور الساطع،حافظ ناموس الهداية،و كاسر ناقوس الغواية،مكسّر شوكة المخالفين جمال الملة و الدين آية اللّه في العالمين،العلاّمة على الإطلاق المشتهر في الآفاق</w:t>
      </w:r>
    </w:p>
    <w:p>
      <w:pPr>
        <w:pStyle w:val="BookText"/>
        <w:rPr/>
      </w:pPr>
      <w:r>
        <w:rPr>
          <w:rFonts w:ascii="Amiri" w:hAnsi="Amiri" w:eastAsia="Amiri" w:cs="Amiri"/>
          <w:color w:val="111111"/>
          <w:sz w:val="28"/>
          <w:sz w:val="28"/>
          <w:szCs w:val="28"/>
          <w:rtl w:val="true"/>
          <w:lang w:bidi="ar-SA"/>
        </w:rPr>
        <w:t>أبي منصور حسن بن الشيخ صدر الدين يوسف بن علي بن مطهر الحلي قدس سره مع إيجازه محتوياً على رءوس الأحكام الدينية و أُمّهاتها، مع اختصاره مشتملاً على جلّ الفروعات الفقهيّة و مهمّاتها،و لم يكن له شرح يكشف الحجاب عن معضلاته،و يرفع النقاب عن مشكلاته، فحداني ذلك إلى كتابة وجيزة فاتحة لمغلقه،و مقيّدة لمطلقه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فاستعنت اللّه و توكلت عليه،و أضفت هذه الفوائد إليه،مراعياً فيه شريطة الاختصار،و متجافياً عن وصمة الإطالة و الإكثار،فإنّ الإيجاز قد يُخلّ،و الإطناب قد يُملّ،و لم أعتمد في الأغلب إلاّ على تنقيح مقاصده و مبانيه، و توضيح ألفاظه و معانيه،فانّ التفسير غير الرد،و التقرير غير النقد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كفاية المحصلين في تبصرة أحكام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 الجزء الأوّل منه 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 بالطبعة الحجرية،و منذ ذاك الحين تداولته الأيدي بالمطالعة و الدراسة،و بقي الجزء الثاني مغموراً،محفوظاً في مكتبته قدس سره كسائر آثاره التي لم تر النور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لهذا الكتاب عناية خاصة بتبيين مقاصد الماتن على وجه يزيل كلّ إبهام و غموض،و ذلك بجعل الشرح ممزوجاً في المتن كانّهما صدرا من كاتب واحد،طلب غير واحد من أساتذة الجامعات الإسلامية من نجله الفاضل الأُستاذ علي أصغر مدرس طبع الجزءين بصورة تتلاءم مع روح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المهمة إليّ فبعث بالكتاب مع الجزء المخطوط،و بقي عندي إلى أن اقترحت على زميلنا العزيز الدكتور مهدي محقق أُستاذ جامعة طهران،و رئيس قسم صيانة الآثار الوطنية،أن يقوم بنشر هذا الكتاب لما للمؤلف من حقوق على العلم و أهله عامة،و عليه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استجاب لطلبي مشكوراً على أن يطبع الكتاب تحت إشرافي بحلة قشيبة</w:t>
      </w:r>
      <w:r>
        <w:rPr>
          <w:rFonts w:eastAsia="Amiri" w:cs="Amiri" w:ascii="Amiri" w:hAnsi="Amiri"/>
          <w:color w:val="111111"/>
          <w:sz w:val="28"/>
          <w:szCs w:val="28"/>
          <w:rtl w:val="true"/>
          <w:lang w:bidi="ar-SA"/>
        </w:rPr>
        <w:t>.</w:t>
      </w:r>
      <w:bookmarkStart w:id="503" w:name="pg11658_102512"/>
    </w:p>
    <w:p>
      <w:pPr>
        <w:pStyle w:val="BookText"/>
        <w:rPr/>
      </w:pPr>
      <w:bookmarkEnd w:id="503"/>
      <w:r>
        <w:rPr>
          <w:rFonts w:ascii="Amiri" w:hAnsi="Amiri" w:eastAsia="Amiri" w:cs="Amiri"/>
          <w:color w:val="111111"/>
          <w:sz w:val="28"/>
          <w:sz w:val="28"/>
          <w:szCs w:val="28"/>
          <w:rtl w:val="true"/>
          <w:lang w:bidi="ar-SA"/>
        </w:rPr>
        <w:t>فقامت لجنة التحقيق في مؤسسة الإمام الصادق عليه السلام بتحقيق الكتاب و تشكيل ما أُبهم من الكلم،و فصل المتون عن الشرح بأقواس خاصة مع تخريج مصادره،و جعل عناوين في الكتاب للمسائل الهامة إلى غير ذلك من المهام الرائجة في تحقيق الآثار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الإمام الصادق عليه السلام تقدم باقة الزهور هذه لروّاد الفقه في الجامعة الإسلامية على أمل أن تعطِّر مشامّهم برياحينها شاكرة للأُستاذ الدكتور مهدي محقق مساهمته في سبيل نشر الكتاب على وجه لولاه لبقي الكتاب رهين الرفوف كسائر آثار المؤلف المخطوطة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320315_73709187"/>
      <w:bookmarkStart w:id="505" w:name="_Toc191"/>
      <w:bookmarkEnd w:id="504"/>
      <w:r>
        <w:rPr>
          <w:rtl w:val="true"/>
        </w:rPr>
        <w:t>ملامح من سيرته</w:t>
      </w:r>
      <w:bookmarkEnd w:id="505"/>
    </w:p>
    <w:p>
      <w:pPr>
        <w:pStyle w:val="BookText"/>
        <w:rPr/>
      </w:pPr>
      <w:r>
        <w:rPr>
          <w:rFonts w:ascii="Amiri" w:hAnsi="Amiri" w:eastAsia="Amiri" w:cs="Amiri"/>
          <w:color w:val="111111"/>
          <w:sz w:val="28"/>
          <w:sz w:val="28"/>
          <w:szCs w:val="28"/>
          <w:rtl w:val="true"/>
          <w:lang w:bidi="ar-SA"/>
        </w:rPr>
        <w:t>كان لشيخنا الفقيد ملامح خاصة في حياته،تعد من أبرز سمات خُلقه و سلوكه،و نحن نشير إلى ما لمسناه منه طيلة مصاحبتنا و تتلمذنا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قدس سره مولعاً بالعلم،مشغوفاً بالمطالعة و الكتابة،و كان يثمِّن وقته و لا يضيعه و لا يصرفه إلاّ فيما هو ضروري،و قد لازمته عدة سنين فما رأيته إلاّ بين مطالع و كاتب و حافظ للمتون و الأسفار،أو محاضر يلقي محاضراته على تلامذته،و يكفي في شغفه بالعلم انّه إذا وقف على نكتة علمية أو كشف مجهولاً يلتذُّ به أكثر مما يلتذّ به الملوك عند فتح البلدان و الاستحواذ على كنوزها،و كان لسان حاله في تلك اللحظات السعيدة،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الملوك و أبناء الملوك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 قدس سره في أكثر العلوم الرائجة المتداولة في ذلك الزمان فكان متضلِّعاً في بعضها و مشاركاً في البعض الآخر،فهو في الأدب العربيّ أديب ماهر،و في الفقه فقيه بارع،و في الرياضيات و النجوم أُستاذ محنَّك،و في التاريخ أُستاذ بلا منازع،</w:t>
      </w:r>
    </w:p>
    <w:p>
      <w:pPr>
        <w:pStyle w:val="BookText"/>
        <w:rPr/>
      </w:pPr>
      <w:r>
        <w:rPr>
          <w:rFonts w:ascii="Amiri" w:hAnsi="Amiri" w:eastAsia="Amiri" w:cs="Amiri"/>
          <w:color w:val="111111"/>
          <w:sz w:val="28"/>
          <w:sz w:val="28"/>
          <w:szCs w:val="28"/>
          <w:rtl w:val="true"/>
          <w:lang w:bidi="ar-SA"/>
        </w:rPr>
        <w:t>و في الأدب الفارسي ذا باع طويل قلّما يدانيه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العلوم و الفنون التي حازها و حفظ نكاتها و استجلى غوامضها،فكنت أتعجب من إحاطته بشوارد العلوم و غوامضها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الجميل أن نتمثل في حقه بقول شاعر المعرّة حينما زار بغداد و عاد إلى موطنه و سُئل عن الشريف المرتضى بعد عودته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سائلي عنه فيما جئت تسأله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غادر المترجم قدس سره موطنه عام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 و نزل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في إحدى المدارس القديمة بغية طبع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قارب عمره السبعين فكان لا يعرف الغربة و لا العزلة و لا الحرمان من الطعام و الشراب و لا مفارقة الأهل و العيال،و قد تحمل العناء المُضني في سبيل نشر كتابه و قام بمفرده بتقديم ملازم الكتاب إلى المطبعة و تصحيح أخطائه مرة بعد أُخرى،و تنظيمه و ترتيبه إلى أن خرج آخر جزء منه من المطبعة،و قد استغرق من عمره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نفسه كان يلقي محاضرات لطلاب المدرسة كي يستحلّ بذلك السكن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قلّما نجد إنساناً طاعناً في السن يترك الأهل و العيال و يغادر موطنه و يعيش غريباً وحيداً في زاوية من زوايا المدرسة لغاية علميّة إلاّ الأمثل فالأمثل من الرجال الذين لهم همم عالية تسمو على هذه العلائق و الرغبات،و تُقدم الأُمنية على الراحة،و كان شيخنا الأُستاذ من أبرز هؤلاء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مثالاً بارزاً لإباء النفس،و إظهار الغنى،و كان ذلك سبباً</w:t>
      </w:r>
    </w:p>
    <w:p>
      <w:pPr>
        <w:pStyle w:val="BookText"/>
        <w:rPr/>
      </w:pPr>
      <w:r>
        <w:rPr>
          <w:rFonts w:ascii="Amiri" w:hAnsi="Amiri" w:eastAsia="Amiri" w:cs="Amiri"/>
          <w:color w:val="111111"/>
          <w:sz w:val="28"/>
          <w:sz w:val="28"/>
          <w:szCs w:val="28"/>
          <w:rtl w:val="true"/>
          <w:lang w:bidi="ar-SA"/>
        </w:rPr>
        <w:t>لقضاء معظم حياته بالفقر من دون أن يطّلع عليه أحد من جيرانه و لا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يتموّل بما يرجع إليه الناس في تحرير ما يحتاجون إليه في مجال الزواج و النكاح و الأقارير و الوصايا إلى غير ذلك ممّا كان دارجاً في عصره،و كان المرجع في ذلك عالم البلد من دون أن يكون هناك مؤسسة خاصة تتبنّى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يستفد من ذلك إلاّ الشيء القليل الذي يسدُّ به رمقه و حياته،لأنّه كان يرى ذلك سبباً لتضييع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تمتَّع بذهنية منفتحة،و كان يرحِّب بالوسائل و الأساليب الجديدة في عالم التعليم و التربية أو سائر مظاهر الحياة،إذا لم يكن مخالفاً للدين،و يرى الرغبة عنها جهلاً بالمصالح،و قد لاقى في ذلك قدس سره من المحن و الكوارث ما لا يروقني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قدس سره يتمتع بذاكرة وقّادة لا ينسى ما حفظ،و لأجل ذلك يقرأ عن ظهر قلب كلّ ما حفظه أوان شبابه و كهولته و شيخوخته من دون أن ينسى كلمة أو يقرأ آية أو شعراً خطأ،و بذلك كنّا نسمع منه غرائب الأمثال و عجائب الحكايات و بدائع الأشعار في جميع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 شخصيته كانت ذائبة في العلم و العرفان و الكتابة و التدريس فكانت سائر الأُمور عنده أمراً هامشياً،لذلك كان زاهداً في لباسه و مسكنه و مأكله فلا يظهر الرغبة في شيء من زخارف الدنيا إلاّ إذا كان سبباً لنيل بغيته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الأمر انّ المترجم عاش في بيئة زخرت بالعلم و العلماء و مراجع التقليد،و على الرغم من ذلك فقد شاءت الأقدار أن يغمر ذكر العديد منهم و يجهل قدرهم دون أن يعلم بهم الناس،أمثال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الأوحد الشيخ موسى بن جعفر بن أحمد التبريزي من تلاميذ</w:t>
      </w:r>
    </w:p>
    <w:p>
      <w:pPr>
        <w:pStyle w:val="BookText"/>
        <w:rPr/>
      </w:pPr>
      <w:r>
        <w:rPr>
          <w:rFonts w:ascii="Amiri" w:hAnsi="Amiri" w:eastAsia="Amiri" w:cs="Amiri"/>
          <w:color w:val="111111"/>
          <w:sz w:val="28"/>
          <w:sz w:val="28"/>
          <w:szCs w:val="28"/>
          <w:rtl w:val="true"/>
          <w:lang w:bidi="ar-SA"/>
        </w:rPr>
        <w:t>شيخنا الأنصاري و المرجع الكبير السيد حسين الكوهكمري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الوسائل في شرح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بحراً عليماً في الفقه و الأُصول،و مع ذلك كان مغمور الذكر إلاّ شيئاً لا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الجليل ميرزا محمود بن شيخ الإسلام ميرزا علي أصغر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الأوحديين في الأدب و التفسير و الفقه،المعروف بشيخ الإسلام،و قد رأيت له كتاباً في اللغة على غرار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الأثير في جزءين كبيرين قدّمه أحد أحفاده إلى السيد الجليل السيد حسين البروجردي قدس سره ليقوم بطبعه،و لكن حالت الأقدار بينه و بين ما يرمي إليه،و كان رحمه الله كثيراً ما يتمثل بهذه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دار لأهل الجهل مُكْرِمة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العلاّمة علي بن عبد اللّه العلياري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تلاميذ شيخنا الأنصاري كان فقيهاً،أُصولياً،متكلماً،رياضياً،طبيباً، ماهراً جامعاً للمعقول و المنقول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الغوامض في تقسيم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طبع عام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كتابه الكبير في الرجال،أعني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يعرب عن تضلّعه في علم الرجال إلى غير ذلك من الآثار التي خلّفها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المذكورة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قدس سره يصف موطنه و ما لاقى فيه من المصائب و المتاعب،بقوله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في أقصاه حتى لا أرى</w:t>
      </w:r>
    </w:p>
    <w:p>
      <w:pPr>
        <w:pStyle w:val="BookText"/>
        <w:rPr/>
      </w:pPr>
      <w:r>
        <w:rPr>
          <w:rFonts w:ascii="Amiri" w:hAnsi="Amiri" w:eastAsia="Amiri" w:cs="Amiri"/>
          <w:color w:val="111111"/>
          <w:sz w:val="28"/>
          <w:sz w:val="28"/>
          <w:szCs w:val="28"/>
          <w:rtl w:val="true"/>
          <w:lang w:bidi="ar-SA"/>
        </w:rPr>
        <w:t>و المصرع الأخير يعرب عن أنّ البلد مع سعته قد ضاق عليه كسَمِّ الابرة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البارع الشيخ محمد إسماعيل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الآثار الجليلة في الفقه و الهيئة و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أقطاب العلم في تبريز و على الرغم من ذلك فقد جُهل قدره كسائر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 أيضاً كتب شرحاً للتبصرة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في شرح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شرح يكشف حجابه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الصفحة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تلك الجملة شيخنا المدرس في مقدمة شرحه مما يعرب عن عدم اطّلاعه على ما كتبه الآخر من الشرح بالرغم من معاصرته له و إقامتهما في نفس البلدة،و قد طبع الجزء الأوّل من شرح الفقيه عام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علماء فطاحل أهملهم الناس،و لكنّهم على مضض الزمان كانوا بين التأليف و التدريس و التحقيق و لم يكن بخس الناس حقّهم مانعاً عن أداء الواجب و دفعهم عجلة العلم نحو الامام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نزر يسير من أسماء هذه الطبقة الذين جاد بهم الزمان و أنكرت العامة فضلهم و حقوقهم،فعاشوا في زوايا الخمول دون أن يقدّر جهودهم و لعلّها سيرة سائدة في أكثر البلاد،و لذلك نرى أنّ أكثر العلماء يشتكون في كتبهم من مواطنهم</w:t>
      </w:r>
      <w:bookmarkStart w:id="506" w:name="pg11658_102517"/>
    </w:p>
    <w:p>
      <w:pPr>
        <w:pStyle w:val="BookText"/>
        <w:rPr/>
      </w:pPr>
      <w:bookmarkEnd w:id="506"/>
      <w:r>
        <w:rPr>
          <w:rFonts w:ascii="Amiri" w:hAnsi="Amiri" w:eastAsia="Amiri" w:cs="Amiri"/>
          <w:color w:val="111111"/>
          <w:sz w:val="28"/>
          <w:sz w:val="28"/>
          <w:szCs w:val="28"/>
          <w:rtl w:val="true"/>
          <w:lang w:bidi="ar-SA"/>
        </w:rPr>
        <w:t>و مواطينهم،و نعم 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للمرء من عزّ و مكرمة في داره لم يهاجر سيد الرسل</w:t>
      </w:r>
    </w:p>
    <w:p>
      <w:pPr>
        <w:pStyle w:val="Heading4"/>
        <w:numPr>
          <w:ilvl w:val="3"/>
          <w:numId w:val="1"/>
        </w:numPr>
        <w:rPr/>
      </w:pPr>
      <w:bookmarkStart w:id="507" w:name="__RefHeading___Toc6320317_73709187"/>
      <w:bookmarkStart w:id="508" w:name="_Toc192"/>
      <w:bookmarkEnd w:id="507"/>
      <w:r>
        <w:rPr>
          <w:rtl w:val="true"/>
        </w:rPr>
        <w:t>أُسرته</w:t>
      </w:r>
      <w:bookmarkEnd w:id="508"/>
    </w:p>
    <w:p>
      <w:pPr>
        <w:pStyle w:val="BookText"/>
        <w:rPr/>
      </w:pPr>
      <w:r>
        <w:rPr>
          <w:rFonts w:ascii="Amiri" w:hAnsi="Amiri" w:eastAsia="Amiri" w:cs="Amiri"/>
          <w:color w:val="111111"/>
          <w:sz w:val="28"/>
          <w:sz w:val="28"/>
          <w:szCs w:val="28"/>
          <w:rtl w:val="true"/>
          <w:lang w:bidi="ar-SA"/>
        </w:rPr>
        <w:t xml:space="preserve">لقد أعقب شيخنا المدرس ولدين بارّين كالكوكبين في سماء العلم و الأخلاق،أحدهما صديقنا الأُستاذ علي 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خريجي جامعة طهران قسم الحقوق و العلوم السياسية و له آثار،منها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 الاجتماعية للعرب قبل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القضاء في إيران من العهد القديم إلى عهد الدولة القاجارية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التعاليم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بعدُ كاتب قدير و محاضر يجذب القلوب،و له في الأدب العربي يد غير قصيرة،و قد سألته مرّة عند ما زار قم المشرفة في الحرم الشريف عن شعر الزمخشري،فقلت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يعني صاحب الكشاف من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 أفلح الجهال أيقنت انّني أنا الميم و الأيام أفلح أعلم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ما هذا مثاله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الزمخشري يشتكي زمانه،و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زمن بعيد تصدّر الجهّال منصَّة الأُمور،أيقنت انّ مثلي و الأيام كمثل الميم و الأفلح و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الأفلح من شُقَّت شفته العليا،و الأعلم من شُقَّت شفته السفلى،فمن كان كذلك فلا يتمكن من التفوّه بالميم لأنّها من الحروف الشفوية، فبينهما مضادة،فهكذا الحال بيني و بين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الأُستاذ بعد حي يُرزق مدّ الله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النجل الآخر الحاج محمد الشاعر البارع باللغتين الفارسية و التركية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نماذج شعره ما رثى به والده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تيرى پريد از كمانى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نمرده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ماندست آثار وى جاودانى</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كانت أيّام شيخنا المدرس و هكذا مضت و هكذا طُويت أوراق عمره فقد عاش سعيداً و مات سعيداً،و قد اختطفته المنية عام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ه‍،و دفن في أحد مقابر تبريز ثمّ نُقل إلى قم المشرفة فدفن في مقبرة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 على صخرة قبره،هاتان البيتان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صنع الجميل مخلّد</w:t>
      </w:r>
    </w:p>
    <w:p>
      <w:pPr>
        <w:pStyle w:val="BookText"/>
        <w:rPr/>
      </w:pPr>
      <w:r>
        <w:rPr>
          <w:rFonts w:ascii="Amiri" w:hAnsi="Amiri" w:eastAsia="Amiri" w:cs="Amiri"/>
          <w:color w:val="111111"/>
          <w:sz w:val="28"/>
          <w:sz w:val="28"/>
          <w:szCs w:val="28"/>
          <w:rtl w:val="true"/>
          <w:lang w:bidi="ar-SA"/>
        </w:rPr>
        <w:t>فسلام اللّه عليه يوم ولد و يوم مات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من شهور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bookmarkStart w:id="509" w:name="pg11658_102520"/>
    </w:p>
    <w:p>
      <w:pPr>
        <w:pStyle w:val="Heading3"/>
        <w:numPr>
          <w:ilvl w:val="2"/>
          <w:numId w:val="1"/>
        </w:numPr>
        <w:rPr/>
      </w:pPr>
      <w:bookmarkStart w:id="510" w:name="__RefHeading___Toc6320319_73709187"/>
      <w:bookmarkStart w:id="511" w:name="_Toc193"/>
      <w:bookmarkEnd w:id="509"/>
      <w:bookmarkEnd w:id="510"/>
      <w:r>
        <w:rPr/>
        <w:t>13</w:t>
      </w:r>
      <w:bookmarkEnd w:id="511"/>
    </w:p>
    <w:p>
      <w:pPr>
        <w:pStyle w:val="Heading4"/>
        <w:numPr>
          <w:ilvl w:val="3"/>
          <w:numId w:val="1"/>
        </w:numPr>
        <w:rPr/>
      </w:pPr>
      <w:bookmarkStart w:id="512" w:name="__RefHeading___Toc6320321_73709187"/>
      <w:bookmarkStart w:id="513" w:name="_Toc194"/>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التعدّدية الدينية</w:t>
      </w:r>
    </w:p>
    <w:p>
      <w:pPr>
        <w:pStyle w:val="BookText"/>
        <w:rPr/>
      </w:pPr>
      <w:r>
        <w:rPr>
          <w:rFonts w:ascii="Amiri" w:hAnsi="Amiri" w:eastAsia="Amiri" w:cs="Amiri"/>
          <w:color w:val="111111"/>
          <w:sz w:val="28"/>
          <w:sz w:val="28"/>
          <w:szCs w:val="28"/>
          <w:rtl w:val="true"/>
          <w:lang w:bidi="ar-SA"/>
        </w:rPr>
        <w:t>نقد و تحليل</w:t>
      </w:r>
    </w:p>
    <w:p>
      <w:pPr>
        <w:pStyle w:val="BookText"/>
        <w:rPr/>
      </w:pP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التعدّدية الدينية </w:t>
      </w:r>
      <w:r>
        <w:rPr>
          <w:rFonts w:eastAsia="Times New Roman" w:cs="Times New Roman" w:ascii="Times New Roman" w:hAnsi="Times New Roman"/>
          <w:color w:val="111111"/>
          <w:sz w:val="28"/>
          <w:szCs w:val="28"/>
          <w:lang w:val="en-US" w:bidi="en-US"/>
        </w:rPr>
        <w:t>msilarulP suoigileR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المسائل الكلامية حديثة الظهور،و قد جرت مؤخراً على الألسن،و صدرت حولها كتب و مقالات مختلفة في بيانها أو نقدها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كلمتين،هما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الثاني واضح نوعاً ما، إلاّ انّ المفهوم الأوّل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تستخدم كلمة </w:t>
      </w:r>
      <w:r>
        <w:rPr>
          <w:rFonts w:eastAsia="Times New Roman" w:cs="Times New Roman" w:ascii="Times New Roman" w:hAnsi="Times New Roman"/>
          <w:color w:val="111111"/>
          <w:sz w:val="28"/>
          <w:szCs w:val="28"/>
          <w:lang w:val="en-US" w:bidi="en-US"/>
        </w:rPr>
        <w:t>LARULP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اسماً أو صفة،و كذلك تأتي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أو الكثرة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 الحقيقة انّ الكلمة المذكورة تشير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تكملتها </w:t>
      </w:r>
      <w:r>
        <w:rPr>
          <w:rFonts w:eastAsia="Times New Roman" w:cs="Times New Roman" w:ascii="Times New Roman" w:hAnsi="Times New Roman"/>
          <w:color w:val="111111"/>
          <w:sz w:val="28"/>
          <w:szCs w:val="28"/>
          <w:lang w:val="en-US" w:bidi="en-US"/>
        </w:rPr>
        <w:t>msi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تياراً،من هنا استخدمت في مجالات مختلفة أعمّ من الدين،الفلسفة،الأخلاق،الحقوق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التعددية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إلى تعدّد الأحزاب و التشكيلات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الوحدانية و التفرد،أو ما يصطلح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الانحصارية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قبل تناول المصطلح الإشارة إلى جملة قضايا تعتبر مقدمات</w:t>
      </w:r>
      <w:bookmarkStart w:id="514" w:name="pg11658_102521"/>
    </w:p>
    <w:p>
      <w:pPr>
        <w:pStyle w:val="BookText"/>
        <w:rPr/>
      </w:pPr>
      <w:bookmarkEnd w:id="514"/>
      <w:r>
        <w:rPr>
          <w:rFonts w:ascii="IRNazanin" w:hAnsi="IRNazanin" w:eastAsia="IRNazanin"/>
          <w:color w:val="111111"/>
          <w:sz w:val="28"/>
          <w:sz w:val="28"/>
          <w:szCs w:val="28"/>
          <w:rtl w:val="true"/>
          <w:lang w:bidi="fa-IR"/>
        </w:rPr>
        <w:t>للموضوع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التعددية و مراحلها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مصطلحي الدين و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من إثارة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استعراض الموضوع في ضوء خطابات الأنبياء</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6320323_73709187"/>
      <w:bookmarkStart w:id="516" w:name="_Toc195"/>
      <w:bookmarkEnd w:id="515"/>
      <w:r>
        <w:rPr>
          <w:rtl w:val="true"/>
        </w:rPr>
        <w:t>المسار التاريخي للتعدّدية</w:t>
      </w:r>
      <w:bookmarkEnd w:id="516"/>
    </w:p>
    <w:p>
      <w:pPr>
        <w:pStyle w:val="BookText"/>
        <w:rPr/>
      </w:pPr>
      <w:r>
        <w:rPr>
          <w:rFonts w:ascii="Amiri" w:hAnsi="Amiri" w:eastAsia="Amiri" w:cs="Amiri"/>
          <w:color w:val="111111"/>
          <w:sz w:val="28"/>
          <w:sz w:val="28"/>
          <w:szCs w:val="28"/>
          <w:rtl w:val="true"/>
          <w:lang w:bidi="ar-SA"/>
        </w:rPr>
        <w:t>علينا أوّلاً أن نحدّد مكان ولادة التعدّدية،و هل المتكلّمون الغربيون هم أوّل من أثاروا الموضوع ثمّ دخل دائرة علم الكلام،أو أنّ للمسألة جذوراً في الفلسفة أو الكلام الإسلامي أيضاً،أو كلاهما أثار المسألة دون أن يقتبس أحدهما من الآخر،و من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 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هناك قراءات و تفاسير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للبيلوراليزم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أن يكون جميعها ذا جذر في الكلام أو الفلسفة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نُقشت البيلوراليزم تحت عناوين أُخرى و بنفس المواصفات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من يتصوّر انّ المسألة قد تناولتها الأوساط العلمية في الشرق،و قد ذكر أسماء من نُسب إليهم الموضوع كما يلي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يوحنا الدمشقي مبتكر هذه المسألة،و قد كتب رسالة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يوحنا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تجدر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المسيحيين المقربين للخلفاء العباسيين،مثل المأمون و المعتصم و الواثق و المتوكل،و قد استرعى اهتمام الخلفاء به معلوماته الباهرة في الطب،و هو الذي أثار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حدوث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يثبت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توفّي الرجل في سامراء</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؛لغتنامه دهخدا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21112/141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رسالته مفقودة فلا يمكننا محاكمتها،و مع فرض صحّة نسبتها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كان يهدف منها الدعوة إلى حياة مسالمة،ليعيش المسيحيون الساكنون في البلاد الإسلامية في ظلها بعزة 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يكون هدفه مشابهاً لهدفه 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أراد من خلال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اتباع جميع الأديان موجب للسعادة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يخفّف من حدة تعصّب المسلمين،و أن يجعل أتباع الأديان الأُخرى في مستوى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قيل،و كلّه مجرد حدس،و لا يعلم الواقع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إخوان الصفا في رسائلهم إلى مسألة التعددية الدينية،إذ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موجود في كلّ دين،و الحقّ يجري على كلّ لسان،و من الممكن أن تعرض الشبهة على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بيان الحقّ لصاحب الدين و المذهب،أو من هو متعلّق به و إزالة الشبهة العارضة على ذهنه،مشروط بأن تكون قادراً على هذا العمل،و إلاّ فتخلّ عنه،و لا تدّعي القدرة عليه،و إذا احتملت وجود دين أفضل ممّا أنت عليه عليه فلا تقتنع،و الأفضل لك أن تبحث،فمتى وجدته فلا تصرّ على الدين المفضول و عليك أن تدين بالدين الأفضل و تحبه،و لا تنشغل بعيوب الناس،بل انظر إلى دينك بعيداً عن العيوب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العبارة الأساسية التي تفيد وجود نوع من الحقّ لجميع الأديان هي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الحقّ منحصراً بدين واحد من بين جميع الأديان، و ليست الأديان الأُخرى لا</w:t>
      </w:r>
    </w:p>
    <w:p>
      <w:pPr>
        <w:pStyle w:val="BookText"/>
        <w:rPr/>
      </w:pPr>
      <w:r>
        <w:rPr>
          <w:rFonts w:ascii="Amiri" w:hAnsi="Amiri" w:eastAsia="Amiri" w:cs="Amiri"/>
          <w:color w:val="111111"/>
          <w:sz w:val="28"/>
          <w:sz w:val="28"/>
          <w:szCs w:val="28"/>
          <w:rtl w:val="true"/>
          <w:lang w:bidi="ar-SA"/>
        </w:rPr>
        <w:t>تمتلك نصيباً من الحقّ،و إنّما هناك قدر مشترك بين جميع الأديان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ليس جديداً و إنّما نادى به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دعا القرآن أهل الكتاب إلى القدر المشترك،و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كلامهم اللاحق يفرض على كلّ إنسان اتّباع القانون الأفضل،و السعي للتعرف عليه،و هذا الكلام يؤكد انّ هؤلاء من دعاة الانحصارية في الدين و ليس التعدّدية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الغزالي في بعض كتبه انّ جميع الفرق الإسلامية ناجية ما عدا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 القراءتين اللّتين وردتا في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ذيل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إلى ثلاث و سبعين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عبارتان 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الناجية منها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الهالكة منها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الأُولى تحصر الحقّ في فرقة واحدة،بينما الثانية تعتبر الجميع على حقّ،و الهالكة واحدة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التفرقة بين الإسلام و الزندقة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انّ الغزالي يؤمن بنوع معين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المذهبية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كلامه ما يدلّ على أنّه يعتبر إحدى الفرق على الحقّ،و هي الفرقة التي ستدخل الجنة من غير حاجة إلى شفاعة أو عذاب مؤقت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الفرق الأُخرى فانّها ستطرد لقصور في عقيدتها،و لا تدخل الجنّة إلاّ في ظل شفاعة الشفعاء،أو بعد أن تعذب في النار بشكل مؤقت و تتطهر من الرجس</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ليس جديداً و ليس له علاقة بالتعدّدية الدينية،لأنّه لا يُخلّد</w:t>
      </w:r>
    </w:p>
    <w:p>
      <w:pPr>
        <w:pStyle w:val="BookText"/>
        <w:rPr/>
      </w:pPr>
      <w:r>
        <w:rPr>
          <w:rFonts w:ascii="Amiri" w:hAnsi="Amiri" w:eastAsia="Amiri" w:cs="Amiri"/>
          <w:color w:val="111111"/>
          <w:sz w:val="28"/>
          <w:sz w:val="28"/>
          <w:szCs w:val="28"/>
          <w:rtl w:val="true"/>
          <w:lang w:bidi="ar-SA"/>
        </w:rPr>
        <w:t>في النار،من وجهة نظر الكلام الإسلامي،إلاّ الكافر،و غير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 النار و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الغزالي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اختلاف الناس على الأرض في الدين،أو اختلاف الأُمّة الإسلامية في المذهب،مع كثرتها تشبه بحراً عميقاً يغرق فيه أكثر الناس،و لا ينجو منه إلاّ القليل،و كلّ فرقة تتصوّر انّها الناجية منه،و كلّ حزب فرح بما عنده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،مكتبة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ينافي التعدّدية الدينية،لأنّ أكثر الناس،في رأي الغزالي،سيغرقون في بحر الضلالة،و لا تنجو إلاّ مجاميع صغيرة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نشاهد قبل عام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أي إشارة لهذه القضية في صحف بلادنا،ممّا يؤكّد انّ البيلوراليزم فكرة غربية بشكل كامل،ثمّ تسللت إلى الفكر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تعدد التفاسير و كثرة القراءات أبعد القضية عن الأصالة الإسلامية،و إلاّ لو كانت ذات جذر إسلامي لتناولها المسلمون خلال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و لكانت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أثار التعددية الدينية في إيران هو الدكتور ميمندي نجاد في النصف الثاني من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بالآية الآتية على نجاة جميع أتباع الديانات السماوية،و كانت الآية أهمّ دليل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 xml:space="preserve">» . </w:t>
      </w:r>
      <w:r>
        <w:rPr>
          <w:rStyle w:val="FootnoteAnchor"/>
          <w:rtl w:val="true"/>
        </w:rPr>
        <w:footnoteReference w:id="3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الاستدلال بالآية ليس من ابتكاراته،بل أشار إليه المفسرون المسلمون خلال تفسيرهم للآية،التي جاء مضمونها أيضاً في سور أُخرى </w:t>
      </w:r>
      <w:r>
        <w:rPr>
          <w:rStyle w:val="FootnoteAnchor"/>
          <w:rtl w:val="true"/>
        </w:rPr>
        <w:footnoteReference w:id="342"/>
      </w:r>
      <w:r>
        <w:rPr>
          <w:rFonts w:ascii="Amiri" w:hAnsi="Amiri" w:eastAsia="Amiri" w:cs="Amiri"/>
          <w:color w:val="111111"/>
          <w:sz w:val="28"/>
          <w:sz w:val="28"/>
          <w:szCs w:val="28"/>
          <w:rtl w:val="true"/>
          <w:lang w:bidi="ar-SA"/>
        </w:rPr>
        <w:t>،كما أشاروا</w:t>
      </w:r>
    </w:p>
    <w:p>
      <w:pPr>
        <w:pStyle w:val="BookText"/>
        <w:rPr/>
      </w:pPr>
      <w:r>
        <w:rPr>
          <w:rFonts w:ascii="Amiri" w:hAnsi="Amiri" w:eastAsia="Amiri" w:cs="Amiri"/>
          <w:color w:val="111111"/>
          <w:sz w:val="28"/>
          <w:sz w:val="28"/>
          <w:szCs w:val="28"/>
          <w:rtl w:val="true"/>
          <w:lang w:bidi="ar-SA"/>
        </w:rPr>
        <w:t>تصريحاً أو تلميحاً انّ هذا الفهم هو فهم خاطئ للآية،حتى وصفه أبو الأعلى المودودي بأنّه أكبر افتراء على القرآن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مواجهة التحديات المعاصرة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كاتب هذه السطور قد تحدّث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العالم و خاتمية الشريعة المحمدية،و جاء بالآية كدليل للمخالفين،ثمّ حللها و ناقشها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افتتح في طهران في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التوحيد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أداره شخص كان صاحب امتياز لإحدى المجلات الدينية ثمّ انقلب على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المؤسسة ذات طابع سياسي،و هدفها تضعيف عقائد الشباب الثوريين،الذين كانوا في حرب مع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فهناك كتابان سادا وسطنا الفكري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مسيحي من مواليد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،و قد طرح المسألة في كتابه كفهم جديد للكتب السماوية الموحاة، ثمّ سعى إلى إثبات كلامه بقوة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صراطهاى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 المستقيمة جمع 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الدكتور عبد الكريم سروش،الذي تبنى رأي جون هيك و أعاد صياغة أفكاره على شكل حكايات و تمثيلات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لو تجاوزنا محتواه فانّ عنوانه يتعارض مع القرآن الكريم الذي حصر النجاة و السعادة بطريق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xml:space="preserve">» . </w:t>
      </w:r>
      <w:r>
        <w:rPr>
          <w:rStyle w:val="FootnoteAnchor"/>
          <w:rtl w:val="true"/>
        </w:rPr>
        <w:footnoteReference w:id="34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الأفضل للمؤلّف المحترم أن لا يسمّي كتابه بهذا الاسم كي لا يقع في تعارض صريح مع القرآن الكريم</w:t>
      </w:r>
      <w:r>
        <w:rPr>
          <w:rFonts w:eastAsia="Amiri" w:cs="Amiri" w:ascii="Amiri" w:hAnsi="Amiri"/>
          <w:color w:val="111111"/>
          <w:sz w:val="28"/>
          <w:szCs w:val="28"/>
          <w:rtl w:val="true"/>
          <w:lang w:bidi="ar-SA"/>
        </w:rPr>
        <w:t>.</w:t>
      </w:r>
      <w:bookmarkStart w:id="517" w:name="pg11658_102526"/>
    </w:p>
    <w:p>
      <w:pPr>
        <w:pStyle w:val="BookText"/>
        <w:rPr/>
      </w:pPr>
      <w:bookmarkEnd w:id="517"/>
      <w:r>
        <w:rPr>
          <w:rFonts w:ascii="Amiri" w:hAnsi="Amiri" w:eastAsia="Amiri" w:cs="Amiri"/>
          <w:color w:val="111111"/>
          <w:sz w:val="28"/>
          <w:sz w:val="28"/>
          <w:szCs w:val="28"/>
          <w:rtl w:val="true"/>
          <w:lang w:bidi="ar-SA"/>
        </w:rPr>
        <w:t>هذان الكتابان إضافة إلى الكتب الكلامية المترجمة و صيرورة الثقافة ثقافة عالمية،كلّ ذلك كان وراء انتشار هذه القضية،و كان السبب أيضاً وراء كتابة رسائل و مقالات مختلفة حول الموضوع نفسه</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320325_73709187"/>
      <w:bookmarkStart w:id="519" w:name="_Toc196"/>
      <w:bookmarkEnd w:id="518"/>
      <w:r>
        <w:rPr>
          <w:rtl w:val="true"/>
        </w:rPr>
        <w:t>الدين و الشريعة</w:t>
      </w:r>
      <w:bookmarkEnd w:id="519"/>
    </w:p>
    <w:p>
      <w:pPr>
        <w:pStyle w:val="BookText"/>
        <w:rPr/>
      </w:pPr>
      <w:r>
        <w:rPr>
          <w:rFonts w:ascii="Amiri" w:hAnsi="Amiri" w:eastAsia="Amiri" w:cs="Amiri"/>
          <w:color w:val="111111"/>
          <w:sz w:val="28"/>
          <w:sz w:val="28"/>
          <w:szCs w:val="28"/>
          <w:rtl w:val="true"/>
          <w:lang w:bidi="ar-SA"/>
        </w:rPr>
        <w:t>من المصطلحات التي ينبغي تحديد معانيها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 يتضح مفهومهما الواقعي لا نستطيع أن نقرر شيئاً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يفرّق بين الدين و الشريعة،و لم يوضح بأيّهما يختص الحديث حول الوحدة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اعتبر القرآن الكريم،و هو أوثق وثيقة لتفسير هذين المصطلحين،اعتبر الدين واحداً و الشريعة متعددة،و أكد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جوهر الدين واحد في جميع العصور،و قد أمر جميع الأنبياء بتبليغه،و لم يحدث مجيء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تغيير أو اختلاف فيه،و ظل شامخاً و ثابتاً و محكماً على مدى العصور و لا يطاله النسخ،لهذا لم يرد لفظ الدين في القرآن إلاّ بصيغة المفرد،و لم يرد قط بصيغة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واحد و لا يقبل الكثرة و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السلطة و الحاكمية و الخلق و الربوبية،و كلّ أُمّة قد دعيت لهذه الحقيقة،كلّ حسب قدرتها و استعدادها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يمكننا التأكد من ذلك من خلال الإمعان بالآيات الكريمة،و نحن سنشير لها فيما بعد بإيجاز</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320327_73709187"/>
      <w:bookmarkStart w:id="521" w:name="_Toc197"/>
      <w:bookmarkEnd w:id="520"/>
      <w:r>
        <w:rPr>
          <w:rtl w:val="true"/>
        </w:rPr>
        <w:t>التوحيد</w:t>
      </w:r>
      <w:r>
        <w:rPr>
          <w:rtl w:val="true"/>
        </w:rPr>
        <w:t>:</w:t>
      </w:r>
      <w:r>
        <w:rPr>
          <w:rtl w:val="true"/>
        </w:rPr>
        <w:t>الدين القيم</w:t>
      </w:r>
      <w:bookmarkEnd w:id="52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وصفت بعض الآيات التوحيد بالدين القيم،أي الدين الذي لا يتزلزل و لا</w:t>
      </w:r>
      <w:bookmarkStart w:id="522" w:name="pg11658_102527"/>
    </w:p>
    <w:p>
      <w:pPr>
        <w:pStyle w:val="BookText"/>
        <w:rPr/>
      </w:pPr>
      <w:bookmarkEnd w:id="522"/>
      <w:r>
        <w:rPr>
          <w:rFonts w:ascii="Amiri" w:hAnsi="Amiri" w:eastAsia="Amiri" w:cs="Amiri"/>
          <w:color w:val="111111"/>
          <w:sz w:val="28"/>
          <w:sz w:val="28"/>
          <w:szCs w:val="28"/>
          <w:rtl w:val="true"/>
          <w:lang w:bidi="ar-SA"/>
        </w:rPr>
        <w:t>يتخلخل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يقول يوسف عليه السلام إلى رفيقيه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 التسليم للحقّ تعالى و نفي التسليم لغيره هو الدين القيم،إذاً فيجب أن يبقى بالقوّة نفسها 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القرآن التوحيد في آية أُخرى أمراً فطرياً فطره خالق البشر و أودعه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 </w:t>
      </w:r>
      <w:r>
        <w:rPr>
          <w:rStyle w:val="FootnoteAnchor"/>
          <w:rtl w:val="true"/>
        </w:rPr>
        <w:footnoteReference w:id="345"/>
      </w:r>
      <w:r>
        <w:rPr>
          <w:rFonts w:ascii="Amiri" w:hAnsi="Amiri" w:eastAsia="Amiri" w:cs="Amiri"/>
          <w:color w:val="111111"/>
          <w:sz w:val="28"/>
          <w:sz w:val="28"/>
          <w:szCs w:val="28"/>
          <w:rtl w:val="true"/>
          <w:lang w:bidi="ar-SA"/>
        </w:rPr>
        <w:t>و يتلخّص الدين القيّم الثابت بالتوحيد في العبادة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6320329_73709187"/>
      <w:bookmarkStart w:id="524" w:name="_Toc198"/>
      <w:bookmarkEnd w:id="523"/>
      <w:r>
        <w:rPr>
          <w:rtl w:val="true"/>
        </w:rPr>
        <w:t>الدِّين دين الإسلام فقط</w:t>
      </w:r>
      <w:bookmarkEnd w:id="524"/>
    </w:p>
    <w:p>
      <w:pPr>
        <w:pStyle w:val="BookText"/>
        <w:rPr/>
      </w:pPr>
      <w:r>
        <w:rPr>
          <w:rFonts w:ascii="Amiri" w:hAnsi="Amiri" w:eastAsia="Amiri" w:cs="Amiri"/>
          <w:color w:val="111111"/>
          <w:sz w:val="28"/>
          <w:sz w:val="28"/>
          <w:szCs w:val="28"/>
          <w:rtl w:val="true"/>
          <w:lang w:bidi="ar-SA"/>
        </w:rPr>
        <w:t xml:space="preserve">حصرت بعض الآيات الدين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 </w:t>
      </w:r>
      <w:r>
        <w:rPr>
          <w:rStyle w:val="FootnoteAnchor"/>
          <w:rtl w:val="true"/>
        </w:rPr>
        <w:footnoteReference w:id="346"/>
      </w:r>
      <w:r>
        <w:rPr>
          <w:rFonts w:ascii="Amiri" w:hAnsi="Amiri" w:eastAsia="Amiri" w:cs="Amiri"/>
          <w:color w:val="111111"/>
          <w:sz w:val="28"/>
          <w:sz w:val="28"/>
          <w:szCs w:val="28"/>
          <w:rtl w:val="true"/>
          <w:lang w:bidi="ar-SA"/>
        </w:rPr>
        <w:t>و الآية ليست ناظرة إلى عصر الرسول الخاتم صلى الله عليه و آله و سلم فقط،بل هي حقيقة مستمرة في جميع العصور،و إذا كان الدين واحداً و الشرائع و المذاهب السماوية،متعددة فسيكون معنى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العقائد التوحيدية أو المعارف الإلهية التي دعي جميع الأنبياء،إلى تبليغها،و سيكون محورها التسليم للّه تعالى،و عدم عبادة أو إطاعة غيره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لا يقتصر على عصر الرسول صلى الله عليه و آله و سلم و إنّما يسري إلى جميع العصور،لذا أكد القرآن انّ إبراهيم عليه السلام كان شخصاً مسلماً و لم يكن يهودياً أو نصرانياً و لا مشركاً</w:t>
      </w:r>
      <w:r>
        <w:rPr>
          <w:rFonts w:eastAsia="Amiri" w:cs="Amiri" w:ascii="Amiri" w:hAnsi="Amiri"/>
          <w:color w:val="111111"/>
          <w:sz w:val="28"/>
          <w:szCs w:val="28"/>
          <w:rtl w:val="true"/>
          <w:lang w:bidi="ar-SA"/>
        </w:rPr>
        <w:t xml:space="preserve">. </w:t>
      </w:r>
      <w:r>
        <w:rPr>
          <w:rStyle w:val="FootnoteAnchor"/>
          <w:rtl w:val="true"/>
        </w:rPr>
        <w:footnoteReference w:id="347"/>
      </w:r>
      <w:bookmarkStart w:id="525" w:name="pg11658_102528"/>
    </w:p>
    <w:p>
      <w:pPr>
        <w:pStyle w:val="BookText"/>
        <w:rPr/>
      </w:pPr>
      <w:bookmarkEnd w:id="525"/>
      <w:r>
        <w:rPr>
          <w:rFonts w:ascii="Amiri" w:hAnsi="Amiri" w:eastAsia="Amiri" w:cs="Amiri"/>
          <w:color w:val="111111"/>
          <w:sz w:val="28"/>
          <w:sz w:val="28"/>
          <w:szCs w:val="28"/>
          <w:rtl w:val="true"/>
          <w:lang w:bidi="ar-SA"/>
        </w:rPr>
        <w:t>فإذا كان الدين واحداً،و الشرائع متعددة فسيكون معنى الدين هو الاعتقاد بالتوحيد و التسليم للّه تعالى،على أن تشكّل طاعته و عبادته البنية التحتية لجميع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الأنبياء مكلّفون بالدعوة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26" w:name="__RefHeading___Toc6320331_73709187"/>
      <w:bookmarkStart w:id="527" w:name="_Toc199"/>
      <w:bookmarkEnd w:id="526"/>
      <w:r>
        <w:rPr>
          <w:rtl w:val="true"/>
        </w:rPr>
        <w:t>الدين الحقّ هو دين التوحيد</w:t>
      </w:r>
      <w:bookmarkEnd w:id="527"/>
    </w:p>
    <w:p>
      <w:pPr>
        <w:pStyle w:val="BookText"/>
        <w:rPr/>
      </w:pPr>
      <w:r>
        <w:rPr>
          <w:rFonts w:ascii="Amiri" w:hAnsi="Amiri" w:eastAsia="Amiri" w:cs="Amiri"/>
          <w:color w:val="111111"/>
          <w:sz w:val="28"/>
          <w:sz w:val="28"/>
          <w:szCs w:val="28"/>
          <w:rtl w:val="true"/>
          <w:lang w:bidi="ar-SA"/>
        </w:rPr>
        <w:t>فسّرت بعض الآيات الدين الحقّ بالتوحيد،و ذكرت انّ هدف إرسال النبي الخاتم صلى الله عليه و آله و سلم هو تغليب دين التوحيد على الشرك،و أكدت الآيات انّ هذا الأمر جزمي و إن كره المشركون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ربما نزل هذا النوع من الآيات لبيان معنى الدين،و لتأكيد انّ الدين نمط من التعاليم العقيدية يقع التوحيد في مقدّمتها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النصوص العقائدية و المعرفية تعكس واقعيتها،فلا يمكن أن تكون مختلفة،و إنّما هي ثابتة و واحدة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320333_73709187"/>
      <w:bookmarkStart w:id="529" w:name="_Toc200"/>
      <w:bookmarkEnd w:id="528"/>
      <w:r>
        <w:rPr>
          <w:rtl w:val="true"/>
        </w:rPr>
        <w:t>ما هي الشريعة؟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للطريق الموصل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الكريم بعد ما يؤكد وحدة الدين يشير إلى تعدّد الشرائع و وجود الشرعات و المناهج،و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التعاليم العملية و الأخلاقية التي تنظم علاقات الإنسان الفردية و الاجتماعية و تحدد مسئوليته أمام اللّه و الناس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في اختلاف الشرائع هو الاختلاف في الاستعدادات و القدرات و الظروف المختلفة الحاكمة فيهم،لهذا نجد الشيء حراماً في هذه الشريعة و حلالاً في الشريعة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الأساس تنسخ الشرائع،</w:t>
      </w:r>
      <w:bookmarkStart w:id="530" w:name="pg11658_102529"/>
    </w:p>
    <w:p>
      <w:pPr>
        <w:pStyle w:val="BookText"/>
        <w:rPr/>
      </w:pPr>
      <w:bookmarkEnd w:id="530"/>
      <w:r>
        <w:rPr>
          <w:rFonts w:ascii="Amiri" w:hAnsi="Amiri" w:eastAsia="Amiri" w:cs="Amiri"/>
          <w:color w:val="111111"/>
          <w:sz w:val="28"/>
          <w:sz w:val="28"/>
          <w:szCs w:val="28"/>
          <w:rtl w:val="true"/>
          <w:lang w:bidi="ar-SA"/>
        </w:rPr>
        <w:t>لكن النسخ لا يطال جميع التعاليم العملية و الأخلاقية للشريعة،و إنّما ينسخ القسم الملازم لتطور الزمان و الإمكانيات و اختلاف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القرآن الكريم باختلاف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 فَاتَّبِعْها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ممّا تقدم نخلص إلى أنّ الدين المتعلّق بعقيدة الإنسان حول اللّه و صفاته و أفعاله واحد،لا يقبل الاختلاف،و قد أرسل جميع الأنبياء لتبليغه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الشريعة،التي هي تعاليم عملية،مختلفة رغم وجود المشتركات بين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يطال النسخ جميع أحكامها و إنّما ينسخ القسم الملازم لمقتضيات الزمان و تفاوت القدرات الفكرية و العقلية للأُمم</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6320335_73709187"/>
      <w:bookmarkStart w:id="532" w:name="_Toc201"/>
      <w:bookmarkEnd w:id="531"/>
      <w:r>
        <w:rPr>
          <w:rtl w:val="true"/>
        </w:rPr>
        <w:t>أهداف إثارة موضوع التعدّدية</w:t>
      </w:r>
      <w:bookmarkEnd w:id="532"/>
    </w:p>
    <w:p>
      <w:pPr>
        <w:pStyle w:val="Heading5"/>
        <w:numPr>
          <w:ilvl w:val="4"/>
          <w:numId w:val="1"/>
        </w:numPr>
        <w:rPr/>
      </w:pPr>
      <w:bookmarkStart w:id="533" w:name="__RefHeading___Toc6320337_73709187"/>
      <w:bookmarkStart w:id="534" w:name="_Toc202"/>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ليس الهدف من إثارة مسألة التعدّدية الدينية،مع تعدّد تفسيراتها،واحداً بل يحتمل أن يكون لكلّ قراءة أو تفسير هدف خاص،و هنا سنشير إلى بعضها</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6320339_73709187"/>
      <w:bookmarkStart w:id="536" w:name="_Toc203"/>
      <w:bookmarkEnd w:id="535"/>
      <w:r>
        <w:rPr/>
        <w:t>1</w:t>
      </w:r>
      <w:r>
        <w:rPr>
          <w:rtl w:val="true"/>
        </w:rPr>
        <w:t>.</w:t>
      </w:r>
      <w:r>
        <w:rPr>
          <w:rtl w:val="true"/>
        </w:rPr>
        <w:t>هدف علم الاجتماع</w:t>
      </w:r>
      <w:bookmarkEnd w:id="53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فُسّرت التعدّدية الدينية تفسيراً سلوكياً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يعيش أتباع الديانات المختلفة بعضهم مع بعض حياة مسالمة،و يتحمل بعضهم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هدفها من زاوية علم الاجتماع،هو تحجيم التعصب الديني لدى اتباع الديانات المختلفة</w:t>
      </w:r>
      <w:r>
        <w:rPr>
          <w:rFonts w:eastAsia="Amiri" w:cs="Amiri" w:ascii="Amiri" w:hAnsi="Amiri"/>
          <w:color w:val="111111"/>
          <w:sz w:val="28"/>
          <w:szCs w:val="28"/>
          <w:rtl w:val="true"/>
          <w:lang w:bidi="ar-SA"/>
        </w:rPr>
        <w:t>.</w:t>
      </w:r>
      <w:bookmarkStart w:id="537" w:name="pg11658_102530"/>
    </w:p>
    <w:p>
      <w:pPr>
        <w:pStyle w:val="BookText"/>
        <w:rPr/>
      </w:pPr>
      <w:bookmarkEnd w:id="537"/>
      <w:r>
        <w:rPr>
          <w:rFonts w:ascii="Amiri" w:hAnsi="Amiri" w:eastAsia="Amiri" w:cs="Amiri"/>
          <w:color w:val="111111"/>
          <w:sz w:val="28"/>
          <w:sz w:val="28"/>
          <w:szCs w:val="28"/>
          <w:rtl w:val="true"/>
          <w:lang w:bidi="ar-SA"/>
        </w:rPr>
        <w:t xml:space="preserve">و الشاهد على ذلك تحركات البابا من أجل استئصال التعصّب الديني،إذ سعى البابا إلى تبرئة ساحة اليهود من قتل عيسى عليه السلام،و قد جاء في بيان شورى الفاتيكان الثاني الصادر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بشأن التعايش السلمي بين المسيحيين 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هذه الشورى المقدسة من كلا الطرفين نسيان الماضي،و على المسيحيين و المسلمين أن يسعوا من الآن إلى إقرار صيغ للتفاهم، و التعاون على تحمّل مسئولية المحافظة على مصالح جميع الأفراد في طريق العدالة الاجتماعية و الأخلاق،و الصلح و الحرية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 آراى مسلمانان و مسيحيان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البيان بصيغة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 اتسعت العلاقات بين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بعد الحروب الدينية القاسية،أعمّ من الحروب الصليبية بين المسلمين و المسيحيين،و الحروب التي وقعت بين المذاهب المسيحية و ما زالت مشتعلة بين الكاثوليك و البروتستانت بالأخص في الآونة الأخيرة في ايرلندة،و ما خلّفته تلك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تبلورت فكرة مفادها الاعتراف بالأديان الأُخرى و التصالح معها،لأنّ من صالح المجتمع أن تعيش جميع الأديان و المذاهب بعضها مع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الحروب هي السبب وراء قبول التصالح بين الأديان من أجل تحجيم الأرضية المؤجّجة لها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5"/>
        <w:numPr>
          <w:ilvl w:val="4"/>
          <w:numId w:val="1"/>
        </w:numPr>
        <w:rPr/>
      </w:pPr>
      <w:bookmarkStart w:id="538" w:name="__RefHeading___Toc6320341_73709187"/>
      <w:bookmarkStart w:id="539" w:name="_Toc204"/>
      <w:bookmarkEnd w:id="538"/>
      <w:r>
        <w:rPr/>
        <w:t>2</w:t>
      </w:r>
      <w:r>
        <w:rPr>
          <w:rtl w:val="true"/>
        </w:rPr>
        <w:t>.</w:t>
      </w:r>
      <w:r>
        <w:rPr>
          <w:rtl w:val="true"/>
        </w:rPr>
        <w:t>توجيه ما جاء في الكتاب المقدس</w:t>
      </w:r>
      <w:bookmarkEnd w:id="53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إحدى أزمات المتكلّمين المسيحيين هي تعاليم الكتاب المقدس</w:t>
      </w:r>
    </w:p>
    <w:p>
      <w:pPr>
        <w:pStyle w:val="BookText"/>
        <w:rPr/>
      </w:pPr>
      <w:r>
        <w:rPr>
          <w:rFonts w:ascii="Amiri" w:hAnsi="Amiri" w:eastAsia="Amiri" w:cs="Amiri"/>
          <w:color w:val="111111"/>
          <w:sz w:val="28"/>
          <w:sz w:val="28"/>
          <w:szCs w:val="28"/>
          <w:rtl w:val="true"/>
          <w:lang w:bidi="ar-SA"/>
        </w:rPr>
        <w:t>المخالفة للعقل،فهي تعاليم تستعصي على التوجيه بأي معيار،بالأخص ما يتعلّق بصفات و أفعال اللّه تعالى،و قد استخدم معارضو الكنيسة من العلمانيين و غيرهم هذا السلاح ضد الدين الكنسي،و اعتبروا الكتاب المقدس مجموعة من الأساطير و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أثارت التعدّدية الدينية مسألة جوهر الدين و صدف الدين،لم تعتبر الاختلافات شيئاً مهماً،لأنّ المسئول عن التحول في شخصية الإنسان هو جوهر الدين و تبقى النصوص الدينية أحكاماً لإثبات صدقيته من أجل الحفاظ على جوهره،لأنّ أهمية الدين في جوهره،لا في صدفه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ينبغي الكفّ عن مراجعة و نقد التعاليم الدينية،و عدم اعتبارها نظريات علمية،و قطع التحدّث عن صدقها و كذبها،و يجب أن تحظى هذه التعاليم بالاحترام ما دامت تؤثر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الاعتقاد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بيان التعدّدية من وجهة نظر 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يعتقد هيك انّ التعاليم لا تمثل جوهر الدين، المسئول عن إيجاد التحوّل في شخصية الإنسان،و يؤكد انّنا لا نتجاوز الحدود عند مراجعة التعاليم الدينية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ليست كالنظريات العلمية إمّا أن تكون صادقة أو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دام للإنسان أسئلة حول الحياة و الأوامر الإلهية،فعلى العقيدة الدينية الإجابة عن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دامت هذه العقائد و التعاليم تؤثر في رؤيتنا للحياة فهي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أُخرى،اعتقد انّ هيك قد ارتكز إلى الأبعاد الوجودية و التحوّل الذاتي للدين قبل الاعتماد على الحقائق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المبينة على شكل 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تكمن أهميته انّه استبدل الحياة التي محورها الإنسان بحياة محورها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فليس المهم عقائد الإنسان فقط،لأنّ عقيدة كلّ فرد هي خلاصة تجاربه و ثقافته و مقولاته المصاغة بشكل أُسطوري و المكتسبة من الواقع،و على هذا</w:t>
      </w:r>
      <w:bookmarkStart w:id="540" w:name="pg11658_102532"/>
    </w:p>
    <w:p>
      <w:pPr>
        <w:pStyle w:val="BookText"/>
        <w:rPr/>
      </w:pPr>
      <w:bookmarkEnd w:id="540"/>
      <w:r>
        <w:rPr>
          <w:rFonts w:ascii="Amiri" w:hAnsi="Amiri" w:eastAsia="Amiri" w:cs="Amiri"/>
          <w:color w:val="111111"/>
          <w:sz w:val="28"/>
          <w:sz w:val="28"/>
          <w:szCs w:val="28"/>
          <w:rtl w:val="true"/>
          <w:lang w:bidi="ar-SA"/>
        </w:rPr>
        <w:t>فالدعوة إلى دين واحد و التزام الناس بدين واحد لا معنى له،و ما هو مهم أن يتأثّر واقعنا لكي يتغيّر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 اعتقاد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انّ المهم هو جوهر الدين و تحول شخصية الإنسان إلى شخصية محورها اللّه،و أمّا تعاليم و نصوص الكتاب المقدّسة في مجال العقيدة و الأحكام العملية و الأخلاقية فجميعها هدف للدين،و إنّما هي مهمة بالنسبة لنا لأنّها تحافظ على جوهر الدين،و أمّا كونها صادقة أو كاذبة،ضدّ أو نقيض،فليست مهمة بالنسبة لنا</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6320343_73709187"/>
      <w:bookmarkStart w:id="542" w:name="_Toc205"/>
      <w:bookmarkEnd w:id="541"/>
      <w:r>
        <w:rPr/>
        <w:t>3</w:t>
      </w:r>
      <w:r>
        <w:rPr>
          <w:rtl w:val="true"/>
        </w:rPr>
        <w:t>.</w:t>
      </w:r>
      <w:r>
        <w:rPr>
          <w:rtl w:val="true"/>
        </w:rPr>
        <w:t>مبرِّرات التعدّدية الدينية</w:t>
      </w:r>
      <w:bookmarkEnd w:id="542"/>
    </w:p>
    <w:p>
      <w:pPr>
        <w:pStyle w:val="BookText"/>
        <w:rPr/>
      </w:pPr>
      <w:r>
        <w:rPr>
          <w:rFonts w:ascii="Amiri" w:hAnsi="Amiri" w:eastAsia="Amiri" w:cs="Amiri"/>
          <w:color w:val="111111"/>
          <w:sz w:val="28"/>
          <w:sz w:val="28"/>
          <w:szCs w:val="28"/>
          <w:rtl w:val="true"/>
          <w:lang w:bidi="ar-SA"/>
        </w:rPr>
        <w:t>ليس هدف هذه المسألة هو إثبات ما هو الحقّ أو الباطل أو بيان ضلال و نجاة الإنسان،و إنّما هدف المسألة هو إيجاد طريق لتصحيح تعدّد الأديان أو الشرائع،لأنّ مصدر الدين واحد،و شهوده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يتعالى على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فهم هذا الشهود متعدد و مختلف،و سببه انّه كلما كانت التجربة الدينية قادرة على التعبير عن نفسها بصيغة معبرة فهي لا بدّ أن تتأثّر بالظروف التاريخية و اللغوية و الاجتماعية و الجسمانية،لهذا تختلف النصوص الدينية،فبعضها يدعو إلى التوحيد و بعضها يدعو إلى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الفكرة قد اعتمدت على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الشيء في نفسه يغاير ما هو موجود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التي ترد الذهن عن طريق الحس تتأثر بالقوالب الذهنية السابقة،و سيكون هناك اختلاف بين الواقع و ما ندركه منه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جون هيك في إحدى مقالاته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التعددية،من زاوية علم الظواهر،</w:t>
      </w:r>
      <w:bookmarkStart w:id="543" w:name="pg11658_102533"/>
    </w:p>
    <w:p>
      <w:pPr>
        <w:pStyle w:val="BookText"/>
        <w:rPr/>
      </w:pPr>
      <w:bookmarkEnd w:id="543"/>
      <w:r>
        <w:rPr>
          <w:rFonts w:ascii="Amiri" w:hAnsi="Amiri" w:eastAsia="Amiri" w:cs="Amiri"/>
          <w:color w:val="111111"/>
          <w:sz w:val="28"/>
          <w:sz w:val="28"/>
          <w:szCs w:val="28"/>
          <w:rtl w:val="true"/>
          <w:lang w:bidi="ar-SA"/>
        </w:rPr>
        <w:t>هي الواقع الذي يعبر عنه تاريخ الأديان بتعدّد المذاهب و كثرة ما يترشّح عن كلّ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المصطلح ناظر،من زاوية فلسفية،إلى قسم خاص من العلاقة بين المذاهب و ما تدّعيه و نقائضها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المصطلح يعكس النظرية التي تقول إنّ للأديان العالمية تفسيرات مختلفة حول الحقائق الإلهية الخافية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پژوهى،ترجمة بهاء الدين خرمشاهي</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المختلفة عبارة عن تيارات مختلفة للتجربة الدينية،و كلّ واحد منها قد بدأ في إحدى مراحل التاريخ البشري،و تفتّح وعيه العقلي داخل فضائه الثقافي</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لكن هيك لم يستطع في نقده إلاّ أن يفسّر اختلاف الأديان في قضايا العقيدة فقط،دون التعاليم العملية و الأخلاقية،لأنّ الاختلاف في الأحكام لا يمكن أن يكون معلولاً للعوامل الأربعة التي تؤثر في التعبير عن شهود الأمر المطلق</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6320345_73709187"/>
      <w:bookmarkStart w:id="545" w:name="_Toc206"/>
      <w:bookmarkEnd w:id="544"/>
      <w:r>
        <w:rPr>
          <w:rtl w:val="true"/>
        </w:rPr>
        <w:t>التعاليم الدينية و أقوال الأنبياء</w:t>
      </w:r>
      <w:bookmarkEnd w:id="545"/>
    </w:p>
    <w:p>
      <w:pPr>
        <w:pStyle w:val="BookText"/>
        <w:rPr/>
      </w:pPr>
      <w:r>
        <w:rPr>
          <w:rFonts w:ascii="Amiri" w:hAnsi="Amiri" w:eastAsia="Amiri" w:cs="Amiri"/>
          <w:color w:val="111111"/>
          <w:sz w:val="28"/>
          <w:sz w:val="28"/>
          <w:szCs w:val="28"/>
          <w:rtl w:val="true"/>
          <w:lang w:bidi="ar-SA"/>
        </w:rPr>
        <w:t xml:space="preserve">حاولت التعددية الدينية أن تناقش قضية الرسل و رسالاتهم في مجال العقيدة و العمل و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الحقيقة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الدين، و اعتبرت رسالات الأنبياء انعكاساً للفهم المختلف من الحقيقة الغائية،الإلهية الخافية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من دون الرجوع إلى الرسل و محاورتهم و الاستماع إلى أحاديثهم و أقوالهم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التعددية ليست مسألة فلسفية خالصة يمكن دراستها و نقدها في غرف</w:t>
      </w:r>
      <w:bookmarkStart w:id="546" w:name="pg11658_102534"/>
    </w:p>
    <w:p>
      <w:pPr>
        <w:pStyle w:val="BookText"/>
        <w:rPr/>
      </w:pPr>
      <w:bookmarkEnd w:id="546"/>
      <w:r>
        <w:rPr>
          <w:rFonts w:ascii="Amiri" w:hAnsi="Amiri" w:eastAsia="Amiri" w:cs="Amiri"/>
          <w:color w:val="111111"/>
          <w:sz w:val="28"/>
          <w:sz w:val="28"/>
          <w:szCs w:val="28"/>
          <w:rtl w:val="true"/>
          <w:lang w:bidi="ar-SA"/>
        </w:rPr>
        <w:t>مغلقة دون الرجوع إلى أقوال الرسل و حفّاظها،و إنّما ينبغي الاستماع إلى أقوالهم بدقة،و من ثمّ نجلس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يقوله التعدّديون في تحليلاتهم لا يعدو كونه قضايا حدسية،لا تدعمها أي وثائق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قد استبدلوا البرهان و الدليل بالحدس و الظن و فسّروا حركة الأنبياء و كتبهم و تعاليمهم بالتجربة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الموجود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تعاليمهم انعكاساً لما يفهمونه من الحقيقة،و ليس لها علاقة بذات الموجود المطلق،بينما يقول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نقوله ليس له علاقة بنا،و مهمتنا فقط نقل الأوامر و الخطابات،و شعارنا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أُوحِيَ إِلَيْكَ مِنْ رَبِّكَ لا إِلهَ إِلاّ هُوَ</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عند ما طلب إلى الرسول صلى الله عليه و آله و سلم أن يبدل أوامر اللّه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 أَنْ أُبَدِّلَهُ مِنْ تِلْقاءِ نَفْسِي</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إلى هنا انتهينا من بيان المقدسات و نبدأ بمعالجة موضوع التعدّدية و القراءات المتعدّدة لها</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320347_73709187"/>
      <w:bookmarkStart w:id="548" w:name="_Toc207"/>
      <w:bookmarkEnd w:id="547"/>
      <w:r>
        <w:rPr>
          <w:rtl w:val="true"/>
        </w:rPr>
        <w:t>القراءة الأُولى للتعدّدية الدينية</w:t>
      </w:r>
      <w:bookmarkEnd w:id="548"/>
    </w:p>
    <w:p>
      <w:pPr>
        <w:pStyle w:val="BookText"/>
        <w:rPr/>
      </w:pPr>
      <w:r>
        <w:rPr>
          <w:rFonts w:ascii="Amiri" w:hAnsi="Amiri" w:eastAsia="Amiri" w:cs="Amiri"/>
          <w:color w:val="111111"/>
          <w:sz w:val="28"/>
          <w:sz w:val="28"/>
          <w:szCs w:val="28"/>
          <w:rtl w:val="true"/>
          <w:lang w:bidi="ar-SA"/>
        </w:rPr>
        <w:t>ذكرنا سابقاً انّ نظرية التعدّدية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تفسيرات و قراءات متعددة،و ما لم نتناولها واحدة واحدة لا يمكننا أن نحكم لها أو ضدّها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أوّل تفسير لها هو التعددية السلوكية،و تعني انّ جميع أتباع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تعبيرنا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 على العيش</w:t>
      </w:r>
    </w:p>
    <w:p>
      <w:pPr>
        <w:pStyle w:val="BookText"/>
        <w:rPr/>
      </w:pPr>
      <w:r>
        <w:rPr>
          <w:rFonts w:ascii="Amiri" w:hAnsi="Amiri" w:eastAsia="Amiri" w:cs="Amiri"/>
          <w:color w:val="111111"/>
          <w:sz w:val="28"/>
          <w:sz w:val="28"/>
          <w:szCs w:val="28"/>
          <w:rtl w:val="true"/>
          <w:lang w:bidi="ar-SA"/>
        </w:rPr>
        <w:t>بعضهم إلى البعض الآخر على أساس ما لديهم من مشتركات،و أن يتحمل أحدهم الآخر،أو باصطلاح السياسيين إيجاد حياة مسالمة، و قد يندفعون أكثر فيعتبرون العلمانيين نوعاً من أصحاب الديانات المتوهمة،و لهم أن يعيشوا مع الآخرين عيشة 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ننكر وجود المشتركات بين الشرائع،و بتعبير الآخرين بين الأديان،و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ألنسون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تقارب واضح بين الأديان، إلاّ أنّه يكون أكثر وضوحاً بين الأديان التوحيدية الكبرى،أي اليهودية و المسيحية و الإسلام،كما هناك اختلافات بينها،و لا سيما في نظرتها إلى فعل اللّه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الاختلاف لا يقتضي التضاد بشكل كامل أو انّ أحدها ينفي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اشتراك أيضاً بين أديان الشرق الأقصى التي تختلف فيما بينها،و بينها و بين الأديان التوحيدية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فالتأكيد أكثر من القدر اللازم على الفوارق بين الأديان سيفضي إلى تجاهل المشتركات التي يمكن للأديان الاتّفاق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هؤلاء يرفضون الفكر الطبيعي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حقيقة ممتدة في أبعاد الزمان و المكان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كيان،العدد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التعددية بهذه القراءة يقبلها العقل و الدين و الشريعة،و قد دعا القرآن أهل الكتاب إلى حياة مسالمة تحت خيمة التوحيد،لأنّه أصل مشترك بين جميع الشرائع السماوية،يقول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35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الفقه الإسلامي،الذي يرتكز إلى الكتاب و الحديث،بأهل</w:t>
      </w:r>
    </w:p>
    <w:p>
      <w:pPr>
        <w:pStyle w:val="BookText"/>
        <w:rPr/>
      </w:pPr>
      <w:r>
        <w:rPr>
          <w:rFonts w:ascii="Amiri" w:hAnsi="Amiri" w:eastAsia="Amiri" w:cs="Amiri"/>
          <w:color w:val="111111"/>
          <w:sz w:val="28"/>
          <w:sz w:val="28"/>
          <w:szCs w:val="28"/>
          <w:rtl w:val="true"/>
          <w:lang w:bidi="ar-SA"/>
        </w:rPr>
        <w:t>الكتاب و دعا إلى احترام حقوقهم،بما لا مزيد عليه،ففي كتب الفقه فصل خاص عن أهل الذمة و شروطهم،يعكس مدى تعاطف الإسلام مع هذه الشرائح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كان الإمام علي عليه السلام يتجول في شوارع المدينة رأى رجلاً أعمى يستعطي الناس،فسأل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نصراني،فأجاب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عجباً،استعملتموه حتى إذا كبر و عجز منعتموه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اصرفوا عليه من بيت اللّه لتصونوا وجهه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،من أبواب الجهاد،ص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الحياة المسالمة لا تختص بأهل الكتاب بل جوّز القرآن ذلك للمشركين أيضاً،شريطة عدم اشتراكهم في حرب ضدّ المسلمين،و عدم خروجهم من بيوتهم،و حينها يجب معاملتهم بالحسنى و العدل و القسط،لأنّ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هذا السلوك لا ينطوي على شيء من النفاق،و إنّما هو من صميم الدين الإسلامي،بل كان هذا أحد الأسباب المشجعة على اعتناق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أجمل من كلام الإمام علي و هو يخاطب واليه على مصر،إذ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اشعر قلبك الرحمة للرعية و المحبة لهم،و اللطف بهم،و لا تكون عليهم سبعاً ضارياً تغتنم أكلهم فانّهم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نظير لك في الخلق</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لكن بعض دعاة البيلوراليزم يرفضون هذه القراءة،و يعتبرونها خارجة عن الموضوع،و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المسألة أن نجد حلاً يساعد على وجود الأديان المختلفة جنباً إلى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أردنا أن نصل إلى حلّ عملي من أجل حياة مشتركة مسالمة،فعلينا أن نرتكز إلى مبدأ التسامح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ecnareloT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مغاير للبيلوراليزم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التسامح يحترم الإنسان و الحرية و حقوق الآخرين،و رغم انّ الجميع يعتقد انّ الحقيقة معه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كيان،العدد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يمكن للواقعين فرض تفسير آخر للتعدّدية و لا سيما بالنسبة إلى المؤمنين بمبادئهم الدينية إيماناً كاملاً،سواء سُمّي المفهوم بالتساهل أو التعددية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انّ التساهل أو الحياة المسالمة،أو الاعتراف بحقوق أهل الكتاب لا يعني الجزم بفوزهم و نجاتهم،لأنّ مسألة التساهل و التغاضي و مواجهة الخلافات قضية مرتبطة بالحياة الدنيا من أجل الحفاظ على كرامة الإنسانية،أما كيف يكون مستقبل الإنسانية فليس له علاقة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أُضيف شيئاً إلى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حرص زعماء الشرائع السماوية و علماء الدين على توفير حياة مسالمة إلاّ أنّهم تناولوا الأُصول المختلف عليها،ارتكازاً إلى المبادئ المسلمة و المنطق الصحيح،و فصلوا بعيداً عن التعصب بين ما هو صحيح و ما هو غير صحيح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القرآن الكريم بعد أن دعانا إلى التعددية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فقط منطق حوار الحضارات و الأديان و الشرائع</w:t>
      </w:r>
      <w:r>
        <w:rPr>
          <w:rFonts w:eastAsia="Amiri" w:cs="Amiri" w:ascii="Amiri" w:hAnsi="Amiri"/>
          <w:color w:val="111111"/>
          <w:sz w:val="28"/>
          <w:szCs w:val="28"/>
          <w:rtl w:val="true"/>
          <w:lang w:bidi="ar-SA"/>
        </w:rPr>
        <w:t>.</w:t>
      </w:r>
      <w:bookmarkStart w:id="549" w:name="pg11658_102538"/>
    </w:p>
    <w:p>
      <w:pPr>
        <w:pStyle w:val="Heading4"/>
        <w:numPr>
          <w:ilvl w:val="3"/>
          <w:numId w:val="1"/>
        </w:numPr>
        <w:rPr/>
      </w:pPr>
      <w:bookmarkStart w:id="550" w:name="__RefHeading___Toc6320349_73709187"/>
      <w:bookmarkStart w:id="551" w:name="_Toc208"/>
      <w:bookmarkEnd w:id="549"/>
      <w:bookmarkEnd w:id="550"/>
      <w:r>
        <w:rPr>
          <w:rtl w:val="true"/>
        </w:rPr>
        <w:t>القراءة الثانية للتعدّدية الدينية</w:t>
      </w:r>
      <w:bookmarkEnd w:id="551"/>
    </w:p>
    <w:p>
      <w:pPr>
        <w:pStyle w:val="BookText"/>
        <w:rPr/>
      </w:pPr>
      <w:r>
        <w:rPr>
          <w:rFonts w:ascii="Amiri" w:hAnsi="Amiri" w:eastAsia="Amiri" w:cs="Amiri"/>
          <w:color w:val="111111"/>
          <w:sz w:val="28"/>
          <w:sz w:val="28"/>
          <w:szCs w:val="28"/>
          <w:rtl w:val="true"/>
          <w:lang w:bidi="ar-SA"/>
        </w:rPr>
        <w:t>التفسير الثاني للتعددية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التعددية المخلّصة،و فيها أُثيرت مسألة الخلاص و السعادة التي توفرها جميع الشرائع في جميع العصور،فيقولون يكفي في سعادة الإنسان أن يؤمن باللّه،و أن يلتزم في حياته بإحدى تعاليم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يعبرون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الشهيد مطهري يفهم التعدّدية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المثقفين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الأديان السماوية واحدة في جميع الأوقاف من حيث اعتبارها،و مفاد ذلك هناك عدد من الأديان الحقّة في كلّ زمان،و يستطيع الإنسان في أيّ زمان أن يدين بأيّ دين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في كلام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للإنسان أن يعبد اللّه،و أن ينتسب لأحد الأديان السماوية النازلة منه تعالى،و أن يعمل بأوامرها،أمّا شكل هذه الأوامر فلا أهمية لها،و يتبنّى هذه الفكرة كل من جورج جرداق صاحب كتاب الإمام علي عليه السلام،و جبران خليل جبران الكاتب اللبناني المسيحي المعروف،و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الادّعاء الكبير،لا انّه عار فقط من الدليل،بل هناك شواهد كثيرة على ضعفه،نشير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أصحاب الشرائع يعترفون بوجود حدود معينة لشرائعهم،أم يقولون انّها شرائع عالمية و توفّر السعادة للإنسان في جميع العصور؟</w:t>
      </w:r>
    </w:p>
    <w:p>
      <w:pPr>
        <w:pStyle w:val="BookText"/>
        <w:rPr/>
      </w:pPr>
      <w:r>
        <w:rPr>
          <w:rFonts w:ascii="Amiri" w:hAnsi="Amiri" w:eastAsia="Amiri" w:cs="Amiri"/>
          <w:color w:val="111111"/>
          <w:sz w:val="28"/>
          <w:sz w:val="28"/>
          <w:szCs w:val="28"/>
          <w:rtl w:val="true"/>
          <w:lang w:bidi="ar-SA"/>
        </w:rPr>
        <w:t>إنّ جوابهم سيضع حداً للنزاع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الغريب انّ التعدديين يقررون أشياء لشرائع الأنبياء و ينسبون لهم أُخرى دون الرجوع إليهم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خمسة محاور يذكرها تاريخ الشرائع،يقع على رأس كلّ واحد منها رسول صاحب شريعة،يرافقه حتى ظهور المحور الثاني عدد كبير من</w:t>
      </w:r>
    </w:p>
    <w:p>
      <w:pPr>
        <w:pStyle w:val="BookText"/>
        <w:rPr/>
      </w:pPr>
      <w:r>
        <w:rPr>
          <w:rFonts w:ascii="Amiri" w:hAnsi="Amiri" w:eastAsia="Amiri" w:cs="Amiri"/>
          <w:color w:val="111111"/>
          <w:sz w:val="28"/>
          <w:sz w:val="28"/>
          <w:szCs w:val="28"/>
          <w:rtl w:val="true"/>
          <w:lang w:bidi="ar-SA"/>
        </w:rPr>
        <w:t>الأنبياء،تنحصر مهمتهم بالتبليغ،و ليس لهم أحكام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المحاور الخمسة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نوح،إبراهيم،موسى،عيسى،محمد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 منهم صاحب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نزول الكتب و الشرائع منذ نوح،و ختمت ببعثة نبي الإسلام،و قد تعرض القرآن لهذه القضية بشكل واضح،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فالآية ذكرت محاور تاريخ النبوّات الخمس،و لم تذكر أسماء الأنبياء الآخرين،لأنّهم ليسوا أصحاب شرائع و لا محاور أساسية،و تنحصر وظيفتهم بالتبليغ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الاستعدادات و القابليات هو السبب وراء تعدّد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يبعث اللّه الكامل المطلق في يوم ما شريعة ناقصة،بل كلّ دين هو في غاية الكمال بالنسبة إلى أتباعه،حتى ينتهي الفيض المعنوي بالحلقة الأخيرة،لكي تتمكن الشريعة المرسلة أن تدير المجتمع الإنساني إلى يوم البعث،و أن تجيب على جميع الحاجات المادية و المعنوية،و من هنا اختتم باب النبوة و انقطع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هذا التفسير،و من خلال المسار التاريخي للنبوات،نستطيع أن نشير إلى أخطاء هذه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نظرية التعددية بالتفسير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بخلود و استمرار كلّ شريعة يفضي إلى إلغاء فائدة تشريع الشرائع المتعدّدة و إرسال الرسل المحوريين،و سوف لا نجني من ذلك شيئاً سوى التشويش و بث الفرقة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يكفي في تحقيق السعادة اتّباع أية شريعة،فلما ذا تحدد مسئولية</w:t>
      </w:r>
    </w:p>
    <w:p>
      <w:pPr>
        <w:pStyle w:val="BookText"/>
        <w:rPr/>
      </w:pPr>
      <w:r>
        <w:rPr>
          <w:rFonts w:ascii="Amiri" w:hAnsi="Amiri" w:eastAsia="Amiri" w:cs="Amiri"/>
          <w:color w:val="111111"/>
          <w:sz w:val="28"/>
          <w:sz w:val="28"/>
          <w:szCs w:val="28"/>
          <w:rtl w:val="true"/>
          <w:lang w:bidi="ar-SA"/>
        </w:rPr>
        <w:t>كلّ نبي بمجيء النبي الآخر بل و التبشير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كل الشرائع خالدة فلا موجب لنسخ الأحكام،و لو بشكل إجمالي،و لما قال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لِأُحِلَّ لَكُمْ بَعْضَ الَّذِي حُرِّمَ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شريعة عيسى صالحة و معترفاً بها رسمياً حين نزول الشريعة اللاحقة فلا وجه لدعوة اليهود و النصارى لاتّباع دين محمّد صلى الله عليه و آله و سلم،مع أنّ القرآن يصرّح بكفر أهل الكتاب ما لم يؤمنوا بالدين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نراجع نصوص الكتاب المقدّس و القرآن الكريم و أقوال و رسائل النبي صلى الله عليه و آله و سلم نجد انّ هذه النظرية من الهشاشة إلى درجة لا يصدقها إلاّ من يطلق الأحكام جزافاً ثمّ يبحث عن الدليل و يتشبّث من أجل نجاته بكلّ غث فيؤمن بهذه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حياة الإنسان في الآخرة على عقيدة صحيحة و عمل صالح،و تحقّقهما موجب للثواب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للتضاد في العقيدة أو العمل بحكمين متضادين أن يضمن الحياة المعنوية للإنسان؟ و كيف يُسعد الإنسان في الدارين بتبني التوحيد على جميع الأصعدة مع الإيمان بالتثليث و بتثليث الرب،أو تجنّب الشراب و الربا مع الإدمان و أكل الربا؟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أعرضنا عن هذا،فانّ واقعية السعادة التي ستوفرها هذه الأديان ستكون مشروطة بعدم تحريفها،فهل هذا الشرط صادق في الأديان السابقة؟ مع أنّ الإنجيل سجل لتاريخ حياة المسيح و ليس الإنجيل الحالي كتابه أو خطاباته،و قد</w:t>
      </w:r>
      <w:bookmarkStart w:id="552" w:name="pg11658_102541"/>
    </w:p>
    <w:p>
      <w:pPr>
        <w:pStyle w:val="BookText"/>
        <w:rPr/>
      </w:pPr>
      <w:bookmarkEnd w:id="552"/>
      <w:r>
        <w:rPr>
          <w:rFonts w:ascii="Amiri" w:hAnsi="Amiri" w:eastAsia="Amiri" w:cs="Amiri"/>
          <w:color w:val="111111"/>
          <w:sz w:val="28"/>
          <w:sz w:val="28"/>
          <w:szCs w:val="28"/>
          <w:rtl w:val="true"/>
          <w:lang w:bidi="ar-SA"/>
        </w:rPr>
        <w:t>كتبه بعض تلامذته،فكلّ واحد من الأناجيل الأربعة ضبط حياة المسيح بشكل خاص،و ذكر صلبه و دفنه و عروجه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للإنجيل الذي خطّته يد البشر أن يسعد جميع الإنسانية على وجه الأرض؟ و التوراة أيضاً حامت حول مستقبل الإنجيل، فالتوراة الحالية قُرئت و كتبت على يد أحد حفّاظ التوراة في زمان نبوخذنصر بعد اختفاء النسخة الأصلية،و هذه النسخة تعرضت بعد مرور سبعين سنة للتحريف،و اشتملت على أحكام و نصوص تخالف العقل،و قد انتقدها القرآن باعتبارها عاجزة عن توفير السعادة و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أعرضنا عن كلّ ما تقدم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الأديان التاريخية الكبيرة هي بمنزلة مجموعة معرفية تتشكل من منظومة عقيدية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متى شخصنا الأكمل من بينها فعلينا بحكم العقل اتّباعها،و هذه الحقيقة صرّح بها بعض أنصار البيلوراليزم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ويليم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اعتقد انّ جميع الأديان التي امتدت على طول التاريخ ستستمر حتى اليوم،و هي متساوية بذلك من منظار 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الممكن أن نرجّح ملاحظات الآخرين على قسم من هذه المنظومة على البعض الآخر</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6320351_73709187"/>
      <w:bookmarkStart w:id="554" w:name="_Toc209"/>
      <w:bookmarkEnd w:id="553"/>
      <w:r>
        <w:rPr>
          <w:rtl w:val="true"/>
        </w:rPr>
        <w:t>سؤال و جواب</w:t>
      </w:r>
      <w:bookmarkEnd w:id="55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البعض ينبهر بالواقعية و يحاول أن يجد دليلاً مؤيداً لما يدّعيه،فيطرح قضايا،بمعزل عن أدلّة الآخرين،ليؤثر في الناس البسطاء،و من هذا المنطلق</w:t>
      </w:r>
    </w:p>
    <w:p>
      <w:pPr>
        <w:pStyle w:val="BookText"/>
        <w:rPr/>
      </w:pPr>
      <w:r>
        <w:rPr>
          <w:rFonts w:ascii="Amiri" w:hAnsi="Amiri" w:eastAsia="Amiri" w:cs="Amiri"/>
          <w:color w:val="111111"/>
          <w:sz w:val="28"/>
          <w:sz w:val="28"/>
          <w:szCs w:val="28"/>
          <w:rtl w:val="true"/>
          <w:lang w:bidi="ar-SA"/>
        </w:rPr>
        <w:t>يتشبث دعاة السعادة الشمولية ببعض الآيات ليتأثر بها الآخرون،منها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يتساوى المؤمنون و اليهود و النصارى 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 اليهودي و النصراني و الصابئي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متساوين أمام اللّه تعالى،و جعل نجاة الجميع متوقفة على الإيمان باللّه و 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يكفي شيئان في تحقّق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و العمل الصالح،و كلا الأمرين ثابت في جميع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ينبغي الانتباه،انّ الآية المذكورة تهدف إلى شيء لا علاقة له بالتعدّدية،و عند ما نراجع الآيات الواردة في النصارى و اليهود نضع أيدينا على هدف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اليهود و النصارى انّهم أبناء و أحباء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وَ النَّصارى نَحْنُ أَبْناءُ اللّهِ وَ أَحِبّاؤُهُ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انّ النار لا تمسّ المجرمين منهم إلاّ أيّاماً قلائل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حصروا الهداية بالنصارى و اليهود،و قالوا يكفي فيها الانتساب إلى إحدى الفرقتين،كما نسبوا إبراهيم عليه السلام إلى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كُونُوا هُوداً أَوْ نَصارى تَهْتَدُوا</w:t>
      </w:r>
      <w:r>
        <w:rPr>
          <w:rFonts w:eastAsia="Amiri" w:cs="Amiri" w:ascii="Amiri" w:hAnsi="Amiri"/>
          <w:color w:val="111111"/>
          <w:sz w:val="28"/>
          <w:szCs w:val="28"/>
          <w:rtl w:val="true"/>
          <w:lang w:bidi="ar-SA"/>
        </w:rPr>
        <w:t xml:space="preserve">» . </w:t>
      </w:r>
      <w:r>
        <w:rPr>
          <w:rStyle w:val="FootnoteAnchor"/>
          <w:rtl w:val="true"/>
        </w:rPr>
        <w:footnoteReference w:id="36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يؤكد الباري عزّ و جلّ أمام هذه الدعاوي الأنانية،انّ السعادة ليست</w:t>
      </w:r>
    </w:p>
    <w:p>
      <w:pPr>
        <w:pStyle w:val="BookText"/>
        <w:rPr/>
      </w:pPr>
      <w:r>
        <w:rPr>
          <w:rFonts w:ascii="Amiri" w:hAnsi="Amiri" w:eastAsia="Amiri" w:cs="Amiri"/>
          <w:color w:val="111111"/>
          <w:sz w:val="28"/>
          <w:sz w:val="28"/>
          <w:szCs w:val="28"/>
          <w:rtl w:val="true"/>
          <w:lang w:bidi="ar-SA"/>
        </w:rPr>
        <w:t>منحصرة بهما،و ليس اليهود و لا النصارى أبناء اللّه و أحباءه،و الهداية لا تحوم حول اليهودية و النصرانية،و إنّما تتوقف على الإيمان باللّه و العمل الصالح،لا على شروطهم و تمنّياتهم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فهدف الآية ليس الاعتراف ببعض هذه الأديان،بل هدفها تأكيد شرطي السعادة في جميع الشرائع،بالإيمان و العمل الصالح،و ليس الانتساب إلى اليهودية و النصرانية أو أي فصيل آخر،لأنّ الإيمان لا يجدي نفعاً ما لم يكن مصحوباً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اليهود المتكبّرين يعتقدون انّهم الشعب المختار و أحباء اللّه،و عليهم أن يستعبدوا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تصوّر النصارى،في ضوء 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المسيح فدى نفسه لتفادي الذنوب،و قضية العشاء الرباني و صكوك الغفران التي يمنحها القساوسة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مصانون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النتيجة انّ كلا الفريقين قد جانب التعاليم الإلهية من الناحية العملية،لذا حذّر القرآن من هذا النمط من الفكر الذي يعيق التغيير في الروح الإنسانية،و أكّد انّ ما تقدّم ليس ملاكاً في النجاة و إنّما النجاة مشروطة بالإيمان و العمل الصالح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للآية الكريمة أدنى ارتباط بالاعتراف بهذه الشرائع على مدى الازمان،بل تريد الآية أن تؤكد أصلاً واحداً معتبراً في جميع الشرائع،و هو انّ الأسماء و الألقاب و الأنساب ليست دواعي للنجاة،بل على الجميع أن يتسلّحوا بالإيمان و العمل الصالح،و الآية ليست بصدد بيان خصائص الشريعة التي يجب أن نتبعها في حياتنا و لا خصوصيات العمل الصالح،و ما هو مصدره من بين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الإنجيل هدى و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أوهام هذا الفريق قوله إنّ القرآن قد اعتبر التوراة و الإنجيل هدى و نوراً،يقول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 نُورٌ</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 الْإِنْجِيلَ فِيهِ هُدىً وَ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الآيتين تشير إلى أنّ كلا الكتابين لم يتجرّدا،في عصر الرسول،من النور و الهداية،و ما زالا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نمط استدلال في مقابل استدلال اليهود و النصارى الذين رفعوا في حياتهم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الكتاب و نكفر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بموسى و نكفر بعيسى و محمد</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هذا الفريق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يعتنوا بالآيات الواردة في هذا الموضوع و تعلّقوا باشعار ضعيف فيها، سيزول سريعاً لو راجعنا سياق الآيات و أسباب النزول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مجموعة من الآيات في القرآن الكريم تبدأ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 تنتهي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تنتقد سلوك اليهود الذين غيّروا الأحكام الإلهية و أخفوها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فمثلاً بدّلوا حكم الزانية المحصنة،التي حكمت التوراة برجمها،بدّلوه بتسويد الوجه،و كانت الدية عندهم على شكلين،فإذا قتل شخص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دية كاملة،و إذا قتل شخص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نصف دية،لأنّ القبيلة الأُولى قوية و الثانية ضعيفة،بينما دية الإنسان في التوراة واحدة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عصر الرسول وقع رجل في زنى امرأة محصنة منهم،فجاءوا إلى الرسول ليحاكمهما في ضوء التوراة،فسألهم الرسول ما حكم التوراة في هذا الموضوع؟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كذبتم،بل حكمكم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أتوني بالتوراة،فجاءوا بها فقرأها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إلى حكم الزنا</w:t>
      </w:r>
    </w:p>
    <w:p>
      <w:pPr>
        <w:pStyle w:val="BookText"/>
        <w:rPr/>
      </w:pPr>
      <w:r>
        <w:rPr>
          <w:rFonts w:ascii="Amiri" w:hAnsi="Amiri" w:eastAsia="Amiri" w:cs="Amiri"/>
          <w:color w:val="111111"/>
          <w:sz w:val="28"/>
          <w:sz w:val="28"/>
          <w:szCs w:val="28"/>
          <w:rtl w:val="true"/>
          <w:lang w:bidi="ar-SA"/>
        </w:rPr>
        <w:t>وضع يده عليه،و بعد الإصرار رفع يده فأقر الجميع انّ حكم الزنا في التوراة هو الرجم،لكنّهم أخفوه،و قد أمر اللّه تعالى نبيّه أن ينفذ حكم اللّه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الشكل يكون القرآن و التوراة و الإنجيل سبباً للهداية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الآية و نظائرها ناظرة إلى الآيات التي لم تحرّف في هذين الكتابين،و قد اعترف بها شريعة الإسلام،و ليس كلّ ما هو موجود في ذلك اليوم أو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الملاحظ انّ القرآن يفرّق بين هذين الكتابين باعتبارهما محرّفين،و بين القرآن،فيقول في خصوص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هدى و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هدى و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جميعه هدى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يعبر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إِلَيْكُمْ نُوراً</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نخلص إلى أنّ التوراة و الإنجيل ينطويان على حقائق نورانية رغم تحريفهما،و قد انتقل قسم منهما إلى الشريعة الإسلامية، و تسمّى بالمشتركات و هي تشكل جزءاً يسيراً من أحكام الكتابين،لكن هذا لا يعني الاعتراف بالشرائع السابقة أو انّها غير 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سؤال آخري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الهداية منحصرة بالشريعة الأخيرة فيلزم أن يعاقب و يعذب أغلب الناس يوم القيامة،و سيحرمون من رحمة اللّه،بينما رحمته أوسع من أن يلقي جميع الناس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الرسالة الخاتمة تعترف للشرائع السابقة بالهداية،و تلبس الأديان السابقة لباس الحقّ،فكيف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ببعض الكتاب و تكفرون ببعض؟</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القرآن يصرّح بوضوح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بيّن جزاء الكافر و المؤمن المعاند،فلم يبق إلاّ أن نجرد الشريعة من الحقّ،أو نسلم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القرآن عن هذا السؤال بوضوح،لأنّ العذاب للكافر المقصر،الذي يعرف الحقيقة لكنه يستسلم للهوى و لا يأتمر بأوامر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الإنسان القاصر،الذي لا يحتمل وجود حق آخر،أو ليس لديه ما يساعده للوصول إليه،فلا شكّ انّه مستثنى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و الأحاديث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 الباحثون المسلمون هذا الموضوع بالتفصيل،فهؤلاء الذين يشكل الكافرون أغلبيتهم مستثنون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طالما استثناهم القرآن خلال تأكيده دخول الكافرين النار،فيقول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 انّهم مرجون لرحمة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يُعَذِّبُهُمْ وَ إِمّا يَتُوبُ عَلَيْهِمْ وَ اللّهُ عَلِيمٌ حَكِيمٌ</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فالمستضعفون إذاً على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الأرض التي بصر بها العالم ما يؤهّله للتعرّف على الدين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يقوم بوظيفته لعدم وجود فقيه عالم في بلاده يهديه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بسبب أجوائه التربوية انّ شريعته محكمة إلى درجة لا يتسرب إليها الشكّ،كما في بعض مناطق شرق آسيا،حيث لا يحتملون انّ الشريعة الحقّة خارجة عن دائرتهم</w:t>
      </w:r>
      <w:r>
        <w:rPr>
          <w:rFonts w:eastAsia="Amiri" w:cs="Amiri" w:ascii="Amiri" w:hAnsi="Amiri"/>
          <w:color w:val="111111"/>
          <w:sz w:val="28"/>
          <w:szCs w:val="28"/>
          <w:rtl w:val="true"/>
          <w:lang w:bidi="ar-SA"/>
        </w:rPr>
        <w:t>.</w:t>
      </w:r>
      <w:bookmarkStart w:id="555" w:name="pg11658_102547"/>
    </w:p>
    <w:p>
      <w:pPr>
        <w:pStyle w:val="BookText"/>
        <w:rPr/>
      </w:pPr>
      <w:bookmarkEnd w:id="55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المستضعفين من لا تسعفه قواه العقلية على التفكير</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للمزيد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المستضعفين</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320353_73709187"/>
      <w:bookmarkStart w:id="557" w:name="_Toc210"/>
      <w:bookmarkEnd w:id="556"/>
      <w:r>
        <w:rPr>
          <w:rtl w:val="true"/>
        </w:rPr>
        <w:t>القراءة الثالثة للتعدّدية</w:t>
      </w:r>
      <w:bookmarkEnd w:id="557"/>
    </w:p>
    <w:p>
      <w:pPr>
        <w:pStyle w:val="BookText"/>
        <w:rPr/>
      </w:pPr>
      <w:r>
        <w:rPr>
          <w:rFonts w:ascii="Amiri" w:hAnsi="Amiri" w:eastAsia="Amiri" w:cs="Amiri"/>
          <w:color w:val="111111"/>
          <w:sz w:val="28"/>
          <w:sz w:val="28"/>
          <w:szCs w:val="28"/>
          <w:rtl w:val="true"/>
          <w:lang w:bidi="ar-SA"/>
        </w:rPr>
        <w:t>القراءة الثالثة للتعددية في المجال المعرفي،و التي سيكون الدين،في ضوئها،واحداً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السبب في تعدّده إلى الفهم المختلف للأنبياء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هو آخر قراءة للتعدّدية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انّه المقصود من قبل مؤسسي هذه النظرية،التي ارتكزت إلى مبدأ الفيلسوف الألماني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الشيء في نفسه غير الشيء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لا يمكن أن نصل إلى الحقائق التي لم تقع بأيدينا و إنّما نعي ما ندركه وفق قوالب ذهنية سابقة،لهذا لا يمكن للإنسان أن يصيب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يسري إلى الأنبياء،لأنّهم سيتأثرون خلال بيانهم لما يتلقونه من شهود الوجود المطلق،سيتأثر بعوامل أربعة،و بالتالي سيكون فهم أحدهما يغاير فهم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تتعدد الأديان،و لا يمكن إلباس أحدهم لباس الحقّ أو الباطل،لأنّ كلّ واحد يطرح ما يفهمه وفق تجربته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استطاع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يطور الفلسفة،لأنّها اتّسعت و تكاملت في ضوء هذه الفرضية،و هو يفرّق بين العالم الموجود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يسمّيه العالم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العالم الذي يتجلّى لوعي و شعور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يسمّيه العالم الظاهر</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نبدأ بنقد هذه النظرية سنتناول أوّلاً الأساس الذي ترتكز إليه هذه</w:t>
      </w:r>
      <w:bookmarkStart w:id="558" w:name="pg11658_102548"/>
    </w:p>
    <w:p>
      <w:pPr>
        <w:pStyle w:val="BookText"/>
        <w:rPr/>
      </w:pPr>
      <w:bookmarkEnd w:id="558"/>
      <w:r>
        <w:rPr>
          <w:rFonts w:ascii="Amiri" w:hAnsi="Amiri" w:eastAsia="Amiri" w:cs="Amiri"/>
          <w:color w:val="111111"/>
          <w:sz w:val="28"/>
          <w:sz w:val="28"/>
          <w:szCs w:val="28"/>
          <w:rtl w:val="true"/>
          <w:lang w:bidi="ar-SA"/>
        </w:rPr>
        <w:t>القراءة ثمّ نعود لأصل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تعدّ إحدى مفاخر هذا الفيلسوف الألماني لا تعدو كونها جزءاً من 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واقعي إلاّ انّه وضع مبدأ لا ينتج إلاّ الشكّ،لأنّه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في الخارج غير الشيء في إدراكنا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المبدأ صحيحاً فكيف ندعي انّ الحقائق في العالم الخارجي موجودة،ثمّ نقول إنّ معرفتنا بها نسبية؟ و إذا كنّا نعي جميع إدراكاتنا بواسطة قوالب ذهنية،مسبقة فكيف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بشكل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الذي في الخارج؟</w:t>
      </w:r>
    </w:p>
    <w:p>
      <w:pPr>
        <w:pStyle w:val="BookText"/>
        <w:rPr/>
      </w:pPr>
      <w:r>
        <w:rPr>
          <w:rFonts w:ascii="Amiri" w:hAnsi="Amiri" w:eastAsia="Amiri" w:cs="Amiri"/>
          <w:color w:val="111111"/>
          <w:sz w:val="28"/>
          <w:sz w:val="28"/>
          <w:szCs w:val="28"/>
          <w:rtl w:val="true"/>
          <w:lang w:bidi="ar-SA"/>
        </w:rPr>
        <w:t>لقد أحيا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بنظريته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الرغم من أنّه لم ينفِ الوجود الخارجي إلاّ أنّه يقول من الممكن أن تكون الأشياء في الخارج شيئاً و ما ندركه شيئاً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بيرهون كان متردداً في طرحه،بينما 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نظريته بشكل نهائي و 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 إثبات الشيء في نفسه،فانسحبت إلى المثالية،و قد أشكل عليه من جاء بعده من المثاليين،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مثالية و ليست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يعتقد بالشيء في نفسه،و يحكم بوجوده،لكنّه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غير قابل للمعرفة،و هذه قضية متناقضة لأنّ الحكم بوجود الشيء في نفسه نوع من معرفة الشيء في نفسه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320355_73709187"/>
      <w:bookmarkStart w:id="560" w:name="_Toc211"/>
      <w:bookmarkEnd w:id="559"/>
      <w:r>
        <w:rPr>
          <w:rtl w:val="true"/>
        </w:rPr>
        <w:t>كانت و كوبرنيك</w:t>
      </w:r>
      <w:bookmarkEnd w:id="56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بمنهج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كلانا استطاع بقلب الفرضيات السابقة أن ينجح في إزالة مشاكل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ينبغي أن يعلم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 بنظريته الجديدة أن يقصي ما سببه علماء الفلك السابقين من</w:t>
      </w:r>
    </w:p>
    <w:p>
      <w:pPr>
        <w:pStyle w:val="BookText"/>
        <w:rPr/>
      </w:pPr>
      <w:r>
        <w:rPr>
          <w:rFonts w:ascii="Amiri" w:hAnsi="Amiri" w:eastAsia="Amiri" w:cs="Amiri"/>
          <w:color w:val="111111"/>
          <w:sz w:val="28"/>
          <w:sz w:val="28"/>
          <w:szCs w:val="28"/>
          <w:rtl w:val="true"/>
          <w:lang w:bidi="ar-SA"/>
        </w:rPr>
        <w:t>إشكالات،بينما 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بنظريته سيلاً من الإشكالات،التي كان ينزعج منها لكنّه وجّهها بشكل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انّ فلسفة الغرب اليوم،التي تشكل البحوث المعرفية أغلب موضوعاتها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انتقلت إلى الشرق كهدية 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تفضي إلاّ إلى الشكّ و التزوير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أُتيح للغربيين أن يطّلعوا على بحوث الفلاسفة المسلمين في موضوع الوجود الذهني،لحصلت ثورة كوبرنيكية أُخرى في فلسفتهم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في الفلسفة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حول نقد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نوع من المعارف الإنسانية،لم تؤخذ من الخارج،و لو فرض انّها أخذت من الخارج،فلم تتأثر بأيّ قالب فكري سابق،مثل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الضدّين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الدور و التسلسل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 كلّ ممكن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المعارف في الحكمة النظرية لم يُصَغْ وفق قوالب ذهنية،لذا هي قضايا مطلقة و صادقة في كلّ زمان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هناك 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يمكن للأشياء الخارجية أن ترد إحساسنا دون أن تتغير،فهل القانون يشمل هذه النظرية أم لا؟ لأنّه يؤكد في نظريته الواقع الخارجي،الذي لا شكّ انّه يرد الحسّ عن طريق الجهاز الفكري،فيكون حينئذٍ محكوماً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الصورة سوف لا يكون هذا الفكر واقعياً،فإذا كان نسبياً،فلا يمكن أن نقول إنّ</w:t>
      </w:r>
    </w:p>
    <w:p>
      <w:pPr>
        <w:pStyle w:val="BookText"/>
        <w:rPr/>
      </w:pPr>
      <w:r>
        <w:rPr>
          <w:rFonts w:ascii="Amiri" w:hAnsi="Amiri" w:eastAsia="Amiri" w:cs="Amiri"/>
          <w:color w:val="111111"/>
          <w:sz w:val="28"/>
          <w:sz w:val="28"/>
          <w:szCs w:val="28"/>
          <w:rtl w:val="true"/>
          <w:lang w:bidi="ar-SA"/>
        </w:rPr>
        <w:t>باقي إدراكات الإنسان نسبية،إذ لو كان هذا الفكر مطلقاً لاستطعنا أن نحكم بنسبية الكل،لكنّه ليس فكراً مطلقاً بل نسبيّ فحينئذٍ لا يتضرّر إطلاق النظريات الأُخرى</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نقدنا هذه النظرية بشكل واضح في كتاب المعرفة،فيمكن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القراءة الثالثة لهذه النظرية،فخلاصتها انّ هناك حقيقة اسمها الإشراق و الاتصال بالوجود المطلق،و شهود و إدراك اللّه بدون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يعبرون عن هذه العملية بالتجربة الدينية،غير انّ التعدّدية الدينية لها علاقة بفهم الأنبياء،و هناك أربعة عوامل لوجود الاختلاف في الفهم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اتصال الأنبياء بهذا الموجود المجهول،أو الشعور بالارتكاز مطلقاً إلى موجود متعال حقيقة واحدة و لا تستبطن الكثرة،لكن يحصل الاختلاف عند ما يراد التعبير عن هذه الحقيقة و صبها في قالب 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جون 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أكثر المهتمين بهذا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الدينية،من زاوية معرفية،هي هذه الحقيقة،و هي انّ تاريخ الأديان هو استعراض لتعدّد المذاهب و كثرة ما بها من تشعّبات، و هذا الإصلاح ناظر،من زاوية فلسفية،إلى نظرية خاصة في العلاقة بين المذاهب و ما تدّعيه و نقائضها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يعادل النظرية التي تدّعي انّ مقوّم الأديان العالمية الكبيرة هو الفهم المختلف للحقيقة الغائية،الإلهية المجهولة</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المختلفة تيارات متباينة للتجربة الدينية،و قد بدأ كلّ واحد منها في مرحلة معينة من التاريخ البشرى،و الوعي العقلي لها يتفتح داخل فضائها الثقافي</w:t>
      </w:r>
      <w:r>
        <w:rPr>
          <w:rFonts w:eastAsia="Amiri" w:cs="Amiri" w:ascii="Amiri" w:hAnsi="Amiri"/>
          <w:color w:val="111111"/>
          <w:sz w:val="28"/>
          <w:szCs w:val="28"/>
          <w:rtl w:val="true"/>
          <w:lang w:bidi="ar-SA"/>
        </w:rPr>
        <w:t xml:space="preserve">. </w:t>
      </w:r>
      <w:r>
        <w:rPr>
          <w:rStyle w:val="FootnoteAnchor"/>
          <w:rtl w:val="true"/>
        </w:rPr>
        <w:footnoteReference w:id="378"/>
      </w:r>
      <w:bookmarkStart w:id="561" w:name="pg11658_102551"/>
    </w:p>
    <w:p>
      <w:pPr>
        <w:pStyle w:val="BookText"/>
        <w:rPr/>
      </w:pPr>
      <w:bookmarkEnd w:id="5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انّنا واقعاً لا نستطيع أن نتحدث عن صحّة أو خطأ أحد الأديان،فكيف نتحدث عن صحّة و خطأ إحدى الحضارات،لأنّ الأديان،كتيارات دينية ثقافية متمايزة في تاريخ البشرية،تعكس تنوع البشرية و طبائع الأفكار،و هذا الاختلاف الذي يتجلّى بين الذهنية الشرقية و الغربية في الصور العقلية و اللغوية و الاجتماعية و السياسية و الفنية المختلفة،يحتمل أن يكون نابعاً من الاختلاف بين الدين الشرقي و الغربي</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تفاوت بين المذاهب الدينية الكبرى،و لا سيما بين التيارات العرفانية،حول فهم الحقيقة المحضة أو الغاية المطلقة أو هيكل الربوبية،تلك الحقيقة التي جرّبها أفراد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القوي انّ الحقيقة الغائية لا متناهية و من هنا فهي أسمى من إدراك و تفكير و لغة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 انّ الحقيقة المطلقة واحدة،إلاّ أنّ إدراكنا و تصوّرنا لهذه الحقيقة متعدّد و مختلف،فهذا يقوّي الفرضية التي تقول إنّ التيارات المختلفة للتجربة الدينية تؤكد انّ الاختلاف في إدراكنا للحقيقة المتعالية اللامحدودة هو انعكاس لما يدركه الإنسان منها في ضوء التاريخ الثقافي المختلف،الذي يتأثر به و يؤثر فيه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4"/>
        <w:numPr>
          <w:ilvl w:val="3"/>
          <w:numId w:val="1"/>
        </w:numPr>
        <w:rPr/>
      </w:pPr>
      <w:bookmarkStart w:id="562" w:name="__RefHeading___Toc6320357_73709187"/>
      <w:bookmarkStart w:id="563" w:name="_Toc212"/>
      <w:bookmarkEnd w:id="562"/>
      <w:r>
        <w:rPr>
          <w:rtl w:val="true"/>
        </w:rPr>
        <w:t>نقد و تحليل للقراءة الثالثة</w:t>
      </w:r>
      <w:bookmarkEnd w:id="56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يتمكّن أحد من الوصول إلى الحقيقة،و كلّ شخص ينظر إليها بمنظار خاص،فيجب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الشرائع أو الأديان 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ascii="Amiri" w:hAnsi="Amiri" w:eastAsia="Amiri" w:cs="Amiri"/>
          <w:color w:val="111111"/>
          <w:sz w:val="28"/>
          <w:sz w:val="28"/>
          <w:szCs w:val="28"/>
          <w:rtl w:val="true"/>
          <w:lang w:bidi="ar-SA"/>
        </w:rPr>
        <w:t>مستقيمة و معارف غير ثابتة و تفاسير قلقة من شهود الحقيقة المطلقة،و لم يعثر الإنسان على الحقيقة منذ ولادته،و هو يتخبط دائماً في بحر الجهل،و سيبقى في ضلاله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جميع الشرائع أو الأديان في صف واحد،و جميع الرسالات مختلفة بسبب العوامل،فينبغي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حينئذٍ بين اليهودية و المسيحية و الإسلام و الأديان الأُخرى مثل البوذية و الهندوسية،بل حتى المذاهب الإلحادية مثل المادية و الواقعية الحديثة،لأنّ الجميع يشتركون في رسم صورة خطأ للوجود،و عليه سيكون الإنسان مخيراً في اختيار تثليث المسيحية و توحيد الإسلام و ألوهية براهما و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التفسير يعكس وجود أزمة فكرية لدى صاحب هذه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فرضنا صحّة هذه النظرية،فانّ التعدّدية ستختص في التعاليم العقيدية كالتوحيد و التثليث،و الجبر و الاختيار،و التنزيه و التجسيم، و لا تشمل الأحكام العملية و الأخلاقية،لأنّ من الممكن أن يستوحي الإشراق و الارتباط بالوجود المطلق،إيحاءات مختلفة من العلاقة بهذا الوجود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الممكن أن يكون إدراك كلّ واحد من هؤلاء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 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و صفات و أفعال الحقيقة المتعالية اللامحدودة يختلف بشكل كامل،لكنّهم لم يختلفوا في فهم الأحكام العملية المتعلّقة بشئون المجتمع و إصلاح أخلاق الإنسان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 انّ النصوص العقائدية تشتمل على جنبة خبرية،و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واحد،أو اللّه ثلاثة،و هكذا القضايا الأُخرى في العقيدة،إلاّ أنّ النصوص في التعاليم العملية و الأخلاقية إنشائية،و بلا فاصلة يقول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أو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صلّ،صم،اعط الزكاة،لا تظلم،لا تراء،لا تغتب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لهذه النصوص المختلفة أن ترتبط بالتجربة الدينية،و يكون ارتباط الأنبياء بالوجود المطلق؟ و هل يمكن للّغة أو الثقافة أن تؤثرا في هذه التعاليم؟ و إذ كنا لا نفهم</w:t>
      </w:r>
    </w:p>
    <w:p>
      <w:pPr>
        <w:pStyle w:val="BookText"/>
        <w:rPr/>
      </w:pPr>
      <w:r>
        <w:rPr>
          <w:rFonts w:ascii="Amiri" w:hAnsi="Amiri" w:eastAsia="Amiri" w:cs="Amiri"/>
          <w:color w:val="111111"/>
          <w:sz w:val="28"/>
          <w:sz w:val="28"/>
          <w:szCs w:val="28"/>
          <w:rtl w:val="true"/>
          <w:lang w:bidi="ar-SA"/>
        </w:rPr>
        <w:t xml:space="preserve">شيئاً من هذه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 انّ الشيء في نفسه غير الشيء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يطالب المجتمع بأشياء؟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افترضنا انّ القضايا العقائدية انعكاس لما يفهمه الأنبياء من التجربة الدينية،فكيف يكون للإشراق و العلاقة بالوجود المطلق نتائج متناقضة،أحد الأنبياء يدعو إلى التوحيد و الآخر إلى التثليث؟</w:t>
      </w:r>
    </w:p>
    <w:p>
      <w:pPr>
        <w:pStyle w:val="BookText"/>
        <w:rPr/>
      </w:pPr>
      <w:r>
        <w:rPr>
          <w:rFonts w:ascii="Amiri" w:hAnsi="Amiri" w:eastAsia="Amiri" w:cs="Amiri"/>
          <w:color w:val="111111"/>
          <w:sz w:val="28"/>
          <w:sz w:val="28"/>
          <w:szCs w:val="28"/>
          <w:rtl w:val="true"/>
          <w:lang w:bidi="ar-SA"/>
        </w:rPr>
        <w:t>إنّ أحد دعاة التعدّدية ينسب التضاد إلى اللّه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بذر بذور التعدّدية في العالم هو اللّه،و اللّه هو الذي أرسل أنبياء مختلفين، فتجلى لكلّ واحد بشكل،و أرسل كلّ واحد إلى مجتمع،و جعل على كلّ لسان و ذهن تفسيراً خاصاً،و بهذا الشكل أجّج بودقة التعدّدية</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صراطهاى مستقيم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،طهران،مؤسسة فرهنگ 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هذا الكلام انّ اللّه أوحى إلى أحدهم التوحيد و أوحى إلى الآخر الشرك،بينما نجد جميع الأنبياء قد عبّئوا أنفسهم لدعوة التوحيد، فهل يمكن أن ننسب هذا الكلام إلى فاعل هادف؟</w:t>
      </w:r>
    </w:p>
    <w:p>
      <w:pPr>
        <w:pStyle w:val="BookText"/>
        <w:rPr/>
      </w:pPr>
      <w:r>
        <w:rPr>
          <w:rFonts w:ascii="Amiri" w:hAnsi="Amiri" w:eastAsia="Amiri" w:cs="Amiri"/>
          <w:color w:val="111111"/>
          <w:sz w:val="28"/>
          <w:sz w:val="28"/>
          <w:szCs w:val="28"/>
          <w:rtl w:val="true"/>
          <w:lang w:bidi="ar-SA"/>
        </w:rPr>
        <w:t xml:space="preserve">إنّ إحدى مشكلات البيلوراليزم هي وجود التناقض في دعوات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يعتقدون أنّ المسيح دعا إلى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طالماً أخفقوا في حل هذه الأزمة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ويليم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أجرته معه مجلة كيان الإيرانية رداً على سؤال أثاره مراسل المجلة عن وجود التناقض بين الدعوة إلى التوحيد في الإسلام،و دعوة التثليث في المسيحية،يقول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نصان متناقضان فيما بينهما فلا يمكن أن يكون كلاهما صادقاً بشكل كامل،و هذا الحد الأدنى الذي نفهمه من مفهوم الصدق،أمّا المثال الذي ذكرته فانّه مهم،إذ طالعت أخيراً كتاباً يتكون من خمسة أجزاء لأحد الباحثين البريطانيين،و هو كتاب ذو أجزاء كبيرة،فالجزء الثاني من</w:t>
      </w:r>
    </w:p>
    <w:p>
      <w:pPr>
        <w:pStyle w:val="BookText"/>
        <w:rPr/>
      </w:pPr>
      <w:r>
        <w:rPr>
          <w:rFonts w:ascii="Amiri" w:hAnsi="Amiri" w:eastAsia="Amiri" w:cs="Amiri"/>
          <w:color w:val="111111"/>
          <w:sz w:val="28"/>
          <w:sz w:val="28"/>
          <w:szCs w:val="28"/>
          <w:rtl w:val="true"/>
          <w:lang w:bidi="ar-SA"/>
        </w:rPr>
        <w:t xml:space="preserve">الكتاب 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المقدّس و الفتح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استدلّ المؤلف بقوة،و هو باحث انجليزي،انّ المسيح قد عرّف نفسه لمعاصريه باعتباره رسول اللّه و من سلسلة 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عرض رسالة بديعة و مختلفة بالقياس إلى أسلافه،و لما قدّم نفسه رسولاً من قبل اللّه تعامل معه مخاطبوه في ذلك الزمان 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كان قبل الصلب و ما تعلّق به من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ليس خطأ أن نعبر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لا أقول إنّ هذه النظرية مقبولة من قبل جميع المسيحيّين،لكن لو قلنا ذلك من زاوية تاريخية فلا يعد بدعة،و ليس خطأ أن نقول 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فالنظرة التاريخية،طبقاً لعقائد المسيحيّين في الوقت الحاضر،لا تحكي تمام الحقيقة حول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ادّعى أحد انّ الرسالة قد انتهت فانّه سيعارض بذلك تعاليم المسيحية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كيان،العدد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الهدف من نقل هذا الكلام هو التأكيد انّ دعاة التعدّدية قلقون أيضاً من قضية التضاد 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الرؤية التاريخية لا تعكس تمام الحقيقة حول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محاولة فاشلة لإثبات انّ المسيح،بنظر الإنسان و من زاوية أُخرى،هو نفس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المسيح لا يعدو كونه حقيقة تاريخية،و لا يمكن للشيء الموجود في ظرف الزمان و المكان أن ينسلخ عن حقيقته و ينتقل إلى مقام الألوهية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الدينية واحدة في مقام الشهود و الشعور بالارتكاز المطلق إلى الموجود المتعال،لكنّها تتأثر بالثقافة السائدة أثناء التعبير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نلاحظ خلاف ذلك بالنسبة لاثنين من الأنبياء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الإسلام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بعث الرسول في قوم كان دينهم وثنية و شركاً،لكنّه</w:t>
      </w:r>
    </w:p>
    <w:p>
      <w:pPr>
        <w:pStyle w:val="BookText"/>
        <w:rPr/>
      </w:pPr>
      <w:r>
        <w:rPr>
          <w:rFonts w:ascii="Amiri" w:hAnsi="Amiri" w:eastAsia="Amiri" w:cs="Amiri"/>
          <w:color w:val="111111"/>
          <w:sz w:val="28"/>
          <w:sz w:val="28"/>
          <w:szCs w:val="28"/>
          <w:rtl w:val="true"/>
          <w:lang w:bidi="ar-SA"/>
        </w:rPr>
        <w:t>دعاهم إلى التوحيد على خلاف الثقافة السائدة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عاش وسط بني إسرائيل الموحدين،لكنّه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عقيدة البيلوراليزم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تثليث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النبيين، أحدهم بنظر الجميع و الآخر بنظر هؤلاء،دعا قومه إلى خلاف الثقافة السائدة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اعتبرنا فهم كلا النبيّين في مقام الإشراق واحداً،لكن العوامل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الثقافة،اللغة،التاريخ،الوضع الجسمي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تسبب الاختلاف حينما تؤثر خلال التعبير عن الموجود،إذا اعتبرنا ذلك فيجب أن تكون مذاهب الأنبياء السابقين في خصوص العقائد مختلفة،بينما نجد جميع الأنبياء،ما عدا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يدّعي بعض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حاربوا عبادة الأصنام،و كان هدفهم التوحيد،و لم يكن للعوامل الأربعة أي مدخلية في دعواهم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هذا الكلام أن لا يوجد أي أصل قطعي و جزمي في أي دين،و هذا ناتج عن العوامل الأربعة،بينما ينطوي الدين الإسلامي على سلسلة من القضايا الجزمية التي لا يمكن أن تكون قلقة أو متأثرة بالعوامل الأربعة،و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اللّه،صفاته الجمالية و الجلالية،إرسال الأنبياء،الدعوة إلى التوحيد،الدعوة إلى حياة أُخرى بعد الموت،محاربة الظلم،الدعوة إلى مكارم الأخلاق و النهي عن المنكرات،الواجبات الفردية و الاجتماعية،النواهي الفردية و الاجتماعية،خاتمية الشريعة الإسلامية،و عشرات التعاليم الأُخرى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صحيح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الأحكام و التعاليم هي انعكاسات لتنوّع الإنسان و الطبائع و الصور الفكرية المختلفة؟ 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مختلف للحقيقة اللامحدودة و المتعالية،فتدركها أذهان البشر بأشكال متفاوتة،و تتأثر بالتواريخ المختلفة و الثقافات المختلفة ثمّ تردنا على هيئة نصوص؟</w:t>
      </w:r>
      <w:bookmarkStart w:id="564" w:name="pg11658_102556"/>
    </w:p>
    <w:p>
      <w:pPr>
        <w:pStyle w:val="BookText"/>
        <w:rPr/>
      </w:pPr>
      <w:bookmarkEnd w:id="564"/>
      <w:r>
        <w:rPr>
          <w:rFonts w:ascii="Amiri" w:hAnsi="Amiri" w:eastAsia="Amiri" w:cs="Amiri"/>
          <w:color w:val="111111"/>
          <w:sz w:val="28"/>
          <w:sz w:val="28"/>
          <w:szCs w:val="28"/>
          <w:rtl w:val="true"/>
          <w:lang w:bidi="ar-SA"/>
        </w:rPr>
        <w:t>إنّ جون هيك اعتبر الأديان واحدة لبعده عن تعاليم الإسلام و قطعياته و متواتراته،فكلامه يمكن أن يصدق على الكنيسة أو أحد الأديان الشائعة في الشرق،مثل البراهماتية و البوذية و الهندوسية،لكنّه لا يمكن أن يصدق على الإسلام الذي هو مجموعة تعاليم مقسّمة إلى قطعيات و ظنيات،و التاريخ لا يؤثر على القطعيات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انّ هذا الباحث المسيحي،الذي ابتعد عن المسيحية أيضاً،قد جلس في غرفة مغلقة و أخذ يتحدّث عن الأديان السماوية دون أن يعرض نظريته على كلامهم،أو يقرأها لهم ليتأكد من موافقتهم على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الأنبياء ينسبون تعاليمهم في جميع المجالات إلى الوحي،و ليس للعوامل،بما فيها إرادة النبي،أي 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ذهب رسول الإسلام إلى دكان أحد الحدادين الروم و جلس هناك قليلاً،اتّهمه مشركو قريش بأخذ الوحي منه،فنزل الوحي و دفع الشبهة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يمكن مع هذه الأدلة الجازمة أن نحكم على كتب الأنبياء و نقول إنّها مخلوقة للعوامل السائدة في حياتهم؟</w:t>
      </w:r>
    </w:p>
    <w:p>
      <w:pPr>
        <w:pStyle w:val="Heading4"/>
        <w:numPr>
          <w:ilvl w:val="3"/>
          <w:numId w:val="1"/>
        </w:numPr>
        <w:rPr/>
      </w:pPr>
      <w:bookmarkStart w:id="565" w:name="__RefHeading___Toc6320359_73709187"/>
      <w:bookmarkStart w:id="566" w:name="_Toc213"/>
      <w:bookmarkEnd w:id="565"/>
      <w:r>
        <w:rPr>
          <w:rtl w:val="true"/>
        </w:rPr>
        <w:t>دراسة تمثيلين</w:t>
      </w:r>
      <w:bookmarkEnd w:id="566"/>
    </w:p>
    <w:p>
      <w:pPr>
        <w:pStyle w:val="BookText"/>
        <w:rPr/>
      </w:pPr>
      <w:r>
        <w:rPr>
          <w:rFonts w:ascii="Amiri" w:hAnsi="Amiri" w:eastAsia="Amiri" w:cs="Amiri"/>
          <w:color w:val="111111"/>
          <w:sz w:val="28"/>
          <w:sz w:val="28"/>
          <w:szCs w:val="28"/>
          <w:rtl w:val="true"/>
          <w:lang w:bidi="ar-SA"/>
        </w:rPr>
        <w:t>استعان دعاة البيلوراليزم بتمثيلين 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الذي ورد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بفيل إلى مجموعة من المكفوفين لم يرو الفيل قط فأحدهم لمس رجل الفيل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عمود كبير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لمس خرطوم الحيوان،فقال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أفعى عظيمة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لمس عاج الفيل،فقال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يشبه شفرة المحراث،و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انّ جميع هؤلاء على حقّ،لكن كلّ واحد أشار إلى جزء الحقيقة،و أراد أن يعبّر عنها بتشبيه ناقص</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اعتقاد</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الواقع ليس مع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قد افترض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الأفراد مكفوفين و افترض الغرفة مضيئة،لكن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افترضهم مبصرين و افترض الغرفة مظلمة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القصة،نحن لا نستطيع أن نقول أي الآراء صحيحة،لعدم وجود رأي نهائي يمكننا أن نستنتجه من الرجال المكفوفين و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انّنا جميعاً مكفوفون و واقعون تحت سلطة مجموعة مفاهيم شخصية و ثقافية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إذاً فواقع جميع الأنبياء و أتباعهم هو واقع لمس هؤلاء الرجال للفيل،فكلّ زاوية من زواياه لا تمثل الواقع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يمكننا،إذا كنا أشخاصاً واقعيين أن نخلص إلى نتيجة أُخرى من هذا التمثيل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شيء يدرك بأداة حسٍ خاصة به،فلا يمكننا مثلاً أن نميز الرائحة الطيبة عن الكريهة أو نميز الشيء الجميل عن الشيء القبيح بالحس،لأنّ الحاسة الحقيقية لهما هي حاسة الشم و البصر،و إلاّ سوف لا نضع أيدينا على الحقيقة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فإدراك الفيل لا يتحقّق إلاّ باستخدام البصر و في فضاء منير،بينما هؤلاء كانوا إمّا يفتقرون لحاسة البصر أو عدم تحقّق شرط الانارة،لأنّهم إمّا مكفوفون أو كان الفضاء مظلماً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حاسة خاصة لإدراك المعارف الإلهية و صفات اللّه الجلالية و الجمالية،و بشكل عام إدراك القضايا الماورائية و هي العقل و البرهان،و لا يمكن الابتعاد عن العقل و الاعتماد على الحس في إدراكها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فالنتيجة التي خلصنا لها من هذا المثال هي النتيجة نفسها التي أكدها الشاعر مولوي،إذ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جهل هؤلاء بحقيقة الفيل يعود إلى فقدان شرط الإدراك الحسي و هو الشمعة و النور،و إلاّ فمع تحقّق الشرط المذكور سنكشف الواقع لهم،و باستخدام العقل و المنطق سيتمكن المتدينون أيضاً من تمييز الحقّ عن الباطل و الصحيح من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محمد تقي جعفري في بيان مراد 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هي الحاسة الطبيعية للحكم على الأشياء المتجسمة التي لا تعرف حقيقتها إلاّ باللمس،و لا تستطيع العين أن تثبت وجود حقيقة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فالعين التي تبصر البحر تختلف عن العين التي تبصر رغوة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خطوت خطوة للتعرف على الحقيقة اترك الثانية و استخدم الأُولى،فما تراه من رغو على سطح بحر الحقيقة يستمد حركته من البحر</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 نقد و تحليل مولوي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فما يقولونه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أي الرؤى صحيحة،لعدم وجود رؤية نهائية،يستطيع من خلالها الرجل المكفوف أن يتعرف على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صحيح،لأنّهم استخدموا القوة اللامسة،و هي أداة للأشياء الناعمة و الملموسة و ليست للتعرف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يريدون أيضاً أن يدركوا ما وراء الطبيعة بالحس و التجربة،مع أنّ الأداة الخاصة لمعرفة اللّه و صفاته الجمالية و الجلالية هي العقل و البرهان و الدليل،و بها فقط نستطيع أن نرفع الغطاء عن وجه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فتشبيه الإنسان المجهز بالمنطق و الدليل،بالإنسان الذي يفتقر إلى الأدوات العلمية،قياس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يطرح تشبيهاً آخر مستفاداً أيضاً من بيت شعر لمولوي،يقول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المنظار يا عقل الوجود اختلاف المؤمن و المجوس و اليهود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مثنوي،الدفتر الثالث،البيت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الاختلاف بين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المؤمن،المجوسي،و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اختلافاً بين الحقّ و الباطل،و إنّما الاختلاف في الرؤية،و هي ليست رؤية اتباع الأديان و إنّما رؤية أنبيائهم إلى الحقيقة،فثلاثة أنبياء نظروا إليها من ثلاث زوايا،أو انّها تجلّت للأنبياء الثلاثة من ثلاث زوايا،لهذا عرضوا ثلاثة أديان،فاختلاف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نابعاً فقط من اختلاف الظروف الاجتماعية أو تحريف الدين أو مجيء دين آخر يحل محله،و إنّما اختلاف منظار اللّه تعالى للعالم،فكما جعل الطبيعة متنوعة فكذلك جعل الشريعة متنوعة</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تشبيه عمل الأنبياء بشيء ينظر إليه من ثلاثة زوايا،سيكون صحيحاً عند ما تشكل كلّ نظرة جزءاً من الحقيقة،بحيث لو جمعنا جميع تلك النظرات في نقطة دائرية لتوفرنا على معرفة كاملة بالشيء،فمثلاً عند ما ينظر إنسان إلى آخر من منظار فكري و يعرّفه بأنّه إنسان مفكّر، يقول إنّما حكمت عليه من منظار 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من علماء الأخلاق و نظر إليه من منظار غريزي و يعرّفه بأنّه إنسان</w:t>
      </w:r>
    </w:p>
    <w:p>
      <w:pPr>
        <w:pStyle w:val="BookText"/>
        <w:rPr/>
      </w:pPr>
      <w:r>
        <w:rPr>
          <w:rFonts w:ascii="Amiri" w:hAnsi="Amiri" w:eastAsia="Amiri" w:cs="Amiri"/>
          <w:color w:val="111111"/>
          <w:sz w:val="28"/>
          <w:sz w:val="28"/>
          <w:szCs w:val="28"/>
          <w:rtl w:val="true"/>
          <w:lang w:bidi="ar-SA"/>
        </w:rPr>
        <w:t>غريزي و مرهف الحس،سيقول إنّما حكمت عليه من منظار غريزي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تجتمع هذه الصفات في دائرة واحدة ستكمّل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هذا الشرط غير موجود في نظرة الأنبياء،كما ذكر شارح البيت الشعري،فواحد يقول انّ اللّه واحد أحد،و الآخر يقول واحد بسيط، و ثالث يقول متعدّد و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انّ أحد هذه الآراء باطل و غير قابل 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جار في التعاليم العملية،فواحد يقول هذا العمل حرام في شريعته،و الآخر يقول حلال،فلا يمكن أن نوعز هذا الاختلاف إلى تباين الرؤية،لأنّ اختلاف الرؤى يكمل أحدهما الآخر،لا أن تتباين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التفسير لشعر مولوي لا ينسجم مع الأبيات السابقة و اللاحقة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الأبيات الأُولى يقول مولوي إنّ هناك من ينظر إلى زجاجة المصباح و الآخر ينظر إلى النور نفسه،فمن ينظر إلى الزجاجة يتصوّر انّ النور ينبعث منها،فيكون ضالاً،أمّا من ينظر إلى النور نفسه فسيسلك طريق الحقيقة و يدرك عين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فالاختلاف في الرؤية يعني عدم الاستفادة من الأداة الصحيحة،كالعقل الذي يهدي إلى الحقيقة،و لا يعني تصويب كلّ الرؤى التي بمجموعها يكمل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محمد تقي جعفري في شرح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نشاهده من خزف و فتائل مختلفة موجب للتعدّد و الكثرة،و لكن النور الموجود في الخزف و الفتائل كإشعاعات لأبدان الإنسان هو من ما وراء الطبيعة،و هو حقيقة،فلا تنظر إلى الزجاجات الحجرية الملونة التي هي منشأ التعدد و التنوّع،لأنّك سوف تضل</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 نقد و تحليل مولوي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bookmarkStart w:id="567" w:name="pg11658_102561"/>
    </w:p>
    <w:p>
      <w:pPr>
        <w:pStyle w:val="BookText"/>
        <w:rPr/>
      </w:pPr>
      <w:bookmarkEnd w:id="567"/>
      <w:r>
        <w:rPr>
          <w:rFonts w:ascii="Amiri" w:hAnsi="Amiri" w:eastAsia="Amiri" w:cs="Amiri"/>
          <w:color w:val="111111"/>
          <w:sz w:val="28"/>
          <w:sz w:val="28"/>
          <w:szCs w:val="28"/>
          <w:rtl w:val="true"/>
          <w:lang w:bidi="ar-SA"/>
        </w:rPr>
        <w:t>من هنا انّا ندعو إلى التأنّي في ولوج هذا اللغز المحيّر،لأنّ التفسير الثالث للبيلوراليزم يقضي إلى إنكار الوحي الذي يشكل مثلث الشرائع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العقائد،الأحكام،و الأخلاق،فهم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رسالات الأنبياء هي نتاج جهازهم الإدراكي،و هم يتأثّرون بالعوامل التاريخية و اللغوية و الاجتماعية و الجسمانية،و لا علاقة لهم بمقام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أنكرنا الوحي سينتفي الدين و الشريعة</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320361_73709187"/>
      <w:bookmarkStart w:id="569" w:name="_Toc214"/>
      <w:bookmarkEnd w:id="568"/>
      <w:r>
        <w:rPr>
          <w:rtl w:val="true"/>
        </w:rPr>
        <w:t>المباني الفلسفية للبيلوراليزم</w:t>
      </w:r>
      <w:bookmarkEnd w:id="569"/>
    </w:p>
    <w:p>
      <w:pPr>
        <w:pStyle w:val="BookText"/>
        <w:rPr/>
      </w:pPr>
      <w:r>
        <w:rPr>
          <w:rFonts w:ascii="Amiri" w:hAnsi="Amiri" w:eastAsia="Amiri" w:cs="Amiri"/>
          <w:color w:val="111111"/>
          <w:sz w:val="28"/>
          <w:sz w:val="28"/>
          <w:szCs w:val="28"/>
          <w:rtl w:val="true"/>
          <w:lang w:bidi="ar-SA"/>
        </w:rPr>
        <w:t>هناك عدة قضايا تشكل أساس هذه النظرية،التي جرى الحديث عنها في موضوع فلسفة الدين،و التي يشكّل الكلام المسيحي أُسس بعضها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الجهاز المعرفي لا يستطيع إيصال الحقيقة إلى أيّ شخص كما هي بحيث تكون مطابقة للواقع،و حتى الأنبياء لا يستطيعون الوصول إلى الحقيقة المطلقة،لأنّهم مشمولون بهذا القانون،فإذا سلّمنا بذلك ستتهيّأ الأرضية اللازمة للبيلوراليزم،و سوف لا يبقى فرق بين الكليم و المسيح و محمد صلى الله عليه و آله و سلم في أي عصر من العصور،لأنّ ما يمنع تحقّق البيلوراليزم هو الاعتقاد بأنّ المعرفة مطلقة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هذه النظرية هو الفيلسوف الآلماني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الدينية لغة رمزية،و النصوص الدينية لا تنظر إلى الواقع و لا تعكس الخارج،و لا يمكننا أبداً أن نتعامل معها و كأنّها إخبارات،لذا ليس هناك فرق بين الأديان،و الاعتراف بهذا الأمر سيهيّئ المقدّمات اللازمة لقبول البيلوراليزم بشكل تلقائي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قضية اللغة الدينية من القضايا الحساسة جدّاً،و إذا لم تفسر بشكل</w:t>
      </w:r>
    </w:p>
    <w:p>
      <w:pPr>
        <w:pStyle w:val="BookText"/>
        <w:rPr/>
      </w:pPr>
      <w:r>
        <w:rPr>
          <w:rFonts w:ascii="Amiri" w:hAnsi="Amiri" w:eastAsia="Amiri" w:cs="Amiri"/>
          <w:color w:val="111111"/>
          <w:sz w:val="28"/>
          <w:sz w:val="28"/>
          <w:szCs w:val="28"/>
          <w:rtl w:val="true"/>
          <w:lang w:bidi="ar-SA"/>
        </w:rPr>
        <w:t>صحيح سوف لا تكون المعرفة الدينية جزمية،و ستفقد المقولات الدينية معانيها،و تغمرها الحالة الشاعرية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لنا حديث سابقاً عن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تجربة دينية،و تستخلص حقيقتها من شهود و إدراك اللّه مباشرة و تجلّيه لأنبيائه،و ليس ضرورياً أن يصاحب ذلك تلقي رسالة أو 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تعاليم الأنبياء،أعمّ من التعاليم الخبرية كالعقائد،أو الإنشائية كالأحكام،هي انعكاس لما يفهمونه منها،و حتى لو فرضنا انّ محتوى الرسالات نازل من اللّه لكن ألفاظها ليست منه،و عليه الأنبياء ما يتلقّونه في قوالب لفظية طبقاً لذهنياتهم،و حينئذٍ سيكون من السهل أن يتأثروا في مقام التعبير بظروفهم الخاصة،و سوف لا يكون هناك ما يضمن صحّة فهمهم،إذاً فهؤلاء بشر،و يتأثرون كغيرهم بالظروف السائدة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اقتصار الوحي على شهود و إدراك اللّه من غير واسطة إنكار للوحي الذي هو أساس الشرائع السماوية،و كلّما اقتصر الوحي في الشهود فيكون حقيقة قائمة في شخص الرسول،فلا يمكنه أن يكون أُسوة و قدوة،و إنّما نصل إلى الفوز و السعادة من خلال النصوص التي تتجلى للأنبياء على هيئة تعاليم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اشتملت هذه التعاليم على أبعاد بشرية،بما فيها نتاج الرسول،فستأخذ صيغة بشرية و ستنخفض قيمتها،و لا يبقى ما يوجب الالتزام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النمط من التفسير للوحي مخالف للكتاب،يقول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أَوْحَيْنا إِلَيْكَ مِنَ الْكِتابِ هُوَ الْحَقُّ مُصَدِّقاً لِما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تأكّد بوضوح 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المحتوى و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إلهي و ليس نتاجاً لذهنية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في سورة الإسراء بعد بيان مجموعة من المعارف و الأحكام ابتداء من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ذهب موسى عليه السلام إلى طور ليتلقى رسالة ربّه أقام هناك أربعين يوماً تمكن بعدها من الحصول على الرسائل التي كتبت على الألواح،يقول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الآية تنسب بوضوح تلك الرسائل إلى اللّه و ليس إلى ذهنية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رسالات الأنبياء صحيحة،و إذا نسب الرسول شيئاً إلى اللّه كذباً فسنؤاخذه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عند ما ندقّق في الكتب السماوية و القرآن الكريم سيتضح انّ للوحي معنى واسعاً،و هو ما يتلقّاه الأنبياء من رسائل مسموعة أو مكتوبة في ظروف خاصة،فتصرّف أذهان الأنبياء إذاً يتنافى مع عصمتهم،بل ربما يستأصل جذر العصمة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 في تلقي الوحي و حفظه و تبليغه من الأُمور المتّفق عليها بين المسلمين،و قد أكّدها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تؤكد انّ اللّه قد سخّر ملائكته لصيانة الوحي من كلّ تغيير،ابتداء من مرحلة التلقي إلى مرحلة الإبلاغ،و ذلك من أجل الحيلولة دون أي تصرّف في</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مباني البيلوراليزم فصل الدين عن الشريعة،فالدين بنظر البيلوراليزم أمر إيحائي،بينما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مثلث العقيدة،الأخلاق،و الأحكام العملية فهي نتاج ذهن الأنبياء،و حينما تطبق البيلوراليزم سيكون المحور هو الإيمان و ليس الشريعة،و إذا كان الإيمان أساس العمل فسيصان من كلّ اختلاف،أمّا إذا كان الأساس هو الشريعة،فلا شكّ سنواجه تعاليم متضادة ستكون نواة للتشدّد و الصراع و التنافس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يعني ارتباط النظام العالمي،مهما كانت قيمته عالية بعالم آخر هذا من جهة،و من جهة أُخرى فإنّ الإنسان لا يلتزم بتعاليم الأنبياء ما لم تؤثر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الكمال المعنوي يتحقّق عن طريق العقيدة و العمل،فمن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الإيمان نواة للوحدة و التوحد،و محورية الشريعة سبب للتفرقة و الانقسام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يعيّن المدّعى مسبقاً في كلامه،ثمّ يسعى لإثباته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فتجريد الدين من الشريعة إنهاء للدين و إنهاء للحياة الدينية،و ما لم يترافق الإيمان باللّه و العمل الصالح فلا يؤثر الإيمان شيئاً في تحقيق سعادة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استعرضنا المباني الفلسفية للبيلوراليزم،لكن بعض دعاة هذه الفكرة في بلادنا يحاولون التشبّث ببعض الأفكار القرآنية لدعم التعدّدية الدينية،فلا بدّ أن نشير إلى بعضها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المسلمون انّ اللّه تعالى هو الهادي،فإذا كانت هذه الدعوى صادقة فهو يهدي جميع أو أغلب البشرية،و إذا كان القسم الأعظم من البشرية ضالين فهذا يتنافى مع كونه هادياً،و ربما يعني هذا غلبة الشيطان على الرحمن و خذلان أنبياء اللّه،فكون اللّه هادياً لا يصدق إلاّ أن تكون أكثرية بني آدم على</w:t>
      </w:r>
    </w:p>
    <w:p>
      <w:pPr>
        <w:pStyle w:val="BookText"/>
        <w:rPr/>
      </w:pPr>
      <w:r>
        <w:rPr>
          <w:rFonts w:ascii="Amiri" w:hAnsi="Amiri" w:eastAsia="Amiri" w:cs="Amiri"/>
          <w:color w:val="111111"/>
          <w:sz w:val="28"/>
          <w:sz w:val="28"/>
          <w:szCs w:val="28"/>
          <w:rtl w:val="true"/>
          <w:lang w:bidi="ar-SA"/>
        </w:rPr>
        <w:t>الحقّ و صواب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اختار المستدلّ التفسير الثاني للبيلوراليزم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أتباع جميع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يفرّق بين الهداية التكوينية و الهداية التشريعية، و اعتبر الاثنين واحدة رغم انّ اللّه هادي الاثنين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التكوينية الجبرية التي تشمل العالم تعني انّ اللّه يهدي كلّ موجود يخلقه و يهبه الحياة،فتناول الطفل لحليب الأُمّ يحتاج إلى هداية و هكذا،يقول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الهداية التكوينية خارجة عن إرادة المخلوقات،و سواء أراد المخلوق أم لا فهو يتمتع بهذه الهداية،و لا فرق فيها بين المسلم و الكافر و المسلم و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هذه الهداية هناك الهداية التشريعية التي لا تتحقّق إلاّ بإرسال الأنبياء و الأئمّة و أمثالهم،و يكون الإنسان في هذه الهداية مختاراً و مريداً،بل يفتخر انّه قد اهتدى بهذه الهداية بمحض حريته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كون اللّه تعالى هادياً لا يلزم منه أن يستثمر الإنسان هذه الهداية جزماً و يكون مهتدياً،و إنّما يكفي أن يعرض اللّه هدايته و يضعها بين يديه،سواء استفاد منها الإنسان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لم نر و لم نسمع باستثمار البشرية للهداية التشريعية بشكل كامل بل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 </w:t>
      </w:r>
      <w:r>
        <w:rPr>
          <w:rStyle w:val="FootnoteAnchor"/>
          <w:rtl w:val="true"/>
        </w:rPr>
        <w:footnoteReference w:id="39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المسلمون انّ التوحيد فطري،لكن هذا الادّعاء لم يثبت لا بالدليل العقلي و لا بالدليل التجريبي رغم انّ المتدينين يعتقدون به،و على أساس</w:t>
      </w:r>
    </w:p>
    <w:p>
      <w:pPr>
        <w:pStyle w:val="BookText"/>
        <w:rPr/>
      </w:pPr>
      <w:r>
        <w:rPr>
          <w:rFonts w:ascii="Amiri" w:hAnsi="Amiri" w:eastAsia="Amiri" w:cs="Amiri"/>
          <w:color w:val="111111"/>
          <w:sz w:val="28"/>
          <w:sz w:val="28"/>
          <w:szCs w:val="28"/>
          <w:rtl w:val="true"/>
          <w:lang w:bidi="ar-SA"/>
        </w:rPr>
        <w:t>اعتقادهم يجب أن نلتزم انّ أكثرية أو جميع البشرية،في أي دين أو عقيدة،على الحقّ ما دامت لهم 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للجواب عن هذا الاستدلال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نقول الدين أمر فطري فالمقصود هو الجذور الأساسية للدين،و ليس جميع تعاليم الأنبياء،و هداية الجميع في العمل إلى جميع التعاليم أو قسم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 انّ جميع من على الأرض يعتقدون باللّه،و يمارسون ما هو محبب من الأعمال الفطرية و يتركون ما ترفضه الفطرة،فهذا الاتجاه لا يحقّق سوى نصف السعادة،لكنّها لا تقتصر على الاعتقاد باللّه أو على مجموعة من المبادئ الأخلاقية،لأنّ الإسلام بحر عظيم من الحقوق و الفقه و العقائد لا بدّ أن نتعلمها من نبي الإسلام،و لا يمكننا الاكتفاء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اتجاه باطني يحث الإنسان على عمل الخير،لكنّها سرعان ما تتحطم في ظل ظروف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 ما يرجّح الناس الظلم على العدل رغم انّ الفطرة تحكم بقبح الظلم،و عليه فليس جميع أو أغلب أفراد المجتمع على المسار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المقوم الأساسي للخاتمية انّ البشرية قد وصلت إلى مرحلة التكامل التي يكون الدين فيها محفوظاً بشكل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البشرية سوف لن تخالف دين اللّه و لا تريد هدمه حتى تحتاج إلى رقيب إلهي 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و غيرهم هم بأنفسهم دعاة حقّ،و الجميع متساوون في هذا الشيء المعادل للفردية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الفهم المتقدم للخاتمية ليس صحيحاً،لأنّ الخاتمية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انّ البشرية ما دامت حية فهي تحتاج إلى الشريعة و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الشريعة الإلهية الأخيرة،الجامعة المانعة إنّما أرسلت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البشرية على طريق الصلاح و الفلاح فلا علاقة له بالخاتمية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الوحيد الذي له علاقة بها هو أن تصل البشرية إلى مرحلة،من حيث الاستعداد و الإدراك،تستوجب نزول الشريعة الخاتمة،و لا تدلّ الخاتمية على أنّ جميع البشرية متأثرون بهذا الشعور</w:t>
      </w:r>
      <w:r>
        <w:rPr>
          <w:rFonts w:eastAsia="Amiri" w:cs="Amiri" w:ascii="Amiri" w:hAnsi="Amiri"/>
          <w:color w:val="111111"/>
          <w:sz w:val="28"/>
          <w:szCs w:val="28"/>
          <w:rtl w:val="true"/>
          <w:lang w:bidi="ar-SA"/>
        </w:rPr>
        <w:t>.</w:t>
      </w:r>
      <w:bookmarkStart w:id="570" w:name="pg11658_102568"/>
    </w:p>
    <w:p>
      <w:pPr>
        <w:pStyle w:val="BookText"/>
        <w:rPr/>
      </w:pPr>
      <w:bookmarkEnd w:id="57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71" w:name="__RefHeading___Toc6320363_73709187"/>
      <w:bookmarkStart w:id="572" w:name="_Toc215"/>
      <w:bookmarkEnd w:id="571"/>
      <w:r>
        <w:rPr/>
        <w:t>14</w:t>
      </w:r>
      <w:bookmarkEnd w:id="572"/>
    </w:p>
    <w:p>
      <w:pPr>
        <w:pStyle w:val="BookText"/>
        <w:rPr/>
      </w:pPr>
      <w:r>
        <w:rPr>
          <w:rFonts w:ascii="Amiri" w:hAnsi="Amiri" w:eastAsia="Amiri" w:cs="Amiri"/>
          <w:color w:val="111111"/>
          <w:sz w:val="28"/>
          <w:sz w:val="28"/>
          <w:szCs w:val="28"/>
          <w:rtl w:val="true"/>
          <w:lang w:bidi="ar-SA"/>
        </w:rPr>
        <w:t>مع الإمام البخاري في صحيحه</w:t>
      </w:r>
    </w:p>
    <w:p>
      <w:pPr>
        <w:pStyle w:val="BookText"/>
        <w:rPr/>
      </w:pPr>
      <w:r>
        <w:rPr>
          <w:rFonts w:ascii="Amiri" w:hAnsi="Amiri" w:eastAsia="Amiri" w:cs="Amiri"/>
          <w:color w:val="111111"/>
          <w:sz w:val="28"/>
          <w:sz w:val="28"/>
          <w:szCs w:val="28"/>
          <w:rtl w:val="true"/>
          <w:lang w:bidi="ar-SA"/>
        </w:rPr>
        <w:t>صحيح البخاري أحد الصحاح الذي حاز على منزلة كبيرة لدى أهل السنّة،و قد نقلوا عن البخاري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أخرج في هذا الكتاب إلاّ صحيحاً و ما تركت من الصحيح أكثر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؛مقدمة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الهيتمي بأنّ صحيح البخاري و صحيح مسلم هما أصحّ الكتب بعد كتاب اللّه و إجماع من يعتد به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إلى غير ذلك من كلمات الإطراء المبثوثة في المعاجم و كتب التراجم،و لسنا الآن في مقام البحث و النقاش في مدى صحّة هذه الكلمات، و كفانا في ذلك الكتاب الماثل بين يديك الذي يوقفك على حقيقة الأمر،غير انّ ثمة أُموراً نقف عندها قليلاً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صحيح البخاري روايات التجسيم و التشبيه بوفرة و إن حاول شُرّاح الصحيح تأويلها غير انّها فشلت جميعاً،لأنّ ظهورها بمكان يحد</w:t>
      </w:r>
    </w:p>
    <w:p>
      <w:pPr>
        <w:pStyle w:val="BookText"/>
        <w:rPr/>
      </w:pPr>
      <w:r>
        <w:rPr>
          <w:rFonts w:ascii="Amiri" w:hAnsi="Amiri" w:eastAsia="Amiri" w:cs="Amiri"/>
          <w:color w:val="111111"/>
          <w:sz w:val="28"/>
          <w:sz w:val="28"/>
          <w:szCs w:val="28"/>
          <w:rtl w:val="true"/>
          <w:lang w:bidi="ar-SA"/>
        </w:rPr>
        <w:t>من تأويلها و التلاعب بها،و السبب وراء هذه الكثرة من روايات التجسيم يعود إلى أنّ البخاري عاش في عصر المتوكل العباسي الذي استخدم طبقة من المحدّثين و منحهم الجوائز في نقل الأحاديث التي تؤيد موقف المحدّثين أمام أهل التنزيه من العدلية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أشخص الفقهاء و المحدّثين؛و كان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الزبيري،و إسحاق بن أبي إسرائيل،و إبراهيم بن عبد اللّه الهروي،و عبد اللّه و عثمان ابني محمد بن أبي شيبة؛فقسّمت بينهم الجوائز،و أُجريت عليهم الأرزاق،و أمرهم المتوكل أن يجلسوا للناس و يُحدِّثوا بالأحاديث التي فيها الرد على المعتزلة و الجهمية،و أن يحدّثوا بالأحاديث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عثمان بن محمد بن أبي شيبة في مدينة أبي جعفر المنصور،و وُضِع له منبر و اجتمع عليه نحو من ثلاثين ألف من الناس؛و جلس أبو بكر بن أبي شيبة في مسجد الرصافة،و كان أشدّ تقدّماً من أخيه عثمان،و اجتمع عليه نحو من ثلاثين ألف</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عام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فلا تعجب من كثرة روايات التجسيم و التشبيه في الصحيح،لأنّ بعض هؤلاء من رجال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البخاري و إن ذكر شيئاً من فضائل علي و أهل بيته إلاّ أنّ قلمه يرتعش عند ما يصل إلى فضائلهم فيعبث بالحديث مهما أمكن، و إليك نموذجاً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الولاية يعني قول النبي صلى الله عليه و آله و سلم في حقّ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علي،و هو 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المتضافرة الذي أخرجه غير واحد من</w:t>
      </w:r>
    </w:p>
    <w:p>
      <w:pPr>
        <w:pStyle w:val="BookText"/>
        <w:rPr/>
      </w:pPr>
      <w:r>
        <w:rPr>
          <w:rFonts w:ascii="Amiri" w:hAnsi="Amiri" w:eastAsia="Amiri" w:cs="Amiri"/>
          <w:color w:val="111111"/>
          <w:sz w:val="28"/>
          <w:sz w:val="28"/>
          <w:szCs w:val="28"/>
          <w:rtl w:val="true"/>
          <w:lang w:bidi="ar-SA"/>
        </w:rPr>
        <w:t>أئمّة الصحاح و السنن و حفّاظ الحديث،و قد نقله جمّ غفير من كبار أئمّة الحديث في كتبهم،ربما يبلغ عددهم حسب ما استخرجه المحقّق المتتبع السيد حامد حسين اللكهنوي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على رأسهم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اللّه بن محمد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أئمّة الحفّاظ و المحدّثين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نفحات الأزهار في خلاصة عبقات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النسائي في سننه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الأعلى،عن ابن فضيل،عن الأعرج،عن عبد اللّه بن بريدة،عن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رسول اللّه صلى الله عليه و آله و سلم إلى اليمن مع خالد بن الوليد و بعث علياً على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التقيتما فعليٌّ على الناس،و إن تفرّقتما فكلّ واحدٍ منكما على جنده،فلقينا بني زبيد من أهل اليمن،و ظفر المسلمون على المشركين،فقاتلنا المقاتلة و سبينا الذرية،فاصطفى علي جاريةً لنفسه من السبي، فكتب بذلك خالد بن الوليد إلى النبيّ صلى الله عليه و آله و سلم و أمرني أن أنال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الكتاب إليه و نلت من عليّ،فتغيّر وجه رسول اللّه صلى الله عليه و آله و سلم فقلت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مكان العائذ،بعثتني مع رجلٍ و ألزمتني بطاعته فبلّغت ما أُرسلت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تقعنَّ يا بريدة في عليّ،فإنّ عليّاً منّي و أنا منه و هو وليّكم</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في مسنده عن ابن عباس،عن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 مع عليّ اليمن فرأيت منه جفوة،فلمّا قدمتُ على رسول اللّه صلى الله عليه و آله و سلم ذكرت عليّاً فتنقصته فرأيت وجه رسول اللّه صلى الله عليه و آله و سلم يتغيّر،فقال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ما جاء في الحديث الذي أخرجه النسائي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 و هو وليكم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المنقول في مسند أحمد و لعلّ الرسول جمع بين الكلمتين،أو انّ الراوي نقل بالمعنى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فالحديث كان مذيّلاً بما يدلّ على ولايته بعد رحيل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انّ الإمام أحمد أخرج الحديث عن عمران بن حصين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سرية و أمرّ عليهم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أصحاب محمد أن يذكروا أمره لرسول اللّه،قال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إذا أقدمنا من سفرنا بدأنا برسول اللّه،فسلّمنا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عليه،فقام رجل منهم،فقال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فعل كذا و كذا فأعرض عنه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قيام الثلاثة الباقين و تكرارهم ذلك القول و إعراض الرسول عنهم،حتى انتهى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رسول اللّه على الرابع و قد تغيّر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عليّاً،إنّ عليّاً مني و أنا منه،و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عن عمران بن حصين و نقل الحديث مثل ما نقل أحمد ابن حنبل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الرابع،فقال مثل ما قالوا،فأقبل إليه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الغضب يُعرف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الرواية تنص على الولاية الدالّة على أنّه الإمام بعد رحيل الرسول لكن البخاري كعادته أخرج الحديث عن بريدة،فذكر شيئاً من الحديث و حذف بيت القصيد منه،فأخرج الحديث عن عبد اللّه بن بريدة عن أبيه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و سلم عليّاً إلى خالد ليقبض الخمس و كنت أبغض علياً،و قد اغتسل،فقلت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هذا،فلما قدمنا على النبيّ صلى الله عليه و آله و سلم ذكرت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أتبغض عليّاً،فقلت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تبغضه 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ترى أنّه حذف الفقرة الأخيرة من الحديث التي هي بمنزلة بيت القصيد منه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منّي و أنا منه،و 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الأمران اللّذين نوّهنا إليهما يعربان عن موقف البخاري حيال روايات التجسيم و التشبيه،كما يعربان عن مدى بخسه لأحاديث أهل البيت عليهم السلام و فضائلهم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و هو لم يرو حديث الغدير بتاتاً،كما لم يرو عن الإمام الصادق عليه السلام حديثاً واحداً مع أنّه نقل عن الخوارج و المجبّرة و المشبّهة؟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الكتاب الذي يعد أصح الكتب عند أهل السنّة بعد كتاب اللّه</w:t>
      </w:r>
    </w:p>
    <w:p>
      <w:pPr>
        <w:pStyle w:val="BookText"/>
        <w:rPr/>
      </w:pPr>
      <w:r>
        <w:rPr>
          <w:rFonts w:ascii="Amiri" w:hAnsi="Amiri" w:eastAsia="Amiri" w:cs="Amiri"/>
          <w:color w:val="111111"/>
          <w:sz w:val="28"/>
          <w:sz w:val="28"/>
          <w:szCs w:val="28"/>
          <w:rtl w:val="true"/>
          <w:lang w:bidi="ar-SA"/>
        </w:rPr>
        <w:t>بحاجة إلى تنقيب و بحث و دراسة رجاله و دراسة مضمون الأحاديث الواردة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بهذا الأمر المهم غير واحد من أعلام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أهل السنّة الحافظ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ألّف كتاب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الحديثين أو مشكل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مخطوطاً في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الشيعة،فقد قام فقيه الطائفة و المتتبع المتضلّع الشيخ فتح اللّه النمازي الاصفهاني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صحيح البخاري في كتاب هو ماثل بين يديك و قد ألفه قدس سره و لم يسمّه باسم،غير انّ تلميذه المتتبّع الشيخ آقا بزرك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استكتبه لنفسه و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الصراح في نقد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النسخة منحصرة بما استكتب،فاستدعيت من صديقنا العزيز المجاهد في سبيل اللّه آية اللّه الشهيد ميرزا علي الغروي قدس سره مؤلف الموسوعة الفقهية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 لي صورة من نسخة الشيخ آقا بزرك الطهراني المتوفرة في مكتبته،و قد لبّى قدس سره طلبي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بتحقيق الكتاب و التعليق عليه و إخراج مصادره الباحث المحقّق الشيخ حسين غيب غلامي السهرساوي،فعلق عليه تعاليق ثمينة،شكر اللّه مساعيه الجميلة،و هو ممّن قد خاض في عبارات هذه المباحث في غير واحد من تآليفه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هناك من يعيب على هذا النوع من التأليف بأنّه يثير حفيظة البعض،لأنّ كثيراً من أهل السنّة تلقّوا صحيح البخاري كتاباً صحيحاً برمّته يسمو عن البحث و النقد،و لكن الحقّ انّ كلّ كتاب غير كتاب اللّه خاضع للبحث و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السنّة النبوية تراث خالد للأُمّة الإسلامية تعد المصدر الثاني للشريعة الإسلامية بعد القرآن الكريم في مجالي العقيدة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فالسنّة المحكية أي قول النبي صلى الله عليه و آله و سلم و فعله و تقريره من الحجج القطعية التي لا تخضع للتمحيص،كيف لا و هو كلام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الخاضع للتحقيق و التنقيب هو السنّة الحاكية عن رسول اللّه صلى الله عليه و آله و سلم،فلا عتب على باحث أن يقوم بدراسة الحديث دراسة موضوعية قائمة على أُسس علمية و بلغة هادئة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النمط من البحث لجدير بالاهتمام و العناية من قبل الباحثين و المحقّقين لما فيه من تقرير للسنّة النبوية،و تمحيصها عمّا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بحمد اللّه لم نختلف فيما جاء به النبي صلى الله عليه و آله و سلم،و لو كان هناك اختلاف فإنّما هو في ما روي عنه،و هذا هو الذي أرشدنا إليه الإمام أمير المؤمنين علي عليه السلام،عند ما قال له بعض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دفنتم نبيكم حتى اختلفتم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اختلفنا عنه،لا فيه،و لكنّكم ما جفّت أرجلكم من البحر حتى قلتم لنبيّكم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البلاغة،قصار الكلمات،برقم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73" w:name="pg11658_102576"/>
    </w:p>
    <w:p>
      <w:pPr>
        <w:pStyle w:val="Heading2"/>
        <w:numPr>
          <w:ilvl w:val="1"/>
          <w:numId w:val="1"/>
        </w:numPr>
        <w:rPr/>
      </w:pPr>
      <w:bookmarkStart w:id="574" w:name="__RefHeading___Toc6320365_73709187"/>
      <w:bookmarkStart w:id="575" w:name="_Toc216"/>
      <w:bookmarkEnd w:id="573"/>
      <w:bookmarkEnd w:id="574"/>
      <w:r>
        <w:rPr>
          <w:rtl w:val="true"/>
        </w:rPr>
        <w:t>الرسائل</w:t>
      </w:r>
      <w:bookmarkEnd w:id="57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6320367_73709187"/>
      <w:bookmarkStart w:id="577" w:name="_Toc217"/>
      <w:bookmarkEnd w:id="576"/>
      <w:r>
        <w:rPr>
          <w:rtl w:val="true"/>
        </w:rPr>
        <w:t>اشارة</w:t>
      </w:r>
      <w:bookmarkStart w:id="578" w:name="pg11658_102578"/>
      <w:bookmarkEnd w:id="577"/>
    </w:p>
    <w:p>
      <w:pPr>
        <w:pStyle w:val="BookText"/>
        <w:rPr/>
      </w:pPr>
      <w:bookmarkEnd w:id="57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79" w:name="__RefHeading___Toc6320369_73709187"/>
      <w:bookmarkStart w:id="580" w:name="_Toc218"/>
      <w:bookmarkEnd w:id="579"/>
      <w:r>
        <w:rPr/>
        <w:t>1</w:t>
      </w:r>
      <w:bookmarkEnd w:id="580"/>
    </w:p>
    <w:p>
      <w:pPr>
        <w:pStyle w:val="Heading4"/>
        <w:numPr>
          <w:ilvl w:val="3"/>
          <w:numId w:val="1"/>
        </w:numPr>
        <w:rPr/>
      </w:pPr>
      <w:bookmarkStart w:id="581" w:name="__RefHeading___Toc6320371_73709187"/>
      <w:bookmarkStart w:id="582" w:name="_Toc219"/>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السيد الدكتور محمد الكايد</w:t>
      </w:r>
    </w:p>
    <w:p>
      <w:pPr>
        <w:pStyle w:val="BookText"/>
        <w:rPr/>
      </w:pPr>
      <w:r>
        <w:rPr>
          <w:rFonts w:ascii="Amiri" w:hAnsi="Amiri" w:eastAsia="Amiri" w:cs="Amiri"/>
          <w:color w:val="111111"/>
          <w:sz w:val="28"/>
          <w:sz w:val="28"/>
          <w:szCs w:val="28"/>
          <w:rtl w:val="true"/>
          <w:lang w:bidi="ar-SA"/>
        </w:rPr>
        <w:t>رئيس تحرير صحيفة الرأي المحترم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بعد،فقد طالعنا على صفحات الرأي مقالاً يحمل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الاعتقاد و التاريخ لدى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بقلم ذياب شقيرات بتاريخ </w:t>
      </w:r>
      <w:r>
        <w:rPr>
          <w:rFonts w:eastAsia="Amiri" w:cs="Amiri" w:ascii="Amiri" w:hAnsi="Amiri"/>
          <w:color w:val="111111"/>
          <w:sz w:val="28"/>
          <w:szCs w:val="28"/>
          <w:lang w:bidi="ar-SA"/>
        </w:rPr>
        <w:t>2000/2/20</w:t>
      </w:r>
      <w:r>
        <w:rPr>
          <w:rFonts w:ascii="Amiri" w:hAnsi="Amiri" w:eastAsia="Amiri" w:cs="Amiri"/>
          <w:color w:val="111111"/>
          <w:sz w:val="28"/>
          <w:sz w:val="28"/>
          <w:szCs w:val="28"/>
          <w:rtl w:val="true"/>
          <w:lang w:bidi="ar-SA"/>
        </w:rPr>
        <w:t>م،و هو يحاول في مقاله هذا أن يعطي انطباعاً بأنّ عقائد الشيعة ليست متأصلة بل مستحدثة صنعها التاريخ و لم تكن موجودة من ذي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ساق شواهد على مدّعاه هذا،و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معتقد التقية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عصمة الأئمّة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معتقد الإمامة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الرجعة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بتحليلها حتى خرج بحصيلة انّ هذه المعتقدات لم تكن من عقائد الشيعة الإمامية،و إنّما دفعتهم الظروف الحرجة إلى الاعتقاد بها عبر التاريخ،و بما انّ القرّاء الكرام لصحيفة الرأي قد طالعوا هذه المقالة،فنحن نرى أنفسنا في غنى عن إعادة ما ذكره بنصه،و نكتفي بتحليل هذه المعتقدات الأربعة كي يتضح انّها من صميم عقائد الشيعة الإمامية من دون أن يستحدثها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ندخل في صلب الموضوع نودّ أن نشير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صحيفة الرأي صحيفة سياسية و الطابع العام الذي يسودها هو الطابع السياسي،فما هو الحافز لطرح هذه البحوث الكلامية أو التاريخية في هذه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الكاتب يرمي من مقاله تحليل عقائد طائفة كبيرة أطلَّت على العالم بتاريخها و حضارتها و علمائها و مشاهيرها،و خدمت الحضارة الإنسانية خدمة جليلة،و هو لم يذكر في مجموع ما كتب أيّ مصدر لما ينقل عنه أو يرميهم به،و هذا يحطّ بطبيعة الحال من القيمة العلمية للمقال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المذهب الإمامي كسائر المذاهب أُقيمت دعائمه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و المعارف الإلهية و هي ثوابت لا تمسّ كرامتها الأحداث و المستجدّات،لأنّها نتاج الكتاب العزيز الذي لا يأتيه الباطل من بين يديه و لا من خلفه،و السنة النبوية و البراهين العقلية و بذلك لا يمكن أن يتطرق إلى معتقد قد صيغ على هذه الأسس الثلاثة أيُّ تغيّر و 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العملية و هي بين ثوابت لا تتغير عبر التاريخ،و مقررات موضوعة حسب الحاجات،و الأحكام الثابتة هي رمز خلود الإسلام و خاتمية الشريعة المحمدية و المقررات المتغيرة هي رمز تفاعلها مع مستجدات الأحداث و متطوراتها،و قد فصّلنا الكلام في ذلك في موسوعتنا القرآنية المنتشرة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فليرجع إلى الجزء الرابع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عقيدة الشيعة الإمامية في الثوابت و المتغيّرات،فلو كان هنا معتقد فإنّما هو نتاج الدليل القطعي لا نتاج التاريخ و الأحداث المريرة التي مرّت بها هذه الطائفة،و من أراد أن يقف على عقائد الشيعة الإمامية في القرنين الأوّلين</w:t>
      </w:r>
      <w:bookmarkStart w:id="583" w:name="pg11658_102580"/>
    </w:p>
    <w:p>
      <w:pPr>
        <w:pStyle w:val="BookText"/>
        <w:rPr/>
      </w:pPr>
      <w:bookmarkEnd w:id="583"/>
      <w:r>
        <w:rPr>
          <w:rFonts w:ascii="Amiri" w:hAnsi="Amiri" w:eastAsia="Amiri" w:cs="Amiri"/>
          <w:color w:val="111111"/>
          <w:sz w:val="28"/>
          <w:sz w:val="28"/>
          <w:szCs w:val="28"/>
          <w:rtl w:val="true"/>
          <w:lang w:bidi="ar-SA"/>
        </w:rPr>
        <w:t>فليرجع إلى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فرغنا من هذه المقدمة الموجزة،فلنتناول الشواهد التي سردها الكاتب تأييداً لمدّعاه،و هي أربعة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6320373_73709187"/>
      <w:bookmarkStart w:id="585" w:name="_Toc220"/>
      <w:bookmarkEnd w:id="584"/>
      <w:r>
        <w:rPr/>
        <w:t>1</w:t>
      </w:r>
      <w:r>
        <w:rPr>
          <w:rtl w:val="true"/>
        </w:rPr>
        <w:t>.</w:t>
      </w:r>
      <w:r>
        <w:rPr>
          <w:rtl w:val="true"/>
        </w:rPr>
        <w:t>معتقد التقية</w:t>
      </w:r>
      <w:bookmarkEnd w:id="585"/>
    </w:p>
    <w:p>
      <w:pPr>
        <w:pStyle w:val="BookText"/>
        <w:rPr/>
      </w:pPr>
      <w:r>
        <w:rPr>
          <w:rFonts w:ascii="Amiri" w:hAnsi="Amiri" w:eastAsia="Amiri" w:cs="Amiri"/>
          <w:color w:val="111111"/>
          <w:sz w:val="28"/>
          <w:sz w:val="28"/>
          <w:szCs w:val="28"/>
          <w:rtl w:val="true"/>
          <w:lang w:bidi="ar-SA"/>
        </w:rPr>
        <w:t>شرِّعت التقية بنص القرآن الكريم حيث وردت في جملة من الآيات،أعني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ممّا لا خلاف فيه بين المسلمين و لكن الكاتب رأى أنّ الشيعة تمارس هذا الأصل في مقابل أهل السنّة،مع أنّ مورد الآيات هم الكفّار،و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يستخدم الشيعة هذا المعتقد و يمارسوه إلاّ مع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يؤخذ عليه انّ مورد الآيات و إن كان هم الكفّار،و لكن المورد ليس بمخصص،و قد قال بالتعميم لفيف من محقّقي أهل السنّة،و هذا هو الرازي يقول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التقية إنّما تحلّ مع الكفّار إلاّ انّ مذهب الشافعي رضى الله عنه انّ الحالة بين المسلمين إذا شاكلت الحالة بين</w:t>
      </w:r>
    </w:p>
    <w:p>
      <w:pPr>
        <w:pStyle w:val="BookText"/>
        <w:rPr/>
      </w:pPr>
      <w:r>
        <w:rPr>
          <w:rFonts w:ascii="Amiri" w:hAnsi="Amiri" w:eastAsia="Amiri" w:cs="Amiri"/>
          <w:color w:val="111111"/>
          <w:sz w:val="28"/>
          <w:sz w:val="28"/>
          <w:szCs w:val="28"/>
          <w:rtl w:val="true"/>
          <w:lang w:bidi="ar-SA"/>
        </w:rPr>
        <w:t xml:space="preserve">المسلمين و الكافرين حلّت التقية محاماة عن النفس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الآية؛و على ذلك جرى جمال الدين القاسمي في محاسن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،و المراغي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انّ التقية سلاح الضعيف أمام القوي فلا فرق بين قوي كافر و بين مسلم ظالم متسلط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لم تمارس هذا الأصل مع إخوانهم أهل السنّة،بل مارسته مع الخلفاء الجائرين من الأمويين و العباسيين الذين قتلوا الشيعة تحت كل حجر و مدر،و يكفيك شاهداً على ما نقول ذلك البيان الذي أصدره معاوية بن أبي سفيان في حقّ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من قامت عليه البينة انّه يحب عليّاً و أهل بيته،فامحوه من الديوان،و اسقطوا عطاءه و رزقه ثمّ شفع ذلك البيان ببيان آخر و هو من اتهمتموه بموالاة هؤلاء القوم فنكِّلوا به و أهدموا داره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ثمّ إنّ الكاتب أضاف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فإخواننا الشيعة يبررون قبول علي بن أبي طالب عليه السلام بخلافة الثلاثة الذين سبقوه بأنّها على سبيل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طعن مزدوج بعلي نفسه و بالخلفاء الثلاثة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فات الكاتب انّ عليّاً لم يبايع الخلفاء طيلة عمره لما كان يرى نفسه أحقّ بهذا الأمر من غيره بتنصيص من الرسول في غير موقف من المواقف سواء أ كان في بدء الدعوة،عند نزول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غزوة تبوك عند ما خاطبه،بقوله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أم في محتشد عظيم عند منصرف النبي الأعظم صلى الله عليه و آله و سلم من حجّة الوداع حيث أدلى بخطابه إلى عامة المسلمين،و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متواتر رواه من الصحابة ما يربو على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المواقف،و لكنّه لما رأى أنّ الأمر قد تم للآخرين و رأى أنّ الشر قد أحاط بالإسلام و المسلمين،من جانب أهل الردة و غيرهم رأى أنّ المصلحة تكمن في معاضدة القوم،و ها هو يصرح بذلك في كتابه إلى أهل مصر مع مالك الأشتر لما ولاّه إمارتها،حيث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روعي،و لا يخطر ببالي انّ العرب تُزعِج هذا الأمر من بعده صلى الله عليه و آله و سلم عن أهل بيته،و لا أنّهم مُنَحُّوهُ عني من بعده،فما راعني إلاّ انثيال الناس على فلان يبايعونه،فأمسكت يدي حتى رأيت راجعة الناس قد رجعت عن الإسلام يدعون إلى محق دين محمد،فخشيت ان لم أنصر الإسلام و أهله ان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فنهضت في تلك الأحداث حتى زاح الباطل و زهق،و اطمأنّ الدِّين و تنهنه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موقف علي من البيعة لا ما نسبه الكاتب إلى عليّ عليه السلام و إن كان في شكّ ممّا نقلناه فليقرأ ما رواه ابن قُتيبة في تاريخ الخلفاء، حيث يقول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كرم اللّه وجهه أُتي به إلى أبي بكر،و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أخو رسول اللّه،فقيل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منكم،لا أبايع و أنتم أولى بالبيعة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لست متروكاً حتى تبايع،فقال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حلباً لك شطره،و شُدّ له اليوم يرده عليك غداً،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عمر لا أقبل قولك و لا أبايعه،فقال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تبايع فلا أكرهك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اشتهر بين أهل السنّة انّ الإمام بايع الخلفاء بعد وفاة بضعة المصطفى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الشهرة من الوهن بمكان و أقل ما يمكن أن يقال فيها انّ فيها طعناً مزدوجاً بعلي نفسه و بالخلفاء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بعلي نفسه فلأنّه إذا تمت الخلافة لواحد من الصحابة و كانت خلافة شرعية،فلما ذا تخلّف علي،و أمّا بالخلفاء فهو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 الخوض في هذه المباحث يجرح العواطف و يشتّت الصفوف،فهي أحداث شرب عليها الدهر و أكل،و لو لا أنّ الكاتب نبش هذه القضايا لم نكن نستعرض هذه الأحداث التاريخية المريرة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مبدأ فرضه التاريخ على جملة المبادئ و الثوابت لتفسير و تبرير صحة تسلسل الأئمة و تعارض آرائهم في بعض القضايا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كلامه انّ الشيعة اتخذت التقية ذريعة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تسلسل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آرائهم في بعض القضايا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فقد أجمل فيه الكلام و لم يبيّن ما هي الصلة بين التقية و صحة تسلسل الأئمة،و كان عليه أن يوضح ذلك غير انّ تسلسل الأئمة إلى اثني عشر خليفة منصوص في صحاح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 النبي صلى الله عليه و آله و سلم عن عددهم و تسلسلهم إلى اثني عشر خليفة فيما أخرجه مسلم 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خليفة،ثمّ قال كلمة لم أفهمها،قال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،باب الناس تبع لقريش</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 مسلم هذه الرواية بأسانيد مختلفة،و للقارئ الكريم أن يتدبر في معنى الحديث حتى يظهر له المراد من هؤلاء الخلفاء الاثني عشر الذين أُنيطت بهم عزة الإسلام،و قد جاءوا واحداً تلو الآخر عبر الزمان،و هو لا ينطبق إلاّ على الأئمّة الاثني عشر،أوّلهم علي بن أبي طالب عليه السلام و آخرهم القائم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يتصور الكاتب أنّ هؤلاء هم الأمويون أو العباسيون الذين ضرّجوا الأرض بدماء الأولياء و الصلحاء،و هل يزيد بن معاوية أحد من انيط به عزّ الإسلام و هو الذي يشرب الخمر و يرفع عقيرته،و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w:t>
      </w:r>
    </w:p>
    <w:p>
      <w:pPr>
        <w:pStyle w:val="BookText"/>
        <w:rPr/>
      </w:pPr>
      <w:r>
        <w:rPr>
          <w:rFonts w:ascii="Amiri" w:hAnsi="Amiri" w:eastAsia="Amiri" w:cs="Amiri"/>
          <w:color w:val="111111"/>
          <w:sz w:val="28"/>
          <w:sz w:val="28"/>
          <w:szCs w:val="28"/>
          <w:rtl w:val="true"/>
          <w:lang w:bidi="ar-SA"/>
        </w:rPr>
        <w:t>و أمّا الأمر الثاني أي تعارض آراء الأئمّة عليهم السلام،فنقول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للتقية دور في الإفتاء وفق هوى الجهاز الحاكم صيانة لأنفسهم و أنفس شيعتهم،حيث إنّ الجهاز الحاكم قد مارس ضغوطاً على الأئمّة عليهم السلام و شيعتهم للحد من نشاطهم،و قد أعمل فيهم السيف بغية صهر هويتهم،و في مثل هذه الظروف العصيبة و القاسية يبيح العقل و النقل الإفتاء على وجه التقية،و قد كان الضغط على أئمّة أهل البيت عليهم السلام بمكان يفرض عليهم بعض الأحيان الانصياع لحكم الحاكم في يوم الشكّ من شوال،فقد أفطر الإمام الصادق عليه السلام و هو يعلم أنّه يوم من شهر رمضان،فسئل عن إفطاره،فقال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إفطاري يوماً و قضاؤه،أيسر عليَّ من أن تضرب عنقي</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1658_102585"/>
    </w:p>
    <w:p>
      <w:pPr>
        <w:pStyle w:val="Heading4"/>
        <w:numPr>
          <w:ilvl w:val="3"/>
          <w:numId w:val="1"/>
        </w:numPr>
        <w:rPr/>
      </w:pPr>
      <w:bookmarkStart w:id="587" w:name="__RefHeading___Toc6320375_73709187"/>
      <w:bookmarkStart w:id="588" w:name="_Toc221"/>
      <w:bookmarkEnd w:id="586"/>
      <w:bookmarkEnd w:id="587"/>
      <w:r>
        <w:rPr/>
        <w:t>2</w:t>
      </w:r>
      <w:r>
        <w:rPr>
          <w:rtl w:val="true"/>
        </w:rPr>
        <w:t>.</w:t>
      </w:r>
      <w:r>
        <w:rPr>
          <w:rtl w:val="true"/>
        </w:rPr>
        <w:t>معتقد عصمة الأئمّة عليهم السلام</w:t>
      </w:r>
      <w:bookmarkEnd w:id="588"/>
    </w:p>
    <w:p>
      <w:pPr>
        <w:pStyle w:val="BookText"/>
        <w:rPr/>
      </w:pPr>
      <w:r>
        <w:rPr>
          <w:rFonts w:ascii="Amiri" w:hAnsi="Amiri" w:eastAsia="Amiri" w:cs="Amiri"/>
          <w:color w:val="111111"/>
          <w:sz w:val="28"/>
          <w:sz w:val="28"/>
          <w:szCs w:val="28"/>
          <w:rtl w:val="true"/>
          <w:lang w:bidi="ar-SA"/>
        </w:rPr>
        <w:t>هذا هو الشاهد الثاني الذي زعم الكاتب انّ التاريخ فرضه على الشيعة و لم يكن من صلب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بعصمة الإمام و عدم عصمته،نابع من اختلاف التفكير في ماهية الإمامة و الخلافة،فذهبت السنّة إلى أنّ الإمام كرئيس دولة ينتخبه الشعب أو نواب الأُمّة أو يتسلّط على رقابهم بانقلاب عسكري،فالإمام وفق هذه النظرية لا يشترط فيه سوى الكفاءة الاجتماعية،و لذلك لا ينخلع بفسقه و ظلمه و غصب الأموال و ضرب الأبشار و تناول النفوس المحرمة و تضييع الحقوق و تعطيل الحدود و لا يجب عليه الخروج</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للقاضي أبي بكر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عند أهل السنة كرئيس الدولة،و الذي يصفه التفتازاني،بقوله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ينعزل الإمام بالفسق أو بالخروج عن طاعة اللّه،و الظلم على عباد اللّه،لأنّه قد ظهر الفسق و انتشر الجور من الأئمة،و السلف كانوا ينقادون لهم و يقيمون الجمعة و الأعياد بإذنه و لا يرون الخروج عليه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النظرة لا يشترط في الإمام العصمة و لا العدالة و لا العلم و لا سائر المواصفات إلاّ الكفاءة على إدارة البلد و عمرانه و توزيع الأرزاق و الذب عن الحدود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الإمامة عند الشيعة فهي استمرار لوظائف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نفس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على عاتق النبي صلى الله عليه و آله و سلم من تفسير القرآن الكريم، و الإجابة على المستجدات،و الدفاع عن حياض العقائد،مضافاً إلى الكفاءة على إدارة البلد،</w:t>
      </w:r>
    </w:p>
    <w:p>
      <w:pPr>
        <w:pStyle w:val="BookText"/>
        <w:rPr/>
      </w:pPr>
      <w:r>
        <w:rPr>
          <w:rFonts w:ascii="Amiri" w:hAnsi="Amiri" w:eastAsia="Amiri" w:cs="Amiri"/>
          <w:color w:val="111111"/>
          <w:sz w:val="28"/>
          <w:sz w:val="28"/>
          <w:szCs w:val="28"/>
          <w:rtl w:val="true"/>
          <w:lang w:bidi="ar-SA"/>
        </w:rPr>
        <w:t>فالإمام في هذه النظرة بحكم انّه يقوم بوظائف النبي صلى الله عليه و آله و سلم يجب أن يكون معصوماً كنفس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الآيات على عصمة الإمام،كآية الابتلاء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عصمة الإمام،فإليك بيانها موجزاً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بالنسبة إلى الظلم على طوائف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طيلة عمره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طاهراً و نقياً طيلة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ظالماً في بداية عمره و تائباً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طاهراً في بداية عمره و ظالماً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يجب أن نقف على أنّ إبراهيم عليه السلام الذي سأل الإمامة لبعض ذريته،أي طائفة منها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إبراهيم أن يسأل الإمامة للطائفة الأُولى أو الرابعة من ذريته،لوضوح أنّ الغارق في الظلم من بداية عمره إلى آخره أو الموصوف به أيّام تصدّيه للإمامة لا يصلح لأن يؤتمن عليها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الطائفتان الثانية و الثالثة،و قد نص سبحانه على أنّه لا ينال عهده الظالم،و الظالم في هذه العبارة لا ينطبق إلاّ على الطائفة الثالثة، أعني من كان ظالماً في بداية عمره و كان تائباً حين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هذه الطائفة بقيت الطائفة الثانية و هي من كان نقي الصحيفة طيلة عمره لم ير منه لا قبل التصدي لمنصب الإمامة و لا بعده أي انحراف عن جادة الحقّ و مجاوزة للصراط السوي و هو يلازم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على عصمة الإمام لا ينحصر بالآية،بل آية التطهير أوضح دليل على عصمة أهل البيت عليهم السلام الذين أذهب اللّه عنهم الرجس و طهرهم من الدنس،قال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بحكم تذكير الضمائر لا صلة لها بنساء النبي صلى الله عليه و آله و سلم،بل هي راجعة إلى الذين عيّنهم الرسول صلى الله عليه و آله و سلم في حديثه المتواتر بالكساء حيث ألقى الكساء على علي و فاطمة و الحسن و الحسين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لكلّ نبي أهل بيت،و هؤلاء أهل بيتي </w:t>
      </w:r>
      <w:r>
        <w:rPr>
          <w:rStyle w:val="FootnoteAnchor"/>
          <w:rtl w:val="true"/>
        </w:rPr>
        <w:footnoteReference w:id="415"/>
      </w:r>
      <w:r>
        <w:rPr>
          <w:rFonts w:ascii="Amiri" w:hAnsi="Amiri" w:eastAsia="Amiri" w:cs="Amiri"/>
          <w:color w:val="111111"/>
          <w:sz w:val="28"/>
          <w:sz w:val="28"/>
          <w:szCs w:val="28"/>
          <w:rtl w:val="true"/>
          <w:lang w:bidi="ar-SA"/>
        </w:rPr>
        <w:t>و المراد من الرجس،هو الذنب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إذهاب الرجس كناية عن عصمتهم،و إرادته سبحانه في الآية تكوينية خاصة بأهل البيت لا تشريعية عامة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 الثقلين المتواتر عن النبي صلى الله عليه و آله و سلم جعل العترة أعدال القرآن و قرناءه،و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ما إن تمسكتم بهما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إثبات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كانت العترة عدل القرآن،و القرآن معصوم من الزلل،فالعترة مثله،و إلاّ لم تكن جديرة بأن تصبح عدل القرآن و تكون هادية بعده إلى يوم القيامة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انّ الذي فرض العصمة على الإمام هو القرآن أوّلاً و الحديث</w:t>
      </w:r>
      <w:bookmarkStart w:id="589" w:name="pg11658_102588"/>
    </w:p>
    <w:p>
      <w:pPr>
        <w:pStyle w:val="BookText"/>
        <w:rPr/>
      </w:pPr>
      <w:bookmarkEnd w:id="589"/>
      <w:r>
        <w:rPr>
          <w:rFonts w:ascii="Amiri" w:hAnsi="Amiri" w:eastAsia="Amiri" w:cs="Amiri"/>
          <w:color w:val="111111"/>
          <w:sz w:val="28"/>
          <w:sz w:val="28"/>
          <w:szCs w:val="28"/>
          <w:rtl w:val="true"/>
          <w:lang w:bidi="ar-SA"/>
        </w:rPr>
        <w:t>النبوي ثانياً،لا التاريخ،كما زعم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الكاتب تأثر إلى حد بعيد بالأفكار التي بثّها بعض المستشرقين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احتمل أن تكون فكرة العصمة قد ظهرت في عصر الصادق عليه السلام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الشيعة،دونادسن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6320377_73709187"/>
      <w:bookmarkStart w:id="591" w:name="_Toc222"/>
      <w:bookmarkEnd w:id="590"/>
      <w:r>
        <w:rPr/>
        <w:t>3</w:t>
      </w:r>
      <w:r>
        <w:rPr>
          <w:rtl w:val="true"/>
        </w:rPr>
        <w:t>.</w:t>
      </w:r>
      <w:r>
        <w:rPr>
          <w:rtl w:val="true"/>
        </w:rPr>
        <w:t>معتقد الإمامة</w:t>
      </w:r>
      <w:bookmarkEnd w:id="591"/>
    </w:p>
    <w:p>
      <w:pPr>
        <w:pStyle w:val="BookText"/>
        <w:rPr/>
      </w:pPr>
      <w:r>
        <w:rPr>
          <w:rFonts w:ascii="Amiri" w:hAnsi="Amiri" w:eastAsia="Amiri" w:cs="Amiri"/>
          <w:color w:val="111111"/>
          <w:sz w:val="28"/>
          <w:sz w:val="28"/>
          <w:szCs w:val="28"/>
          <w:rtl w:val="true"/>
          <w:lang w:bidi="ar-SA"/>
        </w:rPr>
        <w:t>إنّ الإمامة عند الشيعة الإمامية ليست وراثية،سواء أُريد منها وراثة الابن عن الأب،أو الأخ الأصغر عن أخيه الأكبر،و إنّما هي بالتنصيص من اللّه سبحانه عن طريق نبيّه صلى الله عليه و آله و سلم فملاك الإمامة هو المؤهلات الذاتية؟</w:t>
      </w:r>
    </w:p>
    <w:p>
      <w:pPr>
        <w:pStyle w:val="BookText"/>
        <w:rPr/>
      </w:pPr>
      <w:r>
        <w:rPr>
          <w:rFonts w:ascii="Amiri" w:hAnsi="Amiri" w:eastAsia="Amiri" w:cs="Amiri"/>
          <w:color w:val="111111"/>
          <w:sz w:val="28"/>
          <w:sz w:val="28"/>
          <w:szCs w:val="28"/>
          <w:rtl w:val="true"/>
          <w:lang w:bidi="ar-SA"/>
        </w:rPr>
        <w:t>فإمامة الحسن عليه السلام ليست وراثة عن أبيه،و إنّما هو بتنصيص النبي صلى الله عليه و آله و سلم،كما أنّ إمامة الحسين عليه السلام ليست وراثة عن أخيه،و إنّما هو تنصيص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ابناي إمامان سواء قعدا أو قاما،و هكذا إمامة سائر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تعلّقت إرادته سبحانه بتسلسل الإمامة في عترة النبي صلى الله عليه و آله و سلم على النحو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فقد بدت محاولة الكاتب عقيمة لما سرد الحالات في تسلسل الإمامة التي خرجت عن المألوف كي يخرج بحصيلة انّ الإمامة معتقد استحدثه التاريخ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انتقاض التسلسل في إمامة الحسين بعد أخيه الحسن رغم انّ إمامة الحسن جاءت بعد إمامة أبيه و كان مقتضى الضابطة تسلسل الإمامة في أعقاب الحسن عليه السلام و لكنّها تحوّلت إلى أخيه الحسين عليه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نابع عن فكر مسبق و هو انّ الإمامة أمر وراثي كخلافة الأمويين</w:t>
      </w:r>
    </w:p>
    <w:p>
      <w:pPr>
        <w:pStyle w:val="BookText"/>
        <w:rPr/>
      </w:pPr>
      <w:r>
        <w:rPr>
          <w:rFonts w:ascii="Amiri" w:hAnsi="Amiri" w:eastAsia="Amiri" w:cs="Amiri"/>
          <w:color w:val="111111"/>
          <w:sz w:val="28"/>
          <w:sz w:val="28"/>
          <w:szCs w:val="28"/>
          <w:rtl w:val="true"/>
          <w:lang w:bidi="ar-SA"/>
        </w:rPr>
        <w:t>و العباسيين فكيف انتقلت الخلافة من الحسن إلى أخيه دون أعقاب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خلل آخر في كلامه 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الإمام موسى الكاظم عليه السلام بعد أبيه رغم انّ الإمامة كانت لأخيه عبد اللّه الأفطح،و قيل لأخيه إسماعيل و لكن وفاة عبد اللّه الأفطح في حياة أبيه خلقت إشكالية في سلسلة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بعد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وجهة نظر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ابنه الأكبر عبد اللّه الأفطح أو ابنه إسماعيل و مع ذلك تولى الإمامة نجله الأصغر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انّ النص كان من الإمام الصادق عليه السلام على شخص معين،و هو موسى الكاظم عليه السلام دون أيّ شخص آخر و كانت بطانته عارفة بذلك،و إنّما اشتبه الأمر على السُّذّج من الناس و اجتمعوا حول عبد اللّه الأفطح،إلاّ أنّه سرعان ما تبيّن الحق فرجع أكثر القائلين بإمامة الأفطح إلى إمامة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أن نشير إلى خطأ وقع فيه الكاتب،و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الأفطح مات في حياة أبيه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الذي مات في حياة أبيه هو إسماعيل بن جعفر لا عبد اللّه الأفطح،فإنّه مات بعد أبيه بمضي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باتّفاق المؤرّخين و أصحاب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رأى غيبة الإمام الثاني عشر عند الشيعة أمراً لا ينسجم مع الإمامة،و نحن نكشف الستر عن وجه الحقيقة بوجه موجز و نقول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المهدي عليه السلام قضية إسلامية اتّفقت الشيعة و السنّة على خروجه في آخر الزمان،و ليس لأحد إنكارها بعد ورود روايات متواترة من الفريقين،و إنّما الكلام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ولد الإمام المهدي عليه السلام و هو اليوم ممّن يرزق بأمر اللّه سبحانه كما عليه الشيعة الإمامية و لفيف من محقّقي السنّة أو هو لم يولد؟</w:t>
      </w:r>
    </w:p>
    <w:p>
      <w:pPr>
        <w:pStyle w:val="BookText"/>
        <w:rPr/>
      </w:pPr>
      <w:r>
        <w:rPr>
          <w:rFonts w:ascii="Amiri" w:hAnsi="Amiri" w:eastAsia="Amiri" w:cs="Amiri"/>
          <w:color w:val="111111"/>
          <w:sz w:val="28"/>
          <w:sz w:val="28"/>
          <w:szCs w:val="28"/>
          <w:rtl w:val="true"/>
          <w:lang w:bidi="ar-SA"/>
        </w:rPr>
        <w:t>و هذه قضية تاريخية لا يسع المجال لطرحها و استقصاء دلائل الولادة إلاّ انّنا نحيل الكاتب إلى الكتب التي أُلّفت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سنّياً نص على ولادته في بيت الإمام العسكري عليه السلام،فلو حاول الكاتب أن يقف على نصوصهم و كلماتهم،فعليه الرجوع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مؤلفه بنفس النصوص معيناً اسم الكتاب و المؤلف و رقم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الكاتب انّ القول بحياة الإمام الثاني عشر يشكل إشكالية يستحيل تفسيرها،فهل أراد اللّه للعالم أن يمكث ردحاً من الزمان دون إمام و لما ذا؟ و هل ينسجم هذا مع كون الإسلام خاتم الأديان و الرسالة الخالدة إلى جميع البشر و لما ذا؟</w:t>
      </w:r>
    </w:p>
    <w:p>
      <w:pPr>
        <w:pStyle w:val="BookText"/>
        <w:rPr/>
      </w:pPr>
      <w:r>
        <w:rPr>
          <w:rFonts w:ascii="Amiri" w:hAnsi="Amiri" w:eastAsia="Amiri" w:cs="Amiri"/>
          <w:color w:val="111111"/>
          <w:sz w:val="28"/>
          <w:sz w:val="28"/>
          <w:szCs w:val="28"/>
          <w:rtl w:val="true"/>
          <w:lang w:bidi="ar-SA"/>
        </w:rPr>
        <w:t>حاصل كلامه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الغيبة لا تنسجم مع الإمامة</w:t>
      </w:r>
    </w:p>
    <w:p>
      <w:pPr>
        <w:pStyle w:val="BookText"/>
        <w:rPr/>
      </w:pPr>
      <w:r>
        <w:rPr>
          <w:rFonts w:ascii="Amiri" w:hAnsi="Amiri" w:eastAsia="Amiri" w:cs="Amiri"/>
          <w:color w:val="111111"/>
          <w:sz w:val="28"/>
          <w:sz w:val="28"/>
          <w:szCs w:val="28"/>
          <w:rtl w:val="true"/>
          <w:lang w:bidi="ar-SA"/>
        </w:rPr>
        <w:t>و الجواب انّ للّه سبحانه أولياء فهم بين ظاهر في أوساط الناس يقومون بما خوّل إليهم من أمر الهداية،و غائب عن الأنظار بمعنى انّ الناس لا يعرفوه و لكنّه يقوم بما خول إليه حسب الإمكان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كمصاحب موسى فقد كان ولياً من أوليائه سبحانه رُزق من العلم ما لم يرزقه موسى الكليم عليه السلام فأراد أن ينهل من نمير علم مصاحبه،فقال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فصاحَبَه فترة فعرف انّه ولي مستور،و لكنّه يقوم بوظائفه بأحسن ما يرام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القرآن الكريم من أعماله ما يحير العقول،و الإمام الثاني عشر كهذا الولي المستور فهو إمام بين الأُمّة و قد فوّضت إليه وظائف يقوم بها في أوساط الناس دون أن يعلموا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الكاتب لبعده عن عقائد الشيعة و كتبهم،تصور انّ الإمام الغائب يعيش بعيداً عن الناس أو في عالم آخر غير عالمنا لا يمت إلينا بصلة،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أراد اللّه للعالم أن يمكث ردحاً من الزمان دون إمام و لما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اللّه ذلك،بل أراد أن يكون للأُمة إمام يمكث معهم و يقوم بما فوض إليه من وظائف الإمامة من دون أن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الاختفاء عن الناس أمراً بديعاً في أوليائه سبحانه،فقد اختفى موسى عن أعين الأُمّة نازلاً في ميقاته أربعين ليلة فكان هو نبياً رسولاً،قال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بغيبة الإمام الثاني عشر لا ينسجم مع كون الإسلام خاتم الأديان و الرسالة الخالدة إلى جميع البشر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الكلام المذكور يكتنفه كثير من الغموض،لأنّه لم يبين وجه الملازمة بين غيبة الإمام الثاني عشر و عدم كون الإسلام خاتم الأديان و الرسالة الخالدة إلى جميع البشر،فأي صلة بين الأمرين،فلا شكّ انّ الإسلام خاتم الشرائع و انّ النبي صلى الله عليه و آله و سلم خاتم الأنبياء،و انّ القرآن خاتم الكتب،فأيّ ملازمة بين القول بذلك و كون الإمام ظاهراً بين الناس و قائماً بينهم،فليس الإمام الثاني عشر رسولاً</w:t>
      </w:r>
      <w:bookmarkStart w:id="592" w:name="pg11658_102592"/>
    </w:p>
    <w:p>
      <w:pPr>
        <w:pStyle w:val="BookText"/>
        <w:rPr/>
      </w:pPr>
      <w:bookmarkEnd w:id="592"/>
      <w:r>
        <w:rPr>
          <w:rFonts w:ascii="Amiri" w:hAnsi="Amiri" w:eastAsia="Amiri" w:cs="Amiri"/>
          <w:color w:val="111111"/>
          <w:sz w:val="28"/>
          <w:sz w:val="28"/>
          <w:szCs w:val="28"/>
          <w:rtl w:val="true"/>
          <w:lang w:bidi="ar-SA"/>
        </w:rPr>
        <w:t>و لا نبياً،و إنّما هو خليفة رسول اللّه بعد أحد عشر خليفة،و لم تكن البيئة آنذاك مستعدة لظهوره بين الناس و كان الجهاز العباسي الحاكم يتحين الفرص للانقضاض عليه و قتله،فاقتضت المصلحة الإلهية أن تخفيه عن الأنظار رغم وجوده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انّ الاعتقاد بإمامة الإمام الثاني عشر أمر موافق للقرآن الكريم و السنن الإلهية في الأُمم السابقة و ليس هذا أمراً استحدثه التاريخ بل كانت أئمّة أهل البيت عليهم السلام متنبئين بولادته ثمّ غيبته ثمّ ظهوره قبل أن يولد الإمام بسنين كثيرة و هذا مذكور في العديد من الكتب التي أُلّفت حول الإمام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6320379_73709187"/>
      <w:bookmarkStart w:id="594" w:name="_Toc223"/>
      <w:bookmarkEnd w:id="593"/>
      <w:r>
        <w:rPr/>
        <w:t>4</w:t>
      </w:r>
      <w:r>
        <w:rPr>
          <w:rtl w:val="true"/>
        </w:rPr>
        <w:t>.</w:t>
      </w:r>
      <w:r>
        <w:rPr>
          <w:rtl w:val="true"/>
        </w:rPr>
        <w:t>معتقد الرجعة</w:t>
      </w:r>
      <w:bookmarkEnd w:id="594"/>
    </w:p>
    <w:p>
      <w:pPr>
        <w:pStyle w:val="BookText"/>
        <w:rPr/>
      </w:pPr>
      <w:r>
        <w:rPr>
          <w:rFonts w:ascii="Amiri" w:hAnsi="Amiri" w:eastAsia="Amiri" w:cs="Amiri"/>
          <w:color w:val="111111"/>
          <w:sz w:val="28"/>
          <w:sz w:val="28"/>
          <w:szCs w:val="28"/>
          <w:rtl w:val="true"/>
          <w:lang w:bidi="ar-SA"/>
        </w:rPr>
        <w:t>قام الكاتب بتفسير الرجعة بالنحو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الإيمان بعودة الأئمّة عليهم السلام في آخر الزمان ليتمكنوا من تولي السلطة و الخلافة التي حرموا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بالرجعة أي رجوع طائفة من الناس بعد موتهم إلى الدنيا قبل يوم القيامة ممّا نصّ به القرآن الكريم،يقول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الحشر غير الحشر يوم القيامة،فانّ الحشر الثاني يعم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يَحْشُرُهُمْ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الوارد في هذه الآية هو حشر خصوص المكذبين،و الوارد في الروايات هو حشر قليل من المؤمنين،و في طليعتهم بعض أئمّة أهل البيت عليهم السلام كالحسين عليه السلام،هذا هو واقع الرجعة عند الشيعة و ليس أمراً بديعاً،فقد جرت</w:t>
      </w:r>
    </w:p>
    <w:p>
      <w:pPr>
        <w:pStyle w:val="BookText"/>
        <w:rPr/>
      </w:pPr>
      <w:r>
        <w:rPr>
          <w:rFonts w:ascii="Amiri" w:hAnsi="Amiri" w:eastAsia="Amiri" w:cs="Amiri"/>
          <w:color w:val="111111"/>
          <w:sz w:val="28"/>
          <w:sz w:val="28"/>
          <w:szCs w:val="28"/>
          <w:rtl w:val="true"/>
          <w:lang w:bidi="ar-SA"/>
        </w:rPr>
        <w:t>سنّته سبحانه على إعادة لفيف من الناس إلى الدنيا قبل يوم القيامة،يقول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 إِنَّ اللّهَ لَذُو فَضْلٍ عَلَى النّاسِ وَ لكِنَّ أَكْثَرَ النّاسِ لا يَشْكُرُونَ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العجب انّ الكاتب يستخفّ فكرة الرجعة مع أنّ الخليفة الثاني هو أوّل من طرح فكرة الرجعة بعد رحيل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هشام و غيره لما توفّي رسول اللّه صلى الله عليه و آله و سلم قام عمر بن الخطاب،فقال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رجالاً من المنافقين يزعمون انّ رسول اللّه صلى الله عليه و آله و سلم قد توفي،و إنّ رسول اللّه صلى الله عليه و آله و سلم ما مات،و لكنّه ذهب إلى ربّه كما ذهب موسى بن عمران،فقد غاب عن قومه أربعين ليلة،ثمّ رجع إليهم بعد ان قيل قد مات،و و اللّه ليرجعنّ رسول اللّه صلى الله عليه و آله و سلم كما رجع موسى،فليقطعن أيدي رجال و أرجلهم زعموا انّ رسول اللّه صلى الله عليه و آله و سلم مات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w:t>
      </w:r>
      <w:r>
        <w:rPr>
          <w:rStyle w:val="FootnoteAnchor"/>
          <w:rtl w:val="true"/>
        </w:rPr>
        <w:footnoteReference w:id="417"/>
      </w:r>
      <w:r>
        <w:rPr>
          <w:rFonts w:ascii="Amiri" w:hAnsi="Amiri" w:eastAsia="Amiri" w:cs="Amiri"/>
          <w:color w:val="111111"/>
          <w:sz w:val="28"/>
          <w:sz w:val="28"/>
          <w:szCs w:val="28"/>
          <w:rtl w:val="true"/>
          <w:lang w:bidi="ar-SA"/>
        </w:rPr>
        <w:t>يسعني في هذا المختصر سرد أسماء المصادر التاريخية و الكلامية التي تتناول تاريخ تلك المعتقدات بالتفصيل إلاّ أنّني على استعداد للدخول في مناظرة</w:t>
      </w:r>
    </w:p>
    <w:p>
      <w:pPr>
        <w:pStyle w:val="BookText"/>
        <w:rPr/>
      </w:pPr>
      <w:r>
        <w:rPr>
          <w:rFonts w:ascii="Amiri" w:hAnsi="Amiri" w:eastAsia="Amiri" w:cs="Amiri"/>
          <w:color w:val="111111"/>
          <w:sz w:val="28"/>
          <w:sz w:val="28"/>
          <w:szCs w:val="28"/>
          <w:rtl w:val="true"/>
          <w:lang w:bidi="ar-SA"/>
        </w:rPr>
        <w:t>مع الكاتب في أي قاعة يرغب بها من قاعات الأُردن الكبيرة و أمام محتشد غفير من الناس لكي أنقل له ما ذكرناه في هذه المقالة بالتفصيل من مصادرها و قد ألقيت محاضرتين حول عقائد الشيعة في سالف الزمان في 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شومان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قد نحا نفس المنحى في مقال آخر له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منه بنفس النتيجة التي خرج بها في هذا المقال،و انّ هناك معتقدات للشيعة استحدثها التاريخ تلبية للمستجدات و التطورات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الحال فيه ممّا ذكرناه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يعرب عن قصور باع الكاتب في الإحاطة بعقائد الشيعة من مصادرها،و دلائلها و عذره انّه لم يتعرّف على دخائل الشيعة و لم يجالس علماءهم و لم يستبطن ثقافتهم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الختام،تقبلوا منّا خالص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bookmarkStart w:id="595" w:name="pg11658_102595"/>
    </w:p>
    <w:p>
      <w:pPr>
        <w:pStyle w:val="BookText"/>
        <w:rPr/>
      </w:pPr>
      <w:bookmarkEnd w:id="59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96" w:name="__RefHeading___Toc6320381_73709187"/>
      <w:bookmarkStart w:id="597" w:name="_Toc224"/>
      <w:bookmarkEnd w:id="596"/>
      <w:r>
        <w:rPr/>
        <w:t>2</w:t>
      </w:r>
      <w:bookmarkEnd w:id="597"/>
    </w:p>
    <w:p>
      <w:pPr>
        <w:pStyle w:val="BookText"/>
        <w:rPr/>
      </w:pPr>
      <w:r>
        <w:rPr>
          <w:rFonts w:ascii="Amiri" w:hAnsi="Amiri" w:eastAsia="Amiri" w:cs="Amiri"/>
          <w:color w:val="111111"/>
          <w:sz w:val="28"/>
          <w:sz w:val="28"/>
          <w:szCs w:val="28"/>
          <w:rtl w:val="true"/>
          <w:lang w:bidi="ar-SA"/>
        </w:rPr>
        <w:t>حضرات السادة الأعزّاء المشاركين</w:t>
      </w:r>
    </w:p>
    <w:p>
      <w:pPr>
        <w:pStyle w:val="BookText"/>
        <w:rPr/>
      </w:pPr>
      <w:r>
        <w:rPr>
          <w:rFonts w:ascii="Amiri" w:hAnsi="Amiri" w:eastAsia="Amiri" w:cs="Amiri"/>
          <w:color w:val="111111"/>
          <w:sz w:val="28"/>
          <w:sz w:val="28"/>
          <w:szCs w:val="28"/>
          <w:rtl w:val="true"/>
          <w:lang w:bidi="ar-SA"/>
        </w:rPr>
        <w:t>في هذا المهرجان الأدبي</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 xml:space="preserve">لقد وافتنا رسالة تدعونا للمشاركة في المهرجان الأدبي الذي يقام في اليومين الأوّل و الثاني من شهر جمادى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في دمشق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في الشعر العربي و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يتناول بشكل خاص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أهل البيت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للشاعر الكبير الشيخ عبد المنعم الفرطوسي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نصّ الرسالة انّ المركز يتولّى طبع جميع النتاجات التي تلقى في المهرجان أو التي تقدّم له على شكل بحوث و دراسات مستقلة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نقدّر هذه الخطوة المباركة التي فيها إحياء لذكرى أهل البيت عليهم السلام و ذكرى محبّيهم في أقطار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يؤسفنا انّ الموسم الدراسي في جامعة قم حال بيننا و بين الحضور في المهرجان غير انّا نشارك الإخوة الكرام ببعث هذه الرسالة مرفقة بقصيدة في مدح النبي صلى الله عليه و آله و سلم،من البحر الكامل من البحور العروضية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w:t>
      </w:r>
    </w:p>
    <w:p>
      <w:pPr>
        <w:pStyle w:val="BookText"/>
        <w:rPr/>
      </w:pPr>
      <w:r>
        <w:rPr>
          <w:rFonts w:ascii="Amiri" w:hAnsi="Amiri" w:eastAsia="Amiri" w:cs="Amiri"/>
          <w:color w:val="111111"/>
          <w:sz w:val="28"/>
          <w:sz w:val="28"/>
          <w:szCs w:val="28"/>
          <w:rtl w:val="true"/>
          <w:lang w:bidi="ar-SA"/>
        </w:rPr>
        <w:t>الأفذاذ من علماء إيران ألا و هو الشيخ عبد الصمد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الخامنه 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له ديوان فيه قصائد كثيرة في مدح أهل البيت عليهم السلام و ذكر مصائبهم و ما ألمّ بهم من كوارث و محن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اقتبسنا من ذلك الديوان لاميته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لامية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الشاعر تركي اللسان وُلد و نشأ في آذربيجان إحدى محافظات إيران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الأوليات من العلوم في مسقط رأسه و بعد ما وصل إلى مرتبة من العلم و الفضل هاجر إلى النجف الأشرف و أخذ يتردد على أندية دروس أساتذتها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اتصل في تلك البلدة الزاخرة بالعلم و الأدب بأدبائها و شعرائها المعروفين في القرن الثالث عشر،فانقدح بذلك كامن شعوره و تفجرت قريحته و طاقاته الأدبية،فأخذ ينظم قصائده الباهرة و يجاري أُدباءها و شعراءها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ما نسي تلك المعاهد بعد ما هبط موطنه و عاد يتشوق لها و يقول مخاطباً صاحب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 فاقَ أربابَ النُّهى شَرفاً</w:t>
      </w:r>
    </w:p>
    <w:p>
      <w:pPr>
        <w:pStyle w:val="BookText"/>
        <w:rPr/>
      </w:pPr>
      <w:r>
        <w:rPr>
          <w:rFonts w:ascii="Amiri" w:hAnsi="Amiri" w:eastAsia="Amiri" w:cs="Amiri"/>
          <w:color w:val="111111"/>
          <w:sz w:val="28"/>
          <w:sz w:val="28"/>
          <w:szCs w:val="28"/>
          <w:rtl w:val="true"/>
          <w:lang w:bidi="ar-SA"/>
        </w:rPr>
        <w:t>فها أنا ذا أبعث إليكم قصيدته اللامية في مدح النبي الأكرم صلى الله عليه و آله و سلم يجاري فيها اللاميتين المعروفتين بين الأُدباء و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لامية العرب للشنفري ابن الأوس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بني أُمي صدور مطيكم فإنّي إلى قوم سواكم لأميل</w:t>
      </w:r>
    </w:p>
    <w:p>
      <w:pPr>
        <w:pStyle w:val="BookText"/>
        <w:rPr/>
      </w:pPr>
      <w:r>
        <w:rPr>
          <w:rFonts w:ascii="Amiri" w:hAnsi="Amiri" w:eastAsia="Amiri" w:cs="Amiri"/>
          <w:color w:val="111111"/>
          <w:sz w:val="28"/>
          <w:sz w:val="28"/>
          <w:szCs w:val="28"/>
          <w:rtl w:val="true"/>
          <w:lang w:bidi="ar-SA"/>
        </w:rPr>
        <w:t>و قد شرحها الزمخشري 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 العجب في شرح لامية العرب</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المجامع الأدبية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لامية العرب فإنّها تعلّمهم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لامية العجم لمؤيد الدين الاصفهاني المعروف بالطغرائي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غزير الفضل،لطيف الطبع،فاق أهل عصره بصنعة النظم و النثر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عام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من محاسن شعره قصيدته المعروفة بلامية العجم،و قد عملها ببغداد يشكو زمانه و هي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الرأي صانتني عن الخطل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بعض الحكم في هذه القصيدة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السلامة يثني هم صاحبه عن المعالي و يغرى المرء بالكسل</w:t>
      </w:r>
    </w:p>
    <w:p>
      <w:pPr>
        <w:pStyle w:val="BookText"/>
        <w:rPr/>
      </w:pPr>
      <w:r>
        <w:rPr>
          <w:rFonts w:ascii="Amiri" w:hAnsi="Amiri" w:eastAsia="Amiri" w:cs="Amiri"/>
          <w:color w:val="111111"/>
          <w:sz w:val="28"/>
          <w:sz w:val="28"/>
          <w:szCs w:val="28"/>
          <w:rtl w:val="true"/>
          <w:lang w:bidi="ar-SA"/>
        </w:rPr>
        <w:t>فإن جنحت إليه فاتخذ نفقاً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في شرف المأوى بلوغ مُنًى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ترجوا البقاء،بدار لا ثبات لها فهل سمعت بظل غير منتقل </w:t>
      </w:r>
      <w:r>
        <w:rPr>
          <w:rStyle w:val="FootnoteAnchor"/>
          <w:rtl w:val="true"/>
        </w:rPr>
        <w:footnoteReference w:id="41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 أمّا لامية شاعرنا المترجم،فإليك نقلها من ديوانه المخطوط المحفوظ بين أُسرة الشاعر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هذا الديوان و نشر من قبل مؤسسة الإمام الصادق عليه السلام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مقتطفات من ديوان أديب العلماء الشيخ عبد الصمد الخامنه اي و مختارات من أشعار معاصريه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نقدمها للمحتفلين الكرام حتى تكون انموذجاً واضحاً لازدهار الأدب العربي في تلك البلدة منذ أواخر القرن الثالث عشر و بداية الرابع عشر،و القصيدة من 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مدح النبي الأعظم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بِسُلواني غَداةَ تَرحَّلوا</w:t>
      </w:r>
    </w:p>
    <w:p>
      <w:pPr>
        <w:pStyle w:val="BookText"/>
        <w:rPr/>
      </w:pPr>
      <w:r>
        <w:rPr>
          <w:rFonts w:ascii="Amiri" w:hAnsi="Amiri" w:eastAsia="Amiri" w:cs="Amiri"/>
          <w:color w:val="111111"/>
          <w:sz w:val="28"/>
          <w:sz w:val="28"/>
          <w:szCs w:val="28"/>
          <w:rtl w:val="true"/>
          <w:lang w:bidi="ar-SA"/>
        </w:rPr>
        <w:t>و العينُ تَهمي مِنْ مآقيها دَماً أسفاً و نيرانُ الجوانِحِ تُشعلُ</w:t>
      </w:r>
    </w:p>
    <w:p>
      <w:pPr>
        <w:pStyle w:val="BookText"/>
        <w:rPr/>
      </w:pPr>
      <w:r>
        <w:rPr>
          <w:rFonts w:ascii="Amiri" w:hAnsi="Amiri" w:eastAsia="Amiri" w:cs="Amiri"/>
          <w:color w:val="111111"/>
          <w:sz w:val="28"/>
          <w:sz w:val="28"/>
          <w:szCs w:val="28"/>
          <w:rtl w:val="true"/>
          <w:lang w:bidi="ar-SA"/>
        </w:rPr>
        <w:t>سَلْ مَن أراقَ دمي بصارمِ جَفنِهِ هَلاّ يَرقُّ و قدْ بَكتني العُذَّل</w:t>
      </w:r>
    </w:p>
    <w:p>
      <w:pPr>
        <w:pStyle w:val="BookText"/>
        <w:rPr/>
      </w:pPr>
      <w:r>
        <w:rPr>
          <w:rFonts w:ascii="Amiri" w:hAnsi="Amiri" w:eastAsia="Amiri" w:cs="Amiri"/>
          <w:color w:val="111111"/>
          <w:sz w:val="28"/>
          <w:sz w:val="28"/>
          <w:szCs w:val="28"/>
          <w:rtl w:val="true"/>
          <w:lang w:bidi="ar-SA"/>
        </w:rPr>
        <w:t xml:space="preserve">ظبيٌ يَصيدُ بدَلِّهِ أُسدَ الشرى </w:t>
      </w:r>
      <w:r>
        <w:rPr>
          <w:rStyle w:val="FootnoteAnchor"/>
          <w:rtl w:val="true"/>
        </w:rPr>
        <w:footnoteReference w:id="421"/>
      </w:r>
      <w:r>
        <w:rPr>
          <w:rFonts w:ascii="Amiri" w:hAnsi="Amiri" w:eastAsia="Amiri" w:cs="Amiri"/>
          <w:color w:val="111111"/>
          <w:sz w:val="28"/>
          <w:sz w:val="28"/>
          <w:szCs w:val="28"/>
          <w:rtl w:val="true"/>
          <w:lang w:bidi="ar-SA"/>
        </w:rPr>
        <w:t xml:space="preserve">بدرٌ بطَلعتهِ الكواكبُ تَخجل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فالوجهُ منهُ رواهُ صبحٌ مُسفرٌ و الصدغُ </w:t>
      </w:r>
      <w:r>
        <w:rPr>
          <w:rStyle w:val="FootnoteAnchor"/>
          <w:rtl w:val="true"/>
        </w:rPr>
        <w:footnoteReference w:id="423"/>
      </w:r>
      <w:r>
        <w:rPr>
          <w:rFonts w:ascii="Amiri" w:hAnsi="Amiri" w:eastAsia="Amiri" w:cs="Amiri"/>
          <w:color w:val="111111"/>
          <w:sz w:val="28"/>
          <w:sz w:val="28"/>
          <w:szCs w:val="28"/>
          <w:rtl w:val="true"/>
          <w:lang w:bidi="ar-SA"/>
        </w:rPr>
        <w:t>منهُ حكاهُ ليلٌ ألْيَل</w:t>
      </w:r>
    </w:p>
    <w:p>
      <w:pPr>
        <w:pStyle w:val="BookText"/>
        <w:rPr/>
      </w:pPr>
      <w:r>
        <w:rPr>
          <w:rFonts w:ascii="Amiri" w:hAnsi="Amiri" w:eastAsia="Amiri" w:cs="Amiri"/>
          <w:color w:val="111111"/>
          <w:sz w:val="28"/>
          <w:sz w:val="28"/>
          <w:szCs w:val="28"/>
          <w:rtl w:val="true"/>
          <w:lang w:bidi="ar-SA"/>
        </w:rPr>
        <w:t>إنْ رامَ قتلي في الغَرامِ فأنّ لي بغرامِهِ قسماً يَطيبُ المقتلُ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مُخجِلاً بَدرَ التَّمامِ بحُسنِهِ ما لي أراكَ مِنَ النَّواظِر تَخجَلُ</w:t>
      </w:r>
    </w:p>
    <w:p>
      <w:pPr>
        <w:pStyle w:val="BookText"/>
        <w:rPr/>
      </w:pPr>
      <w:r>
        <w:rPr>
          <w:rFonts w:ascii="Amiri" w:hAnsi="Amiri" w:eastAsia="Amiri" w:cs="Amiri"/>
          <w:color w:val="111111"/>
          <w:sz w:val="28"/>
          <w:sz w:val="28"/>
          <w:szCs w:val="28"/>
          <w:rtl w:val="true"/>
          <w:lang w:bidi="ar-SA"/>
        </w:rPr>
        <w:t>و مِنَ العَجائبِ أنّني لكَ باذِلٌ نفسي و أنتَ برَشفِ ثغرِكَ تَبخلُ</w:t>
      </w:r>
    </w:p>
    <w:p>
      <w:pPr>
        <w:pStyle w:val="BookText"/>
        <w:rPr/>
      </w:pPr>
      <w:r>
        <w:rPr>
          <w:rFonts w:ascii="Amiri" w:hAnsi="Amiri" w:eastAsia="Amiri" w:cs="Amiri"/>
          <w:color w:val="111111"/>
          <w:sz w:val="28"/>
          <w:sz w:val="28"/>
          <w:szCs w:val="28"/>
          <w:rtl w:val="true"/>
          <w:lang w:bidi="ar-SA"/>
        </w:rPr>
        <w:t>جُدْ لي بوصلِ هُنَيهةٍ أ فلا ترى قَلبي لوصلِ هُنَيهةٍ يَتغلغلُ</w:t>
      </w:r>
    </w:p>
    <w:p>
      <w:pPr>
        <w:pStyle w:val="BookText"/>
        <w:rPr/>
      </w:pPr>
      <w:r>
        <w:rPr>
          <w:rFonts w:ascii="Amiri" w:hAnsi="Amiri" w:eastAsia="Amiri" w:cs="Amiri"/>
          <w:color w:val="111111"/>
          <w:sz w:val="28"/>
          <w:sz w:val="28"/>
          <w:szCs w:val="28"/>
          <w:rtl w:val="true"/>
          <w:lang w:bidi="ar-SA"/>
        </w:rPr>
        <w:t>ويلٌ لمن شربَ المُدامَ محرماً و مدامُ فيكَ لشاربيهِ مُحلّلُ</w:t>
      </w:r>
    </w:p>
    <w:p>
      <w:pPr>
        <w:pStyle w:val="BookText"/>
        <w:rPr/>
      </w:pPr>
      <w:r>
        <w:rPr>
          <w:rFonts w:ascii="Amiri" w:hAnsi="Amiri" w:eastAsia="Amiri" w:cs="Amiri"/>
          <w:color w:val="111111"/>
          <w:sz w:val="28"/>
          <w:sz w:val="28"/>
          <w:szCs w:val="28"/>
          <w:rtl w:val="true"/>
          <w:lang w:bidi="ar-SA"/>
        </w:rPr>
        <w:t>يا بابليَّ الطرفِ هل بكَ علّةٌ أمْ طرفكَ الفتّانُ لي يتعلّلُ</w:t>
      </w:r>
    </w:p>
    <w:p>
      <w:pPr>
        <w:pStyle w:val="BookText"/>
        <w:rPr/>
      </w:pPr>
      <w:r>
        <w:rPr>
          <w:rFonts w:ascii="Amiri" w:hAnsi="Amiri" w:eastAsia="Amiri" w:cs="Amiri"/>
          <w:color w:val="111111"/>
          <w:sz w:val="28"/>
          <w:sz w:val="28"/>
          <w:szCs w:val="28"/>
          <w:rtl w:val="true"/>
          <w:lang w:bidi="ar-SA"/>
        </w:rPr>
        <w:t>كم علّلَتني فيكَ أحلامُ الكَرى فإلام بالأحلامِ فيكَ أُعلّلُ</w:t>
      </w:r>
    </w:p>
    <w:p>
      <w:pPr>
        <w:pStyle w:val="BookText"/>
        <w:rPr/>
      </w:pPr>
      <w:r>
        <w:rPr>
          <w:rFonts w:ascii="Amiri" w:hAnsi="Amiri" w:eastAsia="Amiri" w:cs="Amiri"/>
          <w:color w:val="111111"/>
          <w:sz w:val="28"/>
          <w:sz w:val="28"/>
          <w:szCs w:val="28"/>
          <w:rtl w:val="true"/>
          <w:lang w:bidi="ar-SA"/>
        </w:rPr>
        <w:t>أحرِقْ بنارِ الشوقِ كلَّ جوارحي إلاّ الفؤادَ فإنّهُ لكَ منزلُ</w:t>
      </w:r>
    </w:p>
    <w:p>
      <w:pPr>
        <w:pStyle w:val="BookText"/>
        <w:rPr/>
      </w:pPr>
      <w:r>
        <w:rPr>
          <w:rFonts w:ascii="Amiri" w:hAnsi="Amiri" w:eastAsia="Amiri" w:cs="Amiri"/>
          <w:color w:val="111111"/>
          <w:sz w:val="28"/>
          <w:sz w:val="28"/>
          <w:szCs w:val="28"/>
          <w:rtl w:val="true"/>
          <w:lang w:bidi="ar-SA"/>
        </w:rPr>
        <w:t>تسري كبدرِ التمِّ سبحانَ الّذي أسرى ببدرٍ في سناهُ يضللُ</w:t>
      </w:r>
    </w:p>
    <w:p>
      <w:pPr>
        <w:pStyle w:val="BookText"/>
        <w:rPr/>
      </w:pPr>
      <w:r>
        <w:rPr>
          <w:rFonts w:ascii="Amiri" w:hAnsi="Amiri" w:eastAsia="Amiri" w:cs="Amiri"/>
          <w:color w:val="111111"/>
          <w:sz w:val="28"/>
          <w:sz w:val="28"/>
          <w:szCs w:val="28"/>
          <w:rtl w:val="true"/>
          <w:lang w:bidi="ar-SA"/>
        </w:rPr>
        <w:t>صيَّرتَ لي طيبَ الرقادِ مُحرماً و دمي تُبيحُ لقاتلي و تحلِّلُ</w:t>
      </w:r>
    </w:p>
    <w:p>
      <w:pPr>
        <w:pStyle w:val="BookText"/>
        <w:rPr/>
      </w:pPr>
      <w:r>
        <w:rPr>
          <w:rFonts w:ascii="Amiri" w:hAnsi="Amiri" w:eastAsia="Amiri" w:cs="Amiri"/>
          <w:color w:val="111111"/>
          <w:sz w:val="28"/>
          <w:sz w:val="28"/>
          <w:szCs w:val="28"/>
          <w:rtl w:val="true"/>
          <w:lang w:bidi="ar-SA"/>
        </w:rPr>
        <w:t>يا أيُّها الحادي رويدكَ راجلاً يَسعى وراءَ حبيبهِ و يُهرولُ</w:t>
      </w:r>
    </w:p>
    <w:p>
      <w:pPr>
        <w:pStyle w:val="BookText"/>
        <w:rPr/>
      </w:pPr>
      <w:r>
        <w:rPr>
          <w:rFonts w:ascii="Amiri" w:hAnsi="Amiri" w:eastAsia="Amiri" w:cs="Amiri"/>
          <w:color w:val="111111"/>
          <w:sz w:val="28"/>
          <w:sz w:val="28"/>
          <w:szCs w:val="28"/>
          <w:rtl w:val="true"/>
          <w:lang w:bidi="ar-SA"/>
        </w:rPr>
        <w:t>قد شابَ في شرخِ الهوى لمْ يدّخرْ زاداً ليومِ غدٍ عَلَيهِ يُعوَّلُ</w:t>
      </w:r>
    </w:p>
    <w:p>
      <w:pPr>
        <w:pStyle w:val="BookText"/>
        <w:rPr/>
      </w:pPr>
      <w:r>
        <w:rPr>
          <w:rFonts w:ascii="Amiri" w:hAnsi="Amiri" w:eastAsia="Amiri" w:cs="Amiri"/>
          <w:color w:val="111111"/>
          <w:sz w:val="28"/>
          <w:sz w:val="28"/>
          <w:szCs w:val="28"/>
          <w:rtl w:val="true"/>
          <w:lang w:bidi="ar-SA"/>
        </w:rPr>
        <w:t>إلاّ مديحَ محمدٍ خيرِ الورى نِعمَ المزادُ و خيرُ زادٍ يُحملُ</w:t>
      </w:r>
    </w:p>
    <w:p>
      <w:pPr>
        <w:pStyle w:val="BookText"/>
        <w:rPr/>
      </w:pPr>
      <w:r>
        <w:rPr>
          <w:rFonts w:ascii="Amiri" w:hAnsi="Amiri" w:eastAsia="Amiri" w:cs="Amiri"/>
          <w:color w:val="111111"/>
          <w:sz w:val="28"/>
          <w:sz w:val="28"/>
          <w:szCs w:val="28"/>
          <w:rtl w:val="true"/>
          <w:lang w:bidi="ar-SA"/>
        </w:rPr>
        <w:t>أنشأتُهُ مُستجدياً أرجو بهِ في النشأتينِ جَوائزاً و أؤمِّل</w:t>
      </w:r>
    </w:p>
    <w:p>
      <w:pPr>
        <w:pStyle w:val="BookText"/>
        <w:rPr/>
      </w:pPr>
      <w:r>
        <w:rPr>
          <w:rFonts w:ascii="Amiri" w:hAnsi="Amiri" w:eastAsia="Amiri" w:cs="Amiri"/>
          <w:color w:val="111111"/>
          <w:sz w:val="28"/>
          <w:sz w:val="28"/>
          <w:szCs w:val="28"/>
          <w:rtl w:val="true"/>
          <w:lang w:bidi="ar-SA"/>
        </w:rPr>
        <w:t xml:space="preserve">إنْ كنتُ أعجمَ في اللسانِ فإنّما لقريحتي قسٌّ يَدينُ و جرولُ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الحطيئة الشاعر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فالطبعُ يُعربُ عن فصاحةِ كلمةٍ عربيةٍ لا في التحاورِ مقول</w:t>
      </w:r>
    </w:p>
    <w:p>
      <w:pPr>
        <w:pStyle w:val="BookText"/>
        <w:rPr/>
      </w:pPr>
      <w:r>
        <w:rPr>
          <w:rFonts w:ascii="Amiri" w:hAnsi="Amiri" w:eastAsia="Amiri" w:cs="Amiri"/>
          <w:color w:val="111111"/>
          <w:sz w:val="28"/>
          <w:sz w:val="28"/>
          <w:szCs w:val="28"/>
          <w:rtl w:val="true"/>
          <w:lang w:bidi="ar-SA"/>
        </w:rPr>
        <w:t>يا لابساً ثوبَ الحدادِ محرّماً انزعْ فقدْ وافى الربيعُ الأوّل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تولّدَ فيه مَنْ كُسرَتْ به إيوانُ كسرى و الملوكُ تذلّلوا</w:t>
      </w:r>
    </w:p>
    <w:p>
      <w:pPr>
        <w:pStyle w:val="BookText"/>
        <w:rPr/>
      </w:pPr>
      <w:r>
        <w:rPr>
          <w:rFonts w:ascii="Amiri" w:hAnsi="Amiri" w:eastAsia="Amiri" w:cs="Amiri"/>
          <w:color w:val="111111"/>
          <w:sz w:val="28"/>
          <w:sz w:val="28"/>
          <w:szCs w:val="28"/>
          <w:rtl w:val="true"/>
          <w:lang w:bidi="ar-SA"/>
        </w:rPr>
        <w:t>و انكبَّ أصنامٌ و غاضَتْ ساوةٌ و سماوةٌ فاضتْ و ريعَ المُشْعِل</w:t>
      </w:r>
    </w:p>
    <w:p>
      <w:pPr>
        <w:pStyle w:val="BookText"/>
        <w:rPr/>
      </w:pPr>
      <w:r>
        <w:rPr>
          <w:rFonts w:ascii="Amiri" w:hAnsi="Amiri" w:eastAsia="Amiri" w:cs="Amiri"/>
          <w:color w:val="111111"/>
          <w:sz w:val="28"/>
          <w:sz w:val="28"/>
          <w:szCs w:val="28"/>
          <w:rtl w:val="true"/>
          <w:lang w:bidi="ar-SA"/>
        </w:rPr>
        <w:t>مَنْ كانَ محموداً حقيقتهُ و ما كانتْ حقائقُ ما سواهُ تُبجَّل</w:t>
      </w:r>
    </w:p>
    <w:p>
      <w:pPr>
        <w:pStyle w:val="BookText"/>
        <w:rPr/>
      </w:pPr>
      <w:r>
        <w:rPr>
          <w:rFonts w:ascii="Amiri" w:hAnsi="Amiri" w:eastAsia="Amiri" w:cs="Amiri"/>
          <w:color w:val="111111"/>
          <w:sz w:val="28"/>
          <w:sz w:val="28"/>
          <w:szCs w:val="28"/>
          <w:rtl w:val="true"/>
          <w:lang w:bidi="ar-SA"/>
        </w:rPr>
        <w:t>ليثٌ إذا ما احمرَّ أطرافُ القَنا غيثٌ إذا ما اغبرَّ عام مُمحل</w:t>
      </w:r>
    </w:p>
    <w:p>
      <w:pPr>
        <w:pStyle w:val="BookText"/>
        <w:rPr/>
      </w:pPr>
      <w:r>
        <w:rPr>
          <w:rFonts w:ascii="Amiri" w:hAnsi="Amiri" w:eastAsia="Amiri" w:cs="Amiri"/>
          <w:color w:val="111111"/>
          <w:sz w:val="28"/>
          <w:sz w:val="28"/>
          <w:szCs w:val="28"/>
          <w:rtl w:val="true"/>
          <w:lang w:bidi="ar-SA"/>
        </w:rPr>
        <w:t>اللّهُ كلَّلهُ بتشريفٍ و لا فلكٌ بإكليلٍ هناكَ مُكلَّل</w:t>
      </w:r>
    </w:p>
    <w:p>
      <w:pPr>
        <w:pStyle w:val="BookText"/>
        <w:rPr/>
      </w:pPr>
      <w:r>
        <w:rPr>
          <w:rFonts w:ascii="Amiri" w:hAnsi="Amiri" w:eastAsia="Amiri" w:cs="Amiri"/>
          <w:color w:val="111111"/>
          <w:sz w:val="28"/>
          <w:sz w:val="28"/>
          <w:szCs w:val="28"/>
          <w:rtl w:val="true"/>
          <w:lang w:bidi="ar-SA"/>
        </w:rPr>
        <w:t>للّهِ سرٌّ في طويةِ كنهِهِ بابٌ لهُ للشارحينَ مقفَّلُ</w:t>
      </w:r>
    </w:p>
    <w:p>
      <w:pPr>
        <w:pStyle w:val="BookText"/>
        <w:rPr/>
      </w:pPr>
      <w:r>
        <w:rPr>
          <w:rFonts w:ascii="Amiri" w:hAnsi="Amiri" w:eastAsia="Amiri" w:cs="Amiri"/>
          <w:color w:val="111111"/>
          <w:sz w:val="28"/>
          <w:sz w:val="28"/>
          <w:szCs w:val="28"/>
          <w:rtl w:val="true"/>
          <w:lang w:bidi="ar-SA"/>
        </w:rPr>
        <w:t>لولاهُ لم تُقبلْ لآدمَ توبةٌ و بهِ ندامةُ كلِّ عاصٍ تُقبل</w:t>
      </w:r>
    </w:p>
    <w:p>
      <w:pPr>
        <w:pStyle w:val="BookText"/>
        <w:rPr/>
      </w:pPr>
      <w:r>
        <w:rPr>
          <w:rFonts w:ascii="Amiri" w:hAnsi="Amiri" w:eastAsia="Amiri" w:cs="Amiri"/>
          <w:color w:val="111111"/>
          <w:sz w:val="28"/>
          <w:sz w:val="28"/>
          <w:szCs w:val="28"/>
          <w:rtl w:val="true"/>
          <w:lang w:bidi="ar-SA"/>
        </w:rPr>
        <w:t xml:space="preserve">هو كعبةُ الأملاكِ و الملأُ الّذي طوعاً بكعبتهِ يطوفُ و يرملُ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هنا من رَملَ رَمَلاً رَمَلاناً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 في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نبيٌّ لا يفوقُ مقامَهُ مَلَكٌ مقرّب أو نبيٌّ مرسل</w:t>
      </w:r>
    </w:p>
    <w:p>
      <w:pPr>
        <w:pStyle w:val="BookText"/>
        <w:rPr/>
      </w:pPr>
      <w:r>
        <w:rPr>
          <w:rFonts w:ascii="Amiri" w:hAnsi="Amiri" w:eastAsia="Amiri" w:cs="Amiri"/>
          <w:color w:val="111111"/>
          <w:sz w:val="28"/>
          <w:sz w:val="28"/>
          <w:szCs w:val="28"/>
          <w:rtl w:val="true"/>
          <w:lang w:bidi="ar-SA"/>
        </w:rPr>
        <w:t>لولاهُ ما خُلِقَ الثُّريا و الثَّرى حاشا و لا ماضي و لا مستقبل</w:t>
      </w:r>
    </w:p>
    <w:p>
      <w:pPr>
        <w:pStyle w:val="BookText"/>
        <w:rPr/>
      </w:pPr>
      <w:r>
        <w:rPr>
          <w:rFonts w:ascii="Amiri" w:hAnsi="Amiri" w:eastAsia="Amiri" w:cs="Amiri"/>
          <w:color w:val="111111"/>
          <w:sz w:val="28"/>
          <w:sz w:val="28"/>
          <w:szCs w:val="28"/>
          <w:rtl w:val="true"/>
          <w:lang w:bidi="ar-SA"/>
        </w:rPr>
        <w:t>يا مَن بيُمنِ قدومهِ وجهُ الثرى متكرّمٌ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متهلّل</w:t>
      </w:r>
    </w:p>
    <w:p>
      <w:pPr>
        <w:pStyle w:val="BookText"/>
        <w:rPr/>
      </w:pPr>
      <w:r>
        <w:rPr>
          <w:rFonts w:ascii="Amiri" w:hAnsi="Amiri" w:eastAsia="Amiri" w:cs="Amiri"/>
          <w:color w:val="111111"/>
          <w:sz w:val="28"/>
          <w:sz w:val="28"/>
          <w:szCs w:val="28"/>
          <w:rtl w:val="true"/>
          <w:lang w:bidi="ar-SA"/>
        </w:rPr>
        <w:t xml:space="preserve">ظلّت بكَ الأبصارُ خاشعةً كما كلَّ </w:t>
      </w:r>
      <w:r>
        <w:rPr>
          <w:rStyle w:val="FootnoteAnchor"/>
          <w:rtl w:val="true"/>
        </w:rPr>
        <w:footnoteReference w:id="426"/>
      </w:r>
      <w:r>
        <w:rPr>
          <w:rFonts w:ascii="Amiri" w:hAnsi="Amiri" w:eastAsia="Amiri" w:cs="Amiri"/>
          <w:color w:val="111111"/>
          <w:sz w:val="28"/>
          <w:sz w:val="28"/>
          <w:szCs w:val="28"/>
          <w:rtl w:val="true"/>
          <w:lang w:bidi="ar-SA"/>
        </w:rPr>
        <w:t>النجاشي منطقاً أو هرقل</w:t>
      </w:r>
    </w:p>
    <w:p>
      <w:pPr>
        <w:pStyle w:val="BookText"/>
        <w:rPr/>
      </w:pPr>
      <w:r>
        <w:rPr>
          <w:rFonts w:ascii="Amiri" w:hAnsi="Amiri" w:eastAsia="Amiri" w:cs="Amiri"/>
          <w:color w:val="111111"/>
          <w:sz w:val="28"/>
          <w:sz w:val="28"/>
          <w:szCs w:val="28"/>
          <w:rtl w:val="true"/>
          <w:lang w:bidi="ar-SA"/>
        </w:rPr>
        <w:t xml:space="preserve">فالعرشُ حيثُ رأى الثَّرى لكَ موطأ يا ليتَ شِعري كيفَ لا يتهبلُ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فأمرْ بما شئتَ الزمانَ فإنّهُ عبدٌ يطيعُ لما تَشاءُ و يفعل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جُبتَ السماواتِ العُلى في ليلةِ الأسرا كبدرٍ يكمل</w:t>
      </w:r>
    </w:p>
    <w:p>
      <w:pPr>
        <w:pStyle w:val="BookText"/>
        <w:rPr/>
      </w:pPr>
      <w:r>
        <w:rPr>
          <w:rFonts w:ascii="Amiri" w:hAnsi="Amiri" w:eastAsia="Amiri" w:cs="Amiri"/>
          <w:color w:val="111111"/>
          <w:sz w:val="28"/>
          <w:sz w:val="28"/>
          <w:szCs w:val="28"/>
          <w:rtl w:val="true"/>
          <w:lang w:bidi="ar-SA"/>
        </w:rPr>
        <w:t>هذا الهلالُ مثالُ نَعلكَ في السما في عالمِ الملكوتِ باتَ يُمثل</w:t>
      </w:r>
    </w:p>
    <w:p>
      <w:pPr>
        <w:pStyle w:val="BookText"/>
        <w:rPr/>
      </w:pPr>
      <w:r>
        <w:rPr>
          <w:rFonts w:ascii="Amiri" w:hAnsi="Amiri" w:eastAsia="Amiri" w:cs="Amiri"/>
          <w:color w:val="111111"/>
          <w:sz w:val="28"/>
          <w:sz w:val="28"/>
          <w:szCs w:val="28"/>
          <w:rtl w:val="true"/>
          <w:lang w:bidi="ar-SA"/>
        </w:rPr>
        <w:t>لولاكَ ما أحدٌ تدثَّرَ بالتُّقى يا أيُّها المدَّثّر المتزمّل</w:t>
      </w:r>
    </w:p>
    <w:p>
      <w:pPr>
        <w:pStyle w:val="BookText"/>
        <w:rPr/>
      </w:pPr>
      <w:r>
        <w:rPr>
          <w:rFonts w:ascii="Amiri" w:hAnsi="Amiri" w:eastAsia="Amiri" w:cs="Amiri"/>
          <w:color w:val="111111"/>
          <w:sz w:val="28"/>
          <w:sz w:val="28"/>
          <w:szCs w:val="28"/>
          <w:rtl w:val="true"/>
          <w:lang w:bidi="ar-SA"/>
        </w:rPr>
        <w:t>هلَّلتَ حيث لا خلاءُ و لا ملا علَّمتَ سكانَ السماءِ فهلّلوا</w:t>
      </w:r>
    </w:p>
    <w:p>
      <w:pPr>
        <w:pStyle w:val="BookText"/>
        <w:rPr/>
      </w:pPr>
      <w:r>
        <w:rPr>
          <w:rFonts w:ascii="Amiri" w:hAnsi="Amiri" w:eastAsia="Amiri" w:cs="Amiri"/>
          <w:color w:val="111111"/>
          <w:sz w:val="28"/>
          <w:sz w:val="28"/>
          <w:szCs w:val="28"/>
          <w:rtl w:val="true"/>
          <w:lang w:bidi="ar-SA"/>
        </w:rPr>
        <w:t>تُؤتى غداً بلواءِ حمدٍ لم تزلْ رسلُ الإلهِ بظلّهِ تَتظلّل</w:t>
      </w:r>
    </w:p>
    <w:p>
      <w:pPr>
        <w:pStyle w:val="BookText"/>
        <w:rPr/>
      </w:pPr>
      <w:r>
        <w:rPr>
          <w:rFonts w:ascii="Amiri" w:hAnsi="Amiri" w:eastAsia="Amiri" w:cs="Amiri"/>
          <w:color w:val="111111"/>
          <w:sz w:val="28"/>
          <w:sz w:val="28"/>
          <w:szCs w:val="28"/>
          <w:rtl w:val="true"/>
          <w:lang w:bidi="ar-SA"/>
        </w:rPr>
        <w:t>أنتَ المدينةُ للعلومِ و بابها المأتيُّ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و المدخل</w:t>
      </w:r>
    </w:p>
    <w:p>
      <w:pPr>
        <w:pStyle w:val="BookText"/>
        <w:rPr/>
      </w:pPr>
      <w:r>
        <w:rPr>
          <w:rFonts w:ascii="Amiri" w:hAnsi="Amiri" w:eastAsia="Amiri" w:cs="Amiri"/>
          <w:color w:val="111111"/>
          <w:sz w:val="28"/>
          <w:sz w:val="28"/>
          <w:szCs w:val="28"/>
          <w:rtl w:val="true"/>
          <w:lang w:bidi="ar-SA"/>
        </w:rPr>
        <w:t>هو شافعٌ يومَ الحسابِ مشفَّعٌ هو موئلٌ للخاطئينَ مُعوَّلُ</w:t>
      </w:r>
    </w:p>
    <w:p>
      <w:pPr>
        <w:pStyle w:val="BookText"/>
        <w:rPr/>
      </w:pPr>
      <w:r>
        <w:rPr>
          <w:rFonts w:ascii="Amiri" w:hAnsi="Amiri" w:eastAsia="Amiri" w:cs="Amiri"/>
          <w:color w:val="111111"/>
          <w:sz w:val="28"/>
          <w:sz w:val="28"/>
          <w:szCs w:val="28"/>
          <w:rtl w:val="true"/>
          <w:lang w:bidi="ar-SA"/>
        </w:rPr>
        <w:t>يا مَخْزَنَ الأسرارِ و الحِكمِ الّتي معشارها بعقولنا لا يُعقلُ</w:t>
      </w:r>
    </w:p>
    <w:p>
      <w:pPr>
        <w:pStyle w:val="BookText"/>
        <w:rPr/>
      </w:pPr>
      <w:r>
        <w:rPr>
          <w:rFonts w:ascii="Amiri" w:hAnsi="Amiri" w:eastAsia="Amiri" w:cs="Amiri"/>
          <w:color w:val="111111"/>
          <w:sz w:val="28"/>
          <w:sz w:val="28"/>
          <w:szCs w:val="28"/>
          <w:rtl w:val="true"/>
          <w:lang w:bidi="ar-SA"/>
        </w:rPr>
        <w:t>قَدْ غالني صَرفُ الزمانِ و ليس لي غوثٌ يُساعدني عليهِ و مَعقِلُ</w:t>
      </w:r>
    </w:p>
    <w:p>
      <w:pPr>
        <w:pStyle w:val="BookText"/>
        <w:rPr/>
      </w:pPr>
      <w:r>
        <w:rPr>
          <w:rFonts w:ascii="Amiri" w:hAnsi="Amiri" w:eastAsia="Amiri" w:cs="Amiri"/>
          <w:color w:val="111111"/>
          <w:sz w:val="28"/>
          <w:sz w:val="28"/>
          <w:szCs w:val="28"/>
          <w:rtl w:val="true"/>
          <w:lang w:bidi="ar-SA"/>
        </w:rPr>
        <w:t>ما لي إليكَ وسيلةٌ تُجدى بها فإليكَ لا أدري بما ذا أسألُ</w:t>
      </w:r>
    </w:p>
    <w:p>
      <w:pPr>
        <w:pStyle w:val="BookText"/>
        <w:rPr/>
      </w:pPr>
      <w:r>
        <w:rPr>
          <w:rFonts w:ascii="Amiri" w:hAnsi="Amiri" w:eastAsia="Amiri" w:cs="Amiri"/>
          <w:color w:val="111111"/>
          <w:sz w:val="28"/>
          <w:sz w:val="28"/>
          <w:szCs w:val="28"/>
          <w:rtl w:val="true"/>
          <w:lang w:bidi="ar-SA"/>
        </w:rPr>
        <w:t>و المزنُ دونَ نداكَ تؤتى نعمةً و البحرُ عندَ نوالِ كفِّكَ جدولُ</w:t>
      </w:r>
    </w:p>
    <w:p>
      <w:pPr>
        <w:pStyle w:val="BookText"/>
        <w:rPr/>
      </w:pPr>
      <w:r>
        <w:rPr>
          <w:rFonts w:ascii="Amiri" w:hAnsi="Amiri" w:eastAsia="Amiri" w:cs="Amiri"/>
          <w:color w:val="111111"/>
          <w:sz w:val="28"/>
          <w:sz w:val="28"/>
          <w:szCs w:val="28"/>
          <w:rtl w:val="true"/>
          <w:lang w:bidi="ar-SA"/>
        </w:rPr>
        <w:t>ما مِدحَتي إلاّ كرِجلِ جَرادةٍ قدراً و حاشا أن تليقكَ أرجلُ</w:t>
      </w:r>
    </w:p>
    <w:p>
      <w:pPr>
        <w:pStyle w:val="BookText"/>
        <w:rPr/>
      </w:pPr>
      <w:r>
        <w:rPr>
          <w:rFonts w:ascii="Amiri" w:hAnsi="Amiri" w:eastAsia="Amiri" w:cs="Amiri"/>
          <w:color w:val="111111"/>
          <w:sz w:val="28"/>
          <w:sz w:val="28"/>
          <w:szCs w:val="28"/>
          <w:rtl w:val="true"/>
          <w:lang w:bidi="ar-SA"/>
        </w:rPr>
        <w:t>لكنّها منّي إليكَ هديّةٌ و أراكَ مِنْ مثلي الهدايا تَقبلُ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عليكَ و آلِكَ الرحمنُ ما لاحَ الثُّريا و السِّماكُ الأعزلُ</w:t>
      </w:r>
      <w:bookmarkStart w:id="598" w:name="pg11658_102604"/>
    </w:p>
    <w:p>
      <w:pPr>
        <w:pStyle w:val="BookText"/>
        <w:rPr/>
      </w:pPr>
      <w:bookmarkEnd w:id="59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99" w:name="__RefHeading___Toc6320383_73709187"/>
      <w:bookmarkStart w:id="600" w:name="_Toc225"/>
      <w:bookmarkEnd w:id="599"/>
      <w:r>
        <w:rPr/>
        <w:t>3</w:t>
      </w:r>
      <w:bookmarkEnd w:id="600"/>
    </w:p>
    <w:p>
      <w:pPr>
        <w:pStyle w:val="Heading4"/>
        <w:numPr>
          <w:ilvl w:val="3"/>
          <w:numId w:val="1"/>
        </w:numPr>
        <w:rPr/>
      </w:pPr>
      <w:bookmarkStart w:id="601" w:name="__RefHeading___Toc6320385_73709187"/>
      <w:bookmarkStart w:id="602" w:name="_Toc226"/>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إلى فضيلة الأُستاذ قيس ظبيان المحترم</w:t>
      </w:r>
    </w:p>
    <w:p>
      <w:pPr>
        <w:pStyle w:val="BookText"/>
        <w:rPr/>
      </w:pPr>
      <w:r>
        <w:rPr>
          <w:rFonts w:ascii="Amiri" w:hAnsi="Amiri" w:eastAsia="Amiri" w:cs="Amiri"/>
          <w:color w:val="111111"/>
          <w:sz w:val="28"/>
          <w:sz w:val="28"/>
          <w:szCs w:val="28"/>
          <w:rtl w:val="true"/>
          <w:lang w:bidi="ar-SA"/>
        </w:rPr>
        <w:t>مدير تحرير مجلّة الشريعة الغرّاء</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 xml:space="preserve">أمّا بعد،فلقد وصلني العدد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الشريعة،فتصفّحت مواضيعها،و استرعى انتباهي ما أجاب به فضيلة الشيخ عبد اللّه بن منيع عضو هيئة كبار العلماء في المملكة العربية السعودية،حينما وجهت إليه مجموعة من الأسئلة،إلاّ أنّني لا أُشاطره الرأي في جواب السؤال التاسع و الحادي عشر،و إليك نصّ كلامه</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320387_73709187"/>
      <w:bookmarkStart w:id="604" w:name="_Toc227"/>
      <w:bookmarkEnd w:id="603"/>
      <w:r>
        <w:rPr>
          <w:rtl w:val="true"/>
        </w:rPr>
        <w:t>السؤال التاسع</w:t>
      </w:r>
      <w:r>
        <w:rPr>
          <w:rtl w:val="true"/>
        </w:rPr>
        <w:t>:</w:t>
      </w:r>
      <w:r>
        <w:rPr>
          <w:rtl w:val="true"/>
        </w:rPr>
        <w:t>لما ذا سمّيت حجّته بحجّة الوداع؟</w:t>
      </w:r>
      <w:bookmarkEnd w:id="604"/>
    </w:p>
    <w:p>
      <w:pPr>
        <w:pStyle w:val="BookText"/>
        <w:rPr/>
      </w:pPr>
      <w:r>
        <w:rPr>
          <w:rFonts w:ascii="Amiri" w:hAnsi="Amiri" w:eastAsia="Amiri" w:cs="Amiri"/>
          <w:color w:val="111111"/>
          <w:sz w:val="28"/>
          <w:sz w:val="28"/>
          <w:szCs w:val="28"/>
          <w:rtl w:val="true"/>
          <w:lang w:bidi="ar-SA"/>
        </w:rPr>
        <w:t>فأجاب بأنّه صلى الله عليه و آله و سلم تُوفي بعد أربعة أشهر من هذا الحجّ فكانت وداعاً منه صلى الله عليه و آله و سلم لأُمّته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أن يقول ثلاثة أشهر لا أربعة أشهر،لأنّه صلى الله عليه و آله و سلم توفّي في الثاني عشر من ربيع الأوّل حسب رأي أهل السنّة،و الفترة بين الثاني عشر من ذي الحجّة الذي تنتهي فيه أعمال الحجّ،إلى الثاني عشر من ربيع الأوّل،لا تتجاوز عن ثلاثة أشهر</w:t>
      </w:r>
      <w:r>
        <w:rPr>
          <w:rFonts w:eastAsia="Amiri" w:cs="Amiri" w:ascii="Amiri" w:hAnsi="Amiri"/>
          <w:color w:val="111111"/>
          <w:sz w:val="28"/>
          <w:szCs w:val="28"/>
          <w:rtl w:val="true"/>
          <w:lang w:bidi="ar-SA"/>
        </w:rPr>
        <w:t>.</w:t>
      </w:r>
      <w:bookmarkStart w:id="605" w:name="pg11658_102605"/>
    </w:p>
    <w:p>
      <w:pPr>
        <w:pStyle w:val="Heading4"/>
        <w:numPr>
          <w:ilvl w:val="3"/>
          <w:numId w:val="1"/>
        </w:numPr>
        <w:rPr/>
      </w:pPr>
      <w:bookmarkStart w:id="606" w:name="__RefHeading___Toc6320389_73709187"/>
      <w:bookmarkStart w:id="607" w:name="_Toc228"/>
      <w:bookmarkEnd w:id="605"/>
      <w:bookmarkEnd w:id="606"/>
      <w:r>
        <w:rPr>
          <w:rtl w:val="true"/>
        </w:rPr>
        <w:t>السؤال الحادي عشر</w:t>
      </w:r>
      <w:r>
        <w:rPr>
          <w:rtl w:val="true"/>
        </w:rPr>
        <w:t>:</w:t>
      </w:r>
      <w:r>
        <w:rPr>
          <w:rtl w:val="true"/>
        </w:rPr>
        <w:t>هل زيارة المسجد النبوي الشريف من مكمِّلات الحجّ؟</w:t>
      </w:r>
      <w:bookmarkEnd w:id="607"/>
    </w:p>
    <w:p>
      <w:pPr>
        <w:pStyle w:val="Heading5"/>
        <w:numPr>
          <w:ilvl w:val="4"/>
          <w:numId w:val="1"/>
        </w:numPr>
        <w:rPr/>
      </w:pPr>
      <w:bookmarkStart w:id="608" w:name="__RefHeading___Toc6320391_73709187"/>
      <w:bookmarkStart w:id="609" w:name="_Toc229"/>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استكمل في حجّه أركان الحجّ و واجباته و لم يقم بزيارة المسجد النبوي،فحجّه صحيح و قد فاته فضل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ألفت نظر فضيلة الشيخ و القرّاء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زيارة المسجد النبوي مستحبة في جميع أيّام السنة،و إقامة ركعة فيه تعادل ألف ركعة أو أزيد من غير فرق بين أيّام الحجّ و غيرها،و هذا ممّا لا خفاء فيه و لا تحوم حوله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تضافرت الروايات على استحباب زيارة قبر النبي صلى الله عليه و آله و سلم مطلقاً،بالأخص عند شدّ الرحال إلى الحجّ و يبلغ عدد الروايات ما يربو على العشرين،و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عمر مرفوعاً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عمر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زائراً لا تحمله إلاّ 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عمر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وفاتي كمن زارني في حياتي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و لم يزرني فقد جفاني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حجّة الإسلام،و زار قبري،و غزا غزوة،و صلّى عليَّ في بيت المقدس لم يسأله اللّه عزّ و جلّ فيما افترض عليه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الحاثّة على زيارة قبر النبيّ صلى الله عليه و آله و سلم مطلقاً أو عند حجّ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هذه الروايات،الأثبات من أئمّة الحديث و حفاظه و صحّحوا أسنادها،و على رأسهم تقي الدين علي بن عبد الكافي السبكي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طرق هذه الأحاديث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أوائل الكتاب،كما تكلم فيها السيد نور الدين عبد اللّه الشافعي القاهري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ذلك،كما ألّفت رسائل خاصّة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نحوم حول هذه الأحاديث و أسانيدها و مصادرها،و إنّما نلفت نظر القارئ إلى نكتة مهمة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الأحاديث و الفتاوى المتضافرة على زيارة قبر النبيّ صلى الله عليه و آله و سلم خصوصاً ما روي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و 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سبباً لإثارة هذا السؤال عند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هل زيارة قبر النبي من مكمّلات الحجّ؟</w:t>
      </w:r>
    </w:p>
    <w:p>
      <w:pPr>
        <w:pStyle w:val="BookText"/>
        <w:rPr/>
      </w:pPr>
      <w:r>
        <w:rPr>
          <w:rFonts w:ascii="Amiri" w:hAnsi="Amiri" w:eastAsia="Amiri" w:cs="Amiri"/>
          <w:color w:val="111111"/>
          <w:sz w:val="28"/>
          <w:sz w:val="28"/>
          <w:szCs w:val="28"/>
          <w:rtl w:val="true"/>
          <w:lang w:bidi="ar-SA"/>
        </w:rPr>
        <w:t>فهذا السّؤال هو الذي يتبادر إلى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تتناوله الألسن،لا انّ زيارة مسجد النبي من مكمِّلات الحجّ،إذ لا يتبادر منها انّ مجرّد زيارة المسجد من مكملات الحجّ حتى يجيب عليه فضيلة الشيخ،لأنّ لسان الروايات هو زيارة قبر النبي في أيّام الحجّ لا زيارة مسجده،فلو كان ثمة سؤال فإنّما يتعلّق بزيارة قبر النبي لا بمسجده،و سيوافيك تصريح بعض الأعلام أنّ زيارة قبره صلى الله عليه و آله و سلم من كمالات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أظن انّ السؤال كان على النحو الذي طرحناه،و لكن لما كانت زيارة قبر النبي صلى الله عليه و آله و سلم و شدّ الرحال إليه لا تنسجم مع وجهة نظر المجيب بدّل السؤال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مسجد النبي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 فإذا كان السؤال هو الدارج بين بعض الناس فالجواب عنه</w:t>
      </w:r>
      <w:bookmarkStart w:id="610" w:name="pg11658_102607"/>
    </w:p>
    <w:p>
      <w:pPr>
        <w:pStyle w:val="BookText"/>
        <w:rPr/>
      </w:pPr>
      <w:bookmarkEnd w:id="610"/>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قبر النبي صلى الله عليه و آله و سلم ليست من مكمّلات الحجّ،و من حجّ البيت و استكمل أركانه و واجباته و لم يقم بزيارة قبر النبي صلى الله عليه و آله و سلم فحجّه صحيح،و لكن فاتته فضيلة كبيرة حثّت عليها السنّة النبويّة و السيرة العملية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السنّة النبوية فقد وقفت على شيء قليل منها،و قد بلغ ما روي حول زيارة قبر النبي صلى الله عليه و آله و سلم ما يربو على عشرين حديثاً حتى أنّ الأئمّة الأربعة أفتوا باستحباب زيارته،حيث اتّفقت عليه كلمات أعلام فقهاء المذاهب الأربعة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كتاب الفقه على المذاهب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قبر النبيّ صلى الله عليه و آله و سلم أفضل المندوبات، و قد ورد فيها أحاديث ثمّ ذكروا ستة منها،و جملة من أدب الزّائر و زيارة للنبيّ صلى الله عليه و آله و سلم و أُخرى للشيخين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حكاها غير واحد من أئمّة الفقه و الحديث نقتصر على النزر اليسير منها</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6320393_73709187"/>
      <w:bookmarkStart w:id="612" w:name="_Toc230"/>
      <w:bookmarkEnd w:id="611"/>
      <w:r>
        <w:rPr/>
        <w:t>1</w:t>
      </w:r>
      <w:r>
        <w:rPr>
          <w:rtl w:val="true"/>
        </w:rPr>
        <w:t>.</w:t>
      </w:r>
      <w:r>
        <w:rPr>
          <w:rtl w:val="true"/>
        </w:rPr>
        <w:t>قال أبو الحسن الماوردي</w:t>
      </w:r>
      <w:r>
        <w:rPr>
          <w:rtl w:val="true"/>
        </w:rPr>
        <w:t>(</w:t>
      </w:r>
      <w:r>
        <w:rPr>
          <w:rtl w:val="true"/>
        </w:rPr>
        <w:t xml:space="preserve">المتوفّى </w:t>
      </w:r>
      <w:r>
        <w:rPr/>
        <w:t>450</w:t>
      </w:r>
      <w:r>
        <w:rPr>
          <w:rtl w:val="true"/>
        </w:rPr>
        <w:t>ه‍</w:t>
      </w:r>
      <w:r>
        <w:rPr>
          <w:rtl w:val="true"/>
        </w:rPr>
        <w:t>):</w:t>
      </w:r>
      <w:bookmarkEnd w:id="61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عاد وليّ الحاج،سار به على طريق المدينة لزيارة قبر رسول اللّه ليجمع لهم بين حجِّ بيت اللّه عزّ و جلّ،و زيارة قبرِ رسول اللّه رعايةً لحرمته و قياماً بحقوق طاعته،و ذلك و إن لم يكن من فروضِ الحجّ،فهو من مندوبات الشرع المستحبّة و عبادات الحجيج المستحبة</w:t>
      </w:r>
      <w:r>
        <w:rPr>
          <w:rFonts w:eastAsia="Amiri" w:cs="Amiri" w:ascii="Amiri" w:hAnsi="Amiri"/>
          <w:color w:val="111111"/>
          <w:sz w:val="28"/>
          <w:szCs w:val="28"/>
          <w:rtl w:val="true"/>
          <w:lang w:bidi="ar-SA"/>
        </w:rPr>
        <w:t xml:space="preserve">. </w:t>
      </w:r>
      <w:r>
        <w:rPr>
          <w:rStyle w:val="FootnoteAnchor"/>
          <w:rtl w:val="true"/>
        </w:rPr>
        <w:footnoteReference w:id="429"/>
      </w:r>
      <w:bookmarkStart w:id="613" w:name="pg11658_102608"/>
    </w:p>
    <w:p>
      <w:pPr>
        <w:pStyle w:val="Heading5"/>
        <w:numPr>
          <w:ilvl w:val="4"/>
          <w:numId w:val="1"/>
        </w:numPr>
        <w:rPr/>
      </w:pPr>
      <w:bookmarkStart w:id="614" w:name="__RefHeading___Toc6320395_73709187"/>
      <w:bookmarkStart w:id="615" w:name="_Toc231"/>
      <w:bookmarkEnd w:id="613"/>
      <w:bookmarkEnd w:id="614"/>
      <w:r>
        <w:rPr/>
        <w:t>2</w:t>
      </w:r>
      <w:r>
        <w:rPr>
          <w:rtl w:val="true"/>
        </w:rPr>
        <w:t>.</w:t>
      </w:r>
      <w:r>
        <w:rPr>
          <w:rtl w:val="true"/>
        </w:rPr>
        <w:t xml:space="preserve">يقول الإمام النووي </w:t>
      </w:r>
      <w:r>
        <w:rPr>
          <w:rtl w:val="true"/>
        </w:rPr>
        <w:t>(</w:t>
      </w:r>
      <w:r>
        <w:rPr/>
        <w:t>631</w:t>
      </w:r>
      <w:r>
        <w:rPr>
          <w:rtl w:val="true"/>
        </w:rPr>
        <w:t xml:space="preserve">- </w:t>
      </w:r>
      <w:r>
        <w:rPr/>
        <w:t>676</w:t>
      </w:r>
      <w:r>
        <w:rPr>
          <w:rtl w:val="true"/>
        </w:rPr>
        <w:t>ه‍</w:t>
      </w:r>
      <w:r>
        <w:rPr>
          <w:rtl w:val="true"/>
        </w:rPr>
        <w:t>):</w:t>
      </w:r>
      <w:bookmarkEnd w:id="615"/>
    </w:p>
    <w:p>
      <w:pPr>
        <w:pStyle w:val="BookText"/>
        <w:rPr/>
      </w:pPr>
      <w:r>
        <w:rPr>
          <w:rFonts w:ascii="Amiri" w:hAnsi="Amiri" w:eastAsia="Amiri" w:cs="Amiri"/>
          <w:color w:val="111111"/>
          <w:sz w:val="28"/>
          <w:sz w:val="28"/>
          <w:szCs w:val="28"/>
          <w:rtl w:val="true"/>
          <w:lang w:bidi="ar-SA"/>
        </w:rPr>
        <w:t>فصل في زيارة قبر رسول اللّه و أذكاره</w:t>
      </w:r>
    </w:p>
    <w:p>
      <w:pPr>
        <w:pStyle w:val="BookText"/>
        <w:rPr/>
      </w:pPr>
      <w:r>
        <w:rPr>
          <w:rFonts w:ascii="Amiri" w:hAnsi="Amiri" w:eastAsia="Amiri" w:cs="Amiri"/>
          <w:color w:val="111111"/>
          <w:sz w:val="28"/>
          <w:sz w:val="28"/>
          <w:szCs w:val="28"/>
          <w:rtl w:val="true"/>
          <w:lang w:bidi="ar-SA"/>
        </w:rPr>
        <w:t>اعلم أنّه ينبغي لكلّ من حجّ أن يتوجّه إلى زيارة رسول اللّه صلى الله عليه و آله و سلم سواء كان ذلك في طريقه أو لم يكن،فانّ زيارته صلى الله عليه و آله و سلم من أهمّ القربات و أربحِ المساعي و أفضلِ الطلبات،فإذا توجّه للزيارة أكثر من الصلاة عليه صلى الله عليه و آله و سلم،فإذا وقع بصره على أشجار المدينة و حرمها و ما يُعرف بها،زاد من الصلاة و التسليم عليه صلى الله عليه و آله و سلم و سأل اللّه أن ينفعه بزيارته صلى الله عليه و آله و سلم و أن يُسعِدَه بها في الدارين،و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عليّ أبواب رحمتك و ارزقني في زيارة قبر نبيّك صلى الله عليه و آله و سلم ما رزقته أولياءك و أهل طاعتك و اغفر لي و ارحمني يا خير مسئول</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 النووية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،طبعة دار ابن كثير،</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320397_73709187"/>
      <w:bookmarkStart w:id="617" w:name="_Toc232"/>
      <w:bookmarkEnd w:id="616"/>
      <w:r>
        <w:rPr/>
        <w:t>3</w:t>
      </w:r>
      <w:r>
        <w:rPr>
          <w:rtl w:val="true"/>
        </w:rPr>
        <w:t>.</w:t>
      </w:r>
      <w:r>
        <w:rPr>
          <w:rtl w:val="true"/>
        </w:rPr>
        <w:t xml:space="preserve">و قال ابن الحاج محمد بن محمد العبدوي القيرواني المالكي </w:t>
      </w:r>
      <w:r>
        <w:rPr>
          <w:rtl w:val="true"/>
        </w:rPr>
        <w:t>(</w:t>
      </w:r>
      <w:r>
        <w:rPr>
          <w:rtl w:val="true"/>
        </w:rPr>
        <w:t xml:space="preserve">المتوفّى </w:t>
      </w:r>
      <w:r>
        <w:rPr/>
        <w:t>737</w:t>
      </w:r>
      <w:r>
        <w:rPr>
          <w:rtl w:val="true"/>
        </w:rPr>
        <w:t>ه‍</w:t>
      </w:r>
      <w:r>
        <w:rPr>
          <w:rtl w:val="true"/>
        </w:rPr>
        <w:t>):</w:t>
      </w:r>
      <w:bookmarkEnd w:id="617"/>
    </w:p>
    <w:p>
      <w:pPr>
        <w:pStyle w:val="BookText"/>
        <w:rPr/>
      </w:pPr>
      <w:r>
        <w:rPr>
          <w:rFonts w:ascii="Amiri" w:hAnsi="Amiri" w:eastAsia="Amiri" w:cs="Amiri"/>
          <w:color w:val="111111"/>
          <w:sz w:val="28"/>
          <w:sz w:val="28"/>
          <w:szCs w:val="28"/>
          <w:rtl w:val="true"/>
          <w:lang w:bidi="ar-SA"/>
        </w:rPr>
        <w:t>و أمّا عظيم جناب الأنبياء و الرسل صلى الله عليه و آله و سلم فيأتي إليهم الزائر ويتعيّن عليه قصدهم من الأماكن البعيدة،فإذا جاء إليهم فليقف بالذلِّ و الانكسار،و المسكنة و الفقر،و الفاقة و الحاجة،و الاضطرار و الخضوع،و يُحضر قلبَه و خاطره إليهم و إلى مشاهدتهم بعين قلبه لا بعين بصره، لأنّهم لا يبلون و لا يتغيرون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Heading5"/>
        <w:numPr>
          <w:ilvl w:val="4"/>
          <w:numId w:val="1"/>
        </w:numPr>
        <w:rPr/>
      </w:pPr>
      <w:bookmarkStart w:id="618" w:name="__RefHeading___Toc6320399_73709187"/>
      <w:bookmarkStart w:id="619" w:name="_Toc233"/>
      <w:bookmarkEnd w:id="618"/>
      <w:r>
        <w:rPr/>
        <w:t>4</w:t>
      </w:r>
      <w:r>
        <w:rPr>
          <w:rtl w:val="true"/>
        </w:rPr>
        <w:t>.</w:t>
      </w:r>
      <w:r>
        <w:rPr>
          <w:rtl w:val="true"/>
        </w:rPr>
        <w:t xml:space="preserve">قال شيخ الإسلام أبو يحيى زكريا الأنصاري الشافعي </w:t>
      </w:r>
      <w:r>
        <w:rPr>
          <w:rtl w:val="true"/>
        </w:rPr>
        <w:t>(</w:t>
      </w:r>
      <w:r>
        <w:rPr>
          <w:rtl w:val="true"/>
        </w:rPr>
        <w:t xml:space="preserve">المتوفّى </w:t>
      </w:r>
      <w:r>
        <w:rPr/>
        <w:t>925</w:t>
      </w:r>
      <w:r>
        <w:rPr>
          <w:rtl w:val="true"/>
        </w:rPr>
        <w:t>ه‍</w:t>
      </w:r>
      <w:r>
        <w:rPr>
          <w:rtl w:val="true"/>
        </w:rPr>
        <w:t>):</w:t>
      </w:r>
      <w:bookmarkEnd w:id="61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لمن حجّ أن يزور قبر النبي صلى الله عليه و آله و سلم و يسلم عليه،و على صاحبيه بالمدينة المشرّفة</w:t>
      </w:r>
      <w:r>
        <w:rPr>
          <w:rFonts w:eastAsia="Amiri" w:cs="Amiri" w:ascii="Amiri" w:hAnsi="Amiri"/>
          <w:color w:val="111111"/>
          <w:sz w:val="28"/>
          <w:szCs w:val="28"/>
          <w:rtl w:val="true"/>
          <w:lang w:bidi="ar-SA"/>
        </w:rPr>
        <w:t xml:space="preserve">. </w:t>
      </w:r>
      <w:r>
        <w:rPr>
          <w:rStyle w:val="FootnoteAnchor"/>
          <w:rtl w:val="true"/>
        </w:rPr>
        <w:footnoteReference w:id="432"/>
      </w:r>
      <w:bookmarkStart w:id="620" w:name="pg11658_102609"/>
    </w:p>
    <w:p>
      <w:pPr>
        <w:pStyle w:val="Heading5"/>
        <w:numPr>
          <w:ilvl w:val="4"/>
          <w:numId w:val="1"/>
        </w:numPr>
        <w:rPr/>
      </w:pPr>
      <w:bookmarkStart w:id="621" w:name="__RefHeading___Toc6320401_73709187"/>
      <w:bookmarkStart w:id="622" w:name="_Toc234"/>
      <w:bookmarkEnd w:id="620"/>
      <w:bookmarkEnd w:id="621"/>
      <w:r>
        <w:rPr/>
        <w:t>5</w:t>
      </w:r>
      <w:r>
        <w:rPr>
          <w:rtl w:val="true"/>
        </w:rPr>
        <w:t>.</w:t>
      </w:r>
      <w:r>
        <w:rPr>
          <w:rtl w:val="true"/>
        </w:rPr>
        <w:t xml:space="preserve">قال الشيخ زين الدين عبد الرءوف المناوي </w:t>
      </w:r>
      <w:r>
        <w:rPr>
          <w:rtl w:val="true"/>
        </w:rPr>
        <w:t>(</w:t>
      </w:r>
      <w:r>
        <w:rPr>
          <w:rtl w:val="true"/>
        </w:rPr>
        <w:t xml:space="preserve">المتوفّى </w:t>
      </w:r>
      <w:r>
        <w:rPr/>
        <w:t>1031</w:t>
      </w:r>
      <w:r>
        <w:rPr>
          <w:rtl w:val="true"/>
        </w:rPr>
        <w:t>ه‍</w:t>
      </w:r>
      <w:r>
        <w:rPr>
          <w:rtl w:val="true"/>
        </w:rPr>
        <w:t>):</w:t>
      </w:r>
      <w:bookmarkEnd w:id="622"/>
    </w:p>
    <w:p>
      <w:pPr>
        <w:pStyle w:val="BookText"/>
        <w:rPr/>
      </w:pPr>
      <w:r>
        <w:rPr>
          <w:rFonts w:ascii="Amiri" w:hAnsi="Amiri" w:eastAsia="Amiri" w:cs="Amiri"/>
          <w:color w:val="111111"/>
          <w:sz w:val="28"/>
          <w:sz w:val="28"/>
          <w:szCs w:val="28"/>
          <w:rtl w:val="true"/>
          <w:lang w:bidi="ar-SA"/>
        </w:rPr>
        <w:t>و زيارة قبره الشريف من كمالات الحجّ</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يعدُّه من كمالات الحجّ لا من مكمّلات الحجّ و شتان بينهما</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6320403_73709187"/>
      <w:bookmarkStart w:id="624" w:name="_Toc235"/>
      <w:bookmarkEnd w:id="623"/>
      <w:r>
        <w:rPr/>
        <w:t>6</w:t>
      </w:r>
      <w:r>
        <w:rPr>
          <w:rtl w:val="true"/>
        </w:rPr>
        <w:t>.</w:t>
      </w:r>
      <w:r>
        <w:rPr>
          <w:rtl w:val="true"/>
        </w:rPr>
        <w:t xml:space="preserve">قال الشيخ علاء الدين الحصكفي الحنفي </w:t>
      </w:r>
      <w:r>
        <w:rPr>
          <w:rtl w:val="true"/>
        </w:rPr>
        <w:t>(</w:t>
      </w:r>
      <w:r>
        <w:rPr>
          <w:rtl w:val="true"/>
        </w:rPr>
        <w:t xml:space="preserve">المتوفّى </w:t>
      </w:r>
      <w:r>
        <w:rPr/>
        <w:t>1088</w:t>
      </w:r>
      <w:r>
        <w:rPr>
          <w:rtl w:val="true"/>
        </w:rPr>
        <w:t>ه‍</w:t>
      </w:r>
      <w:r>
        <w:rPr>
          <w:rtl w:val="true"/>
        </w:rPr>
        <w:t>):</w:t>
      </w:r>
      <w:bookmarkEnd w:id="624"/>
    </w:p>
    <w:p>
      <w:pPr>
        <w:pStyle w:val="BookText"/>
        <w:rPr/>
      </w:pPr>
      <w:r>
        <w:rPr>
          <w:rFonts w:ascii="Amiri" w:hAnsi="Amiri" w:eastAsia="Amiri" w:cs="Amiri"/>
          <w:color w:val="111111"/>
          <w:sz w:val="28"/>
          <w:sz w:val="28"/>
          <w:szCs w:val="28"/>
          <w:rtl w:val="true"/>
          <w:lang w:bidi="ar-SA"/>
        </w:rPr>
        <w:t>و زيارة قبره صلى الله عليه و آله و سلم مندوبة بل قيل واجبة لمن له سعة،و يبدأ بالحجّ لو فرضاً،و يُخيّر لو نفلاً ما لم يمرّ به،فيبدأ بزيارته لا محالة، و لينو معه زيارة مسجده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5"/>
        <w:numPr>
          <w:ilvl w:val="4"/>
          <w:numId w:val="1"/>
        </w:numPr>
        <w:rPr/>
      </w:pPr>
      <w:bookmarkStart w:id="625" w:name="__RefHeading___Toc6320405_73709187"/>
      <w:bookmarkStart w:id="626" w:name="_Toc236"/>
      <w:bookmarkEnd w:id="625"/>
      <w:r>
        <w:rPr/>
        <w:t>7</w:t>
      </w:r>
      <w:r>
        <w:rPr>
          <w:rtl w:val="true"/>
        </w:rPr>
        <w:t>.</w:t>
      </w:r>
      <w:r>
        <w:rPr>
          <w:rtl w:val="true"/>
        </w:rPr>
        <w:t xml:space="preserve">قال الشيخ إبراهيم الباجوري الشافعي </w:t>
      </w:r>
      <w:r>
        <w:rPr>
          <w:rtl w:val="true"/>
        </w:rPr>
        <w:t>(</w:t>
      </w:r>
      <w:r>
        <w:rPr>
          <w:rtl w:val="true"/>
        </w:rPr>
        <w:t xml:space="preserve">المتوفّى </w:t>
      </w:r>
      <w:r>
        <w:rPr/>
        <w:t>1277</w:t>
      </w:r>
      <w:r>
        <w:rPr>
          <w:rtl w:val="true"/>
        </w:rPr>
        <w:t>ه‍</w:t>
      </w:r>
      <w:r>
        <w:rPr>
          <w:rtl w:val="true"/>
        </w:rPr>
        <w:t>):</w:t>
      </w:r>
      <w:bookmarkEnd w:id="626"/>
    </w:p>
    <w:p>
      <w:pPr>
        <w:pStyle w:val="BookText"/>
        <w:rPr/>
      </w:pPr>
      <w:r>
        <w:rPr>
          <w:rFonts w:ascii="Amiri" w:hAnsi="Amiri" w:eastAsia="Amiri" w:cs="Amiri"/>
          <w:color w:val="111111"/>
          <w:sz w:val="28"/>
          <w:sz w:val="28"/>
          <w:szCs w:val="28"/>
          <w:rtl w:val="true"/>
          <w:lang w:bidi="ar-SA"/>
        </w:rPr>
        <w:t>و يُسنّ زيارة قبره صلى الله عليه و آله و سلم و لو لغير حاج و معتمر كالذي قبله،و يُسن لمن قصد المدينة الشريفة لزيارته صلى الله عليه و آله و سلم أن يُكثر من الصلاة و السلام عليه في طريقه،و يزيد في ذلك إذا رأى حرم المدينة و أشجارها،و يسأل اللّه أن ينفعه بهذه الزيارة و يتقبلها منه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5"/>
        <w:numPr>
          <w:ilvl w:val="4"/>
          <w:numId w:val="1"/>
        </w:numPr>
        <w:rPr/>
      </w:pPr>
      <w:bookmarkStart w:id="627" w:name="__RefHeading___Toc6320407_73709187"/>
      <w:bookmarkStart w:id="628" w:name="_Toc237"/>
      <w:bookmarkEnd w:id="627"/>
      <w:r>
        <w:rPr/>
        <w:t>8</w:t>
      </w:r>
      <w:r>
        <w:rPr>
          <w:rtl w:val="true"/>
        </w:rPr>
        <w:t>.</w:t>
      </w:r>
      <w:r>
        <w:rPr>
          <w:rtl w:val="true"/>
        </w:rPr>
        <w:t>و قال الشيخ عبد الباسط بن الشيخ علي الفاخوري مفتي بيروت</w:t>
      </w:r>
      <w:r>
        <w:rPr>
          <w:rtl w:val="true"/>
        </w:rPr>
        <w:t>:</w:t>
      </w:r>
      <w:bookmarkEnd w:id="62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متأكدة مطلوبة و مستحبة و محبوبة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تحصل الزيارة في أي وقت و كونها بعد تمام الحجّ أحب</w:t>
      </w:r>
      <w:r>
        <w:rPr>
          <w:rFonts w:eastAsia="Amiri" w:cs="Amiri" w:ascii="Amiri" w:hAnsi="Amiri"/>
          <w:color w:val="111111"/>
          <w:sz w:val="28"/>
          <w:szCs w:val="28"/>
          <w:rtl w:val="true"/>
          <w:lang w:bidi="ar-SA"/>
        </w:rPr>
        <w:t xml:space="preserve">. </w:t>
      </w:r>
      <w:r>
        <w:rPr>
          <w:rStyle w:val="FootnoteAnchor"/>
          <w:rtl w:val="true"/>
        </w:rPr>
        <w:footnoteReference w:id="436"/>
      </w:r>
      <w:bookmarkStart w:id="629" w:name="pg11658_102610"/>
    </w:p>
    <w:p>
      <w:pPr>
        <w:pStyle w:val="Heading5"/>
        <w:numPr>
          <w:ilvl w:val="4"/>
          <w:numId w:val="1"/>
        </w:numPr>
        <w:rPr/>
      </w:pPr>
      <w:bookmarkStart w:id="630" w:name="__RefHeading___Toc6320409_73709187"/>
      <w:bookmarkStart w:id="631" w:name="_Toc238"/>
      <w:bookmarkEnd w:id="629"/>
      <w:bookmarkEnd w:id="630"/>
      <w:r>
        <w:rPr/>
        <w:t>9</w:t>
      </w:r>
      <w:r>
        <w:rPr>
          <w:rtl w:val="true"/>
        </w:rPr>
        <w:t>.</w:t>
      </w:r>
      <w:r>
        <w:rPr>
          <w:rtl w:val="true"/>
        </w:rPr>
        <w:t>قال الشيخ عبد المعطي السقافي</w:t>
      </w:r>
      <w:r>
        <w:rPr>
          <w:rtl w:val="true"/>
        </w:rPr>
        <w:t>:</w:t>
      </w:r>
      <w:bookmarkEnd w:id="631"/>
    </w:p>
    <w:p>
      <w:pPr>
        <w:pStyle w:val="BookText"/>
        <w:rPr/>
      </w:pPr>
      <w:r>
        <w:rPr>
          <w:rFonts w:ascii="Amiri" w:hAnsi="Amiri" w:eastAsia="Amiri" w:cs="Amiri"/>
          <w:color w:val="111111"/>
          <w:sz w:val="28"/>
          <w:sz w:val="28"/>
          <w:szCs w:val="28"/>
          <w:rtl w:val="true"/>
          <w:lang w:bidi="ar-SA"/>
        </w:rPr>
        <w:t>زيارة النّبيّ صلى الله عليه و آله و سلم إذا أراد الحاج أو المعتمر الانصراف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تشريفها و تعظيمها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منه أن يتوجّه إلى المدينة المنورة للفوز بزيارته عليه الصلاة و السلام،فانّها من أعظم القربات و أفضل الطاعات،و أنجح المساعي المشكورة،و لا يختص طلب الزيارة بالحاج غير انّها في حقّه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تقديم الزيارة على الحجّ إذا اتّسع الوقت،فانه ربما يعوقه عنها عائق،و قد ورد في فضل زيارته صلى الله عليه و آله و سلم أحاديث كثيرة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الإرشادات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6320411_73709187"/>
      <w:bookmarkStart w:id="633" w:name="_Toc239"/>
      <w:bookmarkEnd w:id="632"/>
      <w:r>
        <w:rPr/>
        <w:t>10</w:t>
      </w:r>
      <w:r>
        <w:rPr>
          <w:rtl w:val="true"/>
        </w:rPr>
        <w:t>.</w:t>
      </w:r>
      <w:r>
        <w:rPr>
          <w:rtl w:val="true"/>
        </w:rPr>
        <w:t xml:space="preserve">قال السيد محمد بن عبد اللّه الجرداني الدمياطي الشافعي </w:t>
      </w:r>
      <w:r>
        <w:rPr>
          <w:rtl w:val="true"/>
        </w:rPr>
        <w:t>(</w:t>
      </w:r>
      <w:r>
        <w:rPr>
          <w:rtl w:val="true"/>
        </w:rPr>
        <w:t xml:space="preserve">المتوفّى </w:t>
      </w:r>
      <w:r>
        <w:rPr/>
        <w:t>1307</w:t>
      </w:r>
      <w:r>
        <w:rPr>
          <w:rtl w:val="true"/>
        </w:rPr>
        <w:t>ه‍</w:t>
      </w:r>
      <w:r>
        <w:rPr>
          <w:rtl w:val="true"/>
        </w:rPr>
        <w:t>):</w:t>
      </w:r>
      <w:bookmarkEnd w:id="633"/>
    </w:p>
    <w:p>
      <w:pPr>
        <w:pStyle w:val="BookText"/>
        <w:rPr/>
      </w:pPr>
      <w:r>
        <w:rPr>
          <w:rFonts w:ascii="Amiri" w:hAnsi="Amiri" w:eastAsia="Amiri" w:cs="Amiri"/>
          <w:color w:val="111111"/>
          <w:sz w:val="28"/>
          <w:sz w:val="28"/>
          <w:szCs w:val="28"/>
          <w:rtl w:val="true"/>
          <w:lang w:bidi="ar-SA"/>
        </w:rPr>
        <w:t>فزيارة قبره صلى الله عليه و آله و سلم من أعظم الطاعات و أفضل القربات فينبغي أن يُحرص عليها و ليحذر كلّ الحذر من التخلّف عنها مع القدرة خصوصاً بعد حجّة الإسلام،لأنّ حقّه صلى الله عليه و آله و سلم على أُمّته عظيم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هذه كلمات الأثبات الحفّاظ أتينا بها كنموذج لما لم نذكر و ما تركناه أكثر ممّا نقلناه،و قد انتقينا هذه الكلمات لأنّها تركّز على زيارة قبر النبي صلى الله عليه و آله و سلم لمن أراد الحجّ</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الكلمات تعرب عن اتّفاق الأُمّة بكافة مذاهبها على استحباب زيارة قبر النبي صلى الله عليه و آله و سلم لمن زار البيت،و تؤكد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ليست من مكمّلات الحجّ،فكان اللازم على الشيخ المجيب طرح السؤال و الجواب على النحو الذي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ينبغي الإشارة إليه هو انّ الذي دعاني إلى تعقيب هذه الفتوى سؤالاً و جواباً،هو ما لمست من التحريف الذي تطرق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يحيى النووي لا سيما فيما يرجع إلى استحباب زيارة قبر النبيّ صلى الله عليه و آله و سلم للحاج،فقد حرّف بعضُ من ينتمي إلى السلفية عنوان الفصل و محتواه،و لمزيد الإيضاح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هذا الكتاب مرّة في القاهرة عام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ه‍،ثمّ أُعيد طبعه ثانياً في دار ابن كثير عام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ه‍،و لما أُعيد طبعه ثالثاً في دار الهدى للنشر و التوزيع حرّف عنوان الفصل فقد كان العنوان في الطبعتين الأُوليين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زيارة قبر رسول اللّه و أذكارها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الطبعة الثالثة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زيارة مسجد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حرّف مضمون الفصل و محتواه حيث جاء في الطبعتين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ينبغي لكلّ من حجّ أن يتوجّه إلى زيارة رسول اللّه سواء كان ذلك في طريقه أو لم يكن،فإنّ زيارته من أهمّ القربات و أربح المساعي و أفضل الطلبات،فإذا توجّه للزيارة أكثر من الصلاة عليه في طريقه،فإذا وقع بصره على أشجار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جاء في الطبعة الثالثة مكان تلك العبارة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من أراد زيارة مسجد رسول اللّه صلى الله عليه و آله و سلم أن يكثر الصلاة عليه في طريقه، فإذا وقع بصره على أشجار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المختلق المسكين مع أنّه خان الأمانة العلمية لم يستطع أن يسدل الستار على خيانته،فانّ ما جاء به عقب العنوان،حتى بصورته المحرّفة،لا يناسب عنوان الفصل المجعول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العنوان حسب جعله منصبّ على زيارة المسجد،و ما أعقبه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تحريفه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يركز على الصلاة على الرسول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زيارة مسجد رسول اللّه أن يكثر من الصلاة عليه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العبارة تناسب حال من أراد زيارة قبره لا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أُهيب بالأحرار من المثقّفين في البلاد العربية أن لا يسمحوا لأهل التحريف أن يتلاعبوا بالتراث الذي خلفه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أدهشني أنّ محقّق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القادر الأرناءوط السوري،و هو معروف بأمانته العلمية و لا أدري لما ذا سمح بطروء التحريف إلى ما حقّقه،و لا أظن انّه قام بهذا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لَيُسْئَلُنَّ يَوْمَ الْقِيامَةِ عَمّا كانُوا يَفْتَرُونَ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من وراء القصد</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bookmarkStart w:id="634" w:name="pg11658_102613"/>
    </w:p>
    <w:p>
      <w:pPr>
        <w:pStyle w:val="BookText"/>
        <w:rPr/>
      </w:pPr>
      <w:bookmarkEnd w:id="63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5" w:name="__RefHeading___Toc6320413_73709187"/>
      <w:bookmarkStart w:id="636" w:name="_Toc240"/>
      <w:bookmarkEnd w:id="635"/>
      <w:r>
        <w:rPr/>
        <w:t>4</w:t>
      </w:r>
      <w:bookmarkEnd w:id="636"/>
    </w:p>
    <w:p>
      <w:pPr>
        <w:pStyle w:val="BookText"/>
        <w:rPr/>
      </w:pPr>
      <w:r>
        <w:rPr>
          <w:rFonts w:ascii="Amiri" w:hAnsi="Amiri" w:eastAsia="Amiri" w:cs="Amiri"/>
          <w:color w:val="111111"/>
          <w:sz w:val="28"/>
          <w:sz w:val="28"/>
          <w:szCs w:val="28"/>
          <w:rtl w:val="true"/>
          <w:lang w:bidi="ar-SA"/>
        </w:rPr>
        <w:t>إلى أبناء منطقة الإحساء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 xml:space="preserve">أمّا بعد،فقد وافتنا رسالتكم المؤرخة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تضم في طياتها مجموعة من الاستفسارات،و قد انتابني الحزن و القلق حيال ما جاء فيها من الإجراءات التعسفية للحد من الشعائر الحسينية،و نجيب على تلك الاستفسارات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الحفاظ على هذه الشعائر،لأنّ فيها إحياءً لذكرى الإمام الحسين عليه السلام التي فيها دروس و عبر للأُمّة الإسلامية،و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للصمود و الإباء أمام الطغاة كما يقول ابن أبي الحديد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الإباء الذي علّم الناس الحميّة،و الموت تحت ظلال السيوف،اختياراً له على الدنيّة،أبو عبد اللّه الحسين بن عليّ بن أبي طالب عليهما السلام،عرض عليه الأمان،فأنِفَ من الذُّل،و خاف من ابن زياد أن يناله بنوع من الهوان إن لم يقتله،فاختار الموت على ذلك</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إقامة المجالس لاستشهاد سيد أهل الإباء،إحياء للحميّة الإسلامية،و ترجيح الموت في عزّة على الحياة الدنيّة مع الطغاة،و هل هناك شيء معروف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حبّ النبي صلى الله عليه و آله و سلم أصل من أُصول الإسلام،و كفى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البخاري في صحيحه عن أنس بن مالك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نفسي بيده لا يؤمن أحدكم حتى أكون أحبّ إليه من والده و ولده و الناس أجمعين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حبّ أهل بيته عليهم السلام فقد تضافرت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هريرة عن النبي صلى الله عليه و آله و سلم انّه قال في حقّ 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أحبني،و من أبغضهما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و سلم أيّ أهل بيتك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الحسن،الحسين،و كان يقول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 ابني فيشمهما،فيضمهما إليه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هذا و لا يخفى على أحد انّ للحبّ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 و أخذهم أُسوة في الحياة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مشاركتهم في الأفراح و الأحزان،فالاحتفالات و إقامة مجالس العزاء كلّها من مظاهر الحبّ عبر الزمان،و منعها بخس لحقوقهم و ردّ لوصية الرسول في حقّهم،و ليس هذه الشعائر إلاّ تجسيداً لحبهم و مودتهم التي جعلها اللّه أجر الرسالة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النبي صلى الله عليه و آله و سلم هو أوّل من بكى على الحسين عليه السلام و أبّنه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الحافظ الحاكم النيسابوري في مستدركه على الصحيحين عن أُم الفضل بنت الحارث انّها دخلت على رسول اللّه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رأيت حلماً منكراً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شديد،قال و ما 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قطعة من جسدك قطعت و 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خيراً،تلد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غلاماً فيكون في حجرك،فولدت فاطمة الحسين فكان في 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يوماً إلى رسول اللّه صلى الله عليه و آله و سلم فوضعتَه في حجره،ثمّ حانت منّي التفاتة فإذا عينا رسول اللّه صلى الله عليه و آله و سلم تهريقان من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بأبي أنت و أُمّي ما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عليه الصلاة و السلام فأخبرني أنّ أُمّتي ستقتل ابني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أتاني تربة من تربته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حول حبّ النبيّ صلى الله عليه و آله و سلم لأهل بيته عليهم السلام،فالواجب يحتم على المسلمين إحياء أمرهم،و أمّا من يمنع عن إقامة الشعائر،فعليه أن يرجع إلى كتاب اللّه و سنّة رسوله،قال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حال بين الأُمة و عترته الطاهرة فقد حرم من شفاعة النبي صلى الله عليه و آله و سلم يوم القيامة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مهمة المؤمنين و الخطباء هو التمسك بأهداب ولاية العترة الطاهرة الذين جعلهم الرسول أعدال الكتاب،و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إشاعة الشعائر الحسينية بين الشباب الواعي و الغيور كي يستلهموا</w:t>
      </w:r>
    </w:p>
    <w:p>
      <w:pPr>
        <w:pStyle w:val="BookText"/>
        <w:rPr/>
      </w:pPr>
      <w:r>
        <w:rPr>
          <w:rFonts w:ascii="Amiri" w:hAnsi="Amiri" w:eastAsia="Amiri" w:cs="Amiri"/>
          <w:color w:val="111111"/>
          <w:sz w:val="28"/>
          <w:sz w:val="28"/>
          <w:szCs w:val="28"/>
          <w:rtl w:val="true"/>
          <w:lang w:bidi="ar-SA"/>
        </w:rPr>
        <w:t>الدروس و العبر من ملحمة الطف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أن يمنّ عليكم بالخير و البركة و العافية و أن يحلّلكم بثوب التقوى و أنتم المرحومون بدعاء النبي صلى الله عليه و آله و سلم و عترته الطاهرة حيث أحييتم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شهور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bookmarkStart w:id="637" w:name="pg11658_102617"/>
    </w:p>
    <w:p>
      <w:pPr>
        <w:pStyle w:val="BookText"/>
        <w:rPr/>
      </w:pPr>
      <w:bookmarkEnd w:id="63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8" w:name="__RefHeading___Toc6320415_73709187"/>
      <w:bookmarkStart w:id="639" w:name="_Toc241"/>
      <w:bookmarkEnd w:id="638"/>
      <w:r>
        <w:rPr/>
        <w:t>5</w:t>
      </w:r>
      <w:bookmarkEnd w:id="639"/>
    </w:p>
    <w:p>
      <w:pPr>
        <w:pStyle w:val="Heading4"/>
        <w:numPr>
          <w:ilvl w:val="3"/>
          <w:numId w:val="1"/>
        </w:numPr>
        <w:rPr/>
      </w:pPr>
      <w:bookmarkStart w:id="640" w:name="__RefHeading___Toc6320417_73709187"/>
      <w:bookmarkStart w:id="641" w:name="_Toc242"/>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إلى الإخوة المؤمنين</w:t>
      </w:r>
    </w:p>
    <w:p>
      <w:pPr>
        <w:pStyle w:val="BookText"/>
        <w:rPr/>
      </w:pPr>
      <w:r>
        <w:rPr>
          <w:rFonts w:ascii="Amiri" w:hAnsi="Amiri" w:eastAsia="Amiri" w:cs="Amiri"/>
          <w:color w:val="111111"/>
          <w:sz w:val="28"/>
          <w:sz w:val="28"/>
          <w:szCs w:val="28"/>
          <w:rtl w:val="true"/>
          <w:lang w:bidi="ar-SA"/>
        </w:rPr>
        <w:t>في دار الزهراء في الكويت</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فقد وافتني رسالتكم الميمونة،معربة عن طيب أعراقكم،و شريف أخلاقكم،و اهتمامكم البالغ بتربية الشباب تربية دينيّة واعية تصونهم عن الزلل في العقيدة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وظيفة ثقيلة ملقاة على عاتق الأولياء لا سيما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لقمان الحكيم،المربِّي النموذجي،الذي يعرّفه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تعرب عن إفاضة الحكمة عليه،و طلب الشكر حيالها،فقام هو ببذل النُُّصح التامّ لولده و تعليمه الحكمة،و بادر إلى دعوته إلى التوحيد و نبذ الشرك،كما يحكيه سبحانه عنه،و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يَعِظُهُ يا بُنَيَّ لا تُشْرِكْ بِاللّهِ</w:t>
      </w:r>
      <w:bookmarkStart w:id="642" w:name="pg11658_102618"/>
    </w:p>
    <w:p>
      <w:pPr>
        <w:pStyle w:val="BookText"/>
        <w:rPr/>
      </w:pPr>
      <w:bookmarkEnd w:id="642"/>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بشرى لكم لقد اتخذتم ذلك الحكيم الإلهي أُسوة في حياتكم،حينما طرحتم تلك الأسئلة التي تنمّ عن مدى سعيكم الحثيث لتربية الشباب تربية إسلامية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نقوم بالإجابة عليها واحداً تلو الآخر على وجه الإيجاز</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6320419_73709187"/>
      <w:bookmarkStart w:id="644" w:name="_Toc243"/>
      <w:bookmarkEnd w:id="643"/>
      <w:r>
        <w:rPr>
          <w:rtl w:val="true"/>
        </w:rPr>
        <w:t>السؤال الأوّل</w:t>
      </w:r>
      <w:bookmarkEnd w:id="644"/>
    </w:p>
    <w:p>
      <w:pPr>
        <w:pStyle w:val="Heading5"/>
        <w:numPr>
          <w:ilvl w:val="4"/>
          <w:numId w:val="1"/>
        </w:numPr>
        <w:rPr/>
      </w:pPr>
      <w:bookmarkStart w:id="645" w:name="__RefHeading___Toc6320421_73709187"/>
      <w:bookmarkStart w:id="646" w:name="_Toc244"/>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يعيش الشباب من حيث يشعرون أو لا يشعرون غزواً فكرياً و ثقافيّاً لمحو هويّتهم الإسلامية،فما هي نصيحتكم في هذا المجال؟</w:t>
      </w:r>
    </w:p>
    <w:p>
      <w:pPr>
        <w:pStyle w:val="Heading5"/>
        <w:numPr>
          <w:ilvl w:val="4"/>
          <w:numId w:val="1"/>
        </w:numPr>
        <w:rPr/>
      </w:pPr>
      <w:bookmarkStart w:id="647" w:name="__RefHeading___Toc6320423_73709187"/>
      <w:bookmarkStart w:id="648" w:name="_Toc245"/>
      <w:bookmarkEnd w:id="647"/>
      <w:r>
        <w:rPr>
          <w:rtl w:val="true"/>
        </w:rPr>
        <w:t>الجواب</w:t>
      </w:r>
      <w:r>
        <w:rPr>
          <w:rtl w:val="true"/>
        </w:rPr>
        <w:t>:</w:t>
      </w:r>
      <w:bookmarkEnd w:id="648"/>
    </w:p>
    <w:p>
      <w:pPr>
        <w:pStyle w:val="BookText"/>
        <w:rPr/>
      </w:pPr>
      <w:r>
        <w:rPr>
          <w:rFonts w:ascii="Amiri" w:hAnsi="Amiri" w:eastAsia="Amiri" w:cs="Amiri"/>
          <w:color w:val="111111"/>
          <w:sz w:val="28"/>
          <w:sz w:val="28"/>
          <w:szCs w:val="28"/>
          <w:rtl w:val="true"/>
          <w:lang w:bidi="ar-SA"/>
        </w:rPr>
        <w:t>لا شكّ انّ لتطور شبكة الاتصال أثراً بالغاً في حياة الإنسان لا سيما و انّها أوجدت تحولاً جذرياً في سلوكه و تدبير أُموره و كيفية تعامله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واضحاً انّ وسائل الاتصال،كالتلفزة،و الأقمار الصناعية،و الانترنت،قد غمرت العالم بأفكارها،و ساهمت في ترويج فكرة العولمة الثقافية و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الظروف الخطيرة التي تزداد فيها الهجمة الثقافية شراسة على المسلمين بغية مسخ هويتهم و ذوبها تتضاعف مسئولية المسلمين،عملاً بقوله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فانّ انطلاقة أي وعي إسلامي في المجتمع يتم عبر عدة قنوات</w:t>
      </w:r>
      <w:r>
        <w:rPr>
          <w:rFonts w:eastAsia="Amiri" w:cs="Amiri" w:ascii="Amiri" w:hAnsi="Amiri"/>
          <w:color w:val="111111"/>
          <w:sz w:val="28"/>
          <w:szCs w:val="28"/>
          <w:rtl w:val="true"/>
          <w:lang w:bidi="ar-SA"/>
        </w:rPr>
        <w:t>:</w:t>
      </w:r>
      <w:bookmarkStart w:id="649" w:name="pg11658_102619"/>
    </w:p>
    <w:p>
      <w:pPr>
        <w:pStyle w:val="BookText"/>
        <w:rPr/>
      </w:pPr>
      <w:bookmarkEnd w:id="649"/>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باعتبارها اللبنة الأُولى في بناء شخصية الإنسان المسلم،فالمسئولية الأُولى تقع على عاتق الوالدين في تربية أبنائهم تربية إسلامية 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أجهزة التربية و التعليم فهي التي تنمي طاقات الإنسان الفكرية و المعنوية من خلال عرض برامج تثقيفية و إسلامية تتناسب مع أعمارهم و يا للأسف فانّ تلك الأجهزة تتقاعس عن القيام بهذه المهمة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المهرجانات و الأعياد الدينيّة و الشعائر الحسينية و إلقاء الخطب و دعوة رجال العلم و الصلاح لإلقاء المحاضرات التي تتجاوب مع روح الشباب لها من الأهمية في بث الروح الدينية و توثيق أواصر الصلة بين الإخوة المؤمنين و تعزيزها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الرحلات العلمية و إقامة المخيّمات بين الشبيبة و التعرّف على بعضهم البعض بغية ملء أوقات فراغهم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هذا كلّه فلا بدّ للجهات المعيّنة بالجانب الثقافي من انتاج برامج إسلامية بديلة عن البرامج التي يبثّها الغرب</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6320425_73709187"/>
      <w:bookmarkStart w:id="651" w:name="_Toc246"/>
      <w:bookmarkEnd w:id="650"/>
      <w:r>
        <w:rPr>
          <w:rtl w:val="true"/>
        </w:rPr>
        <w:t>السؤال الثاني</w:t>
      </w:r>
      <w:bookmarkEnd w:id="651"/>
    </w:p>
    <w:p>
      <w:pPr>
        <w:pStyle w:val="Heading5"/>
        <w:numPr>
          <w:ilvl w:val="4"/>
          <w:numId w:val="1"/>
        </w:numPr>
        <w:rPr/>
      </w:pPr>
      <w:bookmarkStart w:id="652" w:name="__RefHeading___Toc6320427_73709187"/>
      <w:bookmarkStart w:id="653" w:name="_Toc247"/>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ما هي مقوّمات الشخصية الإيمانية ذات التقوى؟</w:t>
      </w:r>
    </w:p>
    <w:p>
      <w:pPr>
        <w:pStyle w:val="Heading5"/>
        <w:numPr>
          <w:ilvl w:val="4"/>
          <w:numId w:val="1"/>
        </w:numPr>
        <w:rPr/>
      </w:pPr>
      <w:bookmarkStart w:id="654" w:name="__RefHeading___Toc6320429_73709187"/>
      <w:bookmarkStart w:id="655" w:name="_Toc248"/>
      <w:bookmarkEnd w:id="654"/>
      <w:r>
        <w:rPr>
          <w:rtl w:val="true"/>
        </w:rPr>
        <w:t>الجواب</w:t>
      </w:r>
      <w:r>
        <w:rPr>
          <w:rtl w:val="true"/>
        </w:rPr>
        <w:t>:</w:t>
      </w:r>
      <w:bookmarkEnd w:id="655"/>
    </w:p>
    <w:p>
      <w:pPr>
        <w:pStyle w:val="BookText"/>
        <w:rPr/>
      </w:pPr>
      <w:r>
        <w:rPr>
          <w:rFonts w:ascii="Amiri" w:hAnsi="Amiri" w:eastAsia="Amiri" w:cs="Amiri"/>
          <w:color w:val="111111"/>
          <w:sz w:val="28"/>
          <w:sz w:val="28"/>
          <w:szCs w:val="28"/>
          <w:rtl w:val="true"/>
          <w:lang w:bidi="ar-SA"/>
        </w:rPr>
        <w:t>الإيمان هو أمر راسخ في القلب و يتبلور في الإيمان باللّه الخالق القادر المتعال،العالم بالسرّ و الخفايا،الذي لم يخلق الإنسان سدى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الإيمان برسالاته و رسله الذين بعثوا لهداية الإنسان إلى ما فيه سعادته و صلاحه،و أناروا الدرْب له إلى يوم القيامة</w:t>
      </w:r>
      <w:r>
        <w:rPr>
          <w:rFonts w:eastAsia="Amiri" w:cs="Amiri" w:ascii="Amiri" w:hAnsi="Amiri"/>
          <w:color w:val="111111"/>
          <w:sz w:val="28"/>
          <w:szCs w:val="28"/>
          <w:rtl w:val="true"/>
          <w:lang w:bidi="ar-SA"/>
        </w:rPr>
        <w:t>.</w:t>
      </w:r>
      <w:bookmarkStart w:id="656" w:name="pg11658_102620"/>
    </w:p>
    <w:p>
      <w:pPr>
        <w:pStyle w:val="BookText"/>
        <w:rPr/>
      </w:pPr>
      <w:bookmarkEnd w:id="656"/>
      <w:r>
        <w:rPr>
          <w:rFonts w:ascii="Amiri" w:hAnsi="Amiri" w:eastAsia="Amiri" w:cs="Amiri"/>
          <w:color w:val="111111"/>
          <w:sz w:val="28"/>
          <w:sz w:val="28"/>
          <w:szCs w:val="28"/>
          <w:rtl w:val="true"/>
          <w:lang w:bidi="ar-SA"/>
        </w:rPr>
        <w:t>و في الإيمان باليوم الآخر الذي يجمع اللّه فيه الناس قاطبة على صعيد واحد ليجزيهم بما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الأُصول الثلاثة هي الحجر الأساس للإيمان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الصادق ينعكس على سلوك الفرد المؤمن في حِلّه و ترحاله و سفره و حضره،فيرى نفسه مسئولاً أمام اللّه و أمام المجتمع و أمام نفسه،فيؤدّي حق اللّه سبحانه في حلاله و حرامه،كما يؤدي حقوق الناس في معاشرته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يؤدّي حقّ نفسه بالتفكّر في صلاحه و فلاحه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يعيش حالة الانصياع للّه سبحانه في كلّ أُموره و أحواله،و يبعثه هذا إلى احترام الحقوق في كافة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الرجل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عن صفات المتّقين،فقال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المتّقين فكأنّي أنظر إليهم،فخطب الإمام عليه السلام خطبته المعروفة حيث وصف فيها المتّقين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منطقهم الصواب،و ملبسهم الاقتصاد،و مشيهم التواضع، غضُّوا أبصارهم عمّا حرّم اللّه عليهم،و وقفوا أسماعهم على العلم النافع لهم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حبَّذا لو قام الأولياء بتحفيظ أبنائهم هذه الخطبة التي جمعت بين روعة اللفظ و جمال المعنى</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6320431_73709187"/>
      <w:bookmarkStart w:id="658" w:name="_Toc249"/>
      <w:bookmarkEnd w:id="657"/>
      <w:r>
        <w:rPr>
          <w:rtl w:val="true"/>
        </w:rPr>
        <w:t>السؤال الثالث</w:t>
      </w:r>
      <w:bookmarkEnd w:id="658"/>
    </w:p>
    <w:p>
      <w:pPr>
        <w:pStyle w:val="Heading5"/>
        <w:numPr>
          <w:ilvl w:val="4"/>
          <w:numId w:val="1"/>
        </w:numPr>
        <w:rPr/>
      </w:pPr>
      <w:bookmarkStart w:id="659" w:name="__RefHeading___Toc6320433_73709187"/>
      <w:bookmarkStart w:id="660" w:name="_Toc250"/>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كيف يمكن للمربّين المؤمنين تنمية و تحفيز حالة التقوى لدى الشباب؟</w:t>
      </w:r>
    </w:p>
    <w:p>
      <w:pPr>
        <w:pStyle w:val="Heading5"/>
        <w:numPr>
          <w:ilvl w:val="4"/>
          <w:numId w:val="1"/>
        </w:numPr>
        <w:rPr/>
      </w:pPr>
      <w:bookmarkStart w:id="661" w:name="__RefHeading___Toc6320435_73709187"/>
      <w:bookmarkStart w:id="662" w:name="_Toc251"/>
      <w:bookmarkEnd w:id="661"/>
      <w:r>
        <w:rPr>
          <w:rtl w:val="true"/>
        </w:rPr>
        <w:t>الجواب</w:t>
      </w:r>
      <w:r>
        <w:rPr>
          <w:rtl w:val="true"/>
        </w:rPr>
        <w:t>:</w:t>
      </w:r>
      <w:bookmarkEnd w:id="6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الناشئ كفسيلة بحاجة إلى مراقبة مستمرّة لكي تنمو حتى تُصبح</w:t>
      </w:r>
    </w:p>
    <w:p>
      <w:pPr>
        <w:pStyle w:val="BookText"/>
        <w:rPr/>
      </w:pPr>
      <w:r>
        <w:rPr>
          <w:rFonts w:ascii="Amiri" w:hAnsi="Amiri" w:eastAsia="Amiri" w:cs="Amiri"/>
          <w:color w:val="111111"/>
          <w:sz w:val="28"/>
          <w:sz w:val="28"/>
          <w:szCs w:val="28"/>
          <w:rtl w:val="true"/>
          <w:lang w:bidi="ar-SA"/>
        </w:rPr>
        <w:t>شجرة تضرب بجذورها في الأرض على وجه لا تزعزعها العواصف المدمِّرة،و هكذا حال الناشئ فهو بحاجة ماسة إلى توعية و تربية إسلامية بنّاءة غير منقطعة حتى تكتمل شخصيته الإيمانية للحيلولة دون تسرّب الشيطان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الأساليب التي تؤثر في تنمية حالة التقوى لدى الشباب هو ان لا يجد الشاب فراغاً في أوقاته ليملأها بما فيه الضرر و الضلال على نفسه أوّلاً،و على مجتمعه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الفراغ و الشباب و الجدة مفسدة للمرء أيّ مفسدة</w:t>
      </w:r>
    </w:p>
    <w:p>
      <w:pPr>
        <w:pStyle w:val="BookText"/>
        <w:rPr/>
      </w:pPr>
      <w:r>
        <w:rPr>
          <w:rFonts w:ascii="Amiri" w:hAnsi="Amiri" w:eastAsia="Amiri" w:cs="Amiri"/>
          <w:color w:val="111111"/>
          <w:sz w:val="28"/>
          <w:sz w:val="28"/>
          <w:szCs w:val="28"/>
          <w:rtl w:val="true"/>
          <w:lang w:bidi="ar-SA"/>
        </w:rPr>
        <w:t>و قد مرّ من خلال استعراض الإجابة على السؤال الأوّل كيفية ملء أوقات فراغ الشباب،و بهذا يتضح أيضاً جواب السؤال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أرجو من اللّه سبحانه أن يسدِّد خطاكم في سبيل أهدافكم المقدسة بحقّ نبيّه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منّا بالغ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المبارك</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bookmarkStart w:id="663" w:name="pg11658_102622"/>
    </w:p>
    <w:p>
      <w:pPr>
        <w:pStyle w:val="BookText"/>
        <w:rPr/>
      </w:pPr>
      <w:bookmarkEnd w:id="66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64" w:name="__RefHeading___Toc6320437_73709187"/>
      <w:bookmarkStart w:id="665" w:name="_Toc252"/>
      <w:bookmarkEnd w:id="664"/>
      <w:r>
        <w:rPr/>
        <w:t>6</w:t>
      </w:r>
      <w:bookmarkEnd w:id="665"/>
    </w:p>
    <w:p>
      <w:pPr>
        <w:pStyle w:val="Heading4"/>
        <w:numPr>
          <w:ilvl w:val="3"/>
          <w:numId w:val="1"/>
        </w:numPr>
        <w:rPr/>
      </w:pPr>
      <w:bookmarkStart w:id="666" w:name="__RefHeading___Toc6320439_73709187"/>
      <w:bookmarkStart w:id="667" w:name="_Toc253"/>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إلى الإخوة المؤمنين</w:t>
      </w:r>
    </w:p>
    <w:p>
      <w:pPr>
        <w:pStyle w:val="BookText"/>
        <w:rPr/>
      </w:pPr>
      <w:r>
        <w:rPr>
          <w:rFonts w:ascii="Amiri" w:hAnsi="Amiri" w:eastAsia="Amiri" w:cs="Amiri"/>
          <w:color w:val="111111"/>
          <w:sz w:val="28"/>
          <w:sz w:val="28"/>
          <w:szCs w:val="28"/>
          <w:rtl w:val="true"/>
          <w:lang w:bidi="ar-SA"/>
        </w:rPr>
        <w:t>في دار الزهراء</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 xml:space="preserve">أمّا بعد،لقد وافتنا رسالتكم المؤرّخة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ه‍،التي طرحتم فيها أسئلة تمت إلى الشباب بصلة،و سنقوم بالإجابة عنها بنحو موجز</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320441_73709187"/>
      <w:bookmarkStart w:id="669" w:name="_Toc254"/>
      <w:bookmarkEnd w:id="668"/>
      <w:r>
        <w:rPr/>
        <w:t>1</w:t>
      </w:r>
      <w:r>
        <w:rPr>
          <w:rtl w:val="true"/>
        </w:rPr>
        <w:t>.</w:t>
      </w:r>
      <w:r>
        <w:rPr>
          <w:rtl w:val="true"/>
        </w:rPr>
        <w:t>على ضوء وصايا لقمان لابنه و هو يعظه كم هي قيمة التربية المباشرة في الإرشاد و التسديد و النصيحة؟</w:t>
      </w:r>
      <w:bookmarkEnd w:id="66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التربية المباشرة لها تأثير بالغ في تكوين شخصية الإنسان و تربيته و من أبرز مصاديقها التربية داخل محيط الأُسرة،فانّ الأبناء ينظرون إلى الآباء نظرة إجلال و إكبار حيث إنّهم يتربّون في أحضانهم،كما أنّ الآباء ينظرون إلى أبنائهم نظرة الناصح المشفق فيكون لتربيتهم المباشرة أثرٌ بارز في نفوسهم،و لكن شريطة أن يكون الإرشاد جامعاً لما هو شرط التأثير الذي منه إحياء شخصية الطفل لكي يعي و يفهم و يدرك ما يصلح أمره أو يفسده،كما نرى أنّ الإمام الحسن عليه السلام</w:t>
      </w:r>
      <w:bookmarkStart w:id="670" w:name="pg11658_102623"/>
    </w:p>
    <w:p>
      <w:pPr>
        <w:pStyle w:val="BookText"/>
        <w:rPr/>
      </w:pPr>
      <w:bookmarkEnd w:id="670"/>
      <w:r>
        <w:rPr>
          <w:rFonts w:ascii="Amiri" w:hAnsi="Amiri" w:eastAsia="Amiri" w:cs="Amiri"/>
          <w:color w:val="111111"/>
          <w:sz w:val="28"/>
          <w:sz w:val="28"/>
          <w:szCs w:val="28"/>
          <w:rtl w:val="true"/>
          <w:lang w:bidi="ar-SA"/>
        </w:rPr>
        <w:t>يخاطب بنيه و بني أخيه،بقوله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صغار قوم و يوشك أن تكونوا كبار قوم آخرين،فتعلّموا العلم،فمن لم يستطع منكم أن يحفظه فليكتبه و ليضعه في بيته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أنّه ينفثُ في روعهم العظمة،و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صغار قوم و يوشك أن تكونوا كبار قوم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النوع من التوعية يحقق أرضية صالحة لقبول ما يعقبه من 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خطاب الأولاد مرفقاً بالغلظة و الشدة فلا يترك وقعاً في نفوسهم إلاّ قليلاً بل يزيدهم لجاجاً</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6320443_73709187"/>
      <w:bookmarkStart w:id="672" w:name="_Toc255"/>
      <w:bookmarkEnd w:id="671"/>
      <w:r>
        <w:rPr/>
        <w:t>2</w:t>
      </w:r>
      <w:r>
        <w:rPr>
          <w:rtl w:val="true"/>
        </w:rPr>
        <w:t>.</w:t>
      </w:r>
      <w:r>
        <w:rPr>
          <w:rtl w:val="true"/>
        </w:rPr>
        <w:t>نريد شباباً قرآنياً</w:t>
      </w:r>
      <w:r>
        <w:rPr>
          <w:rtl w:val="true"/>
        </w:rPr>
        <w:t>...</w:t>
      </w:r>
      <w:r>
        <w:rPr>
          <w:rtl w:val="true"/>
        </w:rPr>
        <w:t>جيلاً قرآنياً كيف يتسنّى لنا ذلك؟</w:t>
      </w:r>
      <w:bookmarkEnd w:id="672"/>
    </w:p>
    <w:p>
      <w:pPr>
        <w:pStyle w:val="BookText"/>
        <w:rPr/>
      </w:pPr>
      <w:r>
        <w:rPr>
          <w:rFonts w:ascii="Amiri" w:hAnsi="Amiri" w:eastAsia="Amiri" w:cs="Amiri"/>
          <w:color w:val="111111"/>
          <w:sz w:val="28"/>
          <w:sz w:val="28"/>
          <w:szCs w:val="28"/>
          <w:rtl w:val="true"/>
          <w:lang w:bidi="ar-SA"/>
        </w:rPr>
        <w:t>الجيل القرآني عبارة عمّن يخالط القرآن لحمه و دمه،و هو رهن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القرآن من لدن صباه،و الدعوة إلى حفظ ما أمكن منه،و الترغيب بالمشاركة في المهرجانات التي تقام لأجل تكريم حفظة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يعيش في أحضان أبوين يقرآن القرآن،و يلتزمان بتعاليمه،و إلاّ فالشاب البعيد عن الأجواء القرآنية لفظاً و معنى،و صورة و مادة،لا يكون شاباً قرآنياً</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320445_73709187"/>
      <w:bookmarkStart w:id="674" w:name="_Toc256"/>
      <w:bookmarkEnd w:id="673"/>
      <w:r>
        <w:rPr/>
        <w:t>3</w:t>
      </w:r>
      <w:r>
        <w:rPr>
          <w:rtl w:val="true"/>
        </w:rPr>
        <w:t>.</w:t>
      </w:r>
      <w:r>
        <w:rPr>
          <w:rtl w:val="true"/>
        </w:rPr>
        <w:t>هل للإسلام إرشادات توجيهية في ضبط حركة المراهقة و صونها من الوقوع في المزالق؟</w:t>
      </w:r>
      <w:bookmarkEnd w:id="67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الشاب المراهق في خطر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العقيدة و من جهة العمل</w:t>
      </w:r>
      <w:r>
        <w:rPr>
          <w:rFonts w:eastAsia="Amiri" w:cs="Amiri" w:ascii="Amiri" w:hAnsi="Amiri"/>
          <w:color w:val="111111"/>
          <w:sz w:val="28"/>
          <w:szCs w:val="28"/>
          <w:rtl w:val="true"/>
          <w:lang w:bidi="ar-SA"/>
        </w:rPr>
        <w:t>.</w:t>
      </w:r>
      <w:bookmarkStart w:id="675" w:name="pg11658_102624"/>
    </w:p>
    <w:p>
      <w:pPr>
        <w:pStyle w:val="BookText"/>
        <w:rPr/>
      </w:pPr>
      <w:bookmarkEnd w:id="675"/>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فصيانته عن المزالق رهن توعيته،إمّا عن طريق إلقاء الدروس الدينية على مسامعهم،أو بإقامة ندوات علمية تربوية يشارك فيها الشاب بغية الوقوف على مضاعفات الانحلال الخُلقي</w:t>
      </w:r>
    </w:p>
    <w:p>
      <w:pPr>
        <w:pStyle w:val="BookText"/>
        <w:rPr/>
      </w:pPr>
      <w:r>
        <w:rPr>
          <w:rFonts w:ascii="Amiri" w:hAnsi="Amiri" w:eastAsia="Amiri" w:cs="Amiri"/>
          <w:color w:val="111111"/>
          <w:sz w:val="28"/>
          <w:sz w:val="28"/>
          <w:szCs w:val="28"/>
          <w:rtl w:val="true"/>
          <w:lang w:bidi="ar-SA"/>
        </w:rPr>
        <w:t>و أمّا الثاني فهو رهن المراقبة التامة كي لا يختلط برفاق السوء،يقول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،فالخلّة أمر لا محيص عنها لكن يجب انتخاب الخليل الصالح لا الطالح،مضافاً إلى ضرورة التسريع في زواجه،قال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6320447_73709187"/>
      <w:bookmarkStart w:id="677" w:name="_Toc257"/>
      <w:bookmarkEnd w:id="676"/>
      <w:r>
        <w:rPr/>
        <w:t>4</w:t>
      </w:r>
      <w:r>
        <w:rPr>
          <w:rtl w:val="true"/>
        </w:rPr>
        <w:t>.</w:t>
      </w:r>
      <w:r>
        <w:rPr>
          <w:rtl w:val="true"/>
        </w:rPr>
        <w:t>المعلم أو المربي ما هي خصاله و ما هي مسئولياته؟</w:t>
      </w:r>
      <w:bookmarkEnd w:id="677"/>
    </w:p>
    <w:p>
      <w:pPr>
        <w:pStyle w:val="BookText"/>
        <w:rPr/>
      </w:pPr>
      <w:r>
        <w:rPr>
          <w:rFonts w:ascii="Amiri" w:hAnsi="Amiri" w:eastAsia="Amiri" w:cs="Amiri"/>
          <w:color w:val="111111"/>
          <w:sz w:val="28"/>
          <w:sz w:val="28"/>
          <w:szCs w:val="28"/>
          <w:rtl w:val="true"/>
          <w:lang w:bidi="ar-SA"/>
        </w:rPr>
        <w:t>إنّ من أهمّ خصال المعلم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ممن يعرف الحقّ و يلتزم به في حياته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له رغبة بعمله سواء على صعيد التربية أو التعليم</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6320449_73709187"/>
      <w:bookmarkStart w:id="679" w:name="_Toc258"/>
      <w:bookmarkEnd w:id="678"/>
      <w:r>
        <w:rPr/>
        <w:t>5</w:t>
      </w:r>
      <w:r>
        <w:rPr>
          <w:rtl w:val="true"/>
        </w:rPr>
        <w:t>.</w:t>
      </w:r>
      <w:r>
        <w:rPr>
          <w:rtl w:val="true"/>
        </w:rPr>
        <w:t>ما هي أصناف الإخوان مع بيان منهج التعاون مع كلّ صنف؟</w:t>
      </w:r>
      <w:bookmarkEnd w:id="679"/>
    </w:p>
    <w:p>
      <w:pPr>
        <w:pStyle w:val="BookText"/>
        <w:rPr/>
      </w:pPr>
      <w:r>
        <w:rPr>
          <w:rFonts w:ascii="Amiri" w:hAnsi="Amiri" w:eastAsia="Amiri" w:cs="Amiri"/>
          <w:color w:val="111111"/>
          <w:sz w:val="28"/>
          <w:sz w:val="28"/>
          <w:szCs w:val="28"/>
          <w:rtl w:val="true"/>
          <w:lang w:bidi="ar-SA"/>
        </w:rPr>
        <w:t>إنّ الإخوان على قسمين حسب ما قسمهم الإمام أمير المؤمنين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الثقة،و إخوان المكاشرة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إخوان الثقة فهم كالكف و الجناح و الأهل و المال،فإذا كنت من أخيك على ثقة فابذل له مالك و يدك،وصاف من صافاه،و عاد من عاداه و أكتم سرّه و أعنه و أظهر منه الحسن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أيّها السائل انّهم أعز من الكبريت الأحمر</w:t>
      </w:r>
      <w:r>
        <w:rPr>
          <w:rFonts w:eastAsia="Amiri" w:cs="Amiri" w:ascii="Amiri" w:hAnsi="Amiri"/>
          <w:color w:val="111111"/>
          <w:sz w:val="28"/>
          <w:szCs w:val="28"/>
          <w:rtl w:val="true"/>
          <w:lang w:bidi="ar-SA"/>
        </w:rPr>
        <w:t>.</w:t>
      </w:r>
      <w:bookmarkStart w:id="680" w:name="pg11658_102625"/>
    </w:p>
    <w:p>
      <w:pPr>
        <w:pStyle w:val="BookText"/>
        <w:rPr/>
      </w:pPr>
      <w:bookmarkEnd w:id="680"/>
      <w:r>
        <w:rPr>
          <w:rFonts w:ascii="Amiri" w:hAnsi="Amiri" w:eastAsia="Amiri" w:cs="Amiri"/>
          <w:color w:val="111111"/>
          <w:sz w:val="28"/>
          <w:sz w:val="28"/>
          <w:szCs w:val="28"/>
          <w:rtl w:val="true"/>
          <w:lang w:bidi="ar-SA"/>
        </w:rPr>
        <w:t>و أمّا إخوان المكاشرة فانّك تصيب منهم لذتك،فلا تقطعنّ ذلك منهم،و لا تطلبنّ ما وراء ذلك من ضميرهم،و أبذل لهم ما بذلوا لك من طلاقة الوجه،و حلاوة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الإمام كيفية المعاشرة و التعامل معهم</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6320451_73709187"/>
      <w:bookmarkStart w:id="682" w:name="_Toc259"/>
      <w:bookmarkEnd w:id="681"/>
      <w:r>
        <w:rPr/>
        <w:t>6</w:t>
      </w:r>
      <w:r>
        <w:rPr>
          <w:rtl w:val="true"/>
        </w:rPr>
        <w:t>.</w:t>
      </w:r>
      <w:r>
        <w:rPr>
          <w:rtl w:val="true"/>
        </w:rPr>
        <w:t>كلمة أخيرة توجّهونها للشباب؟</w:t>
      </w:r>
      <w:bookmarkEnd w:id="682"/>
    </w:p>
    <w:p>
      <w:pPr>
        <w:pStyle w:val="BookText"/>
        <w:rPr/>
      </w:pPr>
      <w:r>
        <w:rPr>
          <w:rFonts w:ascii="Amiri" w:hAnsi="Amiri" w:eastAsia="Amiri" w:cs="Amiri"/>
          <w:color w:val="111111"/>
          <w:sz w:val="28"/>
          <w:sz w:val="28"/>
          <w:szCs w:val="28"/>
          <w:rtl w:val="true"/>
          <w:lang w:bidi="ar-SA"/>
        </w:rPr>
        <w:t>الكلمة الأخيرة التي أود أن أُقدّمها إلى الشباب المسلم هي انّ المجتمع الإنساني صار كالقرية الكونية،و ازدادت فيه الحملات المسعورة على الدين و أهله،فالواجب يحتم على الشباب الواعي أن يتمسّك بأهداب دينه و يلتزم به في سلوكه،لأنّ فيه حفظ هويتهم الثقافية و الاجتماعية لا سيما في عصر العولمة الثقافية التي تبغي من وراء بث أفكارها المسمومة طمسَ الهوية الدينية،و أن لا ينجرّ إلى المؤامرات التي يحيكها الغرب بغية النيل من الدين و الإطاحة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bookmarkStart w:id="683" w:name="pg11658_102626"/>
    </w:p>
    <w:p>
      <w:pPr>
        <w:pStyle w:val="BookText"/>
        <w:rPr/>
      </w:pPr>
      <w:bookmarkEnd w:id="68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4" w:name="__RefHeading___Toc6320453_73709187"/>
      <w:bookmarkStart w:id="685" w:name="_Toc260"/>
      <w:bookmarkEnd w:id="684"/>
      <w:r>
        <w:rPr/>
        <w:t>7</w:t>
      </w:r>
      <w:bookmarkEnd w:id="685"/>
    </w:p>
    <w:p>
      <w:pPr>
        <w:pStyle w:val="BookText"/>
        <w:rPr/>
      </w:pPr>
      <w:r>
        <w:rPr>
          <w:rFonts w:ascii="Amiri" w:hAnsi="Amiri" w:eastAsia="Amiri" w:cs="Amiri"/>
          <w:color w:val="111111"/>
          <w:sz w:val="28"/>
          <w:sz w:val="28"/>
          <w:szCs w:val="28"/>
          <w:rtl w:val="true"/>
          <w:lang w:bidi="ar-SA"/>
        </w:rPr>
        <w:t>رسالة مفتوحة</w:t>
      </w:r>
    </w:p>
    <w:p>
      <w:pPr>
        <w:pStyle w:val="BookText"/>
        <w:rPr/>
      </w:pPr>
      <w:r>
        <w:rPr>
          <w:rFonts w:ascii="Amiri" w:hAnsi="Amiri" w:eastAsia="Amiri" w:cs="Amiri"/>
          <w:color w:val="111111"/>
          <w:sz w:val="28"/>
          <w:sz w:val="28"/>
          <w:szCs w:val="28"/>
          <w:rtl w:val="true"/>
          <w:lang w:bidi="ar-SA"/>
        </w:rPr>
        <w:t>إلى خادم الحرمين الملك فهد بن عبد العزيز آل سعود</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Amiri" w:hAnsi="Amiri" w:eastAsia="Amiri" w:cs="Amiri"/>
          <w:color w:val="111111"/>
          <w:sz w:val="28"/>
          <w:sz w:val="28"/>
          <w:szCs w:val="28"/>
          <w:rtl w:val="true"/>
          <w:lang w:bidi="ar-SA"/>
        </w:rPr>
        <w:t>أمّا بعد،فإنّ الوهابيّة مُنذُ أن سيطرت على الحرمين الشريفين لم تأْلُ جهداً في إزالة آثار النبوّة و الرسالة،و محو كلّ ما هو من علائم الأصالة الإسلامية،من خلال هدم بيوت النبيّ صلى الله عليه و آله و سلم و حُجرات و بيوت زوجاته أُمّهات المؤمنين و قبور صحابته و أهل بيته المطهَّرين و بيوتهم و محالّهم في مكة المكرّمة و المدينة المنورة و ما حولهما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الآثار التاريخية هي في الحقيقة معالم الأصالة الإسلامية،و هي إلى جانب ما تركه رسول الإسلام العظيم من تراث فكريّ و ثقافيّ تدلّ على واقعيّة الرسالة المحمديّة المباركة،و تجذرها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تسعى الأُمم المتحضرة المُعتزَّة و المهتمّة بماضيها و تاريخها بما فيه من شخصيات و مواقف و أفكار إلى الإبقاء على كلّ أثر تاريخي يبقى من ذلك الماضي لتدلِّل على واقعيّة ماضيها و تُبقي على أمجادها و أشخاصها في القلوب و الأذهان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لهدم الآثار و المعالم التاريخية الإسلامية و خاصّة في مهد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مكة،و مهجر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المنورة،نتائج و آثاراً سيّئة على الأجيال اللاحقة التي سوف لا تجد أثراً بعد عين،و ربما تنتهي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الاعتقاد بأنّ الإسلام قضية مفتعلة،و فكرة مبتدعة ليس لها أيُّ واقعيّة تاريخيّة،تماماً كما أصبحت قضية السيد المسيح في نظر الغرب الذي بات جُلّ أهله يعتقدون بأنّ المسيح ليس إلاّ قضية أُسطورية حاكتها أيدي القساوسة،لعدم وجود أية آثار مادية ملموسة تدلّ على أصالة هذه القضية،و وجودها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الوهابية جلَبت بفعلها هذا،و بأفكارها إلى الأُمّة الإسلامية،التفرقة و التمزيق و الاختلاف في وقت أحوج ما تكون فيه الأُمّة الإسلامية إلى التضامن و الاتحاد لمواجهة التحدّيات الكبرى و الهجمة الاستعمارية الحاقدة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بدّ من تقييم الأفكار و الأفعال التي ورثتها هذه الفرقة من محمد ابن عبد الوهاب،و سلفه ابن تيمية الحراني الدمشقي،على ضوء القرآن الكريم و السنّة المطهَّرة ليتضح الحقّ،و تزول أسباب التفرقة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بالمناسبة نقترح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تُكوّنوا لجنة من العلماء و ذوي الاختصاص للمحافظة على الآثار الإسلامية و بخاصة الآثار النبوية الشريفة و آثار أهل بيته الطاهرين،و العناية بها،و صيانتها من الاندثار لما لذلك من تكريم لأمجاد الإسلام،و حفظ لذكرياتها في القلوب و العقول،و إثبات لأصالة هذا الدين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علماء الوهابية و كتّابها على مطالعة ما ألّفه علماء الإسلام و التي تثبت في ضوء الكتاب و السنّة و سيرة السلف جواز ما ذهبت الوهابية إلى تحريمه،و رمي فاعله بوصمة الشرك و الكفر،و قراءتها قراءة تفهّم و إنصاف،و إبداء رأيهم</w:t>
      </w:r>
    </w:p>
    <w:p>
      <w:pPr>
        <w:pStyle w:val="BookText"/>
        <w:rPr/>
      </w:pPr>
      <w:r>
        <w:rPr>
          <w:rFonts w:ascii="Amiri" w:hAnsi="Amiri" w:eastAsia="Amiri" w:cs="Amiri"/>
          <w:color w:val="111111"/>
          <w:sz w:val="28"/>
          <w:sz w:val="28"/>
          <w:szCs w:val="28"/>
          <w:rtl w:val="true"/>
          <w:lang w:bidi="ar-SA"/>
        </w:rPr>
        <w:t>في 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تأمروا بإقامة مؤتمرٍ عالمىٍّ يحضره علماء الإسلام و علماء الوهابية ليتحاوروا في هذه المسائل المختلف فيها التي طالما سُفِكت من أجلها الدماء،و زهقت الأرواح،و انتهكت الأعراض و فُرّقت الصفوف،و بعد الوصول إلى النتائج المبرهنة يعلنوا تلكم النتائج على الملأ الإسلامي،خدمة للتضامن و الأُخوة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انطلاقاً من الحرص على الوحدة الإسلامية على أتم الاستعداد للحضور في ذلك المؤتمر و الاشتراك في هذا النقاش العلمي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هذا هو أفضل خطوة لتحقيق التضامن الإسلامي المنشود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بانتظار ردكم و اللّه الموفق و هو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1407/3/1</w:t>
      </w:r>
      <w:r>
        <w:rPr>
          <w:rFonts w:ascii="IRNazanin" w:hAnsi="IRNazanin" w:eastAsia="IRNazanin"/>
          <w:color w:val="111111"/>
          <w:sz w:val="28"/>
          <w:sz w:val="28"/>
          <w:szCs w:val="28"/>
          <w:rtl w:val="true"/>
          <w:lang w:bidi="fa-IR"/>
        </w:rPr>
        <w:t>ه‍</w:t>
      </w:r>
      <w:bookmarkStart w:id="686" w:name="pg11658_102629"/>
    </w:p>
    <w:p>
      <w:pPr>
        <w:pStyle w:val="BookText"/>
        <w:rPr/>
      </w:pPr>
      <w:bookmarkEnd w:id="68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7" w:name="__RefHeading___Toc6320455_73709187"/>
      <w:bookmarkStart w:id="688" w:name="_Toc261"/>
      <w:bookmarkEnd w:id="687"/>
      <w:r>
        <w:rPr/>
        <w:t>8</w:t>
      </w:r>
      <w:bookmarkEnd w:id="688"/>
    </w:p>
    <w:p>
      <w:pPr>
        <w:pStyle w:val="BookText"/>
        <w:rPr/>
      </w:pPr>
      <w:r>
        <w:rPr>
          <w:rFonts w:ascii="Amiri" w:hAnsi="Amiri" w:eastAsia="Amiri" w:cs="Amiri"/>
          <w:color w:val="111111"/>
          <w:sz w:val="28"/>
          <w:sz w:val="28"/>
          <w:szCs w:val="28"/>
          <w:rtl w:val="true"/>
          <w:lang w:bidi="ar-SA"/>
        </w:rPr>
        <w:t>حضرة الأخ الماجد</w:t>
      </w:r>
    </w:p>
    <w:p>
      <w:pPr>
        <w:pStyle w:val="BookText"/>
        <w:rPr/>
      </w:pPr>
      <w:r>
        <w:rPr>
          <w:rFonts w:ascii="Amiri" w:hAnsi="Amiri" w:eastAsia="Amiri" w:cs="Amiri"/>
          <w:color w:val="111111"/>
          <w:sz w:val="28"/>
          <w:sz w:val="28"/>
          <w:szCs w:val="28"/>
          <w:rtl w:val="true"/>
          <w:lang w:bidi="ar-SA"/>
        </w:rPr>
        <w:t>فضيلة السيد طاهر هاشمي</w:t>
      </w:r>
    </w:p>
    <w:p>
      <w:pPr>
        <w:pStyle w:val="BookText"/>
        <w:rPr/>
      </w:pPr>
      <w:r>
        <w:rPr>
          <w:rFonts w:ascii="IRNazanin" w:hAnsi="IRNazanin" w:eastAsia="IRNazanin"/>
          <w:color w:val="111111"/>
          <w:sz w:val="28"/>
          <w:sz w:val="28"/>
          <w:szCs w:val="28"/>
          <w:rtl w:val="true"/>
          <w:lang w:bidi="fa-IR"/>
        </w:rPr>
        <w:t>دام مجده</w:t>
      </w:r>
    </w:p>
    <w:p>
      <w:pPr>
        <w:pStyle w:val="BookText"/>
        <w:rPr/>
      </w:pPr>
      <w:r>
        <w:rPr>
          <w:rFonts w:ascii="Amiri" w:hAnsi="Amiri" w:eastAsia="Amiri" w:cs="Amiri"/>
          <w:color w:val="111111"/>
          <w:sz w:val="28"/>
          <w:sz w:val="28"/>
          <w:szCs w:val="28"/>
          <w:rtl w:val="true"/>
          <w:lang w:bidi="ar-SA"/>
        </w:rPr>
        <w:t>بعد السلام و التحيّة أرجو أن تكونوا بخير و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وافتني رسالتكم التي قمتم فيها بنقل ما ذكره ابن العماد الحنبلي في شذرات الذهب حول أحمد بن عبد الحليم المعروف بابن تيمية،و فيه من الإطراء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نود أن نلفت نظركم السامي إلى أنّ الوقوف على شخصته و حقيقته لا يمكن إلاّ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الآثار العلمية التي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ما ذكره الآخرون من معاصريه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الاكتفاء بإطراء واحدٍ،و ثنائه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فيكفي فيه الرجوع إلى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فيه تحكّمات فظيعة و إنكار للمسلّمات و أكاذيب واضحة،و يكفي في ذلك الرجوع إلى المواضع التالية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حماقات الشيعة انّهم يكرهون التكلّم بلفظ العشرة و ذلك</w:t>
      </w:r>
    </w:p>
    <w:p>
      <w:pPr>
        <w:pStyle w:val="BookText"/>
        <w:rPr/>
      </w:pPr>
      <w:r>
        <w:rPr>
          <w:rFonts w:ascii="Amiri" w:hAnsi="Amiri" w:eastAsia="Amiri" w:cs="Amiri"/>
          <w:color w:val="111111"/>
          <w:sz w:val="28"/>
          <w:sz w:val="28"/>
          <w:szCs w:val="28"/>
          <w:rtl w:val="true"/>
          <w:lang w:bidi="ar-SA"/>
        </w:rPr>
        <w:t>لبغضهم العشرة المبشرة إلاّ علي بن أبي طالب،و من العجب انّهم يوالون لفظ التسعة و هم يبغضون التسعة من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كذلك؟ أيّها السيد الجليل و أنت تعيش في أحضان الشيعة و بين ظهرانيهم؟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الرافضة يعطلون المساجد التي أمر اللّه أن ترفع و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كذلك أيّها السيّد الجليل؟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وضع بعض الكذّابين حديثاً مفترىً،انّ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آخرها،نزلت في علي عليه السلام لما تصدّق بخاتمه في الصَّلاة و هذا كذب بإجماع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هو كذلك يا صاحب الفضيلة،و قد رواها ستة و ستون من أعلام السنّة آخرهم على ما نعلم الشيخ عبد القادر بن محمد السعيد الكردستاني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المرام في شرح تهذيب الكلام للتفتازاني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مصر،و تكلم فيه كبقية المتكلّمين،مخبتاً إلى اتّفاق المفسرين،على أنّها نزلت في حقّ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أكاذيبه أيّها السيد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عقائده الباطلة فيكفي للوقوف عليها مراجعة رسائله الكبرى المطبوعة بمصر،و إلى غيرها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الطريق الثاني فيكفي في ذلك كلمة الحافظ ابن حجر حوله،في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في صفحة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عبد خذله اللّه و أضلّه،و أعماه و أصمّه و أذلّه،و بذلك صرح الأئمة الذين بيّنوا فساد أحواله،و كذب أقواله،و من أراد ذلك فعليه بمطالعة كلام الإمام المجتهد المتّفق على</w:t>
      </w:r>
    </w:p>
    <w:p>
      <w:pPr>
        <w:pStyle w:val="BookText"/>
        <w:rPr/>
      </w:pPr>
      <w:r>
        <w:rPr>
          <w:rFonts w:ascii="Amiri" w:hAnsi="Amiri" w:eastAsia="Amiri" w:cs="Amiri"/>
          <w:color w:val="111111"/>
          <w:sz w:val="28"/>
          <w:sz w:val="28"/>
          <w:szCs w:val="28"/>
          <w:rtl w:val="true"/>
          <w:lang w:bidi="ar-SA"/>
        </w:rPr>
        <w:t>إمامته و جلالته و بلوغه مرتبة الاجتهاد أبي الحسن السبكي و ولده التاج و الشيخ الإمام الغر ابن جماعة،و غيرهم من الشافعية و المالكية و الحنفية،و لم يقصر اعتراضه على متأخري الصوفية بل اعترض على مثل عمر بن الخطاب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قائل بالجهة و له في إثباتها جزءٌ،و يلزم أهل هذا المذهب،الجسميةُ و المحاذاة و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ابن حجر بالوحيد في اعتراضه هذا على ابن تيمية،بل نقل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زاهد الكوثري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السيف الصقيل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أصدره الشاميون من الفتوى حول ابن تيمية التي تتضمن تكفيره،و يكفي في ذلك ما كتبه معاصره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الذهبي في خطابه إيّاه،و قد نقل الخطاب الكوثري في تكملته ففيها من التعبيرات ما يوقف الباحث على ما انطوى عليه ذلك الشيخ من الجهل و الضلال،و فيه بعد ملامته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آن لك أن ترعوي؟ أما حان لك أن تتوب و تنيب؟ أما أنت في عشر السبعين و قد قرب الرحيل؟ فإذا كان هذا حالك عندي و انا الشفوق المحب الوادّ فكيف حالك عند أعدائك؟ و أعداؤك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صلحاء و عقلاء و فضلاء،كما أنّ أولياءك فيهم فَجَرَة،و كَذَبة و جَهَلَة،و بَطَلَة،و عُورٌ،و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حضرني عاجلاً حول هذا الشيخ،شيخ البدَع و الضلال،و كنت أودّ لو سَمَح لي الوقت بأن أُؤلِّف رسالة كاملة تتضمن بدعه، و مخاريقه،و قد أودعنا كلمات المحقّقين في حقّه في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أرجو أن لا تنساني من الدعاء</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bookmarkStart w:id="689" w:name="pg11658_102632"/>
    </w:p>
    <w:p>
      <w:pPr>
        <w:pStyle w:val="BookText"/>
        <w:rPr/>
      </w:pPr>
      <w:bookmarkEnd w:id="68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90" w:name="__RefHeading___Toc6320457_73709187"/>
      <w:bookmarkStart w:id="691" w:name="_Toc262"/>
      <w:bookmarkEnd w:id="690"/>
      <w:r>
        <w:rPr/>
        <w:t>9</w:t>
      </w:r>
      <w:bookmarkEnd w:id="691"/>
    </w:p>
    <w:p>
      <w:pPr>
        <w:pStyle w:val="BookText"/>
        <w:rPr/>
      </w:pPr>
      <w:r>
        <w:rPr>
          <w:rFonts w:ascii="Amiri" w:hAnsi="Amiri" w:eastAsia="Amiri" w:cs="Amiri"/>
          <w:color w:val="111111"/>
          <w:sz w:val="28"/>
          <w:sz w:val="28"/>
          <w:szCs w:val="28"/>
          <w:rtl w:val="true"/>
          <w:lang w:bidi="ar-SA"/>
        </w:rPr>
        <w:t>الزهراء عليها السلام</w:t>
      </w:r>
    </w:p>
    <w:p>
      <w:pPr>
        <w:pStyle w:val="BookText"/>
        <w:rPr/>
      </w:pPr>
      <w:r>
        <w:rPr>
          <w:rFonts w:ascii="Amiri" w:hAnsi="Amiri" w:eastAsia="Amiri" w:cs="Amiri"/>
          <w:color w:val="111111"/>
          <w:sz w:val="28"/>
          <w:sz w:val="28"/>
          <w:szCs w:val="28"/>
          <w:rtl w:val="true"/>
          <w:lang w:bidi="ar-SA"/>
        </w:rPr>
        <w:t>اللؤلؤة البيضاء في حضن المصطفى</w:t>
      </w:r>
    </w:p>
    <w:p>
      <w:pPr>
        <w:pStyle w:val="BookText"/>
        <w:rPr/>
      </w:pPr>
      <w:r>
        <w:rPr>
          <w:rFonts w:ascii="Amiri" w:hAnsi="Amiri" w:eastAsia="Amiri" w:cs="Amiri"/>
          <w:color w:val="111111"/>
          <w:sz w:val="28"/>
          <w:sz w:val="28"/>
          <w:szCs w:val="28"/>
          <w:rtl w:val="true"/>
          <w:lang w:bidi="ar-SA"/>
        </w:rPr>
        <w:t>لقد كثر التأليف حول بنت المصطفى،الوردة المُتفتحة في روضة الوحي،فاطمة الزهراء عليها السلام و كلٌّ قد أخذ بجانب من شخصيتها و تناول بُعداً من أبعاد حياتها،فمن مشير إلى عبادتها و تهجّدها و إخباتها أمام ربّها،إلى متحدث عن زهدها و عزوفها عن زبارج الدنيا رغم كونها امرأة شابّة في مقتبل العمر،إلى ثالث جامع لخطبها المدوّية و كلماتها الغرّاء المعبرة عن فصاحتها و بلاغتها،و إحاطتها بمعارف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رابع و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هذه الدرّة المكنونة لا يعرف جوهرتها القدسية،إلاّ خالقها الذي أنزل في شأنها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أنزل في شأن بيتها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إلاّ والدها العظيم الذي تربّت في حضنه،و ترعرعت في حجره،فهو خير معرّف لها،و هو الذي لا يقصر و لا يغالي في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يسعنا في هذا التقديم العاجل أن ندرج ما قاله النبي الكريم صلى الله عليه و آله و سلم في حقّها،إنّما نحيل ذلك إلى هذا الكتاب الذي يزفّه الطبع إلى القرّاء الكرام،الذي تكفل بجمع بعض ما صدر عن النبي الكريم صلى الله عليه و آله و سلم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الحاضر يضمّ ما تناثر من مناقبها و فضائلها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المحدث الخبير و المتتبع الجليل الحافظ جلال الدين عبد الرحمن السيوطي رضى الله عنه المتوفّى عام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وفق اللّه المؤلف الفاضل الشيخ حبيب اللّه الصادقي أن يجمع هذه الأحاديث التي تناثرت في أبواب ذلك الكتاب،و ينظمها على الأبجدية،ليسهل الاطّلاع عليها،و الاستفادة منها،و بذلك أقرّ عيون محبي أهل البيت و شيعتهم و بخاصة السيدة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 من الأوّلين و الآخرين تلك السيدة التي رسمت الفخر على جبين الدهر و سطّرت آيات الشرف على صفحة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نتقدم بالتقدير و الشكر للمؤلّف الكريم نرجو أن يكون عمله هذا خطوة أُولى تتبعها خطوات أُخرى في سبيل نشر فضائل آل الرسول تقوية لقلوب شيعتهم،و إرشاداً لغيرهم من المسلمين،و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غرة جمادى الآخرة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bookmarkStart w:id="692" w:name="pg11658_102634"/>
    </w:p>
    <w:p>
      <w:pPr>
        <w:pStyle w:val="BookText"/>
        <w:rPr/>
      </w:pPr>
      <w:bookmarkEnd w:id="69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93" w:name="__RefHeading___Toc6320459_73709187"/>
      <w:bookmarkStart w:id="694" w:name="_Toc263"/>
      <w:bookmarkEnd w:id="693"/>
      <w:r>
        <w:rPr/>
        <w:t>10</w:t>
      </w:r>
      <w:bookmarkEnd w:id="694"/>
    </w:p>
    <w:p>
      <w:pPr>
        <w:pStyle w:val="Heading4"/>
        <w:numPr>
          <w:ilvl w:val="3"/>
          <w:numId w:val="1"/>
        </w:numPr>
        <w:rPr/>
      </w:pPr>
      <w:bookmarkStart w:id="695" w:name="__RefHeading___Toc6320461_73709187"/>
      <w:bookmarkStart w:id="696" w:name="_Toc264"/>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صاحب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سفير المملكة العربية السعودية المحترم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بعد تقديم فائق الاحترام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يؤسفنا جدّاً أن نبلغكم توزيع رسائل و كتيبات ضدّ الشيعة الإمامية في موسم الحجّ عامنا هذا،و قد وصلت إلينا عدّة نسخ منها و نخص بالذكر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 للأُسس التي قام عليها دين الشيعة الإمامية الاثني عشرية،لكاتبها محب الدين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حاول مؤلّفها فيها الحط من سمعة الشيعة،بافتعالات و أكاذيب بيّنة،كأنّه يحدث عن أُمة بائدة ليس لها من يدافع عن كيانها أو يكتب عن جماعة تعيش في أقاصى العالم،لا تصل إليهم اليد،و قد أوجد ذلك العمل استياء و قلقاً شديداً في الأوساط الدينية و غيرها لأنّه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الرسائل مليئة بافتراءات و أكاذيب ألصقها المؤلّف بالشيعة الإمامية بلا تنقيب و لا اكتراث و هم بريئون من هذه التهم و الموضوعات،شهدت بذلك كتبهم حول عقائدهم،و نستطيع الآن أن نقدّم إليكم الدلائل على بطلان</w:t>
      </w:r>
    </w:p>
    <w:p>
      <w:pPr>
        <w:pStyle w:val="BookText"/>
        <w:rPr/>
      </w:pPr>
      <w:r>
        <w:rPr>
          <w:rFonts w:ascii="Amiri" w:hAnsi="Amiri" w:eastAsia="Amiri" w:cs="Amiri"/>
          <w:color w:val="111111"/>
          <w:sz w:val="28"/>
          <w:sz w:val="28"/>
          <w:szCs w:val="28"/>
          <w:rtl w:val="true"/>
          <w:lang w:bidi="ar-SA"/>
        </w:rPr>
        <w:t>تلكم النسب المفتعلة و الموضوعات الشائنة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المسلمين اليوم في أشدّ حاجة إلى الاتحاد و الترابط و التآخي من أيّ وقت مضى،لأنّهم اليوم يواجهون الصهاينة المعتدية و الاستعمار الغاشم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شكّ انّ نشر هذه الرسائل المكذوبة،يجلب النفاق و الافتراق،و يضر بمصالح الإسلام و المسلمين،و لا يبعد انّ يد الاستعمار الغاشم،تلعب خلف الستار في نشر هذه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المملكة العربية السعودية ما زالت مهتمة بالدعوة إلى الاتحاد و الترابط الإسلامي و التآخي بين الأُمّة المسلمة،و نشر مثل هذه الكتب ينافي تلك الخطة التي درجت عليها مملكتكم الشقيقة،فإنّها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بالاتحاد و الوحدة الإسلامية،و تميت روح التآخي،و تفرق صفوف المسلمين و تشق عصاهم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الحكمة في تشريع الحجّ هو إيجاد التجاوب و التقارب و إزالة أسباب التفرق و سوء التفاهم بين الأُمّة الإسلامية و محو التخطيطات العدوانية المضرة بوحدة المسلمين و توحيد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العمل في حرم اللّه الذي سواء العاكف فيه و الباد و الذي من دخله كان آمناً يضادّ هذه الحكمة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كان في وسع ناشري هذه الأوراق لا سيما في هذه الأيّام التي اشتدت فيها الروابط بين شعوب العالم،أن يتصلوا بأحد المراكز و الجامعات الدينية الشيعية و يطّلعوا على أوضاعهم عن كثب،ليعرفوا انّه لا قرآن للشيعي غير هذا القرآن،و انّ الشيعة الإمامية براء من تلكم التهم و الافتراءات التي رموهم بها،بدل تسويد صحائف و نشرها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فنحن على استعداد لذلك</w:t>
      </w:r>
    </w:p>
    <w:p>
      <w:pPr>
        <w:pStyle w:val="BookText"/>
        <w:rPr/>
      </w:pPr>
      <w:r>
        <w:rPr>
          <w:rFonts w:ascii="Amiri" w:hAnsi="Amiri" w:eastAsia="Amiri" w:cs="Amiri"/>
          <w:color w:val="111111"/>
          <w:sz w:val="28"/>
          <w:sz w:val="28"/>
          <w:szCs w:val="28"/>
          <w:rtl w:val="true"/>
          <w:lang w:bidi="ar-SA"/>
        </w:rPr>
        <w:t>في كلّ موطن و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نرحب بكلّ من أراد الاستطلاع على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نرجو من سماحتكم إبلاغ المراجع المسئولة في المملكة العربية السعودية نصّ هذا الكتاب،فلعلّ في ذلك تلافياً لما أحدثه ذلك العمل من أثر سيئ في الأوساط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السيرة المحمودة من الدولة العربية السعودية في تكريم حجاج حرم اللّه سبحانه عامة و الإيرانيين خاصة ترخص لنا أن نطلب من الدولة الشقيقة الإسلامية إصدار أوامر مؤكدة لسدّ مثل هذا العمل في مستقبل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تفضّلوا بقبول فائق الاحترام</w:t>
      </w:r>
    </w:p>
    <w:p>
      <w:pPr>
        <w:pStyle w:val="BookText"/>
        <w:rPr/>
      </w:pPr>
      <w:r>
        <w:rPr>
          <w:rFonts w:ascii="Amiri" w:hAnsi="Amiri" w:eastAsia="Amiri" w:cs="Amiri"/>
          <w:color w:val="111111"/>
          <w:sz w:val="28"/>
          <w:sz w:val="28"/>
          <w:szCs w:val="28"/>
          <w:rtl w:val="true"/>
          <w:lang w:bidi="ar-SA"/>
        </w:rPr>
        <w:t>مجلة مكتب إسلام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الحرام </w:t>
      </w:r>
      <w:r>
        <w:rPr>
          <w:rFonts w:eastAsia="Amiri" w:cs="Amiri" w:ascii="Amiri" w:hAnsi="Amiri"/>
          <w:color w:val="111111"/>
          <w:sz w:val="28"/>
          <w:szCs w:val="28"/>
          <w:lang w:bidi="ar-SA"/>
        </w:rPr>
        <w:t>89</w:t>
      </w:r>
      <w:bookmarkStart w:id="697" w:name="pg11658_102637"/>
    </w:p>
    <w:p>
      <w:pPr>
        <w:pStyle w:val="BookText"/>
        <w:rPr/>
      </w:pPr>
      <w:bookmarkEnd w:id="697"/>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698" w:name="__RefHeading___Toc6320463_73709187"/>
      <w:bookmarkStart w:id="699" w:name="_Toc265"/>
      <w:bookmarkEnd w:id="698"/>
      <w:r>
        <w:rPr>
          <w:rtl w:val="true"/>
        </w:rPr>
        <w:t>اقتراح عقد مؤتمرين</w:t>
      </w:r>
      <w:bookmarkEnd w:id="699"/>
    </w:p>
    <w:p>
      <w:pPr>
        <w:pStyle w:val="BookText"/>
        <w:rPr/>
      </w:pPr>
      <w:r>
        <w:rPr>
          <w:rFonts w:ascii="Amiri" w:hAnsi="Amiri" w:eastAsia="Amiri" w:cs="Amiri"/>
          <w:color w:val="111111"/>
          <w:sz w:val="28"/>
          <w:sz w:val="28"/>
          <w:szCs w:val="28"/>
          <w:rtl w:val="true"/>
          <w:lang w:bidi="ar-SA"/>
        </w:rPr>
        <w:t>حول التوحيد و الشرك</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الإيمان و الكفر</w:t>
      </w:r>
    </w:p>
    <w:p>
      <w:pPr>
        <w:pStyle w:val="BookText"/>
        <w:rPr/>
      </w:pPr>
      <w:r>
        <w:rPr>
          <w:rFonts w:ascii="Amiri" w:hAnsi="Amiri" w:eastAsia="Amiri" w:cs="Amiri"/>
          <w:color w:val="111111"/>
          <w:sz w:val="28"/>
          <w:sz w:val="28"/>
          <w:szCs w:val="28"/>
          <w:rtl w:val="true"/>
          <w:lang w:bidi="ar-SA"/>
        </w:rPr>
        <w:t>يعاني المسلمون عامة و الشيعة الإمامية خاصة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 الآثار الإسلامية بعناوين مختلفة،فتارة باسم الشرك و البدعة،و أُخرى باسم توسعة الحرمين الشريفين،مع أنّ الآثار الإسلامية تحتضن هوية إسلامية لأُمّة عريقة في الحضارة،فتدميرها و هدمها طمس لهويتها و 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بعض السلفيين لبعض الطوائف الإسلامية و في طليعتهم الشيعة الإمامية الذين لا ذنب لهم سوى حبّ أهل بيت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عنهم الرجس و طهّرهم تطهيراً و عدّهم النبي صلى الله عليه و آله و سلم عِدْلَ القرآن و قرينه،و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اعتناق مذهبهم و الاقتداء بهم و أخذ الأُصول و الفروع عنهم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حرصاً على تقريب الخطى و الحط من المضاعفات السيئة التي يمكن أن يتركها كلا الأمرين فقد بذلنا الوسع في الإفصاح عن التوحيد و الإيمان و ما</w:t>
      </w:r>
    </w:p>
    <w:p>
      <w:pPr>
        <w:pStyle w:val="BookText"/>
        <w:rPr/>
      </w:pPr>
      <w:r>
        <w:rPr>
          <w:rFonts w:ascii="Amiri" w:hAnsi="Amiri" w:eastAsia="Amiri" w:cs="Amiri"/>
          <w:color w:val="111111"/>
          <w:sz w:val="28"/>
          <w:sz w:val="28"/>
          <w:szCs w:val="28"/>
          <w:rtl w:val="true"/>
          <w:lang w:bidi="ar-SA"/>
        </w:rPr>
        <w:t>يقابلهما عبر كتابين أحدهما يحمل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الشرك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إكمالاً للمهمة التي شرعنا بها فقد قمنا بزيارة الحرمين الشريفين و الالتقاء بعدد من الشخصيات منهم الدكتور محمد عبده يماني و دار بيني و بينه حوار حول هذا الموضوع و اتفقنا على أن أكتب شيئاً في هذا الموضوع إلى المعنيين بالأمر في المملكة العربية السعوديّة لعل اللّه يحدث بعد ذلك أمراً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هذه الرسائل تعد وثائق تاريخية مهمة توخّينا نشرها على صفحات الكتاب لتبقى أثراً خالداً،و لتكون دليلاً ساطعاً على انفتاح الشيعة في كلّ عصر على كلّ حوار علمي هادئ</w:t>
      </w:r>
      <w:r>
        <w:rPr>
          <w:rFonts w:eastAsia="Amiri" w:cs="Amiri" w:ascii="Amiri" w:hAnsi="Amiri"/>
          <w:color w:val="111111"/>
          <w:sz w:val="28"/>
          <w:szCs w:val="28"/>
          <w:rtl w:val="true"/>
          <w:lang w:bidi="ar-SA"/>
        </w:rPr>
        <w:t>.</w:t>
      </w:r>
      <w:bookmarkStart w:id="700" w:name="pg11658_102639"/>
    </w:p>
    <w:p>
      <w:pPr>
        <w:pStyle w:val="BookText"/>
        <w:rPr/>
      </w:pPr>
      <w:bookmarkEnd w:id="70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01" w:name="__RefHeading___Toc6320465_73709187"/>
      <w:bookmarkStart w:id="702" w:name="_Toc266"/>
      <w:bookmarkEnd w:id="701"/>
      <w:r>
        <w:rPr/>
        <w:t>11</w:t>
      </w:r>
      <w:bookmarkEnd w:id="702"/>
    </w:p>
    <w:p>
      <w:pPr>
        <w:pStyle w:val="BookText"/>
        <w:rPr/>
      </w:pPr>
      <w:r>
        <w:rPr>
          <w:rFonts w:ascii="Amiri" w:hAnsi="Amiri" w:eastAsia="Amiri" w:cs="Amiri"/>
          <w:color w:val="111111"/>
          <w:sz w:val="28"/>
          <w:sz w:val="28"/>
          <w:szCs w:val="28"/>
          <w:rtl w:val="true"/>
          <w:lang w:bidi="ar-SA"/>
        </w:rPr>
        <w:t>سعادة الأخ الدكتور</w:t>
      </w:r>
    </w:p>
    <w:p>
      <w:pPr>
        <w:pStyle w:val="BookText"/>
        <w:rPr/>
      </w:pPr>
      <w:r>
        <w:rPr>
          <w:rFonts w:ascii="Amiri" w:hAnsi="Amiri" w:eastAsia="Amiri" w:cs="Amiri"/>
          <w:color w:val="111111"/>
          <w:sz w:val="28"/>
          <w:sz w:val="28"/>
          <w:szCs w:val="28"/>
          <w:rtl w:val="true"/>
          <w:lang w:bidi="ar-SA"/>
        </w:rPr>
        <w:t xml:space="preserve">محمد عبده 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بعد،فأرجو من اللّه سبحانه أن يوفّقكم لمرضاته،و أن يسدّد خطاكم في سبيل تحقيق الوحدة الإسلامية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بالإشارة إلى ما دار بيننا و بينكم في اللقاء الأخير عند تشرفي للعمرة في شهر جمادى الأُولى من أنّ الوضع السائد على البقيع يؤلم قلوب المسلمين لا سيما الشيعة المحبين لأهل بيت النبوة عليهم السلام الذين يقصدون هذه البقاع المباركة من أقصى نقاط العالم و يشهدون مثوى العديد من الصحابة و التابعين و أئمّة أهل البيت بوضع مؤسف للغاية في حين انّ نظيرتها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 المكرمة تتميز بوضع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الوافر أن تحظى مقبرة البقيع بنفس العناية و الاهتمام التي تحظى بها نظيرتها المعلى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نقترح على الحكومة الراشدة في العربية السعودية أن تبذل مزيداً</w:t>
      </w:r>
    </w:p>
    <w:p>
      <w:pPr>
        <w:pStyle w:val="BookText"/>
        <w:rPr/>
      </w:pPr>
      <w:r>
        <w:rPr>
          <w:rFonts w:ascii="Amiri" w:hAnsi="Amiri" w:eastAsia="Amiri" w:cs="Amiri"/>
          <w:color w:val="111111"/>
          <w:sz w:val="28"/>
          <w:sz w:val="28"/>
          <w:szCs w:val="28"/>
          <w:rtl w:val="true"/>
          <w:lang w:bidi="ar-SA"/>
        </w:rPr>
        <w:t>من الاهتمام بالبقيع من خلال رصفه بالأحجار و نصب لوحات للوقوف على أسماء أصحاب القبور،و بناء مظلة لزوار هذه البقعة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خدمة لصحابة النبي صلى الله عليه و آله و سلم و التابعين و أئمّة أهل البيت،و حفظاً للهوية الإسلامية من الاندثار و الاندراس علماً بأنّ النبيّ صلى الله عليه و آله و سلم أقام حجراً كبيراً على قبر عثمان بن مظعون للتعرّف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اقتراحنا و اقتراح عامة المسلمين،على أمل أن يصل اقتراحنا هذا إلى أيدي المسئولين في البلدة المباركة كي يلاقوا اللّه سبحانه و تعالى بوجوه مشرقة و يرضى عنهم النبي صلى الله عليه و آله و سلم و المسلمون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تقديم فائق الاحترام</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الآخرة</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bookmarkStart w:id="703" w:name="pg11658_102641"/>
    </w:p>
    <w:p>
      <w:pPr>
        <w:pStyle w:val="BookText"/>
        <w:rPr/>
      </w:pPr>
      <w:bookmarkEnd w:id="70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04" w:name="__RefHeading___Toc6320467_73709187"/>
      <w:bookmarkStart w:id="705" w:name="_Toc267"/>
      <w:bookmarkEnd w:id="704"/>
      <w:r>
        <w:rPr/>
        <w:t>12</w:t>
      </w:r>
      <w:bookmarkEnd w:id="705"/>
    </w:p>
    <w:p>
      <w:pPr>
        <w:pStyle w:val="BookText"/>
        <w:rPr/>
      </w:pPr>
      <w:r>
        <w:rPr>
          <w:rFonts w:ascii="Amiri" w:hAnsi="Amiri" w:eastAsia="Amiri" w:cs="Amiri"/>
          <w:color w:val="111111"/>
          <w:sz w:val="28"/>
          <w:sz w:val="28"/>
          <w:szCs w:val="28"/>
          <w:rtl w:val="true"/>
          <w:lang w:bidi="ar-SA"/>
        </w:rPr>
        <w:t>سعادة الأخ الدكتور</w:t>
      </w:r>
    </w:p>
    <w:p>
      <w:pPr>
        <w:pStyle w:val="BookText"/>
        <w:rPr/>
      </w:pPr>
      <w:r>
        <w:rPr>
          <w:rFonts w:ascii="Amiri" w:hAnsi="Amiri" w:eastAsia="Amiri" w:cs="Amiri"/>
          <w:color w:val="111111"/>
          <w:sz w:val="28"/>
          <w:sz w:val="28"/>
          <w:szCs w:val="28"/>
          <w:rtl w:val="true"/>
          <w:lang w:bidi="ar-SA"/>
        </w:rPr>
        <w:t xml:space="preserve">محمد عبده 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بعد،فقد أعجبني كتابك حول فاطمة الزهراء الصديقة الطاهرة عليها السلام سيّدة نساء العالمين التي يجب أن يحتذى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وقفت على أنّكم بصدد البحث و الكتابة حول أُمّها خديجة الكبرى عليها السلام التي هي أوّل من آمنت بالرسول صلى الله عليه و آله و سلم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أن أزيدكم اطلاعاً انّه ثمة بحوث هامة حول السيدة خديجة عليها السلام استللناها من كتاب سيّد المرسلين نرسلها إليكم عسى أن تنتفعوا بها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انّا لمسنا من ثنايا كتبكم انّكم تهتمون بوحدة الكلمة و لمِّ شمل المسلمين،فأخبركم بأنّا قد بعثنا إلى صاحب السمو الملكي معالي وزير الخارجية الأمير سعود الفيصل رسالة في هذا الموضوع عن طريق السفارة في الرياض عند ما كان السيد النوري سفيراً للجمهورية الإسلامية هناك،و قد قام</w:t>
      </w:r>
    </w:p>
    <w:p>
      <w:pPr>
        <w:pStyle w:val="BookText"/>
        <w:rPr/>
      </w:pPr>
      <w:r>
        <w:rPr>
          <w:rFonts w:ascii="Amiri" w:hAnsi="Amiri" w:eastAsia="Amiri" w:cs="Amiri"/>
          <w:color w:val="111111"/>
          <w:sz w:val="28"/>
          <w:sz w:val="28"/>
          <w:szCs w:val="28"/>
          <w:rtl w:val="true"/>
          <w:lang w:bidi="ar-SA"/>
        </w:rPr>
        <w:t>السفير مشكوراً بتسليمها إلى الأمير،و على الرغم من ذلك لم يصل جوابها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نبعث إليكم نسخة ثانية من هذه الرسالة عسى أن تثمر عن نتائج إيجابية و تتحقق الأمنية الكبرى ألا و هي عقد مؤتمر يتبنى مسودة عمل تتضمن الموضوعات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 في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الشرك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جزيل الشكر</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bookmarkStart w:id="706" w:name="pg11658_102643"/>
    </w:p>
    <w:p>
      <w:pPr>
        <w:pStyle w:val="BookText"/>
        <w:rPr/>
      </w:pPr>
      <w:bookmarkEnd w:id="70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07" w:name="__RefHeading___Toc6320469_73709187"/>
      <w:bookmarkStart w:id="708" w:name="_Toc268"/>
      <w:bookmarkEnd w:id="707"/>
      <w:r>
        <w:rPr/>
        <w:t>13</w:t>
      </w:r>
      <w:bookmarkEnd w:id="708"/>
    </w:p>
    <w:p>
      <w:pPr>
        <w:pStyle w:val="BookText"/>
        <w:rPr/>
      </w:pPr>
      <w:r>
        <w:rPr>
          <w:rFonts w:ascii="Amiri" w:hAnsi="Amiri" w:eastAsia="Amiri" w:cs="Amiri"/>
          <w:color w:val="111111"/>
          <w:sz w:val="28"/>
          <w:sz w:val="28"/>
          <w:szCs w:val="28"/>
          <w:rtl w:val="true"/>
          <w:lang w:bidi="ar-SA"/>
        </w:rPr>
        <w:t>فضيلة الأُستاذ</w:t>
      </w:r>
    </w:p>
    <w:p>
      <w:pPr>
        <w:pStyle w:val="BookText"/>
        <w:rPr/>
      </w:pPr>
      <w:r>
        <w:rPr>
          <w:rFonts w:ascii="Amiri" w:hAnsi="Amiri" w:eastAsia="Amiri" w:cs="Amiri"/>
          <w:color w:val="111111"/>
          <w:sz w:val="28"/>
          <w:sz w:val="28"/>
          <w:szCs w:val="28"/>
          <w:rtl w:val="true"/>
          <w:lang w:bidi="ar-SA"/>
        </w:rPr>
        <w:t>الدكتور محمد عبده يماني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بعد؛لقد وصلتني رسالتكم الكريمة مرفقة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الرسول صلى الله عليه و آله و سلم،و وجدته دليلاً ساطعاً على ولائك الصادق،و الكتاب جدير بالترجمة إلى سائر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هناك وقفات جديرة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ما نقلتم حول إيمان أبي طالب و ربما يلوح من الكتاب انّه مات كافراً و لم يؤمن،و ان ذكرتم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أموت على دين عبد المطلب، و في هذا بلاغ لمن ألقى السمع و هو شهيد؛و قد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عبد المطلب باللّه و أنّه كان يعبد اللّه على دين إبراهيم عليه السلام،فلو مات على دينه،فقد مات موحداً غير مشرك باللّه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الوقوف على سيرة الرجل رهن الرجوع إلى ما ترك من تراث،ففيما تركه شيخ</w:t>
      </w:r>
    </w:p>
    <w:p>
      <w:pPr>
        <w:pStyle w:val="BookText"/>
        <w:rPr/>
      </w:pPr>
      <w:r>
        <w:rPr>
          <w:rFonts w:ascii="Amiri" w:hAnsi="Amiri" w:eastAsia="Amiri" w:cs="Amiri"/>
          <w:color w:val="111111"/>
          <w:sz w:val="28"/>
          <w:sz w:val="28"/>
          <w:szCs w:val="28"/>
          <w:rtl w:val="true"/>
          <w:lang w:bidi="ar-SA"/>
        </w:rPr>
        <w:t>الأباطح ناصر الإسلام و حامي نبيّه صلى الله عليه و آله و سلم خير شاهد على إيمانه،كيف و قد صرح بصحّة الرسالة المحمدية و صدق الدعوة النبوية الخاتمة في قصائده و أشعاره،و ترجم إيمانه من خلال دعمه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أبناؤه الغر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صلى الله عليه و آله و سلم،حيث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بيتِ اللّه نبزي محمّداً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هشام 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تسعين بيتاً من هذه القصيدة،فيما أورد ابن كثير الشامي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تسعين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أبو هفان العبدي الجامع 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واحداً و عشرين بيتاً منها في ذلك الديوان،و لعلّها تمام القصيدة و هي في غاية العذوبة و الروعة،و في منتهى القوة و الجمال،و تفوقُ في هذه الجهات كلَّ المعلّقات السبع التي كان عرب الجاهلية</w:t>
      </w:r>
    </w:p>
    <w:p>
      <w:pPr>
        <w:pStyle w:val="BookText"/>
        <w:rPr/>
      </w:pPr>
      <w:r>
        <w:rPr>
          <w:rFonts w:ascii="Amiri" w:hAnsi="Amiri" w:eastAsia="Amiri" w:cs="Amiri"/>
          <w:color w:val="111111"/>
          <w:sz w:val="28"/>
          <w:sz w:val="28"/>
          <w:szCs w:val="28"/>
          <w:rtl w:val="true"/>
          <w:lang w:bidi="ar-SA"/>
        </w:rPr>
        <w:t>يفتخرون بها و يعدّونها من أرقى ما قيل في مجال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وراء هذه اللامية،قصيدة أُخرى ميميّة،فهو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 فيها بنبوّة ابن أخيه و أنّه نبي كموسى و عيسى عليهما السلام،إذ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خيارُ الناس أنّ محمّداً</w:t>
      </w:r>
    </w:p>
    <w:p>
      <w:pPr>
        <w:pStyle w:val="BookText"/>
        <w:rPr/>
      </w:pPr>
      <w:r>
        <w:rPr>
          <w:rFonts w:ascii="Amiri" w:hAnsi="Amiri" w:eastAsia="Amiri" w:cs="Amiri"/>
          <w:color w:val="111111"/>
          <w:sz w:val="28"/>
          <w:sz w:val="28"/>
          <w:szCs w:val="28"/>
          <w:rtl w:val="true"/>
          <w:lang w:bidi="ar-SA"/>
        </w:rPr>
        <w:t>و نظيرها قصيدته البائيّة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أنّا وجدنا محمداً نبيّاً كموسى خط في أوّل الكتب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أ فيصحّ لأحد بعد كلّ هذه البلاغات و التصريحات أن يكفّر سيد الأباطح أو يشكّ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للمزيد نذكر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بحمد اللّه ممّن يحيطون علماً انّ من رمى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الأباطح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قريش بالشرك،فإنّما تبع الروايات التي حاكها أبناء البيت الأموي بغية التحامل على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تكفير والده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يكون أبو طالب مشركاً مع كلّ تلكم المواقف المشرفة و مع كلّ تلك الإشارات الصريحة الكاشفة عن عمق إيمانه بالرسالة المحمديّة،و أبو سفيان الذي أشعل نائرة الفتن و حاك مؤامرات عديدة هو و أبناؤه الذين كانوا أساس المشكلة و مبدأ الانحراف عن المسار الإسلامي،مسلمين موحدين يستحقون كلّ</w:t>
      </w:r>
    </w:p>
    <w:p>
      <w:pPr>
        <w:pStyle w:val="BookText"/>
        <w:rPr/>
      </w:pPr>
      <w:r>
        <w:rPr>
          <w:rFonts w:ascii="Amiri" w:hAnsi="Amiri" w:eastAsia="Amiri" w:cs="Amiri"/>
          <w:color w:val="111111"/>
          <w:sz w:val="28"/>
          <w:sz w:val="28"/>
          <w:szCs w:val="28"/>
          <w:rtl w:val="true"/>
          <w:lang w:bidi="ar-SA"/>
        </w:rPr>
        <w:t>تقدير و 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تقبلوا منّا أطيب التحيات و أجمل الأُمنيات راجين لكم من اللّه أن يسدد خطاكم في سبيل خدمة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من شهور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bookmarkStart w:id="709" w:name="pg11658_102647"/>
    </w:p>
    <w:p>
      <w:pPr>
        <w:pStyle w:val="BookText"/>
        <w:rPr/>
      </w:pPr>
      <w:bookmarkEnd w:id="70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10" w:name="__RefHeading___Toc6320471_73709187"/>
      <w:bookmarkStart w:id="711" w:name="_Toc269"/>
      <w:bookmarkEnd w:id="710"/>
      <w:r>
        <w:rPr/>
        <w:t>14</w:t>
      </w:r>
      <w:bookmarkEnd w:id="711"/>
    </w:p>
    <w:p>
      <w:pPr>
        <w:pStyle w:val="BookText"/>
        <w:rPr/>
      </w:pPr>
      <w:r>
        <w:rPr>
          <w:rFonts w:ascii="Amiri" w:hAnsi="Amiri" w:eastAsia="Amiri" w:cs="Amiri"/>
          <w:color w:val="111111"/>
          <w:sz w:val="28"/>
          <w:sz w:val="28"/>
          <w:szCs w:val="28"/>
          <w:rtl w:val="true"/>
          <w:lang w:bidi="ar-SA"/>
        </w:rPr>
        <w:t>صاحب السمو الملكي معالي</w:t>
      </w:r>
    </w:p>
    <w:p>
      <w:pPr>
        <w:pStyle w:val="BookText"/>
        <w:rPr/>
      </w:pPr>
      <w:r>
        <w:rPr>
          <w:rFonts w:ascii="Amiri" w:hAnsi="Amiri" w:eastAsia="Amiri" w:cs="Amiri"/>
          <w:color w:val="111111"/>
          <w:sz w:val="28"/>
          <w:sz w:val="28"/>
          <w:szCs w:val="28"/>
          <w:rtl w:val="true"/>
          <w:lang w:bidi="ar-SA"/>
        </w:rPr>
        <w:t>وزير الخارجية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الفيصل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 رعاه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بعد،أرجو من اللّه سبحانه أن تكونوا بخير و صلاح و أن يسدد خطاكم في سبيل خدمة الإسلام و يلمّ بكم شعث المسلمين و يوحد كلمتهم و يجعلهم صفاً واحداً أمام أعدائهم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خفي على سموكم انّ المسلمين في الأقطار الإسلامية يعانون من التشتّت و التفرّق،و ما هذا إلاّ لعدم الإلمام بالمشتركات التي تجمعهم في الأُصول و الفروع ممّا حدا إلى تكفير بعضهم البعض و اتهام طائفة أُخرى بالشّرك،كلّ ذلك نتيجة عدم وقوفهم على حدّ الإيمان و الكفر أو حدّ التوحيد و الشرك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الحرص على وحدة المسلمين،أتقدّم إليكم بأُطروحة كانت تخامرني منذ سنوات عديدة و الأمل يحدوني في أنّها سوف تجد أُذناً صاغية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إقامة مؤتمر يضم كافة أكابر علماء الإسلام من مختلف الفرق و النحل بغية البحث و التشاور حول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الشرك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هدف المؤتمر صياغة أُطر محددة للإيمان و الكفر و الشرك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بحمد اللّه على نحو ما يصفهم شاعر الأهرام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لتجمعنا العقيدة أُمة</w:t>
      </w:r>
    </w:p>
    <w:p>
      <w:pPr>
        <w:pStyle w:val="BookText"/>
        <w:rPr/>
      </w:pPr>
      <w:r>
        <w:rPr>
          <w:rFonts w:ascii="Amiri" w:hAnsi="Amiri" w:eastAsia="Amiri" w:cs="Amiri"/>
          <w:color w:val="111111"/>
          <w:sz w:val="28"/>
          <w:sz w:val="28"/>
          <w:szCs w:val="28"/>
          <w:rtl w:val="true"/>
          <w:lang w:bidi="ar-SA"/>
        </w:rPr>
        <w:t>و في الختام تقبلوا منّا أسمى آيات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هذا نصّ الرسالة التي بعثناها إلى فضيلة الشيخ محمود شلتوت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داهمت طغمة الشاه الحاكمة الجامعة الإسلامية في مدينة قم المقدسة عام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ه‍،و قد أبرق فضيلته ببرقية إلى علماء قم عبر فيها عن انزعاجه لما اقترف من انتهاكات صارخة في حقّ الجامعة الإسلامية و لا سيما مراجعها و علمائها،كما عبر عن تضامنه معهم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بادرت شخصياً ببعث رسالة شكرته فيها على عواطفه حيال علماء الإسلام،و مع الأسف الشديد لم احتفظ بنص البرقية التي بعثها الشيخ شلتوت</w:t>
      </w:r>
      <w:r>
        <w:rPr>
          <w:rFonts w:eastAsia="Amiri" w:cs="Amiri" w:ascii="Amiri" w:hAnsi="Amiri"/>
          <w:color w:val="111111"/>
          <w:sz w:val="28"/>
          <w:szCs w:val="28"/>
          <w:rtl w:val="true"/>
          <w:lang w:bidi="ar-SA"/>
        </w:rPr>
        <w:t>.</w:t>
      </w:r>
      <w:bookmarkStart w:id="712" w:name="pg11658_102650"/>
    </w:p>
    <w:p>
      <w:pPr>
        <w:pStyle w:val="BookText"/>
        <w:rPr/>
      </w:pPr>
      <w:bookmarkEnd w:id="7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13" w:name="__RefHeading___Toc6320473_73709187"/>
      <w:bookmarkStart w:id="714" w:name="_Toc270"/>
      <w:bookmarkEnd w:id="713"/>
      <w:r>
        <w:rPr/>
        <w:t>15</w:t>
      </w:r>
      <w:bookmarkEnd w:id="714"/>
    </w:p>
    <w:p>
      <w:pPr>
        <w:pStyle w:val="BookText"/>
        <w:rPr/>
      </w:pPr>
      <w:r>
        <w:rPr>
          <w:rFonts w:ascii="Amiri" w:hAnsi="Amiri" w:eastAsia="Amiri" w:cs="Amiri"/>
          <w:color w:val="111111"/>
          <w:sz w:val="28"/>
          <w:sz w:val="28"/>
          <w:szCs w:val="28"/>
          <w:rtl w:val="true"/>
          <w:lang w:bidi="ar-SA"/>
        </w:rPr>
        <w:t>فضيلة الأُستاذ الأكبر</w:t>
      </w:r>
    </w:p>
    <w:p>
      <w:pPr>
        <w:pStyle w:val="BookText"/>
        <w:rPr/>
      </w:pPr>
      <w:r>
        <w:rPr>
          <w:rFonts w:ascii="Amiri" w:hAnsi="Amiri" w:eastAsia="Amiri" w:cs="Amiri"/>
          <w:color w:val="111111"/>
          <w:sz w:val="28"/>
          <w:sz w:val="28"/>
          <w:szCs w:val="28"/>
          <w:rtl w:val="true"/>
          <w:lang w:bidi="ar-SA"/>
        </w:rPr>
        <w:t>الشيخ محمود شلتوت</w:t>
      </w:r>
    </w:p>
    <w:p>
      <w:pPr>
        <w:pStyle w:val="BookText"/>
        <w:rPr/>
      </w:pP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بعد،فانّي أتقدّم إليكم بأسنى التحيات لما أبديتم فيه من تضامن مع علماء قم و مراجع الحوزة حيال ما يجري في إيران خصوصاً مداهمة طغمة الشاه الحاكمة الجامعة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بدوري كأحد أعضاء الجامعة الإسلامية في مدينة قم المقدسة أشكركم على نواياكم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أن أُطلعكم إلى أنّ رجال الدين و علماء الحوزة ما زالوا يتعرضون لضغط شديد من قبل جهاز الشاه و قد أودع بعضهم السجن،و لم يزل الجهاز الحاكم يمارس الكبت و الاضطهاد و الارهاب ضد المؤسسة الدينية بكلّ ما أُتيح له من وسائل إعلامية و عسكرية كي يوفر لنفسه البقاء على سدة الحكم لفترة أطول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أرجو أن توصلوا نداء استغاثتنا للعالم كي يطلع على ما يمارس من</w:t>
      </w:r>
    </w:p>
    <w:p>
      <w:pPr>
        <w:pStyle w:val="BookText"/>
        <w:rPr/>
      </w:pPr>
      <w:r>
        <w:rPr>
          <w:rFonts w:ascii="Amiri" w:hAnsi="Amiri" w:eastAsia="Amiri" w:cs="Amiri"/>
          <w:color w:val="111111"/>
          <w:sz w:val="28"/>
          <w:sz w:val="28"/>
          <w:szCs w:val="28"/>
          <w:rtl w:val="true"/>
          <w:lang w:bidi="ar-SA"/>
        </w:rPr>
        <w:t>جرائم وحشية في حقّ الشعب الإيراني المسلم الذي ينشد تطبيق الإسلام على صعيد واقعه العملي،كما أرجو أن تكون على اتصال وثيق بما يجري في إيران من حوادث 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جزاكم اللّه عن الإسلام و أهله خير الجزاء</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من شهور عام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bookmarkStart w:id="715" w:name="pg11658_102652"/>
    </w:p>
    <w:p>
      <w:pPr>
        <w:pStyle w:val="Heading3"/>
        <w:numPr>
          <w:ilvl w:val="2"/>
          <w:numId w:val="1"/>
        </w:numPr>
        <w:rPr/>
      </w:pPr>
      <w:bookmarkStart w:id="716" w:name="__RefHeading___Toc6320475_73709187"/>
      <w:bookmarkStart w:id="717" w:name="_Toc271"/>
      <w:bookmarkEnd w:id="715"/>
      <w:bookmarkEnd w:id="716"/>
      <w:r>
        <w:rPr/>
        <w:t>16</w:t>
      </w:r>
      <w:bookmarkEnd w:id="717"/>
    </w:p>
    <w:p>
      <w:pPr>
        <w:pStyle w:val="Heading4"/>
        <w:numPr>
          <w:ilvl w:val="3"/>
          <w:numId w:val="1"/>
        </w:numPr>
        <w:rPr/>
      </w:pPr>
      <w:bookmarkStart w:id="718" w:name="__RefHeading___Toc6320477_73709187"/>
      <w:bookmarkStart w:id="719" w:name="_Toc272"/>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تقييم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للدكتور ناصر القفاري</w:t>
      </w:r>
    </w:p>
    <w:p>
      <w:pPr>
        <w:pStyle w:val="BookText"/>
        <w:rPr/>
      </w:pPr>
      <w:r>
        <w:rPr>
          <w:rFonts w:ascii="Amiri" w:hAnsi="Amiri" w:eastAsia="Amiri" w:cs="Amiri"/>
          <w:color w:val="111111"/>
          <w:sz w:val="28"/>
          <w:sz w:val="28"/>
          <w:szCs w:val="28"/>
          <w:rtl w:val="true"/>
          <w:lang w:bidi="ar-SA"/>
        </w:rPr>
        <w:t>لقد وقفت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ناصر بن عبد اللّه بن علي القفاري،و الكتاب رسالة تقدّم بها المؤلّف لنيل درجة الدكتوراة من قسم العقيدة و المذاهب المعاصرة لجامعة محمد بن سعود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أُجيزت هذه الرسالة بمرتبة الشرف الأُولى مع التوصية بطبعها و تبادلها بين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الكتاب في أجزاء ثلاثة،رجع فيها المؤلّف أو فريق عمله إلى كثير من مصادر الشيعة لتتم الحجّة على الشيعة على زعمه،لكن الكتاب بحاجة إلى تصحيح و تنقيب و هو رهن تأليف مفرد،لكنّا نقتصر في هذه العجالة على تقييم الكتاب على وجه كلّي كي يتضح انّه لم يؤلّف بقلم نزيه،و بأُسلوب علمي و فكر موضوعي،و</w:t>
      </w:r>
    </w:p>
    <w:p>
      <w:pPr>
        <w:pStyle w:val="Heading4"/>
        <w:numPr>
          <w:ilvl w:val="3"/>
          <w:numId w:val="1"/>
        </w:numPr>
        <w:rPr/>
      </w:pPr>
      <w:bookmarkStart w:id="720" w:name="__RefHeading___Toc6320479_73709187"/>
      <w:bookmarkStart w:id="721" w:name="_Toc273"/>
      <w:bookmarkEnd w:id="720"/>
      <w:r>
        <w:rPr>
          <w:rtl w:val="true"/>
        </w:rPr>
        <w:t>لأوّل وهلة تبدو للعيان النقاط التالية</w:t>
      </w:r>
      <w:r>
        <w:rPr>
          <w:rtl w:val="true"/>
        </w:rPr>
        <w:t>:</w:t>
      </w:r>
      <w:bookmarkEnd w:id="721"/>
    </w:p>
    <w:p>
      <w:pPr>
        <w:pStyle w:val="Heading5"/>
        <w:numPr>
          <w:ilvl w:val="4"/>
          <w:numId w:val="1"/>
        </w:numPr>
        <w:rPr/>
      </w:pPr>
      <w:bookmarkStart w:id="722" w:name="__RefHeading___Toc6320481_73709187"/>
      <w:bookmarkStart w:id="723" w:name="_Toc274"/>
      <w:bookmarkEnd w:id="722"/>
      <w:r>
        <w:rPr/>
        <w:t>1</w:t>
      </w:r>
      <w:r>
        <w:rPr>
          <w:rtl w:val="true"/>
        </w:rPr>
        <w:t>.</w:t>
      </w:r>
      <w:r>
        <w:rPr>
          <w:rtl w:val="true"/>
        </w:rPr>
        <w:t>بذاءة لسانه و قلمه</w:t>
      </w:r>
      <w:bookmarkEnd w:id="72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الكتاب مليء بالسب اللاّذع الذي لو جمع لشكّل رسالة كبيرة،و إليك</w:t>
      </w:r>
      <w:bookmarkStart w:id="724" w:name="pg11658_102653"/>
    </w:p>
    <w:p>
      <w:pPr>
        <w:pStyle w:val="BookText"/>
        <w:rPr/>
      </w:pPr>
      <w:bookmarkEnd w:id="724"/>
      <w:r>
        <w:rPr>
          <w:rFonts w:ascii="IRNazanin" w:hAnsi="IRNazanin" w:eastAsia="IRNazanin"/>
          <w:color w:val="111111"/>
          <w:sz w:val="28"/>
          <w:sz w:val="28"/>
          <w:szCs w:val="28"/>
          <w:rtl w:val="true"/>
          <w:lang w:bidi="fa-IR"/>
        </w:rPr>
        <w:t>هذه النماذج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ركب مطية التشيع كلّ من أراد الكيد للإسلام و أهله،و كلّ من احتال ليعيش في ظل عقيدته السابقة باسم الإسلام من يهودي، و نصراني،و مجوسي،و غيرهم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الشيعة سداه و لحمته الكذب،و الكيد للإسلام بمحاربة ركنه العظيم،و أصله الذي يقوم عليه و هو القرآن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يشايعون الشيطان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إلى غير ذلك من مئات الكلمات البذيئة و مسلسل السبّ و الفحش،إذ ما من صفحة إلاّ و فيها لذع و لدغ،و سبّ و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الرجل لم يسمع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يسمع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فسق و قتاله كفر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في مسند أحمد لم يكن رسول اللّه صلى الله عليه و آله و سلم سبّاباً و لا لعّاناً و لا فحّاشاً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5"/>
        <w:numPr>
          <w:ilvl w:val="4"/>
          <w:numId w:val="1"/>
        </w:numPr>
        <w:rPr/>
      </w:pPr>
      <w:bookmarkStart w:id="725" w:name="__RefHeading___Toc6320483_73709187"/>
      <w:bookmarkStart w:id="726" w:name="_Toc275"/>
      <w:bookmarkEnd w:id="725"/>
      <w:r>
        <w:rPr/>
        <w:t>2</w:t>
      </w:r>
      <w:r>
        <w:rPr>
          <w:rtl w:val="true"/>
        </w:rPr>
        <w:t>.</w:t>
      </w:r>
      <w:r>
        <w:rPr>
          <w:rtl w:val="true"/>
        </w:rPr>
        <w:t>عدم مراعاة الأمانة العلمية</w:t>
      </w:r>
      <w:bookmarkEnd w:id="72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المؤلّف و إن اعتمد على مصادر شيعية و لكنّه لم يراع الأمانة العلمية في</w:t>
      </w:r>
      <w:bookmarkStart w:id="727" w:name="pg11658_102654"/>
    </w:p>
    <w:p>
      <w:pPr>
        <w:pStyle w:val="BookText"/>
        <w:rPr/>
      </w:pPr>
      <w:bookmarkEnd w:id="727"/>
      <w:r>
        <w:rPr>
          <w:rFonts w:ascii="Amiri" w:hAnsi="Amiri" w:eastAsia="Amiri" w:cs="Amiri"/>
          <w:color w:val="111111"/>
          <w:sz w:val="28"/>
          <w:sz w:val="28"/>
          <w:szCs w:val="28"/>
          <w:rtl w:val="true"/>
          <w:lang w:bidi="ar-SA"/>
        </w:rPr>
        <w:t>مواقف كثيرة،فأخذ ما يدعم موقفه من حديث أو نصّ كلام و ترك ذيله الذي يوضح المقصود،و ها نحن نذكر موارد كنموذج لما لم نذكر،فإنّ استيعاب ذلك بحاجة إلى تأليف مفرد</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320485_73709187"/>
      <w:bookmarkStart w:id="729" w:name="_Toc276"/>
      <w:bookmarkEnd w:id="728"/>
      <w:r>
        <w:rPr>
          <w:rtl w:val="true"/>
        </w:rPr>
        <w:t>التحريف في نقل الحديث</w:t>
      </w:r>
      <w:bookmarkEnd w:id="729"/>
    </w:p>
    <w:p>
      <w:pPr>
        <w:pStyle w:val="BookText"/>
        <w:rPr/>
      </w:pPr>
      <w:r>
        <w:rPr>
          <w:rFonts w:ascii="Amiri" w:hAnsi="Amiri" w:eastAsia="Amiri" w:cs="Amiri"/>
          <w:color w:val="111111"/>
          <w:sz w:val="28"/>
          <w:sz w:val="28"/>
          <w:szCs w:val="28"/>
          <w:rtl w:val="true"/>
          <w:lang w:bidi="ar-SA"/>
        </w:rPr>
        <w:t>رؤية اللّه تبارك و تعالى في الدنيا أو الآخرة من العقائد المستوردة عن طريق أهل الكتاب خصوصاً اليهود منهم،و العهد العتيق يزخر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الإمامية فهم أهل التنزيه،الذين ذهبوا إلى امتناع رؤيته سبحانه و تعاليه من النظر و المشاهدة و كتبهم مشحونة بإقامة البرهان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أهل الحديث و تبعهم الأشاعرة جنحوا إلى القول برؤية اللّه تبارك و تعالى تبعاً لما روي في الصحاح و السنن من أنّ المؤمنين يرون اللّه سبحانه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مؤلّف الكتاب يحاول أن يدعم القول بالرؤية من خلال الاعتماد على نصوص شيعية فينقل رواية في هذا الصدد من كتاب توحيد الصدوق،و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القمي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اللّه عزّ و جلّ هل يراه المؤمنون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اقتصر على هذا المقدار من اللّفظ الذي هو ظاهر فيما يدّعيه الكاتب و لو كان المروي هو هذا،لدلّ على أنّ الإمام الصادق عليه السلام قائل برؤية اللّه يوم القيامة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المؤلف لم يراع الأمانة و خدع في نقل الحديث فحذف ذيل الحديث الذي يدلّ على عكس ما يرتئيه المؤلف،و هو انّ المراد من الرؤية هي الرؤية القلبية</w:t>
      </w:r>
      <w:bookmarkStart w:id="730" w:name="pg11658_102655"/>
    </w:p>
    <w:p>
      <w:pPr>
        <w:pStyle w:val="BookText"/>
        <w:rPr/>
      </w:pPr>
      <w:bookmarkEnd w:id="730"/>
      <w:r>
        <w:rPr>
          <w:rFonts w:ascii="Amiri" w:hAnsi="Amiri" w:eastAsia="Amiri" w:cs="Amiri"/>
          <w:color w:val="111111"/>
          <w:sz w:val="28"/>
          <w:sz w:val="28"/>
          <w:szCs w:val="28"/>
          <w:rtl w:val="true"/>
          <w:lang w:bidi="ar-SA"/>
        </w:rPr>
        <w:t>التي لا تختص بالدنيا و لا بالآخرة،و إليك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قد رأوه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سكت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المؤمنين ليرونه في الدنيا قبل يوم القيامة،أ لست تراه في وقتك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فاحدِّث بهذا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لا،فإنّك إذا حدّثت به فأنكره منكر جاهل بمعنى ما تقوله ثمّ قدّر أنّ ذلك تشبيه كافر،و ليست الرؤية بالقلب كالرؤية بالعين،تعالى اللّه عمّا يصفه المشبّهون و الملحدون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،باب ما جاء في الرؤية،الحديث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اللّه الأمانة ترى كيف جزّأ الحديث و قطعه،و الحديث صريح في نفي الرؤية بالعين و تبديل الرؤية بالقلب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نموذج من إنصاف الرجل و أمانته</w:t>
      </w:r>
      <w:r>
        <w:rPr>
          <w:rFonts w:eastAsia="IRNazanin" w:cs="IRNazanin"/>
          <w:color w:val="111111"/>
          <w:sz w:val="28"/>
          <w:szCs w:val="28"/>
          <w:rtl w:val="true"/>
          <w:lang w:bidi="fa-IR"/>
        </w:rPr>
        <w:t>.</w:t>
      </w:r>
    </w:p>
    <w:p>
      <w:pPr>
        <w:pStyle w:val="Heading4"/>
        <w:numPr>
          <w:ilvl w:val="3"/>
          <w:numId w:val="1"/>
        </w:numPr>
        <w:rPr/>
      </w:pPr>
      <w:bookmarkStart w:id="731" w:name="__RefHeading___Toc6320487_73709187"/>
      <w:bookmarkStart w:id="732" w:name="_Toc277"/>
      <w:bookmarkEnd w:id="731"/>
      <w:r>
        <w:rPr>
          <w:rtl w:val="true"/>
        </w:rPr>
        <w:t>التحريف في نقل كلام الشيخ المفيد</w:t>
      </w:r>
      <w:bookmarkEnd w:id="732"/>
    </w:p>
    <w:p>
      <w:pPr>
        <w:pStyle w:val="BookText"/>
        <w:rPr/>
      </w:pPr>
      <w:r>
        <w:rPr>
          <w:rFonts w:ascii="Amiri" w:hAnsi="Amiri" w:eastAsia="Amiri" w:cs="Amiri"/>
          <w:color w:val="111111"/>
          <w:sz w:val="28"/>
          <w:sz w:val="28"/>
          <w:szCs w:val="28"/>
          <w:rtl w:val="true"/>
          <w:lang w:bidi="ar-SA"/>
        </w:rPr>
        <w:t xml:space="preserve">إنّ الكاتب بصدد بيان التناقض بين كلام الشيخ الصدوق القائل بعدم التحريف،و كلام المفيد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به،فنقل كلام المفيد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قد جاءت مستفيضة عن أئمّة الهدى من آل محمّد صلى الله عليه و آله و سلم باختلاف القرآن و ما أحدثه بعض الطاعنين فيه من الحذف و النقصان</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نقله الكاتب عن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 و أوائل المختارات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حرّف كلامه و ذكر صدر كلامه و ترك ذيله الذي لا يمكن القضاء إلاّ بنقل الجميع و الإمعان فيه،و إليك نصّ كلام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الأخبار قد جاءت مستفيضة عن أئمّة الهدى من آل محمّد صلى الله عليه و آله و سلم باختلاف القرآن و ما أحدثه بعض الظالمين فيه من الحذف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القول في التأليف فالموجود يقضي فيه بتقديم المتأخر و تأخير المتقدّم،و من عرف الناسخ و المنسوخ،و المكي و المدني،لم يرتب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النقصان فانّ العقول لا تحيله و لا تمنع وقوعه،و قد قال جماعة من أهل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ينقص من كلمة و لا من آية و لا من سورة و لكن حذف ما كان مثبتاً في مصحف أمير المؤمنين عليه السلام من تأويله و تفسير معانيه على حقيقة تنزيله،و ذلك كان ثابتاً منزلاً و إن لم يكن من جملة كلام اللّه تعالى الذي هو القرآن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انّ هذا القول أشبه من مقال من ادّعى نقصان كلم من نفس القرآن على الحقيقة دون التأويل،و إليه أميل،و اللّه أسأل توفيقه للصواب</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نصّ كلام الشيخ المفيد،و قد صرح فيه بأنّ النقصان و إن كان لا تحيله العقول و لكنّه غير واقع،بل الواقع انّ المحذوف ما كان مثبتاً في مصحف أمير المؤمنين بعنوان تفسير معاني القرآن،و لم يكن من جملة كلام اللّه تعالى الذي هو المعجز،و انّ هذا القول هو أشبه بالحقّ من مقال من ادّعى نقصان كلم من نفس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التصريح كيف يرميه الكاتب بتحريف القرآن و انّ كلامه مناقض لكلام شيخه الصدوق؟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القول بالتأليف فالموجود يقضي فيه بتقديم المتأخر و تأخير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يشير إلى وقوع التحريف بمعنى النقصان في القرآن الكريم بل يشير إلى أنّ القرآن جُمع لا على نحو ترتيب نزوله فقدم ما نزل مؤخراً،و أُخر ما نزل</w:t>
      </w:r>
    </w:p>
    <w:p>
      <w:pPr>
        <w:pStyle w:val="BookText"/>
        <w:rPr/>
      </w:pPr>
      <w:r>
        <w:rPr>
          <w:rFonts w:ascii="Amiri" w:hAnsi="Amiri" w:eastAsia="Amiri" w:cs="Amiri"/>
          <w:color w:val="111111"/>
          <w:sz w:val="28"/>
          <w:sz w:val="28"/>
          <w:szCs w:val="28"/>
          <w:rtl w:val="true"/>
          <w:lang w:bidi="ar-SA"/>
        </w:rPr>
        <w:t>مقدماً،و هذا ليس أمراً منكراً بل أمر يكاد أن يكون متفقاً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سورة مدنية كسورة البقرة و آل عمران جاءت في صدر القرآن و كم من سورة مكية جاءت في مؤخره،بل ربما ذكر الناسخ في سورة البقرة قبل المنسوخ،فالكاتب جعل التأليف معادلاً للتحريف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القضاء الحاسم في حقّ زعيم كالشيخ المفيد إنّما يتم إذا رجع إلى عامة كلماته في الموضوع الذي يراد القضاء فيه،فانّ للشيخ كلاماً في المسائل السروية يدلّ على أنّ القرآن المنزل هو الموجود ما بين الدفّتين،و هذا نصّ كلامه في كتاب المسائل السروية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يصحّ القول بأنّ الذي بين الدفّتين هو كلام اللّه تعالى على الحقيقة من غير زيادة فيه و لا نقصان و أنتم تروون عن الأئمّة عليهم السلام انّهم قرءوا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أئمّة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جعلناكم أئمة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ما في المصحف الذي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مضى الجواب عن هذا،و هو انّ الأخبار التي جاءت بذلك،أخبار آحاد لا يقطع على اللّه تعالى بصحتها،فلذلك وقفنا فيها و لم نعدل عمّا في المصحف الظاهر على ما أمرنا به حسب ما بيّناه مع أنّه لا ينكر أن تأتي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 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تضمّنه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به الخبر،كما يعترف مخالفونا به من نزول القرآن على أوجه شتى</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33" w:name="pg11658_102658"/>
    </w:p>
    <w:p>
      <w:pPr>
        <w:pStyle w:val="Heading4"/>
        <w:numPr>
          <w:ilvl w:val="3"/>
          <w:numId w:val="1"/>
        </w:numPr>
        <w:rPr/>
      </w:pPr>
      <w:bookmarkStart w:id="734" w:name="__RefHeading___Toc6320489_73709187"/>
      <w:bookmarkStart w:id="735" w:name="_Toc278"/>
      <w:bookmarkEnd w:id="733"/>
      <w:bookmarkEnd w:id="734"/>
      <w:r>
        <w:rPr>
          <w:rtl w:val="true"/>
        </w:rPr>
        <w:t>التحريف في نقل كلام السيد الخوئي</w:t>
      </w:r>
      <w:bookmarkEnd w:id="735"/>
    </w:p>
    <w:p>
      <w:pPr>
        <w:pStyle w:val="BookText"/>
        <w:rPr/>
      </w:pPr>
      <w:r>
        <w:rPr>
          <w:rFonts w:ascii="Amiri" w:hAnsi="Amiri" w:eastAsia="Amiri" w:cs="Amiri"/>
          <w:color w:val="111111"/>
          <w:sz w:val="28"/>
          <w:sz w:val="28"/>
          <w:szCs w:val="28"/>
          <w:rtl w:val="true"/>
          <w:lang w:bidi="ar-SA"/>
        </w:rPr>
        <w:t>ذكر الكاتب انّ السيد الخوئي من القائلين بصدور بعض روايات التحريف عن المعصومين،يقول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الخوئي مرجع الشيعة في العراق و غيره اليوم،يقول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كثرة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في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أهل البيت تورث القطع بصدور بعضها عن المعصومين،و لا أقلّ من الاطمئنان بذلك ففيها ما روي بطريق معتبر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،نقلاً عن البيان للسيد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الكاتب كعادته في سائر الموارد نقل من كلام السيد الخوئي ما يؤيد موقفه،و لكنّه لم ينقل ما في ذيل كلامه الذي يقسّم التحريف إلى أقسام و يخرج بحصيلة هي انّ التحريف في القرآن بالنقيصة أمر باطل،و إليك نص كلام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الروايات لا دلالة فيها على وقوع التحريف في القرآن بالمعنى المتنازع فيه،توضيح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الروايات و إن كانت ضعيفة السند فانّ جملة منها نقلت من كتاب أحمد بن محمد السياري الذي اتّفق علماء الرجال على فساد مذهبه و انّه يقول بالتناسخ،و من علي بن أحمد الكوفي الذي ذكر علماء الرجال انّه كذاب و انّه فاسد المذهب،إلاّ أنّ كثرة الروايات تورث القطع بصدور بعضها عن المعصومين عليهم السلام و لا أقلّ من الاطمئنان بذلك و فيها ما روي بطريق معتبر،و علينا أن نبحث عن مداليل هذه الروايات و إيضاح انّها ليست متحدة في المفاد و انّها على طوائف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التحريف هو اختلاف القراءة و إعمال اجتهاداتهم في</w:t>
      </w:r>
    </w:p>
    <w:p>
      <w:pPr>
        <w:pStyle w:val="BookText"/>
        <w:rPr/>
      </w:pPr>
      <w:r>
        <w:rPr>
          <w:rFonts w:ascii="Amiri" w:hAnsi="Amiri" w:eastAsia="Amiri" w:cs="Amiri"/>
          <w:color w:val="111111"/>
          <w:sz w:val="28"/>
          <w:sz w:val="28"/>
          <w:szCs w:val="28"/>
          <w:rtl w:val="true"/>
          <w:lang w:bidi="ar-SA"/>
        </w:rPr>
        <w:t>القراءات،و مرجع ذلك إلى الاختلاف في كيفية القراءة مع التحفظ على جوهر القرآن و أصله و التحريف بهذا المعنى ممّا لا ريب في وقوعه بناء على ما هو الحقّ من عدم تواتر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المراد من التحريف حمل الآيات على غير معانيها الذي يلازم إنكار فضل أهل البيت و نصب العداوة لهم و قتالهم، و يشهد على ذلك قول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عندهم انّهم أقاموا حروفه و حرّفوا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بعض التنزيل كان من قبيل التفسير للقرآن و ليس من القرآن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وقوع التحريف في القرآن بالزيادة و النقصان و هذه الطائفة بعد الإغضاء عمّا في سندها من الضعف،انّها مخالفة للكتاب و السنّة و لإجماع المسلمين على عدم الزيادة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التحريف بمعنى خصوص النقيصة لكن أكثر هذه الروايات بل كثيرها ضعيفة السند و بعضها لا يحتمل صدقها،و قد صرّح جماعة من الأعلام بلزوم تأويل هذه الأحاديث أو لزوم طرحها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السيد الخوئي و إن ادّعى القطع بصدور بعضها لكن لا في خصوص الطائفة الأخيرة بل في مجموع الطوائف الخمس و هو غير مضر و لا ملازم للقول بالتحريف مثلاً إنّ ادّعاء القطع بالتحريف عن طريق إيجاد قراءات لم يقرأها النبي لا يضر بصيانة القرآن من التحريف،لأنّ الواصل إلينا بالتواتر نفس قراءة النبي و غيرها قراءات تترك إلى أصحابها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تحريفات الكاتب و قس عليه سائر تحريفاته في الكتاب</w:t>
      </w:r>
      <w:bookmarkStart w:id="736" w:name="pg11658_102660"/>
    </w:p>
    <w:p>
      <w:pPr>
        <w:pStyle w:val="BookText"/>
        <w:rPr/>
      </w:pPr>
      <w:bookmarkEnd w:id="736"/>
      <w:r>
        <w:rPr>
          <w:rFonts w:ascii="Amiri" w:hAnsi="Amiri" w:eastAsia="Amiri" w:cs="Amiri"/>
          <w:color w:val="111111"/>
          <w:sz w:val="28"/>
          <w:sz w:val="28"/>
          <w:szCs w:val="28"/>
          <w:rtl w:val="true"/>
          <w:lang w:bidi="ar-SA"/>
        </w:rPr>
        <w:t xml:space="preserve">الذي يتجاوز رقم صفحاته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6320491_73709187"/>
      <w:bookmarkStart w:id="738" w:name="_Toc279"/>
      <w:bookmarkEnd w:id="737"/>
      <w:r>
        <w:rPr>
          <w:rtl w:val="true"/>
        </w:rPr>
        <w:t>اضحوكة</w:t>
      </w:r>
      <w:bookmarkEnd w:id="738"/>
    </w:p>
    <w:p>
      <w:pPr>
        <w:pStyle w:val="BookText"/>
        <w:rPr/>
      </w:pPr>
      <w:r>
        <w:rPr>
          <w:rFonts w:ascii="Amiri" w:hAnsi="Amiri" w:eastAsia="Amiri" w:cs="Amiri"/>
          <w:color w:val="111111"/>
          <w:sz w:val="28"/>
          <w:sz w:val="28"/>
          <w:szCs w:val="28"/>
          <w:rtl w:val="true"/>
          <w:lang w:bidi="ar-SA"/>
        </w:rPr>
        <w:t>و ممّا يُضحك الثكلى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الخميني أدخل اسمه في أذان الصلاة و قدّمه على الشهادتين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موسى الموسوي و القفاري يعرف موسى الموسوي و منزلته بين الشيعة و مبلغ علمه و أمانته،و مع ذلك نقل عنه تلك الفرية الواضحة و لا غرو،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إناء بالذي فيه ينضح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تكشفنَّ مغطياً فلربما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نعلق عليه شيئاً فانّ العيان لا يحتاج إلى البيان،هذا أذان الشيعة يذاع من آلاف المآذن في المحافظات و المدن و الإذاعات ليس من هذه الفرية فيها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الخميني كان إنساناً مثالياً أفنى عمره في الذبّ عن الإسلام و حفظ حياضه،و هو أجلّ و أرفع من أن يأمر بالإتيان باسمه في الأذان و كأنّ الرجل يتكلّم عن أُمّة بائدة أكل عليها الدهر و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المشتكى</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6320493_73709187"/>
      <w:bookmarkStart w:id="740" w:name="_Toc280"/>
      <w:bookmarkEnd w:id="739"/>
      <w:r>
        <w:rPr>
          <w:rtl w:val="true"/>
        </w:rPr>
        <w:t>حدس خاطئ</w:t>
      </w:r>
      <w:bookmarkEnd w:id="740"/>
    </w:p>
    <w:p>
      <w:pPr>
        <w:pStyle w:val="BookText"/>
        <w:rPr/>
      </w:pPr>
      <w:r>
        <w:rPr>
          <w:rFonts w:ascii="Amiri" w:hAnsi="Amiri" w:eastAsia="Amiri" w:cs="Amiri"/>
          <w:color w:val="111111"/>
          <w:sz w:val="28"/>
          <w:sz w:val="28"/>
          <w:szCs w:val="28"/>
          <w:rtl w:val="true"/>
          <w:lang w:bidi="ar-SA"/>
        </w:rPr>
        <w:t>إنّ الكاتب يستند في بعض ما يقضي و يبرم على حدس خاطئ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يجرّه إليه بغضه لشيعة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يعتقد انّ حجم الروايات الدالة على التحريف تزايد في عصر الصفوية و لم يكن قبل دولتهم بهذا الحجم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الوضع لهذه الأُسطورة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يتسع و يصل إلى هذا المستوى الموجود اليوم إلاّ في ظل الحكم الصفوي</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الحجم المتوفر من الروايات في عصر الصفوية هو نفسه الموجود في</w:t>
      </w:r>
    </w:p>
    <w:p>
      <w:pPr>
        <w:pStyle w:val="BookText"/>
        <w:rPr/>
      </w:pPr>
      <w:r>
        <w:rPr>
          <w:rFonts w:ascii="Amiri" w:hAnsi="Amiri" w:eastAsia="Amiri" w:cs="Amiri"/>
          <w:color w:val="111111"/>
          <w:sz w:val="28"/>
          <w:sz w:val="28"/>
          <w:szCs w:val="28"/>
          <w:rtl w:val="true"/>
          <w:lang w:bidi="ar-SA"/>
        </w:rPr>
        <w:t>عصور سابقة عليه،و لم يكن لقيام الدولة الصفوية أي تأثير في تضخيمها،فانّ العلاّمة المجلسي قد أودع عدداً هائلاً من كتب الشيعة في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اعتمد فيها على مصادر متعدّدة،و هذه المصادر متوفرة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جانب انّ ظهور الدولة الصفوية على المسرح السياسي لم يكن له أي دور في إحياء فكرة التحريف،بل نرى أنّ كثيراً من علماء و مفكّري ذلك العصر ذهبوا إلى عدم التحريف،و قد قام ولدنا الدكتور فتح اللّه المحمدي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القرآن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بسرد أسمائهم،و إليك نصّ كلامه مع تثمين الجهود التي بذلها على هذا الصعيد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القضاة علي بن عبد العالي المعروف بالمحقّق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نفي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صدر الدين الشيرازي المعروف بملا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أُصول الكافي و تفسير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فتح اللّه الكاشاني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أحمد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الفيض الناكوري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سواطع الإلهام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الشهير ببهاء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شريف لاهيجي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القرآن</w:t>
      </w:r>
      <w:r>
        <w:rPr>
          <w:rFonts w:eastAsia="Amiri" w:cs="Amiri" w:ascii="Amiri" w:hAnsi="Amiri"/>
          <w:color w:val="111111"/>
          <w:sz w:val="28"/>
          <w:szCs w:val="28"/>
          <w:rtl w:val="true"/>
          <w:lang w:bidi="ar-SA"/>
        </w:rPr>
        <w:t>».</w:t>
      </w:r>
      <w:bookmarkStart w:id="741" w:name="pg11658_102662"/>
    </w:p>
    <w:p>
      <w:pPr>
        <w:pStyle w:val="BookText"/>
        <w:rPr/>
      </w:pPr>
      <w:bookmarkEnd w:id="74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محمد بن مرتضى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القرآن من التحريف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الدكتور فتح اللّه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معشار ما يمكن أن يقال في هذا الكتاب من التحريف و الحدس الخاطئ،و لأجل ذلك قمنا ببعث رسالة إلى المؤلف مرفقة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 من منظار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أكدنا فيها بأنّ عقيدة الشيعة هي ما جاء في هذا الكتاب لا ما نسبه إليهم ثمّ عرضنا عليه المناظرة في الأُصول التي حررناها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أرسلنا الرسالة مع الكتاب إلى الملحق الثقافي في سفارة الجمهورية الإسلامية في الرياض الذي قام مشكوراً بالاتصال بالدكتور ناصر القفاري هاتفياً مرات عديدة،و في كلّ مرّة يعتذر عن الحضور لبعد المكان إلى أن اضطر أخيراً لاستلام الكتاب و الرسالة عن طريق 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على بعث الرسالة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 هو إلى الآن لم يرد علينا بجواب،و ها إليك نصّ الرسالة التي بعثناها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742" w:name="__RefHeading___Toc6320495_73709187"/>
      <w:bookmarkStart w:id="743" w:name="_Toc281"/>
      <w:bookmarkEnd w:id="742"/>
      <w:r>
        <w:rPr>
          <w:rtl w:val="true"/>
        </w:rPr>
        <w:t>الدكتور ناصر القفاري</w:t>
      </w:r>
      <w:bookmarkEnd w:id="743"/>
    </w:p>
    <w:p>
      <w:pPr>
        <w:pStyle w:val="BookText"/>
        <w:rPr/>
      </w:pPr>
      <w:r>
        <w:rPr>
          <w:rFonts w:ascii="Amiri" w:hAnsi="Amiri" w:eastAsia="Amiri" w:cs="Amiri"/>
          <w:color w:val="111111"/>
          <w:sz w:val="28"/>
          <w:sz w:val="28"/>
          <w:szCs w:val="28"/>
          <w:rtl w:val="true"/>
          <w:lang w:bidi="ar-SA"/>
        </w:rPr>
        <w:t>السلام عليكم و رحمة اللّه و بركاته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بعد؛فقد وصلني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الإمامية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فقرأته حسب ما سمح لي الوقت،و ها أنا ذا أذكر</w:t>
      </w:r>
    </w:p>
    <w:p>
      <w:pPr>
        <w:pStyle w:val="BookText"/>
        <w:rPr/>
      </w:pPr>
      <w:r>
        <w:rPr>
          <w:rFonts w:ascii="Amiri" w:hAnsi="Amiri" w:eastAsia="Amiri" w:cs="Amiri"/>
          <w:color w:val="111111"/>
          <w:sz w:val="28"/>
          <w:sz w:val="28"/>
          <w:szCs w:val="28"/>
          <w:rtl w:val="true"/>
          <w:lang w:bidi="ar-SA"/>
        </w:rPr>
        <w:t>انطباعاتي حول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لم يستخدم الأُسلوب الصحيح في نقد عقائد هذه الطائفة و ذلك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انّ الرواية في كتب المحدّثين دليل على العقيدة،مع أنّ العقيدة تطلب لنفسها دليلاً مفيداً لليقين،و خبر الواحد لا يفيد علماً، و هذا هو أساس الزلّة التي وقع بها في هذا الكتاب،فإنّ العقيدة شيء،و الرواية شيء آخر،و بينهما من النسبة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أتّهم المؤلّف شخصياً و لكن أُسلوب الكتابة ينمّ عن تحامل شديد على الشيعة و عدم نزاهة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الأُسلوب منبوذ عند العقلاء شرعاً و عقلاً،و القرّاء يستهجنون هذا النوع من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يؤثر في العقول الحرّة،لأنّ السبّ و الهجو آية العجز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القارئ بجمع الشتائم الموجودة في هذا الكتاب لخرج بصحائف سوداء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و ذاك قمت بتأليف كتاب جمعت فيه أُصول مذهب الشيعة الإمامية الاثني عشرية،التي هي نفس أُصول العقيدة الإسلامية، بعبارات موجزة،و أشرت إلى دلائلها فلو كان لديكم نقد على تلك الأُصول فنحن مستعدون للمناقشة و المناظرة في أيّ مدينة شئتم،سواء أ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نعلن انّ أُصول مذهب الشيعة الإمامية الاثني عشرية هي ما جاء في هذا الكتاب و هي واضحة المعالم،مشرقة البراهين لا ما جاء في الكتاب السابق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نرجو أن ينال هذا الاقتراح موضع القبول شريطة أن يسود الحوار روح الموضوعية و التجرد و الحرية و ترأسه لجنة من علماء الإسلام، و نحن بفارغ الصبر في انتظار تلبية هذا الاقتراح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bookmarkStart w:id="744" w:name="pg11658_102666"/>
    </w:p>
    <w:p>
      <w:pPr>
        <w:pStyle w:val="Heading3"/>
        <w:numPr>
          <w:ilvl w:val="2"/>
          <w:numId w:val="1"/>
        </w:numPr>
        <w:rPr/>
      </w:pPr>
      <w:bookmarkStart w:id="745" w:name="__RefHeading___Toc6320497_73709187"/>
      <w:bookmarkStart w:id="746" w:name="_Toc282"/>
      <w:bookmarkEnd w:id="744"/>
      <w:bookmarkEnd w:id="745"/>
      <w:r>
        <w:rPr/>
        <w:t>17</w:t>
      </w:r>
      <w:bookmarkEnd w:id="746"/>
    </w:p>
    <w:p>
      <w:pPr>
        <w:pStyle w:val="Heading4"/>
        <w:numPr>
          <w:ilvl w:val="3"/>
          <w:numId w:val="1"/>
        </w:numPr>
        <w:rPr/>
      </w:pPr>
      <w:bookmarkStart w:id="747" w:name="__RefHeading___Toc6320499_73709187"/>
      <w:bookmarkStart w:id="748" w:name="_Toc283"/>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حياة السيد الحميري</w:t>
      </w:r>
    </w:p>
    <w:p>
      <w:pPr>
        <w:pStyle w:val="BookText"/>
        <w:rPr/>
      </w:pPr>
      <w:r>
        <w:rPr>
          <w:rFonts w:ascii="IRNazanin" w:hAnsi="IRNazanin" w:eastAsia="IRNazanin"/>
          <w:color w:val="111111"/>
          <w:sz w:val="28"/>
          <w:sz w:val="28"/>
          <w:szCs w:val="28"/>
          <w:rtl w:val="true"/>
          <w:lang w:bidi="fa-IR"/>
        </w:rPr>
        <w:t>و ثقافته و اخلاصه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يتميّز الإنسان عن سائر الموجودات بالتفكير و هو موهبة عظيمة،كرّمه اللّه بها،و راح يعكس تفكيره من خلال الكلام إمّا منثوراً أو منظوماً،فالكلام المنثور هو ما يتكلّم به ارتجالاً،و الثاني عبارة عن الكلام الموزون المقفّى الذي لا يحصل إلاّ بالتروّي و الأناة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للإنسان نزوعاً إلى هذا النوع من الكلام قد يبلغ به تهييج العواطف و التذاذ الأسماع بمكان أنّه ربما يفقد وعيه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 في الوقت نفسه سلاح شديد الوقع،فإن استعمله الشاعر في الحماسة هاجت النفس لاقتحام الردى و الهلكة،و إن استغله في الاستعطاف و الاستعطاء حرك العواطف و هيّجها،و إن استعان به في التشبيب أغرى الأفئدة بالهوى و المجون،إلى غير ذلك من غايات خاصّة للشعر على وجه الإطلاق،كما أنّه سلاح ذو حدين،فالشعر الهادف هو ما يبني المجتمع و يوقظ الشعب و يسوقه نحو العلم و الصلاح و الفلاح،و غير الهادف منه هو ما يكرّس النزعات الأنانية في المجتمع و يسير به نحو هاوية الانحطاط،و يبعثه نحو الانحلال الخلقي،و للّه در الشيخ محمد رضا الشبيبي شاعر العراق الفحل إذ</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الشعر ذمّاً إنّ للشعر قائلاً</w:t>
      </w:r>
    </w:p>
    <w:p>
      <w:pPr>
        <w:pStyle w:val="BookText"/>
        <w:rPr/>
      </w:pPr>
      <w:r>
        <w:rPr>
          <w:rFonts w:ascii="Amiri" w:hAnsi="Amiri" w:eastAsia="Amiri" w:cs="Amiri"/>
          <w:color w:val="111111"/>
          <w:sz w:val="28"/>
          <w:sz w:val="28"/>
          <w:szCs w:val="28"/>
          <w:rtl w:val="true"/>
          <w:lang w:bidi="ar-SA"/>
        </w:rPr>
        <w:t>إذا قلت انّ الشعر بحر غبنته متى يستقيم البحر من غير ساحل</w:t>
      </w:r>
    </w:p>
    <w:p>
      <w:pPr>
        <w:pStyle w:val="BookText"/>
        <w:rPr/>
      </w:pPr>
      <w:r>
        <w:rPr>
          <w:rFonts w:ascii="IRNazanin" w:hAnsi="IRNazanin" w:eastAsia="IRNazanin"/>
          <w:color w:val="111111"/>
          <w:sz w:val="28"/>
          <w:sz w:val="28"/>
          <w:szCs w:val="28"/>
          <w:rtl w:val="true"/>
          <w:lang w:bidi="fa-IR"/>
        </w:rPr>
        <w:t>قرائحنا منها بحور خضارم و منها إذا جربت رشحُ الجداول</w:t>
      </w:r>
    </w:p>
    <w:p>
      <w:pPr>
        <w:pStyle w:val="BookText"/>
        <w:rPr/>
      </w:pPr>
      <w:r>
        <w:rPr>
          <w:rFonts w:ascii="Amiri" w:hAnsi="Amiri" w:eastAsia="Amiri" w:cs="Amiri"/>
          <w:color w:val="111111"/>
          <w:sz w:val="28"/>
          <w:sz w:val="28"/>
          <w:szCs w:val="28"/>
          <w:rtl w:val="true"/>
          <w:lang w:bidi="ar-SA"/>
        </w:rPr>
        <w:t xml:space="preserve">و أجمعُ أقوال الرجال أسدُّها معان كبار في حروف قلائل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فالحقّ كما قال الشبيبي انّ قيمة الشعر بمعناه و بتأثيره الخطير في إيقاظ المجتمع،فربَّ قصيدة كثيرة الأبيات لا تجد فيها كلمة حكيمة تُسعد الإنسان في حياته أو تصدّه عن مزالقه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 بيت واحد يفضَّل على قصيدة،لأنّه ينشد إلى حكمة بالغة يأخذ بيد الإنسان في مزالق الحياة،و قد أشار إلى ذلك الشاعر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يبلغ البيت البليغ قصيدة</w:t>
      </w:r>
    </w:p>
    <w:p>
      <w:pPr>
        <w:pStyle w:val="BookText"/>
        <w:rPr/>
      </w:pPr>
      <w:r>
        <w:rPr>
          <w:rFonts w:ascii="Amiri" w:hAnsi="Amiri" w:eastAsia="Amiri" w:cs="Amiri"/>
          <w:color w:val="111111"/>
          <w:sz w:val="28"/>
          <w:sz w:val="28"/>
          <w:szCs w:val="28"/>
          <w:rtl w:val="true"/>
          <w:lang w:bidi="ar-SA"/>
        </w:rPr>
        <w:t>و يا للأسف انّ الشعراء لم يجروا على حلبة واحدة،فهم بين مصلح بنّاء،و مفسد هدّام مثير للميوعات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امرؤ القيس في معلّقته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فاطم مَهْلاً بَعْضَ هذا التَّدلُّل</w:t>
      </w:r>
    </w:p>
    <w:p>
      <w:pPr>
        <w:pStyle w:val="BookText"/>
        <w:rPr/>
      </w:pPr>
      <w:r>
        <w:rPr>
          <w:rFonts w:ascii="Amiri" w:hAnsi="Amiri" w:eastAsia="Amiri" w:cs="Amiri"/>
          <w:color w:val="111111"/>
          <w:sz w:val="28"/>
          <w:sz w:val="28"/>
          <w:szCs w:val="28"/>
          <w:rtl w:val="true"/>
          <w:lang w:bidi="ar-SA"/>
        </w:rPr>
        <w:t xml:space="preserve">و هناك من يبعث روح الشجاعة و التضحية و الفداء في المجتمع و يحثّه في المضي قُدماً في سلالم العز و الكمال،و هذا ما نلمسه بوضوح في الأبيات التالية لعميد الدين المعروف بالطغرائي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لاميته المعروفة بلامية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السلامة يُثني همّ صاحبه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نرى في الذكر الحكيم من ذم للشعراء،يقول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فهو راجع إلى الشعراء الذين لا همّ لهم سوى الحصول على المزيد من حطام الدنيا من خلال مدح ذوي الجاه و المقام أملاً في نيل عطائهم،أو إثارة شهواته الجامحة التي تعصف بالمجتمع في ورطة الانحلال الاخلاقي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لا ينظر إلى الجميع على حدّ سواء بل يستثني منهم طائفة،بقوله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يتبين موقف الأحاديث الواردة في هذا المضمار،فهي بين مندِّدة بالشعر و بين مادحة له،كما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الشعر لحكمة،و إنّ من البيان لسحرا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قد كان الشعر هو الوسيلة الوحيدة للإعلام و إثارة العواطف و الأحاسيس و بثّ الأفكار من خلاله،و كان للشعر و الشعراء في عصر النبي صلى الله عليه و آله و سلم و بعده مقام شامخ،و كان أئمّة أهل البيت عليهم السلام يغدقون عليهم بالعطايا و الصلات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سفيان بن حارث بن عبد المطلب يهجوك،فقام عبد اللّه بن رواحة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تقول ثبَّت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اللّه ما أعطاك من حسن تثبيت موسى و نصراً مثل ما نصروا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يفعل اللّه بك خيراً مثل ذلك</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قد أنشد كعب بن زهير قصيدته التي قالها في مدح النبي في مسجده الشريف،و التي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 فقلبي اليوم متبول تيّم إثرَها لم يفد مكْبولُ</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أنشد كعب قصيدته هذه لرسول اللّه،و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لسيفٌ يُستضاء به و صارمٌ من سيوف اللّه مسلول</w:t>
      </w:r>
    </w:p>
    <w:p>
      <w:pPr>
        <w:pStyle w:val="BookText"/>
        <w:rPr/>
      </w:pPr>
      <w:r>
        <w:rPr>
          <w:rFonts w:ascii="Amiri" w:hAnsi="Amiri" w:eastAsia="Amiri" w:cs="Amiri"/>
          <w:color w:val="111111"/>
          <w:sz w:val="28"/>
          <w:sz w:val="28"/>
          <w:szCs w:val="28"/>
          <w:rtl w:val="true"/>
          <w:lang w:bidi="ar-SA"/>
        </w:rPr>
        <w:t>أشار صلى الله عليه و آله و سلم بكمه إلى الخلق ليسمعوا منه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كعباً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سيوف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 في حوادث السنة الثامنة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السنة كان إسلام كعب بن زهير بن أبي سلمى،فأسلم و قدم على رسول اللّه المدينة و أنشده القصيدة فكساه بُردة كانت عليه،و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رسول اللّه كعب بن زهير راحلة و بُردًا،فباع البُرد من معاوية بعشرين ألفاً، فهو عند الخلفاء إلى اليوم</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تأسّى أئمّة العترة الطاهرة بالنبي صلى الله عليه و آله و سلم في تكريم الشعراء المجاهرين بولائهم،المخلصين من الذين كانوا ينظمون القريض لغايات دينيّة،معرضين عن التردّد على بلاط الخلفاء الأمويين و العباسيين،و قد كان لشعرهم يومذاك تأثير بالغ في قلوب الناس،و إيقاظ ضمائرهم،و لهذا الهدف الأسمى كان أئمّة أهل البيت يبجّلون بشعرهم و يدعون لهم و يغدقون عليهم بالصلات،و لهذه الغاية راجت بين شيعة أئمّة أهل البيت ميميّة الفرزدق،و هاشميّات الكميت،و عينية الحميري،و تائية دعبل الخزاعي،و ميميّة الأمير أبي فراس،و كانوا يحفظونها</w:t>
      </w:r>
      <w:bookmarkStart w:id="749" w:name="pg11658_102672"/>
    </w:p>
    <w:p>
      <w:pPr>
        <w:pStyle w:val="BookText"/>
        <w:rPr/>
      </w:pPr>
      <w:bookmarkEnd w:id="749"/>
      <w:r>
        <w:rPr>
          <w:rFonts w:ascii="Amiri" w:hAnsi="Amiri" w:eastAsia="Amiri" w:cs="Amiri"/>
          <w:color w:val="111111"/>
          <w:sz w:val="28"/>
          <w:sz w:val="28"/>
          <w:szCs w:val="28"/>
          <w:rtl w:val="true"/>
          <w:lang w:bidi="ar-SA"/>
        </w:rPr>
        <w:t>و ينشدونها في مجالسهم و محافلهم،فصارت هذه القصائد كالسيف الصارم بيد الموالين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الطليعة الشاعر المفلق المكْثر لثناء أهل البيت السيد الحميري الذي نحن بصدد التقديم له و للشرح الذي قام به نابغة عصره الشيخ بهاء الدين الاصبهاني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علينا الإلمام بترجمة الشاعر أوّلاً،ثمّ الشارح ثانياً حسب ما تقتضيه الحال</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6320501_73709187"/>
      <w:bookmarkStart w:id="751" w:name="_Toc284"/>
      <w:bookmarkEnd w:id="750"/>
      <w:r>
        <w:rPr>
          <w:rtl w:val="true"/>
        </w:rPr>
        <w:t>السيد الحميري</w:t>
      </w:r>
      <w:bookmarkEnd w:id="751"/>
    </w:p>
    <w:p>
      <w:pPr>
        <w:pStyle w:val="BookText"/>
        <w:rPr/>
      </w:pPr>
      <w:r>
        <w:rPr>
          <w:rFonts w:ascii="Amiri" w:hAnsi="Amiri" w:eastAsia="Amiri" w:cs="Amiri"/>
          <w:color w:val="111111"/>
          <w:sz w:val="28"/>
          <w:sz w:val="28"/>
          <w:szCs w:val="28"/>
          <w:rtl w:val="true"/>
          <w:lang w:bidi="ar-SA"/>
        </w:rPr>
        <w:t xml:space="preserve">هو إسماعيل،و كنيته أبو هاشم،بن محمد بن يزيد بن وداع الحِمْيري الملقب بالسيد،و انّه من بني حدّان تزوّج بها أبوه،لأنّه كان نازلاً فيهم،ولد عام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ه‍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السيد للمرزباني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،بعُمان و نشأ في البصرة في حضانة والديه الإباضيّين إلى أن عقل و شعر فهاجرهما و اتصل بالأمير عقبة بن مسلم و تزلّف لديه حتى مات والداه،فورثهما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سيوافيك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غادر البصرة إلى الكوفة و أخذ فيها الحديث عن الأعمش و عاش متردّداً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مات عام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غير واحد من رجال الفريقين نذكر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ذكره الشيخ الطوسي في رجاله في أصحاب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الحميري،السيد الشاعر يكنّى أبا عامر</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الفهرست،و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محمد،أخباره تأليف الصولي،</w:t>
      </w:r>
    </w:p>
    <w:p>
      <w:pPr>
        <w:pStyle w:val="BookText"/>
        <w:rPr/>
      </w:pPr>
      <w:r>
        <w:rPr>
          <w:rFonts w:ascii="Amiri" w:hAnsi="Amiri" w:eastAsia="Amiri" w:cs="Amiri"/>
          <w:color w:val="111111"/>
          <w:sz w:val="28"/>
          <w:sz w:val="28"/>
          <w:szCs w:val="28"/>
          <w:rtl w:val="true"/>
          <w:lang w:bidi="ar-SA"/>
        </w:rPr>
        <w:t>أخبرنا بها ابن عبدون عن أبي بكر الدوري عن الصولي</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برقم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يترجمه النجاشي مستقلاً،و إنّما ذكر من جمع أخباره و سيوافيك أسماء من جمع أخبار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شهرآشوب في المعالم في فصل الشعراء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هاشم إسماعيل بن محمد بن يزيد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بن وداع بن 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لقي الكاظم عليه السلام و كان في بدء الأمر خارجياً ثمّ كيسانيّاً ثمّ إمامياً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في الخلاصة في القسم الأوّل من الباب الثاني من فصل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ثقة،جليل القدر،عظيم الشأن و المنزلة رحمه الله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إلى غير ذلك من كلمات الإطراء في حقّه في معاجم أصحابنا،و أمّا ما ذكره غيرهم،فإليك نصوص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 و هو رأس الشيعة،و كانت الشيعة من تعظيمها له تلقي له الوسادة في مسجد الكوفة</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شاعراً</w:t>
      </w:r>
    </w:p>
    <w:p>
      <w:pPr>
        <w:pStyle w:val="BookText"/>
        <w:rPr/>
      </w:pPr>
      <w:r>
        <w:rPr>
          <w:rFonts w:ascii="Amiri" w:hAnsi="Amiri" w:eastAsia="Amiri" w:cs="Amiri"/>
          <w:color w:val="111111"/>
          <w:sz w:val="28"/>
          <w:sz w:val="28"/>
          <w:szCs w:val="28"/>
          <w:rtl w:val="true"/>
          <w:lang w:bidi="ar-SA"/>
        </w:rPr>
        <w:t>متقدماً مطبوعاً،يقال له انّ أكثر الناس شعراً في الجاهلية و الإسلام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بشّار،أبو العتاهية،و السيد،فانّه لا يعلم انّ أحداً قدر على تحصيل شعر أحد منهم أجمع</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أسمر،تامّ القامة،أشنب </w:t>
      </w:r>
      <w:r>
        <w:rPr>
          <w:rStyle w:val="FootnoteAnchor"/>
          <w:rtl w:val="true"/>
        </w:rPr>
        <w:footnoteReference w:id="475"/>
      </w:r>
      <w:r>
        <w:rPr>
          <w:rFonts w:ascii="Amiri" w:hAnsi="Amiri" w:eastAsia="Amiri" w:cs="Amiri"/>
          <w:color w:val="111111"/>
          <w:sz w:val="28"/>
          <w:sz w:val="28"/>
          <w:szCs w:val="28"/>
          <w:rtl w:val="true"/>
          <w:lang w:bidi="ar-SA"/>
        </w:rPr>
        <w:t>،ذا وفرة،حسن الألفاظ،جميل الخطاب،إذا تحدث في محل قوم أعطى كلّ رجل في المجلس نصيبه من حديثه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التوزي،أنّه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الأصمعي جزءاً فيه من شعر السيد،فسترته عنه لعلمي بما عنده فيه،فأقسم عليّ ان أخبره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قصيدة منه،فأنشدته قصيدة ثمّ أُخرى،و هو يستزيدني،ثمّ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ما أسلكه لطريق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مذهبه،و لو لا ما في شعره ما قدمت عليه أحداً من طبقته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إناء بالّذي فيه ينضح</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،انّ الاصمعي ناصبي عنيد يبغض علي بن أبي طالب عليه السلام و العترة الطاهرة عليهم السلام فلا غرو في أن يدعو على السيد بما عرفت،و لكن مع ذلك لم يستطع أن يُسدل الستار على عظمة السيد في مجال الشعر،و انّه سلك طريق الفحول في عالم القريض، و يتلوه في المذهب و الإطراء أبو عبيدة،و مع ذلك يقول في حقّ السيد أشعر المُحْدَثِين السيّد الحميري و بشار</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عبيدة معمر بن المثنى يوماً و عنده رجل من بني هاشم يقرأ عليه كتاباً،فلمّا رآني أطبقه،فقال له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w:t>
      </w:r>
    </w:p>
    <w:p>
      <w:pPr>
        <w:pStyle w:val="BookText"/>
        <w:rPr/>
      </w:pPr>
      <w:r>
        <w:rPr>
          <w:rFonts w:ascii="Amiri" w:hAnsi="Amiri" w:eastAsia="Amiri" w:cs="Amiri"/>
          <w:color w:val="111111"/>
          <w:sz w:val="28"/>
          <w:sz w:val="28"/>
          <w:szCs w:val="28"/>
          <w:rtl w:val="true"/>
          <w:lang w:bidi="ar-SA"/>
        </w:rPr>
        <w:t>زيد ليس ممن يحتشم منه فأقرأ،فأخذ الكتاب و جعل يقرأه،فإذا هو شعر السيد،فجعل أبو عبيدة يُعجب منه و يستحسنه،قال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عبيدة يرويه،قال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محمد بن أبي بكر المقدمي،سمعت جعفر بن سليمان الضُّبعي ينشد شعر السيد</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الموصلي عن عمِّه،قال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للسيد في بني هاشم الفين و ثلاثمائة قصيدة فخِلْتُ أن قد استوعبت شعره حتى جلس إليّ يوماً رجل ذو أطمار رثّة،فسمعني أنشد شيئاً من شعره فأنشدني له ثلاث قصائد لم تكن عندي،فقلت في نفسي لو كان هذا يعلم ما عندي كلّه،ثمّ أنشدني بعده ما ليس عندي،لكان عجيباً،فكيف و هو لا يعلم و إنّما أنشد ما حضره،و عرفت حينئذٍ انّ شعره ممّا لا يدرك و لا يمكن جمعه كلّه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غانم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بادية البصرة فصرت إلى عمر بن تميم،فأثبتني بعضهم،فقال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الشيخ و اللّه راوية،فجلسوا إليّ و أنسوا بي و أنشدتهم و بدأت بشعر ذي الرمة،فعرفوه،و بشعر جرير فعرفوهما ثمّ أنشدتهم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يمرقون لإنشادي و يطربون،و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هذا،فأعلمتهم،فقالوا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أحد المطبوعين،لا و اللّه ما بقي في هذا الزمان مثله</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قصيدة السيد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 التطهير يوم عظيم خصَّ بالفضل فيه أهل الكسا</w:t>
      </w:r>
    </w:p>
    <w:p>
      <w:pPr>
        <w:pStyle w:val="BookText"/>
        <w:rPr/>
      </w:pPr>
      <w:r>
        <w:rPr>
          <w:rFonts w:ascii="Amiri" w:hAnsi="Amiri" w:eastAsia="Amiri" w:cs="Amiri"/>
          <w:color w:val="111111"/>
          <w:sz w:val="28"/>
          <w:sz w:val="28"/>
          <w:szCs w:val="28"/>
          <w:rtl w:val="true"/>
          <w:lang w:bidi="ar-SA"/>
        </w:rPr>
        <w:t>قرأت على منبر ما كان فيها بأس و لو انّ شعره كله كان مثله لرويناه و ما عيّبناه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الحسين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بدويّ،و كان أروى الناس لجرير،فكان ينشدني الشيء من شعره،فأُنشد في معناه للسيد حتى أكثرتُ،فقال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هو و اللّه،أشعر من صاحبنا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هذه الكلمات التي نقلها أبو الفرج الاصفهاني تعرب عن تضلّع السيد في الأدب العربي و بلوغه الذروة في القريض بحيث لا يجاريه فيه أحد،و قد نال اعجاب عباقرة الشعر و جهابذة الأدب،و لو لا كفاحه و نضاله و تهالكه في حب أهل البيت،و مناهضته للجهاز الأموي و العباسي، لحظي بمكانة مرموقة في بلاط الخلفاء،و على الرغم من ذلك،فقد شهدت بفضله الأعداء،و الفضل ما شهدت به الأعداء،و قد أتاح سبحانه لسان أعدائه على تمجيده و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أُسرة السيد</w:t>
      </w:r>
    </w:p>
    <w:p>
      <w:pPr>
        <w:pStyle w:val="BookText"/>
        <w:rPr/>
      </w:pPr>
      <w:r>
        <w:rPr>
          <w:rFonts w:ascii="Amiri" w:hAnsi="Amiri" w:eastAsia="Amiri" w:cs="Amiri"/>
          <w:color w:val="111111"/>
          <w:sz w:val="28"/>
          <w:sz w:val="28"/>
          <w:szCs w:val="28"/>
          <w:rtl w:val="true"/>
          <w:lang w:bidi="ar-SA"/>
        </w:rPr>
        <w:t>و العجب انّ أُسرة السيد الحميري كانت من بني حمير الذين قطنوا عمان و كانوا أباضية المذهب يكنُّون العداء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كلّ ذلك فقد ظهر من هذا المنبت السوء،موال لأهل البيت عليهم السلام،مخلص في حبهم،ذابّ عن حريم ولايتهم بشعره و بيانه و جسمه و روحه،على نحو لم يُر له مثيل فيمن غبر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سليمان بن أبي شيخ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أبوي السيد كانا إباضيّين،و كان منزلهما بالبصرة في غرفة بني ضبّة،و كان السيد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سُبّ أمير المؤمنين في</w:t>
      </w:r>
    </w:p>
    <w:p>
      <w:pPr>
        <w:pStyle w:val="BookText"/>
        <w:rPr/>
      </w:pPr>
      <w:r>
        <w:rPr>
          <w:rFonts w:ascii="Amiri" w:hAnsi="Amiri" w:eastAsia="Amiri" w:cs="Amiri"/>
          <w:color w:val="111111"/>
          <w:sz w:val="28"/>
          <w:sz w:val="28"/>
          <w:szCs w:val="28"/>
          <w:rtl w:val="true"/>
          <w:lang w:bidi="ar-SA"/>
        </w:rPr>
        <w:t>هذه الغرفة،فإذا سئل عن التشيّع من أين وقع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غاصت عليَّ الرحمة غوصاً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السيد انّ أبويه لما علما بمذهبه همّا بقتله،فأتى عقبة بن سلم الهنائي،فأخبره بذلك فأجاره و بوأه منزلاً وهبه له فكان فيه حتى ماتا فورثهما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بن الساحر راوية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يوماً في جناح له،فأجال بصره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طال و اللّه ما شُتم أمير المؤمنين عليّ في هذا الجناح،قلت و من كان يفعل؟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أبواي</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قال المرزباني بسنده عن العباسة بنت السيد،قالت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أنا صبيّ أسمع أبويّ يثلبان أمير المؤمنين عليه السلام فأخرج عنهما و أبقى جائعاً،و أوثر ذلك على الرجوع إليهما فأبيت في المساجد جائعاً لحبّي فراقهما و بغضي إياهما حتى إذا أجهدني الجوع رجعت فأكلت ثمّ خرجت،فلمّا كبرت قليلاً و عقلت و بدأت أقول الشعر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عليكما حقاً يصغر عند حقّكما عليّ فجنِّباني إذا حضرتكما ذكر أمير المؤمنين عليه السلام،بسوء،فإنّ ذلك يزعجني و أكره عقوقكما بمقالتكما،فتماديا في غيّهما،فانتقلت عنهما،و كتبت إليهما شعراً،و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يا محمّد فالق الاصباح و أزل فساد الدين بالإصلاح</w:t>
      </w:r>
      <w:bookmarkStart w:id="752" w:name="pg11658_102678"/>
    </w:p>
    <w:p>
      <w:pPr>
        <w:pStyle w:val="BookText"/>
        <w:rPr/>
      </w:pPr>
      <w:bookmarkEnd w:id="752"/>
      <w:r>
        <w:rPr>
          <w:rFonts w:ascii="Amiri" w:hAnsi="Amiri" w:eastAsia="Amiri" w:cs="Amiri"/>
          <w:color w:val="111111"/>
          <w:sz w:val="28"/>
          <w:sz w:val="28"/>
          <w:szCs w:val="28"/>
          <w:rtl w:val="true"/>
          <w:lang w:bidi="ar-SA"/>
        </w:rPr>
        <w:t>أ تسبّ صنو محمّد و وصيه ترجو بذلك الفوز بالإنجاح</w:t>
      </w:r>
    </w:p>
    <w:p>
      <w:pPr>
        <w:pStyle w:val="BookText"/>
        <w:rPr/>
      </w:pPr>
      <w:r>
        <w:rPr>
          <w:rFonts w:ascii="Amiri" w:hAnsi="Amiri" w:eastAsia="Amiri" w:cs="Amiri"/>
          <w:color w:val="111111"/>
          <w:sz w:val="28"/>
          <w:sz w:val="28"/>
          <w:szCs w:val="28"/>
          <w:rtl w:val="true"/>
          <w:lang w:bidi="ar-SA"/>
        </w:rPr>
        <w:t>هيهات قد بعدت عليك و قرّبا</w:t>
      </w:r>
    </w:p>
    <w:p>
      <w:pPr>
        <w:pStyle w:val="BookText"/>
        <w:rPr/>
      </w:pPr>
      <w:r>
        <w:rPr>
          <w:rFonts w:ascii="Amiri" w:hAnsi="Amiri" w:eastAsia="Amiri" w:cs="Amiri"/>
          <w:color w:val="111111"/>
          <w:sz w:val="28"/>
          <w:sz w:val="28"/>
          <w:szCs w:val="28"/>
          <w:rtl w:val="true"/>
          <w:lang w:bidi="ar-SA"/>
        </w:rPr>
        <w:t>فتواعداني بالقتل،فأتيت الأمير عقبة بن مسلم فأخبرته خبري،فقال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تقربهما،و أعدّ لي منزلاً أمر لي فيه بما أحتاج إليه و أجرى عليَّ جراية تفضل عن مئونتي</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شعراء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6320503_73709187"/>
      <w:bookmarkStart w:id="754" w:name="_Toc285"/>
      <w:bookmarkEnd w:id="753"/>
      <w:r>
        <w:rPr>
          <w:rtl w:val="true"/>
        </w:rPr>
        <w:t>تفانيه في حبّ أهل البيت عليهم السلام و نشر مناقبهم</w:t>
      </w:r>
      <w:bookmarkEnd w:id="754"/>
    </w:p>
    <w:p>
      <w:pPr>
        <w:pStyle w:val="BookText"/>
        <w:rPr/>
      </w:pPr>
      <w:r>
        <w:rPr>
          <w:rFonts w:ascii="Amiri" w:hAnsi="Amiri" w:eastAsia="Amiri" w:cs="Amiri"/>
          <w:color w:val="111111"/>
          <w:sz w:val="28"/>
          <w:sz w:val="28"/>
          <w:szCs w:val="28"/>
          <w:rtl w:val="true"/>
          <w:lang w:bidi="ar-SA"/>
        </w:rPr>
        <w:t>إنّ الأثر البارز في حياة السيد هو تفانيه في حبّ أئمّة أهل البيت عليهم السلام و نشر مناقبهم بقريظه و شعره و بيانه و لسانه،و نقده اللاذع لأعداء العترة الطاهرة و مناوئيهم،على نحو لا يرضى أن يتبوّأ مجلساً ليس فيه ذكر لأحمد و لا لوصيه عليه السلام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الاصبهاني،عن الحسن بن علي بن أبي حرب بن أبي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عمرو بن العلا فتذاكرنا السيد، فجاء فجلس</w:t>
      </w:r>
    </w:p>
    <w:p>
      <w:pPr>
        <w:pStyle w:val="BookText"/>
        <w:rPr/>
      </w:pPr>
      <w:r>
        <w:rPr>
          <w:rFonts w:ascii="Amiri" w:hAnsi="Amiri" w:eastAsia="Amiri" w:cs="Amiri"/>
          <w:color w:val="111111"/>
          <w:sz w:val="28"/>
          <w:sz w:val="28"/>
          <w:szCs w:val="28"/>
          <w:rtl w:val="true"/>
          <w:lang w:bidi="ar-SA"/>
        </w:rPr>
        <w:t>و خضنا في ذكر الزرع و النخل ساعة فنهض،فقلنا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هاشم،مِمّ القيام؟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ان أطيل بمجلس</w:t>
      </w:r>
    </w:p>
    <w:p>
      <w:pPr>
        <w:pStyle w:val="BookText"/>
        <w:rPr/>
      </w:pPr>
      <w:r>
        <w:rPr>
          <w:rFonts w:ascii="Amiri" w:hAnsi="Amiri" w:eastAsia="Amiri" w:cs="Amiri"/>
          <w:color w:val="111111"/>
          <w:sz w:val="28"/>
          <w:sz w:val="28"/>
          <w:szCs w:val="28"/>
          <w:rtl w:val="true"/>
          <w:lang w:bidi="ar-SA"/>
        </w:rPr>
        <w:t>و هناك وثائق تاريخية تعرب عن إخلاص السيد و ولائه المنقطع النظير للعترة الطاهرة،نقتطف منها هذه الشذرات،فانّ الاستيعاب يطيل بنا الكلام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جعفر بن محمد الصادق عليه السلام إذ استأذنه آذنه للسيد،فأمر بايصاله،و أقعد حرمه خلف ستر،و دخل فسلم و جلس،فاستنشده،فأنشده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على جدث الحسي‍</w:t>
      </w:r>
    </w:p>
    <w:p>
      <w:pPr>
        <w:pStyle w:val="BookText"/>
        <w:rPr/>
      </w:pPr>
      <w:r>
        <w:rPr>
          <w:rFonts w:ascii="Amiri" w:hAnsi="Amiri" w:eastAsia="Amiri" w:cs="Amiri"/>
          <w:color w:val="111111"/>
          <w:sz w:val="28"/>
          <w:sz w:val="28"/>
          <w:szCs w:val="28"/>
          <w:rtl w:val="true"/>
          <w:lang w:bidi="ar-SA"/>
        </w:rPr>
        <w:t>و إذا مررت بقبره فأطل به وَقف المطيّة</w:t>
      </w:r>
    </w:p>
    <w:p>
      <w:pPr>
        <w:pStyle w:val="BookText"/>
        <w:rPr/>
      </w:pPr>
      <w:r>
        <w:rPr>
          <w:rFonts w:ascii="Amiri" w:hAnsi="Amiri" w:eastAsia="Amiri" w:cs="Amiri"/>
          <w:color w:val="111111"/>
          <w:sz w:val="28"/>
          <w:sz w:val="28"/>
          <w:szCs w:val="28"/>
          <w:rtl w:val="true"/>
          <w:lang w:bidi="ar-SA"/>
        </w:rPr>
        <w:t>و ابكِ المطهَّر للمط هّر و المطهَّرة النقيّة</w:t>
      </w:r>
    </w:p>
    <w:p>
      <w:pPr>
        <w:pStyle w:val="BookText"/>
        <w:rPr/>
      </w:pPr>
      <w:r>
        <w:rPr>
          <w:rFonts w:ascii="Amiri" w:hAnsi="Amiri" w:eastAsia="Amiri" w:cs="Amiri"/>
          <w:color w:val="111111"/>
          <w:sz w:val="28"/>
          <w:sz w:val="28"/>
          <w:szCs w:val="28"/>
          <w:rtl w:val="true"/>
          <w:lang w:bidi="ar-SA"/>
        </w:rPr>
        <w:t>كبُكاء مُعولة أتت يوماً لواحدها المنيّة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دموع جعفر بن محمد تنحدر على خديه،و ارتفع الصراخ و البكاء من داره،حتى أمره بالإمساك فأمسك</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هارون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فأنشدته،فقال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لا،كما تنشدون،و كما ترثيه عند قبره،قال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على جدث الحسين فقل لأعظمه الزكيّة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بكى أمسكت أنا،فقال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مر،فمررت،قال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زدني،قال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قومي فاندبي مولاك و على الحسين فاسعدي ببكاك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و تهايج النساء </w:t>
      </w:r>
      <w:r>
        <w:rPr>
          <w:rStyle w:val="FootnoteAnchor"/>
          <w:rtl w:val="true"/>
        </w:rPr>
        <w:footnoteReference w:id="48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سليمان الناجي،و محمد بن حليم الأعرج،قالا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إذا استنشد شيئاً من شعره لم يبدأ بشيء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بآل فاطمةَ البكورُ فدمعُ العين منهمر غزير</w:t>
      </w:r>
    </w:p>
    <w:p>
      <w:pPr>
        <w:pStyle w:val="BookText"/>
        <w:rPr/>
      </w:pPr>
      <w:r>
        <w:rPr>
          <w:rFonts w:ascii="Amiri" w:hAnsi="Amiri" w:eastAsia="Amiri" w:cs="Amiri"/>
          <w:color w:val="111111"/>
          <w:sz w:val="28"/>
          <w:sz w:val="28"/>
          <w:szCs w:val="28"/>
          <w:rtl w:val="true"/>
          <w:lang w:bidi="ar-SA"/>
        </w:rPr>
        <w:t>و هناك منام صادق ينمُّ عن أنّ البيت المزبور حظى بإعجاب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إبراهيم بن هاشم العبدي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 سلم في المنام و بين يديه السيد الشاعر و هو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بآل فاطمة البكور فدمع العين منهمر غزير</w:t>
      </w:r>
    </w:p>
    <w:p>
      <w:pPr>
        <w:pStyle w:val="BookText"/>
        <w:rPr/>
      </w:pPr>
      <w:r>
        <w:rPr>
          <w:rFonts w:ascii="Amiri" w:hAnsi="Amiri" w:eastAsia="Amiri" w:cs="Amiri"/>
          <w:color w:val="111111"/>
          <w:sz w:val="28"/>
          <w:sz w:val="28"/>
          <w:szCs w:val="28"/>
          <w:rtl w:val="true"/>
          <w:lang w:bidi="ar-SA"/>
        </w:rPr>
        <w:t>حتى أنشده إيّاها على آخرها و هو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هذا الحديث رجلاً جمعتني و إيّاه طوس عند قبر علي بن موسى الرضا،فقال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كنت على خلاف فرأيت النبي صلى الله عليه و آله و سلم في المنام و بين يديه رجل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بآل فاطمة البكور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آخرها،فاستيقظت من نومي و قد رسخ في قلبي من حبّ علي بن أبي طالب رضى الله عنه ما كنت أعتقده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العتبي،يقول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عصرنا هذا أحسن مذهباً في شعره و لا أنقى ألفاظاً من السيد،ثمّ قال لبعض من حضر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أنشدنا قصيدته اللامية التي أنشدتناها اليوم،فأنشده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 من أحببت تنويل أم لا فانّ اللوم تضليل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 آلائه</w:t>
      </w:r>
    </w:p>
    <w:p>
      <w:pPr>
        <w:pStyle w:val="BookText"/>
        <w:rPr/>
      </w:pPr>
      <w:r>
        <w:rPr>
          <w:rFonts w:ascii="Amiri" w:hAnsi="Amiri" w:eastAsia="Amiri" w:cs="Amiri"/>
          <w:color w:val="111111"/>
          <w:sz w:val="28"/>
          <w:sz w:val="28"/>
          <w:szCs w:val="28"/>
          <w:rtl w:val="true"/>
          <w:lang w:bidi="ar-SA"/>
        </w:rPr>
        <w:t>فقال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و اللّه ما شاء،هذا و اللّه الشعر الذي يهجم على القلب بلا حجاب</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السيد محدّثاً يحدِّث أنّ النبي صلى الله عليه و آله و سلم كان ساجداً فركب الحسن و الحسين على ظهره،فقال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المطيّ مطيّكما،فقال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الراكبان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السيد من فوره،و 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حسناً و الحسين النبي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عَمَى الشكّ بعد اليقين</w:t>
      </w:r>
    </w:p>
    <w:p>
      <w:pPr>
        <w:pStyle w:val="BookText"/>
        <w:rPr/>
      </w:pPr>
      <w:r>
        <w:rPr>
          <w:rFonts w:ascii="Amiri" w:hAnsi="Amiri" w:eastAsia="Amiri" w:cs="Amiri"/>
          <w:color w:val="111111"/>
          <w:sz w:val="28"/>
          <w:sz w:val="28"/>
          <w:szCs w:val="28"/>
          <w:rtl w:val="true"/>
          <w:lang w:bidi="ar-SA"/>
        </w:rPr>
        <w:t>و يُرجى ابنُ حربٍ و أشياعه</w:t>
      </w:r>
    </w:p>
    <w:p>
      <w:pPr>
        <w:pStyle w:val="BookText"/>
        <w:rPr/>
      </w:pPr>
      <w:r>
        <w:rPr>
          <w:rFonts w:ascii="Amiri" w:hAnsi="Amiri" w:eastAsia="Amiri" w:cs="Amiri"/>
          <w:color w:val="111111"/>
          <w:sz w:val="28"/>
          <w:sz w:val="28"/>
          <w:szCs w:val="28"/>
          <w:rtl w:val="true"/>
          <w:lang w:bidi="ar-SA"/>
        </w:rPr>
        <w:t>إلى غير ذلك من قصائد جمة ذكر فيها فضائل الإمام علي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ذلك ما ذكره المعتز في طبقاته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أحذق الناس بسوق الأحاديث و الأخبار و المناقب في الشعر لم يترك لعلي بن أبي طالب فضيلة معروفة إلاّ نقلها إلى الشعر، و كان يملّه الحضور في محتشد لا يذكر فيه آل محمّد صلوات اللّه عليهم،و لم يأنس بحفلة تخلو عن ذكرهم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ممّا تجدر الإشارة إليه انّ أكثر شعراء العصر الأموي و العباسي قد انكبّوا على عتبة بلاط الجهاز الحاكم رغبة منهم في الصلة و العطايا، و لكن السيد تنزّه عن هذه الوصمة و أناخ راحلته على عتبة أئمّة أهل البيت عليهم السلام فلم يمدح شخصاً إلاّ لضرورة،و لذلك تجد انّه يعيب البشار في شعره لما مدح من ليس أهلاً له،فأقبل عليه،و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المادح العباد ليُعطى</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فعرفَه،فقال لو لا أنّ هذا الرجل قد شُغل عنّا بمدح</w:t>
      </w:r>
    </w:p>
    <w:p>
      <w:pPr>
        <w:pStyle w:val="BookText"/>
        <w:rPr/>
      </w:pPr>
      <w:r>
        <w:rPr>
          <w:rFonts w:ascii="Amiri" w:hAnsi="Amiri" w:eastAsia="Amiri" w:cs="Amiri"/>
          <w:color w:val="111111"/>
          <w:sz w:val="28"/>
          <w:sz w:val="28"/>
          <w:szCs w:val="28"/>
          <w:rtl w:val="true"/>
          <w:lang w:bidi="ar-SA"/>
        </w:rPr>
        <w:t>بني هاشم لشغلنا،و لو شاركنا في مذهبنا لأتعبنا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انّ السيد دخل على المهدي لما بايع لابنيه موسى و هارون،فانشأ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مجرى دمعك الساجم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 السيد في إخلاصه لأهل البيت انّه كان يجاهر بعقيدته و مودته لهم في مجلس الخلفاء و إن وُشي عليه ما وشي و لم يكن يتقي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أبي بكر العتكي انّ أبا الخلاّل العتكي دخل على عقبة بن مسلم و السيد عنده،و قد أمر له بجائزة،و كان أبو الخلاّل شيخ العشيرة و كبيرها،فقال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الأمير،أ تعطي هذه العطايا رجلاً ما يَفتُرُ عن سبّ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ذاك و لا أعطيته إلاّ على العشرة و المودة القديمة و ما يُوجبه حقُّه و جواره مع ما هو عليه من موالاة قوم يلزمنا حقُّهم و رعايتهم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 إن كان صادقاً أن يمدح أبا بكر و عمر حتى نعرف براءته مما ينسب إليه من الرفض،فقال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سمعك،فإن شاء فعل،فقال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أحفظ وصاة محمد و لا عهده يوم الغدير المؤكّدا</w:t>
      </w:r>
    </w:p>
    <w:p>
      <w:pPr>
        <w:pStyle w:val="BookText"/>
        <w:rPr/>
      </w:pPr>
      <w:r>
        <w:rPr>
          <w:rFonts w:ascii="Amiri" w:hAnsi="Amiri" w:eastAsia="Amiri" w:cs="Amiri"/>
          <w:color w:val="111111"/>
          <w:sz w:val="28"/>
          <w:sz w:val="28"/>
          <w:szCs w:val="28"/>
          <w:rtl w:val="true"/>
          <w:lang w:bidi="ar-SA"/>
        </w:rPr>
        <w:t>فإنّي كمن يشري الضّلالة بالهدى</w:t>
      </w:r>
    </w:p>
    <w:p>
      <w:pPr>
        <w:pStyle w:val="BookText"/>
        <w:rPr/>
      </w:pPr>
      <w:r>
        <w:rPr>
          <w:rFonts w:ascii="Amiri" w:hAnsi="Amiri" w:eastAsia="Amiri" w:cs="Amiri"/>
          <w:color w:val="111111"/>
          <w:sz w:val="28"/>
          <w:sz w:val="28"/>
          <w:szCs w:val="28"/>
          <w:rtl w:val="true"/>
          <w:lang w:bidi="ar-SA"/>
        </w:rPr>
        <w:t>ثمّ نهض مغضباً،فقام أبو الخلاّل إلى 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أعِذْني من شرِّه،أعاذك اللّه من السوء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على ألاّ تعْرضَ له بعدها</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55" w:name="pg11658_102686"/>
    </w:p>
    <w:p>
      <w:pPr>
        <w:pStyle w:val="Heading4"/>
        <w:numPr>
          <w:ilvl w:val="3"/>
          <w:numId w:val="1"/>
        </w:numPr>
        <w:rPr/>
      </w:pPr>
      <w:bookmarkStart w:id="756" w:name="__RefHeading___Toc6320505_73709187"/>
      <w:bookmarkStart w:id="757" w:name="_Toc286"/>
      <w:bookmarkEnd w:id="755"/>
      <w:bookmarkEnd w:id="756"/>
      <w:r>
        <w:rPr>
          <w:rtl w:val="true"/>
        </w:rPr>
        <w:t>ارتجاله في إنشاء الشعر</w:t>
      </w:r>
      <w:bookmarkEnd w:id="75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يأتي الأعمش فيكتب عنه فضائل علي رضى الله عنه و يخرج من عنده،و يقول في تلك المعاني شعراً، فخرج ذات يوم من عند بعض أُمراء الكوفة و قد حمله على فرس و خلع عليه،فوقف بالكُناسة،ثمّ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الكوفيّين،من جاءني منكم بفضيلة لعلي بن أبي طالب لم أقل فيها شعراً أعطيته فرسي هذا و 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يحدّثونه و ينشدهم،حتى أتاه رجل منهم،و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على الركوب،فلبس ثيابه و أراد لُبس الخُفّ فلبس أحد خُفّيه،ثمّ أهوى إلى الآخر ليأخذه فانقضّ عقاب من السماء فحلّق به ثمّ ألقاه فسقط منه أسود و انساب فدخل حُجراً،فلبس عليّ رضى الله عنه الخُفّ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قال في ذلك شيئاً،ففكّر هنيهة،ثمّ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قوم للعجب العجاب</w:t>
      </w:r>
      <w:bookmarkStart w:id="758" w:name="pg11658_102687"/>
    </w:p>
    <w:p>
      <w:pPr>
        <w:pStyle w:val="BookText"/>
        <w:rPr/>
      </w:pPr>
      <w:bookmarkEnd w:id="758"/>
      <w:r>
        <w:rPr>
          <w:rFonts w:ascii="Amiri" w:hAnsi="Amiri" w:eastAsia="Amiri" w:cs="Amiri"/>
          <w:color w:val="111111"/>
          <w:sz w:val="28"/>
          <w:sz w:val="28"/>
          <w:szCs w:val="28"/>
          <w:rtl w:val="true"/>
          <w:lang w:bidi="ar-SA"/>
        </w:rPr>
        <w:t>و زاد المرزباني بعد نقل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حرك فرسه و ثناها و أعطى ما كان معه من المال و الفرس للذي روى له الخبر،و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أكن قلت في هذا شيئاً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شعراء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،ط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صلته الوثيقة بالإمام الصادق عليه السلام</w:t>
      </w:r>
    </w:p>
    <w:p>
      <w:pPr>
        <w:pStyle w:val="BookText"/>
        <w:rPr/>
      </w:pPr>
      <w:r>
        <w:rPr>
          <w:rFonts w:ascii="Amiri" w:hAnsi="Amiri" w:eastAsia="Amiri" w:cs="Amiri"/>
          <w:color w:val="111111"/>
          <w:sz w:val="28"/>
          <w:sz w:val="28"/>
          <w:szCs w:val="28"/>
          <w:rtl w:val="true"/>
          <w:lang w:bidi="ar-SA"/>
        </w:rPr>
        <w:t>إنّ أئمّة أهل البيت كانوا يُثمِّنون جهود الشعراء المخلصين المجاهرين بالولاء الذين نذروا أنفسهم في هذا السبيل،و لبسوا في ذلك جلباب البلايا،منهم شاعرنا المفلق السيد إسماعيل فكان الإمام الصادق يتفقده حيناً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 عبد اللّه عليه السلام لقي السيد بن محمد الحميري،و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سمّتك أُمّك سيّداً،وفِّقت في ذلك،و أنت سيّد الشعراء،ثمّ أنشد السيّد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عجبت لقائل لي مرّة</w:t>
      </w:r>
    </w:p>
    <w:p>
      <w:pPr>
        <w:pStyle w:val="Heading4"/>
        <w:numPr>
          <w:ilvl w:val="3"/>
          <w:numId w:val="1"/>
        </w:numPr>
        <w:rPr/>
      </w:pPr>
      <w:bookmarkStart w:id="759" w:name="__RefHeading___Toc6320507_73709187"/>
      <w:bookmarkStart w:id="760" w:name="_Toc287"/>
      <w:bookmarkEnd w:id="759"/>
      <w:r>
        <w:rPr>
          <w:rtl w:val="true"/>
        </w:rPr>
        <w:t>مذهبه</w:t>
      </w:r>
      <w:bookmarkEnd w:id="76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السيد أباضي المنبت،ثمّ صار شيعياً كيسانياً،يقول بإمامة محمد بن</w:t>
      </w:r>
    </w:p>
    <w:p>
      <w:pPr>
        <w:pStyle w:val="BookText"/>
        <w:rPr/>
      </w:pPr>
      <w:r>
        <w:rPr>
          <w:rFonts w:ascii="Amiri" w:hAnsi="Amiri" w:eastAsia="Amiri" w:cs="Amiri"/>
          <w:color w:val="111111"/>
          <w:sz w:val="28"/>
          <w:sz w:val="28"/>
          <w:szCs w:val="28"/>
          <w:rtl w:val="true"/>
          <w:lang w:bidi="ar-SA"/>
        </w:rPr>
        <w:t>الحنفية،لكنّه عدل عنه إلى الإمامية على يد الإمام الصادق عليه السلام،و عليه أكثر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الحميري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بالغلو و اعتقد غيبة محمد بن علي الملقب بابن الحنفية،قد ضللت في ذلك زماناً،فمنَّ اللّه عليَّ بالصادق جعفر ابن محمد عليهما السلام و أنقذني به من النار و هداني إلى سواء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 إلى اللّه تعالى ذكره على يديه و قلت قصيدتي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رأيت الناس في الدين قد غووا</w:t>
      </w:r>
    </w:p>
    <w:p>
      <w:pPr>
        <w:pStyle w:val="BookText"/>
        <w:rPr/>
      </w:pPr>
      <w:r>
        <w:rPr>
          <w:rFonts w:ascii="Amiri" w:hAnsi="Amiri" w:eastAsia="Amiri" w:cs="Amiri"/>
          <w:color w:val="111111"/>
          <w:sz w:val="28"/>
          <w:sz w:val="28"/>
          <w:szCs w:val="28"/>
          <w:rtl w:val="true"/>
          <w:lang w:bidi="ar-SA"/>
        </w:rPr>
        <w:t>و ها نحن نذكر بعض الكلمات،التي أشارت إلى مذهبه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بلا شكّ كيسانياً يذهب إلى أنّ محمد بن الحنفية هو القائم المهدي و انّه مقيم في جبال رضوى،و شعره في ذلك يدل على أنّه</w:t>
      </w:r>
    </w:p>
    <w:p>
      <w:pPr>
        <w:pStyle w:val="BookText"/>
        <w:rPr/>
      </w:pPr>
      <w:r>
        <w:rPr>
          <w:rFonts w:ascii="Amiri" w:hAnsi="Amiri" w:eastAsia="Amiri" w:cs="Amiri"/>
          <w:color w:val="111111"/>
          <w:sz w:val="28"/>
          <w:sz w:val="28"/>
          <w:szCs w:val="28"/>
          <w:rtl w:val="true"/>
          <w:lang w:bidi="ar-SA"/>
        </w:rPr>
        <w:t>كما ذكرنا كيسانياً فمن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 رضوى ما لمن بك لا يرى</w:t>
      </w:r>
    </w:p>
    <w:p>
      <w:pPr>
        <w:pStyle w:val="BookText"/>
        <w:rPr/>
      </w:pPr>
      <w:r>
        <w:rPr>
          <w:rFonts w:ascii="Amiri" w:hAnsi="Amiri" w:eastAsia="Amiri" w:cs="Amiri"/>
          <w:color w:val="111111"/>
          <w:sz w:val="28"/>
          <w:sz w:val="28"/>
          <w:szCs w:val="28"/>
          <w:rtl w:val="true"/>
          <w:lang w:bidi="ar-SA"/>
        </w:rPr>
        <w:t>غير انّه رحمه الله رجع عن ذلك و ذهب إلى إمامة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و اللّه أكبر</w:t>
      </w:r>
    </w:p>
    <w:p>
      <w:pPr>
        <w:pStyle w:val="BookText"/>
        <w:rPr/>
      </w:pPr>
      <w:r>
        <w:rPr>
          <w:rFonts w:ascii="Amiri" w:hAnsi="Amiri" w:eastAsia="Amiri" w:cs="Amiri"/>
          <w:color w:val="111111"/>
          <w:sz w:val="28"/>
          <w:sz w:val="28"/>
          <w:szCs w:val="28"/>
          <w:rtl w:val="true"/>
          <w:lang w:bidi="ar-SA"/>
        </w:rPr>
        <w:t>و من زعم انّ السيد أقام على الكيسانية فهو بذلك كاذب عليه و طاعن فيه،و من أوضح ما دل على بطلان ذلك،دعاء الصادق عليه السلام و ثناؤه عليه</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المعتز في طبقات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السدري راوية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أوّل زمانه كيسانياً يقول برجعة محمد الحنفيّة،و أنشدني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و إلى متى؟ و متى المدى يا ابن الوصيِّ و أنت حيٌّ ترزق</w:t>
      </w:r>
    </w:p>
    <w:p>
      <w:pPr>
        <w:pStyle w:val="BookText"/>
        <w:rPr/>
      </w:pPr>
      <w:r>
        <w:rPr>
          <w:rFonts w:ascii="Amiri" w:hAnsi="Amiri" w:eastAsia="Amiri" w:cs="Amiri"/>
          <w:color w:val="111111"/>
          <w:sz w:val="28"/>
          <w:sz w:val="28"/>
          <w:szCs w:val="28"/>
          <w:rtl w:val="true"/>
          <w:lang w:bidi="ar-SA"/>
        </w:rPr>
        <w:t>و القصيدة مشهورة،و حدّثني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السيّد يقول بذلك حتى لقي الصّادق عليه السلام بمكّة أيّام الحجّ فناظره و ألزمه الحجّة،فرجع عن ذلك،فذلك قوله في تركه تلك المقالة و رجوعه عمّا كان عليه و يذكر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و اللّه أكبر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السيد ضالاً في أمر الغيبة يعتقدها في محمد بن الحنفية،حتى لقي الصادق جعفر بن محمد عليهما السلام و رأى منه علامات الإمامة و شاهد منه دلالات الوصية،فسأله عن الغيبة،فذكر له انّها حقٌّ،و لكنّها تقع بالثاني عشر من الأئمة عليهم السلام،و أخبره بموت محمد بن الحنفية و انّ أباه محمد بن علي ابن الحسين بن علي عليه السلام شاهد دفنه،فرجع السيد عن مقالته،و استغفر من اعتقاده و رجع إلى الحقّ عند اتضاحه له ودان بالإمامة</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الكيسانية أبو هاشم إسماعيل بن محمد الحميري الشاعر رحمه الله،و له في مذهبهم أشعار كثيرة،ثمّ رجع عن القول بالكيسانية و تبرّأ منه ودان بالحقّ،لأنّ أبا عبد اللّه جعفر بن محمد عليهما السلام دعاه إلى إمامته،و أبان له عن فرض طاعته،فاستجاب له فقال بنظام الإمامة و فارق ما كان عليه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 رحمه الله كان كيسانياً يقول برجعة أبي القاسم محمد بن الحنفية فلما عرّفه الإمام جعفر بن محمد الصادق عليه السلام الحق و القول بمذهب الإمامية الاثني عشرية ترك ما كان عليه و رجع إلى الحقّ و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ينبئك عن مذهب الحقّ الصحيح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الرسول و أقربيه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يوم غدير خمّ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خامسهم محمد ارتضاه</w:t>
      </w:r>
      <w:bookmarkStart w:id="761" w:name="pg11658_102693"/>
    </w:p>
    <w:p>
      <w:pPr>
        <w:pStyle w:val="Heading4"/>
        <w:numPr>
          <w:ilvl w:val="3"/>
          <w:numId w:val="1"/>
        </w:numPr>
        <w:rPr/>
      </w:pPr>
      <w:bookmarkStart w:id="762" w:name="__RefHeading___Toc6320509_73709187"/>
      <w:bookmarkStart w:id="763" w:name="_Toc288"/>
      <w:bookmarkEnd w:id="761"/>
      <w:bookmarkEnd w:id="762"/>
      <w:r>
        <w:rPr>
          <w:rtl w:val="true"/>
        </w:rPr>
        <w:t>وفاته</w:t>
      </w:r>
      <w:bookmarkEnd w:id="763"/>
    </w:p>
    <w:p>
      <w:pPr>
        <w:pStyle w:val="BookText"/>
        <w:rPr/>
      </w:pPr>
      <w:r>
        <w:rPr>
          <w:rFonts w:ascii="Amiri" w:hAnsi="Amiri" w:eastAsia="Amiri" w:cs="Amiri"/>
          <w:color w:val="111111"/>
          <w:sz w:val="28"/>
          <w:sz w:val="28"/>
          <w:szCs w:val="28"/>
          <w:rtl w:val="true"/>
          <w:lang w:bidi="ar-SA"/>
        </w:rPr>
        <w:t xml:space="preserve">أثار نبأ وفاة السيد ضجة كبيرة في المجتمع الكوفي،فقد توفّي السيد عام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ه‍،و قيل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ه‍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المرزباني باسناده عن ابن أبي حودان،قال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السيد ببغداد عند موته،فقال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فأت مجمع البصريين و أعلمهم بموتي و ما أظنه يجيء منهم إلاّ رجل أو رجلان،ثمّ اذهب إلى مجمع الكوفيين فأعلمهم بموتي أنشدهم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كوفان إنّي وامق لكم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كفّنوني بياضاً لا يخالطه</w:t>
      </w:r>
    </w:p>
    <w:p>
      <w:pPr>
        <w:pStyle w:val="BookText"/>
        <w:rPr/>
      </w:pPr>
      <w:r>
        <w:rPr>
          <w:rFonts w:ascii="Amiri" w:hAnsi="Amiri" w:eastAsia="Amiri" w:cs="Amiri"/>
          <w:color w:val="111111"/>
          <w:sz w:val="28"/>
          <w:sz w:val="28"/>
          <w:szCs w:val="28"/>
          <w:rtl w:val="true"/>
          <w:lang w:bidi="ar-SA"/>
        </w:rPr>
        <w:t>عسى الإله ينجِّيني برحمته و مدحي الغرر الزاكين من سقر</w:t>
      </w:r>
    </w:p>
    <w:p>
      <w:pPr>
        <w:pStyle w:val="BookText"/>
        <w:rPr/>
      </w:pPr>
      <w:r>
        <w:rPr>
          <w:rFonts w:ascii="Amiri" w:hAnsi="Amiri" w:eastAsia="Amiri" w:cs="Amiri"/>
          <w:color w:val="111111"/>
          <w:sz w:val="28"/>
          <w:sz w:val="28"/>
          <w:szCs w:val="28"/>
          <w:rtl w:val="true"/>
          <w:lang w:bidi="ar-SA"/>
        </w:rPr>
        <w:t>فانّهم ليسارعون إليَّ و يكبرون،فلما مات فعل الغلام ذلك،فما أتى من البصريين إلاّ ثلاثة معهم ثلاثة أكفان و عطر،و أتى من الكوفيين خلق عظيم و معهم سبعون كفناً و وجّه الرشيد بأخيه علي و بأكفان و طيب،فردت أكفان العامة عليهم و كفن في أكفان الرشيد،و صلّى عليه علي بن المهدي و كبّر خمساً،و وقف على قبره إلى أن سطح و مضى كلّ ذلك بأمر الرشيد</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شعراء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أبو الفرج الاصبهاني،عن بشير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وفاة السيد في الرُّميلة ببغداد،فوجه رسولاً إلى صفّ الجزّارين الكوفيين يُعلمهم بحاله و وفاته،فغلط الرسول فذهب إلى صف السموسين فشتموه و لعنوه،فعلم أنّه قد غلط،فعاد إلى الكوفيين يُعلمهم بحاله و وفاته، فوافاه سبعون كفناً،قال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حضرناه جميعاً،و انّه ليتحسّر تحسراً شديداً و إن وجهه لأسود كالقار و ما يتكلم،إلى أن أفاق إفاقة،و فتح عينيه،فنظر إلى ناحية القبلة،ثمّ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 تفعل هذا بوليك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و اللّه في جبهته عرق بياض،فما زال يتسع و يلبس وجهه حتى صار كلّه كالبدر،و توفي فأخذناه في جهازه و دفناه في الجنينة ببغداد،و ذلك في خلافة الرشيد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ثمة </w:t>
      </w:r>
      <w:r>
        <w:rPr>
          <w:rStyle w:val="FootnoteAnchor"/>
          <w:rtl w:val="true"/>
        </w:rPr>
        <w:footnoteReference w:id="501"/>
      </w:r>
      <w:r>
        <w:rPr>
          <w:rFonts w:ascii="Amiri" w:hAnsi="Amiri" w:eastAsia="Amiri" w:cs="Amiri"/>
          <w:color w:val="111111"/>
          <w:sz w:val="28"/>
          <w:sz w:val="28"/>
          <w:szCs w:val="28"/>
          <w:rtl w:val="true"/>
          <w:lang w:bidi="ar-SA"/>
        </w:rPr>
        <w:t>أوهام حيكت حول وفاة السيد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محمد،فأتاه نعي السيد،فدعا له و ترحّم عليه،فقال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اللّه،تدعو له و هو يشرب الخمر و يؤمن بالرَّجعة،فقال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جدّي،انّ محبِّي آل محمّد لا يموتون إلاّ تائبين و قد تاب،و رفع مُصلّى كانت تحته،فأخرج كتاباً من السيد يعرِّفه فيه انّه قد تاب و يسأله الدعاء له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ذكره صاحب الأغاني لا يوافق التاريخ القطعي،فانّ الإمام توفي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ه‍،و توفّي السيد عام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 و على قول</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ه‍، فكيف يصحّ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ذلك ما ذكره الكشي بسنده عن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السيد بن محمد،و هو لما به قد اسود وجهه و ازرقت عيناه و عطش كبده و سلب الكلام،و هو يومئذٍ يقول بمحمد بن الحنفية،و هو من حشمه،و كان ممّن يشرب المسكر فجئت،و كان قد قدم أبو عبد اللّه عليه السلام الكوفة،لأنّه كان انصرف من عند أبي جعفر المنصور،فدخلت على أبي عبد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فارقت السيد بن محمد الحميري،و هو لما به قد اسودّ وجهه و ازرقت عيناه و عطش كبده و سلب الكلام فانّه كان يشرب المسكر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اسرجوا حماري،فاسرج له فركب و مضى،و مضيت معه،حتى دخلنا على السيد و انّ جماعة محدقون به، فجلس أبو عبد اللّه عليه السلام عند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سيد،ففتح عينه ينظر إلى أبي عبد اللّه عليه السلام و لا يمكنه الكلام و قد اسودّ وجهه،فجعل يبكي و عينه إلى أبي عبد اللّه،و لا يمكنه الكلام،و انا لنتبين فيه انّه يريد الكلام و لا يمكنه،فرأينا أبا عبد اللّه عليه السلام حرك شفتيه فنطق السيد،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فداك،أ بأوليائك يفعل هذا؟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قل بالحقّ يكشف اللّه ما بك و يرحمك و يدخلك جنته التي وعد أولياءه،فقال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و اللّه أكبر و أيقنت انّ اللّه يعفو و يغفر</w:t>
      </w:r>
    </w:p>
    <w:p>
      <w:pPr>
        <w:pStyle w:val="BookText"/>
        <w:rPr/>
      </w:pPr>
      <w:r>
        <w:rPr>
          <w:rFonts w:ascii="Amiri" w:hAnsi="Amiri" w:eastAsia="Amiri" w:cs="Amiri"/>
          <w:color w:val="111111"/>
          <w:sz w:val="28"/>
          <w:sz w:val="28"/>
          <w:szCs w:val="28"/>
          <w:rtl w:val="true"/>
          <w:lang w:bidi="ar-SA"/>
        </w:rPr>
        <w:t>فلم يبرح أبو عبد اللّه عليه السلام حتى قعد السيد على استه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المتبادر من الخبر انّ السيد كان في حالة الاحتضار،و انّه اعتنق المذهب الإمامي في ذلك الوقت،مع أنّك عرفت انّ السيد قد توفّي بعد وفاة الإمام الصادق بسنوات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البعيد أن يُتّهم السيد بشرب النبيذ للحط من مكانته،و من كان محبّاً للوصي عليه السلام و متفانياً في حبه،كيف يخالفه،و انّه ليعلم أنّ شرب النبيذ أبشع منكر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الحجاج الذي دار بينه و بين شاعر أهل البيت الكميت الأسدي،انّ السيد كان عارفاً بالكتاب و السنّة و إقامة الحجج الدامغة و إفحام الخصم،فمن تنوّر قلبه بالكتاب و السنّة،كيف يشرب النبيذ أواخر عمره،و نكتفي هنا بسرد هذه الواقعة التاريخية التي تكشف بوضوح عن تضلّعه في العلم و الفقه و التاريخ</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 السيد حجّ في أيّام هشام،فلقي الكميت فسلّم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إذا لم يعطيا فدكا بنت الرسول و لا ميراثه كفرا</w:t>
      </w:r>
    </w:p>
    <w:p>
      <w:pPr>
        <w:pStyle w:val="BookText"/>
        <w:rPr/>
      </w:pPr>
      <w:r>
        <w:rPr>
          <w:rFonts w:ascii="Amiri" w:hAnsi="Amiri" w:eastAsia="Amiri" w:cs="Amiri"/>
          <w:color w:val="111111"/>
          <w:sz w:val="28"/>
          <w:sz w:val="28"/>
          <w:szCs w:val="28"/>
          <w:rtl w:val="true"/>
          <w:lang w:bidi="ar-SA"/>
        </w:rPr>
        <w:t>اللّه يعلم ما ذا تأتيان به يوم القيامة من عذر إذا حضرا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نعم،قلته تقية من بني أُميّة،و في مضمون قولي شهادة عليهما إنّهما أخذا ما كان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إقامة الحجّة لوسعني السكوت لقد ضعفت يا هذا عن الحق،يقول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يريبني ما رابها، و انّ اللّه يغضب لغضبها و يرضى لرضاها،فخالفت رسول اللّه صلى الله عليه و آله و سلم وهب لها فدكاً بأمر اللّه له،و شهد لها أمير المؤمنين و الحسن و الحسين و أُمّ أيمن بأنّ رسول اللّه أقطع فاطمة فدكاً فلم يحكما لها بذلك،و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يجعلون سبب مصير الخلافة إليهم،الصلاة و شهادة المرأة لأبيها انّه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فلاناً بالصلاة بالناس،فصدقت المرأة لأبيها،و لم تصدق فاطمة و الحسن و الحسين و أُم أيمن في مثل فدك،و تطالب مثل فاطمة بالبيّنة على ما ادّعت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أنت مثل هذا القول و بعد فما تقول في رجل حلف بالطلاق انّ الذي طلبت فاطمة عليها السلام هو حق و إنّ عليّاً و الحسن و الحسين و أُمّ أيمن ما شهدوا إلاّ بحق ما تقول في طلاقه؟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 بالطلاق إنّهم قالوا غير الحقّ؟</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الطلاق،لأنّهم لا يقولون إلاّ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أمرك،فقال</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تائب إلى اللّه مما قلت،و أنت أبا هاشم أعلم و أفقه منّا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شعره الطافح بالكتاب و السنّة،و ثباته على المبدأ و تحمل المصائب و المشاق في سبيل عقيدته،لوقف على سخافة ما اتّهم به من شرب الخمر و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الصامد في سبيل الحق من المخمور الذي لا يبالي بما يدور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مختصرة من سيرة السيد الحميري و أخباره و شعره،و من أراد التفصيل فليرجع إلى المصادر التي تعرضت لبيان اخبار السيد و أخص بالذكر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Style w:val="FootnoteAnchor"/>
          <w:rtl w:val="true"/>
        </w:rPr>
        <w:footnoteReference w:id="505"/>
      </w:r>
      <w:r>
        <w:rPr>
          <w:rFonts w:ascii="Amiri" w:hAnsi="Amiri" w:eastAsia="Amiri" w:cs="Amiri"/>
          <w:color w:val="111111"/>
          <w:sz w:val="28"/>
          <w:sz w:val="28"/>
          <w:szCs w:val="28"/>
          <w:rtl w:val="true"/>
          <w:lang w:bidi="ar-SA"/>
        </w:rPr>
        <w:t xml:space="preserve">لأبي الفرج الاصبهاني المتوفّى عام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السيد الحميري،تأليف أبي عبد اللّه محمد بن عمران المرزباني الخراساني المتوفّى عام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ه‍،تحقيق الدكتور الشيخ محمد هادي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المعاجم و التراجم حول السيد،كأعيان الشيعة للسيد الأمين،و الغدير للشيخ الأميني،و قد بلغوا الغاية،شكر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من جمع أخبار السيد في كتب خاصة من أصحابنا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النجاشي من جمع أخبار السيد،و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الواحد بن أحمد البزاز أبو عبد اللّه شيخنا المعروف بابن عبدون،له كتب منها اخبار السيد بن محمد</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أحمد بن أبان له كتاب أخبار السيد،و كتاب</w:t>
      </w:r>
      <w:bookmarkStart w:id="764" w:name="pg11658_102699"/>
    </w:p>
    <w:p>
      <w:pPr>
        <w:pStyle w:val="BookText"/>
        <w:rPr/>
      </w:pPr>
      <w:bookmarkEnd w:id="764"/>
      <w:r>
        <w:rPr>
          <w:rFonts w:ascii="IRNazanin" w:hAnsi="IRNazanin" w:eastAsia="IRNazanin"/>
          <w:color w:val="111111"/>
          <w:sz w:val="28"/>
          <w:sz w:val="28"/>
          <w:szCs w:val="28"/>
          <w:rtl w:val="true"/>
          <w:lang w:bidi="fa-IR"/>
        </w:rPr>
        <w:t>مجالس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برقم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يحيى بن أحمد بن عيسى الجلودي،شيخ البصرة و اخباريّها،ثمّ ذكر تآليفه الكثيرة،منها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السيد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عقد الدكتور الشيخ هادي الأميني محقق كتاب اخبار السيد للمرزباني عنواناً لمن ألف في أخباره و 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عبيد اللّه بن الحسن بن عباس بن إبراهيم بن أيّوب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المعلّى بن العمي ينسب إلى العم،و هو مرة بن مالك ابن حنظلة بن زيد مناة بني تميم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محمد الصرابي شيخ أبي الحسن الجندي</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بن الشيخ باقر بن حسين مظفر له أخبار و شعر السيد</w:t>
      </w:r>
      <w:r>
        <w:rPr>
          <w:rFonts w:eastAsia="Amiri" w:cs="Amiri" w:ascii="Amiri" w:hAnsi="Amiri"/>
          <w:color w:val="111111"/>
          <w:sz w:val="28"/>
          <w:szCs w:val="28"/>
          <w:rtl w:val="true"/>
          <w:lang w:bidi="ar-SA"/>
        </w:rPr>
        <w:t xml:space="preserve">. </w:t>
      </w:r>
      <w:r>
        <w:rPr>
          <w:rStyle w:val="FootnoteAnchor"/>
          <w:rtl w:val="true"/>
        </w:rPr>
        <w:footnoteReference w:id="510"/>
      </w:r>
    </w:p>
    <w:p>
      <w:pPr>
        <w:pStyle w:val="Heading4"/>
        <w:numPr>
          <w:ilvl w:val="3"/>
          <w:numId w:val="1"/>
        </w:numPr>
        <w:rPr/>
      </w:pPr>
      <w:bookmarkStart w:id="765" w:name="__RefHeading___Toc6320511_73709187"/>
      <w:bookmarkStart w:id="766" w:name="_Toc289"/>
      <w:bookmarkEnd w:id="765"/>
      <w:r>
        <w:rPr>
          <w:rtl w:val="true"/>
        </w:rPr>
        <w:t>قصيدته العينيّة</w:t>
      </w:r>
      <w:bookmarkEnd w:id="766"/>
    </w:p>
    <w:p>
      <w:pPr>
        <w:pStyle w:val="BookText"/>
        <w:rPr/>
      </w:pPr>
      <w:r>
        <w:rPr>
          <w:rFonts w:ascii="Amiri" w:hAnsi="Amiri" w:eastAsia="Amiri" w:cs="Amiri"/>
          <w:color w:val="111111"/>
          <w:sz w:val="28"/>
          <w:sz w:val="28"/>
          <w:szCs w:val="28"/>
          <w:rtl w:val="true"/>
          <w:lang w:bidi="ar-SA"/>
        </w:rPr>
        <w:t>لقد نالت قصيدتان من قصائد السيد إقبالاً واسعاً من قبل الأُدباء و الشعراء،و أكبّ غير واحد من المحقّقين على شرحهما و هما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المذهَّبة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وقعت على المكان المُعْشب بين الطويلع فاللوى من كُبكُب</w:t>
      </w:r>
    </w:p>
    <w:p>
      <w:pPr>
        <w:pStyle w:val="BookText"/>
        <w:rPr/>
      </w:pPr>
      <w:r>
        <w:rPr>
          <w:rFonts w:ascii="Amiri" w:hAnsi="Amiri" w:eastAsia="Amiri" w:cs="Amiri"/>
          <w:color w:val="111111"/>
          <w:sz w:val="28"/>
          <w:sz w:val="28"/>
          <w:szCs w:val="28"/>
          <w:rtl w:val="true"/>
          <w:lang w:bidi="ar-SA"/>
        </w:rPr>
        <w:t xml:space="preserve">و تناهز القصيدة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بيتاً،شرحها السيد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مصر عام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ه‍،كما شرحها الحافظ النسابة المعروف بتاج العلى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العينية التي مستهلّها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عمر باللوى مربع طامسة أعلامه بلقع</w:t>
      </w:r>
    </w:p>
    <w:p>
      <w:pPr>
        <w:pStyle w:val="BookText"/>
        <w:rPr/>
      </w:pPr>
      <w:r>
        <w:rPr>
          <w:rFonts w:ascii="Amiri" w:hAnsi="Amiri" w:eastAsia="Amiri" w:cs="Amiri"/>
          <w:color w:val="111111"/>
          <w:sz w:val="28"/>
          <w:sz w:val="28"/>
          <w:szCs w:val="28"/>
          <w:rtl w:val="true"/>
          <w:lang w:bidi="ar-SA"/>
        </w:rPr>
        <w:t xml:space="preserve">التي تناهز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شرحها غير واحد من المحقّقين و الأُدباء،كما اعتنى بها أئمّة أهل البيت عليهم السلام بالسماع،و دعوة الآخرين الى سماعها و حفظها كما سيوافيك،و قد شرحها أعلام الطائفة،و قد ناهزت شروح القصيدة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وقفنا على بعضها و ذكر قسماً منها شيخنا المجيز الطهراني،و بعضاً منها شيخنا المحقّق الأميني و إليك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جمال الدين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 خان الكلبايكاني تلميذ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قاسم الهزار جريبي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 فيها التحفة الأحمدية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محمد بن تاج الدين الحسن الاصبهاني الشهير بالفاضل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يزفّه الطبع إلى القرّاء الكرام،و سنقوم بترجمة الشارح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المولى محمّد حسين القزويني المتوفّى في القرن الثاني عشر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المولى صالح بن محمّد البرغاني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ميرزا محمد رضا القراجةداغي التبريزي،فرغ منه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و طبع في تبريز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عبّاس بن السيِّد علي أكبر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شعراء الغدير في القرن الرابع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المولى حسن بن الحاج محمّد إبراهيم بن الحاج محتشم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عام</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بخشعلي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فضل علي بن المولى عبد الكريم الارواني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بن علي رضا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أنور حسين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أكبر بن السيِّد رضي الرضوي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المولى علي التبريزي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لقصيدته العينية التي نحن بصدد التقديم لها دويّ واسع في المجتمع الإسلامي،و هذا هو الإمام الصادق عليه السلام يُشيد بهذه القصيدة و يضرب ستراً لتسمعها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الأغاني عن فُضيل الرسان،قال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أُعزيه عن عمّه زيد،ثمّ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أنشدك شعر السيد؟ فقال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أنشد،فأنشدته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يوم البعث رايتهم</w:t>
      </w:r>
    </w:p>
    <w:p>
      <w:pPr>
        <w:pStyle w:val="BookText"/>
        <w:rPr/>
      </w:pPr>
      <w:r>
        <w:rPr>
          <w:rFonts w:ascii="Amiri" w:hAnsi="Amiri" w:eastAsia="Amiri" w:cs="Amiri"/>
          <w:color w:val="111111"/>
          <w:sz w:val="28"/>
          <w:sz w:val="28"/>
          <w:szCs w:val="28"/>
          <w:rtl w:val="true"/>
          <w:lang w:bidi="ar-SA"/>
        </w:rPr>
        <w:t>فسمعت مجيباً من وراء الستور،فقال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قائل هذا الشعر؟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ذيله من العبارة المشعرة بوفاة السيد حين إنشاء الشعر فموضوعة،لأنّ السيد توفي بعد وفاة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بن عمر الحبال،قال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بعد قتل زيد عليه السلام فجعل يبكي،و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زيداً انّه العالم الصدوق،و لو ملك أمراً لعرف أين يضعه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شعر السيد؟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امهل قليلاً،و أمر بستور،فسدلت،و فتحت أبواب غير الأُولى،ثمّ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عمرو باللوى مربع دارسة أعلامه بلقع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ظاهر هذين النصين انّ المجلس انعقد بعد وفاة زيد الشهيد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فُضيل الرسان دخل على جعفر بن محمد الصادق ليعزِّيه عن عمه،و قد استشهد زيد في صفر عام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ه‍ و على ذلك،فقد انشأ السيد القصيدة في هذه السنة أو قريبة منها و بما انّه ولد عام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 فقد كان في ريعان شبابه حين قتل زيد و انشأ القصيدة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في ذلك،و قد نقل المرزباني عن العباسة بنت السيد،انّها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أنا صبي أسمع أبويَّ يثلبان أمير المؤمنين عليه السلام فأخرج عنهما و أبقى جائعاً،و اوثر ذلك على الرجوع إليهما،فأبيت في المساجد جائعاً لحبّي فراقهما و بغضي إيّاهما حتى إذا أجهدني الجوع رجعت فأكلت ثمّ خرجت،فلمّا كبرت قليلاً و عقلت و بدأت أقول الشعر</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شعراء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المرزباني عن أبي إسماعيل إبراهيم بن أحمد بن إسماعيل بن إبراهيم بن حسن بن طباطبا،قال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 بن موسى بن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 النوم و قدّامه رجل جالس عليه ثياب بيض،فنظرت إليه فلم أعرفه،إذ التفت رسول اللّه صلى الله عليه و آله و سلم،فقال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سيد،أنشدني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 في اللِّوى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فأنشده إيّاها كلّها ما غادر منها بيتاً واحداً،فحفظتها عنه كلّها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بن موسى لحّاناً رديّ الانشاد،فكان إذا أنشد هذه القصيدة لم يتعتع فيها و لم يلحن</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العلاّمة المجلسي مناماً عن علي بن موسى الرضا،نقله عنه سهل</w:t>
      </w:r>
    </w:p>
    <w:p>
      <w:pPr>
        <w:pStyle w:val="BookText"/>
        <w:rPr/>
      </w:pPr>
      <w:r>
        <w:rPr>
          <w:rFonts w:ascii="Amiri" w:hAnsi="Amiri" w:eastAsia="Amiri" w:cs="Amiri"/>
          <w:color w:val="111111"/>
          <w:sz w:val="28"/>
          <w:sz w:val="28"/>
          <w:szCs w:val="28"/>
          <w:rtl w:val="true"/>
          <w:lang w:bidi="ar-SA"/>
        </w:rPr>
        <w:t>ابن ظبيان يتعلق بهذه القصيدة و قائلها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328/47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 ما كنّا نرمي إليه من ترجمة سيد الشعراء السيد إسماعيل الحميري،و ما يرجع إلى قصيدته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أن نعرج على سيرة شارح هذه القصيدة،أعني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بهاء الدين محمد بن الحسن الاصفهاني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انّه طال بنا الكلام في المقام نذكر شيئاً مختصراً عن حياته و نحيل التفصيل إلى كتب السير و المعاجم لا سيما الترجمة الوافية التي قدمت له في مستهل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الشارح</w:t>
      </w:r>
    </w:p>
    <w:p>
      <w:pPr>
        <w:pStyle w:val="BookText"/>
        <w:rPr/>
      </w:pPr>
      <w:r>
        <w:rPr>
          <w:rFonts w:ascii="Amiri" w:hAnsi="Amiri" w:eastAsia="Amiri" w:cs="Amiri"/>
          <w:color w:val="111111"/>
          <w:sz w:val="28"/>
          <w:sz w:val="28"/>
          <w:szCs w:val="28"/>
          <w:rtl w:val="true"/>
          <w:lang w:bidi="ar-SA"/>
        </w:rPr>
        <w:t>قد قام بشرح القصيدة العينية نابغة عصره و فريد دهره أبو الفضل بهاء الدين محمد بن الحسن الاصفهاني المشهور بالفاضل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الموسوعة الفقهية الضخمة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الآثار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يحدّثنا التاريخ انّ لفيفاً من نوابغ المجتهدين،قد نالوا درجة الاجتهاد و هم بعدُ في سن مبكر لم يبلغوا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الأمين في 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 في المعقول و المنقول و تقدم و هو في عصر الصبا على العلماء الفحول</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منهم نجله محمد بن الحسن المعروف بفخر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والده ألّف كتاب القواعد باستدعاء ولده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خطبة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معرفة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لخصت فيه لبّ الفتاوى خاصة،و بينت فيه قواعد أحكام الخاصة،إجابة لالتماس أحبّ الناس إليّ و أعزّهم عليّ،و هو الولد العزيز محمد الذي أرجو من اللّه طول عمره بعدي</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ذلك أيضاً نفس فخر المحقّقين في شرحه لهذا الكتاب،قال في شرح خطبة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اشتغلت على والدي قدّس اللّه سرّه في المعقول و المنقول و قرأت عليه كثيراً من كتب أصحابنا،فالتمست منه أن يعمل لي كتاباً في الفقه جامعاً لقواعده حاوياً لفرائده،مشتملاً على غوامضه و دقائقه،جامعاً لأسراره و حقائقه،يبني مسائله على علم الأُصولين و على علم البرهان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هذا من جانب،و من جانب آخر فانّ العلاّمة يصرّح في خاتمة كتاب القواعد انّه فرغ منه بعد ان بلغ من العمر الخمسين و دخل في عشرة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انّ العلاّمة من مواليد عام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فرغ عنه عام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ه‍ فيكون عمر ولده فخر المحقّقين عند إتمام الكتاب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فلو استغرق تأليف هذا الكتاب سنتين فقد ألفه لولده و هو ابن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انّ العلاّمة فهرس أسماء كتبه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 في معرفة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ألّف الخلاصة عام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،فلولده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المحقّقين من العمر يومذاك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شيخنا المترجم شارح القصيدة فانّه بعد ما ذكر قصة تأليف العلاّمة كتابه القواعد لولده،قال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يستبعد ذلك،ثمّ شرع في رفع الاستبعاد،و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فرغت من تحصيل العلوم معقولها و منقولها و لم أكمل ثلاث عشرة سنة،و شرعت في التصنيف و لم أكمل احدى عشرة، و صنفت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الحريص على فهم شرح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أكمل تسع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عملت قبله من كتبي ما ينيف على عشرة من متون و شروح و حواشي،ك‍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في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توابعها،و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الخود البريعة في أُصول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شروحها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حواشي شرح عقائد النسفية،و كنت ألقي من الدروس و أنا ابن عشر سنين شرحي التلخيص للتفتازاني مختصره و مطوله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هذا و لكن الذي يدل على نبوغ مؤلفنا الشارح هي الآثار العلمية التي تركها للأجيال الآتية،فانّ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نبوغه في الفقه و براعته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قيمة هذا الكتاب ما نقله المحدّث القمي،عن أُستاذه المحدث النوري،عن شيخه الشيخ عبد الحسين انّ صاحب الجواهر كان يعتمد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لا يكتب شيئاً من موسوعته إلاّ بعد الرجوع إلى ذلك الكتاب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لاحظ كتاب الجواهر أيقن انّه اعتمد على كشف اللثام في موارد</w:t>
      </w:r>
      <w:bookmarkStart w:id="767" w:name="pg11658_102707"/>
    </w:p>
    <w:p>
      <w:pPr>
        <w:pStyle w:val="BookText"/>
        <w:rPr/>
      </w:pPr>
      <w:bookmarkEnd w:id="767"/>
      <w:r>
        <w:rPr>
          <w:rFonts w:ascii="Amiri" w:hAnsi="Amiri" w:eastAsia="Amiri" w:cs="Amiri"/>
          <w:color w:val="111111"/>
          <w:sz w:val="28"/>
          <w:sz w:val="28"/>
          <w:szCs w:val="28"/>
          <w:rtl w:val="true"/>
          <w:lang w:bidi="ar-SA"/>
        </w:rPr>
        <w:t>كثيرة،كما اعتمد هو على موسوعات أُخرى أبرزها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علي الطباطبائي،و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للأردبيلي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الثاني،و في الحقيقة كتاب الجواهر يشكل عصارة هذه الموسوعات مضافاً إلى تحقيقاته الرشيقة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برز نبوغ الفاضل الهندي و راح يشق طريقه وسط أجواء سادتها الحركة الاخبارية و هيمنت على معظم الأفكار،و كان هو أحد القلائل الذين ظلّوا أوفياء للحركة الفقهية الموروثة من المحقّقين الكبار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الدين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المدارك السيد محمد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نجل الشهيد الثاني الشيخ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المحقّق السبزواري صاحب كفاية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،الآقا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المحقّق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وصلت النوبة إلى الشارح تاج المحقّقين و الفقهاء فخر المدققين و العلماء الفاضل الهندي،و بكتابه هذا حفظ التراث الفقهي الاجتهادي</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6320513_73709187"/>
      <w:bookmarkStart w:id="769" w:name="_Toc290"/>
      <w:bookmarkEnd w:id="768"/>
      <w:r>
        <w:rPr>
          <w:rtl w:val="true"/>
        </w:rPr>
        <w:t>المرء بأفكاره و آرائه</w:t>
      </w:r>
      <w:bookmarkEnd w:id="769"/>
    </w:p>
    <w:p>
      <w:pPr>
        <w:pStyle w:val="BookText"/>
        <w:rPr/>
      </w:pPr>
      <w:r>
        <w:rPr>
          <w:rFonts w:ascii="Amiri" w:hAnsi="Amiri" w:eastAsia="Amiri" w:cs="Amiri"/>
          <w:color w:val="111111"/>
          <w:sz w:val="28"/>
          <w:sz w:val="28"/>
          <w:szCs w:val="28"/>
          <w:rtl w:val="true"/>
          <w:lang w:bidi="ar-SA"/>
        </w:rPr>
        <w:t xml:space="preserve">إنّ الآثار الجلائل التي تركها شيخنا المؤلف تعرب عن تضلعه في أكثر العلوم الإسلامية،لا سيما في الفقه و الأُصول و الأدب العربي،و قد امتاز بالتنوع في الموضوع،و قد برز من قلمه ما يناهز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أضيف إليه ما ألّفه من رسائل و كتيبات ربما ناهز المائة و الخمسين بين</w:t>
      </w:r>
    </w:p>
    <w:p>
      <w:pPr>
        <w:pStyle w:val="BookText"/>
        <w:rPr/>
      </w:pPr>
      <w:r>
        <w:rPr>
          <w:rFonts w:ascii="Amiri" w:hAnsi="Amiri" w:eastAsia="Amiri" w:cs="Amiri"/>
          <w:color w:val="111111"/>
          <w:sz w:val="28"/>
          <w:sz w:val="28"/>
          <w:szCs w:val="28"/>
          <w:rtl w:val="true"/>
          <w:lang w:bidi="ar-SA"/>
        </w:rPr>
        <w:t>كتاب و رسالة،و قد استقصى صديقنا الجليل الشيخ عبد الرسول جعفريان أسماء تآليفه في تقديمه لكتاب كشف اللثام فوقف منها على</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اللثام،قسم التقديم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لعب الزمان بآثاره كما لعب بآثار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تركيز البحث على كتابه الذي نحن بصدد التقديم 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العبقرية في شرح العينية الحميرية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ننوه بهذا الشرح و مميزاته أود أن أُشير إلى بعض الكلمات التي قيلت في حقّه من قبل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المحقق الشيخ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الاصفهاني المحقّق المدقق،النحرير الفقيه،الحكيم المتكلم،المولى بهاء الدين محمد بن الحسن الاصفهاني الشهير بالفاضل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الألف و نشؤه في بدو حاله و صغره في بلاد الهند و لذا نسب إليها و جرت له فيها مع المخالفين مناظرة في الإمامة معروفة على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من أوائل دخوله في العشر الثاني كتباً و رسائل و تعليقات في العلوم الأدبية و الأُصول الدينية و الفقهية أيضاً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ملخص التلخيص و شرحه،كلاهما في مجلد صغير جداً،و هو موجود عندي،و لعلّه أوّل مصنّفاته،و فرغ من المعقول و المنقول و لم يكمل ثلاث عشرة سنة كما صرح نفسه به،و هو صاحب المناهج السوية في شرح الروضة البهية،رأيت جملة من مجلداتها في العبادات و هي مبسوطة و مشحونة بالفوائد و التحقيقات و تاريخ ختام كتاب الصلاة منها سنة الثماني و ثمانين بعد الألف،فيكون عمره خمساً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 كشف اللثام عن قواعد الأحكام شرع فيه أوّلاً من النكاح و أنهاه إلى الختام و سلك فيه النمط الأوسط الذي هو أقرب إلى الاختصار،ثمّ بدأ من الأوّل مع استيفاء للمهم من الأدلّة و الأقوال و لا سيما أقوال القدماء الأبرار،و لم يبرز منه قيماً وجدنا و نقل إلاّ الطهارة و الحج و كذا الصلاة إلاّ انّها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ملخص الشفاء لابن سينا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مقابس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المستفاد من بعض خطوطه التي ألقيناها بالعيان كونه في سنة سبع و سبعين بعد الألف في عداد فضلائنا الأعيان،و المشار إليهم بين الطائفة و غيرها بالبنان</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جلال الدين الآشتياني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عثرت على عبارة في الماضي منقولة عن شخص كان يعيش في أواخر الدولة الصفوية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المدرسة صبياً مراهقاً،ماهراً في الأبحاث العلمية،و حائزاً لمرتبة عالية في العلوم العصرية،و آثار النبوغ تلوح من ناصيته بوضوح،فسألت عن نسبه،فقالوا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الملا تاج الدين،اسمه محمد بهاء الدين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قبل أن أذكر انطباعي عن هذا الكتاب،أود أن أشير إلى ما كتبه صاحب الروضات تعليقاً على ذلك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الكتاب أقوى دليل على كون الرجل قد وجد من كلّ فنّ من فنون العربية كنزه</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70" w:name="pg11658_102710"/>
    </w:p>
    <w:p>
      <w:pPr>
        <w:pStyle w:val="Heading4"/>
        <w:numPr>
          <w:ilvl w:val="3"/>
          <w:numId w:val="1"/>
        </w:numPr>
        <w:rPr/>
      </w:pPr>
      <w:bookmarkStart w:id="771" w:name="__RefHeading___Toc6320515_73709187"/>
      <w:bookmarkStart w:id="772" w:name="_Toc291"/>
      <w:bookmarkEnd w:id="770"/>
      <w:bookmarkEnd w:id="771"/>
      <w:r>
        <w:rPr>
          <w:rtl w:val="true"/>
        </w:rPr>
        <w:t>ملامح الكتاب و مميّزاته</w:t>
      </w:r>
      <w:bookmarkEnd w:id="772"/>
    </w:p>
    <w:p>
      <w:pPr>
        <w:pStyle w:val="Heading5"/>
        <w:numPr>
          <w:ilvl w:val="4"/>
          <w:numId w:val="1"/>
        </w:numPr>
        <w:rPr/>
      </w:pPr>
      <w:bookmarkStart w:id="773" w:name="__RefHeading___Toc6320517_73709187"/>
      <w:bookmarkStart w:id="774" w:name="_Toc292"/>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من ألقى نظرة على ذلك الكتاب،و لو نظرة عابرة يذعن بأنّ الشارح كاتب قدير له إحاطة تامة بمفردات اللغة العربية،و قواعدها، و معانيها،و يكفيك في ذلك قراءة خطبة الكتاب،فانّ النص الموجود فيه و إن كان على نظام السجع الرائج في القرن الثاني عشر،لكنّه يستخدم غريب الألفاظ بشكل يعرب عن إلمامه باللغة العربية بشكل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أوّل ما يظهر للإنسان من قراءة صفحات من الكتاب،و أمّا إذا قرأه بدقة و إمعان حينها تنكشف له مميزات الكتاب و ملامحه التي تتلخص في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6320519_73709187"/>
      <w:bookmarkStart w:id="776" w:name="_Toc293"/>
      <w:bookmarkEnd w:id="775"/>
      <w:r>
        <w:rPr/>
        <w:t>1</w:t>
      </w:r>
      <w:r>
        <w:rPr>
          <w:rtl w:val="true"/>
        </w:rPr>
        <w:t>.</w:t>
      </w:r>
      <w:r>
        <w:rPr>
          <w:rtl w:val="true"/>
        </w:rPr>
        <w:t>بيان معاني المفردات</w:t>
      </w:r>
      <w:bookmarkEnd w:id="776"/>
    </w:p>
    <w:p>
      <w:pPr>
        <w:pStyle w:val="BookText"/>
        <w:rPr/>
      </w:pPr>
      <w:r>
        <w:rPr>
          <w:rFonts w:ascii="Amiri" w:hAnsi="Amiri" w:eastAsia="Amiri" w:cs="Amiri"/>
          <w:color w:val="111111"/>
          <w:sz w:val="28"/>
          <w:sz w:val="28"/>
          <w:szCs w:val="28"/>
          <w:rtl w:val="true"/>
          <w:lang w:bidi="ar-SA"/>
        </w:rPr>
        <w:t>لما كانت القصيدة الحميرية لشاعر عربي صميم و قد أخذ بناصية اللغة العربية،فأودع فيها الاصطلاحات الرائجة في البادية،راح الشارح إلى بيان مفردات البيت و معانيها اللغوية،و ما يشتق منها من الأسماء و الأفعال و في كلّ ذلك يشبع الموضوع على وجه لا يترك شاردة و لا واردة إلاّ و يخوض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يشرع ببيان إعراب الكلمات الواردة في البيت،فيذكر جميع الوجوه المحتملة مشيراً إلى آراء أكابر العلماء،ثمّ يذكر رأيه بعد ذلك مع ذكر الدليل الذي دعاه إلى تبنّي هذا الرأي أو ذاك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النكتة الجديرة بالذكر انّه ربما يوافق رأي القائل الذي لا يتفق معه في العقيدة،و يرفض قول الآخر و إن كانت ينسجم معه في المبدأ</w:t>
      </w:r>
      <w:r>
        <w:rPr>
          <w:rFonts w:eastAsia="Amiri" w:cs="Amiri" w:ascii="Amiri" w:hAnsi="Amiri"/>
          <w:color w:val="111111"/>
          <w:sz w:val="28"/>
          <w:szCs w:val="28"/>
          <w:rtl w:val="true"/>
          <w:lang w:bidi="ar-SA"/>
        </w:rPr>
        <w:t>.</w:t>
      </w:r>
      <w:bookmarkStart w:id="777" w:name="pg11658_102711"/>
    </w:p>
    <w:p>
      <w:pPr>
        <w:pStyle w:val="BookText"/>
        <w:rPr/>
      </w:pPr>
      <w:bookmarkEnd w:id="777"/>
      <w:r>
        <w:rPr>
          <w:rFonts w:ascii="Amiri" w:hAnsi="Amiri" w:eastAsia="Amiri" w:cs="Amiri"/>
          <w:color w:val="111111"/>
          <w:sz w:val="28"/>
          <w:sz w:val="28"/>
          <w:szCs w:val="28"/>
          <w:rtl w:val="true"/>
          <w:lang w:bidi="ar-SA"/>
        </w:rPr>
        <w:t xml:space="preserve">ثمّ بعد أن ينهي اعراب البيت يأخذ ببيان النكات الأدبية و البلاغية في القصيدة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البيان و يتمتع كلّ ذلك بدقة الملاحظة و جودة التفكير</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320521_73709187"/>
      <w:bookmarkStart w:id="779" w:name="_Toc294"/>
      <w:bookmarkEnd w:id="778"/>
      <w:r>
        <w:rPr/>
        <w:t>2</w:t>
      </w:r>
      <w:r>
        <w:rPr>
          <w:rtl w:val="true"/>
        </w:rPr>
        <w:t>.</w:t>
      </w:r>
      <w:r>
        <w:rPr>
          <w:rtl w:val="true"/>
        </w:rPr>
        <w:t>استعراض التفاسير المطروحة و تقييمها</w:t>
      </w:r>
      <w:bookmarkEnd w:id="779"/>
    </w:p>
    <w:p>
      <w:pPr>
        <w:pStyle w:val="BookText"/>
        <w:rPr/>
      </w:pPr>
      <w:r>
        <w:rPr>
          <w:rFonts w:ascii="Amiri" w:hAnsi="Amiri" w:eastAsia="Amiri" w:cs="Amiri"/>
          <w:color w:val="111111"/>
          <w:sz w:val="28"/>
          <w:sz w:val="28"/>
          <w:szCs w:val="28"/>
          <w:rtl w:val="true"/>
          <w:lang w:bidi="ar-SA"/>
        </w:rPr>
        <w:t>و من المميزات البارزة أيضاً في هذا الشرح أنّ القارئ يلتقي فيه مع ذهن وقاد و عقلية كبيرة،قادرة على التحليق في سماء المعاني و ذكر الفروض المحتملة التي يمكن أن تكون مرادة للشاعر،مما يضفي على الشرح جمالية أكبر وقعة للقارئ،فعلى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انّه يتطرق إلى سبب تسمية القصيدة بالعينية يذكر لها احتمالات ستة،و يذكر لكلّ وجهه العلمي و الأدبي،و بالتالي يعلم انّ المؤلف ليس ناقلاً للآراء و مدوِّناً لها، بل نراه ناقلاً و محقّقاً للآراء المطروحة فلا يختار إلاّ عن حجة و لا يرفض إلاّ كذلك</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6320523_73709187"/>
      <w:bookmarkStart w:id="781" w:name="_Toc295"/>
      <w:bookmarkEnd w:id="780"/>
      <w:r>
        <w:rPr/>
        <w:t>3</w:t>
      </w:r>
      <w:r>
        <w:rPr>
          <w:rtl w:val="true"/>
        </w:rPr>
        <w:t>.</w:t>
      </w:r>
      <w:r>
        <w:rPr>
          <w:rtl w:val="true"/>
        </w:rPr>
        <w:t>الأمانة في النقل</w:t>
      </w:r>
      <w:bookmarkEnd w:id="781"/>
    </w:p>
    <w:p>
      <w:pPr>
        <w:pStyle w:val="BookText"/>
        <w:rPr/>
      </w:pPr>
      <w:r>
        <w:rPr>
          <w:rFonts w:ascii="Amiri" w:hAnsi="Amiri" w:eastAsia="Amiri" w:cs="Amiri"/>
          <w:color w:val="111111"/>
          <w:sz w:val="28"/>
          <w:sz w:val="28"/>
          <w:szCs w:val="28"/>
          <w:rtl w:val="true"/>
          <w:lang w:bidi="ar-SA"/>
        </w:rPr>
        <w:t>و من المميزات البارزة هي الأمانة في النقل،و هذه ميزة شاخصة عند المؤلف حيث حاول الإشارة إلى جميع المصادر التي اعتمدها، و يستنبط منها خاصية أُخرى و هي رجوعه إلى مصادر كثيرة و ما يرافقه من جهود كبيرة و مضنية</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6320525_73709187"/>
      <w:bookmarkStart w:id="783" w:name="_Toc296"/>
      <w:bookmarkEnd w:id="782"/>
      <w:r>
        <w:rPr/>
        <w:t>4</w:t>
      </w:r>
      <w:r>
        <w:rPr>
          <w:rtl w:val="true"/>
        </w:rPr>
        <w:t>.</w:t>
      </w:r>
      <w:r>
        <w:rPr>
          <w:rtl w:val="true"/>
        </w:rPr>
        <w:t>محاولة ربط القصيدة بالواقع الموضوعي</w:t>
      </w:r>
      <w:bookmarkEnd w:id="78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ميزات هذا الشرح هو محاولة الشارح الربط بين القصيدة و الواقع الموضوعي السياسي و الاجتماعي الذي عاشه أمير المؤمنين عليه السلام مما يُضفي على</w:t>
      </w:r>
      <w:bookmarkStart w:id="784" w:name="pg11658_102712"/>
    </w:p>
    <w:p>
      <w:pPr>
        <w:pStyle w:val="BookText"/>
        <w:rPr/>
      </w:pPr>
      <w:bookmarkEnd w:id="784"/>
      <w:r>
        <w:rPr>
          <w:rFonts w:ascii="Amiri" w:hAnsi="Amiri" w:eastAsia="Amiri" w:cs="Amiri"/>
          <w:color w:val="111111"/>
          <w:sz w:val="28"/>
          <w:sz w:val="28"/>
          <w:szCs w:val="28"/>
          <w:rtl w:val="true"/>
          <w:lang w:bidi="ar-SA"/>
        </w:rPr>
        <w:t>القصيدة صفة كونها وثيقة تاريخية و اجتماعية تحكي عن تلك الفترة التي عاشها الإمام عليه السلام و عن طبيعة المجتمع الذي كان يحيط به عليه السلام</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6320527_73709187"/>
      <w:bookmarkStart w:id="786" w:name="_Toc297"/>
      <w:bookmarkEnd w:id="785"/>
      <w:r>
        <w:rPr/>
        <w:t>5</w:t>
      </w:r>
      <w:r>
        <w:rPr>
          <w:rtl w:val="true"/>
        </w:rPr>
        <w:t>.</w:t>
      </w:r>
      <w:r>
        <w:rPr>
          <w:rtl w:val="true"/>
        </w:rPr>
        <w:t>دعم موقفه بآيات الذكر الحكيم</w:t>
      </w:r>
      <w:bookmarkEnd w:id="786"/>
    </w:p>
    <w:p>
      <w:pPr>
        <w:pStyle w:val="BookText"/>
        <w:rPr/>
      </w:pPr>
      <w:r>
        <w:rPr>
          <w:rFonts w:ascii="Amiri" w:hAnsi="Amiri" w:eastAsia="Amiri" w:cs="Amiri"/>
          <w:color w:val="111111"/>
          <w:sz w:val="28"/>
          <w:sz w:val="28"/>
          <w:szCs w:val="28"/>
          <w:rtl w:val="true"/>
          <w:lang w:bidi="ar-SA"/>
        </w:rPr>
        <w:t>و من المميزات الأُخرى هي قدرة المؤلف على دعم آرائه بآيات الذكر الحكيم،و هذا إن دلّ على شيء فإنّما يدل على تبحر الشارح في فهم القرآن الكريم،و لذلك تراه في أكثر البحوث التي يوردها يستنجد بالقرآن الكريم لدعم حجته و تأييد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المميزات التي يقف عليها القارئ حين مطالعته</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6320529_73709187"/>
      <w:bookmarkStart w:id="788" w:name="_Toc298"/>
      <w:bookmarkEnd w:id="787"/>
      <w:r>
        <w:rPr>
          <w:rtl w:val="true"/>
        </w:rPr>
        <w:t>نسخ الكتاب</w:t>
      </w:r>
      <w:bookmarkEnd w:id="788"/>
    </w:p>
    <w:p>
      <w:pPr>
        <w:pStyle w:val="BookText"/>
        <w:rPr/>
      </w:pPr>
      <w:r>
        <w:rPr>
          <w:rFonts w:ascii="Amiri" w:hAnsi="Amiri" w:eastAsia="Amiri" w:cs="Amiri"/>
          <w:color w:val="111111"/>
          <w:sz w:val="28"/>
          <w:sz w:val="28"/>
          <w:szCs w:val="28"/>
          <w:rtl w:val="true"/>
          <w:lang w:bidi="ar-SA"/>
        </w:rPr>
        <w:t>توجد نسخ خطية من هذا الكتاب في المكتبات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مكتبة الجامعة برقم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صاحب الروضات عليها تعليقته التي نقلناه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مؤلفة من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ورقة في مكتبة السيد المرعشي تحت رقم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،و على ظهر النسخة تملكات لأشخاص مختلفين سقط من آخرها سبع ورقات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السيد المرعشي تحت رقم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كتبها ابن علي محمد علي و فرغ من استنساخها عام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اتخذ محقّق الكتاب هاتين النسختين الأخيرتين أصلاً،و راجع في</w:t>
      </w:r>
    </w:p>
    <w:p>
      <w:pPr>
        <w:pStyle w:val="BookText"/>
        <w:rPr/>
      </w:pPr>
      <w:r>
        <w:rPr>
          <w:rFonts w:ascii="Amiri" w:hAnsi="Amiri" w:eastAsia="Amiri" w:cs="Amiri"/>
          <w:color w:val="111111"/>
          <w:sz w:val="28"/>
          <w:sz w:val="28"/>
          <w:szCs w:val="28"/>
          <w:rtl w:val="true"/>
          <w:lang w:bidi="ar-SA"/>
        </w:rPr>
        <w:t>استخراج ما نقل فيه إلى المصادر،و تحمل في ذلك جهداً كبيراً و ذلك لأنّ الشارح عكف على جمع النسخ من هنا و هناك،و بذلك صار ذا مكتبة عظيمة نوّه بها صاحب رياض العلماء في مواضع كثيرة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سبحانه على إنجاز هذا المشروع و نشره في الأوساط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من شهور عام </w:t>
      </w:r>
      <w:r>
        <w:rPr>
          <w:rFonts w:eastAsia="Amiri" w:cs="Amiri" w:ascii="Amiri" w:hAnsi="Amiri"/>
          <w:color w:val="111111"/>
          <w:sz w:val="28"/>
          <w:szCs w:val="28"/>
          <w:lang w:bidi="ar-SA"/>
        </w:rPr>
        <w:t>1420</w:t>
      </w:r>
      <w:bookmarkStart w:id="789" w:name="pg11658_102714"/>
    </w:p>
    <w:p>
      <w:pPr>
        <w:pStyle w:val="Heading3"/>
        <w:numPr>
          <w:ilvl w:val="2"/>
          <w:numId w:val="1"/>
        </w:numPr>
        <w:rPr/>
      </w:pPr>
      <w:bookmarkStart w:id="790" w:name="__RefHeading___Toc6320531_73709187"/>
      <w:bookmarkStart w:id="791" w:name="_Toc299"/>
      <w:bookmarkEnd w:id="789"/>
      <w:bookmarkEnd w:id="790"/>
      <w:r>
        <w:rPr/>
        <w:t>18</w:t>
      </w:r>
      <w:bookmarkEnd w:id="791"/>
    </w:p>
    <w:p>
      <w:pPr>
        <w:pStyle w:val="Heading4"/>
        <w:numPr>
          <w:ilvl w:val="3"/>
          <w:numId w:val="1"/>
        </w:numPr>
        <w:rPr/>
      </w:pPr>
      <w:bookmarkStart w:id="792" w:name="__RefHeading___Toc6320533_73709187"/>
      <w:bookmarkStart w:id="793" w:name="_Toc300"/>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آية اللّه البروجردي</w:t>
      </w:r>
    </w:p>
    <w:p>
      <w:pPr>
        <w:pStyle w:val="BookText"/>
        <w:rPr/>
      </w:pPr>
      <w:r>
        <w:rPr>
          <w:rFonts w:ascii="Amiri" w:hAnsi="Amiri" w:eastAsia="Amiri" w:cs="Amiri"/>
          <w:color w:val="111111"/>
          <w:sz w:val="28"/>
          <w:sz w:val="28"/>
          <w:szCs w:val="28"/>
          <w:rtl w:val="true"/>
          <w:lang w:bidi="ar-SA"/>
        </w:rPr>
        <w:t>و الخطوط العريضة لتراثه الفكري</w:t>
      </w:r>
    </w:p>
    <w:p>
      <w:pPr>
        <w:pStyle w:val="BookText"/>
        <w:rPr/>
      </w:pP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أشعر انّ للسيد الإمام البروجردي حقّاً كبيراً عليَّ يتجاوز حدود القاء محاضرة قصيرة في هذا الحفل الكريم،و قد طويت من عمري لديه سنين متمادية،فارتويت من علمه الغزير،و أدبه الجم،و أخلاقه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انّي لا أتمكن من أداء هذا الحقّ الكبير،فاكتفي بالميسور آخذاً بقول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تزامنت حياة الأُمّة الإسلامية بعلماء و عباقرة كانوا كالنجوم اللامعة في سماء العلم و العمل،و قد استضاءت بهم الأُمّة الإسلامية في مسيرها التكاملي،فانتعشت بهم حياة العلم و الدين فصاروا بحق مصاديق للحديث المأثور عن سيّد الرسل صلى الله عليه و آله و سلم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الدين في كلّ قرن،عدول يَنفون عنه تأويل المبطلين،و تحريف الغالين،و انتحال الجاهلين،كما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الاعتراف بفضل الجميع إلاّ أنّ مواقفهم كانت مختلفة</w:t>
      </w:r>
      <w:r>
        <w:rPr>
          <w:rFonts w:eastAsia="Amiri" w:cs="Amiri" w:ascii="Amiri" w:hAnsi="Amiri"/>
          <w:color w:val="111111"/>
          <w:sz w:val="28"/>
          <w:szCs w:val="28"/>
          <w:rtl w:val="true"/>
          <w:lang w:bidi="ar-SA"/>
        </w:rPr>
        <w:t>.</w:t>
      </w:r>
      <w:bookmarkStart w:id="794" w:name="pg11658_102715"/>
    </w:p>
    <w:p>
      <w:pPr>
        <w:pStyle w:val="BookText"/>
        <w:rPr/>
      </w:pPr>
      <w:bookmarkEnd w:id="794"/>
      <w:r>
        <w:rPr>
          <w:rFonts w:ascii="Amiri" w:hAnsi="Amiri" w:eastAsia="Amiri" w:cs="Amiri"/>
          <w:color w:val="111111"/>
          <w:sz w:val="28"/>
          <w:sz w:val="28"/>
          <w:szCs w:val="28"/>
          <w:rtl w:val="true"/>
          <w:lang w:bidi="ar-SA"/>
        </w:rPr>
        <w:t>فمنهم من سار على المنهج السائد في حياته في مجال العلم،فخدم الإسلام برأيه و فكره،و قلمه و 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أحاط إحاطة تامة بالمنهج السائد و لم يكتف بذلك،بل طفق يبتكر أُسساً تلبّي حاجات العصر،و هم في كلّ عصر و مصر نزر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أردنا استعراض أسماء بعضهم نذكر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المفيد في إبداعاته الكلامية و مناظراته العلمية،و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أدبه الجم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انتاجاته الأُصولية،و تلميذهما شيخ الطائفة الطوسي في الحديث و الفقه المقارن و التفسير،إلى غير هؤلاء من العباقرة الذين خاضوا عُباب بحار العلوم فأثاروا أمواجاً هائلة،و حالوا دون خمول العلم و ركوده،فخرجوا بدرر و جواهر ثمينة اهدوها بكلّ تواضع إلى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كانت سيرة فقيدنا الراحل السيد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التي ناهزت قرابة تسعين عاماً،فلو غضضنا النظر عن مقتبل عمره و ايام دراسته على مشايخه و أساتذته حتى استقلاله بالتدريس،نرى أنّ حياته العلمية حفلت بابتكارات قيّمة،سواء قبل تسنُّمه المرجعية و الزعامة الدينية أم بعدها،و ها نحن نذكر الخطوط العريضة لتراثه الفكري</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6320535_73709187"/>
      <w:bookmarkStart w:id="796" w:name="_Toc301"/>
      <w:bookmarkEnd w:id="795"/>
      <w:r>
        <w:rPr>
          <w:rtl w:val="true"/>
        </w:rPr>
        <w:t>ابتكاراته و خدماته العلمية</w:t>
      </w:r>
      <w:bookmarkEnd w:id="796"/>
    </w:p>
    <w:p>
      <w:pPr>
        <w:pStyle w:val="Heading5"/>
        <w:numPr>
          <w:ilvl w:val="4"/>
          <w:numId w:val="1"/>
        </w:numPr>
        <w:rPr/>
      </w:pPr>
      <w:bookmarkStart w:id="797" w:name="__RefHeading___Toc6320537_73709187"/>
      <w:bookmarkStart w:id="798" w:name="_Toc302"/>
      <w:bookmarkEnd w:id="797"/>
      <w:r>
        <w:rPr>
          <w:rtl w:val="true"/>
        </w:rPr>
        <w:t>اشارة</w:t>
      </w:r>
      <w:bookmarkEnd w:id="79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قدس سره تمتع بمواهب خارقة،فقد جمع بين الحفظ و الفهم،و التصرف في الأفكار و الآراء،و الأخيرة منها عزيزة الوجود بين أوساط العلماء،فالسيد الراحل بفضل هذه الموهبة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موهبة التصرف في الأفكار و الآراء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بإبداعات تركت بصمات واضحة على العلوم الإسلامية لا سيما في الرجال و الفقه و الحديث</w:t>
      </w:r>
      <w:r>
        <w:rPr>
          <w:rFonts w:eastAsia="Amiri" w:cs="Amiri" w:ascii="Amiri" w:hAnsi="Amiri"/>
          <w:color w:val="111111"/>
          <w:sz w:val="28"/>
          <w:szCs w:val="28"/>
          <w:rtl w:val="true"/>
          <w:lang w:bidi="ar-SA"/>
        </w:rPr>
        <w:t>.</w:t>
      </w:r>
      <w:bookmarkStart w:id="799" w:name="pg11658_102716"/>
    </w:p>
    <w:p>
      <w:pPr>
        <w:pStyle w:val="Heading5"/>
        <w:numPr>
          <w:ilvl w:val="4"/>
          <w:numId w:val="1"/>
        </w:numPr>
        <w:rPr/>
      </w:pPr>
      <w:bookmarkStart w:id="800" w:name="__RefHeading___Toc6320539_73709187"/>
      <w:bookmarkStart w:id="801" w:name="_Toc303"/>
      <w:bookmarkEnd w:id="799"/>
      <w:bookmarkEnd w:id="800"/>
      <w:r>
        <w:rPr>
          <w:rtl w:val="true"/>
        </w:rPr>
        <w:t>الف</w:t>
      </w:r>
      <w:r>
        <w:rPr>
          <w:rtl w:val="true"/>
        </w:rPr>
        <w:t>.</w:t>
      </w:r>
      <w:r>
        <w:rPr>
          <w:rtl w:val="true"/>
        </w:rPr>
        <w:t>ابتكاراته الرجالية</w:t>
      </w:r>
      <w:bookmarkEnd w:id="801"/>
    </w:p>
    <w:p>
      <w:pPr>
        <w:pStyle w:val="BookText"/>
        <w:rPr/>
      </w:pPr>
      <w:r>
        <w:rPr>
          <w:rFonts w:ascii="Amiri" w:hAnsi="Amiri" w:eastAsia="Amiri" w:cs="Amiri"/>
          <w:color w:val="111111"/>
          <w:sz w:val="28"/>
          <w:sz w:val="28"/>
          <w:szCs w:val="28"/>
          <w:rtl w:val="true"/>
          <w:lang w:bidi="ar-SA"/>
        </w:rPr>
        <w:t>كان السيد البروجردي متضلّعاً في رجال الفريقين يعرف أسماءهم و أسماء آبائهم و تلاميذهم و مشايخهم،و قد لمس النقائص الفنية في الجوامع الرجالية للشيعة الإمامية مع ما لها من الأهمية البالغة،و إليك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الخطة التي رسمها القدماء و تبعها المتأخّرون في التوثيق و الجرح لا تخرج عن إطار التقليد لأئمّة الرجال،و ليس طريقاً مباشراً للمستنبط بُغية التعرف على أحوال الراوي بأن يلمس بفهمه و ذكائه و يقف عن كثب على كلّ ما يرجع إلى الراوي من حيث الطبقة و العصر أوّلاً، و مدى الضبط و الإتقان ثانياً،و كمية روايته كثرة و قلة ثالثاً،و مقدار فضله و علمه و كماله رابعاً،و هذا ممّا لا تفي به الكتب الرجالية الدارجة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التحريف و التصحيف تطرق إلى قسم من اسناد الأحاديث المروية في الكتب الأربعة و غيرها،و ربما سقط الراوي من السند من دون أن يكون هناك دليل يدلّنا عليه،و ليست الكتب الرجالية بصورة توقفنا على طبقات الرواة من حيث المشايخ و التلاميذ حتى يقف الباحث ببركة التعرّف على الطبقات على نقصان السند و كماله،لأنّها كتبت وفق حروف المعجم مبتدأة بالألف و منتهية بالياء،لا يُعرف أصل الراوي و طبقته في الحديث و لا أساتذته و 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كثير من الرواة مشتركة بين عدّة أشخاص،بين ثقة يُركن إليه،و ضعيف ترد روايته،فعند ما يلاحظ المستنبط الأسماء المشتركة في الاسناد لا يقدر على تعيين المراد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رفع هذه النقيصة التجأ العلماء إلى تأسيس فرع آخر لعلم الرجال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رواة جاءت أسماؤهم في اسناد الأحاديث و لا نرى أثراً لهم في الكتب الرجالية،و صار هذا سبباً لوصف كثير من الروايات بالضعف للجهل بالراوي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التصحيف و التقليب طرأ على الأسانيد عبر القرون،فكثيراً ما جاء محمد بن مسلم بصورة محمد بن سالم فأوجد غموضاً في الحديث،كما قلب الحسين بن خالد عن يعقوب بن شعيب،إلى يعقوب بن شعيب عن الحسين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إضافات بين الأسماء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إدريس،يروي عن علي بن الحسن الكوفي،و لكن ورد في بعض الأسانيد أبو علي الأشعري،عن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الكوفي،فما هو الميزان في التعرّف 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نرى أنّ الراوي يروي عمّن لم يدركه،و لكن في روايات أُخرى نرى أنّه يروي عنه بواسطة 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المشاكل كان يعاني منها السيد البروجردي،فعاد إلى معالجة هذه النقائص الفنية في كتب الرجال بتأليف يعبّر عنه تارة بتجريد الأسانيد،و أُخرى بترتيب الأسانيد،و ثالثة بتنقيح الأسانيد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يتلخّص عمله في أنّه قام بتجريد أسانيد كلّ من الكتب الأربعة 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أسانيد الكافي،و تجريد أسانيد الفقيه،و تجريد أسانيد التهذيب،و تجريد أسانيد الاستبصار،ثمّ انصرف إلى تجريد أسانيد الأمالي و الخصال و علل الشرائع للشيخ الصدوق،و تجريد أسانيد الفهرست للطوسي،و أسانيد رجال الكشي و النجاشي و غيرها من الكتب،مراعياً فيها ترتيب الحروف،فباستيفاء</w:t>
      </w:r>
    </w:p>
    <w:p>
      <w:pPr>
        <w:pStyle w:val="BookText"/>
        <w:rPr/>
      </w:pPr>
      <w:r>
        <w:rPr>
          <w:rFonts w:ascii="Amiri" w:hAnsi="Amiri" w:eastAsia="Amiri" w:cs="Amiri"/>
          <w:color w:val="111111"/>
          <w:sz w:val="28"/>
          <w:sz w:val="28"/>
          <w:szCs w:val="28"/>
          <w:rtl w:val="true"/>
          <w:lang w:bidi="ar-SA"/>
        </w:rPr>
        <w:t>الأسانيد و قياس بعضها مع بعض قام بحلّ كافة المشاكل التي كان يُعاني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هذه الأسانيد المجرّدة،يتسنّى الحصول على الفوائد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مشايخ الراوي و تلاميذه،و من هو مشاركه في نقل الحديث و كان في طبقته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مشايخ كلّ من هؤلاء الرواة و طرقهم إلى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الفقيه وجود الواسطة الساقطة بين الراوي و المروي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المصحّف عن الصحيح،و المقلوب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 إنّ السيد هو الوحيد الذي اختط هذا السبيل؛بل سبقه المحقّق الأردبيلي المعاصر للعلاّمة المجلسي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يلتقط في ترجمة الرواة،جملة من الأسانيد عن الكتب الأربعة و غيرها و يجعلها دليلاً على التعرّف على شيوخ الراوي؛كما تبعه السيد محمد شفيع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المقال في معرفة طبقات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بذلا جهدهما في رفع النقائص الفنية الطارئة على رجال الحديث،و لكن الذي قام به المحقّق البروجردي يعدّ من أبرز الأعمال و أعظمها في هذا الحقل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تبع السيد البروجردي في هذا المشروع،الزعيم الديني السيد الخوئي قدس سره،فقد رفع بعض النقائص في كتابه الضخم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و تفسير طبقات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من خصائص و مزايا هذا الكتاب انّه ذكر في ترجمة كلّ شخص أسماء من يروي عنه و من روى‌ هو عنهم في الكتب الأربعة،و قد يذكر ما في غيرها،و لا سيّما رجال الكشي فقد ذكر أكثر ما فيه من الرواة و المروي عنهم،و بذلك خدم علم الرجال خدمة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 الجميع</w:t>
      </w:r>
      <w:r>
        <w:rPr>
          <w:rFonts w:eastAsia="Amiri" w:cs="Amiri" w:ascii="Amiri" w:hAnsi="Amiri"/>
          <w:color w:val="111111"/>
          <w:sz w:val="28"/>
          <w:szCs w:val="28"/>
          <w:rtl w:val="true"/>
          <w:lang w:bidi="ar-SA"/>
        </w:rPr>
        <w:t>).</w:t>
      </w:r>
      <w:bookmarkStart w:id="802" w:name="pg11658_102719"/>
    </w:p>
    <w:p>
      <w:pPr>
        <w:pStyle w:val="Heading5"/>
        <w:numPr>
          <w:ilvl w:val="4"/>
          <w:numId w:val="1"/>
        </w:numPr>
        <w:rPr/>
      </w:pPr>
      <w:bookmarkStart w:id="803" w:name="__RefHeading___Toc6320541_73709187"/>
      <w:bookmarkStart w:id="804" w:name="_Toc304"/>
      <w:bookmarkEnd w:id="802"/>
      <w:bookmarkEnd w:id="803"/>
      <w:r>
        <w:rPr>
          <w:rtl w:val="true"/>
        </w:rPr>
        <w:t>ب</w:t>
      </w:r>
      <w:r>
        <w:rPr>
          <w:rtl w:val="true"/>
        </w:rPr>
        <w:t>.</w:t>
      </w:r>
      <w:r>
        <w:rPr>
          <w:rtl w:val="true"/>
        </w:rPr>
        <w:t>منهجه الفقهي</w:t>
      </w:r>
      <w:bookmarkEnd w:id="804"/>
    </w:p>
    <w:p>
      <w:pPr>
        <w:pStyle w:val="BookText"/>
        <w:rPr/>
      </w:pPr>
      <w:r>
        <w:rPr>
          <w:rFonts w:ascii="Amiri" w:hAnsi="Amiri" w:eastAsia="Amiri" w:cs="Amiri"/>
          <w:color w:val="111111"/>
          <w:sz w:val="28"/>
          <w:sz w:val="28"/>
          <w:szCs w:val="28"/>
          <w:rtl w:val="true"/>
          <w:lang w:bidi="ar-SA"/>
        </w:rPr>
        <w:t>إنّ الوقوف على الأحكام الشرعية من الكتاب و السنّة و سائر أدلّتها،هو الفقه الذي كان يمارسه السيد البروجردي منذ شبابه إلى رحيله، فقد قام بتدريس كثير من أبواب الفقه طيلة حياته،كما درس سائر الأبواب بنفسه مرّة بعد أُخرى،و كان يتمتع بذاكرة حادّة بالنسبة إلى المسائل الفقهية و الآراء التي دارت حولها من قبل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حين إلقائه المحاضرات الفقهية يتّبع النهج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المسألة ذات تاريخ عريق في الفقه الإسلامي من عصر الصحابة و التابعين و الأئمّة المعصومين إلى يومنا هذا،درج في بيان سيرها التاريخي و ما مرّت عليه من مراحل تاريخية،و لم يكن ذلك من خصائصه في الفقه فحسب،بل كان يدخل من هذا الباب في المسائل الأُصولية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كان قدس سره يدرّس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و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المسألة المعنونة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العام مجازاً بعد التخصيص و عدمها، فخاض في لباب تاريخ المسألة حتى وصل إلى 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المسألة عنونت في أوائل القرن الرابع،ثمّ ذكر الآراء من ذلك العصر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خصائصه فكان يرى أنّ الإحاطة بالأقوال من أركان الاستنباط،و مع أنّه كان يمتلك أكثر الكتب الفقهية للفريقين مخطوطها و مطبوعها،و لكنّه كان يعتمد في نقل الآراء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ينقل الآراء الفقهية لأصحابها حسب تدرّجها الزماني حتى يعلم تطور المسألة،و ربما يشير إلى مباني الآراء عند ذكرها إشارة عابرة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بفضل التركيز على نقل آراء فقهاء الفريقين و الإشارة إلى بعض الأدلّة،كان لمنهج فقهه صبغة الفقه المقارَن،فيذكر آراء الفقهاء و بعض أدلّتهم</w:t>
      </w:r>
    </w:p>
    <w:p>
      <w:pPr>
        <w:pStyle w:val="BookText"/>
        <w:rPr/>
      </w:pPr>
      <w:r>
        <w:rPr>
          <w:rFonts w:ascii="Amiri" w:hAnsi="Amiri" w:eastAsia="Amiri" w:cs="Amiri"/>
          <w:color w:val="111111"/>
          <w:sz w:val="28"/>
          <w:sz w:val="28"/>
          <w:szCs w:val="28"/>
          <w:rtl w:val="true"/>
          <w:lang w:bidi="ar-SA"/>
        </w:rPr>
        <w:t>و ربّما يصحّح و أُخرى يناقش بصدر رحب،و كثيراً ما يعتمد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لمالك،و عند ما يجلس على منصة التدريس يحس الطالب أنّه فقيه متضلّع خبير بكافة الآراء الفقهية لجميع المذاهب الإسلامية،و هذا كان من أبرز سمات منهجه،و لم يكن استيعابه للصحاح و المسانيد بأقل من استيعابه للكتب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السيد البروجردي كان يقيم للشهرة الفتوائية أو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الفرق الواضح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كبيرة،فإذا كانت الرواية ممّن أفتى بها القدماء من الفقهاء لم يكن يعدل عنها،بل انّه كان يتبع هذا الأُسلوب فيما لو كانت هناك فتوى مشهورة بين القدماء و إن لم تعضد بالدليل،و كان يقيم الأدلّة على حجّية الشهرة الفتوائية للقدماء بما لا مجال لبيانه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قدس سره يذكر حول الروايات الواردة عن أئمّة أهل البيت عليهم السلام كلمة معروفة،مضمونها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للآيات القرآنية شأن نزول، فهكذا لروايات أئمّة أهل البيت أسباب ورود،و لا يعلم إلاّ بالرجوع إلى فتاوى الفقهاء المعاصرين لهم،فبالتعرف على فتاواهم تعرف إشارات الإمام في كلامه و لطائف مقاله،كما تعرف بها الرواية الصادرة عن مصلحة الراوي من الرواية الواردة لبيان الواقع،و كان تلاميذ الأئمة على اطّلاع بكلا النوعين من الفتيا؛فإذا وصل إليهم فتاوى الصادقين يعرفون ما هو الوارد لبيان الواقع،فيصفونه بأنّه أعطاه من عين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الوارد على وفق الواقع لمصالح اقتضت ذلك،فيصفونه بأنّه أعطاه من جراب النورة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مميّزات منهجه الفقهي في استنباط الأحكام هو انّه كان يلتزم بقراءة كلّ رواية وردت حول المسألة في و مسائل الشيعة و المستدرك و ما في الصحاح</w:t>
      </w:r>
      <w:bookmarkStart w:id="805" w:name="pg11658_102721"/>
    </w:p>
    <w:p>
      <w:pPr>
        <w:pStyle w:val="BookText"/>
        <w:rPr/>
      </w:pPr>
      <w:bookmarkEnd w:id="805"/>
      <w:r>
        <w:rPr>
          <w:rFonts w:ascii="Amiri" w:hAnsi="Amiri" w:eastAsia="Amiri" w:cs="Amiri"/>
          <w:color w:val="111111"/>
          <w:sz w:val="28"/>
          <w:sz w:val="28"/>
          <w:szCs w:val="28"/>
          <w:rtl w:val="true"/>
          <w:lang w:bidi="ar-SA"/>
        </w:rPr>
        <w:t>و السنن،و كان يقرأ كلّ رواية بسندها التام،و يذكر خصوصية أكثر الرواة غير المعروفين و انّه من أي طبقة من الطبقات،و كثيراً ما ينبّه على سقوط الواسطة،أو طروء تقليب،أو تصحيف على الرواية أو يشير إلى عدد رواياته قلّة و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ظل الإحاطة بالأسانيد كان يجهد في توحيد الروايات،فيُرجع الروايات المتعدّدة ظاهراً إلى أصل واحد،قائلاً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التكثّر طرأ عليها من قبل الوسائط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كان من اختصاصاته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قدس سره يجهد في أن يذكر لكلّ مسألة الدليل المهم الذي يمكن أن يستند إليه المجتهد،و ينأى بنفسه عن ذكر الأدلّة الضعيفة و مناقشاتها صيانة لوقت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محاضرات سيدنا الأُستاذ الراحل و منهجه الفقهي الذي أصبح فيما بعدُ المنهجَ الرسمي السائد على الحوزة العلمية في مدينة قم المقدسة،و أمّا الكلام في منهجه الحديثي و الخدمات التي أسداها في هذا المضمار،فنحيله إلى وقت آخر</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6320543_73709187"/>
      <w:bookmarkStart w:id="807" w:name="_Toc305"/>
      <w:bookmarkEnd w:id="806"/>
      <w:r>
        <w:rPr>
          <w:rtl w:val="true"/>
        </w:rPr>
        <w:t>ج</w:t>
      </w:r>
      <w:r>
        <w:rPr>
          <w:rtl w:val="true"/>
        </w:rPr>
        <w:t>.</w:t>
      </w:r>
      <w:r>
        <w:rPr>
          <w:rtl w:val="true"/>
        </w:rPr>
        <w:t>نشاطاته الاجتماعية</w:t>
      </w:r>
      <w:bookmarkEnd w:id="807"/>
    </w:p>
    <w:p>
      <w:pPr>
        <w:pStyle w:val="Heading6"/>
        <w:numPr>
          <w:ilvl w:val="5"/>
          <w:numId w:val="1"/>
        </w:numPr>
        <w:rPr/>
      </w:pPr>
      <w:bookmarkStart w:id="808" w:name="__RefHeading___Toc6320545_73709187"/>
      <w:bookmarkStart w:id="809" w:name="_Toc306"/>
      <w:bookmarkEnd w:id="808"/>
      <w:r>
        <w:rPr>
          <w:rtl w:val="true"/>
        </w:rPr>
        <w:t>اشارة</w:t>
      </w:r>
      <w:bookmarkEnd w:id="80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الراحل السيد البروجردي كان من أرومة عريقة ضربت بجرانها عبر العصور و القرون،فهو سليل الشجرة الطيّبة التي أصلها ثابت و فرعها في السماء،فلا عتب على اليراع إن وقف عن سرد محاسنه و فضائله،فإنّ سيدنا المترجم فذّ في كلّ نواحيها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الفضائل إليه كأسنان المشط لا تفاضل بينها،لأنّه واقع في نقطة المركز من الدائرة،فخطوط الفضائل إليه متساوية،و مع ذلك نشير إلى بعض ما للسيد من نشاطات و مواقف كريمة،و ما كان يحمل من هموم الأُمّة و ما قدّم لها من خدمات</w:t>
      </w:r>
      <w:r>
        <w:rPr>
          <w:rFonts w:eastAsia="Amiri" w:cs="Amiri" w:ascii="Amiri" w:hAnsi="Amiri"/>
          <w:color w:val="111111"/>
          <w:sz w:val="28"/>
          <w:szCs w:val="28"/>
          <w:rtl w:val="true"/>
          <w:lang w:bidi="ar-SA"/>
        </w:rPr>
        <w:t>.</w:t>
      </w:r>
      <w:bookmarkStart w:id="810" w:name="pg11658_102722"/>
    </w:p>
    <w:p>
      <w:pPr>
        <w:pStyle w:val="Heading6"/>
        <w:numPr>
          <w:ilvl w:val="5"/>
          <w:numId w:val="1"/>
        </w:numPr>
        <w:rPr/>
      </w:pPr>
      <w:bookmarkStart w:id="811" w:name="__RefHeading___Toc6320547_73709187"/>
      <w:bookmarkStart w:id="812" w:name="_Toc307"/>
      <w:bookmarkEnd w:id="810"/>
      <w:bookmarkEnd w:id="811"/>
      <w:r>
        <w:rPr>
          <w:rtl w:val="true"/>
        </w:rPr>
        <w:t>أ</w:t>
      </w:r>
      <w:r>
        <w:rPr>
          <w:rtl w:val="true"/>
        </w:rPr>
        <w:t>.</w:t>
      </w:r>
      <w:r>
        <w:rPr>
          <w:rtl w:val="true"/>
        </w:rPr>
        <w:t>دعوته إلى التقريب</w:t>
      </w:r>
      <w:bookmarkEnd w:id="812"/>
    </w:p>
    <w:p>
      <w:pPr>
        <w:pStyle w:val="BookText"/>
        <w:rPr/>
      </w:pPr>
      <w:r>
        <w:rPr>
          <w:rFonts w:ascii="Amiri" w:hAnsi="Amiri" w:eastAsia="Amiri" w:cs="Amiri"/>
          <w:color w:val="111111"/>
          <w:sz w:val="28"/>
          <w:sz w:val="28"/>
          <w:szCs w:val="28"/>
          <w:rtl w:val="true"/>
          <w:lang w:bidi="ar-SA"/>
        </w:rPr>
        <w:t xml:space="preserve">كان السيد الراحل من دعاة التقريب و عماده،و قد ورث فكره التقريب عن أُستاذه السيد محمد باقر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يعلم مدى دعمه لمسألة التقريب انّه قد كان للسيد مساهمة فعالة في تأسيس دار التقريب بين المذاهب،و دعم المعنيّين بتأسيسها من دون فرق بين السنّة و الشيعة،و قد كان على صلة وثيقة بأخبار دار التقريب عن طريق مندوبه،أعني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العام لجماعة دار التقريب،الشيخ محمد تقي القمي،كلّ ذلك يدلّ على شدة اهتمامه بأمر التقريب و لمِّ شمل الأُمّة كسائر روّاده من معاصريه،نظير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عبد الحسين شرف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أقطاب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نشاطه على متابعة اخبار دار التقريب فحسب،بل انّه قدس سره راح يراسل شيخ الأزهر عبد المجيد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إليه برسالة يستفسر فيها عن صحّته بعد ما سمع من المذياع انّ صحته قد تدهورت،و قد اغتنم السيد الفرصة و بعث بجواب إليه،و إليك نصّ رسالة شيخ الأزهر</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6320549_73709187"/>
      <w:bookmarkStart w:id="814" w:name="_Toc308"/>
      <w:bookmarkEnd w:id="813"/>
      <w:r>
        <w:rPr>
          <w:rtl w:val="true"/>
        </w:rPr>
        <w:t>حضرة صاحب السماحة آية اللّه الحاج آقا حسين البروجردي</w:t>
      </w:r>
      <w:bookmarkEnd w:id="814"/>
    </w:p>
    <w:p>
      <w:pPr>
        <w:pStyle w:val="BookText"/>
        <w:rPr/>
      </w:pPr>
      <w:r>
        <w:rPr>
          <w:rFonts w:ascii="Amiri" w:hAnsi="Amiri" w:eastAsia="Amiri" w:cs="Amiri"/>
          <w:color w:val="111111"/>
          <w:sz w:val="28"/>
          <w:sz w:val="28"/>
          <w:szCs w:val="28"/>
          <w:rtl w:val="true"/>
          <w:lang w:bidi="ar-SA"/>
        </w:rPr>
        <w:t>سلام اللّه عليكم و رحمته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المذياع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صحتكم الغالية قد ألم بها طارئ من المرض،فأسفنا لذلك أشدّ الأسف لما نعرفه فيكم من العلم و الفضل و الإخلاص للحق،و إنّا لنسأل اللّه جلّت قدرته أن يعجل بشفائكم،و يلبسكم لباس العافية،حتى تتمكّنوا</w:t>
      </w:r>
    </w:p>
    <w:p>
      <w:pPr>
        <w:pStyle w:val="BookText"/>
        <w:rPr/>
      </w:pPr>
      <w:r>
        <w:rPr>
          <w:rFonts w:ascii="Amiri" w:hAnsi="Amiri" w:eastAsia="Amiri" w:cs="Amiri"/>
          <w:color w:val="111111"/>
          <w:sz w:val="28"/>
          <w:sz w:val="28"/>
          <w:szCs w:val="28"/>
          <w:rtl w:val="true"/>
          <w:lang w:bidi="ar-SA"/>
        </w:rPr>
        <w:t>من العود الحميد إلى نشاطكم المعهود في خدمة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شاءت إرادة اللّه أن أكون أنا أيضاً في هذه الفترة مريضاً معتكفاً في بيتي أحمل همّين ممضين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نفسي و همّ قومي،و أطيل التفكير حالياً في حال أُمّتنا العزيزة،فيأخذني من القلق و الحزن ما اللّه به عليم،فأرجو أن تسألوا اللّه لي العافية كما أسأله لكم،و اللّه يتولاّنا جميعاً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الإسلامية الآن،أحوج ما تكون إلى رجال صادقي العزم،راجحي الوزن،يجاهدون في اللّه حقّ جهاده،ليدرأوا عنها غوائل الفتن،و نوازل المحن،فقد تألّبت قوى الشر،و تجمّعت عناصر الفساد،و زلزل المؤمنون في كلّ قطر من أقطارهم زلزالاً شديداً،و كأن قد أتى الزمان الذي أنبأ الصادق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على آله و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القابض فيه على دينه كالقابض على الجمر،و إنّما مثل أهل العلم من المؤمنين الصادقين كأطواد راسية أو حصون منيعة ألقاها اللّه في الناس أن تميد بهم الأرض من فتنة أو جهالة،أو كنجوم ثاقبة في ليل داج،ترشد السارين،و تهدي الحائرين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معي أن يحفظ هؤلاء و يكثر في الأُمّة منهم،و ينشر عليهم رحمته،و ينزل عليهم سكينته،و يؤيد بهم الحقّ و الدين،و يهزم بهم المبطلين و الملحدين و المفسدين،إنّه على ما يشاء قدير،و بالإجابة جدير</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الثالث من السنة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هذه الرسالة،الرسالة الوحيدة التي تم تبادلها بين شيخي السنّة و الشيعة،بل ثمّة رسالة أُخرى كتبها الشيخ عبد المجيد سليم إلى السيد في جواب رسالة شفوية حملها إليه الأمين العام لدار التقريب،و قد نُشر الجواب على صفحات مجلة رسالة الإسلام العدد الثاني من السنة الرابعة عام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bookmarkStart w:id="815" w:name="pg11658_102724"/>
    </w:p>
    <w:p>
      <w:pPr>
        <w:pStyle w:val="BookText"/>
        <w:rPr/>
      </w:pPr>
      <w:bookmarkEnd w:id="815"/>
      <w:r>
        <w:rPr>
          <w:rFonts w:ascii="Amiri" w:hAnsi="Amiri" w:eastAsia="Amiri" w:cs="Amiri"/>
          <w:color w:val="111111"/>
          <w:sz w:val="28"/>
          <w:sz w:val="28"/>
          <w:szCs w:val="28"/>
          <w:rtl w:val="true"/>
          <w:lang w:bidi="ar-SA"/>
        </w:rPr>
        <w:t>و لمّا وصلت رسالة شيخ الأزهر إلى السيد الراحل قام بكتاب جواب يشكر فيه عواطفه تجاهه،و قال</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6320551_73709187"/>
      <w:bookmarkStart w:id="817" w:name="_Toc309"/>
      <w:bookmarkEnd w:id="816"/>
      <w:r>
        <w:rPr>
          <w:rtl w:val="true"/>
        </w:rPr>
        <w:t>حضرة صاحب الفضيلة الأكبر الشيخ عبد المجيد سليم</w:t>
      </w:r>
      <w:bookmarkEnd w:id="817"/>
    </w:p>
    <w:p>
      <w:pPr>
        <w:pStyle w:val="BookText"/>
        <w:rPr/>
      </w:pPr>
      <w:r>
        <w:rPr>
          <w:rFonts w:ascii="Amiri" w:hAnsi="Amiri" w:eastAsia="Amiri" w:cs="Amiri"/>
          <w:color w:val="111111"/>
          <w:sz w:val="28"/>
          <w:sz w:val="28"/>
          <w:szCs w:val="28"/>
          <w:rtl w:val="true"/>
          <w:lang w:bidi="ar-SA"/>
        </w:rPr>
        <w:t>شيخ الجامع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بلغنا كتابكم الكريم الحاوي للعواطف الإسلامية السامية،يحكى لنا أنّه لمّا بلغكم عن طريق المذياع أنّ صحّة هذا العبد قد ألمّ بها طارئ من المرض،أسفتم لذلك،و دعوتم اللّه تعالى أن يعيد له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فأشكركم على ذلك،و أسأل اللّه تعالى أن يبدّل التعارف و التعاطف بين المسلمين،ممّا كان بينهم من التناكر و التدابر و التقاطع،إنّه على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يحكي كتابكم أيضاً،أنّه قد ألم بصحتكم الغالية طارئ من المرض،كما ألمّ بي،فاعتكفتم في البيت حاملين لهمين ممضين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نفسكم،و همّ قومكم،و أنّ إطالة التفكير في حالة الأُمّة،توجب لكم من القلق و الحزن،ما 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أن يكون رجال العلم و رجال الإسلام،مهما حاقت بالمسلمين زلازل الفتن،و أحاطت بهم نوازل المحن،فأسأل اللّه عزّ سلطانه،أن يلبسكم لباس العافية،و يوفقكم لخدمة الإسلام و المسلمين،و لما يوجبه الاهتمام بأمر الأُمّة في مثل هذا الزمان،من أمثال جنابكم الذين وقفوا أنفسهم لخدمة هذه الأُمّة،و درء عوادي المفسدين و الملحدين عنها،إنّه قريب مجيب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 أُموراً كنت أحب إبداءها لكم،لكن حالي لا تساعدني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على من أحاط بكم من المؤمنين الصادقين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الثالث من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يترصّد الفرص بين حين و حين لأن يُدعم موقف التقريب و من نماذج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الملك سعود بن عبد العزيز زار إيران و أرسل بهدية سنية للسيد البروجردي،و قام السيد ببعث كتاب إلى سفير المملكة السعودية في طهران كإجابة لما أُهدي إليه،و قد أشار في ذلك الكتاب إلى أنّ مسألة الحجّ من أهم مظاهر الوحدة،فللمسلمين أن يؤدّوا مناسك الحج وفق الحديث الذي رواه مسلم في صحيحه عن الإمام جعفر الصادق عليه السلام،و إليك نصّ رسالته إلى السفير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اللّه عليكم و رحمته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بلغنا كتابكم مع السيد يوسف بو علي،و معه حقيبة كبيرة ذكرتم أنّها تحتوي على خمس عشرة نسخة من القرآن الكريم، و على قطع من حزام ستار الكعبة الشريفة،و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جلالة الملك أمر بإرسالها إليّ،فتحيّرتُ في الأمر،لأنّ سيرتي عدم قبول الهدايا من الملوك و العظماء،و لكن اشتمال هذه الهدية على القرآن الكريم و ستار الكعبة الشريفة؛ألزمني قبولها،فأخذت نسخ القرآن الكريم و القطع من حزام ستار الكعبة الشريفة،و أرسلت الحقيبة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بقي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جنابكم هدية مني إلى شخصكم،لأكون على ذكر منكم في أوقات الصلوات و الدعوات،و لمّا كان أمر الحجّ في هذه السنين بيد جلالة الملك؛أرسلت حديثاً طويلاً في صفة حج رسول اللّه صلى الله عليه و آله و سلم،رواها</w:t>
      </w:r>
      <w:bookmarkStart w:id="818" w:name="pg11658_102726"/>
    </w:p>
    <w:p>
      <w:pPr>
        <w:pStyle w:val="BookText"/>
        <w:rPr/>
      </w:pPr>
      <w:bookmarkEnd w:id="818"/>
      <w:r>
        <w:rPr>
          <w:rFonts w:ascii="Amiri" w:hAnsi="Amiri" w:eastAsia="Amiri" w:cs="Amiri"/>
          <w:color w:val="111111"/>
          <w:sz w:val="28"/>
          <w:sz w:val="28"/>
          <w:szCs w:val="28"/>
          <w:rtl w:val="true"/>
          <w:lang w:bidi="ar-SA"/>
        </w:rPr>
        <w:t>مسلم في صحيحه،و أبو داود في سننه و يستفاد منه أكثر أحكام الحجّ إن لم يكن كلّها،لترسله إلى جلالة الملك هدية منّي إليه،و تبلغه سلامي و تحياتي،و أسأل اللّه عزّ شأنه أن يؤلِّف بين قلوب المسلمين،و يجعلهم يداً واحدة على من سواهم،و يوجههم إلى أن يعملوا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يجتنبوا التدابر و التباغض و اتّباع الشهوات الموجبة لافتراق الكلمة،و أن يلتزموا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عليكم و رحمة اللّه </w:t>
      </w:r>
      <w:r>
        <w:rPr>
          <w:rStyle w:val="FootnoteAnchor"/>
          <w:rtl w:val="true"/>
        </w:rPr>
        <w:footnoteReference w:id="534"/>
      </w:r>
    </w:p>
    <w:p>
      <w:pPr>
        <w:pStyle w:val="Heading6"/>
        <w:numPr>
          <w:ilvl w:val="5"/>
          <w:numId w:val="1"/>
        </w:numPr>
        <w:rPr/>
      </w:pPr>
      <w:bookmarkStart w:id="819" w:name="__RefHeading___Toc6320553_73709187"/>
      <w:bookmarkStart w:id="820" w:name="_Toc310"/>
      <w:bookmarkEnd w:id="819"/>
      <w:r>
        <w:rPr>
          <w:rtl w:val="true"/>
        </w:rPr>
        <w:t>ب</w:t>
      </w:r>
      <w:r>
        <w:rPr>
          <w:rtl w:val="true"/>
        </w:rPr>
        <w:t>.</w:t>
      </w:r>
      <w:r>
        <w:rPr>
          <w:rtl w:val="true"/>
        </w:rPr>
        <w:t>مواقفه السياسية</w:t>
      </w:r>
      <w:bookmarkEnd w:id="82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الراحل منذ أوان شبابه إلى أواخر حياته ملمّا بالأوضاع السياسية التي تمرّ على المسلمين في أنحاء العالم،و قد ابتلي المسلمون في أواسط القرن الماضي بفتنة اليهود و إنشائهم لدويلتهم الغاصبة في قلب الأُمّة الإسلامية و على مقربة من أُولى القبلتين،و قد كانت هذه الفكرة تراود اليهود منذ عصر الامبراطورية العثمانية إلى أن أُتيحت لهم الفرصة في مختتم الحرب العالمية الثانية حيث أعانتهم القوى الكافرة بتأسيس تلك الدولة الغاصبة،فأخذوا يقتلون المسلمين رجالهم و نسائهم و أطفالهم و يشرّدونهم من أراضيهم إلى أن أُستتبّ لهم الأمر بإنشاء دويلتهم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م،و قد ضبط التاريخ جرائمهم في دير ياسين و غيره ممّا يندى لها جبين البشرية،و ليست جرائمهم هذه الأيام غائبة عن أعيننا فقد أعادوا</w:t>
      </w:r>
    </w:p>
    <w:p>
      <w:pPr>
        <w:pStyle w:val="BookText"/>
        <w:rPr/>
      </w:pPr>
      <w:r>
        <w:rPr>
          <w:rFonts w:ascii="Amiri" w:hAnsi="Amiri" w:eastAsia="Amiri" w:cs="Amiri"/>
          <w:color w:val="111111"/>
          <w:sz w:val="28"/>
          <w:sz w:val="28"/>
          <w:szCs w:val="28"/>
          <w:rtl w:val="true"/>
          <w:lang w:bidi="ar-SA"/>
        </w:rPr>
        <w:t>التاريخ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السيد البروجردي يومذاك بإصدار بيان يندّد فيه بتلك الجرائم النكراء،و احتفلت بسماع بيانه الحوزة العلمية و شارك هو قدس سره ذلك الاحتفال،و قرأ البيان الخطيب المصقع الشيخ محمد تقي الاشراقي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ذلك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 اللّه تعالى في السّراء و الضّرّاء و على كلّ حال،و نشكو إليه ما لقيه إخواننا المسلمون في زماننا هذا من المشركين بباكستان و من اليهود بفلسطين،و لقد صدق عملهم بالمسلمين ما أخبرنا اللّه تعالى به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لكن العجب و الأسف كلّه من صنع اليهود،فانّهم بعد ما كانوا تحت حماية الإسلام و المسلمين قريباً من أربعة عشر قرناً،محفوظين بنفوسهم و أعراضهم و أموالهم و شعائرهم الدينية،قد أصبحوا في هذا الزمان ينتقمون من المسلمين ما صنعوه إليهم في تلك المدّة المديدة من الإحسان،فجعلوا يقتلون رجالهم الصالحين بالفتك و الغيلة و القتال،و يقتلون ذراريهم،و يهتكون أعراضهم،و يخرّبون معابدهم و بيوتهم و لا يرقبون فيهم إلاّ و لا ذمّة و أُولئك هم المعتدون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 اللّه تعالى أن ينصر المسلمين نصراً عزيزاً،و يجعل لهم من لدنه</w:t>
      </w:r>
      <w:bookmarkStart w:id="821" w:name="pg11658_102728"/>
    </w:p>
    <w:p>
      <w:pPr>
        <w:pStyle w:val="BookText"/>
        <w:rPr/>
      </w:pPr>
      <w:bookmarkEnd w:id="821"/>
      <w:r>
        <w:rPr>
          <w:rFonts w:ascii="Amiri" w:hAnsi="Amiri" w:eastAsia="Amiri" w:cs="Amiri"/>
          <w:color w:val="111111"/>
          <w:sz w:val="28"/>
          <w:sz w:val="28"/>
          <w:szCs w:val="28"/>
          <w:rtl w:val="true"/>
          <w:lang w:bidi="ar-SA"/>
        </w:rPr>
        <w:t>سلطاناً نصيراً،و أن يخذِّل هذا القوم الذين لم يراعوا حقّ المسلمين،و يضرب عليهم الذلّة و المسكنة،و يجعلهم أذلّ الأُمم،و نرجو من إخواننا المؤمنين ببلاد إيران و غيرها أن يجتمعوا في الدعاء عليهم بالخذلان،و لإخوانهم المسلمين بالنصر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جيوش المسلمين و سراياهم و مرابطيهم في مشارق الأرض و مغاربها،و اخذل أعداءهم و فرِّق بين كلمتهم،والق الرعب في قلوبهم،و أنزل عليهم بأسك الذي لا تردّه عن القوم المجرمين،و صلّ على أشرف أنبيائك محمّد و آله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الطباطبائي</w:t>
      </w:r>
    </w:p>
    <w:p>
      <w:pPr>
        <w:pStyle w:val="Heading6"/>
        <w:numPr>
          <w:ilvl w:val="5"/>
          <w:numId w:val="1"/>
        </w:numPr>
        <w:rPr/>
      </w:pPr>
      <w:bookmarkStart w:id="822" w:name="__RefHeading___Toc6320555_73709187"/>
      <w:bookmarkStart w:id="823" w:name="_Toc311"/>
      <w:bookmarkEnd w:id="822"/>
      <w:r>
        <w:rPr>
          <w:rtl w:val="true"/>
        </w:rPr>
        <w:t>ج</w:t>
      </w:r>
      <w:r>
        <w:rPr>
          <w:rtl w:val="true"/>
        </w:rPr>
        <w:t>.</w:t>
      </w:r>
      <w:r>
        <w:rPr>
          <w:rtl w:val="true"/>
        </w:rPr>
        <w:t>مشاريعه الخيرية</w:t>
      </w:r>
      <w:bookmarkEnd w:id="823"/>
    </w:p>
    <w:p>
      <w:pPr>
        <w:pStyle w:val="BookText"/>
        <w:rPr/>
      </w:pPr>
      <w:r>
        <w:rPr>
          <w:rFonts w:ascii="Amiri" w:hAnsi="Amiri" w:eastAsia="Amiri" w:cs="Amiri"/>
          <w:color w:val="111111"/>
          <w:sz w:val="28"/>
          <w:sz w:val="28"/>
          <w:szCs w:val="28"/>
          <w:rtl w:val="true"/>
          <w:lang w:bidi="ar-SA"/>
        </w:rPr>
        <w:t>كان السيد البروجردي بحقّ من مصاديق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له في القلوب محبة عريقة و ود أصيل،و في الوقت نفسه عظمة و مهابة،و كانت مهابته تملأ القلوب،و قد اكتسب ذلك الحب بخدماته الجليلة طيلة عمره لا سيما مشاريعه الخيرية،فقد بُنيت بأمره و تحت إشرافه مساجد في إيران و خارجها و مدارس علمية و مستوصفات،حتى أنّه قدس سره في عام المجاعة في بروجرد بذل جلّ ما يملك للفقراء</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أهمّ مشاريعه العمرانية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هامبورغ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ملجأ لعامّة</w:t>
      </w:r>
      <w:bookmarkStart w:id="824" w:name="pg11658_102729"/>
    </w:p>
    <w:p>
      <w:pPr>
        <w:pStyle w:val="BookText"/>
        <w:rPr/>
      </w:pPr>
      <w:bookmarkEnd w:id="824"/>
      <w:r>
        <w:rPr>
          <w:rFonts w:ascii="Amiri" w:hAnsi="Amiri" w:eastAsia="Amiri" w:cs="Amiri"/>
          <w:color w:val="111111"/>
          <w:sz w:val="28"/>
          <w:sz w:val="28"/>
          <w:szCs w:val="28"/>
          <w:rtl w:val="true"/>
          <w:lang w:bidi="ar-SA"/>
        </w:rPr>
        <w:t>المسلمين في تلك البلاد النائية يقام فيه الجمعة و الجماعة،و تحضره عامة الطوائف في مختلف الأوقات</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6320557_73709187"/>
      <w:bookmarkStart w:id="826" w:name="_Toc312"/>
      <w:bookmarkEnd w:id="825"/>
      <w:r>
        <w:rPr>
          <w:rtl w:val="true"/>
        </w:rPr>
        <w:t>د</w:t>
      </w:r>
      <w:r>
        <w:rPr>
          <w:rtl w:val="true"/>
        </w:rPr>
        <w:t>.</w:t>
      </w:r>
      <w:r>
        <w:rPr>
          <w:rtl w:val="true"/>
        </w:rPr>
        <w:t>نشر الإسلام</w:t>
      </w:r>
      <w:bookmarkEnd w:id="826"/>
    </w:p>
    <w:p>
      <w:pPr>
        <w:pStyle w:val="BookText"/>
        <w:rPr/>
      </w:pPr>
      <w:r>
        <w:rPr>
          <w:rFonts w:ascii="Amiri" w:hAnsi="Amiri" w:eastAsia="Amiri" w:cs="Amiri"/>
          <w:color w:val="111111"/>
          <w:sz w:val="28"/>
          <w:sz w:val="28"/>
          <w:szCs w:val="28"/>
          <w:rtl w:val="true"/>
          <w:lang w:bidi="ar-SA"/>
        </w:rPr>
        <w:t>كان السيد البروجردي على إيمان بأنّ الغرب لو اطّلع على حقيقة الإسلام لرغب إليه بشوق،فانّ الغرب و إن كان نهض ضد القيم الأخلاقية،إلاّ أنّ فيه رجالاً واعين لو وقفوا على الإسلام لاعتنقوه،و في ظل تلك العقيدة بعث نخبة من فضلاء الحوزة إلى ألمانيا،فصار ذلك سبباً لتوثيق الصلة بين جامعة قم الإسلامية و المراكز العلمية فيها،كما بعث دعاة إلى سائر نقاط العالم</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320559_73709187"/>
      <w:bookmarkStart w:id="828" w:name="_Toc313"/>
      <w:bookmarkEnd w:id="827"/>
      <w:r>
        <w:rPr>
          <w:rtl w:val="true"/>
        </w:rPr>
        <w:t>ه‍</w:t>
      </w:r>
      <w:r>
        <w:rPr>
          <w:rtl w:val="true"/>
        </w:rPr>
        <w:t>.</w:t>
      </w:r>
      <w:r>
        <w:rPr>
          <w:rtl w:val="true"/>
        </w:rPr>
        <w:t>احياؤه للتراث الشيعي</w:t>
      </w:r>
      <w:bookmarkEnd w:id="828"/>
    </w:p>
    <w:p>
      <w:pPr>
        <w:pStyle w:val="BookText"/>
        <w:rPr/>
      </w:pPr>
      <w:r>
        <w:rPr>
          <w:rFonts w:ascii="Amiri" w:hAnsi="Amiri" w:eastAsia="Amiri" w:cs="Amiri"/>
          <w:color w:val="111111"/>
          <w:sz w:val="28"/>
          <w:sz w:val="28"/>
          <w:szCs w:val="28"/>
          <w:rtl w:val="true"/>
          <w:lang w:bidi="ar-SA"/>
        </w:rPr>
        <w:t>إنّ علماء الإمامية قاموا بخدمات جبّارة من خلال تأليف موسوعات و كتب و رسائل في مختلف العلوم،لكن ممّا يؤسف له انّ أكثر هذه الكتب رهينة محبسين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رداءة الطباعة،و عدم اطّلاع المحقّقين على هذه الكتب؛فشمّر قدس سره عن ساعد الجد و قام بنشر كثير من المخطوطات التي لم تر النور،و يمكن أن تعدّ الكتب التالية من ثمرات جهوده على هذا الصعيد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 فقد طبع في جزءين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جواد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 و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للأردبيلي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عبد الحسين شرف الدين العاملي</w:t>
      </w:r>
      <w:r>
        <w:rPr>
          <w:rFonts w:eastAsia="Amiri" w:cs="Amiri" w:ascii="Amiri" w:hAnsi="Amiri"/>
          <w:color w:val="111111"/>
          <w:sz w:val="28"/>
          <w:szCs w:val="28"/>
          <w:rtl w:val="true"/>
          <w:lang w:bidi="ar-SA"/>
        </w:rPr>
        <w:t>.</w:t>
      </w:r>
      <w:bookmarkStart w:id="829" w:name="pg11658_102730"/>
    </w:p>
    <w:p>
      <w:pPr>
        <w:pStyle w:val="BookText"/>
        <w:rPr/>
      </w:pPr>
      <w:bookmarkEnd w:id="829"/>
      <w:r>
        <w:rPr>
          <w:rFonts w:ascii="Amiri" w:hAnsi="Amiri" w:eastAsia="Amiri" w:cs="Amiri"/>
          <w:color w:val="111111"/>
          <w:sz w:val="28"/>
          <w:sz w:val="28"/>
          <w:szCs w:val="28"/>
          <w:rtl w:val="true"/>
          <w:lang w:bidi="ar-SA"/>
        </w:rPr>
        <w:t>و من أهمّ ما قام به هو انّه أشار إلى الشيخ محمد تقي القمي الأمين العام لجماعة دار التقريب أن يقوم بنشر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الحلّي،فقد كان لنشر هذا الكتاب صدى عظيم في الأوساط العلمية في القاهرة،حتى نفذت نسخه الناهزة ستة آلاف خلال شهرين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كيفية نشره و مدى تأثيره في الأوساط العلمية في مصر،رسالة الإسلام،العدد الثالث من السنة التاسعة</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6320561_73709187"/>
      <w:bookmarkStart w:id="831" w:name="_Toc314"/>
      <w:bookmarkEnd w:id="830"/>
      <w:r>
        <w:rPr>
          <w:rtl w:val="true"/>
        </w:rPr>
        <w:t>و</w:t>
      </w:r>
      <w:r>
        <w:rPr>
          <w:rtl w:val="true"/>
        </w:rPr>
        <w:t>.</w:t>
      </w:r>
      <w:r>
        <w:rPr>
          <w:rtl w:val="true"/>
        </w:rPr>
        <w:t>خلقه</w:t>
      </w:r>
      <w:bookmarkEnd w:id="831"/>
    </w:p>
    <w:p>
      <w:pPr>
        <w:pStyle w:val="BookText"/>
        <w:rPr/>
      </w:pPr>
      <w:r>
        <w:rPr>
          <w:rFonts w:ascii="Amiri" w:hAnsi="Amiri" w:eastAsia="Amiri" w:cs="Amiri"/>
          <w:color w:val="111111"/>
          <w:sz w:val="28"/>
          <w:sz w:val="28"/>
          <w:szCs w:val="28"/>
          <w:rtl w:val="true"/>
          <w:lang w:bidi="ar-SA"/>
        </w:rPr>
        <w:t>كان السيد الراحل بحق إنساناً أخلاقياً،أبي النفسي،متواضعاً،خائفاً من اللّه سبحانه و كان في نهاية العام الدراسي يعظ الحاضرين في مجلس درسه و يبتدأ كلامه بتلاوة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عيناه تمتلئ بالدموع و تسيل على وجهه،و هو بعد لم ينبس ببنت 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من شعفه بأهل البيت عليهم السلام لا سيما الإمام الحسين عليه السلام انّ دموعه كانت تتقاطر دون انقطاع كلما ذكر</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6320563_73709187"/>
      <w:bookmarkStart w:id="833" w:name="_Toc315"/>
      <w:bookmarkEnd w:id="832"/>
      <w:r>
        <w:rPr>
          <w:rtl w:val="true"/>
        </w:rPr>
        <w:t>ز</w:t>
      </w:r>
      <w:r>
        <w:rPr>
          <w:rtl w:val="true"/>
        </w:rPr>
        <w:t>.</w:t>
      </w:r>
      <w:r>
        <w:rPr>
          <w:rtl w:val="true"/>
        </w:rPr>
        <w:t>حبه للعلم و العلماء</w:t>
      </w:r>
      <w:bookmarkEnd w:id="83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السيد البروجردي يحب العلم و العلماء من كافة الطبقات،و كان يقدّم الحوار العلمي على سائر الحوارات،و مع كبر سنه إذا دخل مجلسه كبير من العلماء يقوم له احتراماً و لو بمعونة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كاتب هذه السطور أدرك من حياة السيد قرابة خمسة عشر سنة،و تتلمذ عليه سنين عديدة،فإنّه يحتفظ بذكريات عطرة عنه يضيق بنقلها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حياة سيدنا الراحل،فسلام اللّه عليه يوم ولد،و يوم مات،و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من شهور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أمين،رسالة الإسلام،العدد الثاني من السنة الثالثة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الكبرى،لابن تيمية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،نقله عن سفيان بن عيينة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خسر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،باب النسبة،الحديث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 الأشربة،الحديث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،باب معنى قول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رجل ترك دينارين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عنوان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بيع السلاح منهم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الباب ما له صلة بالمقام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اختلاف الحديث،الحديث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دية النفس،الحديث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علل الشرائع و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المتعاورة أي المتداولة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القاعدة الخامسة،ط النجف الأشرف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المجلة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استغرق في هذا الكتاب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،ط دار الكتب العلمية،و العبارة الأُولى أصرح في المقصود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ابن عابدين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حدّ و لا قصاص في دار الحرب و لا إذا رجع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مقدمات النكاح،الحديث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مقدمات النكاح،الحديث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الرماية،الحديث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الرماية،الحديث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السبق و الرماية،الحديث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ابتغاء الفضيلة في شرح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راجع في حكم الاحتكار،مفتاح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الراغب،مادة زوج،ص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النبات في حقل الحياة،تأليف نقي الموصلي،الشيخ العبيدين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أشار إليه في كتابه الآخر إغاثة اللهفان من مصائد الشيطان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الفقهاء،المقدمة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رسائل ابن عابدين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،كتاب البيوع برقم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،باب الخراج بالضمان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شرح الحافظ جلال الدين السيوطي و حاشية الإمام السندي على سنن النسائي و غيره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طويل جدير بالمطالعة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،باب كتابة العلم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الخطيب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تاريخ بغداد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 الكتاب المذكور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،باب لا طلاق قبل النكاح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لا يعيش لها ولد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هذا الحديث إشارة إلى كلا النوعين من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الدفاعي و الابتدائي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ظهر به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الثاني،و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يدفع عن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الأوّل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عشر كما عرفت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هذا المقال كمقدمة لكتاب المناقب للخوارزمي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مصادر حديث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،و صحّحه الذهبي في تلخيصه على شرط مسلم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حديث زيد بن ثابت بطريقين صحيحين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،من حديث أبي ذر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طبع أيضاً بمصر عام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بمطبعة التقدم؛صحيح النسائي،المقدمة،صفحة ه‍ بشرح جلال الدين السيوطي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مجمع الآداب في معجم الألقاب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الدكتور مصطفى جواد،و في التعليقة ترجمة للخطيب على نحو الإجمال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المضية في طبقات الحنفيّة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،طبع الهند،عام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،طبع الحلبي،مصر؛لسان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 في طبقات اللغويين و النحاة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 السادات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التعليقة 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المتن،نشر مكتبة إسماعيليان،قم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،المقدمة،طبع النجف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أحمد بن عبد اللّه بن ميمون التغلبي،قال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زاهد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الخصيصة 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النسخة المطبوعة في مؤسسة دار الهجرة،و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غليظ ذو حافات ينفخ فيه الحداد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،فصل فضل الرواية و الحديث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،أصحاب الباقر عليه السلام،باب الياء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الكنى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،قسم التعليقة بتصرّف يسير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،أصحاب الإمام الباقر عليه السلام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أصحاب الرضا،باب العين،برقم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جاءت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تيم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 البرقي في موارد لاحظ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النسخة المصحّحة المحقّقة في النسخة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،أصحاب الصادق عليه السلام،باب الياء،برقم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،القسم الثاني برقم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الوصية من لدن آدم،الحديث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 بعد الجملة التي أشرنا إليها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القاسم،و لعلّه من تصحيف النساخ،و لعلّ الصحيح اسم أبي القاسم إسحاق ثمّ ابتدأ بترجمة شخص آخر،و هو يحيى بن القاسم،و لا صلة له بأبي بصير المتقدم عليه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،أصحاب الكاظم عليه السلام،باب الياء،برقم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الكاظم عليه السلام،برقم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سماء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سماء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النسائي،السنن،بشرح السيوطي و السندي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النووي،شرح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،باب زيارة القبور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،باب زيارة القبور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،باب ما جاء في كراهية زيارة القبور للنساء من كتاب الجنائز،حديث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،باب ما جاء في اتباع النساء الجنائز،الحديث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،باب ما جاء في اتباع النساء الجنائز،الحديث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مصدر الرواية و لاحظ التهذيب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الچلبي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مكتبة العلامة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صفي الدين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الجزء الثامن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هذا المقال باللّغة الفارسيّة و نقلته إلى العربيّة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نشر في العدد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،السنة التاسعة عشرة،خريف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الأُولى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جون هيك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تنظيم صبحي الصالح،قم،دار الأُسوة،الكتاب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جون هيك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 الأديان عند جون هيك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كيان،مصدر سابق،العدد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صراطهاى 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،باب بعث علي بن أبي طالب و خالد بن الوليد إلى اليمن قبل حجة الوداع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،باب من فضائل علي بن أبي طالب عليه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الخلفاء الراشدين،لابن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للأُسود في جانب الفرات،يضرب به المثل في قوة أُسوده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نسخة على الهامش بدل الشطر الأخير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 القلوب بمقلتيه و يقتل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العين و أصل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الشعر المتدلي على هذا المحل يسمّى صدغاً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عجز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يتهبل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يفقد مشاعره من الإعجاب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،فضل زيارة القبور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أسنى المطالب في شرح روض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المختار في شرح تنوير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كتاب الحجّ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حاشية على شرح ابن الغزي على متن الشيخ أبي شجاع في الفقه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الكفاية لذوي العناية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الظلام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مذهب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مذهب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مذهب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أحكاما لعشرة،الحديث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مذهب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جمال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الجديد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الإمتاع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الطوسي 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المصدر مزيد و لعله مصحف يزيد كما في اخبار السيد للمرزباني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الزيادة ليست في أخبار السيد المرزباني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الخلاصة،باب الهمزة،برقم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البياض و البريق و التحديد في الاسنان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يُضرب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الأشرف؛ثواب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شعراء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شعراء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الطوسي 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الفكر و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شعراء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قريب منه ما نقله الشريف الرضي في حقائق الأئمّة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منتخبات آثار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كتب في فهرس النسخة انّها ذات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و لكنّه خطأ و قد سقط من آخرها سبع ورقات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القيت هذه المحاضرة في الملتقى الدولي لتكريم الإمام البروجردي و الإمام محمود شلتوت عام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،شوال المكرّم في قم المشرفة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الكشي،باب 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الرواية و الحديث،ص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الإسلام،العدد الأوّل من السنة الثامنة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70578</Words>
  <Characters>321070</Characters>
  <CharactersWithSpaces>388366</CharactersWithSpaces>
  <Paragraphs>3201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2026-08-22T03:53:48Z</dcterms:created>
  <dc:creator>ghaemiyeh.com</dc:creator>
  <dc:description/>
  <dc:language>en-US</dc:language>
  <cp:lastModifiedBy/>
  <dcterms:modified xsi:type="dcterms:W3CDTF">2026-08-22T07:24:02Z</dcterms:modified>
  <cp:revision>1</cp:revision>
  <dc:subject/>
  <dc:title>رسائل و مقالات تبحث فی مواضیع فقهیه اصولیه کلامیه تراجم و مکاتبات و حورات مع بعض الاعلام جلد 2</dc:title>
</cp:coreProperties>
</file>

<file path=docProps/custom.xml><?xml version="1.0" encoding="utf-8"?>
<Properties xmlns="http://schemas.openxmlformats.org/officeDocument/2006/custom-properties" xmlns:vt="http://schemas.openxmlformats.org/officeDocument/2006/docPropsVTypes"/>
</file>