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مستند الشیعه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64458_73709187">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6264460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264462_73709187">
            <w:r>
              <w:rPr>
                <w:webHidden/>
                <w:rStyle w:val="IndexLink"/>
                <w:rtl w:val="true"/>
              </w:rPr>
              <w:t xml:space="preserve">القسم الثاني </w:t>
            </w:r>
            <w:r>
              <w:rPr>
                <w:rStyle w:val="IndexLink"/>
                <w:rtl w:val="true"/>
              </w:rPr>
              <w:t xml:space="preserve">: </w:t>
            </w:r>
            <w:r>
              <w:rPr>
                <w:rStyle w:val="IndexLink"/>
                <w:rtl w:val="true"/>
              </w:rPr>
              <w:t>ما يختصّ بالرجل</w:t>
            </w:r>
            <w:r>
              <w:rPr>
                <w:rStyle w:val="IndexLink"/>
                <w:rtl w:val="true"/>
              </w:rPr>
              <w:tab/>
            </w:r>
            <w:r>
              <w:rPr>
                <w:rStyle w:val="IndexLink"/>
              </w:rPr>
              <w:t>10</w:t>
            </w:r>
          </w:hyperlink>
        </w:p>
        <w:p>
          <w:pPr>
            <w:pStyle w:val="Contents3"/>
            <w:tabs>
              <w:tab w:val="clear" w:pos="8459"/>
              <w:tab w:val="right" w:pos="9026" w:leader="dot"/>
            </w:tabs>
            <w:rPr/>
          </w:pPr>
          <w:hyperlink w:anchor="__RefHeading___Toc6264464_73709187">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6264466_73709187">
            <w:r>
              <w:rPr>
                <w:webHidden/>
                <w:rStyle w:val="IndexLink"/>
                <w:rtl w:val="true"/>
              </w:rPr>
              <w:t xml:space="preserve">فروع </w:t>
            </w:r>
            <w:r>
              <w:rPr>
                <w:rStyle w:val="IndexLink"/>
                <w:rtl w:val="true"/>
              </w:rPr>
              <w:t>:</w:t>
              <w:tab/>
            </w:r>
            <w:r>
              <w:rPr>
                <w:rStyle w:val="IndexLink"/>
              </w:rPr>
              <w:t>13</w:t>
            </w:r>
          </w:hyperlink>
        </w:p>
        <w:p>
          <w:pPr>
            <w:pStyle w:val="Contents3"/>
            <w:tabs>
              <w:tab w:val="clear" w:pos="8459"/>
              <w:tab w:val="right" w:pos="9026" w:leader="dot"/>
            </w:tabs>
            <w:rPr/>
          </w:pPr>
          <w:hyperlink w:anchor="__RefHeading___Toc6264468_73709187">
            <w:r>
              <w:rPr>
                <w:webHidden/>
                <w:rStyle w:val="IndexLink"/>
                <w:rtl w:val="true"/>
              </w:rPr>
              <w:t xml:space="preserve">فروع </w:t>
            </w:r>
            <w:r>
              <w:rPr>
                <w:rStyle w:val="IndexLink"/>
                <w:rtl w:val="true"/>
              </w:rPr>
              <w:t>:</w:t>
              <w:tab/>
            </w:r>
            <w:r>
              <w:rPr>
                <w:rStyle w:val="IndexLink"/>
              </w:rPr>
              <w:t>25</w:t>
            </w:r>
          </w:hyperlink>
        </w:p>
        <w:p>
          <w:pPr>
            <w:pStyle w:val="Contents3"/>
            <w:tabs>
              <w:tab w:val="clear" w:pos="8459"/>
              <w:tab w:val="right" w:pos="9026" w:leader="dot"/>
            </w:tabs>
            <w:rPr/>
          </w:pPr>
          <w:hyperlink w:anchor="__RefHeading___Toc6264470_73709187">
            <w:r>
              <w:rPr>
                <w:webHidden/>
                <w:rStyle w:val="IndexLink"/>
                <w:rtl w:val="true"/>
              </w:rPr>
              <w:t xml:space="preserve">فروع </w:t>
            </w:r>
            <w:r>
              <w:rPr>
                <w:rStyle w:val="IndexLink"/>
                <w:rtl w:val="true"/>
              </w:rPr>
              <w:t>:</w:t>
              <w:tab/>
            </w:r>
            <w:r>
              <w:rPr>
                <w:rStyle w:val="IndexLink"/>
              </w:rPr>
              <w:t>35</w:t>
            </w:r>
          </w:hyperlink>
        </w:p>
        <w:p>
          <w:pPr>
            <w:pStyle w:val="Contents2"/>
            <w:tabs>
              <w:tab w:val="clear" w:pos="8743"/>
              <w:tab w:val="right" w:pos="9026" w:leader="dot"/>
            </w:tabs>
            <w:rPr/>
          </w:pPr>
          <w:hyperlink w:anchor="__RefHeading___Toc6264472_73709187">
            <w:r>
              <w:rPr>
                <w:webHidden/>
                <w:rStyle w:val="IndexLink"/>
                <w:rtl w:val="true"/>
              </w:rPr>
              <w:t xml:space="preserve">القسم الثالث </w:t>
            </w:r>
            <w:r>
              <w:rPr>
                <w:rStyle w:val="IndexLink"/>
                <w:rtl w:val="true"/>
              </w:rPr>
              <w:t xml:space="preserve">: </w:t>
            </w:r>
            <w:r>
              <w:rPr>
                <w:rStyle w:val="IndexLink"/>
                <w:rtl w:val="true"/>
              </w:rPr>
              <w:t>ما يختصّ بالمرأة</w:t>
            </w:r>
            <w:r>
              <w:rPr>
                <w:rStyle w:val="IndexLink"/>
                <w:rtl w:val="true"/>
              </w:rPr>
              <w:tab/>
            </w:r>
            <w:r>
              <w:rPr>
                <w:rStyle w:val="IndexLink"/>
              </w:rPr>
              <w:t>42</w:t>
            </w:r>
          </w:hyperlink>
        </w:p>
        <w:p>
          <w:pPr>
            <w:pStyle w:val="Contents2"/>
            <w:tabs>
              <w:tab w:val="clear" w:pos="8743"/>
              <w:tab w:val="right" w:pos="9026" w:leader="dot"/>
            </w:tabs>
            <w:rPr/>
          </w:pPr>
          <w:hyperlink w:anchor="__RefHeading___Toc6264474_73709187">
            <w:r>
              <w:rPr>
                <w:webHidden/>
                <w:rStyle w:val="IndexLink"/>
                <w:rtl w:val="true"/>
              </w:rPr>
              <w:t xml:space="preserve">المقام الثاني </w:t>
            </w:r>
            <w:r>
              <w:rPr>
                <w:rStyle w:val="IndexLink"/>
                <w:rtl w:val="true"/>
              </w:rPr>
              <w:t xml:space="preserve">: </w:t>
            </w:r>
            <w:r>
              <w:rPr>
                <w:rStyle w:val="IndexLink"/>
                <w:rtl w:val="true"/>
              </w:rPr>
              <w:t>في مكروهات الإحرام</w:t>
            </w:r>
            <w:r>
              <w:rPr>
                <w:rStyle w:val="IndexLink"/>
                <w:rtl w:val="true"/>
              </w:rPr>
              <w:tab/>
            </w:r>
            <w:r>
              <w:rPr>
                <w:rStyle w:val="IndexLink"/>
              </w:rPr>
              <w:t>46</w:t>
            </w:r>
          </w:hyperlink>
        </w:p>
        <w:p>
          <w:pPr>
            <w:pStyle w:val="Contents2"/>
            <w:tabs>
              <w:tab w:val="clear" w:pos="8743"/>
              <w:tab w:val="right" w:pos="9026" w:leader="dot"/>
            </w:tabs>
            <w:rPr/>
          </w:pPr>
          <w:hyperlink w:anchor="__RefHeading___Toc6264476_73709187">
            <w:r>
              <w:rPr>
                <w:webHidden/>
                <w:rStyle w:val="IndexLink"/>
                <w:rtl w:val="true"/>
              </w:rPr>
              <w:t xml:space="preserve">الفصل الثاني </w:t>
            </w:r>
            <w:r>
              <w:rPr>
                <w:rStyle w:val="IndexLink"/>
                <w:rtl w:val="true"/>
              </w:rPr>
              <w:t xml:space="preserve">: </w:t>
            </w:r>
            <w:r>
              <w:rPr>
                <w:rStyle w:val="IndexLink"/>
                <w:rtl w:val="true"/>
              </w:rPr>
              <w:t>في الفعل الثاني من أفعال العمرة ، وهو الطواف</w:t>
            </w:r>
            <w:r>
              <w:rPr>
                <w:rStyle w:val="IndexLink"/>
                <w:rtl w:val="true"/>
              </w:rPr>
              <w:tab/>
            </w:r>
            <w:r>
              <w:rPr>
                <w:rStyle w:val="IndexLink"/>
              </w:rPr>
              <w:t>57</w:t>
            </w:r>
          </w:hyperlink>
        </w:p>
        <w:p>
          <w:pPr>
            <w:pStyle w:val="Contents3"/>
            <w:tabs>
              <w:tab w:val="clear" w:pos="8459"/>
              <w:tab w:val="right" w:pos="9026" w:leader="dot"/>
            </w:tabs>
            <w:rPr/>
          </w:pPr>
          <w:hyperlink w:anchor="__RefHeading___Toc6264478_73709187">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6264480_73709187">
            <w:r>
              <w:rPr>
                <w:webHidden/>
                <w:rStyle w:val="IndexLink"/>
                <w:rtl w:val="true"/>
              </w:rPr>
              <w:t xml:space="preserve">البحث الأول </w:t>
            </w:r>
            <w:r>
              <w:rPr>
                <w:rStyle w:val="IndexLink"/>
                <w:rtl w:val="true"/>
              </w:rPr>
              <w:t xml:space="preserve">: </w:t>
            </w:r>
            <w:r>
              <w:rPr>
                <w:rStyle w:val="IndexLink"/>
                <w:rtl w:val="true"/>
              </w:rPr>
              <w:t>في مقدّماته</w:t>
            </w:r>
            <w:r>
              <w:rPr>
                <w:rStyle w:val="IndexLink"/>
                <w:rtl w:val="true"/>
              </w:rPr>
              <w:tab/>
            </w:r>
            <w:r>
              <w:rPr>
                <w:rStyle w:val="IndexLink"/>
              </w:rPr>
              <w:t>57</w:t>
            </w:r>
          </w:hyperlink>
        </w:p>
        <w:p>
          <w:pPr>
            <w:pStyle w:val="Contents3"/>
            <w:tabs>
              <w:tab w:val="clear" w:pos="8459"/>
              <w:tab w:val="right" w:pos="9026" w:leader="dot"/>
            </w:tabs>
            <w:rPr/>
          </w:pPr>
          <w:hyperlink w:anchor="__RefHeading___Toc6264482_73709187">
            <w:r>
              <w:rPr>
                <w:webHidden/>
                <w:rStyle w:val="IndexLink"/>
                <w:rtl w:val="true"/>
              </w:rPr>
              <w:t xml:space="preserve">البحث الثاني </w:t>
            </w:r>
            <w:r>
              <w:rPr>
                <w:rStyle w:val="IndexLink"/>
                <w:rtl w:val="true"/>
              </w:rPr>
              <w:t xml:space="preserve">: </w:t>
            </w:r>
            <w:r>
              <w:rPr>
                <w:rStyle w:val="IndexLink"/>
                <w:rtl w:val="true"/>
              </w:rPr>
              <w:t>في كيفيّة الطواف</w:t>
            </w:r>
            <w:r>
              <w:rPr>
                <w:rStyle w:val="IndexLink"/>
                <w:rtl w:val="true"/>
              </w:rPr>
              <w:tab/>
            </w:r>
            <w:r>
              <w:rPr>
                <w:rStyle w:val="IndexLink"/>
              </w:rPr>
              <w:t>74</w:t>
            </w:r>
          </w:hyperlink>
        </w:p>
        <w:p>
          <w:pPr>
            <w:pStyle w:val="Contents4"/>
            <w:tabs>
              <w:tab w:val="clear" w:pos="8176"/>
              <w:tab w:val="right" w:pos="9026" w:leader="dot"/>
            </w:tabs>
            <w:rPr/>
          </w:pPr>
          <w:hyperlink w:anchor="__RefHeading___Toc6264484_73709187">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6264486_73709187">
            <w:r>
              <w:rPr>
                <w:webHidden/>
                <w:rStyle w:val="IndexLink"/>
                <w:rtl w:val="true"/>
              </w:rPr>
              <w:t xml:space="preserve">فائدتان </w:t>
            </w:r>
            <w:r>
              <w:rPr>
                <w:rStyle w:val="IndexLink"/>
                <w:rtl w:val="true"/>
              </w:rPr>
              <w:t>:</w:t>
              <w:tab/>
            </w:r>
            <w:r>
              <w:rPr>
                <w:rStyle w:val="IndexLink"/>
              </w:rPr>
              <w:t>91</w:t>
            </w:r>
          </w:hyperlink>
        </w:p>
        <w:p>
          <w:pPr>
            <w:pStyle w:val="Contents3"/>
            <w:tabs>
              <w:tab w:val="clear" w:pos="8459"/>
              <w:tab w:val="right" w:pos="9026" w:leader="dot"/>
            </w:tabs>
            <w:rPr/>
          </w:pPr>
          <w:hyperlink w:anchor="__RefHeading___Toc6264488_73709187">
            <w:r>
              <w:rPr>
                <w:webHidden/>
                <w:rStyle w:val="IndexLink"/>
                <w:rtl w:val="true"/>
              </w:rPr>
              <w:t xml:space="preserve">البحث الثالث </w:t>
            </w:r>
            <w:r>
              <w:rPr>
                <w:rStyle w:val="IndexLink"/>
                <w:rtl w:val="true"/>
              </w:rPr>
              <w:t xml:space="preserve">: </w:t>
            </w:r>
            <w:r>
              <w:rPr>
                <w:rStyle w:val="IndexLink"/>
                <w:rtl w:val="true"/>
              </w:rPr>
              <w:t>في أحكامه</w:t>
            </w:r>
            <w:r>
              <w:rPr>
                <w:rStyle w:val="IndexLink"/>
                <w:rtl w:val="true"/>
              </w:rPr>
              <w:tab/>
            </w:r>
            <w:r>
              <w:rPr>
                <w:rStyle w:val="IndexLink"/>
              </w:rPr>
              <w:t>94</w:t>
            </w:r>
          </w:hyperlink>
        </w:p>
        <w:p>
          <w:pPr>
            <w:pStyle w:val="Contents4"/>
            <w:tabs>
              <w:tab w:val="clear" w:pos="8176"/>
              <w:tab w:val="right" w:pos="9026" w:leader="dot"/>
            </w:tabs>
            <w:rPr/>
          </w:pPr>
          <w:hyperlink w:anchor="__RefHeading___Toc6264490_73709187">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6264492_73709187">
            <w:r>
              <w:rPr>
                <w:webHidden/>
                <w:rStyle w:val="IndexLink"/>
                <w:rtl w:val="true"/>
              </w:rPr>
              <w:t xml:space="preserve">فرعان </w:t>
            </w:r>
            <w:r>
              <w:rPr>
                <w:rStyle w:val="IndexLink"/>
                <w:rtl w:val="true"/>
              </w:rPr>
              <w:t>:</w:t>
              <w:tab/>
            </w:r>
            <w:r>
              <w:rPr>
                <w:rStyle w:val="IndexLink"/>
              </w:rPr>
              <w:t>101</w:t>
            </w:r>
          </w:hyperlink>
        </w:p>
        <w:p>
          <w:pPr>
            <w:pStyle w:val="Contents4"/>
            <w:tabs>
              <w:tab w:val="clear" w:pos="8176"/>
              <w:tab w:val="right" w:pos="9026" w:leader="dot"/>
            </w:tabs>
            <w:rPr/>
          </w:pPr>
          <w:hyperlink w:anchor="__RefHeading___Toc6264494_73709187">
            <w:r>
              <w:rPr>
                <w:webHidden/>
                <w:rStyle w:val="IndexLink"/>
                <w:rtl w:val="true"/>
              </w:rPr>
              <w:t xml:space="preserve">فروع </w:t>
            </w:r>
            <w:r>
              <w:rPr>
                <w:rStyle w:val="IndexLink"/>
                <w:rtl w:val="true"/>
              </w:rPr>
              <w:t>:</w:t>
              <w:tab/>
            </w:r>
            <w:r>
              <w:rPr>
                <w:rStyle w:val="IndexLink"/>
              </w:rPr>
              <w:t>116</w:t>
            </w:r>
          </w:hyperlink>
        </w:p>
        <w:p>
          <w:pPr>
            <w:pStyle w:val="Contents4"/>
            <w:tabs>
              <w:tab w:val="clear" w:pos="8176"/>
              <w:tab w:val="right" w:pos="9026" w:leader="dot"/>
            </w:tabs>
            <w:rPr/>
          </w:pPr>
          <w:hyperlink w:anchor="__RefHeading___Toc6264496_73709187">
            <w:r>
              <w:rPr>
                <w:webHidden/>
                <w:rStyle w:val="IndexLink"/>
                <w:rtl w:val="true"/>
              </w:rPr>
              <w:t xml:space="preserve">فروع </w:t>
            </w:r>
            <w:r>
              <w:rPr>
                <w:rStyle w:val="IndexLink"/>
                <w:rtl w:val="true"/>
              </w:rPr>
              <w:t>:</w:t>
              <w:tab/>
            </w:r>
            <w:r>
              <w:rPr>
                <w:rStyle w:val="IndexLink"/>
              </w:rPr>
              <w:t>131</w:t>
            </w:r>
          </w:hyperlink>
        </w:p>
        <w:p>
          <w:pPr>
            <w:pStyle w:val="Contents2"/>
            <w:tabs>
              <w:tab w:val="clear" w:pos="8743"/>
              <w:tab w:val="right" w:pos="9026" w:leader="dot"/>
            </w:tabs>
            <w:rPr/>
          </w:pPr>
          <w:hyperlink w:anchor="__RefHeading___Toc6264498_73709187">
            <w:r>
              <w:rPr>
                <w:webHidden/>
                <w:rStyle w:val="IndexLink"/>
                <w:rtl w:val="true"/>
              </w:rPr>
              <w:t xml:space="preserve">الفصل الثالث </w:t>
            </w:r>
            <w:r>
              <w:rPr>
                <w:rStyle w:val="IndexLink"/>
                <w:rtl w:val="true"/>
              </w:rPr>
              <w:t xml:space="preserve">: </w:t>
            </w:r>
            <w:r>
              <w:rPr>
                <w:rStyle w:val="IndexLink"/>
                <w:rtl w:val="true"/>
              </w:rPr>
              <w:t>في الثالث من أفعال العمرة ، وهو ركعتا الطواف</w:t>
            </w:r>
            <w:r>
              <w:rPr>
                <w:rStyle w:val="IndexLink"/>
                <w:rtl w:val="true"/>
              </w:rPr>
              <w:tab/>
            </w:r>
            <w:r>
              <w:rPr>
                <w:rStyle w:val="IndexLink"/>
              </w:rPr>
              <w:t>141</w:t>
            </w:r>
          </w:hyperlink>
        </w:p>
        <w:p>
          <w:pPr>
            <w:pStyle w:val="Contents3"/>
            <w:tabs>
              <w:tab w:val="clear" w:pos="8459"/>
              <w:tab w:val="right" w:pos="9026" w:leader="dot"/>
            </w:tabs>
            <w:rPr/>
          </w:pPr>
          <w:hyperlink w:anchor="__RefHeading___Toc6264500_73709187">
            <w:r>
              <w:rPr>
                <w:webHidden/>
                <w:rStyle w:val="IndexLink"/>
                <w:rtl w:val="true"/>
              </w:rPr>
              <w:t>اشارة</w:t>
            </w:r>
            <w:r>
              <w:rPr>
                <w:rStyle w:val="IndexLink"/>
                <w:rtl w:val="true"/>
              </w:rPr>
              <w:tab/>
            </w:r>
            <w:r>
              <w:rPr>
                <w:rStyle w:val="IndexLink"/>
              </w:rPr>
              <w:t>141</w:t>
            </w:r>
          </w:hyperlink>
        </w:p>
        <w:p>
          <w:pPr>
            <w:pStyle w:val="Contents3"/>
            <w:tabs>
              <w:tab w:val="clear" w:pos="8459"/>
              <w:tab w:val="right" w:pos="9026" w:leader="dot"/>
            </w:tabs>
            <w:rPr/>
          </w:pPr>
          <w:hyperlink w:anchor="__RefHeading___Toc6264502_73709187">
            <w:r>
              <w:rPr>
                <w:webHidden/>
                <w:rStyle w:val="IndexLink"/>
                <w:rtl w:val="true"/>
              </w:rPr>
              <w:t xml:space="preserve">فروع </w:t>
            </w:r>
            <w:r>
              <w:rPr>
                <w:rStyle w:val="IndexLink"/>
                <w:rtl w:val="true"/>
              </w:rPr>
              <w:t>:</w:t>
              <w:tab/>
            </w:r>
            <w:r>
              <w:rPr>
                <w:rStyle w:val="IndexLink"/>
              </w:rPr>
              <w:t>145</w:t>
            </w:r>
          </w:hyperlink>
        </w:p>
        <w:p>
          <w:pPr>
            <w:pStyle w:val="Contents3"/>
            <w:tabs>
              <w:tab w:val="clear" w:pos="8459"/>
              <w:tab w:val="right" w:pos="9026" w:leader="dot"/>
            </w:tabs>
            <w:rPr/>
          </w:pPr>
          <w:hyperlink w:anchor="__RefHeading___Toc6264504_73709187">
            <w:r>
              <w:rPr>
                <w:webHidden/>
                <w:rStyle w:val="IndexLink"/>
                <w:rtl w:val="true"/>
              </w:rPr>
              <w:t xml:space="preserve">فروع </w:t>
            </w:r>
            <w:r>
              <w:rPr>
                <w:rStyle w:val="IndexLink"/>
                <w:rtl w:val="true"/>
              </w:rPr>
              <w:t>:</w:t>
              <w:tab/>
            </w:r>
            <w:r>
              <w:rPr>
                <w:rStyle w:val="IndexLink"/>
              </w:rPr>
              <w:t>154</w:t>
            </w:r>
          </w:hyperlink>
        </w:p>
        <w:p>
          <w:pPr>
            <w:pStyle w:val="Contents2"/>
            <w:tabs>
              <w:tab w:val="clear" w:pos="8743"/>
              <w:tab w:val="right" w:pos="9026" w:leader="dot"/>
            </w:tabs>
            <w:rPr/>
          </w:pPr>
          <w:hyperlink w:anchor="__RefHeading___Toc6264506_73709187">
            <w:r>
              <w:rPr>
                <w:webHidden/>
                <w:rStyle w:val="IndexLink"/>
                <w:rtl w:val="true"/>
              </w:rPr>
              <w:t xml:space="preserve">الفصل الرابع </w:t>
            </w:r>
            <w:r>
              <w:rPr>
                <w:rStyle w:val="IndexLink"/>
                <w:rtl w:val="true"/>
              </w:rPr>
              <w:t xml:space="preserve">: </w:t>
            </w:r>
            <w:r>
              <w:rPr>
                <w:rStyle w:val="IndexLink"/>
                <w:rtl w:val="true"/>
              </w:rPr>
              <w:t>في رابع أفعال العمرة ، وهو السعي</w:t>
            </w:r>
            <w:r>
              <w:rPr>
                <w:rStyle w:val="IndexLink"/>
                <w:rtl w:val="true"/>
              </w:rPr>
              <w:tab/>
            </w:r>
            <w:r>
              <w:rPr>
                <w:rStyle w:val="IndexLink"/>
              </w:rPr>
              <w:t>162</w:t>
            </w:r>
          </w:hyperlink>
        </w:p>
        <w:p>
          <w:pPr>
            <w:pStyle w:val="Contents3"/>
            <w:tabs>
              <w:tab w:val="clear" w:pos="8459"/>
              <w:tab w:val="right" w:pos="9026" w:leader="dot"/>
            </w:tabs>
            <w:rPr/>
          </w:pPr>
          <w:hyperlink w:anchor="__RefHeading___Toc6264508_73709187">
            <w:r>
              <w:rPr>
                <w:webHidden/>
                <w:rStyle w:val="IndexLink"/>
                <w:rtl w:val="true"/>
              </w:rPr>
              <w:t>اشارة</w:t>
            </w:r>
            <w:r>
              <w:rPr>
                <w:rStyle w:val="IndexLink"/>
                <w:rtl w:val="true"/>
              </w:rPr>
              <w:tab/>
            </w:r>
            <w:r>
              <w:rPr>
                <w:rStyle w:val="IndexLink"/>
              </w:rPr>
              <w:t>162</w:t>
            </w:r>
          </w:hyperlink>
        </w:p>
        <w:p>
          <w:pPr>
            <w:pStyle w:val="Contents3"/>
            <w:tabs>
              <w:tab w:val="clear" w:pos="8459"/>
              <w:tab w:val="right" w:pos="9026" w:leader="dot"/>
            </w:tabs>
            <w:rPr/>
          </w:pPr>
          <w:hyperlink w:anchor="__RefHeading___Toc6264510_73709187">
            <w:r>
              <w:rPr>
                <w:webHidden/>
                <w:rStyle w:val="IndexLink"/>
                <w:rtl w:val="true"/>
              </w:rPr>
              <w:t xml:space="preserve">البحث الأول </w:t>
            </w:r>
            <w:r>
              <w:rPr>
                <w:rStyle w:val="IndexLink"/>
                <w:rtl w:val="true"/>
              </w:rPr>
              <w:t xml:space="preserve">: </w:t>
            </w:r>
            <w:r>
              <w:rPr>
                <w:rStyle w:val="IndexLink"/>
                <w:rtl w:val="true"/>
              </w:rPr>
              <w:t>في مقدّماته ، وهي أمور كلّها مستحبّة</w:t>
            </w:r>
            <w:r>
              <w:rPr>
                <w:rStyle w:val="IndexLink"/>
                <w:rtl w:val="true"/>
              </w:rPr>
              <w:tab/>
            </w:r>
            <w:r>
              <w:rPr>
                <w:rStyle w:val="IndexLink"/>
              </w:rPr>
              <w:t>162</w:t>
            </w:r>
          </w:hyperlink>
        </w:p>
        <w:p>
          <w:pPr>
            <w:pStyle w:val="Contents3"/>
            <w:tabs>
              <w:tab w:val="clear" w:pos="8459"/>
              <w:tab w:val="right" w:pos="9026" w:leader="dot"/>
            </w:tabs>
            <w:rPr/>
          </w:pPr>
          <w:hyperlink w:anchor="__RefHeading___Toc6264512_73709187">
            <w:r>
              <w:rPr>
                <w:webHidden/>
                <w:rStyle w:val="IndexLink"/>
                <w:rtl w:val="true"/>
              </w:rPr>
              <w:t xml:space="preserve">البحث الثاني </w:t>
            </w:r>
            <w:r>
              <w:rPr>
                <w:rStyle w:val="IndexLink"/>
                <w:rtl w:val="true"/>
              </w:rPr>
              <w:t xml:space="preserve">: </w:t>
            </w:r>
            <w:r>
              <w:rPr>
                <w:rStyle w:val="IndexLink"/>
                <w:rtl w:val="true"/>
              </w:rPr>
              <w:t>في كيفيّة السعي وأفعاله</w:t>
            </w:r>
            <w:r>
              <w:rPr>
                <w:rStyle w:val="IndexLink"/>
                <w:rtl w:val="true"/>
              </w:rPr>
              <w:tab/>
            </w:r>
            <w:r>
              <w:rPr>
                <w:rStyle w:val="IndexLink"/>
              </w:rPr>
              <w:t>170</w:t>
            </w:r>
          </w:hyperlink>
        </w:p>
        <w:p>
          <w:pPr>
            <w:pStyle w:val="Contents4"/>
            <w:tabs>
              <w:tab w:val="clear" w:pos="8176"/>
              <w:tab w:val="right" w:pos="9026" w:leader="dot"/>
            </w:tabs>
            <w:rPr/>
          </w:pPr>
          <w:hyperlink w:anchor="__RefHeading___Toc6264514_73709187">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6264516_73709187">
            <w:r>
              <w:rPr>
                <w:webHidden/>
                <w:rStyle w:val="IndexLink"/>
                <w:rtl w:val="true"/>
              </w:rPr>
              <w:t xml:space="preserve">فروع </w:t>
            </w:r>
            <w:r>
              <w:rPr>
                <w:rStyle w:val="IndexLink"/>
                <w:rtl w:val="true"/>
              </w:rPr>
              <w:t>:</w:t>
              <w:tab/>
            </w:r>
            <w:r>
              <w:rPr>
                <w:rStyle w:val="IndexLink"/>
              </w:rPr>
              <w:t>172</w:t>
            </w:r>
          </w:hyperlink>
        </w:p>
        <w:p>
          <w:pPr>
            <w:pStyle w:val="Contents3"/>
            <w:tabs>
              <w:tab w:val="clear" w:pos="8459"/>
              <w:tab w:val="right" w:pos="9026" w:leader="dot"/>
            </w:tabs>
            <w:rPr/>
          </w:pPr>
          <w:hyperlink w:anchor="__RefHeading___Toc6264518_73709187">
            <w:r>
              <w:rPr>
                <w:webHidden/>
                <w:rStyle w:val="IndexLink"/>
                <w:rtl w:val="true"/>
              </w:rPr>
              <w:t xml:space="preserve">البحث الثالث </w:t>
            </w:r>
            <w:r>
              <w:rPr>
                <w:rStyle w:val="IndexLink"/>
                <w:rtl w:val="true"/>
              </w:rPr>
              <w:t xml:space="preserve">: </w:t>
            </w:r>
            <w:r>
              <w:rPr>
                <w:rStyle w:val="IndexLink"/>
                <w:rtl w:val="true"/>
              </w:rPr>
              <w:t>في أحكامه</w:t>
            </w:r>
            <w:r>
              <w:rPr>
                <w:rStyle w:val="IndexLink"/>
                <w:rtl w:val="true"/>
              </w:rPr>
              <w:tab/>
            </w:r>
            <w:r>
              <w:rPr>
                <w:rStyle w:val="IndexLink"/>
              </w:rPr>
              <w:t>179</w:t>
            </w:r>
          </w:hyperlink>
        </w:p>
        <w:p>
          <w:pPr>
            <w:pStyle w:val="Contents2"/>
            <w:tabs>
              <w:tab w:val="clear" w:pos="8743"/>
              <w:tab w:val="right" w:pos="9026" w:leader="dot"/>
            </w:tabs>
            <w:rPr/>
          </w:pPr>
          <w:hyperlink w:anchor="__RefHeading___Toc6264520_73709187">
            <w:r>
              <w:rPr>
                <w:webHidden/>
                <w:rStyle w:val="IndexLink"/>
                <w:rtl w:val="true"/>
              </w:rPr>
              <w:t xml:space="preserve">الفصل الخامس </w:t>
            </w:r>
            <w:r>
              <w:rPr>
                <w:rStyle w:val="IndexLink"/>
                <w:rtl w:val="true"/>
              </w:rPr>
              <w:t xml:space="preserve">: </w:t>
            </w:r>
            <w:r>
              <w:rPr>
                <w:rStyle w:val="IndexLink"/>
                <w:rtl w:val="true"/>
              </w:rPr>
              <w:t>في خامس أفعال العمرة ، وهو التقصير</w:t>
            </w:r>
            <w:r>
              <w:rPr>
                <w:rStyle w:val="IndexLink"/>
                <w:rtl w:val="true"/>
              </w:rPr>
              <w:tab/>
            </w:r>
            <w:r>
              <w:rPr>
                <w:rStyle w:val="IndexLink"/>
              </w:rPr>
              <w:t>195</w:t>
            </w:r>
          </w:hyperlink>
        </w:p>
        <w:p>
          <w:pPr>
            <w:pStyle w:val="Contents2"/>
            <w:tabs>
              <w:tab w:val="clear" w:pos="8743"/>
              <w:tab w:val="right" w:pos="9026" w:leader="dot"/>
            </w:tabs>
            <w:rPr/>
          </w:pPr>
          <w:hyperlink w:anchor="__RefHeading___Toc6264522_73709187">
            <w:r>
              <w:rPr>
                <w:webHidden/>
                <w:rStyle w:val="IndexLink"/>
                <w:rtl w:val="true"/>
              </w:rPr>
              <w:t xml:space="preserve">المطلب الثاني </w:t>
            </w:r>
            <w:r>
              <w:rPr>
                <w:rStyle w:val="IndexLink"/>
                <w:rtl w:val="true"/>
              </w:rPr>
              <w:t xml:space="preserve">: </w:t>
            </w:r>
            <w:r>
              <w:rPr>
                <w:rStyle w:val="IndexLink"/>
                <w:rtl w:val="true"/>
              </w:rPr>
              <w:t>في أفعال حجّ التمتّع</w:t>
            </w:r>
            <w:r>
              <w:rPr>
                <w:rStyle w:val="IndexLink"/>
                <w:rtl w:val="true"/>
              </w:rPr>
              <w:tab/>
            </w:r>
            <w:r>
              <w:rPr>
                <w:rStyle w:val="IndexLink"/>
              </w:rPr>
              <w:t>205</w:t>
            </w:r>
          </w:hyperlink>
        </w:p>
        <w:p>
          <w:pPr>
            <w:pStyle w:val="Contents3"/>
            <w:tabs>
              <w:tab w:val="clear" w:pos="8459"/>
              <w:tab w:val="right" w:pos="9026" w:leader="dot"/>
            </w:tabs>
            <w:rPr/>
          </w:pPr>
          <w:hyperlink w:anchor="__RefHeading___Toc6264524_73709187">
            <w:r>
              <w:rPr>
                <w:webHidden/>
                <w:rStyle w:val="IndexLink"/>
                <w:rtl w:val="true"/>
              </w:rPr>
              <w:t>اشارة</w:t>
            </w:r>
            <w:r>
              <w:rPr>
                <w:rStyle w:val="IndexLink"/>
                <w:rtl w:val="true"/>
              </w:rPr>
              <w:tab/>
            </w:r>
            <w:r>
              <w:rPr>
                <w:rStyle w:val="IndexLink"/>
              </w:rPr>
              <w:t>205</w:t>
            </w:r>
          </w:hyperlink>
        </w:p>
        <w:p>
          <w:pPr>
            <w:pStyle w:val="Contents3"/>
            <w:tabs>
              <w:tab w:val="clear" w:pos="8459"/>
              <w:tab w:val="right" w:pos="9026" w:leader="dot"/>
            </w:tabs>
            <w:rPr/>
          </w:pPr>
          <w:hyperlink w:anchor="__RefHeading___Toc6264526_73709187">
            <w:r>
              <w:rPr>
                <w:webHidden/>
                <w:rStyle w:val="IndexLink"/>
                <w:rtl w:val="true"/>
              </w:rPr>
              <w:t xml:space="preserve">الفصل الأول </w:t>
            </w:r>
            <w:r>
              <w:rPr>
                <w:rStyle w:val="IndexLink"/>
                <w:rtl w:val="true"/>
              </w:rPr>
              <w:t xml:space="preserve">: </w:t>
            </w:r>
            <w:r>
              <w:rPr>
                <w:rStyle w:val="IndexLink"/>
                <w:rtl w:val="true"/>
              </w:rPr>
              <w:t>في إحرام حجّ التمتّع</w:t>
            </w:r>
            <w:r>
              <w:rPr>
                <w:rStyle w:val="IndexLink"/>
                <w:rtl w:val="true"/>
              </w:rPr>
              <w:tab/>
            </w:r>
            <w:r>
              <w:rPr>
                <w:rStyle w:val="IndexLink"/>
              </w:rPr>
              <w:t>205</w:t>
            </w:r>
          </w:hyperlink>
        </w:p>
        <w:p>
          <w:pPr>
            <w:pStyle w:val="Contents3"/>
            <w:tabs>
              <w:tab w:val="clear" w:pos="8459"/>
              <w:tab w:val="right" w:pos="9026" w:leader="dot"/>
            </w:tabs>
            <w:rPr/>
          </w:pPr>
          <w:hyperlink w:anchor="__RefHeading___Toc6264528_73709187">
            <w:r>
              <w:rPr>
                <w:webHidden/>
                <w:rStyle w:val="IndexLink"/>
                <w:rtl w:val="true"/>
              </w:rPr>
              <w:t xml:space="preserve">الفصل الثاني </w:t>
            </w:r>
            <w:r>
              <w:rPr>
                <w:rStyle w:val="IndexLink"/>
                <w:rtl w:val="true"/>
              </w:rPr>
              <w:t xml:space="preserve">: </w:t>
            </w:r>
            <w:r>
              <w:rPr>
                <w:rStyle w:val="IndexLink"/>
                <w:rtl w:val="true"/>
              </w:rPr>
              <w:t>في ثاني أفعال الحجّ ، وهو الوقوف بعرفات</w:t>
            </w:r>
            <w:r>
              <w:rPr>
                <w:rStyle w:val="IndexLink"/>
                <w:rtl w:val="true"/>
              </w:rPr>
              <w:tab/>
            </w:r>
            <w:r>
              <w:rPr>
                <w:rStyle w:val="IndexLink"/>
              </w:rPr>
              <w:t>208</w:t>
            </w:r>
          </w:hyperlink>
        </w:p>
        <w:p>
          <w:pPr>
            <w:pStyle w:val="Contents4"/>
            <w:tabs>
              <w:tab w:val="clear" w:pos="8176"/>
              <w:tab w:val="right" w:pos="9026" w:leader="dot"/>
            </w:tabs>
            <w:rPr/>
          </w:pPr>
          <w:hyperlink w:anchor="__RefHeading___Toc6264530_73709187">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6264532_73709187">
            <w:r>
              <w:rPr>
                <w:webHidden/>
                <w:rStyle w:val="IndexLink"/>
                <w:rtl w:val="true"/>
              </w:rPr>
              <w:t xml:space="preserve">البحث الأول </w:t>
            </w:r>
            <w:r>
              <w:rPr>
                <w:rStyle w:val="IndexLink"/>
                <w:rtl w:val="true"/>
              </w:rPr>
              <w:t xml:space="preserve">: </w:t>
            </w:r>
            <w:r>
              <w:rPr>
                <w:rStyle w:val="IndexLink"/>
                <w:rtl w:val="true"/>
              </w:rPr>
              <w:t>في مقدماته</w:t>
            </w:r>
            <w:r>
              <w:rPr>
                <w:rStyle w:val="IndexLink"/>
                <w:rtl w:val="true"/>
              </w:rPr>
              <w:tab/>
            </w:r>
            <w:r>
              <w:rPr>
                <w:rStyle w:val="IndexLink"/>
              </w:rPr>
              <w:t>208</w:t>
            </w:r>
          </w:hyperlink>
        </w:p>
        <w:p>
          <w:pPr>
            <w:pStyle w:val="Contents4"/>
            <w:tabs>
              <w:tab w:val="clear" w:pos="8176"/>
              <w:tab w:val="right" w:pos="9026" w:leader="dot"/>
            </w:tabs>
            <w:rPr/>
          </w:pPr>
          <w:hyperlink w:anchor="__RefHeading___Toc6264534_73709187">
            <w:r>
              <w:rPr>
                <w:webHidden/>
                <w:rStyle w:val="IndexLink"/>
                <w:rtl w:val="true"/>
              </w:rPr>
              <w:t xml:space="preserve">البحث الثاني </w:t>
            </w:r>
            <w:r>
              <w:rPr>
                <w:rStyle w:val="IndexLink"/>
                <w:rtl w:val="true"/>
              </w:rPr>
              <w:t xml:space="preserve">: </w:t>
            </w:r>
            <w:r>
              <w:rPr>
                <w:rStyle w:val="IndexLink"/>
                <w:rtl w:val="true"/>
              </w:rPr>
              <w:t>في كيفيّته</w:t>
            </w:r>
            <w:r>
              <w:rPr>
                <w:rStyle w:val="IndexLink"/>
                <w:rtl w:val="true"/>
              </w:rPr>
              <w:tab/>
            </w:r>
            <w:r>
              <w:rPr>
                <w:rStyle w:val="IndexLink"/>
              </w:rPr>
              <w:t>217</w:t>
            </w:r>
          </w:hyperlink>
        </w:p>
        <w:p>
          <w:pPr>
            <w:pStyle w:val="Contents5"/>
            <w:tabs>
              <w:tab w:val="clear" w:pos="7892"/>
              <w:tab w:val="right" w:pos="9026" w:leader="dot"/>
            </w:tabs>
            <w:rPr/>
          </w:pPr>
          <w:hyperlink w:anchor="__RefHeading___Toc6264536_73709187">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6264538_73709187">
            <w:r>
              <w:rPr>
                <w:webHidden/>
                <w:rStyle w:val="IndexLink"/>
                <w:rtl w:val="true"/>
              </w:rPr>
              <w:t xml:space="preserve">فائدتان </w:t>
            </w:r>
            <w:r>
              <w:rPr>
                <w:rStyle w:val="IndexLink"/>
                <w:rtl w:val="true"/>
              </w:rPr>
              <w:t>:</w:t>
              <w:tab/>
            </w:r>
            <w:r>
              <w:rPr>
                <w:rStyle w:val="IndexLink"/>
              </w:rPr>
              <w:t>217</w:t>
            </w:r>
          </w:hyperlink>
        </w:p>
        <w:p>
          <w:pPr>
            <w:pStyle w:val="Contents4"/>
            <w:tabs>
              <w:tab w:val="clear" w:pos="8176"/>
              <w:tab w:val="right" w:pos="9026" w:leader="dot"/>
            </w:tabs>
            <w:rPr/>
          </w:pPr>
          <w:hyperlink w:anchor="__RefHeading___Toc6264540_73709187">
            <w:r>
              <w:rPr>
                <w:webHidden/>
                <w:rStyle w:val="IndexLink"/>
                <w:rtl w:val="true"/>
              </w:rPr>
              <w:t xml:space="preserve">البحث الثالث </w:t>
            </w:r>
            <w:r>
              <w:rPr>
                <w:rStyle w:val="IndexLink"/>
                <w:rtl w:val="true"/>
              </w:rPr>
              <w:t xml:space="preserve">: </w:t>
            </w:r>
            <w:r>
              <w:rPr>
                <w:rStyle w:val="IndexLink"/>
                <w:rtl w:val="true"/>
              </w:rPr>
              <w:t>في أحكام الوقوف</w:t>
            </w:r>
            <w:r>
              <w:rPr>
                <w:rStyle w:val="IndexLink"/>
                <w:rtl w:val="true"/>
              </w:rPr>
              <w:tab/>
            </w:r>
            <w:r>
              <w:rPr>
                <w:rStyle w:val="IndexLink"/>
              </w:rPr>
              <w:t>227</w:t>
            </w:r>
          </w:hyperlink>
        </w:p>
        <w:p>
          <w:pPr>
            <w:pStyle w:val="Contents5"/>
            <w:tabs>
              <w:tab w:val="clear" w:pos="7892"/>
              <w:tab w:val="right" w:pos="9026" w:leader="dot"/>
            </w:tabs>
            <w:rPr/>
          </w:pPr>
          <w:hyperlink w:anchor="__RefHeading___Toc6264542_73709187">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6264544_73709187">
            <w:r>
              <w:rPr>
                <w:webHidden/>
                <w:rStyle w:val="IndexLink"/>
                <w:rtl w:val="true"/>
              </w:rPr>
              <w:t xml:space="preserve">فرعان </w:t>
            </w:r>
            <w:r>
              <w:rPr>
                <w:rStyle w:val="IndexLink"/>
                <w:rtl w:val="true"/>
              </w:rPr>
              <w:t>:</w:t>
              <w:tab/>
            </w:r>
            <w:r>
              <w:rPr>
                <w:rStyle w:val="IndexLink"/>
              </w:rPr>
              <w:t>232</w:t>
            </w:r>
          </w:hyperlink>
        </w:p>
        <w:p>
          <w:pPr>
            <w:pStyle w:val="Contents3"/>
            <w:tabs>
              <w:tab w:val="clear" w:pos="8459"/>
              <w:tab w:val="right" w:pos="9026" w:leader="dot"/>
            </w:tabs>
            <w:rPr/>
          </w:pPr>
          <w:hyperlink w:anchor="__RefHeading___Toc6264546_73709187">
            <w:r>
              <w:rPr>
                <w:webHidden/>
                <w:rStyle w:val="IndexLink"/>
                <w:rtl w:val="true"/>
              </w:rPr>
              <w:t xml:space="preserve">الفصل الثالث </w:t>
            </w:r>
            <w:r>
              <w:rPr>
                <w:rStyle w:val="IndexLink"/>
                <w:rtl w:val="true"/>
              </w:rPr>
              <w:t xml:space="preserve">: </w:t>
            </w:r>
            <w:r>
              <w:rPr>
                <w:rStyle w:val="IndexLink"/>
                <w:rtl w:val="true"/>
              </w:rPr>
              <w:t>في الوقوف بالمشعر</w:t>
            </w:r>
            <w:r>
              <w:rPr>
                <w:rStyle w:val="IndexLink"/>
                <w:rtl w:val="true"/>
              </w:rPr>
              <w:tab/>
            </w:r>
            <w:r>
              <w:rPr>
                <w:rStyle w:val="IndexLink"/>
              </w:rPr>
              <w:t>235</w:t>
            </w:r>
          </w:hyperlink>
        </w:p>
        <w:p>
          <w:pPr>
            <w:pStyle w:val="Contents4"/>
            <w:tabs>
              <w:tab w:val="clear" w:pos="8176"/>
              <w:tab w:val="right" w:pos="9026" w:leader="dot"/>
            </w:tabs>
            <w:rPr/>
          </w:pPr>
          <w:hyperlink w:anchor="__RefHeading___Toc6264548_73709187">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6264550_73709187">
            <w:r>
              <w:rPr>
                <w:webHidden/>
                <w:rStyle w:val="IndexLink"/>
                <w:rtl w:val="true"/>
              </w:rPr>
              <w:t xml:space="preserve">البحث الأول </w:t>
            </w:r>
            <w:r>
              <w:rPr>
                <w:rStyle w:val="IndexLink"/>
                <w:rtl w:val="true"/>
              </w:rPr>
              <w:t xml:space="preserve">: </w:t>
            </w:r>
            <w:r>
              <w:rPr>
                <w:rStyle w:val="IndexLink"/>
                <w:rtl w:val="true"/>
              </w:rPr>
              <w:t>في مقدّماته</w:t>
            </w:r>
            <w:r>
              <w:rPr>
                <w:rStyle w:val="IndexLink"/>
                <w:rtl w:val="true"/>
              </w:rPr>
              <w:tab/>
            </w:r>
            <w:r>
              <w:rPr>
                <w:rStyle w:val="IndexLink"/>
              </w:rPr>
              <w:t>235</w:t>
            </w:r>
          </w:hyperlink>
        </w:p>
        <w:p>
          <w:pPr>
            <w:pStyle w:val="Contents4"/>
            <w:tabs>
              <w:tab w:val="clear" w:pos="8176"/>
              <w:tab w:val="right" w:pos="9026" w:leader="dot"/>
            </w:tabs>
            <w:rPr/>
          </w:pPr>
          <w:hyperlink w:anchor="__RefHeading___Toc6264552_73709187">
            <w:r>
              <w:rPr>
                <w:webHidden/>
                <w:rStyle w:val="IndexLink"/>
                <w:rtl w:val="true"/>
              </w:rPr>
              <w:t xml:space="preserve">البحث الثاني </w:t>
            </w:r>
            <w:r>
              <w:rPr>
                <w:rStyle w:val="IndexLink"/>
                <w:rtl w:val="true"/>
              </w:rPr>
              <w:t xml:space="preserve">: </w:t>
            </w:r>
            <w:r>
              <w:rPr>
                <w:rStyle w:val="IndexLink"/>
                <w:rtl w:val="true"/>
              </w:rPr>
              <w:t>في كيفيته</w:t>
            </w:r>
            <w:r>
              <w:rPr>
                <w:rStyle w:val="IndexLink"/>
                <w:rtl w:val="true"/>
              </w:rPr>
              <w:tab/>
            </w:r>
            <w:r>
              <w:rPr>
                <w:rStyle w:val="IndexLink"/>
              </w:rPr>
              <w:t>240</w:t>
            </w:r>
          </w:hyperlink>
        </w:p>
        <w:p>
          <w:pPr>
            <w:pStyle w:val="Contents4"/>
            <w:tabs>
              <w:tab w:val="clear" w:pos="8176"/>
              <w:tab w:val="right" w:pos="9026" w:leader="dot"/>
            </w:tabs>
            <w:rPr/>
          </w:pPr>
          <w:hyperlink w:anchor="__RefHeading___Toc6264554_73709187">
            <w:r>
              <w:rPr>
                <w:webHidden/>
                <w:rStyle w:val="IndexLink"/>
                <w:rtl w:val="true"/>
              </w:rPr>
              <w:t xml:space="preserve">البحث الثالث </w:t>
            </w:r>
            <w:r>
              <w:rPr>
                <w:rStyle w:val="IndexLink"/>
                <w:rtl w:val="true"/>
              </w:rPr>
              <w:t xml:space="preserve">: </w:t>
            </w:r>
            <w:r>
              <w:rPr>
                <w:rStyle w:val="IndexLink"/>
                <w:rtl w:val="true"/>
              </w:rPr>
              <w:t>في أحكامه ولواحقه</w:t>
            </w:r>
            <w:r>
              <w:rPr>
                <w:rStyle w:val="IndexLink"/>
                <w:rtl w:val="true"/>
              </w:rPr>
              <w:tab/>
            </w:r>
            <w:r>
              <w:rPr>
                <w:rStyle w:val="IndexLink"/>
              </w:rPr>
              <w:t>253</w:t>
            </w:r>
          </w:hyperlink>
        </w:p>
        <w:p>
          <w:pPr>
            <w:pStyle w:val="Contents5"/>
            <w:tabs>
              <w:tab w:val="clear" w:pos="7892"/>
              <w:tab w:val="right" w:pos="9026" w:leader="dot"/>
            </w:tabs>
            <w:rPr/>
          </w:pPr>
          <w:hyperlink w:anchor="__RefHeading___Toc6264556_73709187">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6264558_73709187">
            <w:r>
              <w:rPr>
                <w:webHidden/>
                <w:rStyle w:val="IndexLink"/>
                <w:rtl w:val="true"/>
              </w:rPr>
              <w:t xml:space="preserve">فروع </w:t>
            </w:r>
            <w:r>
              <w:rPr>
                <w:rStyle w:val="IndexLink"/>
                <w:rtl w:val="true"/>
              </w:rPr>
              <w:t>:</w:t>
              <w:tab/>
            </w:r>
            <w:r>
              <w:rPr>
                <w:rStyle w:val="IndexLink"/>
              </w:rPr>
              <w:t>272</w:t>
            </w:r>
          </w:hyperlink>
        </w:p>
        <w:p>
          <w:pPr>
            <w:pStyle w:val="Contents5"/>
            <w:tabs>
              <w:tab w:val="clear" w:pos="7892"/>
              <w:tab w:val="right" w:pos="9026" w:leader="dot"/>
            </w:tabs>
            <w:rPr/>
          </w:pPr>
          <w:hyperlink w:anchor="__RefHeading___Toc6264560_73709187">
            <w:r>
              <w:rPr>
                <w:webHidden/>
                <w:rStyle w:val="IndexLink"/>
                <w:rtl w:val="true"/>
              </w:rPr>
              <w:t xml:space="preserve">فروع </w:t>
            </w:r>
            <w:r>
              <w:rPr>
                <w:rStyle w:val="IndexLink"/>
                <w:rtl w:val="true"/>
              </w:rPr>
              <w:t>:</w:t>
              <w:tab/>
            </w:r>
            <w:r>
              <w:rPr>
                <w:rStyle w:val="IndexLink"/>
              </w:rPr>
              <w:t>278</w:t>
            </w:r>
          </w:hyperlink>
        </w:p>
        <w:p>
          <w:pPr>
            <w:pStyle w:val="Contents3"/>
            <w:tabs>
              <w:tab w:val="clear" w:pos="8459"/>
              <w:tab w:val="right" w:pos="9026" w:leader="dot"/>
            </w:tabs>
            <w:rPr/>
          </w:pPr>
          <w:hyperlink w:anchor="__RefHeading___Toc6264562_73709187">
            <w:r>
              <w:rPr>
                <w:webHidden/>
                <w:rStyle w:val="IndexLink"/>
                <w:rtl w:val="true"/>
              </w:rPr>
              <w:t xml:space="preserve">الفصل الرابع </w:t>
            </w:r>
            <w:r>
              <w:rPr>
                <w:rStyle w:val="IndexLink"/>
                <w:rtl w:val="true"/>
              </w:rPr>
              <w:t xml:space="preserve">: </w:t>
            </w:r>
            <w:r>
              <w:rPr>
                <w:rStyle w:val="IndexLink"/>
                <w:rtl w:val="true"/>
              </w:rPr>
              <w:t>في نزول منى</w:t>
            </w:r>
            <w:r>
              <w:rPr>
                <w:rStyle w:val="IndexLink"/>
                <w:rtl w:val="true"/>
              </w:rPr>
              <w:tab/>
            </w:r>
            <w:r>
              <w:rPr>
                <w:rStyle w:val="IndexLink"/>
              </w:rPr>
              <w:t>284</w:t>
            </w:r>
          </w:hyperlink>
        </w:p>
        <w:p>
          <w:pPr>
            <w:pStyle w:val="Contents4"/>
            <w:tabs>
              <w:tab w:val="clear" w:pos="8176"/>
              <w:tab w:val="right" w:pos="9026" w:leader="dot"/>
            </w:tabs>
            <w:rPr/>
          </w:pPr>
          <w:hyperlink w:anchor="__RefHeading___Toc6264564_73709187">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6264566_73709187">
            <w:r>
              <w:rPr>
                <w:webHidden/>
                <w:rStyle w:val="IndexLink"/>
                <w:rtl w:val="true"/>
              </w:rPr>
              <w:t xml:space="preserve">البحث الأول </w:t>
            </w:r>
            <w:r>
              <w:rPr>
                <w:rStyle w:val="IndexLink"/>
                <w:rtl w:val="true"/>
              </w:rPr>
              <w:t xml:space="preserve">: </w:t>
            </w:r>
            <w:r>
              <w:rPr>
                <w:rStyle w:val="IndexLink"/>
                <w:rtl w:val="true"/>
              </w:rPr>
              <w:t>في رمي جمرة العقبة</w:t>
            </w:r>
            <w:r>
              <w:rPr>
                <w:rStyle w:val="IndexLink"/>
                <w:rtl w:val="true"/>
              </w:rPr>
              <w:tab/>
            </w:r>
            <w:r>
              <w:rPr>
                <w:rStyle w:val="IndexLink"/>
              </w:rPr>
              <w:t>288</w:t>
            </w:r>
          </w:hyperlink>
        </w:p>
        <w:p>
          <w:pPr>
            <w:pStyle w:val="Contents4"/>
            <w:tabs>
              <w:tab w:val="clear" w:pos="8176"/>
              <w:tab w:val="right" w:pos="9026" w:leader="dot"/>
            </w:tabs>
            <w:rPr/>
          </w:pPr>
          <w:hyperlink w:anchor="__RefHeading___Toc6264568_73709187">
            <w:r>
              <w:rPr>
                <w:webHidden/>
                <w:rStyle w:val="IndexLink"/>
                <w:rtl w:val="true"/>
              </w:rPr>
              <w:t xml:space="preserve">البحث الثاني </w:t>
            </w:r>
            <w:r>
              <w:rPr>
                <w:rStyle w:val="IndexLink"/>
                <w:rtl w:val="true"/>
              </w:rPr>
              <w:t xml:space="preserve">: </w:t>
            </w:r>
            <w:r>
              <w:rPr>
                <w:rStyle w:val="IndexLink"/>
                <w:rtl w:val="true"/>
              </w:rPr>
              <w:t>في الهدي</w:t>
            </w:r>
            <w:r>
              <w:rPr>
                <w:rStyle w:val="IndexLink"/>
                <w:rtl w:val="true"/>
              </w:rPr>
              <w:tab/>
            </w:r>
            <w:r>
              <w:rPr>
                <w:rStyle w:val="IndexLink"/>
              </w:rPr>
              <w:t>300</w:t>
            </w:r>
          </w:hyperlink>
        </w:p>
        <w:p>
          <w:pPr>
            <w:pStyle w:val="Contents5"/>
            <w:tabs>
              <w:tab w:val="clear" w:pos="7892"/>
              <w:tab w:val="right" w:pos="9026" w:leader="dot"/>
            </w:tabs>
            <w:rPr/>
          </w:pPr>
          <w:hyperlink w:anchor="__RefHeading___Toc6264570_73709187">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6264572_73709187">
            <w:r>
              <w:rPr>
                <w:webHidden/>
                <w:rStyle w:val="IndexLink"/>
                <w:rtl w:val="true"/>
              </w:rPr>
              <w:t xml:space="preserve">فروع </w:t>
            </w:r>
            <w:r>
              <w:rPr>
                <w:rStyle w:val="IndexLink"/>
                <w:rtl w:val="true"/>
              </w:rPr>
              <w:t>:</w:t>
              <w:tab/>
            </w:r>
            <w:r>
              <w:rPr>
                <w:rStyle w:val="IndexLink"/>
              </w:rPr>
              <w:t>320</w:t>
            </w:r>
          </w:hyperlink>
        </w:p>
        <w:p>
          <w:pPr>
            <w:pStyle w:val="Contents5"/>
            <w:tabs>
              <w:tab w:val="clear" w:pos="7892"/>
              <w:tab w:val="right" w:pos="9026" w:leader="dot"/>
            </w:tabs>
            <w:rPr/>
          </w:pPr>
          <w:hyperlink w:anchor="__RefHeading___Toc6264574_73709187">
            <w:r>
              <w:rPr>
                <w:webHidden/>
                <w:rStyle w:val="IndexLink"/>
                <w:rtl w:val="true"/>
              </w:rPr>
              <w:t xml:space="preserve">فروع </w:t>
            </w:r>
            <w:r>
              <w:rPr>
                <w:rStyle w:val="IndexLink"/>
                <w:rtl w:val="true"/>
              </w:rPr>
              <w:t>:</w:t>
              <w:tab/>
            </w:r>
            <w:r>
              <w:rPr>
                <w:rStyle w:val="IndexLink"/>
              </w:rPr>
              <w:t>356</w:t>
            </w:r>
          </w:hyperlink>
        </w:p>
        <w:p>
          <w:pPr>
            <w:pStyle w:val="Contents5"/>
            <w:tabs>
              <w:tab w:val="clear" w:pos="7892"/>
              <w:tab w:val="right" w:pos="9026" w:leader="dot"/>
            </w:tabs>
            <w:rPr/>
          </w:pPr>
          <w:hyperlink w:anchor="__RefHeading___Toc6264576_73709187">
            <w:r>
              <w:rPr>
                <w:webHidden/>
                <w:rStyle w:val="IndexLink"/>
                <w:rtl w:val="true"/>
              </w:rPr>
              <w:t xml:space="preserve">فائدتان </w:t>
            </w:r>
            <w:r>
              <w:rPr>
                <w:rStyle w:val="IndexLink"/>
                <w:rtl w:val="true"/>
              </w:rPr>
              <w:t>:</w:t>
              <w:tab/>
            </w:r>
            <w:r>
              <w:rPr>
                <w:rStyle w:val="IndexLink"/>
              </w:rPr>
              <w:t>367</w:t>
            </w:r>
          </w:hyperlink>
        </w:p>
        <w:p>
          <w:pPr>
            <w:pStyle w:val="Contents4"/>
            <w:tabs>
              <w:tab w:val="clear" w:pos="8176"/>
              <w:tab w:val="right" w:pos="9026" w:leader="dot"/>
            </w:tabs>
            <w:rPr/>
          </w:pPr>
          <w:hyperlink w:anchor="__RefHeading___Toc6264578_73709187">
            <w:r>
              <w:rPr>
                <w:webHidden/>
                <w:rStyle w:val="IndexLink"/>
                <w:rtl w:val="true"/>
              </w:rPr>
              <w:t xml:space="preserve">البحث الثالث </w:t>
            </w:r>
            <w:r>
              <w:rPr>
                <w:rStyle w:val="IndexLink"/>
                <w:rtl w:val="true"/>
              </w:rPr>
              <w:t xml:space="preserve">: </w:t>
            </w:r>
            <w:r>
              <w:rPr>
                <w:rStyle w:val="IndexLink"/>
                <w:rtl w:val="true"/>
              </w:rPr>
              <w:t>في الحلق أو التقصير</w:t>
            </w:r>
            <w:r>
              <w:rPr>
                <w:rStyle w:val="IndexLink"/>
                <w:rtl w:val="true"/>
              </w:rPr>
              <w:tab/>
            </w:r>
            <w:r>
              <w:rPr>
                <w:rStyle w:val="IndexLink"/>
              </w:rPr>
              <w:t>378</w:t>
            </w:r>
          </w:hyperlink>
        </w:p>
        <w:p>
          <w:pPr>
            <w:pStyle w:val="Contents3"/>
            <w:tabs>
              <w:tab w:val="clear" w:pos="8459"/>
              <w:tab w:val="right" w:pos="9026" w:leader="dot"/>
            </w:tabs>
            <w:rPr/>
          </w:pPr>
          <w:hyperlink w:anchor="__RefHeading___Toc6264580_73709187">
            <w:r>
              <w:rPr>
                <w:webHidden/>
                <w:rStyle w:val="IndexLink"/>
                <w:rtl w:val="true"/>
              </w:rPr>
              <w:t xml:space="preserve">خاتمة </w:t>
            </w:r>
            <w:r>
              <w:rPr>
                <w:rStyle w:val="IndexLink"/>
                <w:rtl w:val="true"/>
              </w:rPr>
              <w:t xml:space="preserve">: </w:t>
            </w:r>
            <w:r>
              <w:rPr>
                <w:rStyle w:val="IndexLink"/>
                <w:rtl w:val="true"/>
              </w:rPr>
              <w:t>فيما يحلّ له من محرّمات الإحرام بعد الحلق أو التقصير</w:t>
            </w:r>
            <w:r>
              <w:rPr>
                <w:rStyle w:val="IndexLink"/>
                <w:rtl w:val="true"/>
              </w:rPr>
              <w:tab/>
            </w:r>
            <w:r>
              <w:rPr>
                <w:rStyle w:val="IndexLink"/>
              </w:rPr>
              <w:t>394</w:t>
            </w:r>
          </w:hyperlink>
        </w:p>
        <w:p>
          <w:pPr>
            <w:pStyle w:val="Contents2"/>
            <w:tabs>
              <w:tab w:val="clear" w:pos="8743"/>
              <w:tab w:val="right" w:pos="9026" w:leader="dot"/>
            </w:tabs>
            <w:rPr/>
          </w:pPr>
          <w:hyperlink w:anchor="__RefHeading___Toc6264582_73709187">
            <w:r>
              <w:rPr>
                <w:webHidden/>
                <w:rStyle w:val="IndexLink"/>
                <w:rtl w:val="true"/>
              </w:rPr>
              <w:t>فهرس الموضوعات</w:t>
            </w:r>
            <w:r>
              <w:rPr>
                <w:rStyle w:val="IndexLink"/>
                <w:rtl w:val="true"/>
              </w:rPr>
              <w:tab/>
            </w:r>
            <w:r>
              <w:rPr>
                <w:rStyle w:val="IndexLink"/>
              </w:rPr>
              <w:t>408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55_165950"/>
      <w:bookmarkStart w:id="1" w:name="pg11655_165950"/>
      <w:bookmarkEnd w:id="1"/>
    </w:p>
    <w:p>
      <w:pPr>
        <w:pStyle w:val="Heading2"/>
        <w:numPr>
          <w:ilvl w:val="1"/>
          <w:numId w:val="1"/>
        </w:numPr>
        <w:rPr/>
      </w:pPr>
      <w:bookmarkStart w:id="2" w:name="pg11655_165950"/>
      <w:bookmarkStart w:id="3" w:name="__RefHeading___Toc6264458_7370918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مستند الشيعة</w:t>
      </w:r>
    </w:p>
    <w:p>
      <w:pPr>
        <w:pStyle w:val="BookText"/>
        <w:rPr/>
      </w:pPr>
      <w:r>
        <w:rPr>
          <w:rFonts w:ascii="Amiri" w:hAnsi="Amiri" w:eastAsia="Amiri" w:cs="Amiri"/>
          <w:color w:val="111111"/>
          <w:sz w:val="28"/>
          <w:sz w:val="28"/>
          <w:szCs w:val="28"/>
          <w:rtl w:val="true"/>
          <w:lang w:bidi="ar-SA"/>
        </w:rPr>
        <w:t>في أحكام الشريعة</w:t>
      </w:r>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نراقي، احمدبن محمد مهدي، </w:t>
      </w:r>
      <w:r>
        <w:rPr>
          <w:rFonts w:ascii="Amiri" w:hAnsi="Amiri" w:eastAsia="Amiri" w:cs="Amiri"/>
          <w:color w:val="111111"/>
          <w:sz w:val="28"/>
          <w:sz w:val="28"/>
          <w:szCs w:val="28"/>
          <w:lang w:bidi="ar-SA"/>
        </w:rPr>
        <w:t>۱۱۸۵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۱۲۴۵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مستند‌الشيعه في احكام الشريعه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احمدبن محمدمهدي النراقي؛ تحقيق موسسه آل‌البيت عليهم‌السلام لاحياء‌التراث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الثرات،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آل‌البيت لاحياء التراث؛ </w:t>
      </w:r>
      <w:r>
        <w:rPr>
          <w:rFonts w:ascii="Amiri" w:hAnsi="Amiri" w:eastAsia="Amiri" w:cs="Amiri"/>
          <w:color w:val="111111"/>
          <w:sz w:val="28"/>
          <w:sz w:val="28"/>
          <w:szCs w:val="28"/>
          <w:lang w:bidi="ar-SA"/>
        </w:rPr>
        <w:t>۱۵۶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۵۵۰۰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۵۵۰۰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۷۵۰۰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۷۵۰۰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 5):)ISBN 964-5503-75-2 (set): ISBN 964-5503-75-2 (8 vols): ISBN 964-5503-82-5 (v.7): ISBN 964-5503-81-7 (v. 6): ISBN 964-5503-80-9</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آل البيت عليهم‌السلام لاحياء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۳۴۲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۱۲۵۶</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64460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مستند الشيعة</w:t>
      </w:r>
    </w:p>
    <w:p>
      <w:pPr>
        <w:pStyle w:val="BookText"/>
        <w:rPr/>
      </w:pPr>
      <w:r>
        <w:rPr>
          <w:rFonts w:ascii="Amiri" w:hAnsi="Amiri" w:eastAsia="Amiri" w:cs="Amiri"/>
          <w:color w:val="111111"/>
          <w:sz w:val="28"/>
          <w:sz w:val="28"/>
          <w:szCs w:val="28"/>
          <w:rtl w:val="true"/>
          <w:lang w:bidi="ar-SA"/>
        </w:rPr>
        <w:t>في أحكام الشريعة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الفقيه المولى أحمد بن محمد مهدي النراقي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الجزء الثاني عشر</w:t>
      </w:r>
    </w:p>
    <w:p>
      <w:pPr>
        <w:pStyle w:val="BookText"/>
        <w:rPr/>
      </w:pPr>
      <w:r>
        <w:rPr>
          <w:rFonts w:ascii="Amiri" w:hAnsi="Amiri" w:eastAsia="Amiri" w:cs="Amiri"/>
          <w:color w:val="111111"/>
          <w:sz w:val="28"/>
          <w:sz w:val="28"/>
          <w:szCs w:val="28"/>
          <w:rtl w:val="true"/>
          <w:lang w:bidi="ar-SA"/>
        </w:rPr>
        <w:t>تحقيق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موسسة آل البيت عليهم السلام لإحياء التراث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موسسة آل البيت عليهم السلام لإحياء التراث</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lang w:bidi="ar-SA"/>
        </w:rPr>
        <w:t>541431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544805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E-mail:alalbayt@inco.com.lb</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1655_165954"/>
    </w:p>
    <w:p>
      <w:pPr>
        <w:pStyle w:val="Heading2"/>
        <w:numPr>
          <w:ilvl w:val="1"/>
          <w:numId w:val="1"/>
        </w:numPr>
        <w:rPr/>
      </w:pPr>
      <w:bookmarkStart w:id="8" w:name="__RefHeading___Toc6264462_73709187"/>
      <w:bookmarkStart w:id="9" w:name="_Toc3"/>
      <w:bookmarkEnd w:id="7"/>
      <w:bookmarkEnd w:id="8"/>
      <w:r>
        <w:rPr>
          <w:rtl w:val="true"/>
        </w:rPr>
        <w:t xml:space="preserve">القسم الثاني </w:t>
      </w:r>
      <w:r>
        <w:rPr>
          <w:rtl w:val="true"/>
        </w:rPr>
        <w:t xml:space="preserve">: </w:t>
      </w:r>
      <w:r>
        <w:rPr>
          <w:rtl w:val="true"/>
        </w:rPr>
        <w:t>ما يختصّ بالرجل</w:t>
      </w:r>
      <w:bookmarkEnd w:id="9"/>
    </w:p>
    <w:p>
      <w:pPr>
        <w:pStyle w:val="Heading3"/>
        <w:numPr>
          <w:ilvl w:val="2"/>
          <w:numId w:val="1"/>
        </w:numPr>
        <w:rPr/>
      </w:pPr>
      <w:bookmarkStart w:id="10" w:name="__RefHeading___Toc6264464_73709187"/>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وهو أمور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القميص والسراويل والقباء والثوب المزرّر الذي تزرّره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تعقد أزراره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والثوب المدرّع الذي تدرّعه ، أي تدخل يديك في يديه ، وكلّما أدخلت شيئا في جوف شي‌ء فقد ادّرعته ودرّعته تدريعا ، بل مطلق المخيط</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 خلاف يعلم كما في موضع من المنتهى </w:t>
      </w:r>
      <w:r>
        <w:rPr>
          <w:rStyle w:val="FootnoteAnchor"/>
          <w:rtl w:val="true"/>
        </w:rPr>
        <w:footnoteReference w:id="2"/>
      </w:r>
      <w:r>
        <w:rPr>
          <w:rFonts w:ascii="Amiri" w:hAnsi="Amiri" w:eastAsia="Amiri" w:cs="Amiri"/>
          <w:color w:val="111111"/>
          <w:sz w:val="28"/>
          <w:sz w:val="28"/>
          <w:szCs w:val="28"/>
          <w:rtl w:val="true"/>
          <w:lang w:bidi="ar-SA"/>
        </w:rPr>
        <w:t xml:space="preserve">، بل مطلقا ، كما في المفاتيح وشرحه وعن الغنية والتحرير والتنقيح </w:t>
      </w:r>
      <w:r>
        <w:rPr>
          <w:rStyle w:val="FootnoteAnchor"/>
          <w:rtl w:val="true"/>
        </w:rPr>
        <w:footnoteReference w:id="3"/>
      </w:r>
      <w:r>
        <w:rPr>
          <w:rFonts w:ascii="Amiri" w:hAnsi="Amiri" w:eastAsia="Amiri" w:cs="Amiri"/>
          <w:color w:val="111111"/>
          <w:sz w:val="28"/>
          <w:sz w:val="28"/>
          <w:szCs w:val="28"/>
          <w:rtl w:val="true"/>
          <w:lang w:bidi="ar-SA"/>
        </w:rPr>
        <w:t xml:space="preserve">، بل بإجماع العلماء كافّة ، كما في موضع آخر من المنتهى وعن التذكرة وظاهر الدروس </w:t>
      </w:r>
      <w:r>
        <w:rPr>
          <w:rStyle w:val="FootnoteAnchor"/>
          <w:rtl w:val="true"/>
        </w:rPr>
        <w:footnoteReference w:id="4"/>
      </w:r>
      <w:r>
        <w:rPr>
          <w:rFonts w:ascii="Amiri" w:hAnsi="Amiri" w:eastAsia="Amiri" w:cs="Amiri"/>
          <w:color w:val="111111"/>
          <w:sz w:val="28"/>
          <w:sz w:val="28"/>
          <w:szCs w:val="28"/>
          <w:rtl w:val="true"/>
          <w:lang w:bidi="ar-SA"/>
        </w:rPr>
        <w:t>، بل بالإجماع المحقّق عند التحقيق ، وهو الحجّة في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في الأول إلى صحيحتي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لبست قميصا وأنت محرم فشقّه وأخرجه من تحت قدميك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الثانية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تروك الإحرام 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وصحيحتي خالد بن محمّد الأصمّ وعبد الصمد بن بشير الواردتين في الرجل الذي لبس قميصه محرما ، ففي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انزعه من رأسك </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 وفي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فأخرجه من رأسك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وتؤيّده صحيحة أخرى لابن عمّار وغير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أحرم وعليه قميص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ينزعه ولا يشقّه ، وإن كان لبسه بعد ما أحرم شقّه وأخرجه ممّا يلي رجليه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ورد في وجوب الكفّارة على من لبس القميص متعمّدا ، كما يأتي</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البواقي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صحيحتي ابن عمّار ، وصحاح الحلبي </w:t>
      </w:r>
      <w:r>
        <w:rPr>
          <w:rStyle w:val="FootnoteAnchor"/>
          <w:rtl w:val="true"/>
        </w:rPr>
        <w:footnoteReference w:id="9"/>
      </w:r>
      <w:r>
        <w:rPr>
          <w:rFonts w:ascii="Amiri" w:hAnsi="Amiri" w:eastAsia="Amiri" w:cs="Amiri"/>
          <w:color w:val="111111"/>
          <w:sz w:val="28"/>
          <w:sz w:val="28"/>
          <w:szCs w:val="28"/>
          <w:rtl w:val="true"/>
          <w:lang w:bidi="ar-SA"/>
        </w:rPr>
        <w:t xml:space="preserve">ومحمّد </w:t>
      </w:r>
      <w:r>
        <w:rPr>
          <w:rStyle w:val="FootnoteAnchor"/>
          <w:rtl w:val="true"/>
        </w:rPr>
        <w:footnoteReference w:id="10"/>
      </w:r>
      <w:r>
        <w:rPr>
          <w:rFonts w:ascii="Amiri" w:hAnsi="Amiri" w:eastAsia="Amiri" w:cs="Amiri"/>
          <w:color w:val="111111"/>
          <w:sz w:val="28"/>
          <w:sz w:val="28"/>
          <w:szCs w:val="28"/>
          <w:rtl w:val="true"/>
          <w:lang w:bidi="ar-SA"/>
        </w:rPr>
        <w:t xml:space="preserve">وزرارة </w:t>
      </w:r>
      <w:r>
        <w:rPr>
          <w:rStyle w:val="FootnoteAnchor"/>
          <w:rtl w:val="true"/>
        </w:rPr>
        <w:footnoteReference w:id="11"/>
      </w:r>
      <w:r>
        <w:rPr>
          <w:rFonts w:ascii="Amiri" w:hAnsi="Amiri" w:eastAsia="Amiri" w:cs="Amiri"/>
          <w:color w:val="111111"/>
          <w:sz w:val="28"/>
          <w:sz w:val="28"/>
          <w:szCs w:val="28"/>
          <w:rtl w:val="true"/>
          <w:lang w:bidi="ar-SA"/>
        </w:rPr>
        <w:t xml:space="preserve">، وروايات أبي بصير </w:t>
      </w:r>
      <w:r>
        <w:rPr>
          <w:rStyle w:val="FootnoteAnchor"/>
          <w:rtl w:val="true"/>
        </w:rPr>
        <w:footnoteReference w:id="12"/>
      </w:r>
      <w:r>
        <w:rPr>
          <w:rFonts w:ascii="Amiri" w:hAnsi="Amiri" w:eastAsia="Amiri" w:cs="Amiri"/>
          <w:color w:val="111111"/>
          <w:sz w:val="28"/>
          <w:sz w:val="28"/>
          <w:szCs w:val="28"/>
          <w:rtl w:val="true"/>
          <w:lang w:bidi="ar-SA"/>
        </w:rPr>
        <w:t xml:space="preserve">والحنّاط </w:t>
      </w:r>
      <w:r>
        <w:rPr>
          <w:rStyle w:val="FootnoteAnchor"/>
          <w:rtl w:val="true"/>
        </w:rPr>
        <w:footnoteReference w:id="13"/>
      </w:r>
      <w:r>
        <w:rPr>
          <w:rFonts w:ascii="IRNazanin" w:hAnsi="IRNazanin" w:eastAsia="IRNazanin"/>
          <w:color w:val="111111"/>
          <w:sz w:val="28"/>
          <w:sz w:val="28"/>
          <w:szCs w:val="28"/>
          <w:rtl w:val="true"/>
          <w:lang w:bidi="fa-IR"/>
        </w:rPr>
        <w:t xml:space="preserve">وحمران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الكلّ قاصرة عن إفادة الحرمة ، لمكان الجملة الخبريّة أو المحتملة لها ، أو ما يحتمل أن يكون المفهوم فيه انتفاء الإباحة بالمعنى الأخصّ ، فالمناط فيها الإجماع ، إلاّ أن يجعل الإجماع قرينة على إرادة الحرمة ، وهو كذلك ، فتكون تلك الأخبار أيضا مثبتة للحرمة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ينحصر دليل الأخير في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دلالة في شي‌ء من الأخبار على تحريم المخيط مطلقا ، كما اعترف به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الشهيد في الدروس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 فاللازم فيه الاقتصار على موضع علم فيه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فالمنع عن مسمّى الخياطة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اشتهر بين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جيّد وإن كان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واستفادة ذلك عن المنع عن لبس المزرّر بإطلاقه في بعض تلك الأخبار ، حيث إنّ خياطة الأزرار قليلة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مردودة باحتمال أن يكون المنع لنفس الأزرار لا لخياطتها ، مع أنّ المنع عن المزرّر أيضا وإن كان مطلقا في بعض الأخبار ، إلاّ أنّه صرّح في صحيحتي الحلبي </w:t>
      </w:r>
      <w:r>
        <w:rPr>
          <w:rStyle w:val="FootnoteAnchor"/>
          <w:rtl w:val="true"/>
        </w:rPr>
        <w:footnoteReference w:id="16"/>
      </w:r>
      <w:r>
        <w:rPr>
          <w:rFonts w:ascii="Amiri" w:hAnsi="Amiri" w:eastAsia="Amiri" w:cs="Amiri"/>
          <w:color w:val="111111"/>
          <w:sz w:val="28"/>
          <w:sz w:val="28"/>
          <w:szCs w:val="28"/>
          <w:rtl w:val="true"/>
          <w:lang w:bidi="ar-SA"/>
        </w:rPr>
        <w:t xml:space="preserve">ويعقوب بن شعيب </w:t>
      </w:r>
      <w:r>
        <w:rPr>
          <w:rStyle w:val="FootnoteAnchor"/>
          <w:rtl w:val="true"/>
        </w:rPr>
        <w:footnoteReference w:id="17"/>
      </w:r>
      <w:r>
        <w:rPr>
          <w:rFonts w:ascii="Amiri" w:hAnsi="Amiri" w:eastAsia="Amiri" w:cs="Amiri"/>
          <w:color w:val="111111"/>
          <w:sz w:val="28"/>
          <w:sz w:val="28"/>
          <w:szCs w:val="28"/>
          <w:rtl w:val="true"/>
          <w:lang w:bidi="ar-SA"/>
        </w:rPr>
        <w:t>بأنّ المنع إنّما هو في عقد الأزرار دون وجودها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يستفاد عدم المنع في مطلق الخياطة ، لأنّه مقتضى الأصل ، وعموم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يكره للمحرم أن يلبسه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يلبس كلّ </w:t>
      </w:r>
      <w:bookmarkStart w:id="12" w:name="pg11655_165957"/>
    </w:p>
    <w:p>
      <w:pPr>
        <w:pStyle w:val="BookText"/>
        <w:rPr/>
      </w:pPr>
      <w:bookmarkEnd w:id="12"/>
      <w:r>
        <w:rPr>
          <w:rFonts w:ascii="Amiri" w:hAnsi="Amiri" w:eastAsia="Amiri" w:cs="Amiri"/>
          <w:color w:val="111111"/>
          <w:sz w:val="28"/>
          <w:sz w:val="28"/>
          <w:szCs w:val="28"/>
          <w:rtl w:val="true"/>
          <w:lang w:bidi="ar-SA"/>
        </w:rPr>
        <w:t xml:space="preserve">ثوب إلاّ ثوبا يتدرّعه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إطلاقات كلمات الأصحاب بالمنع عن لبس المخيط ، فلا شك في انصرافها إلى المعتاد والمتبادر</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6264466_73709187"/>
      <w:bookmarkStart w:id="14" w:name="_Toc5"/>
      <w:bookmarkEnd w:id="13"/>
      <w:r>
        <w:rPr>
          <w:rtl w:val="true"/>
        </w:rPr>
        <w:t xml:space="preserve">فروع </w:t>
      </w:r>
      <w:r>
        <w:rPr>
          <w:rtl w:val="true"/>
        </w:rPr>
        <w:t>:</w:t>
      </w:r>
      <w:bookmarkEnd w:id="14"/>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المنع من السراويل والقباء والمزرّر والمدرّع بين المخيط منها وغيره ، كالمصنوع من اللبد والمنسوج والملصق بعضه على بعض ، لإطلاق الأخبار </w:t>
      </w:r>
      <w:r>
        <w:rPr>
          <w:rStyle w:val="FootnoteAnchor"/>
          <w:rtl w:val="true"/>
        </w:rPr>
        <w:footnoteReference w:id="19"/>
      </w:r>
      <w:r>
        <w:rPr>
          <w:rFonts w:ascii="Amiri" w:hAnsi="Amiri" w:eastAsia="Amiri" w:cs="Amiri"/>
          <w:color w:val="111111"/>
          <w:sz w:val="28"/>
          <w:sz w:val="28"/>
          <w:szCs w:val="28"/>
          <w:rtl w:val="true"/>
          <w:lang w:bidi="ar-SA"/>
        </w:rPr>
        <w:t>وكلمات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الاستدلال على المنع فيه بمشابهته للمخيط في المعنى من الترفّه والتنعّم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التذكرة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فضعيف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الفاضل </w:t>
      </w:r>
      <w:r>
        <w:rPr>
          <w:rStyle w:val="FootnoteAnchor"/>
          <w:rtl w:val="true"/>
        </w:rPr>
        <w:footnoteReference w:id="21"/>
      </w:r>
      <w:r>
        <w:rPr>
          <w:rFonts w:ascii="Amiri" w:hAnsi="Amiri" w:eastAsia="Amiri" w:cs="Amiri"/>
          <w:color w:val="111111"/>
          <w:sz w:val="28"/>
          <w:sz w:val="28"/>
          <w:szCs w:val="28"/>
          <w:rtl w:val="true"/>
          <w:lang w:bidi="ar-SA"/>
        </w:rPr>
        <w:t xml:space="preserve">وغيره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يحرم عقد الرداء وزرّه ، لموثّقة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عنقه؟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وردّه في المدارك بقصور الرواية سندا عن إثبات الحرمة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ينحصر تحريم الزرّ بهذه الرواية ، بل يدلّ عليه كثير من </w:t>
      </w:r>
    </w:p>
    <w:p>
      <w:pPr>
        <w:pStyle w:val="BookText"/>
        <w:rPr/>
      </w:pPr>
      <w:r>
        <w:rPr>
          <w:rFonts w:ascii="Amiri" w:hAnsi="Amiri" w:eastAsia="Amiri" w:cs="Amiri"/>
          <w:color w:val="111111"/>
          <w:sz w:val="28"/>
          <w:sz w:val="28"/>
          <w:szCs w:val="28"/>
          <w:rtl w:val="true"/>
          <w:lang w:bidi="ar-SA"/>
        </w:rPr>
        <w:t xml:space="preserve">الروايات المتقدّمة ، المثبتة للحرمة عنده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لو أراد العقد بدون الزرّ فهو كذلك ، لا لضعف سند الرواية ، بل لضعف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لبس السراويل إذا لم يجد إزارا ، بغير خلاف يعلم كما صرّح به جماعة </w:t>
      </w:r>
      <w:r>
        <w:rPr>
          <w:rStyle w:val="FootnoteAnchor"/>
          <w:rtl w:val="true"/>
        </w:rPr>
        <w:footnoteReference w:id="26"/>
      </w:r>
      <w:r>
        <w:rPr>
          <w:rFonts w:ascii="Amiri" w:hAnsi="Amiri" w:eastAsia="Amiri" w:cs="Amiri"/>
          <w:color w:val="111111"/>
          <w:sz w:val="28"/>
          <w:sz w:val="28"/>
          <w:szCs w:val="28"/>
          <w:rtl w:val="true"/>
          <w:lang w:bidi="ar-SA"/>
        </w:rPr>
        <w:t xml:space="preserve">، بل بالإجماع كما عن التذكرة </w:t>
      </w:r>
      <w:r>
        <w:rPr>
          <w:rStyle w:val="FootnoteAnchor"/>
          <w:rtl w:val="true"/>
        </w:rPr>
        <w:footnoteReference w:id="27"/>
      </w:r>
      <w:r>
        <w:rPr>
          <w:rFonts w:ascii="Amiri" w:hAnsi="Amiri" w:eastAsia="Amiri" w:cs="Amiri"/>
          <w:color w:val="111111"/>
          <w:sz w:val="28"/>
          <w:sz w:val="28"/>
          <w:szCs w:val="28"/>
          <w:rtl w:val="true"/>
          <w:lang w:bidi="ar-SA"/>
        </w:rPr>
        <w:t xml:space="preserve">، لصحيحة ابن عمّار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يحتاج إلى الفتق ، للأصل وخلوّ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قوم من أصحابنا أنّه يفتق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 فيه حينئذ فدية على ما صرّح به في الخلاف والسرائر والتحرير والمنتهى والتذكرة </w:t>
      </w:r>
      <w:r>
        <w:rPr>
          <w:rStyle w:val="FootnoteAnchor"/>
          <w:rtl w:val="true"/>
        </w:rPr>
        <w:footnoteReference w:id="30"/>
      </w:r>
      <w:r>
        <w:rPr>
          <w:rFonts w:ascii="Amiri" w:hAnsi="Amiri" w:eastAsia="Amiri" w:cs="Amiri"/>
          <w:color w:val="111111"/>
          <w:sz w:val="28"/>
          <w:sz w:val="28"/>
          <w:szCs w:val="28"/>
          <w:rtl w:val="true"/>
          <w:lang w:bidi="ar-SA"/>
        </w:rPr>
        <w:t xml:space="preserve">، مدّعيا في الأخيرين عليه الإجماع ، وقيل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ثبت الإجماع ، وإلاّ فتعمّه أدلّة وجوب الكفّارة الآتية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يجوز لبس القباء إذا لم يجد ما يتردّى به ، بالإجماع كما عن المنتهى والتذكرة </w:t>
      </w:r>
      <w:r>
        <w:rPr>
          <w:rStyle w:val="FootnoteAnchor"/>
          <w:rtl w:val="true"/>
        </w:rPr>
        <w:footnoteReference w:id="32"/>
      </w:r>
      <w:r>
        <w:rPr>
          <w:rFonts w:ascii="Amiri" w:hAnsi="Amiri" w:eastAsia="Amiri" w:cs="Amiri"/>
          <w:color w:val="111111"/>
          <w:sz w:val="28"/>
          <w:sz w:val="28"/>
          <w:szCs w:val="28"/>
          <w:rtl w:val="true"/>
          <w:lang w:bidi="ar-SA"/>
        </w:rPr>
        <w:t xml:space="preserve">، وتدلّ عليه المستفيضة </w:t>
      </w:r>
      <w:r>
        <w:rPr>
          <w:rStyle w:val="FootnoteAnchor"/>
          <w:rtl w:val="true"/>
        </w:rPr>
        <w:footnoteReference w:id="33"/>
      </w:r>
      <w:r>
        <w:rPr>
          <w:rFonts w:ascii="Amiri" w:hAnsi="Amiri" w:eastAsia="Amiri" w:cs="Amiri"/>
          <w:color w:val="111111"/>
          <w:sz w:val="28"/>
          <w:sz w:val="28"/>
          <w:szCs w:val="28"/>
          <w:rtl w:val="true"/>
          <w:lang w:bidi="ar-SA"/>
        </w:rPr>
        <w:t xml:space="preserve">، ولكن لا يدخل يديه في يدي القباء ، ويجعله منكوسا ومقلوبا ، كما صرّح بالحكمين في الروايات ، </w:t>
      </w:r>
    </w:p>
    <w:p>
      <w:pPr>
        <w:pStyle w:val="BookText"/>
        <w:rPr/>
      </w:pPr>
      <w:r>
        <w:rPr>
          <w:rFonts w:ascii="Amiri" w:hAnsi="Amiri" w:eastAsia="Amiri" w:cs="Amiri"/>
          <w:color w:val="111111"/>
          <w:sz w:val="28"/>
          <w:sz w:val="28"/>
          <w:szCs w:val="28"/>
          <w:rtl w:val="true"/>
          <w:lang w:bidi="ar-SA"/>
        </w:rPr>
        <w:t xml:space="preserve">والمراد بالنكس والقلب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أسفله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ينافيه تعقيبه بالمنع إدخال اليد ، حيث إنّه لازم النكس بذلك المعنى ، لجواز عطف اللوازم ، بل صرّح في رواية المثنى بذلك المعنى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وليجعل أعلاه أسفل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في صحيحة محمّد </w:t>
      </w:r>
      <w:r>
        <w:rPr>
          <w:rStyle w:val="FootnoteAnchor"/>
          <w:rtl w:val="true"/>
        </w:rPr>
        <w:footnoteReference w:id="35"/>
      </w:r>
      <w:r>
        <w:rPr>
          <w:rFonts w:ascii="Amiri" w:hAnsi="Amiri" w:eastAsia="Amiri" w:cs="Amiri"/>
          <w:color w:val="111111"/>
          <w:sz w:val="28"/>
          <w:sz w:val="28"/>
          <w:szCs w:val="28"/>
          <w:rtl w:val="true"/>
          <w:lang w:bidi="ar-SA"/>
        </w:rPr>
        <w:t xml:space="preserve">ومرسلة الكافي </w:t>
      </w:r>
      <w:r>
        <w:rPr>
          <w:rStyle w:val="FootnoteAnchor"/>
          <w:rtl w:val="true"/>
        </w:rPr>
        <w:footnoteReference w:id="3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ويقلّب ظهره لباطنه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الأمرين ، إلاّ أنّ إثبات وجوب الثاني من الأخبار مشكل ، والجمع أحوط </w:t>
      </w:r>
      <w:r>
        <w:rPr>
          <w:rStyle w:val="FootnoteAnchor"/>
          <w:rtl w:val="true"/>
        </w:rPr>
        <w:footnoteReference w:id="37"/>
      </w:r>
      <w:r>
        <w:rPr>
          <w:rFonts w:ascii="Amiri" w:hAnsi="Amiri" w:eastAsia="Amiri" w:cs="Amiri"/>
          <w:color w:val="111111"/>
          <w:sz w:val="28"/>
          <w:sz w:val="28"/>
          <w:szCs w:val="28"/>
          <w:rtl w:val="true"/>
          <w:lang w:bidi="ar-SA"/>
        </w:rPr>
        <w:t xml:space="preserve">، ولعلّ الأول هو المراد بالنكس الوارد في بعض الأخبار </w:t>
      </w:r>
      <w:r>
        <w:rPr>
          <w:rStyle w:val="FootnoteAnchor"/>
          <w:rtl w:val="true"/>
        </w:rPr>
        <w:footnoteReference w:id="38"/>
      </w:r>
      <w:r>
        <w:rPr>
          <w:rFonts w:ascii="Amiri" w:hAnsi="Amiri" w:eastAsia="Amiri" w:cs="Amiri"/>
          <w:color w:val="111111"/>
          <w:sz w:val="28"/>
          <w:sz w:val="28"/>
          <w:szCs w:val="28"/>
          <w:rtl w:val="true"/>
          <w:lang w:bidi="ar-SA"/>
        </w:rPr>
        <w:t xml:space="preserve">، والثاني هو المراد بالقلب الوارد في بعض آخر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يختصّ جواز لبس القباء بحال الاضطرار ، أو يجوز مع عدم وجود الرداء مطلقا؟</w:t>
      </w:r>
    </w:p>
    <w:p>
      <w:pPr>
        <w:pStyle w:val="BookText"/>
        <w:rPr/>
      </w:pPr>
      <w:r>
        <w:rPr>
          <w:rFonts w:ascii="Amiri" w:hAnsi="Amiri" w:eastAsia="Amiri" w:cs="Amiri"/>
          <w:color w:val="111111"/>
          <w:sz w:val="28"/>
          <w:sz w:val="28"/>
          <w:szCs w:val="28"/>
          <w:rtl w:val="true"/>
          <w:lang w:bidi="ar-SA"/>
        </w:rPr>
        <w:t xml:space="preserve">ظاهر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الذخيرة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Style w:val="FootnoteAnchor"/>
          <w:rtl w:val="true"/>
        </w:rPr>
        <w:footnoteReference w:id="40"/>
      </w:r>
      <w:r>
        <w:rPr>
          <w:rFonts w:ascii="Amiri" w:hAnsi="Amiri" w:eastAsia="Amiri" w:cs="Amiri"/>
          <w:color w:val="111111"/>
          <w:sz w:val="28"/>
          <w:sz w:val="28"/>
          <w:szCs w:val="28"/>
          <w:rtl w:val="true"/>
          <w:lang w:bidi="ar-SA"/>
        </w:rPr>
        <w:t xml:space="preserve">، وهو كذلك ، لصحيحة محمّد ورواية عمر بن يزيد </w:t>
      </w:r>
      <w:r>
        <w:rPr>
          <w:rStyle w:val="FootnoteAnchor"/>
          <w:rtl w:val="true"/>
        </w:rPr>
        <w:footnoteReference w:id="41"/>
      </w:r>
      <w:r>
        <w:rPr>
          <w:rFonts w:ascii="Amiri" w:hAnsi="Amiri" w:eastAsia="Amiri" w:cs="Amiri"/>
          <w:color w:val="111111"/>
          <w:sz w:val="28"/>
          <w:sz w:val="28"/>
          <w:szCs w:val="28"/>
          <w:rtl w:val="true"/>
          <w:lang w:bidi="ar-SA"/>
        </w:rPr>
        <w:t xml:space="preserve">، ولا ينافيه التقييد بالاضطرار في سائر الأخبار </w:t>
      </w:r>
      <w:r>
        <w:rPr>
          <w:rStyle w:val="FootnoteAnchor"/>
          <w:rtl w:val="true"/>
        </w:rPr>
        <w:footnoteReference w:id="42"/>
      </w:r>
      <w:r>
        <w:rPr>
          <w:rFonts w:ascii="Amiri" w:hAnsi="Amiri" w:eastAsia="Amiri" w:cs="Amiri"/>
          <w:color w:val="111111"/>
          <w:sz w:val="28"/>
          <w:sz w:val="28"/>
          <w:szCs w:val="28"/>
          <w:rtl w:val="true"/>
          <w:lang w:bidi="ar-SA"/>
        </w:rPr>
        <w:t>، لأنّ غايته التجويز في حال الاضطرار دون المنع في غيره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المنع عمّا ذكر بالرجال ، وأمّا النساء فيجوز لهنّ لبس </w:t>
      </w:r>
    </w:p>
    <w:p>
      <w:pPr>
        <w:pStyle w:val="BookText"/>
        <w:rPr/>
      </w:pPr>
      <w:r>
        <w:rPr>
          <w:rFonts w:ascii="Amiri" w:hAnsi="Amiri" w:eastAsia="Amiri" w:cs="Amiri"/>
          <w:color w:val="111111"/>
          <w:sz w:val="28"/>
          <w:sz w:val="28"/>
          <w:szCs w:val="28"/>
          <w:rtl w:val="true"/>
          <w:lang w:bidi="ar-SA"/>
        </w:rPr>
        <w:t xml:space="preserve">جميع ما ذكر وفاقا للأكثر ، بل غير الشاذّ النادر ، بل للمجمع عليه كما عن السرائر والمنتهى والتذكرة والمختلف والتنقيح </w:t>
      </w:r>
      <w:r>
        <w:rPr>
          <w:rStyle w:val="FootnoteAnchor"/>
          <w:rtl w:val="true"/>
        </w:rPr>
        <w:footnoteReference w:id="43"/>
      </w:r>
      <w:r>
        <w:rPr>
          <w:rFonts w:ascii="Amiri" w:hAnsi="Amiri" w:eastAsia="Amiri" w:cs="Amiri"/>
          <w:color w:val="111111"/>
          <w:sz w:val="28"/>
          <w:sz w:val="28"/>
          <w:szCs w:val="28"/>
          <w:rtl w:val="true"/>
          <w:lang w:bidi="ar-SA"/>
        </w:rPr>
        <w:t xml:space="preserve">، للأصل ، واختصاص الأدلّة المانعة فتوى ورواية بالرجل ، ومع ذلك ، الأخبار للجواز لهنّ 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العيص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المحرمة تلبس ما شاءت من الثياب غير الحرير والقفّازين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المحرمة أيّ شي‌ء تلبس من الثياب؟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تلبس الثياب كلّها إلاّ المصبوغة بالزعفران والورس ، ولا تلبس القفّازين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للمرأة أن تلبس من الثياب وهي محرمة؟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الثياب كلّها ما خلا القفّازين والبرقع والحرير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والقفّاز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كرمّان ، شي‌ء يعمل لليدين يحشّى بالقطن تلبسه المرأة للبرد ، أو ضرب من الحليّ لليدين والرجلين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والروايات المجوّزة للبس السراويل والقميص بخصوصهما لهنّ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النهاية ، فمنع عمّا عدا السراويل والغلالة </w:t>
      </w:r>
      <w:r>
        <w:rPr>
          <w:rStyle w:val="FootnoteAnchor"/>
          <w:rtl w:val="true"/>
        </w:rPr>
        <w:footnoteReference w:id="4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شعار يلبس تحت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شذوذه ورجوعه عنه في المبسوط </w:t>
      </w:r>
      <w:r>
        <w:rPr>
          <w:rStyle w:val="FootnoteAnchor"/>
          <w:rtl w:val="true"/>
        </w:rPr>
        <w:footnoteReference w:id="49"/>
      </w:r>
      <w:r>
        <w:rPr>
          <w:rFonts w:ascii="Amiri" w:hAnsi="Amiri" w:eastAsia="Amiri" w:cs="Amiri"/>
          <w:color w:val="111111"/>
          <w:sz w:val="28"/>
          <w:sz w:val="28"/>
          <w:szCs w:val="28"/>
          <w:rtl w:val="true"/>
          <w:lang w:bidi="ar-SA"/>
        </w:rPr>
        <w:t xml:space="preserve">، بل عدم ظهور عبارة النهاية على بعض النسخ كما قيل </w:t>
      </w:r>
      <w:r>
        <w:rPr>
          <w:rStyle w:val="FootnoteAnchor"/>
          <w:rtl w:val="true"/>
        </w:rPr>
        <w:footnoteReference w:id="50"/>
      </w:r>
      <w:r>
        <w:rPr>
          <w:rFonts w:ascii="Amiri" w:hAnsi="Amiri" w:eastAsia="Amiri" w:cs="Amiri"/>
          <w:color w:val="111111"/>
          <w:sz w:val="28"/>
          <w:sz w:val="28"/>
          <w:szCs w:val="28"/>
          <w:rtl w:val="true"/>
          <w:lang w:bidi="ar-SA"/>
        </w:rPr>
        <w:t xml:space="preserve">في المنع وتصريحه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الترك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 الحجّة ، عدا ما قيل من عموم الأخبار المحرّمة لهن </w:t>
      </w:r>
      <w:r>
        <w:rPr>
          <w:rStyle w:val="FootnoteAnchor"/>
          <w:rtl w:val="true"/>
        </w:rPr>
        <w:footnoteReference w:id="51"/>
      </w:r>
      <w:r>
        <w:rPr>
          <w:rFonts w:ascii="Amiri" w:hAnsi="Amiri" w:eastAsia="Amiri" w:cs="Amiri"/>
          <w:color w:val="111111"/>
          <w:sz w:val="28"/>
          <w:sz w:val="28"/>
          <w:szCs w:val="28"/>
          <w:rtl w:val="true"/>
          <w:lang w:bidi="ar-SA"/>
        </w:rPr>
        <w:t>، وهو ممنوع ، لاختصاص الخطاب فيها بالذكر ، والتغليب مجاز ، والقرينة مفقودة ، بل هي كما عرفت على الجواز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يحرم عليهنّ القفّازان كما هو المشهور ، بل عليه الإجماع عن الخلاف والغنية والمنتهى والتذكرة </w:t>
      </w:r>
      <w:r>
        <w:rPr>
          <w:rStyle w:val="FootnoteAnchor"/>
          <w:rtl w:val="true"/>
        </w:rPr>
        <w:footnoteReference w:id="52"/>
      </w:r>
      <w:r>
        <w:rPr>
          <w:rFonts w:ascii="Amiri" w:hAnsi="Amiri" w:eastAsia="Amiri" w:cs="Amiri"/>
          <w:color w:val="111111"/>
          <w:sz w:val="28"/>
          <w:sz w:val="28"/>
          <w:szCs w:val="28"/>
          <w:rtl w:val="true"/>
          <w:lang w:bidi="ar-SA"/>
        </w:rPr>
        <w:t>، لرواية أبي عيينة المتقدّمة ، المعتضدة بالروايتين السابقتين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وتجويز بعض المتأخّرين </w:t>
      </w:r>
      <w:r>
        <w:rPr>
          <w:rStyle w:val="FootnoteAnchor"/>
          <w:rtl w:val="true"/>
        </w:rPr>
        <w:footnoteReference w:id="53"/>
      </w:r>
      <w:r>
        <w:rPr>
          <w:rFonts w:ascii="Amiri" w:hAnsi="Amiri" w:eastAsia="Amiri" w:cs="Amiri"/>
          <w:color w:val="111111"/>
          <w:sz w:val="28"/>
          <w:sz w:val="28"/>
          <w:szCs w:val="28"/>
          <w:rtl w:val="true"/>
          <w:lang w:bidi="ar-SA"/>
        </w:rPr>
        <w:t xml:space="preserve">إباحتهما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 لوجوب تقديم الخاص</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إجمالها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للاختلاف في تفسير هما كما مرّ ، ففسّره في لسرائر ومجمع البحرين والصحاح والمنتهى والتذكرة بالأوّل </w:t>
      </w:r>
      <w:r>
        <w:rPr>
          <w:rStyle w:val="FootnoteAnchor"/>
          <w:rtl w:val="true"/>
        </w:rPr>
        <w:footnoteReference w:id="54"/>
      </w:r>
      <w:r>
        <w:rPr>
          <w:rFonts w:ascii="Amiri" w:hAnsi="Amiri" w:eastAsia="Amiri" w:cs="Amiri"/>
          <w:color w:val="111111"/>
          <w:sz w:val="28"/>
          <w:sz w:val="28"/>
          <w:szCs w:val="28"/>
          <w:rtl w:val="true"/>
          <w:lang w:bidi="ar-SA"/>
        </w:rPr>
        <w:t xml:space="preserve">، وفي القاموس </w:t>
      </w:r>
      <w:r>
        <w:rPr>
          <w:rStyle w:val="FootnoteAnchor"/>
          <w:rtl w:val="true"/>
        </w:rPr>
        <w:footnoteReference w:id="55"/>
      </w:r>
      <w:r>
        <w:rPr>
          <w:rFonts w:ascii="Amiri" w:hAnsi="Amiri" w:eastAsia="Amiri" w:cs="Amiri"/>
          <w:color w:val="111111"/>
          <w:sz w:val="28"/>
          <w:sz w:val="28"/>
          <w:szCs w:val="28"/>
          <w:rtl w:val="true"/>
          <w:lang w:bidi="ar-SA"/>
        </w:rPr>
        <w:t xml:space="preserve">وجماعة من أهل اللغة بالثاني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ينفي الفائدة في المنع ، لإباحة كلّ من </w:t>
      </w:r>
    </w:p>
    <w:p>
      <w:pPr>
        <w:pStyle w:val="BookText"/>
        <w:rPr/>
      </w:pPr>
      <w:r>
        <w:rPr>
          <w:rFonts w:ascii="Amiri" w:hAnsi="Amiri" w:eastAsia="Amiri" w:cs="Amiri"/>
          <w:color w:val="111111"/>
          <w:sz w:val="28"/>
          <w:sz w:val="28"/>
          <w:szCs w:val="28"/>
          <w:rtl w:val="true"/>
          <w:lang w:bidi="ar-SA"/>
        </w:rPr>
        <w:t>المعنيين بالأصل ، إلاّ أن يثمر في حرمة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تحريم في عقد شي‌ء كالمنطقة </w:t>
      </w:r>
      <w:r>
        <w:rPr>
          <w:rStyle w:val="FootnoteAnchor"/>
          <w:rtl w:val="true"/>
        </w:rPr>
        <w:footnoteReference w:id="57"/>
      </w:r>
      <w:r>
        <w:rPr>
          <w:rFonts w:ascii="Amiri" w:hAnsi="Amiri" w:eastAsia="Amiri" w:cs="Amiri"/>
          <w:color w:val="111111"/>
          <w:sz w:val="28"/>
          <w:sz w:val="28"/>
          <w:szCs w:val="28"/>
          <w:rtl w:val="true"/>
          <w:lang w:bidi="ar-SA"/>
        </w:rPr>
        <w:t xml:space="preserve">، والعمامة على البطن والهميان وغيرهما ، للأصل ، وعدم المانع ، وخصوص صحيحة يعقوب في المنطقة والهميان </w:t>
      </w:r>
      <w:r>
        <w:rPr>
          <w:rStyle w:val="FootnoteAnchor"/>
          <w:rtl w:val="true"/>
        </w:rPr>
        <w:footnoteReference w:id="58"/>
      </w:r>
      <w:r>
        <w:rPr>
          <w:rFonts w:ascii="Amiri" w:hAnsi="Amiri" w:eastAsia="Amiri" w:cs="Amiri"/>
          <w:color w:val="111111"/>
          <w:sz w:val="28"/>
          <w:sz w:val="28"/>
          <w:szCs w:val="28"/>
          <w:rtl w:val="true"/>
          <w:lang w:bidi="ar-SA"/>
        </w:rPr>
        <w:t xml:space="preserve">، وصحيحة أبي بصير في الأول </w:t>
      </w:r>
      <w:r>
        <w:rPr>
          <w:rStyle w:val="FootnoteAnchor"/>
          <w:rtl w:val="true"/>
        </w:rPr>
        <w:footnoteReference w:id="59"/>
      </w:r>
      <w:r>
        <w:rPr>
          <w:rFonts w:ascii="Amiri" w:hAnsi="Amiri" w:eastAsia="Amiri" w:cs="Amiri"/>
          <w:color w:val="111111"/>
          <w:sz w:val="28"/>
          <w:sz w:val="28"/>
          <w:szCs w:val="28"/>
          <w:rtl w:val="true"/>
          <w:lang w:bidi="ar-SA"/>
        </w:rPr>
        <w:t>، وموثّقة يونس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الأخير </w:t>
      </w:r>
      <w:r>
        <w:rPr>
          <w:rStyle w:val="FootnoteAnchor"/>
          <w:rtl w:val="true"/>
        </w:rPr>
        <w:footnoteReference w:id="60"/>
      </w:r>
      <w:r>
        <w:rPr>
          <w:rFonts w:ascii="Amiri" w:hAnsi="Amiri" w:eastAsia="Amiri" w:cs="Amiri"/>
          <w:color w:val="111111"/>
          <w:sz w:val="28"/>
          <w:sz w:val="28"/>
          <w:szCs w:val="28"/>
          <w:rtl w:val="true"/>
          <w:lang w:bidi="ar-SA"/>
        </w:rPr>
        <w:t xml:space="preserve">، وصحيحة عمران الحلبي في العمامة </w:t>
      </w:r>
      <w:r>
        <w:rPr>
          <w:rStyle w:val="FootnoteAnchor"/>
          <w:rtl w:val="true"/>
        </w:rPr>
        <w:footnoteReference w:id="61"/>
      </w:r>
      <w:r>
        <w:rPr>
          <w:rFonts w:ascii="Amiri" w:hAnsi="Amiri" w:eastAsia="Amiri" w:cs="Amiri"/>
          <w:color w:val="111111"/>
          <w:sz w:val="28"/>
          <w:sz w:val="28"/>
          <w:szCs w:val="28"/>
          <w:rtl w:val="true"/>
          <w:lang w:bidi="ar-SA"/>
        </w:rPr>
        <w:t xml:space="preserve">، ورواية يعقوب في الخرقة المربوطة أو المعصوبة على القرحة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يحرم عقد الإزار ، لما مرّ في لبس ثوبي الإحرام </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منع عقد الرداء على العنق في موثّقة الأعرج المتقدّمة </w:t>
      </w:r>
      <w:r>
        <w:rPr>
          <w:rStyle w:val="FootnoteAnchor"/>
          <w:rtl w:val="true"/>
        </w:rPr>
        <w:footnoteReference w:id="64"/>
      </w:r>
      <w:r>
        <w:rPr>
          <w:rFonts w:ascii="Amiri" w:hAnsi="Amiri" w:eastAsia="Amiri" w:cs="Amiri"/>
          <w:color w:val="111111"/>
          <w:sz w:val="28"/>
          <w:sz w:val="28"/>
          <w:szCs w:val="28"/>
          <w:rtl w:val="true"/>
          <w:lang w:bidi="ar-SA"/>
        </w:rPr>
        <w:t xml:space="preserve">، ومنع رفع العمامة المشدودة إلى الصدر في صحيحة عمران المذكورة ، ومنع شدّها على البطن أيضا في صحيحة أبي بصير ، فلا يفيد الحرمة ، لورود الكلّ بالجملة الخبريّة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يجز عقد الرداء من جهة عدم صدق التردّي ، وهو أمر آخر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ما يستر ظهر القدم بالخفّ خاصّة ، كما هو ظاهر النهاية والسرائر </w:t>
      </w:r>
      <w:r>
        <w:rPr>
          <w:rStyle w:val="FootnoteAnchor"/>
          <w:rtl w:val="true"/>
        </w:rPr>
        <w:footnoteReference w:id="66"/>
      </w:r>
      <w:r>
        <w:rPr>
          <w:rFonts w:ascii="Amiri" w:hAnsi="Amiri" w:eastAsia="Amiri" w:cs="Amiri"/>
          <w:color w:val="111111"/>
          <w:sz w:val="28"/>
          <w:sz w:val="28"/>
          <w:szCs w:val="28"/>
          <w:rtl w:val="true"/>
          <w:lang w:bidi="ar-SA"/>
        </w:rPr>
        <w:t>، حيث اقتصر على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هو مع الجورب ، كما هو ظاهر المقنع والتهذيب </w:t>
      </w:r>
      <w:r>
        <w:rPr>
          <w:rStyle w:val="FootnoteAnchor"/>
          <w:rtl w:val="true"/>
        </w:rPr>
        <w:footnoteReference w:id="67"/>
      </w:r>
      <w:r>
        <w:rPr>
          <w:rFonts w:ascii="Amiri" w:hAnsi="Amiri" w:eastAsia="Amiri" w:cs="Amiri"/>
          <w:color w:val="111111"/>
          <w:sz w:val="28"/>
          <w:sz w:val="28"/>
          <w:szCs w:val="28"/>
          <w:rtl w:val="true"/>
          <w:lang w:bidi="ar-SA"/>
        </w:rPr>
        <w:t xml:space="preserve">، حيث ضمّه معه ، وكذا المفاتيح </w:t>
      </w:r>
      <w:r>
        <w:rPr>
          <w:rStyle w:val="FootnoteAnchor"/>
          <w:rtl w:val="true"/>
        </w:rPr>
        <w:footnoteReference w:id="68"/>
      </w:r>
      <w:r>
        <w:rPr>
          <w:rFonts w:ascii="Amiri" w:hAnsi="Amiri" w:eastAsia="Amiri" w:cs="Amiri"/>
          <w:color w:val="111111"/>
          <w:sz w:val="28"/>
          <w:sz w:val="28"/>
          <w:szCs w:val="28"/>
          <w:rtl w:val="true"/>
          <w:lang w:bidi="ar-SA"/>
        </w:rPr>
        <w:t xml:space="preserve">، وصرّح في شرحه بالاختصاص بهما ، وهو ظاهر الذخيرة </w:t>
      </w:r>
      <w:r>
        <w:rPr>
          <w:rStyle w:val="FootnoteAnchor"/>
          <w:rtl w:val="true"/>
        </w:rPr>
        <w:footnoteReference w:id="69"/>
      </w:r>
      <w:r>
        <w:rPr>
          <w:rFonts w:ascii="Amiri" w:hAnsi="Amiri" w:eastAsia="Amiri" w:cs="Amiri"/>
          <w:color w:val="111111"/>
          <w:sz w:val="28"/>
          <w:sz w:val="28"/>
          <w:szCs w:val="28"/>
          <w:rtl w:val="true"/>
          <w:lang w:bidi="ar-SA"/>
        </w:rPr>
        <w:t xml:space="preserve">، بل المدارك أيضا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هو مع الشمشك </w:t>
      </w:r>
      <w:r>
        <w:rPr>
          <w:rStyle w:val="FootnoteAnchor"/>
          <w:rtl w:val="true"/>
        </w:rPr>
        <w:footnoteReference w:id="71"/>
      </w:r>
      <w:r>
        <w:rPr>
          <w:rFonts w:ascii="Amiri" w:hAnsi="Amiri" w:eastAsia="Amiri" w:cs="Amiri"/>
          <w:color w:val="111111"/>
          <w:sz w:val="28"/>
          <w:sz w:val="28"/>
          <w:szCs w:val="28"/>
          <w:rtl w:val="true"/>
          <w:lang w:bidi="ar-SA"/>
        </w:rPr>
        <w:t xml:space="preserve">، كما هو ظاهر المبسوط والخلاف والجامع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بكلّ ما يستره باللبس ، كالفاضلين </w:t>
      </w:r>
      <w:r>
        <w:rPr>
          <w:rStyle w:val="FootnoteAnchor"/>
          <w:rtl w:val="true"/>
        </w:rPr>
        <w:footnoteReference w:id="73"/>
      </w:r>
      <w:r>
        <w:rPr>
          <w:rFonts w:ascii="Amiri" w:hAnsi="Amiri" w:eastAsia="Amiri" w:cs="Amiri"/>
          <w:color w:val="111111"/>
          <w:sz w:val="28"/>
          <w:sz w:val="28"/>
          <w:szCs w:val="28"/>
          <w:rtl w:val="true"/>
          <w:lang w:bidi="ar-SA"/>
        </w:rPr>
        <w:t xml:space="preserve">، وعامّة المتأخّرين ، كما صرّح به جماعة </w:t>
      </w:r>
      <w:r>
        <w:rPr>
          <w:rStyle w:val="FootnoteAnchor"/>
          <w:rtl w:val="true"/>
        </w:rPr>
        <w:footnoteReference w:id="74"/>
      </w:r>
      <w:r>
        <w:rPr>
          <w:rFonts w:ascii="Amiri" w:hAnsi="Amiri" w:eastAsia="Amiri" w:cs="Amiri"/>
          <w:color w:val="111111"/>
          <w:sz w:val="28"/>
          <w:sz w:val="28"/>
          <w:szCs w:val="28"/>
          <w:rtl w:val="true"/>
          <w:lang w:bidi="ar-SA"/>
        </w:rPr>
        <w:t xml:space="preserve">، بل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مقطوع به في كلام الأصحاب </w:t>
      </w:r>
      <w:r>
        <w:rPr>
          <w:rStyle w:val="FootnoteAnchor"/>
          <w:rtl w:val="true"/>
        </w:rPr>
        <w:footnoteReference w:id="75"/>
      </w:r>
      <w:r>
        <w:rPr>
          <w:rFonts w:ascii="Amiri" w:hAnsi="Amiri" w:eastAsia="Amiri" w:cs="Amiri"/>
          <w:color w:val="111111"/>
          <w:sz w:val="28"/>
          <w:sz w:val="28"/>
          <w:szCs w:val="28"/>
          <w:rtl w:val="true"/>
          <w:lang w:bidi="ar-SA"/>
        </w:rPr>
        <w:t xml:space="preserve">، بل عن الغنية نفي الخلاف عنه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الواردة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صحيحتا ابن عمّار ، وفيهما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تلبس سراويل إلاّ أن لا يكون لك إزار ، ولا الخفّين إلاّ أن لا يكون لك نعلان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الثانية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تروك الإحرام 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أبي بصير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أن يلبس الخفّين إذا اضطرّ إلى ذلك ، </w:t>
      </w:r>
    </w:p>
    <w:p>
      <w:pPr>
        <w:pStyle w:val="BookText"/>
        <w:rPr/>
      </w:pPr>
      <w:r>
        <w:rPr>
          <w:rFonts w:ascii="Amiri" w:hAnsi="Amiri" w:eastAsia="Amiri" w:cs="Amiri"/>
          <w:color w:val="111111"/>
          <w:sz w:val="28"/>
          <w:sz w:val="28"/>
          <w:szCs w:val="28"/>
          <w:rtl w:val="true"/>
          <w:lang w:bidi="ar-SA"/>
        </w:rPr>
        <w:t xml:space="preserve">وليشقّه عن ظهر القدم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وحمران في المحرم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ويلبس الخفّين إذا لم يكن له نعل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في المحرم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يلبس الخفّ إذا لم يكن له نعل ولكن يشقّ ظهر القدم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 محرم هلكت نعلاه فلم يكن له نعلان فله أن يلبس الخفّين إذا اضطرّ إلى ذلك ، والجوربين يلبسهما إذا اضطرّ إلى لبسهما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يلبس الخفّين والجوربين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اضطرّ إليهما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تلك الأخبار مخصوصة بالخفّ والجورب ، وعن ذكر غيرهما أو ما يعمّ الغير خالية ، فالتعدّي إليه ممّا لا وجه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والتمسّك بالشهرة المتأخّرة ونفي الخلاف في الغنية </w:t>
      </w:r>
      <w:r>
        <w:rPr>
          <w:rStyle w:val="FootnoteAnchor"/>
          <w:rtl w:val="true"/>
        </w:rPr>
        <w:footnoteReference w:id="83"/>
      </w:r>
      <w:r>
        <w:rPr>
          <w:rFonts w:ascii="Amiri" w:hAnsi="Amiri" w:eastAsia="Amiri" w:cs="Amiri"/>
          <w:color w:val="111111"/>
          <w:sz w:val="28"/>
          <w:sz w:val="28"/>
          <w:szCs w:val="28"/>
          <w:rtl w:val="true"/>
          <w:lang w:bidi="ar-SA"/>
        </w:rPr>
        <w:t>ضعيف غايته ، لعدم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وبجواز خروج الخفّ والجورب مجرى الغالب أضعف ، لعدم جواز التمسّك بالاحتمال والجواز</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فإباحة ستره بلبس غيرهما هو الأقوى ، بل بلبس الجورب أيضا ، </w:t>
      </w:r>
    </w:p>
    <w:p>
      <w:pPr>
        <w:pStyle w:val="BookText"/>
        <w:rPr/>
      </w:pPr>
      <w:r>
        <w:rPr>
          <w:rFonts w:ascii="Amiri" w:hAnsi="Amiri" w:eastAsia="Amiri" w:cs="Amiri"/>
          <w:color w:val="111111"/>
          <w:sz w:val="28"/>
          <w:sz w:val="28"/>
          <w:szCs w:val="28"/>
          <w:rtl w:val="true"/>
          <w:lang w:bidi="ar-SA"/>
        </w:rPr>
        <w:t>لقصور الخبرين المتضمّنين له عن إفادة الحرمة ، لكون المفهوم فيهما بطريق الأخبار ، الذي هو أعمّ من إفادة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الخفّ وإن كان كذلك أيضا إلاّ أنّه يمكن استفادة تحريم لبسه من عطفه في الصحيحتين الأوليين على السراويل ، الذي النهي فيه للحرمة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الأمر في رواية أبي بصير بالشقّ الذي هو للوجوب البتّة ، ولو لا حرمة التستّر به لم يكن 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مفهوم قوله في رواية أبي بصير وصحيحة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أن يلبس الخفّين إذا اضطرّ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إنّ المتبادر من هذا التركيب الحلّية ونفيها منطوقا ومفهوما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مظنّة الإجماع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فالتحريم فيه خاصّة أقوى ، وإن كان الاجتناب عن الجورب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مطلق لبس ما يستر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أحوط وأولى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فالمحرّم ستر تمام الظهر ، فلا يحرم ستر البعض ، للأصل ، وعدم استفادته من النصّ ، لأنّ الخفّ والجورب الممنوعين منهما ساتران للكلّ عادة ، والشهرة ونفي الخلاف مخصوصان به ، بل صرّح جمع بعدم المنع في البعض </w:t>
      </w:r>
      <w:r>
        <w:rPr>
          <w:rStyle w:val="FootnoteAnchor"/>
          <w:rtl w:val="true"/>
        </w:rPr>
        <w:footnoteReference w:id="84"/>
      </w:r>
      <w:r>
        <w:rPr>
          <w:rFonts w:ascii="Amiri" w:hAnsi="Amiri" w:eastAsia="Amiri" w:cs="Amiri"/>
          <w:color w:val="111111"/>
          <w:sz w:val="28"/>
          <w:sz w:val="28"/>
          <w:szCs w:val="28"/>
          <w:rtl w:val="true"/>
          <w:lang w:bidi="ar-SA"/>
        </w:rPr>
        <w:t xml:space="preserve">، بل يشعر بعض كلماتهم بالإجماع عليه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يختصّ التحريم باللبس ، فلا منع في الستر بغيره ، كالجلوس عليه ، وإلقاء طرف الإزار ، والجعل تحت الثوب عند النوم ، والغمس في الماء ، والتستّر باليد ، وغير ذلك ، لعين ما ذكر ، بل جوّز في الذخيرة التخصيص بما له ساق </w:t>
      </w:r>
      <w:r>
        <w:rPr>
          <w:rStyle w:val="FootnoteAnchor"/>
          <w:rtl w:val="true"/>
        </w:rPr>
        <w:footnoteReference w:id="86"/>
      </w:r>
      <w:r>
        <w:rPr>
          <w:rFonts w:ascii="Amiri" w:hAnsi="Amiri" w:eastAsia="Amiri" w:cs="Amiri"/>
          <w:color w:val="111111"/>
          <w:sz w:val="28"/>
          <w:sz w:val="28"/>
          <w:szCs w:val="28"/>
          <w:rtl w:val="true"/>
          <w:lang w:bidi="ar-SA"/>
        </w:rPr>
        <w:t>، لما ذكر ، ولا بأس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وممّا ذكرنا في لبس المخيط يظهر وجه تخصيص تحريم ذلك أيضا بالرجل ، كما هو مختار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العماني والشهيد الثاني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مؤيّدا بالعمومات </w:t>
      </w:r>
      <w:r>
        <w:rPr>
          <w:rStyle w:val="FootnoteAnchor"/>
          <w:rtl w:val="true"/>
        </w:rPr>
        <w:footnoteReference w:id="88"/>
      </w:r>
      <w:r>
        <w:rPr>
          <w:rFonts w:ascii="Amiri" w:hAnsi="Amiri" w:eastAsia="Amiri" w:cs="Amiri"/>
          <w:color w:val="111111"/>
          <w:sz w:val="28"/>
          <w:sz w:val="28"/>
          <w:szCs w:val="28"/>
          <w:rtl w:val="true"/>
          <w:lang w:bidi="ar-SA"/>
        </w:rPr>
        <w:t xml:space="preserve">المتقدّمة في لبس المخيط ، والأخبار المصرّحة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إحرامها في وجهها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يختصّ بحال الاختيار ، فلو اضطرّ إلى اللبس جاز ، بلا خلاف فيه يعلم ، كما عن المنتهى </w:t>
      </w:r>
      <w:r>
        <w:rPr>
          <w:rStyle w:val="FootnoteAnchor"/>
          <w:rtl w:val="true"/>
        </w:rPr>
        <w:footnoteReference w:id="90"/>
      </w:r>
      <w:r>
        <w:rPr>
          <w:rFonts w:ascii="Amiri" w:hAnsi="Amiri" w:eastAsia="Amiri" w:cs="Amiri"/>
          <w:color w:val="111111"/>
          <w:sz w:val="28"/>
          <w:sz w:val="28"/>
          <w:szCs w:val="28"/>
          <w:rtl w:val="true"/>
          <w:lang w:bidi="ar-SA"/>
        </w:rPr>
        <w:t xml:space="preserve">، بل بالإجماع ، كما عن السرائر والمختلف </w:t>
      </w:r>
      <w:r>
        <w:rPr>
          <w:rStyle w:val="FootnoteAnchor"/>
          <w:rtl w:val="true"/>
        </w:rPr>
        <w:footnoteReference w:id="91"/>
      </w:r>
      <w:r>
        <w:rPr>
          <w:rFonts w:ascii="Amiri" w:hAnsi="Amiri" w:eastAsia="Amiri" w:cs="Amiri"/>
          <w:color w:val="111111"/>
          <w:sz w:val="28"/>
          <w:sz w:val="28"/>
          <w:szCs w:val="28"/>
          <w:rtl w:val="true"/>
          <w:lang w:bidi="ar-SA"/>
        </w:rPr>
        <w:t xml:space="preserve">، لتصريح الأخبار </w:t>
      </w:r>
      <w:r>
        <w:rPr>
          <w:rStyle w:val="FootnoteAnchor"/>
          <w:rtl w:val="true"/>
        </w:rPr>
        <w:footnoteReference w:id="92"/>
      </w:r>
      <w:r>
        <w:rPr>
          <w:rFonts w:ascii="Amiri" w:hAnsi="Amiri" w:eastAsia="Amiri" w:cs="Amiri"/>
          <w:color w:val="111111"/>
          <w:sz w:val="28"/>
          <w:sz w:val="28"/>
          <w:szCs w:val="28"/>
          <w:rtl w:val="true"/>
          <w:lang w:bidi="ar-SA"/>
        </w:rPr>
        <w:t>المتقدّمة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يجب حينئذ شقّ ظهر القدم ، كما عن الشيخ </w:t>
      </w:r>
      <w:r>
        <w:rPr>
          <w:rStyle w:val="FootnoteAnchor"/>
          <w:rtl w:val="true"/>
        </w:rPr>
        <w:footnoteReference w:id="93"/>
      </w:r>
      <w:r>
        <w:rPr>
          <w:rFonts w:ascii="IRNazanin" w:hAnsi="IRNazanin" w:eastAsia="IRNazanin"/>
          <w:color w:val="111111"/>
          <w:sz w:val="28"/>
          <w:sz w:val="28"/>
          <w:szCs w:val="28"/>
          <w:rtl w:val="true"/>
          <w:lang w:bidi="fa-IR"/>
        </w:rPr>
        <w:t xml:space="preserve">وأتباعه </w:t>
      </w:r>
      <w:r>
        <w:rPr>
          <w:rStyle w:val="FootnoteAnchor"/>
          <w:rtl w:val="true"/>
        </w:rPr>
        <w:footnoteReference w:id="94"/>
      </w:r>
      <w:r>
        <w:rPr>
          <w:rFonts w:ascii="Amiri" w:hAnsi="Amiri" w:eastAsia="Amiri" w:cs="Amiri"/>
          <w:color w:val="111111"/>
          <w:sz w:val="28"/>
          <w:sz w:val="28"/>
          <w:szCs w:val="28"/>
          <w:rtl w:val="true"/>
          <w:lang w:bidi="ar-SA"/>
        </w:rPr>
        <w:t xml:space="preserve">، واختاره المحقّق الشيخ عليّ </w:t>
      </w:r>
      <w:r>
        <w:rPr>
          <w:rStyle w:val="FootnoteAnchor"/>
          <w:rtl w:val="true"/>
        </w:rPr>
        <w:footnoteReference w:id="95"/>
      </w:r>
      <w:r>
        <w:rPr>
          <w:rFonts w:ascii="Amiri" w:hAnsi="Amiri" w:eastAsia="Amiri" w:cs="Amiri"/>
          <w:color w:val="111111"/>
          <w:sz w:val="28"/>
          <w:sz w:val="28"/>
          <w:szCs w:val="28"/>
          <w:rtl w:val="true"/>
          <w:lang w:bidi="ar-SA"/>
        </w:rPr>
        <w:t>، لرواية أبي بصير وصحيحة محمّد المتقدّمتين؟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لا يجب ، كما عن الحلّي والمحقّق والشهيد </w:t>
      </w:r>
      <w:r>
        <w:rPr>
          <w:rStyle w:val="FootnoteAnchor"/>
          <w:rtl w:val="true"/>
        </w:rPr>
        <w:footnoteReference w:id="96"/>
      </w:r>
      <w:r>
        <w:rPr>
          <w:rFonts w:ascii="Amiri" w:hAnsi="Amiri" w:eastAsia="Amiri" w:cs="Amiri"/>
          <w:color w:val="111111"/>
          <w:sz w:val="28"/>
          <w:sz w:val="28"/>
          <w:szCs w:val="28"/>
          <w:rtl w:val="true"/>
          <w:lang w:bidi="ar-SA"/>
        </w:rPr>
        <w:t xml:space="preserve">، لضعف الروايتين ، وقوّة احتمال ورودهما مورد التقيّة ، لموافقتهما لمذهب أكثر العامّة ومنهم أبو حنيفة كما قيل </w:t>
      </w:r>
      <w:r>
        <w:rPr>
          <w:rStyle w:val="FootnoteAnchor"/>
          <w:rtl w:val="true"/>
        </w:rPr>
        <w:footnoteReference w:id="97"/>
      </w:r>
      <w:r>
        <w:rPr>
          <w:rFonts w:ascii="IRNazanin" w:hAnsi="IRNazanin" w:eastAsia="IRNazanin"/>
          <w:color w:val="111111"/>
          <w:sz w:val="28"/>
          <w:sz w:val="28"/>
          <w:szCs w:val="28"/>
          <w:rtl w:val="true"/>
          <w:lang w:bidi="fa-IR"/>
        </w:rPr>
        <w:t>، ولخلوّ بعض المطلقات عنه مع وروده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مقام البيان؟</w:t>
      </w:r>
    </w:p>
    <w:p>
      <w:pPr>
        <w:pStyle w:val="BookText"/>
        <w:rPr/>
      </w:pPr>
      <w:r>
        <w:rPr>
          <w:rFonts w:ascii="Amiri" w:hAnsi="Amiri" w:eastAsia="Amiri" w:cs="Amiri"/>
          <w:color w:val="111111"/>
          <w:sz w:val="28"/>
          <w:sz w:val="28"/>
          <w:szCs w:val="28"/>
          <w:rtl w:val="true"/>
          <w:lang w:bidi="ar-SA"/>
        </w:rPr>
        <w:t xml:space="preserve">أو يستحبّ ، كما في الذخيرة </w:t>
      </w:r>
      <w:r>
        <w:rPr>
          <w:rStyle w:val="FootnoteAnchor"/>
          <w:rtl w:val="true"/>
        </w:rPr>
        <w:footnoteReference w:id="98"/>
      </w:r>
      <w:r>
        <w:rPr>
          <w:rFonts w:ascii="Amiri" w:hAnsi="Amiri" w:eastAsia="Amiri" w:cs="Amiri"/>
          <w:color w:val="111111"/>
          <w:sz w:val="28"/>
          <w:sz w:val="28"/>
          <w:szCs w:val="28"/>
          <w:rtl w:val="true"/>
          <w:lang w:bidi="ar-SA"/>
        </w:rPr>
        <w:t>، جمعا بين الأخبار؟</w:t>
      </w:r>
    </w:p>
    <w:p>
      <w:pPr>
        <w:pStyle w:val="BookText"/>
        <w:rPr/>
      </w:pPr>
      <w:r>
        <w:rPr>
          <w:rFonts w:ascii="Amiri" w:hAnsi="Amiri" w:eastAsia="Amiri" w:cs="Amiri"/>
          <w:color w:val="111111"/>
          <w:sz w:val="28"/>
          <w:sz w:val="28"/>
          <w:szCs w:val="28"/>
          <w:rtl w:val="true"/>
          <w:lang w:bidi="ar-SA"/>
        </w:rPr>
        <w:t xml:space="preserve">أو يحرم كما قيل </w:t>
      </w:r>
      <w:r>
        <w:rPr>
          <w:rStyle w:val="FootnoteAnchor"/>
          <w:rtl w:val="true"/>
        </w:rPr>
        <w:footnoteReference w:id="99"/>
      </w:r>
      <w:r>
        <w:rPr>
          <w:rFonts w:ascii="Amiri" w:hAnsi="Amiri" w:eastAsia="Amiri" w:cs="Amiri"/>
          <w:color w:val="111111"/>
          <w:sz w:val="28"/>
          <w:sz w:val="28"/>
          <w:szCs w:val="28"/>
          <w:rtl w:val="true"/>
          <w:lang w:bidi="ar-SA"/>
        </w:rPr>
        <w:t>، لأنّ فيه إتلافا للمال المحترم؟</w:t>
      </w:r>
    </w:p>
    <w:p>
      <w:pPr>
        <w:pStyle w:val="BookText"/>
        <w:rPr/>
      </w:pPr>
      <w:r>
        <w:rPr>
          <w:rFonts w:ascii="Amiri" w:hAnsi="Amiri" w:eastAsia="Amiri" w:cs="Amiri"/>
          <w:color w:val="111111"/>
          <w:sz w:val="28"/>
          <w:sz w:val="28"/>
          <w:szCs w:val="28"/>
          <w:rtl w:val="true"/>
          <w:lang w:bidi="ar-SA"/>
        </w:rPr>
        <w:t xml:space="preserve">الحق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لما مرّ ، وضعف الرواية عندنا غير ضائر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والحمل على التقيّة إنّما هو مع اختلاف الأخبار ولا اختلاف هنا ، مع أنّه يمكن القلب في ذلك ، لموافقة عدم الشقّ لبعض الروايات العامّية الدالّة على المنع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وإطلاق بعض الأخبار غير مضرّ ، لوجوب 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ووروده في مقام البيان ممنوع إن أريد بيان جميع 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مقام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في الجملة فغير ناهض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المطلق على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على الحمل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ذلك إتلافا ممنوع ، ولو سلّم فبعد أمر الشارع به واجب كشقّ القميص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تغطية الرأس ، فإنّها محرّمة على الرجل المحرم ، إجماعا محقّقا ومحكيّا في المنتهى والتذكرة والمدارك والمفاتيح وشرحه </w:t>
      </w:r>
      <w:r>
        <w:rPr>
          <w:rStyle w:val="FootnoteAnchor"/>
          <w:rtl w:val="true"/>
        </w:rPr>
        <w:footnoteReference w:id="101"/>
      </w:r>
      <w:r>
        <w:rPr>
          <w:rFonts w:ascii="Amiri" w:hAnsi="Amiri" w:eastAsia="Amiri" w:cs="Amiri"/>
          <w:color w:val="111111"/>
          <w:sz w:val="28"/>
          <w:sz w:val="28"/>
          <w:szCs w:val="28"/>
          <w:rtl w:val="true"/>
          <w:lang w:bidi="ar-SA"/>
        </w:rPr>
        <w:t>، وهو الحجّة فيه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لأبي </w:t>
      </w:r>
    </w:p>
    <w:p>
      <w:pPr>
        <w:pStyle w:val="BookText"/>
        <w:rPr/>
      </w:pPr>
      <w:r>
        <w:rPr>
          <w:rFonts w:ascii="Amiri" w:hAnsi="Amiri" w:eastAsia="Amiri" w:cs="Amiri"/>
          <w:color w:val="111111"/>
          <w:sz w:val="28"/>
          <w:sz w:val="28"/>
          <w:szCs w:val="28"/>
          <w:rtl w:val="true"/>
          <w:lang w:bidi="ar-SA"/>
        </w:rPr>
        <w:t xml:space="preserve">وشكى إليه حرّ الشمس وهو محرم وهو يتأذّى 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أن أستتر بطرف ثوبي؟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بذلك ما لم يصبك رأسك </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 دلّت بمفهوم الغاية على ثبوت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إصابة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عبد اللّه بن ميمون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المحرمة لا تتنقّب ، لأنّ إحرام المرأة في وجهها وإحرام الرجل في رأسه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المعتضدتين بمستفيضة اخرى ، المانعة للرجل عن تغطية الرأس ، والآمرة بعدها بتجديد التلبية بالجملة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زرارة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يخمّر رأسه ، والمرأة المحرمة عند النوم لا بأس أن تغطّي وجهها كلّه عند النوم </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 وقريبة منها صحيحة السرّاد </w:t>
      </w:r>
      <w:r>
        <w:rPr>
          <w:rStyle w:val="FootnoteAnchor"/>
          <w:rtl w:val="true"/>
        </w:rPr>
        <w:footnoteReference w:id="105"/>
      </w:r>
      <w:r>
        <w:rPr>
          <w:rFonts w:ascii="Amiri" w:hAnsi="Amiri" w:eastAsia="Amiri" w:cs="Amiri"/>
          <w:color w:val="111111"/>
          <w:sz w:val="28"/>
          <w:sz w:val="28"/>
          <w:szCs w:val="28"/>
          <w:rtl w:val="true"/>
          <w:lang w:bidi="ar-SA"/>
        </w:rPr>
        <w:t xml:space="preserve">، وصحيحة حريز </w:t>
      </w:r>
      <w:r>
        <w:rPr>
          <w:rStyle w:val="FootnoteAnchor"/>
          <w:rtl w:val="true"/>
        </w:rPr>
        <w:footnoteReference w:id="106"/>
      </w:r>
      <w:r>
        <w:rPr>
          <w:rFonts w:ascii="Amiri" w:hAnsi="Amiri" w:eastAsia="Amiri" w:cs="Amiri"/>
          <w:color w:val="111111"/>
          <w:sz w:val="28"/>
          <w:sz w:val="28"/>
          <w:szCs w:val="28"/>
          <w:rtl w:val="true"/>
          <w:lang w:bidi="ar-SA"/>
        </w:rPr>
        <w:t xml:space="preserve">، وصحيحة الحلبي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رواية زرارة في المحرم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أن يغطّي رأسه ووجهه إذا أراد أن ينام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فشاذّة مطروحة ، وبمخالفتها للعمل عن حيّز الحجيّة خارجة ، أو على </w:t>
      </w:r>
      <w:bookmarkStart w:id="15" w:name="pg11655_165969"/>
    </w:p>
    <w:p>
      <w:pPr>
        <w:pStyle w:val="BookText"/>
        <w:rPr/>
      </w:pPr>
      <w:bookmarkEnd w:id="15"/>
      <w:r>
        <w:rPr>
          <w:rFonts w:ascii="Amiri" w:hAnsi="Amiri" w:eastAsia="Amiri" w:cs="Amiri"/>
          <w:color w:val="111111"/>
          <w:sz w:val="28"/>
          <w:sz w:val="28"/>
          <w:szCs w:val="28"/>
          <w:rtl w:val="true"/>
          <w:lang w:bidi="ar-SA"/>
        </w:rPr>
        <w:t xml:space="preserve">حال الضرورة محمولة ، ولا ينافيها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أراد أن ينام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6264468_73709187"/>
      <w:bookmarkStart w:id="17" w:name="_Toc6"/>
      <w:bookmarkEnd w:id="16"/>
      <w:r>
        <w:rPr>
          <w:rtl w:val="true"/>
        </w:rPr>
        <w:t xml:space="preserve">فروع </w:t>
      </w:r>
      <w:r>
        <w:rPr>
          <w:rtl w:val="true"/>
        </w:rPr>
        <w:t>:</w:t>
      </w:r>
      <w:bookmarkEnd w:id="17"/>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المدارك </w:t>
      </w:r>
      <w:r>
        <w:rPr>
          <w:rStyle w:val="FootnoteAnchor"/>
          <w:rtl w:val="true"/>
        </w:rPr>
        <w:footnoteReference w:id="11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المراد بالرأس هنا منابت الشعر خاصّة حقيقة أو حكما ، وظاهرهم خروج الأذنين منه ، وبه صرّح الشهيد الثاني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واستوجه الفاضل في التحرير الدخول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وتردّد في التذكرة والمنتهى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الرحمن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يجد البرد في أذنيه ، يغطّيهما؟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وهي عن إفادة التحريم قاصرة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الاستدلال برواية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يصيب اذنه الريح فيخاف أن يمرض ، هل يصلح أن يسدّ أذنيه بالقطن؟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لا بأس بذلك إذا خاف ذلك وإلاّ فلا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دلّت بالمفهوم والمنطوق على ثبوت البأس وعدم الصلاحيّة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أيضا مثبت للحرمة كما بيّنا وجهه في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الخوف ، وبها يدفع الأصل ، فالحقّ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للرجل تغطية الوجه وفاقا للأكثر ، بل غير من شذّ وندر ، بل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قول علمائنا أجمع </w:t>
      </w:r>
      <w:r>
        <w:rPr>
          <w:rStyle w:val="FootnoteAnchor"/>
          <w:rtl w:val="true"/>
        </w:rPr>
        <w:footnoteReference w:id="116"/>
      </w:r>
      <w:r>
        <w:rPr>
          <w:rFonts w:ascii="Amiri" w:hAnsi="Amiri" w:eastAsia="Amiri" w:cs="Amiri"/>
          <w:color w:val="111111"/>
          <w:sz w:val="28"/>
          <w:sz w:val="28"/>
          <w:szCs w:val="28"/>
          <w:rtl w:val="true"/>
          <w:lang w:bidi="ar-SA"/>
        </w:rPr>
        <w:t xml:space="preserve">، وعن الخلاف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أيضا </w:t>
      </w:r>
      <w:r>
        <w:rPr>
          <w:rStyle w:val="FootnoteAnchor"/>
          <w:rtl w:val="true"/>
        </w:rPr>
        <w:footnoteReference w:id="117"/>
      </w:r>
      <w:r>
        <w:rPr>
          <w:rFonts w:ascii="Amiri" w:hAnsi="Amiri" w:eastAsia="Amiri" w:cs="Amiri"/>
          <w:color w:val="111111"/>
          <w:sz w:val="28"/>
          <w:sz w:val="28"/>
          <w:szCs w:val="28"/>
          <w:rtl w:val="true"/>
          <w:lang w:bidi="ar-SA"/>
        </w:rPr>
        <w:t xml:space="preserve">، للأصل ، والمستفيضة من الصحاح وغيرها </w:t>
      </w:r>
      <w:r>
        <w:rPr>
          <w:rStyle w:val="FootnoteAnchor"/>
          <w:rtl w:val="true"/>
        </w:rPr>
        <w:footnoteReference w:id="118"/>
      </w:r>
      <w:r>
        <w:rPr>
          <w:rFonts w:ascii="Amiri" w:hAnsi="Amiri" w:eastAsia="Amiri" w:cs="Amiri"/>
          <w:color w:val="111111"/>
          <w:sz w:val="28"/>
          <w:sz w:val="28"/>
          <w:szCs w:val="28"/>
          <w:rtl w:val="true"/>
          <w:lang w:bidi="ar-SA"/>
        </w:rPr>
        <w:t>، الخالية عمّا يصلح للمعارضة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العماني ، فحرّمه </w:t>
      </w:r>
      <w:r>
        <w:rPr>
          <w:rStyle w:val="FootnoteAnchor"/>
          <w:rtl w:val="true"/>
        </w:rPr>
        <w:footnoteReference w:id="119"/>
      </w:r>
      <w:r>
        <w:rPr>
          <w:rFonts w:ascii="Amiri" w:hAnsi="Amiri" w:eastAsia="Amiri" w:cs="Amiri"/>
          <w:color w:val="111111"/>
          <w:sz w:val="28"/>
          <w:sz w:val="28"/>
          <w:szCs w:val="28"/>
          <w:rtl w:val="true"/>
          <w:lang w:bidi="ar-SA"/>
        </w:rPr>
        <w:t xml:space="preserve">، لصحيحة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 إذا غطّى وجهه فليطعم مسكينا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عن إفادة الحرمة قاصرة ، لمنع الملازمة بينها وبين الكفّارة ، ولذا جوّزه الشيخ في التهذيب وأوجب الكفّارة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في المنتهى بتحريم تغطية بعض الرأس كما يحرم تغطية جميعه </w:t>
      </w:r>
      <w:r>
        <w:rPr>
          <w:rStyle w:val="FootnoteAnchor"/>
          <w:rtl w:val="true"/>
        </w:rPr>
        <w:footnoteReference w:id="122"/>
      </w:r>
      <w:r>
        <w:rPr>
          <w:rFonts w:ascii="Amiri" w:hAnsi="Amiri" w:eastAsia="Amiri" w:cs="Amiri"/>
          <w:color w:val="111111"/>
          <w:sz w:val="28"/>
          <w:sz w:val="28"/>
          <w:szCs w:val="28"/>
          <w:rtl w:val="true"/>
          <w:lang w:bidi="ar-SA"/>
        </w:rPr>
        <w:t>، وهو كذلك ، لصحيحة ابن سنان المتقدّمة ، فإنّ إطلاق إثبات البأس في إصابة الثوب الرأس يقتضي ذلك</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يستثنى من ذلك وضع عصابة القربة على الرأس لحملها وإن تحقّق به ستر البعض ، لصحيحة محمّد </w:t>
      </w:r>
      <w:r>
        <w:rPr>
          <w:rStyle w:val="FootnoteAnchor"/>
          <w:rtl w:val="true"/>
        </w:rPr>
        <w:footnoteReference w:id="123"/>
      </w:r>
      <w:r>
        <w:rPr>
          <w:rFonts w:ascii="Amiri" w:hAnsi="Amiri" w:eastAsia="Amiri" w:cs="Amiri"/>
          <w:color w:val="111111"/>
          <w:sz w:val="28"/>
          <w:sz w:val="28"/>
          <w:szCs w:val="28"/>
          <w:rtl w:val="true"/>
          <w:lang w:bidi="ar-SA"/>
        </w:rPr>
        <w:t xml:space="preserve">، ولا يتقيّد ذلك بالضرورة ، لإطلاق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والعصابة للصداع ، لصحيحة معاوية بن وهب </w:t>
      </w:r>
      <w:r>
        <w:rPr>
          <w:rStyle w:val="FootnoteAnchor"/>
          <w:rtl w:val="true"/>
        </w:rPr>
        <w:footnoteReference w:id="124"/>
      </w:r>
      <w:r>
        <w:rPr>
          <w:rFonts w:ascii="IRNazanin" w:hAnsi="IRNazanin" w:eastAsia="IRNazanin"/>
          <w:color w:val="111111"/>
          <w:sz w:val="28"/>
          <w:sz w:val="28"/>
          <w:szCs w:val="28"/>
          <w:rtl w:val="true"/>
          <w:lang w:bidi="fa-IR"/>
        </w:rPr>
        <w:t xml:space="preserve">، وقد </w:t>
      </w:r>
    </w:p>
    <w:p>
      <w:pPr>
        <w:pStyle w:val="BookText"/>
        <w:rPr/>
      </w:pPr>
      <w:r>
        <w:rPr>
          <w:rFonts w:ascii="IRNazanin" w:hAnsi="IRNazanin" w:eastAsia="IRNazanin"/>
          <w:color w:val="111111"/>
          <w:sz w:val="28"/>
          <w:sz w:val="28"/>
          <w:szCs w:val="28"/>
          <w:rtl w:val="true"/>
          <w:lang w:bidi="fa-IR"/>
        </w:rPr>
        <w:t>عمل بهما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ستر الرأس ببعض جسده كاليد والذراع ، كما صرّح به في المنتهى </w:t>
      </w:r>
      <w:r>
        <w:rPr>
          <w:rStyle w:val="FootnoteAnchor"/>
          <w:rtl w:val="true"/>
        </w:rPr>
        <w:footnoteReference w:id="125"/>
      </w:r>
      <w:r>
        <w:rPr>
          <w:rFonts w:ascii="Amiri" w:hAnsi="Amiri" w:eastAsia="Amiri" w:cs="Amiri"/>
          <w:color w:val="111111"/>
          <w:sz w:val="28"/>
          <w:sz w:val="28"/>
          <w:szCs w:val="28"/>
          <w:rtl w:val="true"/>
          <w:lang w:bidi="ar-SA"/>
        </w:rPr>
        <w:t xml:space="preserve">وغيره </w:t>
      </w:r>
      <w:r>
        <w:rPr>
          <w:rStyle w:val="FootnoteAnchor"/>
          <w:rtl w:val="true"/>
        </w:rPr>
        <w:footnoteReference w:id="126"/>
      </w:r>
      <w:r>
        <w:rPr>
          <w:rFonts w:ascii="Amiri" w:hAnsi="Amiri" w:eastAsia="Amiri" w:cs="Amiri"/>
          <w:color w:val="111111"/>
          <w:sz w:val="28"/>
          <w:sz w:val="28"/>
          <w:szCs w:val="28"/>
          <w:rtl w:val="true"/>
          <w:lang w:bidi="ar-SA"/>
        </w:rPr>
        <w:t xml:space="preserve">، للأصل الخالي عن المعارض ، لانتفاء الإجماع ، والأخبار المستفيضة المجوّزة لحكّ الرأس باليد </w:t>
      </w:r>
      <w:r>
        <w:rPr>
          <w:rStyle w:val="FootnoteAnchor"/>
          <w:rtl w:val="true"/>
        </w:rPr>
        <w:footnoteReference w:id="127"/>
      </w:r>
      <w:r>
        <w:rPr>
          <w:rFonts w:ascii="Amiri" w:hAnsi="Amiri" w:eastAsia="Amiri" w:cs="Amiri"/>
          <w:color w:val="111111"/>
          <w:sz w:val="28"/>
          <w:sz w:val="28"/>
          <w:szCs w:val="28"/>
          <w:rtl w:val="true"/>
          <w:lang w:bidi="ar-SA"/>
        </w:rPr>
        <w:t>، وعدم صدق إصابة الثوب والتخمير والتقنّع الواردة في الأخبار ، وعدم معلوميّة إرادة نحو ذلك من كون إحرام الرجل في رأسه ، ولوجوب مسح الرأس في الوضوء ، ولصحيحة معاوية بن وهب ، وابن عمّار ، ورواية المعلّى بن خنيس ، وجعفر بن المثنّى الآتية في مسألة التظليل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موثّقة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يستتر من الشمس بعود أو بيده؟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من علّة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واردة في التظليل دون التغطية ، ومع ذلك عن إفادة الحرمة قاصرة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التستّر بغير المعتاد للستر ، كالطين والحنّاء والإناء والزنبيل والقرطاس والطبق والمتاع؟</w:t>
      </w:r>
    </w:p>
    <w:p>
      <w:pPr>
        <w:pStyle w:val="BookText"/>
        <w:rPr/>
      </w:pPr>
      <w:r>
        <w:rPr>
          <w:rFonts w:ascii="Amiri" w:hAnsi="Amiri" w:eastAsia="Amiri" w:cs="Amiri"/>
          <w:color w:val="111111"/>
          <w:sz w:val="28"/>
          <w:sz w:val="28"/>
          <w:szCs w:val="28"/>
          <w:rtl w:val="true"/>
          <w:lang w:bidi="ar-SA"/>
        </w:rPr>
        <w:t>أو يعمّ المنع التغطية بأيّ شي‌ء كان؟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Style w:val="FootnoteAnchor"/>
          <w:rtl w:val="true"/>
        </w:rPr>
        <w:footnoteReference w:id="129"/>
      </w:r>
      <w:r>
        <w:rPr>
          <w:rFonts w:ascii="Amiri" w:hAnsi="Amiri" w:eastAsia="Amiri" w:cs="Amiri"/>
          <w:color w:val="111111"/>
          <w:sz w:val="28"/>
          <w:sz w:val="28"/>
          <w:szCs w:val="28"/>
          <w:rtl w:val="true"/>
          <w:lang w:bidi="ar-SA"/>
        </w:rPr>
        <w:t>، وإن جعل الأحوط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واستشكل فيه بعضهم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وصرّح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خضّب رأسه أو طيّنه لزمه الفداء </w:t>
      </w:r>
      <w:r>
        <w:rPr>
          <w:rStyle w:val="FootnoteAnchor"/>
          <w:rtl w:val="true"/>
        </w:rPr>
        <w:footnoteReference w:id="131"/>
      </w:r>
      <w:r>
        <w:rPr>
          <w:rFonts w:ascii="Amiri" w:hAnsi="Amiri" w:eastAsia="Amiri" w:cs="Amiri"/>
          <w:color w:val="111111"/>
          <w:sz w:val="28"/>
          <w:sz w:val="28"/>
          <w:szCs w:val="28"/>
          <w:rtl w:val="true"/>
          <w:lang w:bidi="ar-SA"/>
        </w:rPr>
        <w:t xml:space="preserve">، فهو رجّح الثاني ، وعن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الخلاف فيه إلاّ من العامّة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ذكر للستر ببعض الجسد ، مضافا إلى انصراف الأوامر والنواهي إلى الأمور المعتادة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الستر والتغطية ، وبعض الأخبار المانعة عن ستر المحرمة وجهها بالمروحة </w:t>
      </w:r>
      <w:r>
        <w:rPr>
          <w:rStyle w:val="FootnoteAnchor"/>
          <w:rtl w:val="true"/>
        </w:rPr>
        <w:footnoteReference w:id="133"/>
      </w:r>
      <w:r>
        <w:rPr>
          <w:rFonts w:ascii="Amiri" w:hAnsi="Amiri" w:eastAsia="Amiri" w:cs="Amiri"/>
          <w:color w:val="111111"/>
          <w:sz w:val="28"/>
          <w:sz w:val="28"/>
          <w:szCs w:val="28"/>
          <w:rtl w:val="true"/>
          <w:lang w:bidi="ar-SA"/>
        </w:rPr>
        <w:t>، مع ما ورد أنّ إحرامها في وجهها وإحرامه في رأسه ، ويؤيّده المنع عن الارتماس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يقبل الخدش ، لعدم دليل تامّ على حرمة مطلق الستر والتغطية ، وبطلان القياس على المحرمة والارتماس ، إلاّ أنّ الأحوط الترك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صرّح جماعة بعدم البأس في التوسّد بنحو وسادة وبعمامة مكوّرة </w:t>
      </w:r>
      <w:r>
        <w:rPr>
          <w:rStyle w:val="FootnoteAnchor"/>
          <w:rtl w:val="true"/>
        </w:rPr>
        <w:footnoteReference w:id="134"/>
      </w:r>
      <w:r>
        <w:rPr>
          <w:rFonts w:ascii="Amiri" w:hAnsi="Amiri" w:eastAsia="Amiri" w:cs="Amiri"/>
          <w:color w:val="111111"/>
          <w:sz w:val="28"/>
          <w:sz w:val="28"/>
          <w:szCs w:val="28"/>
          <w:rtl w:val="true"/>
          <w:lang w:bidi="ar-SA"/>
        </w:rPr>
        <w:t>، وهو كذلك ، إذ يصدق على المتوسّد أنّه مكشوف الرأس ، ولبعض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غطّى رأسه ناسيا ألقى الغطاء وجوبا عند الذكر ، لأنّ استدامة التغطية محرّمة كابتدائها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له التلبية بعده ، لصحيحتي حريز </w:t>
      </w:r>
      <w:r>
        <w:rPr>
          <w:rStyle w:val="FootnoteAnchor"/>
          <w:rtl w:val="true"/>
        </w:rPr>
        <w:footnoteReference w:id="135"/>
      </w:r>
      <w:r>
        <w:rPr>
          <w:rFonts w:ascii="Amiri" w:hAnsi="Amiri" w:eastAsia="Amiri" w:cs="Amiri"/>
          <w:color w:val="111111"/>
          <w:sz w:val="28"/>
          <w:sz w:val="28"/>
          <w:szCs w:val="28"/>
          <w:rtl w:val="true"/>
          <w:lang w:bidi="ar-SA"/>
        </w:rPr>
        <w:t xml:space="preserve">، والحلبي </w:t>
      </w:r>
      <w:r>
        <w:rPr>
          <w:rStyle w:val="FootnoteAnchor"/>
          <w:rtl w:val="true"/>
        </w:rPr>
        <w:footnoteReference w:id="136"/>
      </w:r>
      <w:r>
        <w:rPr>
          <w:rFonts w:ascii="Amiri" w:hAnsi="Amiri" w:eastAsia="Amiri" w:cs="Amiri"/>
          <w:color w:val="111111"/>
          <w:sz w:val="28"/>
          <w:sz w:val="28"/>
          <w:szCs w:val="28"/>
          <w:rtl w:val="true"/>
          <w:lang w:bidi="ar-SA"/>
        </w:rPr>
        <w:t xml:space="preserve">الآمرتين بالتلبية بالجملة الخبريّة القاصرة عن إثبات الوجوب ، مضافا إلى ما قيل من عدم القول بالوجوب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حكي عن ظاهر الشيخ وابني حمزة </w:t>
      </w:r>
    </w:p>
    <w:p>
      <w:pPr>
        <w:pStyle w:val="BookText"/>
        <w:rPr/>
      </w:pPr>
      <w:r>
        <w:rPr>
          <w:rFonts w:ascii="Amiri" w:hAnsi="Amiri" w:eastAsia="Amiri" w:cs="Amiri"/>
          <w:color w:val="111111"/>
          <w:sz w:val="28"/>
          <w:sz w:val="28"/>
          <w:szCs w:val="28"/>
          <w:rtl w:val="true"/>
          <w:lang w:bidi="ar-SA"/>
        </w:rPr>
        <w:t xml:space="preserve">وسعيد </w:t>
      </w:r>
      <w:r>
        <w:rPr>
          <w:rStyle w:val="FootnoteAnchor"/>
          <w:rtl w:val="true"/>
        </w:rPr>
        <w:footnoteReference w:id="138"/>
      </w:r>
      <w:r>
        <w:rPr>
          <w:rFonts w:ascii="Amiri" w:hAnsi="Amiri" w:eastAsia="Amiri" w:cs="Amiri"/>
          <w:color w:val="111111"/>
          <w:sz w:val="28"/>
          <w:sz w:val="28"/>
          <w:szCs w:val="28"/>
          <w:rtl w:val="true"/>
          <w:lang w:bidi="ar-SA"/>
        </w:rPr>
        <w:t xml:space="preserve">، واختاره بعض مشايخنا </w:t>
      </w:r>
      <w:r>
        <w:rPr>
          <w:rStyle w:val="FootnoteAnchor"/>
          <w:rtl w:val="true"/>
        </w:rPr>
        <w:footnoteReference w:id="139"/>
      </w:r>
      <w:r>
        <w:rPr>
          <w:rFonts w:ascii="Amiri" w:hAnsi="Amiri" w:eastAsia="Amiri" w:cs="Amiri"/>
          <w:color w:val="111111"/>
          <w:sz w:val="28"/>
          <w:sz w:val="28"/>
          <w:szCs w:val="28"/>
          <w:rtl w:val="true"/>
          <w:lang w:bidi="ar-SA"/>
        </w:rPr>
        <w:t>،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التغطية مخصوصة بالرجل ، وأمّا المرأة فلا يحرم عليها ، بالإجماع والأصل ، والأخبار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الارتماس بإدخال الرأس في الماء ، فإنّه محرّم على الرجل المحرم بلا خلاف ، بل بالإجماعين </w:t>
      </w:r>
      <w:r>
        <w:rPr>
          <w:rStyle w:val="FootnoteAnchor"/>
          <w:rtl w:val="true"/>
        </w:rPr>
        <w:footnoteReference w:id="141"/>
      </w:r>
      <w:r>
        <w:rPr>
          <w:rFonts w:ascii="Amiri" w:hAnsi="Amiri" w:eastAsia="Amiri" w:cs="Amiri"/>
          <w:color w:val="111111"/>
          <w:sz w:val="28"/>
          <w:sz w:val="28"/>
          <w:szCs w:val="28"/>
          <w:rtl w:val="true"/>
          <w:lang w:bidi="ar-SA"/>
        </w:rPr>
        <w:t>، وهو العمدة لنا في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المانعة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كصحاح ابن سنان </w:t>
      </w:r>
      <w:r>
        <w:rPr>
          <w:rStyle w:val="FootnoteAnchor"/>
          <w:rtl w:val="true"/>
        </w:rPr>
        <w:footnoteReference w:id="142"/>
      </w:r>
      <w:r>
        <w:rPr>
          <w:rFonts w:ascii="Amiri" w:hAnsi="Amiri" w:eastAsia="Amiri" w:cs="Amiri"/>
          <w:color w:val="111111"/>
          <w:sz w:val="28"/>
          <w:sz w:val="28"/>
          <w:szCs w:val="28"/>
          <w:rtl w:val="true"/>
          <w:lang w:bidi="ar-SA"/>
        </w:rPr>
        <w:t xml:space="preserve">وحريز </w:t>
      </w:r>
      <w:r>
        <w:rPr>
          <w:rStyle w:val="FootnoteAnchor"/>
          <w:rtl w:val="true"/>
        </w:rPr>
        <w:footnoteReference w:id="143"/>
      </w:r>
      <w:r>
        <w:rPr>
          <w:rFonts w:ascii="Amiri" w:hAnsi="Amiri" w:eastAsia="Amiri" w:cs="Amiri"/>
          <w:color w:val="111111"/>
          <w:sz w:val="28"/>
          <w:sz w:val="28"/>
          <w:szCs w:val="28"/>
          <w:rtl w:val="true"/>
          <w:lang w:bidi="ar-SA"/>
        </w:rPr>
        <w:t xml:space="preserve">ويعقوب ابن شعيب </w:t>
      </w:r>
      <w:r>
        <w:rPr>
          <w:rStyle w:val="FootnoteAnchor"/>
          <w:rtl w:val="true"/>
        </w:rPr>
        <w:footnoteReference w:id="144"/>
      </w:r>
      <w:r>
        <w:rPr>
          <w:rFonts w:ascii="Amiri" w:hAnsi="Amiri" w:eastAsia="Amiri" w:cs="Amiri"/>
          <w:color w:val="111111"/>
          <w:sz w:val="28"/>
          <w:sz w:val="28"/>
          <w:szCs w:val="28"/>
          <w:rtl w:val="true"/>
          <w:lang w:bidi="ar-SA"/>
        </w:rPr>
        <w:t xml:space="preserve">ومرسلة حريز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فكلّها قاصرة عن إفادة الحرمة ، لمكان الجملة الخبرية ، إلاّ أن يجعل الإجماع على الحمل عليها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فلا منع في إفاضة الماء وصبّه على الرأس ، لانتفاء الإجماع فيه ، بل على جوازه الإجماع في التذكرة والمنتهى </w:t>
      </w:r>
      <w:r>
        <w:rPr>
          <w:rStyle w:val="FootnoteAnchor"/>
          <w:rtl w:val="true"/>
        </w:rPr>
        <w:footnoteReference w:id="146"/>
      </w:r>
      <w:r>
        <w:rPr>
          <w:rFonts w:ascii="Amiri" w:hAnsi="Amiri" w:eastAsia="Amiri" w:cs="Amiri"/>
          <w:color w:val="111111"/>
          <w:sz w:val="28"/>
          <w:sz w:val="28"/>
          <w:szCs w:val="28"/>
          <w:rtl w:val="true"/>
          <w:lang w:bidi="ar-SA"/>
        </w:rPr>
        <w:t xml:space="preserve">وغيرهما </w:t>
      </w:r>
      <w:r>
        <w:rPr>
          <w:rStyle w:val="FootnoteAnchor"/>
          <w:rtl w:val="true"/>
        </w:rPr>
        <w:footnoteReference w:id="147"/>
      </w:r>
      <w:r>
        <w:rPr>
          <w:rFonts w:ascii="Amiri" w:hAnsi="Amiri" w:eastAsia="Amiri" w:cs="Amiri"/>
          <w:color w:val="111111"/>
          <w:sz w:val="28"/>
          <w:sz w:val="28"/>
          <w:szCs w:val="28"/>
          <w:rtl w:val="true"/>
          <w:lang w:bidi="ar-SA"/>
        </w:rPr>
        <w:t xml:space="preserve">، ومع ذلك فالأخبار بجوازه مستفيضة جدّا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 ظهر أيضا وجه الاختصاص بالرجل ، مضافا إلى اختصاص </w:t>
      </w:r>
    </w:p>
    <w:p>
      <w:pPr>
        <w:pStyle w:val="BookText"/>
        <w:rPr/>
      </w:pPr>
      <w:r>
        <w:rPr>
          <w:rFonts w:ascii="Amiri" w:hAnsi="Amiri" w:eastAsia="Amiri" w:cs="Amiri"/>
          <w:color w:val="111111"/>
          <w:sz w:val="28"/>
          <w:sz w:val="28"/>
          <w:szCs w:val="28"/>
          <w:rtl w:val="true"/>
          <w:lang w:bidi="ar-SA"/>
        </w:rPr>
        <w:t>الأخبار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التظليل للرجل راكبا ، بالإجماع المحقّق والمحكيّ عن الانتصار والخلاف والمنتهى والتذكرة </w:t>
      </w:r>
      <w:r>
        <w:rPr>
          <w:rStyle w:val="FootnoteAnchor"/>
          <w:rtl w:val="true"/>
        </w:rPr>
        <w:footnoteReference w:id="149"/>
      </w:r>
      <w:r>
        <w:rPr>
          <w:rFonts w:ascii="Amiri" w:hAnsi="Amiri" w:eastAsia="Amiri" w:cs="Amiri"/>
          <w:color w:val="111111"/>
          <w:sz w:val="28"/>
          <w:sz w:val="28"/>
          <w:szCs w:val="28"/>
          <w:rtl w:val="true"/>
          <w:lang w:bidi="ar-SA"/>
        </w:rPr>
        <w:t>، وبالمستفيضة من الأخبار الصحيحة وغيرها ، وهي كثيرة جدّا تقرب من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منها ما يتضمّن الأمر بالإضحاء ونحوه ممّا يدلّ على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يطلب فيه التظليل بالجمل الخبريّة مع الأمر بالفداء لو ظلّل أو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ثبوت الفداء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والقسمان الأخيران وإن لم يكونا بنفسهما ناصّين في التحريم ، إلاّ أنّه تتمّ دلالتهما عليه بضميمة الإجماع والقسم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عثمان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شهاب يشكو رأسه والبرد شديد وهو يريد أن يحرم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كما زعم فليظلّل ، وأمّا أنت فأضح لمن أحرمت له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الظلال للمحرم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أضح لمن أحرمت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حفص وهشام بن الحكم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أضح لمن أحرمت له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هشام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يركب في الكنيسة </w:t>
      </w:r>
      <w:r>
        <w:rPr>
          <w:rStyle w:val="FootnoteAnchor"/>
          <w:rtl w:val="true"/>
        </w:rPr>
        <w:footnoteReference w:id="153"/>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وهو للنساء جائز </w:t>
      </w:r>
      <w:r>
        <w:rPr>
          <w:rFonts w:eastAsia="IRNazanin" w:cs="IRNazanin"/>
          <w:color w:val="111111"/>
          <w:sz w:val="28"/>
          <w:szCs w:val="28"/>
          <w:rtl w:val="true"/>
          <w:lang w:bidi="fa-IR"/>
        </w:rPr>
        <w:t xml:space="preserve">» </w:t>
      </w:r>
      <w:r>
        <w:rPr>
          <w:rStyle w:val="FootnoteAnchor"/>
          <w:rtl w:val="true"/>
        </w:rPr>
        <w:footnoteReference w:id="154"/>
      </w:r>
      <w:r>
        <w:rPr>
          <w:rFonts w:ascii="Amiri" w:hAnsi="Amiri" w:eastAsia="Amiri" w:cs="Amiri"/>
          <w:color w:val="111111"/>
          <w:sz w:val="28"/>
          <w:sz w:val="28"/>
          <w:szCs w:val="28"/>
          <w:rtl w:val="true"/>
          <w:lang w:bidi="ar-SA"/>
        </w:rPr>
        <w:t>، فإنّ التفصيل بين النساء والرجال في الجواز قاطع للشركة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للمحرم أن يظلّل عليه محمله؟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ذلك مع الاختيار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أظلّل وأنا محرم؟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فأظلّل وأكفّر؟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مرضت؟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ظلّل وكفّر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يركب القبّة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فالمرأة المحرمة؟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إسماعيل بن عبد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يستتر المحرم عن الشمس؟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أن يكون شيخا كبيرا أو ذا علّة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محمّد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الضلال للمحرم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يظلّل إلاّ من علّة مرض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أيظلّل على نفسه؟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w:t>
      </w:r>
    </w:p>
    <w:p>
      <w:pPr>
        <w:pStyle w:val="BookText"/>
        <w:rPr/>
      </w:pPr>
      <w:r>
        <w:rPr>
          <w:rFonts w:ascii="Amiri" w:hAnsi="Amiri" w:eastAsia="Amiri" w:cs="Amiri"/>
          <w:color w:val="111111"/>
          <w:sz w:val="28"/>
          <w:sz w:val="28"/>
          <w:szCs w:val="28"/>
          <w:rtl w:val="true"/>
          <w:lang w:bidi="ar-SA"/>
        </w:rPr>
        <w:t xml:space="preserve">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تؤذيه الشمس وهو محرم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علّة يظلّل ويفدي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يظلّل عليه وهو محرم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مريض ، أو من به علّة والذي لا يطيق الشمس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المعلّى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يستتر المحرم من الشمس بثوب ، ولا بأس أن يستر بعضه ببعض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البجلي في المحرم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أعلم بنفسه ، إذا علم أنّه لا يستطيع أن تصيبه الشمس فليستظلّ منها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جعفر بن المثنّى ، 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المحرم يستظلّ على المحمل؟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يستظلّ في الخباء؟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كان رسول صلی اللّه عليه وآله يركب راحلته فلا يستظلّ عليها ، وتؤذيه الشمس فيستر بعض جسده ببعض ، وربّما يستر وجهه بيده ، وإذا نزل استظلّ بالخباء وفي البيت وبالجدار </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وبمضمونها رواية أخرى لمحمّد بن الفضيل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يضرب عليها الظلال وهي محرمة؟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فالرجل يضرب عليه الظلال وهو محرم؟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إذا كانت به شقيقة </w:t>
      </w:r>
      <w:r>
        <w:rPr>
          <w:rStyle w:val="FootnoteAnchor"/>
          <w:rtl w:val="true"/>
        </w:rPr>
        <w:footnoteReference w:id="166"/>
      </w:r>
      <w:r>
        <w:rPr>
          <w:rFonts w:ascii="Amiri" w:hAnsi="Amiri" w:eastAsia="Amiri" w:cs="Amiri"/>
          <w:color w:val="111111"/>
          <w:sz w:val="28"/>
          <w:sz w:val="28"/>
          <w:szCs w:val="28"/>
          <w:rtl w:val="true"/>
          <w:lang w:bidi="ar-SA"/>
        </w:rPr>
        <w:t xml:space="preserve">، ويتصدّق لكلّ يوم بمدّ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الثالث صحيحة ابن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للمحرم أن يمشي تحت ظلّ المحمل؟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رجل عن الظلال للمحرم من أذى مطر أو شمس وأنا أسمع ، فأمره أن يفدي شاة يذبحها بمنى </w:t>
      </w:r>
      <w:r>
        <w:rPr>
          <w:rStyle w:val="FootnoteAnchor"/>
          <w:rtl w:val="true"/>
        </w:rPr>
        <w:footnoteReference w:id="168"/>
      </w:r>
      <w:r>
        <w:rPr>
          <w:rFonts w:ascii="Amiri" w:hAnsi="Amiri" w:eastAsia="Amiri" w:cs="Amiri"/>
          <w:color w:val="111111"/>
          <w:sz w:val="28"/>
          <w:sz w:val="28"/>
          <w:szCs w:val="28"/>
          <w:rtl w:val="true"/>
          <w:lang w:bidi="ar-SA"/>
        </w:rPr>
        <w:t xml:space="preserve">، وقريبة من ذيلها الأخرى </w:t>
      </w:r>
      <w:r>
        <w:rPr>
          <w:rStyle w:val="FootnoteAnchor"/>
          <w:rtl w:val="true"/>
        </w:rPr>
        <w:footnoteReference w:id="169"/>
      </w:r>
      <w:r>
        <w:rPr>
          <w:rFonts w:ascii="Amiri" w:hAnsi="Amiri" w:eastAsia="Amiri" w:cs="Amiri"/>
          <w:color w:val="111111"/>
          <w:sz w:val="28"/>
          <w:sz w:val="28"/>
          <w:szCs w:val="28"/>
          <w:rtl w:val="true"/>
          <w:lang w:bidi="ar-SA"/>
        </w:rPr>
        <w:t xml:space="preserve">والثالثة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إبراهيم بن أبي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يظلّل على محمله ويفتدي إذا كانت الشمس والمطر يضرّان 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الفداء؟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شاة </w:t>
      </w:r>
      <w:r>
        <w:rPr>
          <w:rFonts w:eastAsia="Amiri" w:cs="Amiri" w:ascii="Amiri" w:hAnsi="Amiri"/>
          <w:color w:val="111111"/>
          <w:sz w:val="28"/>
          <w:szCs w:val="28"/>
          <w:rtl w:val="true"/>
          <w:lang w:bidi="ar-SA"/>
        </w:rPr>
        <w:t xml:space="preserve">» </w:t>
      </w:r>
      <w:r>
        <w:rPr>
          <w:rStyle w:val="FootnoteAnchor"/>
          <w:rtl w:val="true"/>
        </w:rPr>
        <w:footnoteReference w:id="171"/>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هل يظلّل على نفسه إذا آذته الشمس أو مطر أو كان مريضا أم لا ، فإن ظلّل هل عليه الفداء أم لا؟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يظلّل على نفسه ويهريق دما </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إلى غير ذلك من الأخبار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تعارض تلك الأخبار 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يركب في القبّة؟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يعجبني ذلك إلاّ أن يكون مريضا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أخي أظلّل وأنا محرم؟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وعليك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إذا قدم مكّة ينحر بدنة لكفّارة الظلّ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بالظلال للنساء وقد رخص فيه للرجال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عدم الإعجاب في الأولى يشمل التحريم أيضا ، والثانيتان أعمّان مطلقا من كثير ممّا مرّ ، لشمولهما لحال الضرورة ، مع أنّ الثانية قضية في واقعة ، والرخصة في الثالثة تستعمل فيما كان محظورا واذن فيه للضرورة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الإسكافي ، فاستحبّ الإضحاء </w:t>
      </w:r>
      <w:r>
        <w:rPr>
          <w:rStyle w:val="FootnoteAnchor"/>
          <w:rtl w:val="true"/>
        </w:rPr>
        <w:footnoteReference w:id="178"/>
      </w:r>
      <w:r>
        <w:rPr>
          <w:rFonts w:ascii="Amiri" w:hAnsi="Amiri" w:eastAsia="Amiri" w:cs="Amiri"/>
          <w:color w:val="111111"/>
          <w:sz w:val="28"/>
          <w:sz w:val="28"/>
          <w:szCs w:val="28"/>
          <w:rtl w:val="true"/>
          <w:lang w:bidi="ar-SA"/>
        </w:rPr>
        <w:t xml:space="preserve">، وللذخيرة فاستشكل في المسألة </w:t>
      </w:r>
      <w:r>
        <w:rPr>
          <w:rStyle w:val="FootnoteAnchor"/>
          <w:rtl w:val="true"/>
        </w:rPr>
        <w:footnoteReference w:id="179"/>
      </w:r>
      <w:r>
        <w:rPr>
          <w:rFonts w:ascii="Amiri" w:hAnsi="Amiri" w:eastAsia="Amiri" w:cs="Amiri"/>
          <w:color w:val="111111"/>
          <w:sz w:val="28"/>
          <w:sz w:val="28"/>
          <w:szCs w:val="28"/>
          <w:rtl w:val="true"/>
          <w:lang w:bidi="ar-SA"/>
        </w:rPr>
        <w:t xml:space="preserve">، للروايات الثلاث الأخيرة ، وقد مرّ جوابها ، مع </w:t>
      </w:r>
      <w:bookmarkStart w:id="18" w:name="pg11655_165979"/>
    </w:p>
    <w:p>
      <w:pPr>
        <w:pStyle w:val="BookText"/>
        <w:rPr/>
      </w:pPr>
      <w:bookmarkEnd w:id="18"/>
      <w:r>
        <w:rPr>
          <w:rFonts w:ascii="Amiri" w:hAnsi="Amiri" w:eastAsia="Amiri" w:cs="Amiri"/>
          <w:color w:val="111111"/>
          <w:sz w:val="28"/>
          <w:sz w:val="28"/>
          <w:szCs w:val="28"/>
          <w:rtl w:val="true"/>
          <w:lang w:bidi="ar-SA"/>
        </w:rPr>
        <w:t>أنّه على فرض الدلالة لا حجّية فيها ، لشذوذها وخروجها عن الحجّية ، ومخالفتها الشهرة العظيمة ، بل الإجماع ، لعدم تحقّق قدح مثل تلك المخالفة فيه</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6264470_73709187"/>
      <w:bookmarkStart w:id="20" w:name="_Toc7"/>
      <w:bookmarkEnd w:id="19"/>
      <w:r>
        <w:rPr>
          <w:rtl w:val="true"/>
        </w:rPr>
        <w:t xml:space="preserve">فروع </w:t>
      </w:r>
      <w:r>
        <w:rPr>
          <w:rtl w:val="true"/>
        </w:rPr>
        <w:t>:</w:t>
      </w:r>
      <w:bookmarkEnd w:id="20"/>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حرمة التظليل مخصوصة بحالة السير ، فلا يحرم حين النزول الاستظلال بالسقف والخيمة والشجرة ونحوها والجلوس تحتها لضرورة أو غير ضرورة ، بالإجماعين </w:t>
      </w:r>
      <w:r>
        <w:rPr>
          <w:rStyle w:val="FootnoteAnchor"/>
          <w:rtl w:val="true"/>
        </w:rPr>
        <w:footnoteReference w:id="180"/>
      </w:r>
      <w:r>
        <w:rPr>
          <w:rFonts w:ascii="Amiri" w:hAnsi="Amiri" w:eastAsia="Amiri" w:cs="Amiri"/>
          <w:color w:val="111111"/>
          <w:sz w:val="28"/>
          <w:sz w:val="28"/>
          <w:szCs w:val="28"/>
          <w:rtl w:val="true"/>
          <w:lang w:bidi="ar-SA"/>
        </w:rPr>
        <w:t>، والأصل ، والنصوص ، كروايتي جعفر ومحمّد بن الفضيل 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الحسين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فرق بين الفسطاط وظلّ المحمل؟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أن يستظلّ في المحمل ، والفرق أن المرأة تطمث في شهر رمضان فتقضي الصيام ولا تقضي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جعلت فداك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وبهذه الأخبار المنجبرة تقيّد المطلقات المقيّدة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مخصوصة بحال الركوب ، فيجوز له المشي في الظلال وتحتها كظلّ المحمل والحمل والدابّة والثوب ونحوه ينصبه فوق رأسه ، وفاقا لجماعة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والشهيدان </w:t>
      </w:r>
      <w:r>
        <w:rPr>
          <w:rStyle w:val="FootnoteAnchor"/>
          <w:rtl w:val="true"/>
        </w:rPr>
        <w:footnoteReference w:id="182"/>
      </w:r>
      <w:r>
        <w:rPr>
          <w:rFonts w:ascii="Amiri" w:hAnsi="Amiri" w:eastAsia="Amiri" w:cs="Amiri"/>
          <w:color w:val="111111"/>
          <w:sz w:val="28"/>
          <w:sz w:val="28"/>
          <w:szCs w:val="28"/>
          <w:rtl w:val="true"/>
          <w:lang w:bidi="ar-SA"/>
        </w:rPr>
        <w:t xml:space="preserve">، وغيرهم </w:t>
      </w:r>
      <w:r>
        <w:rPr>
          <w:rStyle w:val="FootnoteAnchor"/>
          <w:rtl w:val="true"/>
        </w:rPr>
        <w:footnoteReference w:id="183"/>
      </w:r>
      <w:r>
        <w:rPr>
          <w:rFonts w:ascii="Amiri" w:hAnsi="Amiri" w:eastAsia="Amiri" w:cs="Amiri"/>
          <w:color w:val="111111"/>
          <w:sz w:val="28"/>
          <w:sz w:val="28"/>
          <w:szCs w:val="28"/>
          <w:rtl w:val="true"/>
          <w:lang w:bidi="ar-SA"/>
        </w:rPr>
        <w:t xml:space="preserve">، لصحيحة ابن بزيع المتقدّمة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للمحرم أن يظلّل عليه محمله؟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ذلك مع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أفيجوز أن يمشي تحت الظلال مختارا؟</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ويؤكّده تضمّن كثير من الأخبار المانعة </w:t>
      </w:r>
      <w:r>
        <w:rPr>
          <w:rStyle w:val="FootnoteAnchor"/>
          <w:rtl w:val="true"/>
        </w:rPr>
        <w:footnoteReference w:id="186"/>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يستظلّ في المحمل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المحمل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الكنيسة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ونسب إلى المنتهى </w:t>
      </w:r>
      <w:r>
        <w:rPr>
          <w:rStyle w:val="FootnoteAnchor"/>
          <w:rtl w:val="true"/>
        </w:rPr>
        <w:footnoteReference w:id="187"/>
      </w:r>
      <w:r>
        <w:rPr>
          <w:rFonts w:ascii="Amiri" w:hAnsi="Amiri" w:eastAsia="Amiri" w:cs="Amiri"/>
          <w:color w:val="111111"/>
          <w:sz w:val="28"/>
          <w:sz w:val="28"/>
          <w:szCs w:val="28"/>
          <w:rtl w:val="true"/>
          <w:lang w:bidi="ar-SA"/>
        </w:rPr>
        <w:t>، اختصاص جواز الاستظلال حال المشي بما إذا لم يكن من فوق رأسه ، واستدلّ له ببعض المطلقات ، وأيّد أيضا بأنّ المتعارف من المشي في ظلّ المحمل أن يكون الحمل على أحد جانبيه ، والعموم بالنسبة إلى غير الأفراد المتعارفة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إنّما يتمّ إذا كان اللفظ عاما أو مطلقا ، وأمّا صحيحة ابن بزيع فمتضمّنة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تحت المحمل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فليس المشي في أحد الجانبين من أفراده ، فتقيّد المطلقات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لي في هذه النسبة إلى المنتهى نظرا ،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للمحرم أن يمشي تحت الظلال وأن يستظلّ بثوب ينصبه إذا كان سائرا ونازلا ، لكن لا يجعله فوق رأسه سائرا خاصّة لضرورة وغير ضرورة عند جميع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تصريحه بجواز المشي تحت الظلال أولا وجعله السائر قسيم النازل ينبئ عن أنّ مراده بالسائر الراكب ، وغرضه أنّ تحريم التظليل للراكب </w:t>
      </w:r>
    </w:p>
    <w:p>
      <w:pPr>
        <w:pStyle w:val="BookText"/>
        <w:rPr/>
      </w:pPr>
      <w:r>
        <w:rPr>
          <w:rFonts w:ascii="Amiri" w:hAnsi="Amiri" w:eastAsia="Amiri" w:cs="Amiri"/>
          <w:color w:val="111111"/>
          <w:sz w:val="28"/>
          <w:sz w:val="28"/>
          <w:szCs w:val="28"/>
          <w:rtl w:val="true"/>
          <w:lang w:bidi="ar-SA"/>
        </w:rPr>
        <w:t>إذا كان فوق رأسه لا في أحد جانبيه ، وتؤكّده نسبة ذلك إلى جميع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يختصّ تحريم التظليل راكبا بما إذا كان من فوق رأسه ، أو يحرم التظليل عليه مطلقا؟</w:t>
      </w:r>
    </w:p>
    <w:p>
      <w:pPr>
        <w:pStyle w:val="BookText"/>
        <w:rPr/>
      </w:pPr>
      <w:r>
        <w:rPr>
          <w:rFonts w:ascii="IRNazanin" w:hAnsi="IRNazanin" w:eastAsia="IRNazanin"/>
          <w:color w:val="111111"/>
          <w:sz w:val="28"/>
          <w:sz w:val="28"/>
          <w:szCs w:val="28"/>
          <w:rtl w:val="true"/>
          <w:lang w:bidi="fa-IR"/>
        </w:rPr>
        <w:t xml:space="preserve">فعن المنتهى والخلاف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Style w:val="FootnoteAnchor"/>
          <w:rtl w:val="true"/>
        </w:rPr>
        <w:footnoteReference w:id="188"/>
      </w:r>
      <w:r>
        <w:rPr>
          <w:rFonts w:ascii="Amiri" w:hAnsi="Amiri" w:eastAsia="Amiri" w:cs="Amiri"/>
          <w:color w:val="111111"/>
          <w:sz w:val="28"/>
          <w:sz w:val="28"/>
          <w:szCs w:val="28"/>
          <w:rtl w:val="true"/>
          <w:lang w:bidi="ar-SA"/>
        </w:rPr>
        <w:t xml:space="preserve">، نافيا في الأخير الخلاف فيه ، وعن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فيه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للأول بالأصل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واختصاص أكثر الأخبار بالجلوس في القبّة والكنيسة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وبصحيحة ابن سنان </w:t>
      </w:r>
      <w:r>
        <w:rPr>
          <w:rStyle w:val="FootnoteAnchor"/>
          <w:rtl w:val="true"/>
        </w:rPr>
        <w:footnoteReference w:id="191"/>
      </w:r>
      <w:r>
        <w:rPr>
          <w:rFonts w:ascii="Amiri" w:hAnsi="Amiri" w:eastAsia="Amiri" w:cs="Amiri"/>
          <w:color w:val="111111"/>
          <w:sz w:val="28"/>
          <w:sz w:val="28"/>
          <w:szCs w:val="28"/>
          <w:rtl w:val="true"/>
          <w:lang w:bidi="ar-SA"/>
        </w:rPr>
        <w:t>المتقدّمة في صدر مسألة التغطية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بالمطلقات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بحالة الأذيّة ، وهي من الضرورة ، ولا نزاع في الجواز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التظليل حال الركوب مطلقا ولو لم يكن راكب المحمل ونحوه ، بل الظاهر أنّه يجب حينئذ البروز للشمس ، إذا تحولت إلى جهة أخرى ، ليتحقّق الإضحاء المأمور به ، وينتفي التستّر عن الشمس المنهي عنه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يجب ترك التستّر عن الشمس ، كذلك يجب ترك التظليل عن السماء أيضا ، فلا يجوز الجلوس في نحو المحمل المسقّف في الليل ولا </w:t>
      </w:r>
    </w:p>
    <w:p>
      <w:pPr>
        <w:pStyle w:val="BookText"/>
        <w:rPr/>
      </w:pPr>
      <w:r>
        <w:rPr>
          <w:rFonts w:ascii="Amiri" w:hAnsi="Amiri" w:eastAsia="Amiri" w:cs="Amiri"/>
          <w:color w:val="111111"/>
          <w:sz w:val="28"/>
          <w:sz w:val="28"/>
          <w:szCs w:val="28"/>
          <w:rtl w:val="true"/>
          <w:lang w:bidi="ar-SA"/>
        </w:rPr>
        <w:t>في يوم الغيم ، وكذا في يوم الصحو في أول النهار وآخره إذا جلس مواجها للشمس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المراد من التظليل أعمّ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تفصح عنه طائفة من الأخبار </w:t>
      </w:r>
      <w:r>
        <w:rPr>
          <w:rStyle w:val="FootnoteAnchor"/>
          <w:rtl w:val="true"/>
        </w:rPr>
        <w:footnoteReference w:id="192"/>
      </w:r>
      <w:r>
        <w:rPr>
          <w:rFonts w:ascii="Amiri" w:hAnsi="Amiri" w:eastAsia="Amiri" w:cs="Amiri"/>
          <w:color w:val="111111"/>
          <w:sz w:val="28"/>
          <w:sz w:val="28"/>
          <w:szCs w:val="28"/>
          <w:rtl w:val="true"/>
          <w:lang w:bidi="ar-SA"/>
        </w:rPr>
        <w:t xml:space="preserve">المتقدّمة ، المتضمّنة للاستظلال من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الإضحاء المأمور به بل التظليل أيضا محتمل لإرادة الإبراز للسماء وللإبراز للشمس ، وقاعدة استصحاب الشغل اليقيني تقتضي وجوب الاجتناب عن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التستّر ببعض جسده ، لروايتي المعلّى </w:t>
      </w:r>
      <w:r>
        <w:rPr>
          <w:rStyle w:val="FootnoteAnchor"/>
          <w:rtl w:val="true"/>
        </w:rPr>
        <w:footnoteReference w:id="193"/>
      </w:r>
      <w:r>
        <w:rPr>
          <w:rFonts w:ascii="IRNazanin" w:hAnsi="IRNazanin" w:eastAsia="IRNazanin"/>
          <w:color w:val="111111"/>
          <w:sz w:val="28"/>
          <w:sz w:val="28"/>
          <w:szCs w:val="28"/>
          <w:rtl w:val="true"/>
          <w:lang w:bidi="fa-IR"/>
        </w:rPr>
        <w:t xml:space="preserve">، وجعفر </w:t>
      </w:r>
      <w:r>
        <w:rPr>
          <w:rStyle w:val="FootnoteAnchor"/>
          <w:rtl w:val="true"/>
        </w:rPr>
        <w:footnoteReference w:id="194"/>
      </w:r>
      <w:r>
        <w:rPr>
          <w:rFonts w:ascii="Amiri" w:hAnsi="Amiri" w:eastAsia="Amiri" w:cs="Amiri"/>
          <w:color w:val="111111"/>
          <w:sz w:val="28"/>
          <w:sz w:val="28"/>
          <w:szCs w:val="28"/>
          <w:rtl w:val="true"/>
          <w:lang w:bidi="ar-SA"/>
        </w:rPr>
        <w:t xml:space="preserve">المتقدّمتين ، وصحيحتي ابن عمّار والحلبي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يضع المحرم ذراعه على وجهه من حرّ الشمس ، ولا بأس أن يستر بعض جسده ببعض </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 ونحوها الثانية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موثّقة سعيد الأعرج </w:t>
      </w:r>
      <w:r>
        <w:rPr>
          <w:rStyle w:val="FootnoteAnchor"/>
          <w:rtl w:val="true"/>
        </w:rPr>
        <w:footnoteReference w:id="197"/>
      </w:r>
      <w:r>
        <w:rPr>
          <w:rFonts w:ascii="Amiri" w:hAnsi="Amiri" w:eastAsia="Amiri" w:cs="Amiri"/>
          <w:color w:val="111111"/>
          <w:sz w:val="28"/>
          <w:sz w:val="28"/>
          <w:szCs w:val="28"/>
          <w:rtl w:val="true"/>
          <w:lang w:bidi="ar-SA"/>
        </w:rPr>
        <w:t>فقد مرّ جوابها في مسألة التغطية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المذكور مخصوص بالرجل ، فيجوز الاستظلال بمعنييه للمرأة والصبيان بلا خلاف ، وعليه الإجماع في كلام جماعة </w:t>
      </w:r>
      <w:r>
        <w:rPr>
          <w:rStyle w:val="FootnoteAnchor"/>
          <w:rtl w:val="true"/>
        </w:rPr>
        <w:footnoteReference w:id="198"/>
      </w:r>
      <w:r>
        <w:rPr>
          <w:rFonts w:ascii="Amiri" w:hAnsi="Amiri" w:eastAsia="Amiri" w:cs="Amiri"/>
          <w:color w:val="111111"/>
          <w:sz w:val="28"/>
          <w:sz w:val="28"/>
          <w:szCs w:val="28"/>
          <w:rtl w:val="true"/>
          <w:lang w:bidi="ar-SA"/>
        </w:rPr>
        <w:t xml:space="preserve">، ويدلّ عليه الأصل ، واختصاص النصوص المانعة بالرجال ، وصحاح هشام </w:t>
      </w:r>
      <w:r>
        <w:rPr>
          <w:rStyle w:val="FootnoteAnchor"/>
          <w:rtl w:val="true"/>
        </w:rPr>
        <w:footnoteReference w:id="199"/>
      </w:r>
      <w:r>
        <w:rPr>
          <w:rFonts w:ascii="Amiri" w:hAnsi="Amiri" w:eastAsia="Amiri" w:cs="Amiri"/>
          <w:color w:val="111111"/>
          <w:sz w:val="28"/>
          <w:sz w:val="28"/>
          <w:szCs w:val="28"/>
          <w:rtl w:val="true"/>
          <w:lang w:bidi="ar-SA"/>
        </w:rPr>
        <w:t xml:space="preserve">ومحمّد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وجميل </w:t>
      </w:r>
      <w:r>
        <w:rPr>
          <w:rStyle w:val="FootnoteAnchor"/>
          <w:rtl w:val="true"/>
        </w:rPr>
        <w:footnoteReference w:id="201"/>
      </w:r>
      <w:r>
        <w:rPr>
          <w:rFonts w:ascii="Amiri" w:hAnsi="Amiri" w:eastAsia="Amiri" w:cs="Amiri"/>
          <w:color w:val="111111"/>
          <w:sz w:val="28"/>
          <w:sz w:val="28"/>
          <w:szCs w:val="28"/>
          <w:rtl w:val="true"/>
          <w:lang w:bidi="ar-SA"/>
        </w:rPr>
        <w:t xml:space="preserve">ورواية أبي بصير </w:t>
      </w:r>
      <w:r>
        <w:rPr>
          <w:rStyle w:val="FootnoteAnchor"/>
          <w:rtl w:val="true"/>
        </w:rPr>
        <w:footnoteReference w:id="202"/>
      </w:r>
      <w:r>
        <w:rPr>
          <w:rFonts w:ascii="Amiri" w:hAnsi="Amiri" w:eastAsia="Amiri" w:cs="Amiri"/>
          <w:color w:val="111111"/>
          <w:sz w:val="28"/>
          <w:sz w:val="28"/>
          <w:szCs w:val="28"/>
          <w:rtl w:val="true"/>
          <w:lang w:bidi="ar-SA"/>
        </w:rPr>
        <w:t xml:space="preserve">المتقدّمة جميعا ، وصحيحة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بالقبّة على النساء والصبيان وهم محرمون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اختصاص الحكم المذكور بحال الاختيار ، فيجوز له التظليل راكبا مع العذر والضرورة إجماعا ، على ما صرّح به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الثاني والفاضل الهندي والمفاتيح وشرحه </w:t>
      </w:r>
      <w:r>
        <w:rPr>
          <w:rStyle w:val="FootnoteAnchor"/>
          <w:rtl w:val="true"/>
        </w:rPr>
        <w:footnoteReference w:id="204"/>
      </w:r>
      <w:r>
        <w:rPr>
          <w:rFonts w:ascii="Amiri" w:hAnsi="Amiri" w:eastAsia="Amiri" w:cs="Amiri"/>
          <w:color w:val="111111"/>
          <w:sz w:val="28"/>
          <w:sz w:val="28"/>
          <w:szCs w:val="28"/>
          <w:rtl w:val="true"/>
          <w:lang w:bidi="ar-SA"/>
        </w:rPr>
        <w:t>، وإن اختلفوا في قدر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من اكتفى فيه بمطلق المشقّة ولو بالمشقّة الحاصلة من حرّ الشمس ونزول المطر ، واختاره في الذخيرة </w:t>
      </w:r>
      <w:r>
        <w:rPr>
          <w:rStyle w:val="FootnoteAnchor"/>
          <w:rtl w:val="true"/>
        </w:rPr>
        <w:footnoteReference w:id="205"/>
      </w:r>
      <w:r>
        <w:rPr>
          <w:rFonts w:ascii="Amiri" w:hAnsi="Amiri" w:eastAsia="Amiri" w:cs="Amiri"/>
          <w:color w:val="111111"/>
          <w:sz w:val="28"/>
          <w:sz w:val="28"/>
          <w:szCs w:val="28"/>
          <w:rtl w:val="true"/>
          <w:lang w:bidi="ar-SA"/>
        </w:rPr>
        <w:t xml:space="preserve">، لنفي مطلق العسر ، وللصحاح الخمس المتقدّمة للأشعري </w:t>
      </w:r>
      <w:r>
        <w:rPr>
          <w:rStyle w:val="FootnoteAnchor"/>
          <w:rtl w:val="true"/>
        </w:rPr>
        <w:footnoteReference w:id="206"/>
      </w:r>
      <w:r>
        <w:rPr>
          <w:rFonts w:ascii="Amiri" w:hAnsi="Amiri" w:eastAsia="Amiri" w:cs="Amiri"/>
          <w:color w:val="111111"/>
          <w:sz w:val="28"/>
          <w:sz w:val="28"/>
          <w:szCs w:val="28"/>
          <w:rtl w:val="true"/>
          <w:lang w:bidi="ar-SA"/>
        </w:rPr>
        <w:t xml:space="preserve">وابن بزيع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الثانية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بقية كفّارات الإحرام 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وإبراهيم بن أبي محمود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عليّ بن محمّد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اشترط التضرّر به لعلّة أو كبر أو ضعف أو شدّة حرّ أو برد ، وهو المحكيّ عن الشيخين والحلّي </w:t>
      </w:r>
      <w:r>
        <w:rPr>
          <w:rStyle w:val="FootnoteAnchor"/>
          <w:rtl w:val="true"/>
        </w:rPr>
        <w:footnoteReference w:id="209"/>
      </w:r>
      <w:r>
        <w:rPr>
          <w:rFonts w:ascii="Amiri" w:hAnsi="Amiri" w:eastAsia="Amiri" w:cs="Amiri"/>
          <w:color w:val="111111"/>
          <w:sz w:val="28"/>
          <w:sz w:val="28"/>
          <w:szCs w:val="28"/>
          <w:rtl w:val="true"/>
          <w:lang w:bidi="ar-SA"/>
        </w:rPr>
        <w:t xml:space="preserve">، وبه أفتى طائفة من المتأخّرين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Style w:val="FootnoteAnchor"/>
          <w:rtl w:val="true"/>
        </w:rPr>
        <w:footnoteReference w:id="210"/>
      </w:r>
      <w:r>
        <w:rPr>
          <w:rFonts w:ascii="Amiri" w:hAnsi="Amiri" w:eastAsia="Amiri" w:cs="Amiri"/>
          <w:color w:val="111111"/>
          <w:sz w:val="28"/>
          <w:sz w:val="28"/>
          <w:szCs w:val="28"/>
          <w:rtl w:val="true"/>
          <w:lang w:bidi="ar-SA"/>
        </w:rPr>
        <w:t xml:space="preserve">وبعض مشايخنا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لرواية البجلي </w:t>
      </w:r>
      <w:r>
        <w:rPr>
          <w:rStyle w:val="FootnoteAnchor"/>
          <w:rtl w:val="true"/>
        </w:rPr>
        <w:footnoteReference w:id="212"/>
      </w:r>
      <w:r>
        <w:rPr>
          <w:rFonts w:ascii="Amiri" w:hAnsi="Amiri" w:eastAsia="Amiri" w:cs="Amiri"/>
          <w:color w:val="111111"/>
          <w:sz w:val="28"/>
          <w:sz w:val="28"/>
          <w:szCs w:val="28"/>
          <w:rtl w:val="true"/>
          <w:lang w:bidi="ar-SA"/>
        </w:rPr>
        <w:t xml:space="preserve">وموثقة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عمّار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السابقتين المقيّدتين للتجويز بعدم الإطلاقة والاستطاعة ، والخبر </w:t>
      </w:r>
      <w:r>
        <w:rPr>
          <w:rStyle w:val="FootnoteAnchor"/>
          <w:rtl w:val="true"/>
        </w:rPr>
        <w:footnoteReference w:id="215"/>
      </w:r>
      <w:r>
        <w:rPr>
          <w:rFonts w:ascii="Amiri" w:hAnsi="Amiri" w:eastAsia="Amiri" w:cs="Amiri"/>
          <w:color w:val="111111"/>
          <w:sz w:val="28"/>
          <w:sz w:val="28"/>
          <w:szCs w:val="28"/>
          <w:rtl w:val="true"/>
          <w:lang w:bidi="ar-SA"/>
        </w:rPr>
        <w:t xml:space="preserve">المتقدّم النافي للجواز مع الاختيار ، وموثّقة عثمان بن عيسى </w:t>
      </w:r>
      <w:r>
        <w:rPr>
          <w:rStyle w:val="FootnoteAnchor"/>
          <w:rtl w:val="true"/>
        </w:rPr>
        <w:footnoteReference w:id="216"/>
      </w:r>
      <w:r>
        <w:rPr>
          <w:rFonts w:ascii="Amiri" w:hAnsi="Amiri" w:eastAsia="Amiri" w:cs="Amiri"/>
          <w:color w:val="111111"/>
          <w:sz w:val="28"/>
          <w:sz w:val="28"/>
          <w:szCs w:val="28"/>
          <w:rtl w:val="true"/>
          <w:lang w:bidi="ar-SA"/>
        </w:rPr>
        <w:t xml:space="preserve">السالفة المقيّدة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كما 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مقيّدة بالنسبة إلى مطلق الأذيّة ، فيجب التقييد بها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بالنسبة إلى مطلق الأذيّة ، فيجب التقييد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كان حسنا لو أفادت الجمل الخبريّة في الرواية والموثقة للتحريم بدون الإطاقة والاستطاعة ، أو منع صدق الأذيّة الواردة في الصحاح بدون حصول التضرّر ، وكلاهما ممنوعان ، ولذا أطلق الأذيّة في رواية جعفر </w:t>
      </w:r>
      <w:r>
        <w:rPr>
          <w:rStyle w:val="FootnoteAnchor"/>
          <w:rtl w:val="true"/>
        </w:rPr>
        <w:footnoteReference w:id="217"/>
      </w:r>
      <w:r>
        <w:rPr>
          <w:rFonts w:ascii="Amiri" w:hAnsi="Amiri" w:eastAsia="Amiri" w:cs="Amiri"/>
          <w:color w:val="111111"/>
          <w:sz w:val="28"/>
          <w:sz w:val="28"/>
          <w:szCs w:val="28"/>
          <w:rtl w:val="true"/>
          <w:lang w:bidi="ar-SA"/>
        </w:rPr>
        <w:t>على ما يندفع بالستر باليد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سلّم جميع ذلك فيعارض ما ذكروه مع أدلّة نفي العسر بالعموم من وجه ، فيجب تقديمه ، لاستفادتها من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هو الأول ، ولكن يجب تقييده بما إذا كانت مشقّة شديدة زائدة عمّا يقتضيه مطلق مقابلة الشمس أو البرد أو المطر ، لتصدق الأذيّة والعسر ، ويحصل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التظليل اختيارا مع الفداء ، أم لا؟</w:t>
      </w:r>
    </w:p>
    <w:p>
      <w:pPr>
        <w:pStyle w:val="BookText"/>
        <w:rPr/>
      </w:pPr>
      <w:r>
        <w:rPr>
          <w:rFonts w:ascii="Amiri" w:hAnsi="Amiri" w:eastAsia="Amiri" w:cs="Amiri"/>
          <w:color w:val="111111"/>
          <w:sz w:val="28"/>
          <w:sz w:val="28"/>
          <w:szCs w:val="28"/>
          <w:rtl w:val="true"/>
          <w:lang w:bidi="ar-SA"/>
        </w:rPr>
        <w:t xml:space="preserve">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وفاقا للتهذيبين والتذكرة والمنتهى </w:t>
      </w:r>
      <w:r>
        <w:rPr>
          <w:rStyle w:val="FootnoteAnchor"/>
          <w:rtl w:val="true"/>
        </w:rPr>
        <w:footnoteReference w:id="218"/>
      </w:r>
      <w:r>
        <w:rPr>
          <w:rFonts w:ascii="IRNazanin" w:hAnsi="IRNazanin" w:eastAsia="IRNazanin"/>
          <w:color w:val="111111"/>
          <w:sz w:val="28"/>
          <w:sz w:val="28"/>
          <w:szCs w:val="28"/>
          <w:rtl w:val="true"/>
          <w:lang w:bidi="fa-IR"/>
        </w:rPr>
        <w:t xml:space="preserve">، للإطلاقات </w:t>
      </w:r>
      <w:r>
        <w:rPr>
          <w:rStyle w:val="FootnoteAnchor"/>
          <w:rtl w:val="true"/>
        </w:rPr>
        <w:footnoteReference w:id="219"/>
      </w:r>
      <w:r>
        <w:rPr>
          <w:rFonts w:ascii="Amiri" w:hAnsi="Amiri" w:eastAsia="Amiri" w:cs="Amiri"/>
          <w:color w:val="111111"/>
          <w:sz w:val="28"/>
          <w:sz w:val="28"/>
          <w:szCs w:val="28"/>
          <w:rtl w:val="true"/>
          <w:lang w:bidi="ar-SA"/>
        </w:rPr>
        <w:t xml:space="preserve">المؤيّدة بصحيحة ابن المغيرة </w:t>
      </w:r>
      <w:r>
        <w:rPr>
          <w:rStyle w:val="FootnoteAnchor"/>
          <w:rtl w:val="true"/>
        </w:rPr>
        <w:footnoteReference w:id="220"/>
      </w:r>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المقنع </w:t>
      </w:r>
      <w:r>
        <w:rPr>
          <w:rStyle w:val="FootnoteAnchor"/>
          <w:rtl w:val="true"/>
        </w:rPr>
        <w:footnoteReference w:id="221"/>
      </w:r>
      <w:r>
        <w:rPr>
          <w:rFonts w:ascii="Amiri" w:hAnsi="Amiri" w:eastAsia="Amiri" w:cs="Amiri"/>
          <w:color w:val="111111"/>
          <w:sz w:val="28"/>
          <w:sz w:val="28"/>
          <w:szCs w:val="28"/>
          <w:rtl w:val="true"/>
          <w:lang w:bidi="ar-SA"/>
        </w:rPr>
        <w:t xml:space="preserve">، لصحيحة عليّ </w:t>
      </w:r>
      <w:r>
        <w:rPr>
          <w:rStyle w:val="FootnoteAnchor"/>
          <w:rtl w:val="true"/>
        </w:rPr>
        <w:footnoteReference w:id="222"/>
      </w:r>
      <w:r>
        <w:rPr>
          <w:rFonts w:ascii="Amiri" w:hAnsi="Amiri" w:eastAsia="Amiri" w:cs="Amiri"/>
          <w:color w:val="111111"/>
          <w:sz w:val="28"/>
          <w:sz w:val="28"/>
          <w:szCs w:val="28"/>
          <w:rtl w:val="true"/>
          <w:lang w:bidi="ar-SA"/>
        </w:rPr>
        <w:t>المتقدّمة ، وقد عرفت أنّها قضية في واقعة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زامل الصحيح عليلا أو امرأة اختصّا بالظلال دونه ، من غير خلاف يعرف ، كما صرّح جماعة </w:t>
      </w:r>
      <w:r>
        <w:rPr>
          <w:rStyle w:val="FootnoteAnchor"/>
          <w:rtl w:val="true"/>
        </w:rPr>
        <w:footnoteReference w:id="223"/>
      </w:r>
      <w:r>
        <w:rPr>
          <w:rFonts w:ascii="IRNazanin" w:hAnsi="IRNazanin" w:eastAsia="IRNazanin"/>
          <w:color w:val="111111"/>
          <w:sz w:val="28"/>
          <w:sz w:val="28"/>
          <w:szCs w:val="28"/>
          <w:rtl w:val="true"/>
          <w:lang w:bidi="fa-IR"/>
        </w:rPr>
        <w:t xml:space="preserve">، للعمومات </w:t>
      </w:r>
      <w:r>
        <w:rPr>
          <w:rStyle w:val="FootnoteAnchor"/>
          <w:rtl w:val="true"/>
        </w:rPr>
        <w:footnoteReference w:id="224"/>
      </w:r>
      <w:r>
        <w:rPr>
          <w:rFonts w:ascii="Amiri" w:hAnsi="Amiri" w:eastAsia="Amiri" w:cs="Amiri"/>
          <w:color w:val="111111"/>
          <w:sz w:val="28"/>
          <w:sz w:val="28"/>
          <w:szCs w:val="28"/>
          <w:rtl w:val="true"/>
          <w:lang w:bidi="ar-SA"/>
        </w:rPr>
        <w:t xml:space="preserve">، وخصوص رواية بكر </w:t>
      </w:r>
      <w:r>
        <w:rPr>
          <w:rStyle w:val="FootnoteAnchor"/>
          <w:rtl w:val="true"/>
        </w:rPr>
        <w:footnoteReference w:id="225"/>
      </w:r>
      <w:r>
        <w:rPr>
          <w:rFonts w:ascii="Amiri" w:hAnsi="Amiri" w:eastAsia="Amiri" w:cs="Amiri"/>
          <w:color w:val="111111"/>
          <w:sz w:val="28"/>
          <w:sz w:val="28"/>
          <w:szCs w:val="28"/>
          <w:rtl w:val="true"/>
          <w:lang w:bidi="ar-SA"/>
        </w:rPr>
        <w:t xml:space="preserve">، ولا تعارضها مرسلة العبّاس بن معروف </w:t>
      </w:r>
      <w:r>
        <w:rPr>
          <w:rStyle w:val="FootnoteAnchor"/>
          <w:rtl w:val="true"/>
        </w:rPr>
        <w:footnoteReference w:id="226"/>
      </w:r>
      <w:r>
        <w:rPr>
          <w:rFonts w:ascii="IRNazanin" w:hAnsi="IRNazanin" w:eastAsia="IRNazanin"/>
          <w:color w:val="111111"/>
          <w:sz w:val="28"/>
          <w:sz w:val="28"/>
          <w:szCs w:val="28"/>
          <w:rtl w:val="true"/>
          <w:lang w:bidi="fa-IR"/>
        </w:rPr>
        <w:t>، لضعف دلالتها</w:t>
      </w:r>
      <w:r>
        <w:rPr>
          <w:rFonts w:eastAsia="IRNazanin" w:cs="IRNazanin"/>
          <w:color w:val="111111"/>
          <w:sz w:val="28"/>
          <w:szCs w:val="28"/>
          <w:rtl w:val="true"/>
          <w:lang w:bidi="fa-IR"/>
        </w:rPr>
        <w:t xml:space="preserve">. </w:t>
      </w:r>
      <w:bookmarkStart w:id="21" w:name="pg11655_165986"/>
    </w:p>
    <w:p>
      <w:pPr>
        <w:pStyle w:val="Heading2"/>
        <w:numPr>
          <w:ilvl w:val="1"/>
          <w:numId w:val="1"/>
        </w:numPr>
        <w:rPr/>
      </w:pPr>
      <w:bookmarkStart w:id="22" w:name="__RefHeading___Toc6264472_73709187"/>
      <w:bookmarkStart w:id="23" w:name="_Toc8"/>
      <w:bookmarkEnd w:id="21"/>
      <w:bookmarkEnd w:id="22"/>
      <w:r>
        <w:rPr>
          <w:rtl w:val="true"/>
        </w:rPr>
        <w:t xml:space="preserve">القسم الثالث </w:t>
      </w:r>
      <w:r>
        <w:rPr>
          <w:rtl w:val="true"/>
        </w:rPr>
        <w:t xml:space="preserve">: </w:t>
      </w:r>
      <w:r>
        <w:rPr>
          <w:rtl w:val="true"/>
        </w:rPr>
        <w:t>ما يختصّ بالمرأة</w:t>
      </w:r>
      <w:bookmarkEnd w:id="23"/>
    </w:p>
    <w:p>
      <w:pPr>
        <w:pStyle w:val="BookText"/>
        <w:rPr/>
      </w:pPr>
      <w:r>
        <w:rPr>
          <w:rFonts w:ascii="IRNazanin" w:hAnsi="IRNazanin" w:eastAsia="IRNazanin"/>
          <w:color w:val="111111"/>
          <w:sz w:val="28"/>
          <w:sz w:val="28"/>
          <w:szCs w:val="28"/>
          <w:rtl w:val="true"/>
          <w:lang w:bidi="fa-IR"/>
        </w:rPr>
        <w:t xml:space="preserve">وهو أمر واحد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تغطية الوجه ، فإنّها محرّمة عليها ، بلا خلاف يعرف كما في الذخيرة </w:t>
      </w:r>
      <w:r>
        <w:rPr>
          <w:rStyle w:val="FootnoteAnchor"/>
          <w:rtl w:val="true"/>
        </w:rPr>
        <w:footnoteReference w:id="227"/>
      </w:r>
      <w:r>
        <w:rPr>
          <w:rFonts w:ascii="Amiri" w:hAnsi="Amiri" w:eastAsia="Amiri" w:cs="Amiri"/>
          <w:color w:val="111111"/>
          <w:sz w:val="28"/>
          <w:sz w:val="28"/>
          <w:szCs w:val="28"/>
          <w:rtl w:val="true"/>
          <w:lang w:bidi="ar-SA"/>
        </w:rPr>
        <w:t xml:space="preserve">، بل بالإجماع كما في المنتهى والمدارك </w:t>
      </w:r>
      <w:r>
        <w:rPr>
          <w:rStyle w:val="FootnoteAnchor"/>
          <w:rtl w:val="true"/>
        </w:rPr>
        <w:footnoteReference w:id="228"/>
      </w:r>
      <w:r>
        <w:rPr>
          <w:rFonts w:ascii="Amiri" w:hAnsi="Amiri" w:eastAsia="Amiri" w:cs="Amiri"/>
          <w:color w:val="111111"/>
          <w:sz w:val="28"/>
          <w:sz w:val="28"/>
          <w:szCs w:val="28"/>
          <w:rtl w:val="true"/>
          <w:lang w:bidi="ar-SA"/>
        </w:rPr>
        <w:t xml:space="preserve">، وفي التذكرة والمفاتيح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حرمة النقاب عليها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عليها من الأخبار 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أبو جعفر عليه السلام بامرأة متنقّبة وهي محرمة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أحرمي وأسفري وأرخي ثوبك من فوق رأسك ، فإنّك إن تنقّبت لم يتغيّر لونك ،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ترخيه؟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تغطّي عينها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تبلغ فمها؟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عبد اللّه بن ميمون </w:t>
      </w:r>
      <w:r>
        <w:rPr>
          <w:rStyle w:val="FootnoteAnchor"/>
          <w:rtl w:val="true"/>
        </w:rPr>
        <w:footnoteReference w:id="231"/>
      </w:r>
      <w:r>
        <w:rPr>
          <w:rFonts w:ascii="Amiri" w:hAnsi="Amiri" w:eastAsia="Amiri" w:cs="Amiri"/>
          <w:color w:val="111111"/>
          <w:sz w:val="28"/>
          <w:sz w:val="28"/>
          <w:szCs w:val="28"/>
          <w:rtl w:val="true"/>
          <w:lang w:bidi="ar-SA"/>
        </w:rPr>
        <w:t>المتقدّمة في مسألة تغطية الرأس</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أحمد بن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أبو جعفر عليه السلام بامرأة محرمة قد استترت بمروحة فأماط المروحة بنفسه عن وجهها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يحلّ للمرأة أن تلبس من الثياب وهي محرمة؟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الثياب كلّها ما خلا القفّازين والبرقع والحرير </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عيص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المحرمة تلبس ما شاءت من الثياب غير الحرير والقفّازين ، وكره النقاب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تسدل الثوب على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ذلك إلى أين؟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طرف الأنف قدر ما تبصر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يحيى بن أبي العلاء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كره للمحرمة البرقع والقفّازين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صحيحتا زرارة والسرّاد المتقدّمتين </w:t>
      </w:r>
      <w:r>
        <w:rPr>
          <w:rStyle w:val="FootnoteAnchor"/>
          <w:rtl w:val="true"/>
        </w:rPr>
        <w:footnoteReference w:id="236"/>
      </w:r>
      <w:r>
        <w:rPr>
          <w:rFonts w:ascii="Amiri" w:hAnsi="Amiri" w:eastAsia="Amiri" w:cs="Amiri"/>
          <w:color w:val="111111"/>
          <w:sz w:val="28"/>
          <w:sz w:val="28"/>
          <w:szCs w:val="28"/>
          <w:rtl w:val="true"/>
          <w:lang w:bidi="ar-SA"/>
        </w:rPr>
        <w:t xml:space="preserve">في مسألة تغطية الرأس ، فظاهر بعض المتأخّرين </w:t>
      </w:r>
      <w:r>
        <w:rPr>
          <w:rStyle w:val="FootnoteAnchor"/>
          <w:rtl w:val="true"/>
        </w:rPr>
        <w:footnoteReference w:id="237"/>
      </w:r>
      <w:r>
        <w:rPr>
          <w:rFonts w:ascii="Amiri" w:hAnsi="Amiri" w:eastAsia="Amiri" w:cs="Amiri"/>
          <w:color w:val="111111"/>
          <w:sz w:val="28"/>
          <w:sz w:val="28"/>
          <w:szCs w:val="28"/>
          <w:rtl w:val="true"/>
          <w:lang w:bidi="ar-SA"/>
        </w:rPr>
        <w:t>حملهما على الإسدال المجوّز لها كما يأتي ، ويمكن التخصيص بحالة النوم إن كان به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هذه الروايات وإن كانت متضمّنة للنقاب والبرقع إلاّ أنّ العلّتين المصرّحتين بهما في الصحيحتين الأوليين تقتضيان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الأمر بالأسفار في الاولى ، وإماطة المروحة في الثالثة ، وقوله في رواية سماعة الواردة في المحرمة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تستتر بيدها من الشمس </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ذكر جماعة من الأصحاب أنّه لا فرق في التحريم بين التغطية بثوب وغيره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واحتمل بعضهم التخصيص بالنقاب </w:t>
      </w:r>
      <w:r>
        <w:rPr>
          <w:rStyle w:val="FootnoteAnchor"/>
          <w:rtl w:val="true"/>
        </w:rPr>
        <w:footnoteReference w:id="240"/>
      </w:r>
      <w:r>
        <w:rPr>
          <w:rFonts w:ascii="Amiri" w:hAnsi="Amiri" w:eastAsia="Amiri" w:cs="Amiri"/>
          <w:color w:val="111111"/>
          <w:sz w:val="28"/>
          <w:sz w:val="28"/>
          <w:szCs w:val="28"/>
          <w:rtl w:val="true"/>
          <w:lang w:bidi="ar-SA"/>
        </w:rPr>
        <w:t xml:space="preserve">، واستشكل آخر في التغطية بغير الثوب </w:t>
      </w:r>
      <w:r>
        <w:rPr>
          <w:rStyle w:val="FootnoteAnchor"/>
          <w:rtl w:val="true"/>
        </w:rPr>
        <w:footnoteReference w:id="241"/>
      </w:r>
      <w:r>
        <w:rPr>
          <w:rFonts w:ascii="Amiri" w:hAnsi="Amiri" w:eastAsia="Amiri" w:cs="Amiri"/>
          <w:color w:val="111111"/>
          <w:sz w:val="28"/>
          <w:sz w:val="28"/>
          <w:szCs w:val="28"/>
          <w:rtl w:val="true"/>
          <w:lang w:bidi="ar-SA"/>
        </w:rPr>
        <w:t xml:space="preserve">، وهما وإن لم يناسبا مع العلّتين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يناسب الأول </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لما يأتي من تجويز إسدال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يستثنى منها إسدال الثوب وإرساله من رأسها إلى وجهها ، بلا خلاف فيه يعلم ، كما في المنتهى </w:t>
      </w:r>
      <w:r>
        <w:rPr>
          <w:rStyle w:val="FootnoteAnchor"/>
          <w:rtl w:val="true"/>
        </w:rPr>
        <w:footnoteReference w:id="243"/>
      </w:r>
      <w:r>
        <w:rPr>
          <w:rFonts w:ascii="Amiri" w:hAnsi="Amiri" w:eastAsia="Amiri" w:cs="Amiri"/>
          <w:color w:val="111111"/>
          <w:sz w:val="28"/>
          <w:sz w:val="28"/>
          <w:szCs w:val="28"/>
          <w:rtl w:val="true"/>
          <w:lang w:bidi="ar-SA"/>
        </w:rPr>
        <w:t xml:space="preserve">، وبالإجماع كما في التذكرة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من الأخبار صحيحتا الحلبي </w:t>
      </w:r>
      <w:r>
        <w:rPr>
          <w:rStyle w:val="FootnoteAnchor"/>
          <w:rtl w:val="true"/>
        </w:rPr>
        <w:footnoteReference w:id="245"/>
      </w:r>
      <w:r>
        <w:rPr>
          <w:rFonts w:ascii="Amiri" w:hAnsi="Amiri" w:eastAsia="Amiri" w:cs="Amiri"/>
          <w:color w:val="111111"/>
          <w:sz w:val="28"/>
          <w:sz w:val="28"/>
          <w:szCs w:val="28"/>
          <w:rtl w:val="true"/>
          <w:lang w:bidi="ar-SA"/>
        </w:rPr>
        <w:t xml:space="preserve">والعيص </w:t>
      </w:r>
      <w:r>
        <w:rPr>
          <w:rStyle w:val="FootnoteAnchor"/>
          <w:rtl w:val="true"/>
        </w:rPr>
        <w:footnoteReference w:id="246"/>
      </w:r>
      <w:r>
        <w:rPr>
          <w:rFonts w:ascii="Amiri" w:hAnsi="Amiri" w:eastAsia="Amiri" w:cs="Amiri"/>
          <w:color w:val="111111"/>
          <w:sz w:val="28"/>
          <w:sz w:val="28"/>
          <w:szCs w:val="28"/>
          <w:rtl w:val="true"/>
          <w:lang w:bidi="ar-SA"/>
        </w:rPr>
        <w:t xml:space="preserve">المتقدّمتين ، وصحيحة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تسدل المرأة الثوب على وجهها من أعلاها إلى النحر إذا كانت راكبة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المحرمة تسدل الثوب على وجهها إلى الذقن </w:t>
      </w:r>
      <w:r>
        <w:rPr>
          <w:rFonts w:eastAsia="Amiri" w:cs="Amiri" w:ascii="Amiri" w:hAnsi="Amiri"/>
          <w:color w:val="111111"/>
          <w:sz w:val="28"/>
          <w:szCs w:val="28"/>
          <w:rtl w:val="true"/>
          <w:lang w:bidi="ar-SA"/>
        </w:rPr>
        <w:t xml:space="preserve">» </w:t>
      </w:r>
      <w:r>
        <w:rPr>
          <w:rStyle w:val="FootnoteAnchor"/>
          <w:rtl w:val="true"/>
        </w:rPr>
        <w:footnoteReference w:id="248"/>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الركبان يمرّون بنا ونحن محرمات مع رسول اللّه صلی اللّه عليه وآله فإذا جاءونا سدلت إحدانا جلبابها من رأسها على وجهها ، </w:t>
      </w:r>
    </w:p>
    <w:p>
      <w:pPr>
        <w:pStyle w:val="BookText"/>
        <w:rPr/>
      </w:pPr>
      <w:r>
        <w:rPr>
          <w:rFonts w:ascii="Amiri" w:hAnsi="Amiri" w:eastAsia="Amiri" w:cs="Amiri"/>
          <w:color w:val="111111"/>
          <w:sz w:val="28"/>
          <w:sz w:val="28"/>
          <w:szCs w:val="28"/>
          <w:rtl w:val="true"/>
          <w:lang w:bidi="ar-SA"/>
        </w:rPr>
        <w:t xml:space="preserve">فإذا جاوزونا كشفنا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الروايات وإن كانت مختلفة في التحديد ، إلاّ أنّ مقتضى الجمع جواز السدل إلى النحر ، لعدم 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 xml:space="preserve">] </w:t>
      </w:r>
      <w:r>
        <w:rPr>
          <w:rStyle w:val="FootnoteAnchor"/>
          <w:rtl w:val="true"/>
        </w:rPr>
        <w:footnoteReference w:id="251"/>
      </w:r>
      <w:r>
        <w:rPr>
          <w:rFonts w:ascii="IRNazanin" w:hAnsi="IRNazanin" w:eastAsia="IRNazanin"/>
          <w:color w:val="111111"/>
          <w:sz w:val="28"/>
          <w:sz w:val="28"/>
          <w:szCs w:val="28"/>
          <w:rtl w:val="true"/>
          <w:lang w:bidi="fa-IR"/>
        </w:rPr>
        <w:t>هذه الأخبار مع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لا يختصّ بحال الركوب كما اشترط في صحيحة ابن عمّار ، إذ لا يثبت من مفهومها الحرمة في غير تلك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تلك الأخبار عدم اعتبار مجافاة الثوب عن الوجه ، كما قطع به في المنتهى </w:t>
      </w:r>
      <w:r>
        <w:rPr>
          <w:rStyle w:val="FootnoteAnchor"/>
          <w:rtl w:val="true"/>
        </w:rPr>
        <w:footnoteReference w:id="252"/>
      </w:r>
      <w:r>
        <w:rPr>
          <w:rFonts w:ascii="Amiri" w:hAnsi="Amiri" w:eastAsia="Amiri" w:cs="Amiri"/>
          <w:color w:val="111111"/>
          <w:sz w:val="28"/>
          <w:sz w:val="28"/>
          <w:szCs w:val="28"/>
          <w:rtl w:val="true"/>
          <w:lang w:bidi="ar-SA"/>
        </w:rPr>
        <w:t xml:space="preserve">وصرّح به جمع من المتأخّرين </w:t>
      </w:r>
      <w:r>
        <w:rPr>
          <w:rStyle w:val="FootnoteAnchor"/>
          <w:rtl w:val="true"/>
        </w:rPr>
        <w:footnoteReference w:id="253"/>
      </w:r>
      <w:r>
        <w:rPr>
          <w:rFonts w:ascii="IRNazanin" w:hAnsi="IRNazanin" w:eastAsia="IRNazanin"/>
          <w:color w:val="111111"/>
          <w:sz w:val="28"/>
          <w:sz w:val="28"/>
          <w:szCs w:val="28"/>
          <w:rtl w:val="true"/>
          <w:lang w:bidi="fa-IR"/>
        </w:rPr>
        <w:t xml:space="preserve">، للإطلاقات </w:t>
      </w:r>
      <w:r>
        <w:rPr>
          <w:rStyle w:val="FootnoteAnchor"/>
          <w:rtl w:val="true"/>
        </w:rPr>
        <w:footnoteReference w:id="254"/>
      </w:r>
      <w:r>
        <w:rPr>
          <w:rFonts w:ascii="Amiri" w:hAnsi="Amiri" w:eastAsia="Amiri" w:cs="Amiri"/>
          <w:color w:val="111111"/>
          <w:sz w:val="28"/>
          <w:sz w:val="28"/>
          <w:szCs w:val="28"/>
          <w:rtl w:val="true"/>
          <w:lang w:bidi="ar-SA"/>
        </w:rPr>
        <w:t>، وعدم انفكاك السدل من إصابة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واشترط في القواعد عدم الإصابة </w:t>
      </w:r>
      <w:r>
        <w:rPr>
          <w:rStyle w:val="FootnoteAnchor"/>
          <w:rtl w:val="true"/>
        </w:rPr>
        <w:footnoteReference w:id="255"/>
      </w:r>
      <w:r>
        <w:rPr>
          <w:rFonts w:ascii="Amiri" w:hAnsi="Amiri" w:eastAsia="Amiri" w:cs="Amiri"/>
          <w:color w:val="111111"/>
          <w:sz w:val="28"/>
          <w:sz w:val="28"/>
          <w:szCs w:val="28"/>
          <w:rtl w:val="true"/>
          <w:lang w:bidi="ar-SA"/>
        </w:rPr>
        <w:t xml:space="preserve">، وأوجب في المبسوط والجامع المجافاة بخشبة ونحوها لئلاّ يصيب البشرة </w:t>
      </w:r>
      <w:r>
        <w:rPr>
          <w:rStyle w:val="FootnoteAnchor"/>
          <w:rtl w:val="true"/>
        </w:rPr>
        <w:footnoteReference w:id="256"/>
      </w:r>
      <w:r>
        <w:rPr>
          <w:rFonts w:ascii="Amiri" w:hAnsi="Amiri" w:eastAsia="Amiri" w:cs="Amiri"/>
          <w:color w:val="111111"/>
          <w:sz w:val="28"/>
          <w:sz w:val="28"/>
          <w:szCs w:val="28"/>
          <w:rtl w:val="true"/>
          <w:lang w:bidi="ar-SA"/>
        </w:rPr>
        <w:t xml:space="preserve">، وعن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الدم لو أصاب البشرة ولم تزل بسرعة </w:t>
      </w:r>
      <w:r>
        <w:rPr>
          <w:rStyle w:val="FootnoteAnchor"/>
          <w:rtl w:val="true"/>
        </w:rPr>
        <w:footnoteReference w:id="257"/>
      </w:r>
      <w:r>
        <w:rPr>
          <w:rFonts w:ascii="Amiri" w:hAnsi="Amiri" w:eastAsia="Amiri" w:cs="Amiri"/>
          <w:color w:val="111111"/>
          <w:sz w:val="28"/>
          <w:sz w:val="28"/>
          <w:szCs w:val="28"/>
          <w:rtl w:val="true"/>
          <w:lang w:bidi="ar-SA"/>
        </w:rPr>
        <w:t>، ولا أرى مستندا لشي‌ء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المسألة بعد عندي من المشكلات ، لأنّ مقتضى العلّتين المذكورتين حرمة التغطية مطلقا ، ومقتضى تجويز السدل مطلقا رفع اليد عن العلّتين وجواز التغطية بالسدل ، فتبقى حرمة النقاب والبرقع خاصّة أو بغير السدل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والأولى هو الأخير ، وحمل العلّة الأولى على الأولوية والثانية على الإحرام بترك غير السدل ممّا يغطّي ، والأحوط مراعاة المجافاة أيضا ، واللّه العالم</w:t>
      </w:r>
      <w:r>
        <w:rPr>
          <w:rFonts w:eastAsia="Amiri" w:cs="Amiri" w:ascii="Amiri" w:hAnsi="Amiri"/>
          <w:color w:val="111111"/>
          <w:sz w:val="28"/>
          <w:szCs w:val="28"/>
          <w:rtl w:val="true"/>
          <w:lang w:bidi="ar-SA"/>
        </w:rPr>
        <w:t xml:space="preserve">. </w:t>
      </w:r>
      <w:bookmarkStart w:id="24" w:name="pg11655_165990"/>
    </w:p>
    <w:p>
      <w:pPr>
        <w:pStyle w:val="Heading2"/>
        <w:numPr>
          <w:ilvl w:val="1"/>
          <w:numId w:val="1"/>
        </w:numPr>
        <w:rPr/>
      </w:pPr>
      <w:bookmarkStart w:id="25" w:name="__RefHeading___Toc6264474_73709187"/>
      <w:bookmarkStart w:id="26" w:name="_Toc9"/>
      <w:bookmarkEnd w:id="24"/>
      <w:bookmarkEnd w:id="25"/>
      <w:r>
        <w:rPr>
          <w:rtl w:val="true"/>
        </w:rPr>
        <w:t xml:space="preserve">المقام الثاني </w:t>
      </w:r>
      <w:r>
        <w:rPr>
          <w:rtl w:val="true"/>
        </w:rPr>
        <w:t xml:space="preserve">: </w:t>
      </w:r>
      <w:r>
        <w:rPr>
          <w:rtl w:val="true"/>
        </w:rPr>
        <w:t>في مكروهات الإحرام</w:t>
      </w:r>
      <w:bookmarkEnd w:id="26"/>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الاكتحال</w:t>
      </w:r>
    </w:p>
    <w:p>
      <w:pPr>
        <w:pStyle w:val="BookText"/>
        <w:rPr/>
      </w:pPr>
      <w:r>
        <w:rPr>
          <w:rFonts w:ascii="Amiri" w:hAnsi="Amiri" w:eastAsia="Amiri" w:cs="Amiri"/>
          <w:color w:val="111111"/>
          <w:sz w:val="28"/>
          <w:sz w:val="28"/>
          <w:szCs w:val="28"/>
          <w:rtl w:val="true"/>
          <w:lang w:bidi="ar-SA"/>
        </w:rPr>
        <w:t xml:space="preserve">وتفصيل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الاكتحال إمّا يكون للضرورة ، أو لغيرها ، والثاني إمّا يكون بغير السواد ، أو ما فيه طيب ، أو للزينة ، أو يكون بما فيه أحد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مباح مطلقا بلا كلام فيه ، كما في الذخيرة </w:t>
      </w:r>
      <w:r>
        <w:rPr>
          <w:rStyle w:val="FootnoteAnchor"/>
          <w:rtl w:val="true"/>
        </w:rPr>
        <w:footnoteReference w:id="258"/>
      </w:r>
      <w:r>
        <w:rPr>
          <w:rFonts w:ascii="IRNazanin" w:hAnsi="IRNazanin" w:eastAsia="IRNazanin"/>
          <w:color w:val="111111"/>
          <w:sz w:val="28"/>
          <w:sz w:val="28"/>
          <w:szCs w:val="28"/>
          <w:rtl w:val="true"/>
          <w:lang w:bidi="fa-IR"/>
        </w:rPr>
        <w:t xml:space="preserve">، للأصل ، والأخبار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كحسنة الكاهلي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أكتحل إذا أحرمت؟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ولم تكتحل؟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ضرير البصر ، فأنا إذا اكتحلت نفعني وإذا لم أكتحل أضرّني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فاكتحل </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يكتحل الرجل والمرأة المحرمان بالكحل الأسود إلاّ من علّة </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 لا يكتحل إلاّ من وجع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صرّح بأنّ من اشتكى عينيه يكتحل بما ليس فيه مسك أو طيب ، </w:t>
      </w:r>
    </w:p>
    <w:p>
      <w:pPr>
        <w:pStyle w:val="BookText"/>
        <w:rPr/>
      </w:pPr>
      <w:r>
        <w:rPr>
          <w:rFonts w:ascii="Amiri" w:hAnsi="Amiri" w:eastAsia="Amiri" w:cs="Amiri"/>
          <w:color w:val="111111"/>
          <w:sz w:val="28"/>
          <w:sz w:val="28"/>
          <w:szCs w:val="28"/>
          <w:rtl w:val="true"/>
          <w:lang w:bidi="ar-SA"/>
        </w:rPr>
        <w:t xml:space="preserve">كمرسلة أبان </w:t>
      </w:r>
      <w:r>
        <w:rPr>
          <w:rStyle w:val="FootnoteAnchor"/>
          <w:rtl w:val="true"/>
        </w:rPr>
        <w:footnoteReference w:id="262"/>
      </w:r>
      <w:r>
        <w:rPr>
          <w:rFonts w:ascii="Amiri" w:hAnsi="Amiri" w:eastAsia="Amiri" w:cs="Amiri"/>
          <w:color w:val="111111"/>
          <w:sz w:val="28"/>
          <w:sz w:val="28"/>
          <w:szCs w:val="28"/>
          <w:rtl w:val="true"/>
          <w:lang w:bidi="ar-SA"/>
        </w:rPr>
        <w:t xml:space="preserve">، أو بما ليس فيه مسك ولا كافور ، كمرسلة الفقيه </w:t>
      </w:r>
      <w:r>
        <w:rPr>
          <w:rStyle w:val="FootnoteAnchor"/>
          <w:rtl w:val="true"/>
        </w:rPr>
        <w:footnoteReference w:id="263"/>
      </w:r>
      <w:r>
        <w:rPr>
          <w:rFonts w:ascii="Amiri" w:hAnsi="Amiri" w:eastAsia="Amiri" w:cs="Amiri"/>
          <w:color w:val="111111"/>
          <w:sz w:val="28"/>
          <w:sz w:val="28"/>
          <w:szCs w:val="28"/>
          <w:rtl w:val="true"/>
          <w:lang w:bidi="ar-SA"/>
        </w:rPr>
        <w:t xml:space="preserve">، أو بما ليس فيه زعفران ، كصحيحة ابن سنان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الثاني بلا خلاف فيه أيضا ، للأصل الخالي عن المعارض ، مضافا إلى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الكحل للمحرم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بالسواد فلا ، ولكن بالصبر والحضض </w:t>
      </w:r>
      <w:r>
        <w:rPr>
          <w:rFonts w:eastAsia="Amiri" w:cs="Amiri" w:ascii="Amiri" w:hAnsi="Amiri"/>
          <w:color w:val="111111"/>
          <w:sz w:val="28"/>
          <w:szCs w:val="28"/>
          <w:rtl w:val="true"/>
          <w:lang w:bidi="ar-SA"/>
        </w:rPr>
        <w:t xml:space="preserve">» </w:t>
      </w:r>
      <w:r>
        <w:rPr>
          <w:rStyle w:val="FootnoteAnchor"/>
          <w:rtl w:val="true"/>
        </w:rPr>
        <w:footnoteReference w:id="265"/>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تكتحل وأنت محرم بما لم يكن فيه طيب يوجد ريحه ، فأمّا الزينة فلا </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 وفي 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وتكتحل المرأة المحرمة بالكحل كلّه إلاّ كحلا أسود لزينة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تكتحل المرأة بالكحل كلّه إلاّ الكحل الأسود للزينة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يكتحل المحرم عينه إن شاء بصبر ليس فيه زعفران ، ولا ورس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الغنوي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يكحل المحرم عينيه بكحل فيه زعفران ، وليكحل بكحل فارسي </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والثلاثة الباقية مكروهة على الأقوى من حيث الاكتحال وإن حرم ثانيها من جهة الطيب ، وفاقا في الأول للصدوق في المقنع والشيخ في الخلاف وابن زهرة في الغنية والمحقق في النافع بل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نسب الحرمة إلى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والذخيرة </w:t>
      </w:r>
      <w:r>
        <w:rPr>
          <w:rStyle w:val="FootnoteAnchor"/>
          <w:rtl w:val="true"/>
        </w:rPr>
        <w:footnoteReference w:id="272"/>
      </w:r>
      <w:r>
        <w:rPr>
          <w:rFonts w:ascii="Amiri" w:hAnsi="Amiri" w:eastAsia="Amiri" w:cs="Amiri"/>
          <w:color w:val="111111"/>
          <w:sz w:val="28"/>
          <w:sz w:val="28"/>
          <w:szCs w:val="28"/>
          <w:rtl w:val="true"/>
          <w:lang w:bidi="ar-SA"/>
        </w:rPr>
        <w:t xml:space="preserve">، وفي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فللأصل الخالي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مرّ من المطلقات والمقيّدات بالأسود القاصرة عن إفادة الحرمة ، لمكان الجملة الخبرية ، كسائر ما لم يذكر أيضا كصحيحتي حريز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تنظر في المرأة وأنت محرم ، لأنّه من الزينة ، ولا تكتحل المرأة المحرمة بالسواد ، إنّ السواد زينة </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 وثانيتهما </w:t>
      </w:r>
      <w:r>
        <w:rPr>
          <w:rStyle w:val="FootnoteAnchor"/>
          <w:rtl w:val="true"/>
        </w:rPr>
        <w:footnoteReference w:id="274"/>
      </w:r>
      <w:r>
        <w:rPr>
          <w:rFonts w:ascii="Amiri" w:hAnsi="Amiri" w:eastAsia="Amiri" w:cs="Amiri"/>
          <w:color w:val="111111"/>
          <w:sz w:val="28"/>
          <w:sz w:val="28"/>
          <w:szCs w:val="28"/>
          <w:rtl w:val="true"/>
          <w:lang w:bidi="ar-SA"/>
        </w:rPr>
        <w:t>كذيل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الثانيين لجمع من الأصحاب ، حيث لم يذكروهما في هذا المقام ، وصريح القاضي في الأول منهما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وخلافا للمشهور فيهما ، وفي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تحريم الثاني </w:t>
      </w:r>
      <w:r>
        <w:rPr>
          <w:rStyle w:val="FootnoteAnchor"/>
          <w:rtl w:val="true"/>
        </w:rPr>
        <w:footnoteReference w:id="276"/>
      </w:r>
      <w:r>
        <w:rPr>
          <w:rFonts w:ascii="IRNazanin" w:hAnsi="IRNazanin" w:eastAsia="IRNazanin"/>
          <w:color w:val="111111"/>
          <w:sz w:val="28"/>
          <w:sz w:val="28"/>
          <w:szCs w:val="28"/>
          <w:rtl w:val="true"/>
          <w:lang w:bidi="fa-IR"/>
        </w:rPr>
        <w:t>، لما مرّ من الأخبار بجوابه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نعم ، يحرم الثاني لأجل الطيب إن كان فيه طيب محرّم ، لأدلّته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المرآة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يكره على الأقوى ، وفاقا للخلاف والغنية والمهذّب والوسيلة والنافع </w:t>
      </w:r>
      <w:r>
        <w:rPr>
          <w:rStyle w:val="FootnoteAnchor"/>
          <w:rtl w:val="true"/>
        </w:rPr>
        <w:footnoteReference w:id="277"/>
      </w:r>
      <w:r>
        <w:rPr>
          <w:rFonts w:ascii="Amiri" w:hAnsi="Amiri" w:eastAsia="Amiri" w:cs="Amiri"/>
          <w:color w:val="111111"/>
          <w:sz w:val="28"/>
          <w:sz w:val="28"/>
          <w:szCs w:val="28"/>
          <w:rtl w:val="true"/>
          <w:lang w:bidi="ar-SA"/>
        </w:rPr>
        <w:t xml:space="preserve">، للأصل ، والصحاح الأربع لحريز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الثانية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تروك الإحرام 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عمّار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وحمّاد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المتضمّنة للجملة المحتملة للخبريّة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للمشهور ، فحرّموه ، للأخبار المذكورة بجوابها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الخاتم للزينة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وفاقا للنافع حاكيا له عن غيره أيضا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قولان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ودليل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 وصحيحة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العبد الصالح وهو محرم وعليه خاتم وهو يطوف طواف الفريضة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نجيح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بلبس الخاتم للمحرم </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ودليل المرجوحيّة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مسمع </w:t>
      </w:r>
      <w:r>
        <w:rPr>
          <w:rStyle w:val="FootnoteAnchor"/>
          <w:rtl w:val="true"/>
        </w:rPr>
        <w:footnoteReference w:id="282"/>
      </w:r>
      <w:r>
        <w:rPr>
          <w:rFonts w:ascii="Amiri" w:hAnsi="Amiri" w:eastAsia="Amiri" w:cs="Amiri"/>
          <w:color w:val="111111"/>
          <w:sz w:val="28"/>
          <w:sz w:val="28"/>
          <w:szCs w:val="28"/>
          <w:rtl w:val="true"/>
          <w:lang w:bidi="ar-SA"/>
        </w:rPr>
        <w:t xml:space="preserve">الواردة بالجملة الخبريّة ، </w:t>
      </w:r>
    </w:p>
    <w:p>
      <w:pPr>
        <w:pStyle w:val="BookText"/>
        <w:rPr/>
      </w:pPr>
      <w:r>
        <w:rPr>
          <w:rFonts w:ascii="Amiri" w:hAnsi="Amiri" w:eastAsia="Amiri" w:cs="Amiri"/>
          <w:color w:val="111111"/>
          <w:sz w:val="28"/>
          <w:sz w:val="28"/>
          <w:szCs w:val="28"/>
          <w:rtl w:val="true"/>
          <w:lang w:bidi="ar-SA"/>
        </w:rPr>
        <w:t xml:space="preserve">والتعليلات المتقدّمة في مسألة الاكتحال ، وكلّها عن إفادة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قاصرة ، إلاّ أنّ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أعرف فيه خلافا بين الأصحاب </w:t>
      </w:r>
      <w:r>
        <w:rPr>
          <w:rStyle w:val="FootnoteAnchor"/>
          <w:rtl w:val="true"/>
        </w:rPr>
        <w:footnoteReference w:id="283"/>
      </w:r>
      <w:r>
        <w:rPr>
          <w:rFonts w:ascii="Amiri" w:hAnsi="Amiri" w:eastAsia="Amiri" w:cs="Amiri"/>
          <w:color w:val="111111"/>
          <w:sz w:val="28"/>
          <w:sz w:val="28"/>
          <w:szCs w:val="28"/>
          <w:rtl w:val="true"/>
          <w:lang w:bidi="ar-SA"/>
        </w:rPr>
        <w:t>، فإن ثبت الإجماع وإلاّ فلا دليل تامّا على الحرمة ، وأمر الاحتياط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المرأة الحليّ الغير المعتادة لها لبسها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مكروه ، وفاقا للمحكيّ عن الاقتصاد والتهذيب والاستبصار والجمل والعقود والجامع والنافع والشرائع </w:t>
      </w:r>
      <w:r>
        <w:rPr>
          <w:rStyle w:val="FootnoteAnchor"/>
          <w:rtl w:val="true"/>
        </w:rPr>
        <w:footnoteReference w:id="284"/>
      </w:r>
      <w:r>
        <w:rPr>
          <w:rFonts w:ascii="Amiri" w:hAnsi="Amiri" w:eastAsia="Amiri" w:cs="Amiri"/>
          <w:color w:val="111111"/>
          <w:sz w:val="28"/>
          <w:sz w:val="28"/>
          <w:szCs w:val="28"/>
          <w:rtl w:val="true"/>
          <w:lang w:bidi="ar-SA"/>
        </w:rPr>
        <w:t xml:space="preserve">، للأصل ، والأخبار القاصرة عن إفادة الحرمة </w:t>
      </w:r>
      <w:r>
        <w:rPr>
          <w:rStyle w:val="FootnoteAnchor"/>
          <w:rtl w:val="true"/>
        </w:rPr>
        <w:footnoteReference w:id="285"/>
      </w:r>
      <w:r>
        <w:rPr>
          <w:rFonts w:ascii="Amiri" w:hAnsi="Amiri" w:eastAsia="Amiri" w:cs="Amiri"/>
          <w:color w:val="111111"/>
          <w:sz w:val="28"/>
          <w:sz w:val="28"/>
          <w:szCs w:val="28"/>
          <w:rtl w:val="true"/>
          <w:lang w:bidi="ar-SA"/>
        </w:rPr>
        <w:t xml:space="preserve">، لما مرّ ، بل في بعضها </w:t>
      </w:r>
      <w:r>
        <w:rPr>
          <w:rStyle w:val="FootnoteAnchor"/>
          <w:rtl w:val="true"/>
        </w:rPr>
        <w:footnoteReference w:id="286"/>
      </w:r>
      <w:r>
        <w:rPr>
          <w:rFonts w:ascii="Amiri" w:hAnsi="Amiri" w:eastAsia="Amiri" w:cs="Amiri"/>
          <w:color w:val="111111"/>
          <w:sz w:val="28"/>
          <w:sz w:val="28"/>
          <w:szCs w:val="28"/>
          <w:rtl w:val="true"/>
          <w:lang w:bidi="ar-SA"/>
        </w:rPr>
        <w:t>دلالة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المشهور </w:t>
      </w:r>
      <w:r>
        <w:rPr>
          <w:rStyle w:val="FootnoteAnchor"/>
          <w:rtl w:val="true"/>
        </w:rPr>
        <w:footnoteReference w:id="287"/>
      </w:r>
      <w:r>
        <w:rPr>
          <w:rFonts w:ascii="Amiri" w:hAnsi="Amiri" w:eastAsia="Amiri" w:cs="Amiri"/>
          <w:color w:val="111111"/>
          <w:sz w:val="28"/>
          <w:sz w:val="28"/>
          <w:szCs w:val="28"/>
          <w:rtl w:val="true"/>
          <w:lang w:bidi="ar-SA"/>
        </w:rPr>
        <w:t>، فحرّموه ، للأخبار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حرمة ولا كراهة في لبس المعتادة التي كانت تلبسها كثيرا في بيتها ، ولكن يكره لها إظهارها للرجال حتى زوجها ، كما دلّت عليها صحيحة البجلي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إخراج الدم بفصد </w:t>
      </w:r>
      <w:r>
        <w:rPr>
          <w:rStyle w:val="FootnoteAnchor"/>
          <w:rtl w:val="true"/>
        </w:rPr>
        <w:footnoteReference w:id="289"/>
      </w:r>
      <w:r>
        <w:rPr>
          <w:rFonts w:ascii="Amiri" w:hAnsi="Amiri" w:eastAsia="Amiri" w:cs="Amiri"/>
          <w:color w:val="111111"/>
          <w:sz w:val="28"/>
          <w:sz w:val="28"/>
          <w:szCs w:val="28"/>
          <w:rtl w:val="true"/>
          <w:lang w:bidi="ar-SA"/>
        </w:rPr>
        <w:t>أو حجامة أو سواك وحكّ وغيرها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مكروه وفاقا للخلاف والمبسوط وابن حمزة والشرائع </w:t>
      </w:r>
      <w:r>
        <w:rPr>
          <w:rStyle w:val="FootnoteAnchor"/>
          <w:rtl w:val="true"/>
        </w:rPr>
        <w:footnoteReference w:id="290"/>
      </w:r>
      <w:r>
        <w:rPr>
          <w:rFonts w:ascii="IRNazanin" w:hAnsi="IRNazanin" w:eastAsia="IRNazanin"/>
          <w:color w:val="111111"/>
          <w:sz w:val="28"/>
          <w:sz w:val="28"/>
          <w:szCs w:val="28"/>
          <w:rtl w:val="true"/>
          <w:lang w:bidi="fa-IR"/>
        </w:rPr>
        <w:t xml:space="preserve">، ونسبه </w:t>
      </w:r>
    </w:p>
    <w:p>
      <w:pPr>
        <w:pStyle w:val="BookText"/>
        <w:rPr/>
      </w:pPr>
      <w:r>
        <w:rPr>
          <w:rFonts w:ascii="Amiri" w:hAnsi="Amiri" w:eastAsia="Amiri" w:cs="Amiri"/>
          <w:color w:val="111111"/>
          <w:sz w:val="28"/>
          <w:sz w:val="28"/>
          <w:szCs w:val="28"/>
          <w:rtl w:val="true"/>
          <w:lang w:bidi="ar-SA"/>
        </w:rPr>
        <w:t xml:space="preserve">في الدروس إلى الصدوق </w:t>
      </w:r>
      <w:r>
        <w:rPr>
          <w:rStyle w:val="FootnoteAnchor"/>
          <w:rtl w:val="true"/>
        </w:rPr>
        <w:footnoteReference w:id="291"/>
      </w:r>
      <w:r>
        <w:rPr>
          <w:rFonts w:ascii="Amiri" w:hAnsi="Amiri" w:eastAsia="Amiri" w:cs="Amiri"/>
          <w:color w:val="111111"/>
          <w:sz w:val="28"/>
          <w:sz w:val="28"/>
          <w:szCs w:val="28"/>
          <w:rtl w:val="true"/>
          <w:lang w:bidi="ar-SA"/>
        </w:rPr>
        <w:t xml:space="preserve">، وفي المدارك إلى جمع من الأصحاب </w:t>
      </w:r>
      <w:r>
        <w:rPr>
          <w:rStyle w:val="FootnoteAnchor"/>
          <w:rtl w:val="true"/>
        </w:rPr>
        <w:footnoteReference w:id="292"/>
      </w:r>
      <w:r>
        <w:rPr>
          <w:rFonts w:ascii="Amiri" w:hAnsi="Amiri" w:eastAsia="Amiri" w:cs="Amiri"/>
          <w:color w:val="111111"/>
          <w:sz w:val="28"/>
          <w:sz w:val="28"/>
          <w:szCs w:val="28"/>
          <w:rtl w:val="true"/>
          <w:lang w:bidi="ar-SA"/>
        </w:rPr>
        <w:t xml:space="preserve">، وهو مختار المدارك والذخيرة والمفاتيح </w:t>
      </w:r>
      <w:r>
        <w:rPr>
          <w:rStyle w:val="FootnoteAnchor"/>
          <w:rtl w:val="true"/>
        </w:rPr>
        <w:footnoteReference w:id="293"/>
      </w:r>
      <w:r>
        <w:rPr>
          <w:rFonts w:ascii="IRNazanin" w:hAnsi="IRNazanin" w:eastAsia="IRNazanin"/>
          <w:color w:val="111111"/>
          <w:sz w:val="28"/>
          <w:sz w:val="28"/>
          <w:szCs w:val="28"/>
          <w:rtl w:val="true"/>
          <w:lang w:bidi="fa-IR"/>
        </w:rPr>
        <w:t>وشرحه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فللأصل ، وصحيحة حريز </w:t>
      </w:r>
      <w:r>
        <w:rPr>
          <w:rStyle w:val="FootnoteAnchor"/>
          <w:rtl w:val="true"/>
        </w:rPr>
        <w:footnoteReference w:id="294"/>
      </w:r>
      <w:r>
        <w:rPr>
          <w:rFonts w:ascii="Amiri" w:hAnsi="Amiri" w:eastAsia="Amiri" w:cs="Amiri"/>
          <w:color w:val="111111"/>
          <w:sz w:val="28"/>
          <w:sz w:val="28"/>
          <w:szCs w:val="28"/>
          <w:rtl w:val="true"/>
          <w:lang w:bidi="ar-SA"/>
        </w:rPr>
        <w:t xml:space="preserve">المتقدّمة في إزالة الشعر ، وصحيحة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يستاك؟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أدمى يستاك؟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هو من السنّة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يعصر الدمل ويربط عليه الخرقة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يكون به الجرب فيؤذيه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يحكّه ، فإن سال منه الدم فلا بأس </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المرجوحيّة فلموثّقة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يحتجم؟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أحبّه </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وللأخبار المستفيضة </w:t>
      </w:r>
      <w:r>
        <w:rPr>
          <w:rStyle w:val="FootnoteAnchor"/>
          <w:rtl w:val="true"/>
        </w:rPr>
        <w:footnoteReference w:id="299"/>
      </w:r>
      <w:r>
        <w:rPr>
          <w:rFonts w:ascii="Amiri" w:hAnsi="Amiri" w:eastAsia="Amiri" w:cs="Amiri"/>
          <w:color w:val="111111"/>
          <w:sz w:val="28"/>
          <w:sz w:val="28"/>
          <w:szCs w:val="28"/>
          <w:rtl w:val="true"/>
          <w:lang w:bidi="ar-SA"/>
        </w:rPr>
        <w:t>المانعة عن الاحتجام مطلقا أو بدون الضرورة أو الحكّ المدمي أو السواك كذلك ، بالجمل الخبريّة الغير الناهضة لإثبات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الزائد عن المرجوحيّة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للمفيد والسيّد والنهاية والديلمي والقاضي والحلبي والحلّي </w:t>
      </w:r>
      <w:r>
        <w:rPr>
          <w:rStyle w:val="FootnoteAnchor"/>
          <w:rtl w:val="true"/>
        </w:rPr>
        <w:footnoteReference w:id="300"/>
      </w:r>
      <w:r>
        <w:rPr>
          <w:rFonts w:ascii="Amiri" w:hAnsi="Amiri" w:eastAsia="Amiri" w:cs="Amiri"/>
          <w:color w:val="111111"/>
          <w:sz w:val="28"/>
          <w:sz w:val="28"/>
          <w:szCs w:val="28"/>
          <w:rtl w:val="true"/>
          <w:lang w:bidi="ar-SA"/>
        </w:rPr>
        <w:t xml:space="preserve">، ونسب إلى ظاهر الإسكافي وإلى ظاهر الصدوق أيضا </w:t>
      </w:r>
      <w:r>
        <w:rPr>
          <w:rStyle w:val="FootnoteAnchor"/>
          <w:rtl w:val="true"/>
        </w:rPr>
        <w:footnoteReference w:id="301"/>
      </w:r>
      <w:r>
        <w:rPr>
          <w:rFonts w:ascii="Amiri" w:hAnsi="Amiri" w:eastAsia="Amiri" w:cs="Amiri"/>
          <w:color w:val="111111"/>
          <w:sz w:val="28"/>
          <w:sz w:val="28"/>
          <w:szCs w:val="28"/>
          <w:rtl w:val="true"/>
          <w:lang w:bidi="ar-SA"/>
        </w:rPr>
        <w:t>، فحرّموه ، للأخبار المانعة المذكورة بجوابها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الصيقل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يحتجم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وإذا آذاه الدم فلا بأس به </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دلّت بالمفهوم على ثبوت البأس بدون الأذيّة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وتردّ بالمعارضة مع صحيحة حريز </w:t>
      </w:r>
      <w:r>
        <w:rPr>
          <w:rStyle w:val="FootnoteAnchor"/>
          <w:rtl w:val="true"/>
        </w:rPr>
        <w:footnoteReference w:id="303"/>
      </w:r>
      <w:r>
        <w:rPr>
          <w:rFonts w:ascii="Amiri" w:hAnsi="Amiri" w:eastAsia="Amiri" w:cs="Amiri"/>
          <w:color w:val="111111"/>
          <w:sz w:val="28"/>
          <w:sz w:val="28"/>
          <w:szCs w:val="28"/>
          <w:rtl w:val="true"/>
          <w:lang w:bidi="ar-SA"/>
        </w:rPr>
        <w:t xml:space="preserve">المتقدّمة ، التي هي أيضا واردة في صورة انتفاء الأذيّة ، بقرينة قوله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 يحلق أو يقطع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لو وجدت الأذيّة للغى التقييد ، لأنّ مع الأذيّة يجوز مع القيد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في الثوب الأسود والوسخ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مرّ في مسألة لبس ثوبي الإحرام وفي الثوب المعلّم ، وهو المشتمل على لون يخالف لونه ، لصحيحة ابن عمّار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تنافيها الأخبار النافية للبأس عن لبسها أو المجوّزة له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الحنّاء للزينة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فإنّه مكروه على الأظهر الأشهر ، كما صرّح به جماعة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فللأصل ، وصحيحة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الحنّاء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المحرم ليمسّه ويداوي به بعيره ، وما هو بطيب ، وما به بأس </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وجعلها مخصوصة بالتداوي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يعمّ ما كان للزينة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جيّد ، 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عطف الخاصّ على العام ، والمسّ أعمّ ، فيشمل مورد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المرجوحيّة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فللتعليلات المتقدّمة التي ذكرنا عدم صلاحها لإثبات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خافت الشقاق وأرادت أن تحرم ، هل تخضّب يدها بالحناء قبل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يعجبني أن تفعل ذلك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يعجبني </w:t>
      </w:r>
      <w:r>
        <w:rPr>
          <w:rFonts w:eastAsia="Amiri" w:cs="Amiri" w:ascii="Amiri" w:hAnsi="Amiri"/>
          <w:color w:val="111111"/>
          <w:sz w:val="28"/>
          <w:szCs w:val="28"/>
          <w:rtl w:val="true"/>
          <w:lang w:bidi="ar-SA"/>
        </w:rPr>
        <w:t xml:space="preserve">» ] </w:t>
      </w:r>
      <w:r>
        <w:rPr>
          <w:rStyle w:val="FootnoteAnchor"/>
          <w:rtl w:val="true"/>
        </w:rPr>
        <w:footnoteReference w:id="309"/>
      </w:r>
      <w:r>
        <w:rPr>
          <w:rFonts w:ascii="Amiri" w:hAnsi="Amiri" w:eastAsia="Amiri" w:cs="Amiri"/>
          <w:color w:val="111111"/>
          <w:sz w:val="28"/>
          <w:sz w:val="28"/>
          <w:szCs w:val="28"/>
          <w:rtl w:val="true"/>
          <w:lang w:bidi="ar-SA"/>
        </w:rPr>
        <w:t>تدلّ على الكراهة قبل الإحرام ، فيلحق به بعده بالطريق الأولى</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المختلف والشهيد الثاني ، فحرّماه </w:t>
      </w:r>
      <w:r>
        <w:rPr>
          <w:rStyle w:val="FootnoteAnchor"/>
          <w:rtl w:val="true"/>
        </w:rPr>
        <w:footnoteReference w:id="310"/>
      </w:r>
      <w:r>
        <w:rPr>
          <w:rFonts w:ascii="Amiri" w:hAnsi="Amiri" w:eastAsia="Amiri" w:cs="Amiri"/>
          <w:color w:val="111111"/>
          <w:sz w:val="28"/>
          <w:sz w:val="28"/>
          <w:szCs w:val="28"/>
          <w:rtl w:val="true"/>
          <w:lang w:bidi="ar-SA"/>
        </w:rPr>
        <w:t xml:space="preserve">، وتبعهما بعض مشايخنا </w:t>
      </w:r>
      <w:r>
        <w:rPr>
          <w:rStyle w:val="FootnoteAnchor"/>
          <w:rtl w:val="true"/>
        </w:rPr>
        <w:footnoteReference w:id="311"/>
      </w:r>
      <w:r>
        <w:rPr>
          <w:rFonts w:ascii="Amiri" w:hAnsi="Amiri" w:eastAsia="Amiri" w:cs="Amiri"/>
          <w:color w:val="111111"/>
          <w:sz w:val="28"/>
          <w:sz w:val="28"/>
          <w:szCs w:val="28"/>
          <w:rtl w:val="true"/>
          <w:lang w:bidi="ar-SA"/>
        </w:rPr>
        <w:t xml:space="preserve">، للتعليلات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إفادة التحريم قاصرة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وكما يكره بعد الإحرام كذا يكره قبله حين إرادة الإحرام ، لرواية الكناني المتقدّمة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بقي أثره </w:t>
      </w:r>
      <w:r>
        <w:rPr>
          <w:rStyle w:val="FootnoteAnchor"/>
          <w:rtl w:val="true"/>
        </w:rPr>
        <w:footnoteReference w:id="312"/>
      </w:r>
      <w:r>
        <w:rPr>
          <w:rFonts w:ascii="Amiri" w:hAnsi="Amiri" w:eastAsia="Amiri" w:cs="Amiri"/>
          <w:color w:val="111111"/>
          <w:sz w:val="28"/>
          <w:sz w:val="28"/>
          <w:szCs w:val="28"/>
          <w:rtl w:val="true"/>
          <w:lang w:bidi="ar-SA"/>
        </w:rPr>
        <w:t>، والرواية عن إفادة ذلك قاصرة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الحمّام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لرواية عقبة </w:t>
      </w:r>
      <w:r>
        <w:rPr>
          <w:rStyle w:val="FootnoteAnchor"/>
          <w:rtl w:val="true"/>
        </w:rPr>
        <w:footnoteReference w:id="313"/>
      </w:r>
      <w:r>
        <w:rPr>
          <w:rFonts w:ascii="Amiri" w:hAnsi="Amiri" w:eastAsia="Amiri" w:cs="Amiri"/>
          <w:color w:val="111111"/>
          <w:sz w:val="28"/>
          <w:sz w:val="28"/>
          <w:szCs w:val="28"/>
          <w:rtl w:val="true"/>
          <w:lang w:bidi="ar-SA"/>
        </w:rPr>
        <w:t xml:space="preserve">الواردة بالجملة الخبريّة القاصرة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إفادة الحرمة ، مضافا إلى صحيحة ابن عمّار النافية للبأس عنه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لا يتدلّك </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xml:space="preserve">، وإلى انتفاء القول بالتحريم ، كما صرّح به في التذكرة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علمائنا على عدم التحريم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دلك الجسد في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للصحيحة المذكورة ، بل مطلقا ، لصحيحة يعقوب بن شعيب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تلبية المنادي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يقول في جواب من ناداه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 لصحيحة حمّاد </w:t>
      </w:r>
      <w:r>
        <w:rPr>
          <w:rStyle w:val="FootnoteAnchor"/>
          <w:rtl w:val="true"/>
        </w:rPr>
        <w:footnoteReference w:id="317"/>
      </w:r>
      <w:r>
        <w:rPr>
          <w:rFonts w:ascii="Amiri" w:hAnsi="Amiri" w:eastAsia="Amiri" w:cs="Amiri"/>
          <w:color w:val="111111"/>
          <w:sz w:val="28"/>
          <w:sz w:val="28"/>
          <w:szCs w:val="28"/>
          <w:rtl w:val="true"/>
          <w:lang w:bidi="ar-SA"/>
        </w:rPr>
        <w:t xml:space="preserve">، ومرسلة الصدوق </w:t>
      </w:r>
      <w:r>
        <w:rPr>
          <w:rStyle w:val="FootnoteAnchor"/>
          <w:rtl w:val="true"/>
        </w:rPr>
        <w:footnoteReference w:id="318"/>
      </w:r>
      <w:r>
        <w:rPr>
          <w:rFonts w:ascii="Amiri" w:hAnsi="Amiri" w:eastAsia="Amiri" w:cs="Amiri"/>
          <w:color w:val="111111"/>
          <w:sz w:val="28"/>
          <w:sz w:val="28"/>
          <w:szCs w:val="28"/>
          <w:rtl w:val="true"/>
          <w:lang w:bidi="ar-SA"/>
        </w:rPr>
        <w:t xml:space="preserve">، وفي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وظاهرها وإن كان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الشيخ في بعض كتبه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إلاّ أنّ شذوذ القول به ومعارضتها لما رواه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بأس أن يلبّي المجيب </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أوجب الحمل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الرياحين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مكروه على الأظهر ، وفاقا للإسكافي ، والشيخ والحلّي والمحقّق والفاضل في أكثر كتبه </w:t>
      </w:r>
      <w:r>
        <w:rPr>
          <w:rStyle w:val="FootnoteAnchor"/>
          <w:rtl w:val="true"/>
        </w:rPr>
        <w:footnoteReference w:id="321"/>
      </w:r>
      <w:r>
        <w:rPr>
          <w:rFonts w:ascii="Amiri" w:hAnsi="Amiri" w:eastAsia="Amiri" w:cs="Amiri"/>
          <w:color w:val="111111"/>
          <w:sz w:val="28"/>
          <w:sz w:val="28"/>
          <w:szCs w:val="28"/>
          <w:rtl w:val="true"/>
          <w:lang w:bidi="ar-SA"/>
        </w:rPr>
        <w:t xml:space="preserve">، وجمع من المتأخّرين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فللأصل السالم عمّا يصلح للمعارضة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المرجوحيّة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فلصحيحة حريز </w:t>
      </w:r>
      <w:r>
        <w:rPr>
          <w:rStyle w:val="FootnoteAnchor"/>
          <w:rtl w:val="true"/>
        </w:rPr>
        <w:footnoteReference w:id="323"/>
      </w:r>
      <w:r>
        <w:rPr>
          <w:rFonts w:ascii="IRNazanin" w:hAnsi="IRNazanin" w:eastAsia="IRNazanin"/>
          <w:color w:val="111111"/>
          <w:sz w:val="28"/>
          <w:sz w:val="28"/>
          <w:szCs w:val="28"/>
          <w:rtl w:val="true"/>
          <w:lang w:bidi="fa-IR"/>
        </w:rPr>
        <w:t xml:space="preserve">ومرسلته </w:t>
      </w:r>
      <w:r>
        <w:rPr>
          <w:rStyle w:val="FootnoteAnchor"/>
          <w:rtl w:val="true"/>
        </w:rPr>
        <w:footnoteReference w:id="324"/>
      </w:r>
      <w:r>
        <w:rPr>
          <w:rFonts w:ascii="Amiri" w:hAnsi="Amiri" w:eastAsia="Amiri" w:cs="Amiri"/>
          <w:color w:val="111111"/>
          <w:sz w:val="28"/>
          <w:sz w:val="28"/>
          <w:szCs w:val="28"/>
          <w:rtl w:val="true"/>
          <w:lang w:bidi="ar-SA"/>
        </w:rPr>
        <w:t xml:space="preserve">السابقتين في مسألة الطيب ، وصحيحة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تمسّ ريحانا وأنت محرم </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المفيد والمختلف ، فحرّماه </w:t>
      </w:r>
      <w:r>
        <w:rPr>
          <w:rStyle w:val="FootnoteAnchor"/>
          <w:rtl w:val="true"/>
        </w:rPr>
        <w:footnoteReference w:id="326"/>
      </w:r>
      <w:r>
        <w:rPr>
          <w:rFonts w:ascii="Amiri" w:hAnsi="Amiri" w:eastAsia="Amiri" w:cs="Amiri"/>
          <w:color w:val="111111"/>
          <w:sz w:val="28"/>
          <w:sz w:val="28"/>
          <w:szCs w:val="28"/>
          <w:rtl w:val="true"/>
          <w:lang w:bidi="ar-SA"/>
        </w:rPr>
        <w:t xml:space="preserve">، واختاره في المدارك </w:t>
      </w:r>
      <w:r>
        <w:rPr>
          <w:rStyle w:val="FootnoteAnchor"/>
          <w:rtl w:val="true"/>
        </w:rPr>
        <w:footnoteReference w:id="327"/>
      </w:r>
      <w:r>
        <w:rPr>
          <w:rFonts w:ascii="Amiri" w:hAnsi="Amiri" w:eastAsia="Amiri" w:cs="Amiri"/>
          <w:color w:val="111111"/>
          <w:sz w:val="28"/>
          <w:sz w:val="28"/>
          <w:szCs w:val="28"/>
          <w:rtl w:val="true"/>
          <w:lang w:bidi="ar-SA"/>
        </w:rPr>
        <w:t xml:space="preserve">وبعض مشايخنا </w:t>
      </w:r>
      <w:r>
        <w:rPr>
          <w:rStyle w:val="FootnoteAnchor"/>
          <w:rtl w:val="true"/>
        </w:rPr>
        <w:footnoteReference w:id="328"/>
      </w:r>
      <w:r>
        <w:rPr>
          <w:rFonts w:ascii="Amiri" w:hAnsi="Amiri" w:eastAsia="Amiri" w:cs="Amiri"/>
          <w:color w:val="111111"/>
          <w:sz w:val="28"/>
          <w:sz w:val="28"/>
          <w:szCs w:val="28"/>
          <w:rtl w:val="true"/>
          <w:lang w:bidi="ar-SA"/>
        </w:rPr>
        <w:t>، للصحيحين والمرسلة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بقصورها عن إفادة الحرمة ، لاحتمال إرادة مطلق المرجوحيّة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 اشتمال بعضها على الطيب أيضا وهو محرّم ، فيجب الحمل </w:t>
      </w:r>
    </w:p>
    <w:p>
      <w:pPr>
        <w:pStyle w:val="BookText"/>
        <w:rPr/>
      </w:pPr>
      <w:r>
        <w:rPr>
          <w:rFonts w:ascii="Amiri" w:hAnsi="Amiri" w:eastAsia="Amiri" w:cs="Amiri"/>
          <w:color w:val="111111"/>
          <w:sz w:val="28"/>
          <w:sz w:val="28"/>
          <w:szCs w:val="28"/>
          <w:rtl w:val="true"/>
          <w:lang w:bidi="ar-SA"/>
        </w:rPr>
        <w:t>فيهما على معنى واحد ، لئلاّ يلزم استعمال اللفظ في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لجواز كون ذلك الواحد هو مطلق المرجوحيّة ، ولا بعد فيه ، مع أنّ في تحريم مطلق الطيب أيضا نظرا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على فرض الدلالة يعارض بصحيحة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تشمّ الإذخر والقيصوم والخزامى والشيخ وأشباهه وأنت محرم </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التعارض ليس كلّيا ، بل إنّما هو في أمور معدودة لا بعد في استثنائها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صريحا في المشابهة في صدق اسم الريحان ، فلعلّه في عسر التحرّز عنه ممّا يثبت في براري الحرم ، ولكنّ الأمر بعد قصور دلالة المحرّم في ذلك سهل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يضمّ الإنسان رجليه إلى بطنه بثوب يجمعهما به مع ظهره ويشدّه عليهما وقد يكون باليدين ، صرّح بكراهته في الدروس </w:t>
      </w:r>
      <w:r>
        <w:rPr>
          <w:rStyle w:val="FootnoteAnchor"/>
          <w:rtl w:val="true"/>
        </w:rPr>
        <w:footnoteReference w:id="330"/>
      </w:r>
      <w:r>
        <w:rPr>
          <w:rFonts w:ascii="Amiri" w:hAnsi="Amiri" w:eastAsia="Amiri" w:cs="Amiri"/>
          <w:color w:val="111111"/>
          <w:sz w:val="28"/>
          <w:sz w:val="28"/>
          <w:szCs w:val="28"/>
          <w:rtl w:val="true"/>
          <w:lang w:bidi="ar-SA"/>
        </w:rPr>
        <w:t xml:space="preserve">، لرواية حمّاد بن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الاحتباء للمحرم في مسجد الحرام </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المصارعة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بكراهتها للمحرم في الدروس </w:t>
      </w:r>
      <w:r>
        <w:rPr>
          <w:rStyle w:val="FootnoteAnchor"/>
          <w:rtl w:val="true"/>
        </w:rPr>
        <w:footnoteReference w:id="332"/>
      </w:r>
      <w:r>
        <w:rPr>
          <w:rFonts w:ascii="Amiri" w:hAnsi="Amiri" w:eastAsia="Amiri" w:cs="Amiri"/>
          <w:color w:val="111111"/>
          <w:sz w:val="28"/>
          <w:sz w:val="28"/>
          <w:szCs w:val="28"/>
          <w:rtl w:val="true"/>
          <w:lang w:bidi="ar-SA"/>
        </w:rPr>
        <w:t xml:space="preserve">، وهو كذلك ، لصحيحة علي </w:t>
      </w:r>
      <w:r>
        <w:rPr>
          <w:rStyle w:val="FootnoteAnchor"/>
          <w:rtl w:val="true"/>
        </w:rPr>
        <w:footnoteReference w:id="333"/>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 xml:space="preserve">. </w:t>
      </w:r>
      <w:bookmarkStart w:id="27" w:name="pg11655_166001"/>
    </w:p>
    <w:p>
      <w:pPr>
        <w:pStyle w:val="Heading2"/>
        <w:numPr>
          <w:ilvl w:val="1"/>
          <w:numId w:val="1"/>
        </w:numPr>
        <w:rPr/>
      </w:pPr>
      <w:bookmarkStart w:id="28" w:name="__RefHeading___Toc6264476_73709187"/>
      <w:bookmarkStart w:id="29" w:name="_Toc10"/>
      <w:bookmarkEnd w:id="27"/>
      <w:bookmarkEnd w:id="28"/>
      <w:r>
        <w:rPr>
          <w:rtl w:val="true"/>
        </w:rPr>
        <w:t xml:space="preserve">الفصل الثاني </w:t>
      </w:r>
      <w:r>
        <w:rPr>
          <w:rtl w:val="true"/>
        </w:rPr>
        <w:t xml:space="preserve">: </w:t>
      </w:r>
      <w:r>
        <w:rPr>
          <w:rtl w:val="true"/>
        </w:rPr>
        <w:t>في الفعل الثاني من أفعال العمرة ، وهو الطواف</w:t>
      </w:r>
      <w:bookmarkEnd w:id="29"/>
    </w:p>
    <w:p>
      <w:pPr>
        <w:pStyle w:val="Heading3"/>
        <w:numPr>
          <w:ilvl w:val="2"/>
          <w:numId w:val="1"/>
        </w:numPr>
        <w:rPr/>
      </w:pPr>
      <w:bookmarkStart w:id="30" w:name="__RefHeading___Toc6264478_73709187"/>
      <w:bookmarkStart w:id="31" w:name="_Toc11"/>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وهو واجب في كلّ من العمرة والحجّ بأقسامهما إجماعا ، بل ضرورة ، بل هو جزء حقيقتهما ، كما تنصّ عليه المستفيضة المتقدّمة في بيان كيفية الحجّ والعمرة وأقسامهما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في مقدماته ، أو كيفيّته ، أو أحكامه ، فهاهنا أبحاث </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6264480_73709187"/>
      <w:bookmarkStart w:id="33" w:name="_Toc12"/>
      <w:bookmarkEnd w:id="32"/>
      <w:r>
        <w:rPr>
          <w:rtl w:val="true"/>
        </w:rPr>
        <w:t xml:space="preserve">البحث الأول </w:t>
      </w:r>
      <w:r>
        <w:rPr>
          <w:rtl w:val="true"/>
        </w:rPr>
        <w:t xml:space="preserve">: </w:t>
      </w:r>
      <w:r>
        <w:rPr>
          <w:rtl w:val="true"/>
        </w:rPr>
        <w:t>في مقدّماته</w:t>
      </w:r>
      <w:bookmarkEnd w:id="33"/>
    </w:p>
    <w:p>
      <w:pPr>
        <w:pStyle w:val="BookText"/>
        <w:rPr/>
      </w:pPr>
      <w:r>
        <w:rPr>
          <w:rFonts w:ascii="Amiri" w:hAnsi="Amiri" w:eastAsia="Amiri" w:cs="Amiri"/>
          <w:color w:val="111111"/>
          <w:sz w:val="28"/>
          <w:sz w:val="28"/>
          <w:szCs w:val="28"/>
          <w:rtl w:val="true"/>
          <w:lang w:bidi="ar-SA"/>
        </w:rPr>
        <w:t xml:space="preserve">فهي إمّا واجبة أو مستحبّة ، فهاهنا مقامان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واجباته ، 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من الحدث في الطواف الواجب</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ووجوبها واشتراطها فيه ممّا لا خلاف فيه بين الأصحاب ، كما صرّح به جماعة </w:t>
      </w:r>
      <w:r>
        <w:rPr>
          <w:rStyle w:val="FootnoteAnchor"/>
          <w:rtl w:val="true"/>
        </w:rPr>
        <w:footnoteReference w:id="334"/>
      </w:r>
      <w:r>
        <w:rPr>
          <w:rFonts w:ascii="Amiri" w:hAnsi="Amiri" w:eastAsia="Amiri" w:cs="Amiri"/>
          <w:color w:val="111111"/>
          <w:sz w:val="28"/>
          <w:sz w:val="28"/>
          <w:szCs w:val="28"/>
          <w:rtl w:val="true"/>
          <w:lang w:bidi="ar-SA"/>
        </w:rPr>
        <w:t xml:space="preserve">، بل عليه الإجماع محقّقا ومحكيّا </w:t>
      </w:r>
      <w:r>
        <w:rPr>
          <w:rStyle w:val="FootnoteAnchor"/>
          <w:rtl w:val="true"/>
        </w:rPr>
        <w:footnoteReference w:id="335"/>
      </w:r>
      <w:r>
        <w:rPr>
          <w:rFonts w:ascii="Amiri" w:hAnsi="Amiri" w:eastAsia="Amiri" w:cs="Amiri"/>
          <w:color w:val="111111"/>
          <w:sz w:val="28"/>
          <w:sz w:val="28"/>
          <w:szCs w:val="28"/>
          <w:rtl w:val="true"/>
          <w:lang w:bidi="ar-SA"/>
        </w:rPr>
        <w:t xml:space="preserve">، وهو الحجّة فيه وإن كان إثباته من الأخبار مشكلا ، لأنّها بين الدالّة على اعتبارها في مطلق الطواف بالجملة الخبريّة القاصرة عن إفادة الوجوب ، كصحاح رفاعة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ومحمّد </w:t>
      </w:r>
      <w:r>
        <w:rPr>
          <w:rStyle w:val="FootnoteAnchor"/>
          <w:rtl w:val="true"/>
        </w:rPr>
        <w:footnoteReference w:id="337"/>
      </w:r>
      <w:r>
        <w:rPr>
          <w:rFonts w:ascii="Amiri" w:hAnsi="Amiri" w:eastAsia="Amiri" w:cs="Amiri"/>
          <w:color w:val="111111"/>
          <w:sz w:val="28"/>
          <w:sz w:val="28"/>
          <w:szCs w:val="28"/>
          <w:rtl w:val="true"/>
          <w:lang w:bidi="ar-SA"/>
        </w:rPr>
        <w:t xml:space="preserve">وجميل </w:t>
      </w:r>
      <w:r>
        <w:rPr>
          <w:rStyle w:val="FootnoteAnchor"/>
          <w:rtl w:val="true"/>
        </w:rPr>
        <w:footnoteReference w:id="338"/>
      </w:r>
      <w:r>
        <w:rPr>
          <w:rFonts w:ascii="Amiri" w:hAnsi="Amiri" w:eastAsia="Amiri" w:cs="Amiri"/>
          <w:color w:val="111111"/>
          <w:sz w:val="28"/>
          <w:sz w:val="28"/>
          <w:szCs w:val="28"/>
          <w:rtl w:val="true"/>
          <w:lang w:bidi="ar-SA"/>
        </w:rPr>
        <w:t xml:space="preserve">وروايتي زرارة </w:t>
      </w:r>
      <w:r>
        <w:rPr>
          <w:rStyle w:val="FootnoteAnchor"/>
          <w:rtl w:val="true"/>
        </w:rPr>
        <w:footnoteReference w:id="339"/>
      </w:r>
      <w:r>
        <w:rPr>
          <w:rFonts w:ascii="Amiri" w:hAnsi="Amiri" w:eastAsia="Amiri" w:cs="Amiri"/>
          <w:color w:val="111111"/>
          <w:sz w:val="28"/>
          <w:sz w:val="28"/>
          <w:szCs w:val="28"/>
          <w:rtl w:val="true"/>
          <w:lang w:bidi="ar-SA"/>
        </w:rPr>
        <w:t xml:space="preserve">وأبي حمزة </w:t>
      </w:r>
      <w:r>
        <w:rPr>
          <w:rStyle w:val="FootnoteAnchor"/>
          <w:rtl w:val="true"/>
        </w:rPr>
        <w:footnoteReference w:id="340"/>
      </w:r>
      <w:r>
        <w:rPr>
          <w:rFonts w:ascii="Amiri" w:hAnsi="Amiri" w:eastAsia="Amiri" w:cs="Amiri"/>
          <w:color w:val="111111"/>
          <w:sz w:val="28"/>
          <w:sz w:val="28"/>
          <w:szCs w:val="28"/>
          <w:rtl w:val="true"/>
          <w:lang w:bidi="ar-SA"/>
        </w:rPr>
        <w:t xml:space="preserve">ومرسلة ابن أبي عمير </w:t>
      </w:r>
      <w:r>
        <w:rPr>
          <w:rStyle w:val="FootnoteAnchor"/>
          <w:rtl w:val="true"/>
        </w:rPr>
        <w:footnoteReference w:id="341"/>
      </w:r>
      <w:r>
        <w:rPr>
          <w:rFonts w:ascii="Amiri" w:hAnsi="Amiri" w:eastAsia="Amiri" w:cs="Amiri"/>
          <w:color w:val="111111"/>
          <w:sz w:val="28"/>
          <w:sz w:val="28"/>
          <w:szCs w:val="28"/>
          <w:rtl w:val="true"/>
          <w:lang w:bidi="ar-SA"/>
        </w:rPr>
        <w:t>، الواردة فيمن أحدث في أثناء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دالّة على اعتبارها في الفريضة بمفهوم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كإحدى روايات عبيد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وبين النافية للاعتداد بالطواف مطلقا على غير طهارة ، كصحيحة علي </w:t>
      </w:r>
      <w:r>
        <w:rPr>
          <w:rStyle w:val="FootnoteAnchor"/>
          <w:rtl w:val="true"/>
        </w:rPr>
        <w:footnoteReference w:id="343"/>
      </w:r>
      <w:r>
        <w:rPr>
          <w:rFonts w:ascii="Amiri" w:hAnsi="Amiri" w:eastAsia="Amiri" w:cs="Amiri"/>
          <w:color w:val="111111"/>
          <w:sz w:val="28"/>
          <w:sz w:val="28"/>
          <w:szCs w:val="28"/>
          <w:rtl w:val="true"/>
          <w:lang w:bidi="ar-SA"/>
        </w:rPr>
        <w:t xml:space="preserve">ورواية زرارة ، والمثبتة للبأس بالمفهوم في الطواف كذلك على غير وضوء ، كصحيحة ابن عمّار </w:t>
      </w:r>
      <w:r>
        <w:rPr>
          <w:rStyle w:val="FootnoteAnchor"/>
          <w:rtl w:val="true"/>
        </w:rPr>
        <w:footnoteReference w:id="344"/>
      </w:r>
      <w:r>
        <w:rPr>
          <w:rFonts w:ascii="Amiri" w:hAnsi="Amiri" w:eastAsia="Amiri" w:cs="Amiri"/>
          <w:color w:val="111111"/>
          <w:sz w:val="28"/>
          <w:sz w:val="28"/>
          <w:szCs w:val="28"/>
          <w:rtl w:val="true"/>
          <w:lang w:bidi="ar-SA"/>
        </w:rPr>
        <w:t xml:space="preserve">، والفارقة بمفهوم الشرط بين الفريضة والنافلة في انتفاء الإعادة ، كالرواية الأخرى من روايات عبيد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المعارضة جميعا مع رواية الشحّام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طاف بالبيت على غير وضوء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وحمل الأخيرة على السهو أو الفريضة ليس بأولى من حمل الأولى على الكراهة لو لا الإجماع ، مضافا إلى عدم دلالة الأوليين إلاّ على رجحان عدم الاعتداد ، والأخيرة إلاّ على تحقّق نوع فرق ، ولعلّه استحباب الإعادة في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المندوب ، فلا ينبغي الريب في عدم اشتراطها فيه ، كما هو المشهور ، لخصوص الأخبار ، كصحيحتي محمّد وحريز </w:t>
      </w:r>
      <w:r>
        <w:rPr>
          <w:rStyle w:val="FootnoteAnchor"/>
          <w:rtl w:val="true"/>
        </w:rPr>
        <w:footnoteReference w:id="347"/>
      </w:r>
      <w:r>
        <w:rPr>
          <w:rFonts w:ascii="Amiri" w:hAnsi="Amiri" w:eastAsia="Amiri" w:cs="Amiri"/>
          <w:color w:val="111111"/>
          <w:sz w:val="28"/>
          <w:sz w:val="28"/>
          <w:szCs w:val="28"/>
          <w:rtl w:val="true"/>
          <w:lang w:bidi="ar-SA"/>
        </w:rPr>
        <w:t xml:space="preserve">، وقويّة عبيد </w:t>
      </w:r>
      <w:r>
        <w:rPr>
          <w:rStyle w:val="FootnoteAnchor"/>
          <w:rtl w:val="true"/>
        </w:rPr>
        <w:footnoteReference w:id="348"/>
      </w:r>
      <w:r>
        <w:rPr>
          <w:rFonts w:ascii="Amiri" w:hAnsi="Amiri" w:eastAsia="Amiri" w:cs="Amiri"/>
          <w:color w:val="111111"/>
          <w:sz w:val="28"/>
          <w:sz w:val="28"/>
          <w:szCs w:val="28"/>
          <w:rtl w:val="true"/>
          <w:lang w:bidi="ar-SA"/>
        </w:rPr>
        <w:t xml:space="preserve">، وموثّقتي عبيد </w:t>
      </w:r>
      <w:r>
        <w:rPr>
          <w:rStyle w:val="FootnoteAnchor"/>
          <w:rtl w:val="true"/>
        </w:rPr>
        <w:footnoteReference w:id="349"/>
      </w:r>
      <w:r>
        <w:rPr>
          <w:rFonts w:ascii="Amiri" w:hAnsi="Amiri" w:eastAsia="Amiri" w:cs="Amiri"/>
          <w:color w:val="111111"/>
          <w:sz w:val="28"/>
          <w:sz w:val="28"/>
          <w:szCs w:val="28"/>
          <w:rtl w:val="true"/>
          <w:lang w:bidi="ar-SA"/>
        </w:rPr>
        <w:t>، الخالية عن المعارض المخصوص ، اللازم تخصيص العمومات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الحلبي </w:t>
      </w:r>
      <w:r>
        <w:rPr>
          <w:rStyle w:val="FootnoteAnchor"/>
          <w:rtl w:val="true"/>
        </w:rPr>
        <w:footnoteReference w:id="350"/>
      </w:r>
      <w:r>
        <w:rPr>
          <w:rFonts w:ascii="IRNazanin" w:hAnsi="IRNazanin" w:eastAsia="IRNazanin"/>
          <w:color w:val="111111"/>
          <w:sz w:val="28"/>
          <w:sz w:val="28"/>
          <w:szCs w:val="28"/>
          <w:rtl w:val="true"/>
          <w:lang w:bidi="fa-IR"/>
        </w:rPr>
        <w:t>، ولعلّه للإطلاقات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ويستباح بالترابيّة مع تعذّر المائيّة ، لعموم البدليّة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النجاسة عن الثوب والبدن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فأوجبها الأكثر ، بل عن الغنية الإجماع عليه </w:t>
      </w:r>
      <w:r>
        <w:rPr>
          <w:rStyle w:val="FootnoteAnchor"/>
          <w:rtl w:val="true"/>
        </w:rPr>
        <w:footnoteReference w:id="351"/>
      </w:r>
      <w:r>
        <w:rPr>
          <w:rFonts w:ascii="IRNazanin" w:hAnsi="IRNazanin" w:eastAsia="IRNazanin"/>
          <w:color w:val="111111"/>
          <w:sz w:val="28"/>
          <w:sz w:val="28"/>
          <w:szCs w:val="28"/>
          <w:rtl w:val="true"/>
          <w:lang w:bidi="fa-IR"/>
        </w:rPr>
        <w:t xml:space="preserve">،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ولموثّقة يونس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يرى في ثوبه الدم وهو في الطواف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 الموضع الذي رأى فيه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يخرج فيغسله ، ثمَّ يعود فيتمّ طوافه </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 وقريبة منها الأخرى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دال ، لمنع اقتضاء التشبيه المساواة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النهاية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واردا بطريق الأمر الدالّ على الوجوب ، دون ما في التهذيب </w:t>
      </w:r>
      <w:r>
        <w:rPr>
          <w:rStyle w:val="FootnoteAnchor"/>
          <w:rtl w:val="true"/>
        </w:rPr>
        <w:footnoteReference w:id="356"/>
      </w:r>
      <w:r>
        <w:rPr>
          <w:rFonts w:ascii="Amiri" w:hAnsi="Amiri" w:eastAsia="Amiri" w:cs="Amiri"/>
          <w:color w:val="111111"/>
          <w:sz w:val="28"/>
          <w:sz w:val="28"/>
          <w:szCs w:val="28"/>
          <w:rtl w:val="true"/>
          <w:lang w:bidi="ar-SA"/>
        </w:rPr>
        <w:t xml:space="preserve">،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الاختلاف الموهن للدلالة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بمرسلة البزنطي التي هي في حكم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في ثوبه دم ممّا لا يجوز الصلاة في مثله فطاف في ثوبه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أجزأه الطواف فيه ، ثمَّ ينزعه ويصلّي في ثوب طاهر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 الثانية على الجهل ليس بأولى من حمل الأولى على الاستحباب ، ولذا قال الإسكافي وابن حمزة والمدارك والذخيرة والكفاية بعدم الوجوب والاشتراط </w:t>
      </w:r>
      <w:r>
        <w:rPr>
          <w:rStyle w:val="FootnoteAnchor"/>
          <w:rtl w:val="true"/>
        </w:rPr>
        <w:footnoteReference w:id="358"/>
      </w:r>
      <w:r>
        <w:rPr>
          <w:rFonts w:ascii="Amiri" w:hAnsi="Amiri" w:eastAsia="Amiri" w:cs="Amiri"/>
          <w:color w:val="111111"/>
          <w:sz w:val="28"/>
          <w:sz w:val="28"/>
          <w:szCs w:val="28"/>
          <w:rtl w:val="true"/>
          <w:lang w:bidi="ar-SA"/>
        </w:rPr>
        <w:t xml:space="preserve">، وحكاه بعضهم عن جماعة من المتأخّرين </w:t>
      </w:r>
      <w:r>
        <w:rPr>
          <w:rStyle w:val="FootnoteAnchor"/>
          <w:rtl w:val="true"/>
        </w:rPr>
        <w:footnoteReference w:id="359"/>
      </w:r>
      <w:r>
        <w:rPr>
          <w:rFonts w:ascii="Amiri" w:hAnsi="Amiri" w:eastAsia="Amiri" w:cs="Amiri"/>
          <w:color w:val="111111"/>
          <w:sz w:val="28"/>
          <w:sz w:val="28"/>
          <w:szCs w:val="28"/>
          <w:rtl w:val="true"/>
          <w:lang w:bidi="ar-SA"/>
        </w:rPr>
        <w:t>، وهو الأقرب ، لما مرّ بضميمة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بالوجوب لاتّجه عدم التفرقة بين المعفوّ في الصلاة وغيره ، لإطلاق الدليل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الختان للرجل</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الأكثر كما صرّح به جمع ممّن تأخّر </w:t>
      </w:r>
      <w:r>
        <w:rPr>
          <w:rStyle w:val="FootnoteAnchor"/>
          <w:rtl w:val="true"/>
        </w:rPr>
        <w:footnoteReference w:id="360"/>
      </w:r>
      <w:r>
        <w:rPr>
          <w:rFonts w:ascii="IRNazanin" w:hAnsi="IRNazanin" w:eastAsia="IRNazanin"/>
          <w:color w:val="111111"/>
          <w:sz w:val="28"/>
          <w:sz w:val="28"/>
          <w:szCs w:val="28"/>
          <w:rtl w:val="true"/>
          <w:lang w:bidi="fa-IR"/>
        </w:rPr>
        <w:t>، وظاهر المنتهى الاتّفاق</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عليه </w:t>
      </w:r>
      <w:r>
        <w:rPr>
          <w:rStyle w:val="FootnoteAnchor"/>
          <w:rtl w:val="true"/>
        </w:rPr>
        <w:footnoteReference w:id="361"/>
      </w:r>
      <w:r>
        <w:rPr>
          <w:rFonts w:ascii="Amiri" w:hAnsi="Amiri" w:eastAsia="Amiri" w:cs="Amiri"/>
          <w:color w:val="111111"/>
          <w:sz w:val="28"/>
          <w:sz w:val="28"/>
          <w:szCs w:val="28"/>
          <w:rtl w:val="true"/>
          <w:lang w:bidi="ar-SA"/>
        </w:rPr>
        <w:t xml:space="preserve">، فإن ثبت ذلك فهو ، وإلاّ ففي إثبات وجوبه واشتراطه من الأخبار </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 حيث إنّها بين أخبار كلّها واردة بالجملة الخبريّة ، ولذا تأمّل فيه في الذخيرة والكفاية </w:t>
      </w:r>
      <w:r>
        <w:rPr>
          <w:rStyle w:val="FootnoteAnchor"/>
          <w:rtl w:val="true"/>
        </w:rPr>
        <w:footnoteReference w:id="363"/>
      </w:r>
      <w:r>
        <w:rPr>
          <w:rFonts w:ascii="Amiri" w:hAnsi="Amiri" w:eastAsia="Amiri" w:cs="Amiri"/>
          <w:color w:val="111111"/>
          <w:sz w:val="28"/>
          <w:sz w:val="28"/>
          <w:szCs w:val="28"/>
          <w:rtl w:val="true"/>
          <w:lang w:bidi="ar-SA"/>
        </w:rPr>
        <w:t xml:space="preserve">وفاقا للمحكيّ عن الحلّي </w:t>
      </w:r>
      <w:r>
        <w:rPr>
          <w:rStyle w:val="FootnoteAnchor"/>
          <w:rtl w:val="true"/>
        </w:rPr>
        <w:footnoteReference w:id="364"/>
      </w:r>
      <w:r>
        <w:rPr>
          <w:rFonts w:ascii="Amiri" w:hAnsi="Amiri" w:eastAsia="Amiri" w:cs="Amiri"/>
          <w:color w:val="111111"/>
          <w:sz w:val="28"/>
          <w:sz w:val="28"/>
          <w:szCs w:val="28"/>
          <w:rtl w:val="true"/>
          <w:lang w:bidi="ar-SA"/>
        </w:rPr>
        <w:t>، وهو في موقعه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مع العدم ، والاحتياط مع الثبوت للرجل خاصّة ، لاختصاص الفتاوى والأخبار به ، بل تصريحهما بنفيه في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 لا إشكال في انتفاء الاشتراط في الصبيّ والخنثى وغير المتمكّن والناسي أيضا ، لعدم ثبوت الإجماع في شي‌ء منهم قطعا ، مضافا في الجميع إلى الندرة الموجبة لخروجهم عن الإطلاقات ، وفي الأول إلى خروجه من الأخبار أيضا ، لأنّها بين خاصّ بالرجل ومثبت للتكليف الغير المتوجّه إلى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اعتباره عن الشيخ وابن زهرة </w:t>
      </w:r>
      <w:r>
        <w:rPr>
          <w:rStyle w:val="FootnoteAnchor"/>
          <w:rtl w:val="true"/>
        </w:rPr>
        <w:footnoteReference w:id="365"/>
      </w:r>
      <w:r>
        <w:rPr>
          <w:rFonts w:ascii="Amiri" w:hAnsi="Amiri" w:eastAsia="Amiri" w:cs="Amiri"/>
          <w:color w:val="111111"/>
          <w:sz w:val="28"/>
          <w:sz w:val="28"/>
          <w:szCs w:val="28"/>
          <w:rtl w:val="true"/>
          <w:lang w:bidi="ar-SA"/>
        </w:rPr>
        <w:t xml:space="preserve">، وعدّة من كتب العلاّمة </w:t>
      </w:r>
      <w:r>
        <w:rPr>
          <w:rStyle w:val="FootnoteAnchor"/>
          <w:rtl w:val="true"/>
        </w:rPr>
        <w:footnoteReference w:id="366"/>
      </w:r>
      <w:r>
        <w:rPr>
          <w:rFonts w:ascii="IRNazanin" w:hAnsi="IRNazanin" w:eastAsia="IRNazanin"/>
          <w:color w:val="111111"/>
          <w:sz w:val="28"/>
          <w:sz w:val="28"/>
          <w:szCs w:val="28"/>
          <w:rtl w:val="true"/>
          <w:lang w:bidi="fa-IR"/>
        </w:rPr>
        <w:t xml:space="preserve">، لعموم التشبيه ، والمرويّ في تفسير القمّي عن مولانا الرضا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وآله أمرني عن اللّه أن لا يطوف بالبيت عريان </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العيّاشي ، عن محمّد بن مسلم ، عن أبي عبد اللّه عليه السلام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يطوفنّ بالبيت مشرك ولا عريان </w:t>
      </w:r>
      <w:r>
        <w:rPr>
          <w:rFonts w:eastAsia="Amiri" w:cs="Amiri" w:ascii="Amiri" w:hAnsi="Amiri"/>
          <w:color w:val="111111"/>
          <w:sz w:val="28"/>
          <w:szCs w:val="28"/>
          <w:rtl w:val="true"/>
          <w:lang w:bidi="ar-SA"/>
        </w:rPr>
        <w:t xml:space="preserve">» </w:t>
      </w:r>
      <w:r>
        <w:rPr>
          <w:rStyle w:val="FootnoteAnchor"/>
          <w:rtl w:val="true"/>
        </w:rPr>
        <w:footnoteReference w:id="368"/>
      </w:r>
      <w:r>
        <w:rPr>
          <w:rFonts w:ascii="IRNazanin" w:hAnsi="IRNazanin" w:eastAsia="IRNazanin"/>
          <w:color w:val="111111"/>
          <w:sz w:val="28"/>
          <w:sz w:val="28"/>
          <w:szCs w:val="28"/>
          <w:rtl w:val="true"/>
          <w:lang w:bidi="fa-IR"/>
        </w:rPr>
        <w:t xml:space="preserve">، ومثله العامّي المروي عن النبيّ صلی اللّه عليه وآله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لظاهر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وصريح جمع من المتأخّرين ، وهو الأظهر ، لمنع عموم التشبيه ، وضعف الروايات سندا ودلالة ، لخلوّها عن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النبيّ الوليّ صلوات اللّه عليهما عن اللّه أن لا يطوف إلى آخره ، يحتمل أن يكون المراد الأمر بذلك القول ، فلا يفيد الوجوب إلاّ إذا كان أصل القول مفيدا له ، وليس هنا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مقدّماته 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أيضا أمور ، إلاّ أنّ أكثرها ليست مستحبّة للطواف من حيث هو ، بل لمقدّماته ، 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الحرم ومكّة والمسجد وتقبيل الحجر ، ولمّا كانت هذه الأفعال إمّا لأجل الطواف خاصّة أو ابتداء عدّت هذه الأمور من مقدّماته المستحبّة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 والمستفاد من الأخبار استحباب ثلاثة أغسال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لدخول الحرم ، وآخر لدخول مكّة ، وثالث للطواف</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فممّا يدلّ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أبان 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انتهى إلى الحرم نزل واغتسل وأخذ نعليه بيديه ، ثمَّ دخل الحرم حافيا ، فصنعت مثل ما صنع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أبان ، من صنع مثل ما رأيتني صنعت تواضعا اللّه محي اللّه عنه مائة ألف سيئة ، وكتب له مائة ألف حسنة ، وبنى اللّه عزّ وجلّ له مائة </w:t>
      </w:r>
    </w:p>
    <w:p>
      <w:pPr>
        <w:pStyle w:val="BookText"/>
        <w:rPr/>
      </w:pPr>
      <w:r>
        <w:rPr>
          <w:rFonts w:ascii="Amiri" w:hAnsi="Amiri" w:eastAsia="Amiri" w:cs="Amiri"/>
          <w:color w:val="111111"/>
          <w:sz w:val="28"/>
          <w:sz w:val="28"/>
          <w:szCs w:val="28"/>
          <w:rtl w:val="true"/>
          <w:lang w:bidi="ar-SA"/>
        </w:rPr>
        <w:t xml:space="preserve">ألف درجة ، وقضى له مائة ألف حاجة </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انتهى إلى الحرم اغتسل وأخذ نعليه بيديه ، ثمَّ مشى في الحرم ساعة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انتهيت إلى الحرم إن شاء اللّه فاغتسل حين تدخله ، وإن تقدّمت فاغتسل من بئر ميمون أو من فخّ أو من منزلك بمكّة </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يدلّ على الثاني موثّقة محمّد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فينبغي للعبد ان لا يدخل مكّة إلاّ وهو طاهر وقد غسل عرقه والأذى وتطهّر </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أبو عبد اللّه عليه السلام أن نغتسل من فخّ قبل أن ندخل مكّة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يغتسل لدخول مكّة ثمَّ ينام فيتوضّأ قبل أن يدخل ، أيجزئه ذلك أو يعيد؟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يجزئه ، لأنّه إنّما دخل بوضوء </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في الدلالة بين أن تجعل لفظة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نفيا للإعادة أو للإجزاء ، مع </w:t>
      </w:r>
    </w:p>
    <w:p>
      <w:pPr>
        <w:pStyle w:val="BookText"/>
        <w:rPr/>
      </w:pPr>
      <w:r>
        <w:rPr>
          <w:rFonts w:ascii="Amiri" w:hAnsi="Amiri" w:eastAsia="Amiri" w:cs="Amiri"/>
          <w:color w:val="111111"/>
          <w:sz w:val="28"/>
          <w:sz w:val="28"/>
          <w:szCs w:val="28"/>
          <w:rtl w:val="true"/>
          <w:lang w:bidi="ar-SA"/>
        </w:rPr>
        <w:t xml:space="preserve">أنّ الظاهر من صحيحة أخرى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في غسل طواف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نفي للإجزاء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عجلان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انتهيت إلى بئر ميمون أو بئر عبد الصمد فاغتسل واخلع نعليك وامش حافيا وعليك السكينة والوقار </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يدلّ عليه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أبي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اغتسلت بمكّة ثمَّ نمت قبل أن تطوف فأعد غسلك </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زاد الفاضل </w:t>
      </w:r>
      <w:r>
        <w:rPr>
          <w:rStyle w:val="FootnoteAnchor"/>
          <w:rtl w:val="true"/>
        </w:rPr>
        <w:footnoteReference w:id="378"/>
      </w:r>
      <w:r>
        <w:rPr>
          <w:rFonts w:ascii="IRNazanin" w:hAnsi="IRNazanin" w:eastAsia="IRNazanin"/>
          <w:color w:val="111111"/>
          <w:sz w:val="28"/>
          <w:sz w:val="28"/>
          <w:szCs w:val="28"/>
          <w:rtl w:val="true"/>
          <w:lang w:bidi="fa-IR"/>
        </w:rPr>
        <w:t xml:space="preserve">وجمع آخر </w:t>
      </w:r>
      <w:r>
        <w:rPr>
          <w:rStyle w:val="FootnoteAnchor"/>
          <w:rtl w:val="true"/>
        </w:rPr>
        <w:footnoteReference w:id="379"/>
      </w:r>
      <w:r>
        <w:rPr>
          <w:rFonts w:ascii="Amiri" w:hAnsi="Amiri" w:eastAsia="Amiri" w:cs="Amiri"/>
          <w:color w:val="111111"/>
          <w:sz w:val="28"/>
          <w:sz w:val="28"/>
          <w:szCs w:val="28"/>
          <w:rtl w:val="true"/>
          <w:lang w:bidi="ar-SA"/>
        </w:rPr>
        <w:t xml:space="preserve">رابعا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لدخول المسجد ، ولا شاهد له من الاخبار ، إلاّ أنّ فتواهم تكفي لإثباته ، لأنّه مقام التسامح ، ويحتمل أن يكون الغسل المأمور به من منزله بمكّة في صحيحة ابن عمّار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جميع ما ذكر ظهر فساد ما في المدارك من أنّ مقتضى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غسل واحد إمّا قبل دخول الحرم أو بعده </w:t>
      </w:r>
      <w:r>
        <w:rPr>
          <w:rStyle w:val="FootnoteAnchor"/>
          <w:rtl w:val="true"/>
        </w:rPr>
        <w:footnoteReference w:id="380"/>
      </w:r>
      <w:r>
        <w:rPr>
          <w:rFonts w:ascii="Amiri" w:hAnsi="Amiri" w:eastAsia="Amiri" w:cs="Amiri"/>
          <w:color w:val="111111"/>
          <w:sz w:val="28"/>
          <w:sz w:val="28"/>
          <w:szCs w:val="28"/>
          <w:rtl w:val="true"/>
          <w:lang w:bidi="ar-SA"/>
        </w:rPr>
        <w:t xml:space="preserve">، وكأنّ نظره إلى قوله في 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أنّه لا منافاة فيها لما ذكرنا ، لجواز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تقدّمت ولم تغتسل لدخول الحرم فاغتسل لدخول مكّة أو للطواف ، لا أنّه يتخيّر أولا في ذلك</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لا تنافيه صحيحة ذريح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الغسل في الحرم قبل دخوله أو </w:t>
      </w:r>
    </w:p>
    <w:p>
      <w:pPr>
        <w:pStyle w:val="BookText"/>
        <w:rPr/>
      </w:pPr>
      <w:r>
        <w:rPr>
          <w:rFonts w:ascii="Amiri" w:hAnsi="Amiri" w:eastAsia="Amiri" w:cs="Amiri"/>
          <w:color w:val="111111"/>
          <w:sz w:val="28"/>
          <w:sz w:val="28"/>
          <w:szCs w:val="28"/>
          <w:rtl w:val="true"/>
          <w:lang w:bidi="ar-SA"/>
        </w:rPr>
        <w:t xml:space="preserve">بعد دخوله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يضرّك أيّ ذلك فعلت ، وإن اغتسلت بمكّة فلا بأس ، وإن اغتسلت في بيتك حين تنزل بمكّة فلا بأس </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لعدم ضرر ولا بأس في ترك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المستفاد من تلك الأخبار استحباب الإتيان بهذه الأفعال مغتسلا ، فلا يلزم قصد الغاية في كلّ غسل ، كما مرّ في بحث النيّة من الوضوء والغسل ، ولا يخفى أيضا أنّ تعدد الغسل إنّما هو إذا لم يكن على غسله السابق ، وإلاّ فيكفي ، للتداخل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مضغ شي‌ء من الإذخر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ليطيّب به رائحة الفم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إرادة دخول الحرم أو بعده ، لصحيحة ابن عمّار </w:t>
      </w:r>
      <w:r>
        <w:rPr>
          <w:rStyle w:val="FootnoteAnchor"/>
          <w:rtl w:val="true"/>
        </w:rPr>
        <w:footnoteReference w:id="382"/>
      </w:r>
      <w:r>
        <w:rPr>
          <w:rFonts w:ascii="Amiri" w:hAnsi="Amiri" w:eastAsia="Amiri" w:cs="Amiri"/>
          <w:color w:val="111111"/>
          <w:sz w:val="28"/>
          <w:sz w:val="28"/>
          <w:szCs w:val="28"/>
          <w:rtl w:val="true"/>
          <w:lang w:bidi="ar-SA"/>
        </w:rPr>
        <w:t xml:space="preserve">، ورواية أبي بصير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يدخل مكّة من أعلاها ، لموثّقة يونس </w:t>
      </w:r>
      <w:r>
        <w:rPr>
          <w:rStyle w:val="FootnoteAnchor"/>
          <w:rtl w:val="true"/>
        </w:rPr>
        <w:footnoteReference w:id="384"/>
      </w:r>
      <w:r>
        <w:rPr>
          <w:rFonts w:ascii="IRNazanin" w:hAnsi="IRNazanin" w:eastAsia="IRNazanin"/>
          <w:color w:val="111111"/>
          <w:sz w:val="28"/>
          <w:sz w:val="28"/>
          <w:szCs w:val="28"/>
          <w:rtl w:val="true"/>
          <w:lang w:bidi="fa-IR"/>
        </w:rPr>
        <w:t xml:space="preserve">، والتأسّي بالنبي صلی اللّه عليه وآله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والأقرب اختصاص ذلك بمن أتاها من طريق المدينة ، كما عن المقنعة والتهذيب والمراسم والوسيلة والسرائر والمنتهى والتحرير والتذكرة </w:t>
      </w:r>
      <w:r>
        <w:rPr>
          <w:rStyle w:val="FootnoteAnchor"/>
          <w:rtl w:val="true"/>
        </w:rPr>
        <w:footnoteReference w:id="38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وجمع من المتأخّرين </w:t>
      </w:r>
      <w:r>
        <w:rPr>
          <w:rStyle w:val="FootnoteAnchor"/>
          <w:rtl w:val="true"/>
        </w:rPr>
        <w:footnoteReference w:id="387"/>
      </w:r>
      <w:r>
        <w:rPr>
          <w:rFonts w:ascii="Amiri" w:hAnsi="Amiri" w:eastAsia="Amiri" w:cs="Amiri"/>
          <w:color w:val="111111"/>
          <w:sz w:val="28"/>
          <w:sz w:val="28"/>
          <w:szCs w:val="28"/>
          <w:rtl w:val="true"/>
          <w:lang w:bidi="ar-SA"/>
        </w:rPr>
        <w:t xml:space="preserve">، للأصل ، واختصاص الموثّقة بالمدني ، وعدم عموم في فعله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وأطلق جمع آخر </w:t>
      </w:r>
      <w:r>
        <w:rPr>
          <w:rStyle w:val="FootnoteAnchor"/>
          <w:rtl w:val="true"/>
        </w:rPr>
        <w:footnoteReference w:id="388"/>
      </w:r>
      <w:r>
        <w:rPr>
          <w:rFonts w:ascii="IRNazanin" w:hAnsi="IRNazanin" w:eastAsia="IRNazanin"/>
          <w:color w:val="111111"/>
          <w:sz w:val="28"/>
          <w:sz w:val="28"/>
          <w:szCs w:val="28"/>
          <w:rtl w:val="true"/>
          <w:lang w:bidi="fa-IR"/>
        </w:rPr>
        <w:t>، ولا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كلّ من الحرم ومكّة والمسجد حافيا ، وتدلّ على الأول روايتا أبان والحذّاء ، وعلى الثاني رواية عجلان المتقدّمة جميعا </w:t>
      </w:r>
      <w:r>
        <w:rPr>
          <w:rStyle w:val="FootnoteAnchor"/>
          <w:rtl w:val="true"/>
        </w:rPr>
        <w:footnoteReference w:id="389"/>
      </w:r>
      <w:r>
        <w:rPr>
          <w:rFonts w:ascii="Amiri" w:hAnsi="Amiri" w:eastAsia="Amiri" w:cs="Amiri"/>
          <w:color w:val="111111"/>
          <w:sz w:val="28"/>
          <w:sz w:val="28"/>
          <w:szCs w:val="28"/>
          <w:rtl w:val="true"/>
          <w:lang w:bidi="ar-SA"/>
        </w:rPr>
        <w:t xml:space="preserve">، وعلى الثالث 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دخلت المسجد الحرام فادخله حافيا على السكينة والوقار والخشوع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كلّ من الثلاثة بالسكينة والوقار والخضوع ، للتصريح به في 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يدخل المسجد من باب بني شيبة ، للتأسّي بالنبي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ولرواية سليمان بن مهران عن الصادق عليه السلام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دفن هبل عند باب بني شيبة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فصار الدخول إلى المسجد من باب بني شيبة سنّة لأجل ذلك </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المدارك </w:t>
      </w:r>
      <w:r>
        <w:rPr>
          <w:rStyle w:val="FootnoteAnchor"/>
          <w:rtl w:val="true"/>
        </w:rPr>
        <w:footnoteReference w:id="392"/>
      </w:r>
      <w:r>
        <w:rPr>
          <w:rFonts w:ascii="Amiri" w:hAnsi="Amiri" w:eastAsia="Amiri" w:cs="Amiri"/>
          <w:color w:val="111111"/>
          <w:sz w:val="28"/>
          <w:sz w:val="28"/>
          <w:szCs w:val="28"/>
          <w:rtl w:val="true"/>
          <w:lang w:bidi="ar-SA"/>
        </w:rPr>
        <w:t xml:space="preserve">، وغيره </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الباب غير معروف الآن ، لتوسّع المسجد ، ولكنّه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بإزاء باب السلام ، فينبغي الدخول منه على </w:t>
      </w:r>
    </w:p>
    <w:p>
      <w:pPr>
        <w:pStyle w:val="BookText"/>
        <w:rPr/>
      </w:pPr>
      <w:r>
        <w:rPr>
          <w:rFonts w:ascii="Amiri" w:hAnsi="Amiri" w:eastAsia="Amiri" w:cs="Amiri"/>
          <w:color w:val="111111"/>
          <w:sz w:val="28"/>
          <w:sz w:val="28"/>
          <w:szCs w:val="28"/>
          <w:rtl w:val="true"/>
          <w:lang w:bidi="ar-SA"/>
        </w:rPr>
        <w:t xml:space="preserve">الاستقامة إلى أن يتجاوز الأساطين </w:t>
      </w:r>
      <w:r>
        <w:rPr>
          <w:rStyle w:val="FootnoteAnchor"/>
          <w:rtl w:val="true"/>
        </w:rPr>
        <w:footnoteReference w:id="394"/>
      </w:r>
      <w:r>
        <w:rPr>
          <w:rFonts w:ascii="IRNazanin" w:hAnsi="IRNazanin" w:eastAsia="IRNazanin"/>
          <w:color w:val="111111"/>
          <w:sz w:val="28"/>
          <w:sz w:val="28"/>
          <w:szCs w:val="28"/>
          <w:rtl w:val="true"/>
          <w:lang w:bidi="fa-IR"/>
        </w:rPr>
        <w:t>، لتحقّق المرور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على باب المسجد ، والتسليم والدعاء بالمأثور في صحيحة ابن عمّار بقوله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انتهيت إلى باب المسجد فقم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أبي بصيرة بقوله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وأنت على باب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استقبال البيت ، ورفع اليدين بعد دخول المسجد ، والدعاء بما في صحيحة ابن عمّار المذكورة ، 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دخلت المسجد فارفع يديك واستقبل البيت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في مقامي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 حتى يدنو من الحجر الأسود ، فيستقبله ويقف عنده ، ويدعو بما في 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دخلت المسجد الحرام فامش حتى تدنو من الحجر الأسود فتستقبله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ويدعو أيضا عند محاذاة الحجر الأسود بما في مرسلة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دخلت المسجد الحرام وحاذيت الحجر الأسود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الدعاء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ويستحبّ له التكبير والصلاة والسلام على رسول اللّه صلی اللّه عليه وآله أيضا عند </w:t>
      </w:r>
    </w:p>
    <w:p>
      <w:pPr>
        <w:pStyle w:val="BookText"/>
        <w:rPr/>
      </w:pPr>
      <w:r>
        <w:rPr>
          <w:rFonts w:ascii="Amiri" w:hAnsi="Amiri" w:eastAsia="Amiri" w:cs="Amiri"/>
          <w:color w:val="111111"/>
          <w:sz w:val="28"/>
          <w:sz w:val="28"/>
          <w:szCs w:val="28"/>
          <w:rtl w:val="true"/>
          <w:lang w:bidi="ar-SA"/>
        </w:rPr>
        <w:t xml:space="preserve">استقباله ، كما في صحيحة يعقوب بن شعيب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اليدين عند الدنو من الحجر الأسود ، وحمد اللّه ، والثناء عليه ، والصلاة على النبي صلی اللّه عليه وآله ، والسؤال أن يتقبّل اللّه منه ، ثمَّ استلام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بالتقبيل ، فإنّ لم يستطع أن يقبّله فاستلمه بيده ، وإن لم يستطعه أيضا أشار إليه ، ويدعو بالمأثور في صحيحة أخرى لابن عمّار المتضمنة لجميع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دنوت من الحجر الأسود فارفع يديك واحمد اللّه وأثن عليه وصلّ على النبي صلی اللّه عليه وآله واسأل اللّه أن يتقبّل منك ، ثمَّ استلم الحجر وقبّله ، فإن لم تستطع أن تقبّله فاستلمه بيدك ، وإن لم تستطع أن تستلمه بيدك فأشر إليه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أمانتي أدّيتها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الدعاء ، 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لم تستطع أن تقول هذا كلّه فبعضه ،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ذكرنا من استحباب الاستلام والتقبيل هو الحقّ المشهور بين الأصحاب ، وعن الديلمي أنّه أوجبهما </w:t>
      </w:r>
      <w:r>
        <w:rPr>
          <w:rStyle w:val="FootnoteAnchor"/>
          <w:rtl w:val="true"/>
        </w:rPr>
        <w:footnoteReference w:id="401"/>
      </w:r>
      <w:r>
        <w:rPr>
          <w:rFonts w:ascii="Amiri" w:hAnsi="Amiri" w:eastAsia="Amiri" w:cs="Amiri"/>
          <w:color w:val="111111"/>
          <w:sz w:val="28"/>
          <w:sz w:val="28"/>
          <w:szCs w:val="28"/>
          <w:rtl w:val="true"/>
          <w:lang w:bidi="ar-SA"/>
        </w:rPr>
        <w:t xml:space="preserve">، وتدفعه الأخبار المستفيضة ، كصحيحة ابن عمّار </w:t>
      </w:r>
      <w:r>
        <w:rPr>
          <w:rStyle w:val="FootnoteAnchor"/>
          <w:rtl w:val="true"/>
        </w:rPr>
        <w:footnoteReference w:id="402"/>
      </w:r>
      <w:r>
        <w:rPr>
          <w:rFonts w:ascii="Amiri" w:hAnsi="Amiri" w:eastAsia="Amiri" w:cs="Amiri"/>
          <w:color w:val="111111"/>
          <w:sz w:val="28"/>
          <w:sz w:val="28"/>
          <w:szCs w:val="28"/>
          <w:rtl w:val="true"/>
          <w:lang w:bidi="ar-SA"/>
        </w:rPr>
        <w:t xml:space="preserve">، وصحيحة ابن شعيب </w:t>
      </w:r>
      <w:r>
        <w:rPr>
          <w:rStyle w:val="FootnoteAnchor"/>
          <w:rtl w:val="true"/>
        </w:rPr>
        <w:footnoteReference w:id="403"/>
      </w:r>
      <w:r>
        <w:rPr>
          <w:rFonts w:ascii="Amiri" w:hAnsi="Amiri" w:eastAsia="Amiri" w:cs="Amiri"/>
          <w:color w:val="111111"/>
          <w:sz w:val="28"/>
          <w:sz w:val="28"/>
          <w:szCs w:val="28"/>
          <w:rtl w:val="true"/>
          <w:lang w:bidi="ar-SA"/>
        </w:rPr>
        <w:t xml:space="preserve">، وغير ذلك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ذكرنا من أنّ استلام الحجر مسّه بالتقبيل أو اليد تدلّ عليه صحيحة ابن عمّار المتقدّمة ، ويحتمل أن لا يكون التقبيل فيها تفسيرا للاستلام ، بل يكون هو مستحبّا برأسه ويكون الاستلام هو المسّ باليد ، </w:t>
      </w:r>
    </w:p>
    <w:p>
      <w:pPr>
        <w:pStyle w:val="BookText"/>
        <w:rPr/>
      </w:pPr>
      <w:r>
        <w:rPr>
          <w:rFonts w:ascii="Amiri" w:hAnsi="Amiri" w:eastAsia="Amiri" w:cs="Amiri"/>
          <w:color w:val="111111"/>
          <w:sz w:val="28"/>
          <w:sz w:val="28"/>
          <w:szCs w:val="28"/>
          <w:rtl w:val="true"/>
          <w:lang w:bidi="ar-SA"/>
        </w:rPr>
        <w:t xml:space="preserve">ويكون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استلم وقبّل ، فإن لم تستطع التقبيل فاكتف بالاستلام خاصّة الذي هو باليد ، وهو أوفق بسائر الأخبار الآمرة بالاستلام باليد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ويستأنس له أيضا بموثّقة معاوية بن عمّار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تمام الطواف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يأتي الحجر الأسود فيقبّله ويستلمه أو يشير إليه ، فإنّه لا بدّ من ذلك </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الشحّام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أطوف مع أبي عبد اللّه عليه السلام وكان إذا انتهى إلى الحجر مسحه بيده وقبّله ، الحديث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تدلّ على حصول استلام الحجر بالمسّ باليد مرسلة حريز المذكورة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ادن من الحجر واستلمه بيمينك ،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الدعاء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محمّد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الحجر إذا لم أستطع مسّه وكثر الزحام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الشيخ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والمريض فمرخّص ، وما أحبّ أن تدع مسّه إلاّ أن لا تجد بدّا </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 فروة تطوف بالكعبة عليها كساء متنكّرة ، فاستلمت الحجر بيدها اليسرى ، الحديث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يستلم الأقطع؟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يستلم الحجر من حيث القطع ، فإن كانت مقطوعة من المرفق استلم الحجر بشماله </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في صحيحة يعقوب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استلام الركن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استلامه أن تلصق بطنك به ، والمسح أن تمسحه بيمينك </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فهي إنّما تفسّر استلام الركن دون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الشهيد </w:t>
      </w:r>
      <w:r>
        <w:rPr>
          <w:rStyle w:val="FootnoteAnchor"/>
          <w:rtl w:val="true"/>
        </w:rPr>
        <w:footnoteReference w:id="413"/>
      </w:r>
      <w:r>
        <w:rPr>
          <w:rFonts w:ascii="IRNazanin" w:hAnsi="IRNazanin" w:eastAsia="IRNazanin"/>
          <w:color w:val="111111"/>
          <w:sz w:val="28"/>
          <w:sz w:val="28"/>
          <w:szCs w:val="28"/>
          <w:rtl w:val="true"/>
          <w:lang w:bidi="fa-IR"/>
        </w:rPr>
        <w:t xml:space="preserve">وبعض من تأخّر عنه </w:t>
      </w:r>
      <w:r>
        <w:rPr>
          <w:rStyle w:val="FootnoteAnchor"/>
          <w:rtl w:val="true"/>
        </w:rPr>
        <w:footnoteReference w:id="414"/>
      </w:r>
      <w:r>
        <w:rPr>
          <w:rFonts w:ascii="Amiri" w:hAnsi="Amiri" w:eastAsia="Amiri" w:cs="Amiri"/>
          <w:color w:val="111111"/>
          <w:sz w:val="28"/>
          <w:sz w:val="28"/>
          <w:szCs w:val="28"/>
          <w:rtl w:val="true"/>
          <w:lang w:bidi="ar-SA"/>
        </w:rPr>
        <w:t xml:space="preserve">، بل جمع آخر ممّن تقدّم عليه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يستحبّ استلام الحجر بالبطن وبجميع البدن وإن تعذّر فباليد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لي وجهه ، إلاّ ما حكي عن الخلاف </w:t>
      </w:r>
      <w:r>
        <w:rPr>
          <w:rStyle w:val="FootnoteAnchor"/>
          <w:rtl w:val="true"/>
        </w:rPr>
        <w:footnoteReference w:id="416"/>
      </w:r>
      <w:r>
        <w:rPr>
          <w:rFonts w:ascii="Amiri" w:hAnsi="Amiri" w:eastAsia="Amiri" w:cs="Amiri"/>
          <w:color w:val="111111"/>
          <w:sz w:val="28"/>
          <w:sz w:val="28"/>
          <w:szCs w:val="28"/>
          <w:rtl w:val="true"/>
          <w:lang w:bidi="ar-SA"/>
        </w:rPr>
        <w:t>من حكاية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ما ظهر من الأخبار المراد من استلام الحجر لا حاجة إلى الرجوع إلى قول العامّة من اللغويين ، وقد ظهر من الأخبار المذكورة أنّ الاستلام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 باليمين ، وأنّه يستحبّ التقبيل من حيث هو أيضا ، بل وكذلك لو قلنا بدخوله في الاستلام أيضا ، للإتيان بهما في روايتي الشّحام وابن عمّار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إيجابه </w:t>
      </w:r>
      <w:r>
        <w:rPr>
          <w:rStyle w:val="FootnoteAnchor"/>
          <w:rtl w:val="true"/>
        </w:rPr>
        <w:footnoteReference w:id="417"/>
      </w:r>
      <w:r>
        <w:rPr>
          <w:rFonts w:ascii="Amiri" w:hAnsi="Amiri" w:eastAsia="Amiri" w:cs="Amiri"/>
          <w:color w:val="111111"/>
          <w:sz w:val="28"/>
          <w:sz w:val="28"/>
          <w:szCs w:val="28"/>
          <w:rtl w:val="true"/>
          <w:lang w:bidi="ar-SA"/>
        </w:rPr>
        <w:t xml:space="preserve">، للأمر به في صحيحة ابن عمّار </w:t>
      </w:r>
      <w:r>
        <w:rPr>
          <w:rStyle w:val="FootnoteAnchor"/>
          <w:rtl w:val="true"/>
        </w:rPr>
        <w:footnoteReference w:id="418"/>
      </w:r>
      <w:r>
        <w:rPr>
          <w:rFonts w:ascii="Amiri" w:hAnsi="Amiri" w:eastAsia="Amiri" w:cs="Amiri"/>
          <w:color w:val="111111"/>
          <w:sz w:val="28"/>
          <w:sz w:val="28"/>
          <w:szCs w:val="28"/>
          <w:rtl w:val="true"/>
          <w:lang w:bidi="ar-SA"/>
        </w:rPr>
        <w:t xml:space="preserve">، ويدفعه </w:t>
      </w:r>
    </w:p>
    <w:p>
      <w:pPr>
        <w:pStyle w:val="BookText"/>
        <w:rPr/>
      </w:pPr>
      <w:r>
        <w:rPr>
          <w:rFonts w:ascii="Amiri" w:hAnsi="Amiri" w:eastAsia="Amiri" w:cs="Amiri"/>
          <w:color w:val="111111"/>
          <w:sz w:val="28"/>
          <w:sz w:val="28"/>
          <w:szCs w:val="28"/>
          <w:rtl w:val="true"/>
          <w:lang w:bidi="ar-SA"/>
        </w:rPr>
        <w:t xml:space="preserve">ظاهر الإجماع ، وصحيحة أخرى لابن عمّار </w:t>
      </w:r>
      <w:r>
        <w:rPr>
          <w:rStyle w:val="FootnoteAnchor"/>
          <w:rtl w:val="true"/>
        </w:rPr>
        <w:footnoteReference w:id="419"/>
      </w:r>
      <w:r>
        <w:rPr>
          <w:rFonts w:ascii="Amiri" w:hAnsi="Amiri" w:eastAsia="Amiri" w:cs="Amiri"/>
          <w:color w:val="111111"/>
          <w:sz w:val="28"/>
          <w:sz w:val="28"/>
          <w:szCs w:val="28"/>
          <w:rtl w:val="true"/>
          <w:lang w:bidi="ar-SA"/>
        </w:rPr>
        <w:t>، المتضمّنة لترك أبي عبد اللّه عليه السلام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أيضا تقبيل اليد بعد مسّ الحجر بها ، كما حكي عن الفقيه والمقنع والمقنعة والاقتصاد والكافي والجامع والتحرير والتذكرة والمنتهى والدروس </w:t>
      </w:r>
      <w:r>
        <w:rPr>
          <w:rStyle w:val="FootnoteAnchor"/>
          <w:rtl w:val="true"/>
        </w:rPr>
        <w:footnoteReference w:id="420"/>
      </w:r>
      <w:r>
        <w:rPr>
          <w:rFonts w:ascii="Amiri" w:hAnsi="Amiri" w:eastAsia="Amiri" w:cs="Amiri"/>
          <w:color w:val="111111"/>
          <w:sz w:val="28"/>
          <w:sz w:val="28"/>
          <w:szCs w:val="28"/>
          <w:rtl w:val="true"/>
          <w:lang w:bidi="ar-SA"/>
        </w:rPr>
        <w:t>، وتثبته فتاواهم مع مناسبة للتبرّك والتعظيم والتحبّب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صحيحة ابن عمّار الواردة في زيارة البيت يوم النحر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تأتي الحجر الأسود فتستلمه وتقبّله ، فإن لم تستطع فاستلمه بيدك وقبّل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في مرسلة الفقيه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عليه وآله استلم الحجر بمحجنه </w:t>
      </w:r>
      <w:r>
        <w:rPr>
          <w:rStyle w:val="FootnoteAnchor"/>
          <w:rtl w:val="true"/>
        </w:rPr>
        <w:footnoteReference w:id="422"/>
      </w:r>
      <w:r>
        <w:rPr>
          <w:rFonts w:ascii="IRNazanin" w:hAnsi="IRNazanin" w:eastAsia="IRNazanin"/>
          <w:color w:val="111111"/>
          <w:sz w:val="28"/>
          <w:sz w:val="28"/>
          <w:szCs w:val="28"/>
          <w:rtl w:val="true"/>
          <w:lang w:bidi="fa-IR"/>
        </w:rPr>
        <w:t xml:space="preserve">وقبّل المحجن </w:t>
      </w:r>
      <w:r>
        <w:rPr>
          <w:rFonts w:eastAsia="IRNazanin" w:cs="IRNazanin"/>
          <w:color w:val="111111"/>
          <w:sz w:val="28"/>
          <w:szCs w:val="28"/>
          <w:rtl w:val="true"/>
          <w:lang w:bidi="fa-IR"/>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ذكرناه من الإشارة باليد إذا لم يستطع الاستلام بها فمنصوص عليه من الأصحاب ، وتدلّ عليه صحيحة ابن عمّار المتقدّمة </w:t>
      </w:r>
      <w:r>
        <w:rPr>
          <w:rStyle w:val="FootnoteAnchor"/>
          <w:rtl w:val="true"/>
        </w:rPr>
        <w:footnoteReference w:id="424"/>
      </w:r>
      <w:r>
        <w:rPr>
          <w:rFonts w:ascii="Amiri" w:hAnsi="Amiri" w:eastAsia="Amiri" w:cs="Amiri"/>
          <w:color w:val="111111"/>
          <w:sz w:val="28"/>
          <w:sz w:val="28"/>
          <w:szCs w:val="28"/>
          <w:rtl w:val="true"/>
          <w:lang w:bidi="ar-SA"/>
        </w:rPr>
        <w:t xml:space="preserve">، ورواية محمّد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الحجر الأسود هل يقاتل عليه الناس إذا كثروا؟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كذلك فأوم إليه إيماء بيدك </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ويستحبّ تقبيل اليد حينئذ أيضا ، كما عن الفقيه والمقنع والجامع </w:t>
      </w:r>
      <w:r>
        <w:rPr>
          <w:rStyle w:val="FootnoteAnchor"/>
          <w:rtl w:val="true"/>
        </w:rPr>
        <w:footnoteReference w:id="426"/>
      </w:r>
      <w:r>
        <w:rPr>
          <w:rFonts w:ascii="Amiri" w:hAnsi="Amiri" w:eastAsia="Amiri" w:cs="Amiri"/>
          <w:color w:val="111111"/>
          <w:sz w:val="28"/>
          <w:sz w:val="28"/>
          <w:szCs w:val="28"/>
          <w:rtl w:val="true"/>
          <w:lang w:bidi="ar-SA"/>
        </w:rPr>
        <w:t>، لبعض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يستحبّ استلام الحجر قبل الطواف يستحبّ في آخره أيضا ، كما صرّح به في موثّقة ابن عمّار المذكورة </w:t>
      </w:r>
      <w:r>
        <w:rPr>
          <w:rStyle w:val="FootnoteAnchor"/>
          <w:rtl w:val="true"/>
        </w:rPr>
        <w:footnoteReference w:id="427"/>
      </w:r>
      <w:r>
        <w:rPr>
          <w:rFonts w:ascii="Amiri" w:hAnsi="Amiri" w:eastAsia="Amiri" w:cs="Amiri"/>
          <w:color w:val="111111"/>
          <w:sz w:val="28"/>
          <w:sz w:val="28"/>
          <w:szCs w:val="28"/>
          <w:rtl w:val="true"/>
          <w:lang w:bidi="ar-SA"/>
        </w:rPr>
        <w:t xml:space="preserve">وصحيحته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نستفتح بالحجر ونختم به ، فأمّا اليوم فقد كثر الناس </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 فإنّ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استلامه لا الابتداء والختم ، لأنّه واجب مع الكثرة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المرويّ في قرب الإسناد للحميري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عن الاقتصاد والجمل والعقود والوسيلة والمهذّب والغنية والجامع والمنتهى والتذكرة بل الفقيه والهداية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استحبابه في كلّ شوط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رواية الشّحام المتقدّمة </w:t>
      </w:r>
      <w:r>
        <w:rPr>
          <w:rStyle w:val="FootnoteAnchor"/>
          <w:rtl w:val="true"/>
        </w:rPr>
        <w:footnoteReference w:id="431"/>
      </w:r>
      <w:r>
        <w:rPr>
          <w:rFonts w:ascii="Amiri" w:hAnsi="Amiri" w:eastAsia="Amiri" w:cs="Amiri"/>
          <w:color w:val="111111"/>
          <w:sz w:val="28"/>
          <w:sz w:val="28"/>
          <w:szCs w:val="28"/>
          <w:rtl w:val="true"/>
          <w:lang w:bidi="ar-SA"/>
        </w:rPr>
        <w:t xml:space="preserve">، بل هو الظاهر من صحيحة البجلي </w:t>
      </w:r>
      <w:r>
        <w:rPr>
          <w:rStyle w:val="FootnoteAnchor"/>
          <w:rtl w:val="true"/>
        </w:rPr>
        <w:footnoteReference w:id="432"/>
      </w:r>
      <w:r>
        <w:rPr>
          <w:rFonts w:ascii="Amiri" w:hAnsi="Amiri" w:eastAsia="Amiri" w:cs="Amiri"/>
          <w:color w:val="111111"/>
          <w:sz w:val="28"/>
          <w:sz w:val="28"/>
          <w:szCs w:val="28"/>
          <w:rtl w:val="true"/>
          <w:lang w:bidi="ar-SA"/>
        </w:rPr>
        <w:t>، المتضمّنة لطواف أبي عبيد اللّه مع سفيان الثوري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ومرسلة حمّاد بن عيسى ، وفيها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طائف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يطوف بهذا البيت حين تزول الشمس حاسرا عن رأسه حافيا يقارب بين خطاه ويغضّ بصره ويستلم الحجر في كلّ 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يؤذي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يقطع ذكر اللّه عن لسانه إلاّ كتب اللّه له بكلّ خطوة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bookmarkStart w:id="34" w:name="pg11655_166018"/>
    </w:p>
    <w:p>
      <w:pPr>
        <w:pStyle w:val="Heading3"/>
        <w:numPr>
          <w:ilvl w:val="2"/>
          <w:numId w:val="1"/>
        </w:numPr>
        <w:rPr/>
      </w:pPr>
      <w:bookmarkStart w:id="35" w:name="__RefHeading___Toc6264482_73709187"/>
      <w:bookmarkStart w:id="36" w:name="_Toc13"/>
      <w:bookmarkEnd w:id="34"/>
      <w:bookmarkEnd w:id="35"/>
      <w:r>
        <w:rPr>
          <w:rtl w:val="true"/>
        </w:rPr>
        <w:t xml:space="preserve">البحث الثاني </w:t>
      </w:r>
      <w:r>
        <w:rPr>
          <w:rtl w:val="true"/>
        </w:rPr>
        <w:t xml:space="preserve">: </w:t>
      </w:r>
      <w:r>
        <w:rPr>
          <w:rtl w:val="true"/>
        </w:rPr>
        <w:t>في كيفيّة الطواف</w:t>
      </w:r>
      <w:bookmarkEnd w:id="36"/>
    </w:p>
    <w:p>
      <w:pPr>
        <w:pStyle w:val="Heading4"/>
        <w:numPr>
          <w:ilvl w:val="3"/>
          <w:numId w:val="1"/>
        </w:numPr>
        <w:rPr/>
      </w:pPr>
      <w:bookmarkStart w:id="37" w:name="__RefHeading___Toc6264484_73709187"/>
      <w:bookmarkStart w:id="38" w:name="_Toc14"/>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 xml:space="preserve">أي أفعاله ، وهي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ومستحبّة ، فهاهنا مقامان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واجبات الطواف ، 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واستدامة حكمها إلى الفراغ كغيره من العبادات ، وقد مرّ تحقيق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البدأة بالحجر الأسود والختم به ، بالإجماع المحقّق والمحكيّ عن جماعة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عليهما من الأخبار 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اختصر في الحجر في الطواف فليعد طوافه من الحجر الأسود إلى الحجر الأسود </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 xml:space="preserve">، والحجر بالتسكين ، ومعنى الاختصار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إدخاله في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في الطواف السابع فائت المتعوّذ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ائت الحجر فاختم به </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نستفتح بالحجر ونختم به ، فأمّا اليوم فقد كثر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الاستلام في المبدأ والمنتهى</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 فلو ابتدأ بغيره لم يعتدّ بما فعله حتى ينتهي إلى الحجر </w:t>
      </w:r>
    </w:p>
    <w:p>
      <w:pPr>
        <w:pStyle w:val="BookText"/>
        <w:rPr/>
      </w:pPr>
      <w:r>
        <w:rPr>
          <w:rFonts w:ascii="Amiri" w:hAnsi="Amiri" w:eastAsia="Amiri" w:cs="Amiri"/>
          <w:color w:val="111111"/>
          <w:sz w:val="28"/>
          <w:sz w:val="28"/>
          <w:szCs w:val="28"/>
          <w:rtl w:val="true"/>
          <w:lang w:bidi="ar-SA"/>
        </w:rPr>
        <w:t>الأسود ، فيكون منه ابتداء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ويتحقّق الابتداء به إمّا بالشروع منه فعلا بقصد الطواف بحيث لا يتقدّمه غيره ، أو بالتعيين بالنيّة ، بأن يقصد عند الانتهاء إلى الحجر أنّه بدو الطواف ، ومعنى الختم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الشوط السابع إليه فعلا أو قصدا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الثابت من الإجماع ومقتضى الأخبار هو الابتداء والختم العرفيّين ، بحيث يتحقّق الصدق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واعتبر الفاضل </w:t>
      </w:r>
      <w:r>
        <w:rPr>
          <w:rStyle w:val="FootnoteAnchor"/>
          <w:rtl w:val="true"/>
        </w:rPr>
        <w:footnoteReference w:id="437"/>
      </w:r>
      <w:r>
        <w:rPr>
          <w:rFonts w:ascii="IRNazanin" w:hAnsi="IRNazanin" w:eastAsia="IRNazanin"/>
          <w:color w:val="111111"/>
          <w:sz w:val="28"/>
          <w:sz w:val="28"/>
          <w:szCs w:val="28"/>
          <w:rtl w:val="true"/>
          <w:lang w:bidi="fa-IR"/>
        </w:rPr>
        <w:t xml:space="preserve">وبعض من تأخّر عنه </w:t>
      </w:r>
      <w:r>
        <w:rPr>
          <w:rStyle w:val="FootnoteAnchor"/>
          <w:rtl w:val="true"/>
        </w:rPr>
        <w:footnoteReference w:id="438"/>
      </w:r>
      <w:r>
        <w:rPr>
          <w:rFonts w:ascii="Amiri" w:hAnsi="Amiri" w:eastAsia="Amiri" w:cs="Amiri"/>
          <w:color w:val="111111"/>
          <w:sz w:val="28"/>
          <w:sz w:val="28"/>
          <w:szCs w:val="28"/>
          <w:rtl w:val="true"/>
          <w:lang w:bidi="ar-SA"/>
        </w:rPr>
        <w:t>جعل أول جزء من الحجر محاذيا لأول جزء من مقاديم بدنه بحيث يمرّ عليه بعد النيّة بجميع بدنه علما أو ظنّا ، وكذا في الاختتام ، حيث يذهبون إلى بطلان الطواف بتعمّد الزيادة فيه ولو خطوة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أول جزء البدن ، هل هو الأنف ، أو البطن ، أو إبهام الرجلين ، واضطرّوا لأجل ذلك إلى تدقيقات مستهجنة ، بل قد يحتاج بعض الأشخاص إلى ملاحظة أنفه مع بطنه أو إبهامه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دليل لهم على شي‌ء من ذلك سوى الاحتياط ، وتوقّف صدق الابتداء والاختتام عليه ، ولا يخفى أنّه إلى الوسواس أقرب منه إلى 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الأخبار ما لا يجامع ذلك أصلا ، كما في رواية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عليه وآله طاف على راحلته واستلم الحجر بمحجنه </w:t>
      </w:r>
      <w:r>
        <w:rPr>
          <w:rFonts w:eastAsia="IRNazanin" w:cs="IRNazanin"/>
          <w:color w:val="111111"/>
          <w:sz w:val="28"/>
          <w:szCs w:val="28"/>
          <w:rtl w:val="true"/>
          <w:lang w:bidi="fa-IR"/>
        </w:rPr>
        <w:t xml:space="preserve">» </w:t>
      </w:r>
      <w:r>
        <w:rPr>
          <w:rStyle w:val="FootnoteAnchor"/>
          <w:rtl w:val="true"/>
        </w:rPr>
        <w:footnoteReference w:id="439"/>
      </w:r>
      <w:r>
        <w:rPr>
          <w:rFonts w:ascii="Amiri" w:hAnsi="Amiri" w:eastAsia="Amiri" w:cs="Amiri"/>
          <w:color w:val="111111"/>
          <w:sz w:val="28"/>
          <w:sz w:val="28"/>
          <w:szCs w:val="28"/>
          <w:rtl w:val="true"/>
          <w:lang w:bidi="ar-SA"/>
        </w:rPr>
        <w:t>، والألفاظ تحمل على المصداقات العرفيّة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أدري من أيّ دليل استنبطوا اعتبار أول جزء الحجر وأول جزء </w:t>
      </w:r>
    </w:p>
    <w:p>
      <w:pPr>
        <w:pStyle w:val="BookText"/>
        <w:rPr/>
      </w:pPr>
      <w:r>
        <w:rPr>
          <w:rFonts w:ascii="Amiri" w:hAnsi="Amiri" w:eastAsia="Amiri" w:cs="Amiri"/>
          <w:color w:val="111111"/>
          <w:sz w:val="28"/>
          <w:sz w:val="28"/>
          <w:szCs w:val="28"/>
          <w:rtl w:val="true"/>
          <w:lang w:bidi="ar-SA"/>
        </w:rPr>
        <w:t xml:space="preserve">البدن ، ولو أمر المولى عبده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 مبتدئا من هذه الأسطوانة ومختتما بتلك ، فهل يتصوّر أحد أن يريد ملاحظة الأنف أو البطن أو الإبهام أو أول نقطة من الأسطوانة؟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فعل ذلك يستهزأ به ويستهجن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لا دليل عليه ولا شاهد ، ولا يناسب تسميته احتياطا ، بل اعتقاد وجوبه خلاف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فرض لزوم تحقّق البدأة الحقيقي فيتحقّق بالتأخّر عن الحجر قليلا بحيث يعلم تأخّر جميع أجزاء البدن عن جميع أجزائه قليلا وقصد جعل الزائد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الاختتام كما قالوا في نظائرها ، ولا حاجة إلى تلك التدقيقات المرغوبة عنها ، سيّما في مقام التقيّة وازدحام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البيت على يساره حال الطواف ، وهو ممّا نفي عنه الخلاف </w:t>
      </w:r>
      <w:r>
        <w:rPr>
          <w:rStyle w:val="FootnoteAnchor"/>
          <w:rtl w:val="true"/>
        </w:rPr>
        <w:footnoteReference w:id="440"/>
      </w:r>
      <w:r>
        <w:rPr>
          <w:rFonts w:ascii="Amiri" w:hAnsi="Amiri" w:eastAsia="Amiri" w:cs="Amiri"/>
          <w:color w:val="111111"/>
          <w:sz w:val="28"/>
          <w:sz w:val="28"/>
          <w:szCs w:val="28"/>
          <w:rtl w:val="true"/>
          <w:lang w:bidi="ar-SA"/>
        </w:rPr>
        <w:t xml:space="preserve">، بل ادّعي عليه الإجماع في كلام جماعة </w:t>
      </w:r>
      <w:r>
        <w:rPr>
          <w:rStyle w:val="FootnoteAnchor"/>
          <w:rtl w:val="true"/>
        </w:rPr>
        <w:footnoteReference w:id="441"/>
      </w:r>
      <w:r>
        <w:rPr>
          <w:rFonts w:ascii="Amiri" w:hAnsi="Amiri" w:eastAsia="Amiri" w:cs="Amiri"/>
          <w:color w:val="111111"/>
          <w:sz w:val="28"/>
          <w:sz w:val="28"/>
          <w:szCs w:val="28"/>
          <w:rtl w:val="true"/>
          <w:lang w:bidi="ar-SA"/>
        </w:rPr>
        <w:t xml:space="preserve">، بل هو إجماعي ، وهو الدليل عليه ، وربّما تؤيّده صحيحة ابن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نسي أن يلتزم في آخر طوافه حتى جاز الركن اليماني ، أيصلح أن يلتزم بين الركن اليماني والحجر ، أو يدع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يترك اللزوم ويمضي </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ويؤيّده أيضا فعل النبي صلی اللّه عليه وآله بضميمة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خذوا عني مناسككم </w:t>
      </w:r>
      <w:r>
        <w:rPr>
          <w:rFonts w:eastAsia="IRNazanin" w:cs="IRNazanin"/>
          <w:color w:val="111111"/>
          <w:sz w:val="28"/>
          <w:szCs w:val="28"/>
          <w:rtl w:val="true"/>
          <w:lang w:bidi="fa-IR"/>
        </w:rPr>
        <w:t xml:space="preserve">» </w:t>
      </w:r>
      <w:r>
        <w:rPr>
          <w:rStyle w:val="FootnoteAnchor"/>
          <w:rtl w:val="true"/>
        </w:rPr>
        <w:footnoteReference w:id="443"/>
      </w:r>
      <w:r>
        <w:rPr>
          <w:rFonts w:ascii="Amiri" w:hAnsi="Amiri" w:eastAsia="Amiri" w:cs="Amiri"/>
          <w:color w:val="111111"/>
          <w:sz w:val="28"/>
          <w:sz w:val="28"/>
          <w:szCs w:val="28"/>
          <w:rtl w:val="true"/>
          <w:lang w:bidi="ar-SA"/>
        </w:rPr>
        <w:t>، وجعله دليلا عليل ، لعدم ثبوت كون ذلك منسكا منه ، فيحتمل أن يكون أحد وجوه 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على ما ذكر ، لو جعله على يمينه لم يصحّ ووجبت عليه الإعادة ، سواء كان عمدا أو جهلا أو نسيانا ولو بخطوة على ما صرّح به بعضهم </w:t>
      </w:r>
      <w:r>
        <w:rPr>
          <w:rStyle w:val="FootnoteAnchor"/>
          <w:rtl w:val="true"/>
        </w:rPr>
        <w:footnoteReference w:id="444"/>
      </w:r>
      <w:r>
        <w:rPr>
          <w:rFonts w:ascii="Amiri" w:hAnsi="Amiri" w:eastAsia="Amiri" w:cs="Amiri"/>
          <w:color w:val="111111"/>
          <w:sz w:val="28"/>
          <w:sz w:val="28"/>
          <w:szCs w:val="28"/>
          <w:rtl w:val="true"/>
          <w:lang w:bidi="ar-SA"/>
        </w:rPr>
        <w:t>، ولا يقدح في جعله على اليسار الانحراف اليسير إلى اليمين بحيث لا ينافي صدق الطواف على اليسار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حجر إسماعيل في الطواف ، بلا خلاف يعلم كما في الذخيرة </w:t>
      </w:r>
      <w:r>
        <w:rPr>
          <w:rStyle w:val="FootnoteAnchor"/>
          <w:rtl w:val="true"/>
        </w:rPr>
        <w:footnoteReference w:id="445"/>
      </w:r>
      <w:r>
        <w:rPr>
          <w:rFonts w:ascii="Amiri" w:hAnsi="Amiri" w:eastAsia="Amiri" w:cs="Amiri"/>
          <w:color w:val="111111"/>
          <w:sz w:val="28"/>
          <w:sz w:val="28"/>
          <w:szCs w:val="28"/>
          <w:rtl w:val="true"/>
          <w:lang w:bidi="ar-SA"/>
        </w:rPr>
        <w:t xml:space="preserve">، بل بالإجماع كما عن الغنية والخلاف وفي المدارك والمفاتيح </w:t>
      </w:r>
      <w:r>
        <w:rPr>
          <w:rStyle w:val="FootnoteAnchor"/>
          <w:rtl w:val="true"/>
        </w:rPr>
        <w:footnoteReference w:id="446"/>
      </w:r>
      <w:r>
        <w:rPr>
          <w:rFonts w:ascii="Amiri" w:hAnsi="Amiri" w:eastAsia="Amiri" w:cs="Amiri"/>
          <w:color w:val="111111"/>
          <w:sz w:val="28"/>
          <w:sz w:val="28"/>
          <w:szCs w:val="28"/>
          <w:rtl w:val="true"/>
          <w:lang w:bidi="ar-SA"/>
        </w:rPr>
        <w:t xml:space="preserve">وشرحه ، بل بالإجماع المحقّق ، له ، وللتأسّي ، وللمستفيضة ، كصحيحة ابن عمّار </w:t>
      </w:r>
      <w:r>
        <w:rPr>
          <w:rStyle w:val="FootnoteAnchor"/>
          <w:rtl w:val="true"/>
        </w:rPr>
        <w:footnoteReference w:id="447"/>
      </w:r>
      <w:r>
        <w:rPr>
          <w:rFonts w:ascii="Amiri" w:hAnsi="Amiri" w:eastAsia="Amiri" w:cs="Amiri"/>
          <w:color w:val="111111"/>
          <w:sz w:val="28"/>
          <w:sz w:val="28"/>
          <w:szCs w:val="28"/>
          <w:rtl w:val="true"/>
          <w:lang w:bidi="ar-SA"/>
        </w:rPr>
        <w:t>المتقدّمة في البدأة بالحجر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يطوف بالبيت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فيختصر في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يقضي ما اختصر من طوافه </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طاف بالبيت فاختصر شوطا واحدا في الحجر كيف يصنع؟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الطواف الواحد </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والأخرى ، وهي كالأولى ، إلاّ أنّ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ذلك الشوط </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إبراهيم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طافت طواف الحجّ فلمّا كانت في الشوط السابع اختصرت فطافت في الحجر وصلّت ركعتي الفريضة وسعت وطافت طواف النساء ثمَّ أتت منى ،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تعيد </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ذلك لكون الحجر من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452"/>
      </w:r>
      <w:r>
        <w:rPr>
          <w:rFonts w:ascii="Amiri" w:hAnsi="Amiri" w:eastAsia="Amiri" w:cs="Amiri"/>
          <w:color w:val="111111"/>
          <w:sz w:val="28"/>
          <w:sz w:val="28"/>
          <w:szCs w:val="28"/>
          <w:rtl w:val="true"/>
          <w:lang w:bidi="ar-SA"/>
        </w:rPr>
        <w:t xml:space="preserve">، بل نسبه في الدروس إلى المشهور </w:t>
      </w:r>
      <w:r>
        <w:rPr>
          <w:rStyle w:val="FootnoteAnchor"/>
          <w:rtl w:val="true"/>
        </w:rPr>
        <w:footnoteReference w:id="453"/>
      </w:r>
      <w:r>
        <w:rPr>
          <w:rFonts w:ascii="Amiri" w:hAnsi="Amiri" w:eastAsia="Amiri" w:cs="Amiri"/>
          <w:color w:val="111111"/>
          <w:sz w:val="28"/>
          <w:sz w:val="28"/>
          <w:szCs w:val="28"/>
          <w:rtl w:val="true"/>
          <w:lang w:bidi="ar-SA"/>
        </w:rPr>
        <w:t xml:space="preserve">، وعليه في الجملة رواية عامّية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خلاف الأصحّ ، كما دلّ عليه الصحيح </w:t>
      </w:r>
      <w:r>
        <w:rPr>
          <w:rStyle w:val="FootnoteAnchor"/>
          <w:rtl w:val="true"/>
        </w:rPr>
        <w:footnoteReference w:id="455"/>
      </w:r>
      <w:r>
        <w:rPr>
          <w:rFonts w:ascii="Amiri" w:hAnsi="Amiri" w:eastAsia="Amiri" w:cs="Amiri"/>
          <w:color w:val="111111"/>
          <w:sz w:val="28"/>
          <w:sz w:val="28"/>
          <w:szCs w:val="28"/>
          <w:rtl w:val="true"/>
          <w:lang w:bidi="ar-SA"/>
        </w:rPr>
        <w:t xml:space="preserve">وغيره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يجب على من اختصر شوطا إعادة ذلك الشوط خاصّة ، أو الطواف رأسا؟</w:t>
      </w:r>
    </w:p>
    <w:p>
      <w:pPr>
        <w:pStyle w:val="BookText"/>
        <w:rPr/>
      </w:pPr>
      <w:r>
        <w:rPr>
          <w:rFonts w:ascii="Amiri" w:hAnsi="Amiri" w:eastAsia="Amiri" w:cs="Amiri"/>
          <w:color w:val="111111"/>
          <w:sz w:val="28"/>
          <w:sz w:val="28"/>
          <w:szCs w:val="28"/>
          <w:rtl w:val="true"/>
          <w:lang w:bidi="ar-SA"/>
        </w:rPr>
        <w:t xml:space="preserve">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وفاقا لجماعة </w:t>
      </w:r>
      <w:r>
        <w:rPr>
          <w:rStyle w:val="FootnoteAnchor"/>
          <w:rtl w:val="true"/>
        </w:rPr>
        <w:footnoteReference w:id="457"/>
      </w:r>
      <w:r>
        <w:rPr>
          <w:rFonts w:ascii="Amiri" w:hAnsi="Amiri" w:eastAsia="Amiri" w:cs="Amiri"/>
          <w:color w:val="111111"/>
          <w:sz w:val="28"/>
          <w:sz w:val="28"/>
          <w:szCs w:val="28"/>
          <w:rtl w:val="true"/>
          <w:lang w:bidi="ar-SA"/>
        </w:rPr>
        <w:t>، للأصل ، وصحيحة البختري ، وصحيحتي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تنافيه صحيحة ابن عمّار ، لأنّ الظاهر منها الاختصار في جميع الأشواط ، ولا أقلّ من احتماله الكافي في مقام الرد ، مع احتمال إرادة خصوص الشوط من الطواف ، كما في صحيحة الحلبي الأولى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الطواف الواحد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رواية إبراهيم ، لجواز إرادة إعادة الشوط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يكفي إتمام الشوط من موضع سلوك الحجر ، بل تجب البدأة من الحجر الأسود ، لصحيحة ابن عمّار ، ولأنّه المتبادر من إعادة الشوط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يطوف سبعة أشواط ، بالإجماع والنصوص المستفيضة </w:t>
      </w:r>
      <w:r>
        <w:rPr>
          <w:rStyle w:val="FootnoteAnchor"/>
          <w:rtl w:val="true"/>
        </w:rPr>
        <w:footnoteReference w:id="458"/>
      </w:r>
      <w:r>
        <w:rPr>
          <w:rFonts w:ascii="Amiri" w:hAnsi="Amiri" w:eastAsia="Amiri" w:cs="Amiri"/>
          <w:color w:val="111111"/>
          <w:sz w:val="28"/>
          <w:sz w:val="28"/>
          <w:szCs w:val="28"/>
          <w:rtl w:val="true"/>
          <w:lang w:bidi="ar-SA"/>
        </w:rPr>
        <w:t>، بل المتواترة الآتي طرف منها في طي المسائل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بين الأشواط ، ذكرها بعضهم </w:t>
      </w:r>
      <w:r>
        <w:rPr>
          <w:rStyle w:val="FootnoteAnchor"/>
          <w:rtl w:val="true"/>
        </w:rPr>
        <w:footnoteReference w:id="459"/>
      </w:r>
      <w:r>
        <w:rPr>
          <w:rFonts w:ascii="IRNazanin" w:hAnsi="IRNazanin" w:eastAsia="IRNazanin"/>
          <w:color w:val="111111"/>
          <w:sz w:val="28"/>
          <w:sz w:val="28"/>
          <w:szCs w:val="28"/>
          <w:rtl w:val="true"/>
          <w:lang w:bidi="fa-IR"/>
        </w:rPr>
        <w:t xml:space="preserve">، بل نسبه بعض من تأخّر إلى ظاهر الأصحاب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 بالتأسّي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وبالأخبار الواردة في إعادة الطواف بدخول البيت أو حدوث الحدث في الأثناء ، الآتية في مسألة قطع الطواف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فإثبات الوجوب منه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معارضة مع ما دلّ على عدم اشتراطها في الطواف النفل وفي الفرض بعد تجاوز النصف كما يأتي ، وبما دلّ على جواز القطع والبناء لغسل الثوب ، ولصلاة الفريضة في سعة الوقت ، وللوتر ، ولقضاء حاجة الأخ والنفس ، وعيادة المريض والاستراحة ، وغيرها </w:t>
      </w:r>
      <w:r>
        <w:rPr>
          <w:rStyle w:val="FootnoteAnchor"/>
          <w:rtl w:val="true"/>
        </w:rPr>
        <w:footnoteReference w:id="462"/>
      </w:r>
      <w:r>
        <w:rPr>
          <w:rFonts w:ascii="Amiri" w:hAnsi="Amiri" w:eastAsia="Amiri" w:cs="Amiri"/>
          <w:color w:val="111111"/>
          <w:sz w:val="28"/>
          <w:sz w:val="28"/>
          <w:szCs w:val="28"/>
          <w:rtl w:val="true"/>
          <w:lang w:bidi="ar-SA"/>
        </w:rPr>
        <w:t>، ثمَّ البناء على ما فعل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 فهي غير دالّة على الموالاة بالمعنى الذي راموه الشامل لعدم الفصل الطويل ، وإنّما تدلّ على الإعادة في بعض الصور بالخروج عن المطاف والاشتغال بأمر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المقام عن الطواف بأن يكون الطواف بين البيت والمقام ، مراعيا قدر ما بينهما من جميع الجهات ، على المشهور بين الأصحاب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أن يكون إجماعا </w:t>
      </w:r>
      <w:r>
        <w:rPr>
          <w:rStyle w:val="FootnoteAnchor"/>
          <w:rtl w:val="true"/>
        </w:rPr>
        <w:footnoteReference w:id="463"/>
      </w:r>
      <w:r>
        <w:rPr>
          <w:rFonts w:ascii="Amiri" w:hAnsi="Amiri" w:eastAsia="Amiri" w:cs="Amiri"/>
          <w:color w:val="111111"/>
          <w:sz w:val="28"/>
          <w:sz w:val="28"/>
          <w:szCs w:val="28"/>
          <w:rtl w:val="true"/>
          <w:lang w:bidi="ar-SA"/>
        </w:rPr>
        <w:t xml:space="preserve">، وعن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لرواية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حدّ الطواف بالبيت الذي من خرج عنه لم يكن طائفا بالبيت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الناس على عهد رسول اللّه صلی اللّه عليه وآله يطوفون بالبيت والمقام ، وأنتم اليوم تطوفون ما بين المقام والبيت ، فكان الحدّ موضع المقام اليوم ، فمن جازه ليس بطائف ، والحدّ قبل اليوم واليوم واحد قدر ما بين المقام وبين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نواحي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فمن طاف فتباعد من نواحيه أبعد من مقدار ذلك كان طائفا بغير البيت بمنزلة من طاف بالمسجد ، لأنّه طاف في غير حدّ ، ولا طواف له </w:t>
      </w:r>
      <w:r>
        <w:rPr>
          <w:rFonts w:eastAsia="IRNazanin" w:cs="IRNazanin"/>
          <w:color w:val="111111"/>
          <w:sz w:val="28"/>
          <w:szCs w:val="28"/>
          <w:rtl w:val="true"/>
          <w:lang w:bidi="fa-IR"/>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وإضمارها غير ضائر ، وضعف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له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الإسكافي ، فجوّزه خارج المقام مع الضرورة </w:t>
      </w:r>
      <w:r>
        <w:rPr>
          <w:rStyle w:val="FootnoteAnchor"/>
          <w:rtl w:val="true"/>
        </w:rPr>
        <w:footnoteReference w:id="466"/>
      </w:r>
      <w:r>
        <w:rPr>
          <w:rFonts w:ascii="Amiri" w:hAnsi="Amiri" w:eastAsia="Amiri" w:cs="Amiri"/>
          <w:color w:val="111111"/>
          <w:sz w:val="28"/>
          <w:sz w:val="28"/>
          <w:szCs w:val="28"/>
          <w:rtl w:val="true"/>
          <w:lang w:bidi="ar-SA"/>
        </w:rPr>
        <w:t xml:space="preserve">، وعن المختلف والمنتهى والتذكرة الميل إليه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له بموثّقة محمّد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الطواف خلف المقام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أحبّ ذلك وما أرى به بأسا ، فلا تفعله إلاّ أن لا تجد منه بدّا </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يخفى أنّ مقتضى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مطلقا ولو اختيارا ، ولكن مع الكراهة وأنّها ترتفع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الصدوق الإفتاء به حيث روى الموثّقة </w:t>
      </w:r>
      <w:r>
        <w:rPr>
          <w:rStyle w:val="FootnoteAnchor"/>
          <w:rtl w:val="true"/>
        </w:rPr>
        <w:footnoteReference w:id="469"/>
      </w:r>
      <w:r>
        <w:rPr>
          <w:rFonts w:ascii="Amiri" w:hAnsi="Amiri" w:eastAsia="Amiri" w:cs="Amiri"/>
          <w:color w:val="111111"/>
          <w:sz w:val="28"/>
          <w:sz w:val="28"/>
          <w:szCs w:val="28"/>
          <w:rtl w:val="true"/>
          <w:lang w:bidi="ar-SA"/>
        </w:rPr>
        <w:t xml:space="preserve">، ومال إليه المدارك والذخيرة وشرح المفاتيح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لا شذوذ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ومخالفته للشهرة القديمة ، بل إجماع القدماء ، بل مطلقا ، لعدم قائل صريح به أصلا ولا ظاهر سوى الصدوق الغير القادح مخالفته في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حسنا ، إلاّ أنّ ما ذكرناه يمنع المصير إليه ، ويخرج الموثّقة عن حيّز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الأول هو المفتي به والمعوّل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مراعاة المسافة ما بين المقام والبيت من جميع نواحي البيت ، كما صرّح به في الرواية المذكورة ، ومقتضاها احتساب حجر إسماعيل من المسافة على ما ذكرنا من كونه خارجا عن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جماعة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المسافة تحسب من جهته من خارجه وإن كان خارجا عن البيت </w:t>
      </w:r>
      <w:r>
        <w:rPr>
          <w:rStyle w:val="FootnoteAnchor"/>
          <w:rtl w:val="true"/>
        </w:rPr>
        <w:footnoteReference w:id="471"/>
      </w:r>
      <w:r>
        <w:rPr>
          <w:rFonts w:ascii="Amiri" w:hAnsi="Amiri" w:eastAsia="Amiri" w:cs="Amiri"/>
          <w:color w:val="111111"/>
          <w:sz w:val="28"/>
          <w:sz w:val="28"/>
          <w:szCs w:val="28"/>
          <w:rtl w:val="true"/>
          <w:lang w:bidi="ar-SA"/>
        </w:rPr>
        <w:t>، وعلّلوه بوجوه عليلة ، فالواجب متابعة مقتضى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مقتضاها عدم جواز المشي على أساس البيت المسمّى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شاذروان ، لكونه من لكونه من البيت على ما ذكره الأصحاب ، فيكون الماشي عليه طائفا في البيت ، ولأنّه لا يكون ما بين البيت والمقام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يجوز للطائف مسّ جدار البيت بيده؟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472"/>
      </w:r>
      <w:r>
        <w:rPr>
          <w:rFonts w:ascii="Amiri" w:hAnsi="Amiri" w:eastAsia="Amiri" w:cs="Amiri"/>
          <w:color w:val="111111"/>
          <w:sz w:val="28"/>
          <w:sz w:val="28"/>
          <w:szCs w:val="28"/>
          <w:rtl w:val="true"/>
          <w:lang w:bidi="ar-SA"/>
        </w:rPr>
        <w:t>، لأنّه لا يكون حينئذ بجميع أجزاء بدنه خارجا عن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نعم </w:t>
      </w:r>
      <w:r>
        <w:rPr>
          <w:rStyle w:val="FootnoteAnchor"/>
          <w:rtl w:val="true"/>
        </w:rPr>
        <w:footnoteReference w:id="473"/>
      </w:r>
      <w:r>
        <w:rPr>
          <w:rFonts w:ascii="Amiri" w:hAnsi="Amiri" w:eastAsia="Amiri" w:cs="Amiri"/>
          <w:color w:val="111111"/>
          <w:sz w:val="28"/>
          <w:sz w:val="28"/>
          <w:szCs w:val="28"/>
          <w:rtl w:val="true"/>
          <w:lang w:bidi="ar-SA"/>
        </w:rPr>
        <w:t>، لأنّ من هذا شأنه يصدق عليه عرفا أنّه طائف بالبيت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أقرب ، لذلك ، وللأصل ، وأمر الاحتياط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أنّ المقام حقيقة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العمود من الصخر الذي كان إبراهيم عليه السلام يصعد عليه عند بنائه البيت ، وعليه اليوم بناء ، والمتعارف الآن إطلاق المقام على 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المعتبر وقوع الطواف بين البيت وبين البناء الذي على المقام الأصلي ، أم بينه وبين العمود؟</w:t>
      </w:r>
    </w:p>
    <w:p>
      <w:pPr>
        <w:pStyle w:val="BookText"/>
        <w:rPr/>
      </w:pPr>
      <w:r>
        <w:rPr>
          <w:rFonts w:ascii="Amiri" w:hAnsi="Amiri" w:eastAsia="Amiri" w:cs="Amiri"/>
          <w:color w:val="111111"/>
          <w:sz w:val="28"/>
          <w:sz w:val="28"/>
          <w:szCs w:val="28"/>
          <w:rtl w:val="true"/>
          <w:lang w:bidi="ar-SA"/>
        </w:rPr>
        <w:t xml:space="preserve">فيه وجهان ، والأقرب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للأصل ، والرواية المذكورة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والمستفاد منها أيضا أنّ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العمود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تغيّر عما كان في زمن النبيّ صلی اللّه عليه وآله ، وأنّ الحكم في الطواف منوط بمحلّه الآن ، وكذا في الصلاة خلفه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وتدلّ عليه أيضا رواية إبراهيم بن أبي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ركعتي الطواف الفريضة خلف المقام حيث هو الساعة ، أو حيث كان على عهد رسول اللّه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هو الساعة </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مستحبّاته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الزائدة على ما يستحبّ مقدّما عليه المتقدّم ذكره ، وهي أيضا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استلام الحجر وتقبيله كلّما ينتهي إليه ، وقد مرّ مستنده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 في مشيه ، بأن لا يسرع ولا يبطئ مطلقا ، وفاقا </w:t>
      </w:r>
    </w:p>
    <w:p>
      <w:pPr>
        <w:pStyle w:val="BookText"/>
        <w:rPr/>
      </w:pPr>
      <w:r>
        <w:rPr>
          <w:rFonts w:ascii="Amiri" w:hAnsi="Amiri" w:eastAsia="Amiri" w:cs="Amiri"/>
          <w:color w:val="111111"/>
          <w:sz w:val="28"/>
          <w:sz w:val="28"/>
          <w:szCs w:val="28"/>
          <w:rtl w:val="true"/>
          <w:lang w:bidi="ar-SA"/>
        </w:rPr>
        <w:t xml:space="preserve">للقديمين ، والنهاية والحلبي والحلّي والشرائع والنافع </w:t>
      </w:r>
      <w:r>
        <w:rPr>
          <w:rStyle w:val="FootnoteAnchor"/>
          <w:rtl w:val="true"/>
        </w:rPr>
        <w:footnoteReference w:id="475"/>
      </w:r>
      <w:r>
        <w:rPr>
          <w:rFonts w:ascii="Amiri" w:hAnsi="Amiri" w:eastAsia="Amiri" w:cs="Amiri"/>
          <w:color w:val="111111"/>
          <w:sz w:val="28"/>
          <w:sz w:val="28"/>
          <w:szCs w:val="28"/>
          <w:rtl w:val="true"/>
          <w:lang w:bidi="ar-SA"/>
        </w:rPr>
        <w:t xml:space="preserve">، وغيرهم </w:t>
      </w:r>
      <w:r>
        <w:rPr>
          <w:rStyle w:val="FootnoteAnchor"/>
          <w:rtl w:val="true"/>
        </w:rPr>
        <w:footnoteReference w:id="476"/>
      </w:r>
      <w:r>
        <w:rPr>
          <w:rFonts w:ascii="Amiri" w:hAnsi="Amiri" w:eastAsia="Amiri" w:cs="Amiri"/>
          <w:color w:val="111111"/>
          <w:sz w:val="28"/>
          <w:sz w:val="28"/>
          <w:szCs w:val="28"/>
          <w:rtl w:val="true"/>
          <w:lang w:bidi="ar-SA"/>
        </w:rPr>
        <w:t xml:space="preserve">، بل الأكثر كما حكي عن جماعة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لرواية عبد الرحمن بن سيابة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الطواف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وأكثر أو أمشي وأبطئ؟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مشي بين المشيين </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 ومرسلة حمّاد بن عيسى </w:t>
      </w:r>
      <w:r>
        <w:rPr>
          <w:rStyle w:val="FootnoteAnchor"/>
          <w:rtl w:val="true"/>
        </w:rPr>
        <w:footnoteReference w:id="479"/>
      </w:r>
      <w:r>
        <w:rPr>
          <w:rFonts w:ascii="Amiri" w:hAnsi="Amiri" w:eastAsia="Amiri" w:cs="Amiri"/>
          <w:color w:val="111111"/>
          <w:sz w:val="28"/>
          <w:sz w:val="28"/>
          <w:szCs w:val="28"/>
          <w:rtl w:val="true"/>
          <w:lang w:bidi="ar-SA"/>
        </w:rPr>
        <w:t>المتقدّمة في مسألة استلام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ولعدم دلالتهما على الوجوب لم يقل أحد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رواية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المسرع والمبطئ في الطواف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واسع ما لم يؤذ أحد </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المبسوط والقواعد وفي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الرمل </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الهرولة ، كما في الصحاح والقاموس </w:t>
      </w:r>
      <w:r>
        <w:rPr>
          <w:rStyle w:val="FootnoteAnchor"/>
          <w:rtl w:val="true"/>
        </w:rPr>
        <w:footnoteReference w:id="482"/>
      </w:r>
      <w:r>
        <w:rPr>
          <w:rFonts w:ascii="Amiri" w:hAnsi="Amiri" w:eastAsia="Amiri" w:cs="Amiri"/>
          <w:color w:val="111111"/>
          <w:sz w:val="28"/>
          <w:sz w:val="28"/>
          <w:szCs w:val="28"/>
          <w:rtl w:val="true"/>
          <w:lang w:bidi="ar-SA"/>
        </w:rPr>
        <w:t xml:space="preserve">، أو المشي مع تقارب الخطى دون الوثوب والعدو ، كما عن الدروس </w:t>
      </w:r>
      <w:r>
        <w:rPr>
          <w:rStyle w:val="FootnoteAnchor"/>
          <w:rtl w:val="true"/>
        </w:rPr>
        <w:footnoteReference w:id="483"/>
      </w:r>
      <w:r>
        <w:rPr>
          <w:rFonts w:ascii="Amiri" w:hAnsi="Amiri" w:eastAsia="Amiri" w:cs="Amiri"/>
          <w:color w:val="111111"/>
          <w:sz w:val="28"/>
          <w:sz w:val="28"/>
          <w:szCs w:val="28"/>
          <w:rtl w:val="true"/>
          <w:lang w:bidi="ar-SA"/>
        </w:rPr>
        <w:t xml:space="preserve">، أو الإسراع ، كما عن الأزهري </w:t>
      </w:r>
      <w:r>
        <w:rPr>
          <w:rStyle w:val="FootnoteAnchor"/>
          <w:rtl w:val="true"/>
        </w:rPr>
        <w:footnoteReference w:id="484"/>
      </w:r>
      <w:r>
        <w:rPr>
          <w:rFonts w:ascii="Amiri" w:hAnsi="Amiri" w:eastAsia="Amiri" w:cs="Amiri"/>
          <w:color w:val="111111"/>
          <w:sz w:val="28"/>
          <w:sz w:val="28"/>
          <w:szCs w:val="28"/>
          <w:rtl w:val="true"/>
          <w:lang w:bidi="ar-SA"/>
        </w:rPr>
        <w:t xml:space="preserve">، ولعلّ الكلّ متقارب ، كما في الذخيرة </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الأشواط الثلاثة الأولى خاصّة ، </w:t>
      </w:r>
    </w:p>
    <w:p>
      <w:pPr>
        <w:pStyle w:val="BookText"/>
        <w:rPr/>
      </w:pPr>
      <w:r>
        <w:rPr>
          <w:rFonts w:ascii="Amiri" w:hAnsi="Amiri" w:eastAsia="Amiri" w:cs="Amiri"/>
          <w:color w:val="111111"/>
          <w:sz w:val="28"/>
          <w:sz w:val="28"/>
          <w:szCs w:val="28"/>
          <w:rtl w:val="true"/>
          <w:lang w:bidi="ar-SA"/>
        </w:rPr>
        <w:t>والمشي في الأربعة الباقية في طواف القدوم خاصّة ، وهو أول طواف يأتي به القادم إلى مكّة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الطواف المستحبّ للحاجّ مفردا أو قارنا إذا دخل مكّة قبل الوقوف ، كما هو مصطلح العامّة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الرمل في الثلاثة الأشواط الاولى والمشي في الباقي وخاصّة في طواف الزيارة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ومستنده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 في المنتهى </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عليه وآله رمل ثلاثا ومشى أربعا </w:t>
      </w:r>
      <w:r>
        <w:rPr>
          <w:rStyle w:val="FootnoteAnchor"/>
          <w:rtl w:val="true"/>
        </w:rPr>
        <w:footnoteReference w:id="489"/>
      </w:r>
      <w:r>
        <w:rPr>
          <w:rFonts w:ascii="Amiri" w:hAnsi="Amiri" w:eastAsia="Amiri" w:cs="Amiri"/>
          <w:color w:val="111111"/>
          <w:sz w:val="28"/>
          <w:sz w:val="28"/>
          <w:szCs w:val="28"/>
          <w:rtl w:val="true"/>
          <w:lang w:bidi="ar-SA"/>
        </w:rPr>
        <w:t xml:space="preserve">، وكذا عن ابن عبّاس عنه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استحباب التأسّي إنّما هو إذا لم يعارض فعله القول ولم تكن لفعله مصلحة وسبب منتف في حقّنا ، والذي يظهر من جملة من الروايات المرويّة في علل الصدوق </w:t>
      </w:r>
      <w:r>
        <w:rPr>
          <w:rStyle w:val="FootnoteAnchor"/>
          <w:rtl w:val="true"/>
        </w:rPr>
        <w:footnoteReference w:id="491"/>
      </w:r>
      <w:r>
        <w:rPr>
          <w:rFonts w:ascii="Amiri" w:hAnsi="Amiri" w:eastAsia="Amiri" w:cs="Amiri"/>
          <w:color w:val="111111"/>
          <w:sz w:val="28"/>
          <w:sz w:val="28"/>
          <w:szCs w:val="28"/>
          <w:rtl w:val="true"/>
          <w:lang w:bidi="ar-SA"/>
        </w:rPr>
        <w:t xml:space="preserve">، ونوادر ابن عيسى </w:t>
      </w:r>
      <w:r>
        <w:rPr>
          <w:rStyle w:val="FootnoteAnchor"/>
          <w:rtl w:val="true"/>
        </w:rPr>
        <w:footnoteReference w:id="492"/>
      </w:r>
      <w:r>
        <w:rPr>
          <w:rFonts w:ascii="IRNazanin" w:hAnsi="IRNazanin" w:eastAsia="IRNazanin"/>
          <w:color w:val="111111"/>
          <w:sz w:val="28"/>
          <w:sz w:val="28"/>
          <w:szCs w:val="28"/>
          <w:rtl w:val="true"/>
          <w:lang w:bidi="fa-IR"/>
        </w:rPr>
        <w:t xml:space="preserve">أنّ فعله صلی اللّه عليه وآله ذلك وكذلك أصحابه كان لمصلحة مخصوصة بهم يومئذ ، ولذا أنّهم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نقلهم ذلك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أظهروا له المخالفة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يذكر اللّه سبحانه في طوافه ، ويدعوه بالمأثور وغيره ، ويقرأ القرآن ، للعمومات والخصوصات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حمّاد المتقدمة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طف بالبيت سبعة أشواط ، تقول في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الذي يمشي به على طلل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الدعاء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وكلّما انتهيت إلى باب الكعبة فصلّ على محمّد النبيّ صلی اللّه عليه وآله ، وتقول فيما بين الركن اليماني والحجر الأسود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آتِنا فِي الدُّنْيا حَسَنَةً وَفِي الْآخِرَةِ حَسَنَةً وَقِنا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وقل في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إليك فقير وإنّي خائف مستجير فلا تغيّر جسمي ولا تبدّل اسمي </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محمّد بن فضيل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وطواف الفريضة لا ينبغي أن يتكلّم فيه إلاّ بالدعاء وذكر اللّه وقراءة القرآن </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وأنا أطوف أفضل ، أو ذكر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القراءة </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طواف الفريضة ولم يفتح لي شي‌ء من الدعاء إلاّ الصلاة على محمّد وآل محمّد ، وسعيت فكان كذلك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اعطي أحد ممّن سأل أفضل ممّا أعطيت </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يلتزم المستجار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بالملتزم والمتعوّذ أيضا ، وهو بحذاء الباب من وراء الكعبة دون الركن اليماني بقليل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الشوط السابع ، فيبسط يديه وخدّه على حائطه ويلصق بطنه به ، لصحيحة ابن عمّار </w:t>
      </w:r>
      <w:r>
        <w:rPr>
          <w:rStyle w:val="FootnoteAnchor"/>
          <w:rtl w:val="true"/>
        </w:rPr>
        <w:footnoteReference w:id="498"/>
      </w:r>
      <w:r>
        <w:rPr>
          <w:rFonts w:ascii="Amiri" w:hAnsi="Amiri" w:eastAsia="Amiri" w:cs="Amiri"/>
          <w:color w:val="111111"/>
          <w:sz w:val="28"/>
          <w:sz w:val="28"/>
          <w:szCs w:val="28"/>
          <w:rtl w:val="true"/>
          <w:lang w:bidi="ar-SA"/>
        </w:rPr>
        <w:t xml:space="preserve">وموثّقته </w:t>
      </w:r>
      <w:r>
        <w:rPr>
          <w:rStyle w:val="FootnoteAnchor"/>
          <w:rtl w:val="true"/>
        </w:rPr>
        <w:footnoteReference w:id="49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ويدعو بالمأثور فيهما وفي صحيحة ابن سنان </w:t>
      </w:r>
      <w:r>
        <w:rPr>
          <w:rStyle w:val="FootnoteAnchor"/>
          <w:rtl w:val="true"/>
        </w:rPr>
        <w:footnoteReference w:id="500"/>
      </w:r>
      <w:r>
        <w:rPr>
          <w:rFonts w:ascii="Amiri" w:hAnsi="Amiri" w:eastAsia="Amiri" w:cs="Amiri"/>
          <w:color w:val="111111"/>
          <w:sz w:val="28"/>
          <w:sz w:val="28"/>
          <w:szCs w:val="28"/>
          <w:rtl w:val="true"/>
          <w:lang w:bidi="ar-SA"/>
        </w:rPr>
        <w:t xml:space="preserve">، ويقرّ لله عنده بذنوبه ويعدّدها مفصّلة ويستغفر اللّه لها ، للصحيحة والموثّقة المذكورتين ، وصحيحة أخرى لابن عمّار ، المتضمّنة لفعل أبي عبد اللّه عليه السلام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نسي الالتزام وتجاوز عن الملتزم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والتزم </w:t>
      </w:r>
      <w:r>
        <w:rPr>
          <w:rStyle w:val="FootnoteAnchor"/>
          <w:rtl w:val="true"/>
        </w:rPr>
        <w:footnoteReference w:id="502"/>
      </w:r>
      <w:r>
        <w:rPr>
          <w:rFonts w:ascii="Amiri" w:hAnsi="Amiri" w:eastAsia="Amiri" w:cs="Amiri"/>
          <w:color w:val="111111"/>
          <w:sz w:val="28"/>
          <w:sz w:val="28"/>
          <w:szCs w:val="28"/>
          <w:rtl w:val="true"/>
          <w:lang w:bidi="ar-SA"/>
        </w:rPr>
        <w:t xml:space="preserve">، لعموم جملة من النصوص </w:t>
      </w:r>
      <w:r>
        <w:rPr>
          <w:rStyle w:val="FootnoteAnchor"/>
          <w:rtl w:val="true"/>
        </w:rPr>
        <w:footnoteReference w:id="503"/>
      </w:r>
      <w:r>
        <w:rPr>
          <w:rFonts w:ascii="Amiri" w:hAnsi="Amiri" w:eastAsia="Amiri" w:cs="Amiri"/>
          <w:color w:val="111111"/>
          <w:sz w:val="28"/>
          <w:sz w:val="28"/>
          <w:szCs w:val="28"/>
          <w:rtl w:val="true"/>
          <w:lang w:bidi="ar-SA"/>
        </w:rPr>
        <w:t>، وعدم لزوم زيادة في الطواف ، لأنّه لا ينوي بالزائد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يرجع </w:t>
      </w:r>
      <w:r>
        <w:rPr>
          <w:rStyle w:val="FootnoteAnchor"/>
          <w:rtl w:val="true"/>
        </w:rPr>
        <w:footnoteReference w:id="504"/>
      </w:r>
      <w:r>
        <w:rPr>
          <w:rFonts w:ascii="Amiri" w:hAnsi="Amiri" w:eastAsia="Amiri" w:cs="Amiri"/>
          <w:color w:val="111111"/>
          <w:sz w:val="28"/>
          <w:sz w:val="28"/>
          <w:szCs w:val="28"/>
          <w:rtl w:val="true"/>
          <w:lang w:bidi="ar-SA"/>
        </w:rPr>
        <w:t>، لمنع العموم المذكور ، ولزوم الزيادة المنهيّ عنها ، لعدم تقييد النهي عنها بالنيّة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عمّار وموثّقته وإن لم تكونا عامّتين ولا مطلقتين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لتعليق الحكم فيهما بما إذا انتهى إلى الملتزم فلا يشمل ما إذا تجاوز عنه ، والرجوع عودا وقضاء محتاج إلى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صحيحة ابن سنان مطلقة تصلح لإثبات الحكم ، ولا يعارضها لزوم الزيادة ، إذ يأتي في بحث الأحكام أنّ المنهيّ عنها ما كان بقصد الطواف</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تعارضها صحيحة ابن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نسي أن يلتزم في آخر طوافه حتى جاز الركن اليماني ، أيصلح أن يلتزم بين الركن اليماني وبين الحجر ، أو يدع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يترك اللزوم </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دلّت على رجحان ترك اللزوم المنافي لاستحبابه المستفاد من إطلاق صحيحة ابن سنان ، فيقيّد الإطلاق بما إذا لم يتجاوز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هي مقيّدة بصورة التجاوز عن الركن ، فترجيح ترك اللزوم المستفاد منها إنّما هو في هذه الصورة ، فلا معارض للإطلاق فيما دونه ، ولذا استحسن في الدروس والمدارك الرجوع إذا لم يبلغ الركن </w:t>
      </w:r>
      <w:r>
        <w:rPr>
          <w:rStyle w:val="FootnoteAnchor"/>
          <w:rtl w:val="true"/>
        </w:rPr>
        <w:footnoteReference w:id="506"/>
      </w:r>
      <w:r>
        <w:rPr>
          <w:rFonts w:ascii="Amiri" w:hAnsi="Amiri" w:eastAsia="Amiri" w:cs="Amiri"/>
          <w:color w:val="111111"/>
          <w:sz w:val="28"/>
          <w:sz w:val="28"/>
          <w:szCs w:val="28"/>
          <w:rtl w:val="true"/>
          <w:lang w:bidi="ar-SA"/>
        </w:rPr>
        <w:t>،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يستلم الركنين الأعظمين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العراقي واليماني ، بالإجماع والمستفيضة ، كرواية الشّحام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أطوف مع أبي عبد اللّه عليه السلام ، وكان إذا انتهى إلى الحجر مسحه بيده وقبّله ، وإذا انتهى إلى الركن اليماني التزمه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وأبي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جعفر عليه السلام أطوف فكان لا يمرّ في طواف من طوافه بالركن اليماني إلاّ استلمه ، 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تب عليّ حتى أتوب واعصمني حتى لا أعود </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سنان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في الطواف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استلم الركن اليماني ، ثمَّ ائت الحجر فاختم به </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والأخبار الآتية بعضها ، المتضمّنة لاستلام رسول اللّه صلی اللّه عليه وآله لهذين الركنين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يستحبّ استلام الأركان الأربعة ، لصحيحة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أستلم </w:t>
      </w:r>
    </w:p>
    <w:p>
      <w:pPr>
        <w:pStyle w:val="BookText"/>
        <w:rPr/>
      </w:pPr>
      <w:r>
        <w:rPr>
          <w:rFonts w:ascii="Amiri" w:hAnsi="Amiri" w:eastAsia="Amiri" w:cs="Amiri"/>
          <w:color w:val="111111"/>
          <w:sz w:val="28"/>
          <w:sz w:val="28"/>
          <w:szCs w:val="28"/>
          <w:rtl w:val="true"/>
          <w:lang w:bidi="ar-SA"/>
        </w:rPr>
        <w:t xml:space="preserve">اليماني والشامي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وجميل بن صالح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عليه السلام يستلم الأركان كلّها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الكاهلي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طاف رسول اللّه صلی اللّه عليه وآله على ناقته العضباء </w:t>
      </w:r>
      <w:r>
        <w:rPr>
          <w:rStyle w:val="FootnoteAnchor"/>
          <w:rtl w:val="true"/>
        </w:rPr>
        <w:footnoteReference w:id="512"/>
      </w:r>
      <w:r>
        <w:rPr>
          <w:rFonts w:ascii="Amiri" w:hAnsi="Amiri" w:eastAsia="Amiri" w:cs="Amiri"/>
          <w:color w:val="111111"/>
          <w:sz w:val="28"/>
          <w:sz w:val="28"/>
          <w:szCs w:val="28"/>
          <w:rtl w:val="true"/>
          <w:lang w:bidi="ar-SA"/>
        </w:rPr>
        <w:t xml:space="preserve">، وجعل يستلم الأركان بمحجنه ويقبّل المحجن </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والخلاف هنا في 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استلام الركنين الآخرين ، فلم يستحبّهما الإسكافي </w:t>
      </w:r>
      <w:r>
        <w:rPr>
          <w:rStyle w:val="FootnoteAnchor"/>
          <w:rtl w:val="true"/>
        </w:rPr>
        <w:footnoteReference w:id="514"/>
      </w:r>
      <w:r>
        <w:rPr>
          <w:rStyle w:val="FootnoteAnchor"/>
          <w:rtl w:val="true"/>
        </w:rPr>
        <w:footnoteReference w:id="515"/>
      </w:r>
      <w:r>
        <w:rPr>
          <w:rFonts w:ascii="IRNazanin" w:hAnsi="IRNazanin" w:eastAsia="IRNazanin"/>
          <w:color w:val="111111"/>
          <w:sz w:val="28"/>
          <w:sz w:val="28"/>
          <w:szCs w:val="28"/>
          <w:rtl w:val="true"/>
          <w:lang w:bidi="fa-IR"/>
        </w:rPr>
        <w:t xml:space="preserve">، لرواية غياث بن إبراهيم المصرّحة بأنّه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صلی اللّه عليه وآله لا يستلم إلاّ الركن الأسود واليماني </w:t>
      </w:r>
      <w:r>
        <w:rPr>
          <w:rFonts w:eastAsia="IRNazanin" w:cs="IRNazanin"/>
          <w:color w:val="111111"/>
          <w:sz w:val="28"/>
          <w:szCs w:val="28"/>
          <w:rtl w:val="true"/>
          <w:lang w:bidi="fa-IR"/>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وصحيحة جميل بن صالح ، 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 عدم استلام رسول اللّه لهما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رسول اللّه استلم هذين ولم يعرض لهذين ، فلا تعرض لهما ، إذ لم يعرض لهما رسول اللّه صلی اللّه عليه وآله </w:t>
      </w:r>
      <w:r>
        <w:rPr>
          <w:rFonts w:eastAsia="IRNazanin" w:cs="IRNazanin"/>
          <w:color w:val="111111"/>
          <w:sz w:val="28"/>
          <w:szCs w:val="28"/>
          <w:rtl w:val="true"/>
          <w:lang w:bidi="fa-IR"/>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وأجيب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بأنّهما حكاية فعل الرسول صلی اللّه عليه وآله فلعلّه لأقلّية الفضل بالنسبة إلى الركنين الأعظمين ، ولم يقل إنّ استلامهما محظور أو مكروه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الأخيرة تتضمّن قوله للسائل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تعرض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إمّا يفيد الحظر أو الكراهة ، فالأولى الجواب بالمعارضة مع ما سبق ، وترجيح ما سبق بمخالفة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استحباب استلام الركن اليماني ، فأوجبه الديلمي </w:t>
      </w:r>
      <w:r>
        <w:rPr>
          <w:rStyle w:val="FootnoteAnchor"/>
          <w:rtl w:val="true"/>
        </w:rPr>
        <w:footnoteReference w:id="519"/>
      </w:r>
      <w:r>
        <w:rPr>
          <w:rFonts w:ascii="Amiri" w:hAnsi="Amiri" w:eastAsia="Amiri" w:cs="Amiri"/>
          <w:color w:val="111111"/>
          <w:sz w:val="28"/>
          <w:sz w:val="28"/>
          <w:szCs w:val="28"/>
          <w:rtl w:val="true"/>
          <w:lang w:bidi="ar-SA"/>
        </w:rPr>
        <w:t>، للأمر به من غير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بعدم الأمر به ، بل غايته بيان فعلهم عليهم السلام ، وهو أعمّ من الوجوب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صحيحة ابن سنان متضمّنة للأمر المفيد للوجوب ، فالأولى أن يجاب عنه بشذوذ الدالّ على الوجوب ، فلا ينهض حجّة إلاّ لإثبات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باستلام 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التزامها وإلصاق البطن عليها ، كما صرّح به في صحيحة يعقوب بن شعيب </w:t>
      </w:r>
      <w:r>
        <w:rPr>
          <w:rStyle w:val="FootnoteAnchor"/>
          <w:rtl w:val="true"/>
        </w:rPr>
        <w:footnoteReference w:id="521"/>
      </w:r>
      <w:r>
        <w:rPr>
          <w:rFonts w:ascii="Amiri" w:hAnsi="Amiri" w:eastAsia="Amiri" w:cs="Amiri"/>
          <w:color w:val="111111"/>
          <w:sz w:val="28"/>
          <w:sz w:val="28"/>
          <w:szCs w:val="28"/>
          <w:rtl w:val="true"/>
          <w:lang w:bidi="ar-SA"/>
        </w:rPr>
        <w:t xml:space="preserve">المتقدّمة في استلام الحجر ، فإنّ المستفاد منها أنّ المراد من الاستلام للركن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يطلق في الأخبار </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 وتؤكّده رواية الشحّام </w:t>
      </w:r>
      <w:r>
        <w:rPr>
          <w:rStyle w:val="FootnoteAnchor"/>
          <w:rtl w:val="true"/>
        </w:rPr>
        <w:footnoteReference w:id="523"/>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الدعاء عند الركن اليماني وطلب الحاجات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رواية السندي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ما من مؤمن يدعو عنده إلاّ صعد دعاؤه حتى يلصق بالعرش ما بينه وبين اللّه حجاب </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روايتي العلاء بن المقعد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وكّل بالركن اليماني ملكا هجيرا يؤمّن على دعائكم </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ويستحبّ أن يدعو عنده بعد استلامه بما في رواية أبي مريم المتقدّمة ، وأن يصلّي على رسول اللّه صلی اللّه عليه وآله كلما بلغه ، لحسنة البختري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على النبي وآله كلّما انتهى إلى باب الكعبة ، لموثّقة ابن عمّار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يرفع رأسه إذا بلغ حجر إسماعيل قبل أن يبلغ الميزاب ، وينظر إلى الميزاب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أدخلني الجنّة برحمتك ، وأجرني من النار برحمتك ، وعافني من السقم ، وأوسع عليّ من الرزق الحلال ، وادرأ عنّي شرّ فسقة الجنّ والإنس وشرّ فسقة العرب والعجم ، لرواية عمرو بن عاصم </w:t>
      </w:r>
      <w:r>
        <w:rPr>
          <w:rStyle w:val="FootnoteAnchor"/>
          <w:rtl w:val="true"/>
        </w:rPr>
        <w:footnoteReference w:id="528"/>
      </w:r>
      <w:r>
        <w:rPr>
          <w:rFonts w:ascii="Amiri" w:hAnsi="Amiri" w:eastAsia="Amiri" w:cs="Amiri"/>
          <w:color w:val="111111"/>
          <w:sz w:val="28"/>
          <w:sz w:val="28"/>
          <w:szCs w:val="28"/>
          <w:rtl w:val="true"/>
          <w:lang w:bidi="ar-SA"/>
        </w:rPr>
        <w:t xml:space="preserve">، وصحيحة عاصم بن حميد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يدعو إذا انتهى إلى ظهر الكعبة حين يجوز حجر إسماعيل بما في صحيحة ابن أذينة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المنّ والطول والجود والكرم إنّ عملي </w:t>
      </w:r>
      <w:bookmarkStart w:id="39" w:name="pg11655_166035"/>
    </w:p>
    <w:p>
      <w:pPr>
        <w:pStyle w:val="BookText"/>
        <w:rPr/>
      </w:pPr>
      <w:bookmarkEnd w:id="39"/>
      <w:r>
        <w:rPr>
          <w:rFonts w:ascii="Amiri" w:hAnsi="Amiri" w:eastAsia="Amiri" w:cs="Amiri"/>
          <w:color w:val="111111"/>
          <w:sz w:val="28"/>
          <w:sz w:val="28"/>
          <w:szCs w:val="28"/>
          <w:rtl w:val="true"/>
          <w:lang w:bidi="ar-SA"/>
        </w:rPr>
        <w:t xml:space="preserve">ضعيف فضاعفه لي وتقبّله مني إنّك أنت السميع العليم </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يقول بين الركن اليماني والحجر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آتِنا فِي الدُّنْيا حَسَنَةً وَفِي الْآخِرَةِ حَسَنَةً وَقِنا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لصحيحتي ابن سنان </w:t>
      </w:r>
      <w:r>
        <w:rPr>
          <w:rStyle w:val="FootnoteAnchor"/>
          <w:rtl w:val="true"/>
        </w:rPr>
        <w:footnoteReference w:id="531"/>
      </w:r>
      <w:r>
        <w:rPr>
          <w:rFonts w:ascii="Amiri" w:hAnsi="Amiri" w:eastAsia="Amiri" w:cs="Amiri"/>
          <w:color w:val="111111"/>
          <w:sz w:val="28"/>
          <w:sz w:val="28"/>
          <w:szCs w:val="28"/>
          <w:rtl w:val="true"/>
          <w:lang w:bidi="ar-SA"/>
        </w:rPr>
        <w:t xml:space="preserve">وابن عمّار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 w:name="__RefHeading___Toc6264486_73709187"/>
      <w:bookmarkStart w:id="41" w:name="_Toc15"/>
      <w:bookmarkEnd w:id="40"/>
      <w:r>
        <w:rPr>
          <w:rtl w:val="true"/>
        </w:rPr>
        <w:t xml:space="preserve">فائدتان </w:t>
      </w:r>
      <w:r>
        <w:rPr>
          <w:rtl w:val="true"/>
        </w:rPr>
        <w:t>:</w:t>
      </w:r>
      <w:bookmarkEnd w:id="41"/>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التطوّع بثلاثمائة وستين طوافا ، كلّ طواف سبعة أشواط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أن تطوف ثلاثمائة وستين أسبوعا عدد أيّام السنة ، فإن لم تستطع فثلاثمائة وستين شوطا ، فإن لم تستطع فما قدرت عليه من الطواف </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ونحوها الرضوي ، إلاّ أنّ 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أن يطوف الرجل بمقامه بمكّة </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استحباب ذلك في مدّة الإقامة بمكّة لمن دخله حاجّا ويسافر عنه ، كما هو الظاهر من الخطاب في الصحيحة إلى ابن عمّار والمصرّح به في الرضوي ، ولو لم يخرج فالظاهر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عدد أيام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ذلك في عامه أو في كلّ عام ، كذا قيل </w:t>
      </w:r>
      <w:r>
        <w:rPr>
          <w:rStyle w:val="FootnoteAnchor"/>
          <w:rtl w:val="true"/>
        </w:rPr>
        <w:footnoteReference w:id="535"/>
      </w:r>
      <w:r>
        <w:rPr>
          <w:rFonts w:ascii="IRNazanin" w:hAnsi="IRNazanin" w:eastAsia="IRNazanin"/>
          <w:color w:val="111111"/>
          <w:sz w:val="28"/>
          <w:sz w:val="28"/>
          <w:szCs w:val="28"/>
          <w:rtl w:val="true"/>
          <w:lang w:bidi="fa-IR"/>
        </w:rPr>
        <w:t>، ولا بأس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ولو لم يستطع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لضيق الوقت أو مانع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فيطوف بهذا العدد أشواطا ، فتكون جميع الأشواط واحدا وخمسين طوافا وثلاثة أشواط ، وينوي بكلّ سبعة أشواط طوافا ، وتبقى في الآخر عشرة يجعلها أيضا طوافا واحدا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بالزيادة ، لأنّها ليست من القرآن المكروه في النافلة ، لأنّه لا يكون إلاّ بين أسبوعين ، ولو كان فيكون هذا مستثنى بالنصّ ، وأمّا مطلق الزيادة فكراهته في النقل </w:t>
      </w:r>
      <w:r>
        <w:rPr>
          <w:rStyle w:val="FootnoteAnchor"/>
          <w:rtl w:val="true"/>
        </w:rPr>
        <w:footnoteReference w:id="536"/>
      </w:r>
      <w:r>
        <w:rPr>
          <w:rFonts w:ascii="Amiri" w:hAnsi="Amiri" w:eastAsia="Amiri" w:cs="Amiri"/>
          <w:color w:val="111111"/>
          <w:sz w:val="28"/>
          <w:sz w:val="28"/>
          <w:szCs w:val="28"/>
          <w:rtl w:val="true"/>
          <w:lang w:bidi="ar-SA"/>
        </w:rPr>
        <w:t>غير ثابتة ، فمتى ثبت من الشرع تكون 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زهرة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 أربعة أشواط أخر ، لتكمل الثلاثة الأخيرة أيضا أسبوعا ولم تحصل الزيادة ولا القران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برواية أبي بصير الصحيحة عمّن أجمعت العصابة على صحّة ما يصحّ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أن يطاف بالبيت عدد أيّام السنة كلّ أسبوع لسبعة أيّام ، فذلك اثنان وخمسون أسبوعا </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 بحمل الروايتين الأوليين على هذه من جهة عدم نفيهما للزيادة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لا تخلو عن إجمال ، حيث دلّ صدرها على عدد أيّام السنة ، وحملها على السنة الشمسيّة بعيد ، مع أنّها أيضا لا تطابق الثلاثمائة والأربعة والستّين في الأكثر ، فيحتمل نوع تجوّز في ذيلها ، فتأمّل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جواز الكلام في أثناء الطواف بما يريد من أمور الدنيا والآخرة ، 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ادّعاء الإجماع عليه </w:t>
      </w:r>
      <w:r>
        <w:rPr>
          <w:rStyle w:val="FootnoteAnchor"/>
          <w:rtl w:val="true"/>
        </w:rPr>
        <w:footnoteReference w:id="539"/>
      </w:r>
      <w:r>
        <w:rPr>
          <w:rFonts w:ascii="Amiri" w:hAnsi="Amiri" w:eastAsia="Amiri" w:cs="Amiri"/>
          <w:color w:val="111111"/>
          <w:sz w:val="28"/>
          <w:sz w:val="28"/>
          <w:szCs w:val="28"/>
          <w:rtl w:val="true"/>
          <w:lang w:bidi="ar-SA"/>
        </w:rPr>
        <w:t xml:space="preserve">، ويدلّ عليه الأصل </w:t>
      </w:r>
    </w:p>
    <w:p>
      <w:pPr>
        <w:pStyle w:val="BookText"/>
        <w:rPr/>
      </w:pPr>
      <w:r>
        <w:rPr>
          <w:rFonts w:ascii="Amiri" w:hAnsi="Amiri" w:eastAsia="Amiri" w:cs="Amiri"/>
          <w:color w:val="111111"/>
          <w:sz w:val="28"/>
          <w:sz w:val="28"/>
          <w:szCs w:val="28"/>
          <w:rtl w:val="true"/>
          <w:lang w:bidi="ar-SA"/>
        </w:rPr>
        <w:t xml:space="preserve">السالم عن المعارض ، وصحيحة ابن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الكلام في الطواف وإنشاد الشعر والضحك في الفريضة أو غير الفريضة ، أيستقيم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 والشعر ما كان لا بأس به منه </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يكره الكلام فيه ، لفتوى الأصحاب ، والنبوي العامّي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الطواف بالبيت صلاة ، فمن تكلّم فلا يتكلّم إلاّ بخير </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محمّد بن فضيل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طواف الفريضة لا ينبغي أن يتكلّم فيه إلاّ بالدعاء وذكر اللّه وقراءة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والنافلة يلقى الرجل أخاه فيسلّم عليه ويحدّثه بالشي‌ء من أمر الدنيا والآخرة لا بأس به </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مقتضى الأخيرة اختصاص الكراهة بالفريضة ، وقد يعمّم ، لحكم العقل بمساواة النافلة للفريضة في الكراهة ، ولكراهة مطلق التكلّم في المسجد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وفيهما نظر ، ويمكن الحمل بتفاوت مراتب الكراهة ، واللّه يعلم</w:t>
      </w:r>
      <w:r>
        <w:rPr>
          <w:rFonts w:eastAsia="Amiri" w:cs="Amiri" w:ascii="Amiri" w:hAnsi="Amiri"/>
          <w:color w:val="111111"/>
          <w:sz w:val="28"/>
          <w:szCs w:val="28"/>
          <w:rtl w:val="true"/>
          <w:lang w:bidi="ar-SA"/>
        </w:rPr>
        <w:t xml:space="preserve">. </w:t>
      </w:r>
      <w:bookmarkStart w:id="42" w:name="pg11655_166038"/>
    </w:p>
    <w:p>
      <w:pPr>
        <w:pStyle w:val="Heading3"/>
        <w:numPr>
          <w:ilvl w:val="2"/>
          <w:numId w:val="1"/>
        </w:numPr>
        <w:rPr/>
      </w:pPr>
      <w:bookmarkStart w:id="43" w:name="__RefHeading___Toc6264488_73709187"/>
      <w:bookmarkStart w:id="44" w:name="_Toc16"/>
      <w:bookmarkEnd w:id="42"/>
      <w:bookmarkEnd w:id="43"/>
      <w:r>
        <w:rPr>
          <w:rtl w:val="true"/>
        </w:rPr>
        <w:t xml:space="preserve">البحث الثالث </w:t>
      </w:r>
      <w:r>
        <w:rPr>
          <w:rtl w:val="true"/>
        </w:rPr>
        <w:t xml:space="preserve">: </w:t>
      </w:r>
      <w:r>
        <w:rPr>
          <w:rtl w:val="true"/>
        </w:rPr>
        <w:t>في أحكامه</w:t>
      </w:r>
      <w:bookmarkEnd w:id="44"/>
    </w:p>
    <w:p>
      <w:pPr>
        <w:pStyle w:val="Heading4"/>
        <w:numPr>
          <w:ilvl w:val="3"/>
          <w:numId w:val="1"/>
        </w:numPr>
        <w:rPr/>
      </w:pPr>
      <w:bookmarkStart w:id="45" w:name="__RefHeading___Toc6264490_73709187"/>
      <w:bookmarkStart w:id="46" w:name="_Toc17"/>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الزيادة على سبعة أشواط في الطواف الواجب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يطوف ثمانية أشواط مثلا قاصدا كونه طوافا واحدا ، أو أربعة عشر شوطا كذلك بأن يجعل المجموع طوافا واحدا ، وهذا غير القرآن الآتي حكمه ، فإنّه وصل طوافين من غير فصل ركعتي الطواف بينهما واعتقاد كونهما طوافين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المشهور بين الأصحاب ، كما في المنتهى والذخيرة </w:t>
      </w:r>
      <w:r>
        <w:rPr>
          <w:rStyle w:val="FootnoteAnchor"/>
          <w:rtl w:val="true"/>
        </w:rPr>
        <w:footnoteReference w:id="543"/>
      </w:r>
      <w:r>
        <w:rPr>
          <w:rFonts w:ascii="Amiri" w:hAnsi="Amiri" w:eastAsia="Amiri" w:cs="Amiri"/>
          <w:color w:val="111111"/>
          <w:sz w:val="28"/>
          <w:sz w:val="28"/>
          <w:szCs w:val="28"/>
          <w:rtl w:val="true"/>
          <w:lang w:bidi="ar-SA"/>
        </w:rPr>
        <w:t xml:space="preserve">، 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المعروف من مذهب الأصحاب </w:t>
      </w:r>
      <w:r>
        <w:rPr>
          <w:rStyle w:val="FootnoteAnchor"/>
          <w:rtl w:val="true"/>
        </w:rPr>
        <w:footnoteReference w:id="544"/>
      </w:r>
      <w:r>
        <w:rPr>
          <w:rFonts w:ascii="Amiri" w:hAnsi="Amiri" w:eastAsia="Amiri" w:cs="Amiri"/>
          <w:color w:val="111111"/>
          <w:sz w:val="28"/>
          <w:sz w:val="28"/>
          <w:szCs w:val="28"/>
          <w:rtl w:val="true"/>
          <w:lang w:bidi="ar-SA"/>
        </w:rPr>
        <w:t xml:space="preserve">،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ظاهرهم الاتّفاق على الحكم المذكور إلاّ نادرا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له بصحيحة ابن سنان </w:t>
      </w:r>
      <w:r>
        <w:rPr>
          <w:rStyle w:val="FootnoteAnchor"/>
          <w:rtl w:val="true"/>
        </w:rPr>
        <w:footnoteReference w:id="546"/>
      </w:r>
      <w:r>
        <w:rPr>
          <w:rFonts w:ascii="Amiri" w:hAnsi="Amiri" w:eastAsia="Amiri" w:cs="Amiri"/>
          <w:color w:val="111111"/>
          <w:sz w:val="28"/>
          <w:sz w:val="28"/>
          <w:szCs w:val="28"/>
          <w:rtl w:val="true"/>
          <w:lang w:bidi="ar-SA"/>
        </w:rPr>
        <w:t xml:space="preserve">ورواية ابن عمّار </w:t>
      </w:r>
      <w:r>
        <w:rPr>
          <w:rStyle w:val="FootnoteAnchor"/>
          <w:rtl w:val="true"/>
        </w:rPr>
        <w:footnoteReference w:id="547"/>
      </w:r>
      <w:r>
        <w:rPr>
          <w:rFonts w:ascii="Amiri" w:hAnsi="Amiri" w:eastAsia="Amiri" w:cs="Amiri"/>
          <w:color w:val="111111"/>
          <w:sz w:val="28"/>
          <w:sz w:val="28"/>
          <w:szCs w:val="28"/>
          <w:rtl w:val="true"/>
          <w:lang w:bidi="ar-SA"/>
        </w:rPr>
        <w:t>، المتقدّمتين في ختم الطواف بالحجر الأسود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وبرواية عبد اللّه بن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الطواف المفروض إذا زدت عليه مثل </w:t>
      </w:r>
    </w:p>
    <w:p>
      <w:pPr>
        <w:pStyle w:val="BookText"/>
        <w:rPr/>
      </w:pPr>
      <w:r>
        <w:rPr>
          <w:rFonts w:ascii="Amiri" w:hAnsi="Amiri" w:eastAsia="Amiri" w:cs="Amiri"/>
          <w:color w:val="111111"/>
          <w:sz w:val="28"/>
          <w:sz w:val="28"/>
          <w:szCs w:val="28"/>
          <w:rtl w:val="true"/>
          <w:lang w:bidi="ar-SA"/>
        </w:rPr>
        <w:t xml:space="preserve">الصلاة ، فإذا زدت عليها فعليك الإعادة ، وكذا السعي </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كهمش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فطاف ثمانية أشواط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ذكر قبل أن يبلغ الركن فليقطعه وقد أجزأ عنه ، وإن لم يذكر حتى يبلغه فليتمّ أربعة عشر شوطا ، وليصلّ أربع ركعات </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وجوب القطع لا يكون إلاّ مع تحريم الزيادة ، وورودها في الناسي غير ضائر ، للأولويّة والإجماع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الأمر بالإتمام لو تجاوز عن الركن ، لأنّه حكم ثبت في الناسي بالدليل ولا يثبت منه في العامد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أبي بصير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طاف وهو متطوّع ثمان مرّات وهو ناس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فليتمّه طوافين ثمَّ يصلّي أربع ركعات ، أمّا الفريضة فليعد حتى يتمّ سبعة أشواط </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الاستدلال بصحيحة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طاف بالبيت ثمانية أشواط المفروض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حتى يثبته </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بالثاء المثلّثة والباء المفردة والتاء المثنّاة الفوقانيّة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النسخ</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وبالتاء المثنّاة الفوقانيّة والباء المفردة والياء المثنّاة التحتانيّة والنون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يستتمّه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التهذيب بإسناده المختصّ به من الاستتمام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جيّد ، لجواز أن يكون المراد منه إتمام طواف آخر ، بل هو الظاهر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يستتمّه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مضافا إلى عدم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على الأوليين بأنّ مقتضاهما كون منتهى الطواف الوصول إلى الحجر ، وذلك لا ينافي الزيادة الخارجة من الطواف ، وعلى الثانيتين بقصور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 بأنّ المراد من الزيادة الخارجة إن كان من غير الطواف فلا كلام فيه ، وإن كان من الطواف فمنافاتها للختم بالحجر ظاهرة ، فإنّه لا يصدق الختم بالحجر ، سيّما مع قصد كون الزيادة جزءا من الأول ،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ضعف السند غير ضائر ، مع أنّ ما ذكر له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المدارك والذخيرة الميل إلى عدم التحريم </w:t>
      </w:r>
      <w:r>
        <w:rPr>
          <w:rStyle w:val="FootnoteAnchor"/>
          <w:rtl w:val="true"/>
        </w:rPr>
        <w:footnoteReference w:id="552"/>
      </w:r>
      <w:r>
        <w:rPr>
          <w:rFonts w:ascii="IRNazanin" w:hAnsi="IRNazanin" w:eastAsia="IRNazanin"/>
          <w:color w:val="111111"/>
          <w:sz w:val="28"/>
          <w:sz w:val="28"/>
          <w:szCs w:val="28"/>
          <w:rtl w:val="true"/>
          <w:lang w:bidi="fa-IR"/>
        </w:rPr>
        <w:t>، للأصل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الأخبار المصرّحة بأنّ من زاد شوطا يضيف إليه ستّة ويجعلهما طوافين ، من غير تفصيل بين السهو والعمد ، إمّا مطلقا ، كصحيحة محمّد </w:t>
      </w:r>
      <w:r>
        <w:rPr>
          <w:rStyle w:val="FootnoteAnchor"/>
          <w:rtl w:val="true"/>
        </w:rPr>
        <w:footnoteReference w:id="553"/>
      </w:r>
      <w:r>
        <w:rPr>
          <w:rFonts w:ascii="Amiri" w:hAnsi="Amiri" w:eastAsia="Amiri" w:cs="Amiri"/>
          <w:color w:val="111111"/>
          <w:sz w:val="28"/>
          <w:sz w:val="28"/>
          <w:szCs w:val="28"/>
          <w:rtl w:val="true"/>
          <w:lang w:bidi="ar-SA"/>
        </w:rPr>
        <w:t xml:space="preserve">ورفاعة </w:t>
      </w:r>
      <w:r>
        <w:rPr>
          <w:rStyle w:val="FootnoteAnchor"/>
          <w:rtl w:val="true"/>
        </w:rPr>
        <w:footnoteReference w:id="554"/>
      </w:r>
      <w:r>
        <w:rPr>
          <w:rFonts w:ascii="Amiri" w:hAnsi="Amiri" w:eastAsia="Amiri" w:cs="Amiri"/>
          <w:color w:val="111111"/>
          <w:sz w:val="28"/>
          <w:sz w:val="28"/>
          <w:szCs w:val="28"/>
          <w:rtl w:val="true"/>
          <w:lang w:bidi="ar-SA"/>
        </w:rPr>
        <w:t xml:space="preserve">، أو في خصوص الفريضة ، كصحيحتي محمّد </w:t>
      </w:r>
      <w:r>
        <w:rPr>
          <w:rStyle w:val="FootnoteAnchor"/>
          <w:rtl w:val="true"/>
        </w:rPr>
        <w:footnoteReference w:id="555"/>
      </w:r>
      <w:r>
        <w:rPr>
          <w:rFonts w:ascii="Amiri" w:hAnsi="Amiri" w:eastAsia="Amiri" w:cs="Amiri"/>
          <w:color w:val="111111"/>
          <w:sz w:val="28"/>
          <w:sz w:val="28"/>
          <w:szCs w:val="28"/>
          <w:rtl w:val="true"/>
          <w:lang w:bidi="ar-SA"/>
        </w:rPr>
        <w:t xml:space="preserve">والخزّاز </w:t>
      </w:r>
      <w:r>
        <w:rPr>
          <w:rStyle w:val="FootnoteAnchor"/>
          <w:rtl w:val="true"/>
        </w:rPr>
        <w:footnoteReference w:id="556"/>
      </w:r>
      <w:r>
        <w:rPr>
          <w:rFonts w:ascii="Amiri" w:hAnsi="Amiri" w:eastAsia="Amiri" w:cs="Amiri"/>
          <w:color w:val="111111"/>
          <w:sz w:val="28"/>
          <w:sz w:val="28"/>
          <w:szCs w:val="28"/>
          <w:rtl w:val="true"/>
          <w:lang w:bidi="ar-SA"/>
        </w:rPr>
        <w:t xml:space="preserve">، ولو كانت الزيادة محرّمة لما جاز ذلك ، لاقتضاء النهي </w:t>
      </w:r>
    </w:p>
    <w:p>
      <w:pPr>
        <w:pStyle w:val="BookText"/>
        <w:rPr/>
      </w:pPr>
      <w:r>
        <w:rPr>
          <w:rFonts w:ascii="Amiri" w:hAnsi="Amiri" w:eastAsia="Amiri" w:cs="Amiri"/>
          <w:color w:val="111111"/>
          <w:sz w:val="28"/>
          <w:sz w:val="28"/>
          <w:szCs w:val="28"/>
          <w:rtl w:val="true"/>
          <w:lang w:bidi="ar-SA"/>
        </w:rPr>
        <w:t>فساد الزائد لا أقلّ منه ، وحملها على الساهي حمل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والاستشهاد برواية أبي كهمش المتقدّمة ، وصحيحة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طاف بالبيت فوهم حتى يدخل في الثامن فليتمّ أربعة عشر شوطا ، ثمَّ يصلّي ركعتين </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سديد ، لأنّهما تدلاّن على أنّ الناسي يفعل كذلك لا على التخصيص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ما دلّ على زيادة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معصوما عن السهو والنسيان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كصحيحتي ابن وهب وزرارة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عليه السلام طاف ثمانية فزاد ستّة ، ثمَّ ركع أربع ركعات </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عليه السلام طاف طواف الفريضة ثمانية فترك سبعة وبنى على واحد وأضاف إليها ستّة ، ثمَّ صلّى ركعتين خلف المقام ، ثمَّ خرج إلى الصفا والمروة ، فلما فرغ من السعي بينهما رجع فصلّى الركعتين اللتين ترك في المقام الأول </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 فعله عليه السلام على التعليم بارد ، وعلى التقيّة فاسد ، لعدم داع عليها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الجواب عن الأخيرتين بأنّ فعل علي عليه السلام لعلّه من باب القران ، إمّا بين النافلتين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تحتمله 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الفريضة والنافلة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تحتمله 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جائزان كما يأتي ، ومن أين علم أن قصده الزيادة في الطواف الواحد حتى يكون من مفروض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البواقي فلو قطع النظر عن ظهورها في الساهي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من تأمّلها ، سيّما مع ملاحظة صحيحة ابن سنان ورواية أبي كهمش المتقدمتين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فغايتها التعارض مع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رجّحنا ما مرّ بالأشهرية فتوى والأتميّة دلالة والأحدثية في بعضه رواية ،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قول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الأصل ، وهو مع القول الأول ، لأنّ الطواف عبادة محتاجة إلى التوقيف ، ولم يثبت الطواف الزائد عن السبعة أو الناقص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الحقّ هو القول الأول ، سواء نوى الزيادة في بدو الطواف أو في أثنائه قبل إكمال السبعة أو بعده ، لإطلاق الأدلّة ، وسواء كانت الزيادة كثيرة أو قليلة حتى خطوة ،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يشترط أن ينوي بالزيادة كونها من الطواف ، وإلاّ فلا يضرّ ، لعدم صدق الزيادة في الطواف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كانت الزيادة عمدا ، سواء كان مع العلم بالحكم أو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سهوا ، فإن لم يبلغ الركن الأول فليقطع الشوط وفاقا للأكثر ، كما نصّ عليه بعض من تأخّر </w:t>
      </w:r>
      <w:r>
        <w:rPr>
          <w:rStyle w:val="FootnoteAnchor"/>
          <w:rtl w:val="true"/>
        </w:rPr>
        <w:footnoteReference w:id="560"/>
      </w:r>
      <w:r>
        <w:rPr>
          <w:rFonts w:ascii="Amiri" w:hAnsi="Amiri" w:eastAsia="Amiri" w:cs="Amiri"/>
          <w:color w:val="111111"/>
          <w:sz w:val="28"/>
          <w:sz w:val="28"/>
          <w:szCs w:val="28"/>
          <w:rtl w:val="true"/>
          <w:lang w:bidi="ar-SA"/>
        </w:rPr>
        <w:t>، لرواية أبي كهمش المتقدّمة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وإطلاق بعض العبارات </w:t>
      </w:r>
      <w:r>
        <w:rPr>
          <w:rStyle w:val="FootnoteAnchor"/>
          <w:rtl w:val="true"/>
        </w:rPr>
        <w:footnoteReference w:id="561"/>
      </w:r>
      <w:r>
        <w:rPr>
          <w:rFonts w:ascii="Amiri" w:hAnsi="Amiri" w:eastAsia="Amiri" w:cs="Amiri"/>
          <w:color w:val="111111"/>
          <w:sz w:val="28"/>
          <w:sz w:val="28"/>
          <w:szCs w:val="28"/>
          <w:rtl w:val="true"/>
          <w:lang w:bidi="ar-SA"/>
        </w:rPr>
        <w:t xml:space="preserve">، يقتضي عدم الفرق بين بلوغه وعدم بلوغه في وجوب الإتمام أربعة عشر ، لقوله في صحيحة ابن سنان السابقة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w:t>
      </w:r>
    </w:p>
    <w:p>
      <w:pPr>
        <w:pStyle w:val="BookText"/>
        <w:rPr/>
      </w:pPr>
      <w:r>
        <w:rPr>
          <w:rFonts w:ascii="Amiri" w:hAnsi="Amiri" w:eastAsia="Amiri" w:cs="Amiri"/>
          <w:color w:val="111111"/>
          <w:sz w:val="28"/>
          <w:sz w:val="28"/>
          <w:szCs w:val="28"/>
          <w:rtl w:val="true"/>
          <w:lang w:bidi="ar-SA"/>
        </w:rPr>
        <w:t xml:space="preserve">يدخل في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يخفى أنّه أعمّ مطلقا من الأولى ، فيجب التخصيص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بلغه أتمّها أربعة عشر شوطا ويجعلهما طوافين ، للأخبار المتقدّمة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الصدوق </w:t>
      </w:r>
      <w:r>
        <w:rPr>
          <w:rStyle w:val="FootnoteAnchor"/>
          <w:rtl w:val="true"/>
        </w:rPr>
        <w:footnoteReference w:id="562"/>
      </w:r>
      <w:r>
        <w:rPr>
          <w:rFonts w:ascii="Amiri" w:hAnsi="Amiri" w:eastAsia="Amiri" w:cs="Amiri"/>
          <w:color w:val="111111"/>
          <w:sz w:val="28"/>
          <w:sz w:val="28"/>
          <w:szCs w:val="28"/>
          <w:rtl w:val="true"/>
          <w:lang w:bidi="ar-SA"/>
        </w:rPr>
        <w:t xml:space="preserve">، وبعض مشايخ والدي </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فحكما هنا أيضا بالبطلان ، لبعض ما مرّ دليلا للقول الأول ، سيّما رواية أبي بصير المقيّدة بالناسي ، ولصحيحة ابن سنان المتقدّمة المكتفية بذكر ركعتين الدالّة على بطلان أحد الطوافين ، وإلاّ كان يأمر بأربع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منها صحيحة رفاعة المتقدّمة الإشارة إليها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طاف ثمانية فليتمّ أربعة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أربع ركعات؟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ركعتين </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ويحملان جميع أخبار الإتمام أربعة عشر شوطا إمّا على النافلة أو على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عمّا مرّ فبالإطلاق الشامل للعمد والسهو الواجب تخصيصه بغير الأخير ، لخصوص رواية أبي كهمش المنجبر 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بالعمل ، التي لا يمكن حملها على البطلان ، للأمر فيها بأربع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صحيحة ابن سنان فبأنّ عدم ذكر الركعتين لأخيرتين لا يدلّ على انتفائهما ، فلعلّه لم يذكرهما لعدم وجوبهما ، حيث إنّ أحد الطوافين يكون نفلا قطعا ، أو المراد الركعتين قبل السعي أو عند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بعض تلك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لكلّ طواف</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الجواب عن صحيحة رفاعة ، مع أنّهما معارضتان بأصرح </w:t>
      </w:r>
    </w:p>
    <w:p>
      <w:pPr>
        <w:pStyle w:val="BookText"/>
        <w:rPr/>
      </w:pPr>
      <w:r>
        <w:rPr>
          <w:rFonts w:ascii="Amiri" w:hAnsi="Amiri" w:eastAsia="Amiri" w:cs="Amiri"/>
          <w:color w:val="111111"/>
          <w:sz w:val="28"/>
          <w:sz w:val="28"/>
          <w:szCs w:val="28"/>
          <w:rtl w:val="true"/>
          <w:lang w:bidi="ar-SA"/>
        </w:rPr>
        <w:t xml:space="preserve">منهما دلالة على الأمر بأربع ركعات ، كرواية أبي كهمش ، ورواية عليّ بن أبي حمزة </w:t>
      </w:r>
      <w:r>
        <w:rPr>
          <w:rStyle w:val="FootnoteAnchor"/>
          <w:rtl w:val="true"/>
        </w:rPr>
        <w:footnoteReference w:id="565"/>
      </w:r>
      <w:r>
        <w:rPr>
          <w:rFonts w:ascii="Amiri" w:hAnsi="Amiri" w:eastAsia="Amiri" w:cs="Amiri"/>
          <w:color w:val="111111"/>
          <w:sz w:val="28"/>
          <w:sz w:val="28"/>
          <w:szCs w:val="28"/>
          <w:rtl w:val="true"/>
          <w:lang w:bidi="ar-SA"/>
        </w:rPr>
        <w:t xml:space="preserve">، وصحيحتي الخزّاز وابن وهب ، وبعضها صريحة في الفريضة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يظهر بطلان الحمل الذي ذكراه أيضا ، سيّما مع التصريح في رواية عليّ بن أبي حمزة ومرسلة الفقيه </w:t>
      </w:r>
      <w:r>
        <w:rPr>
          <w:rStyle w:val="FootnoteAnchor"/>
          <w:rtl w:val="true"/>
        </w:rPr>
        <w:footnoteReference w:id="567"/>
      </w:r>
      <w:r>
        <w:rPr>
          <w:rFonts w:ascii="Amiri" w:hAnsi="Amiri" w:eastAsia="Amiri" w:cs="Amiri"/>
          <w:color w:val="111111"/>
          <w:sz w:val="28"/>
          <w:sz w:val="28"/>
          <w:szCs w:val="28"/>
          <w:rtl w:val="true"/>
          <w:lang w:bidi="ar-SA"/>
        </w:rPr>
        <w:t>، بأنّ أحد الطوافين فريضة والآخر 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إبطال ذلك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يقتضي الأمر بخمسة عشر شوطا دون الأربعة عشر ، كما في أكثر هذه الأخبار ، لبطلان الثامن على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فضعيف ، لجواز عدم قولهم ببطلان الزيادة في صورة السهو وإن قالوا ببطلان ما 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هل يكون الفريضة هو الطواف الأول ، كما حكي عن الفاضل والشهيدين </w:t>
      </w:r>
      <w:r>
        <w:rPr>
          <w:rStyle w:val="FootnoteAnchor"/>
          <w:rtl w:val="true"/>
        </w:rPr>
        <w:footnoteReference w:id="568"/>
      </w:r>
      <w:r>
        <w:rPr>
          <w:rFonts w:ascii="Amiri" w:hAnsi="Amiri" w:eastAsia="Amiri" w:cs="Amiri"/>
          <w:color w:val="111111"/>
          <w:sz w:val="28"/>
          <w:sz w:val="28"/>
          <w:szCs w:val="28"/>
          <w:rtl w:val="true"/>
          <w:lang w:bidi="ar-SA"/>
        </w:rPr>
        <w:t xml:space="preserve">، لأصالة بقاء الأول على كونه فريضة بحسب ما اقتضته النيّة ، ولظهور بعض الأخبار في ذلك </w:t>
      </w:r>
      <w:r>
        <w:rPr>
          <w:rStyle w:val="FootnoteAnchor"/>
          <w:rtl w:val="true"/>
        </w:rPr>
        <w:footnoteReference w:id="56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الثاني ، كما حكي عن الصدوق والإسكافي </w:t>
      </w:r>
      <w:r>
        <w:rPr>
          <w:rStyle w:val="FootnoteAnchor"/>
          <w:rtl w:val="true"/>
        </w:rPr>
        <w:footnoteReference w:id="570"/>
      </w:r>
      <w:r>
        <w:rPr>
          <w:rFonts w:ascii="IRNazanin" w:hAnsi="IRNazanin" w:eastAsia="IRNazanin"/>
          <w:color w:val="111111"/>
          <w:sz w:val="28"/>
          <w:sz w:val="28"/>
          <w:szCs w:val="28"/>
          <w:rtl w:val="true"/>
          <w:lang w:bidi="fa-IR"/>
        </w:rPr>
        <w:t xml:space="preserve">، وهو ظاهر النافع </w:t>
      </w:r>
      <w:r>
        <w:rPr>
          <w:rStyle w:val="FootnoteAnchor"/>
          <w:rtl w:val="true"/>
        </w:rPr>
        <w:footnoteReference w:id="571"/>
      </w:r>
      <w:r>
        <w:rPr>
          <w:rFonts w:ascii="Amiri" w:hAnsi="Amiri" w:eastAsia="Amiri" w:cs="Amiri"/>
          <w:color w:val="111111"/>
          <w:sz w:val="28"/>
          <w:sz w:val="28"/>
          <w:szCs w:val="28"/>
          <w:rtl w:val="true"/>
          <w:lang w:bidi="ar-SA"/>
        </w:rPr>
        <w:t xml:space="preserve">، لمرسلة الفقيه والرضوي </w:t>
      </w:r>
      <w:r>
        <w:rPr>
          <w:rStyle w:val="FootnoteAnchor"/>
          <w:rtl w:val="true"/>
        </w:rPr>
        <w:footnoteReference w:id="572"/>
      </w:r>
      <w:r>
        <w:rPr>
          <w:rFonts w:ascii="Amiri" w:hAnsi="Amiri" w:eastAsia="Amiri" w:cs="Amiri"/>
          <w:color w:val="111111"/>
          <w:sz w:val="28"/>
          <w:sz w:val="28"/>
          <w:szCs w:val="28"/>
          <w:rtl w:val="true"/>
          <w:lang w:bidi="ar-SA"/>
        </w:rPr>
        <w:t>الناصّين على ذلك؟</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لما ذكر ، وبه يخرج عن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وتظهر الفائدة في </w:t>
      </w:r>
      <w:bookmarkStart w:id="47" w:name="pg11655_166045"/>
    </w:p>
    <w:p>
      <w:pPr>
        <w:pStyle w:val="BookText"/>
        <w:rPr/>
      </w:pPr>
      <w:bookmarkEnd w:id="47"/>
      <w:r>
        <w:rPr>
          <w:rFonts w:ascii="Amiri" w:hAnsi="Amiri" w:eastAsia="Amiri" w:cs="Amiri"/>
          <w:color w:val="111111"/>
          <w:sz w:val="28"/>
          <w:sz w:val="28"/>
          <w:szCs w:val="28"/>
          <w:rtl w:val="true"/>
          <w:lang w:bidi="ar-SA"/>
        </w:rPr>
        <w:t>جواز قطع الثاني وعدمه ، وفي أحكام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ويصلّى للطوافين أربع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اثنتان قبل السعي واثنتان بعده ندبا على الأظهر ، وفاقا لبعض من تأخر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Style w:val="FootnoteAnchor"/>
          <w:rtl w:val="true"/>
        </w:rPr>
        <w:footnoteReference w:id="574"/>
      </w:r>
      <w:r>
        <w:rPr>
          <w:rFonts w:ascii="Amiri" w:hAnsi="Amiri" w:eastAsia="Amiri" w:cs="Amiri"/>
          <w:color w:val="111111"/>
          <w:sz w:val="28"/>
          <w:sz w:val="28"/>
          <w:szCs w:val="28"/>
          <w:rtl w:val="true"/>
          <w:lang w:bidi="ar-SA"/>
        </w:rPr>
        <w:t xml:space="preserve">، لفعل علي عليه السلام لذلك </w:t>
      </w:r>
      <w:r>
        <w:rPr>
          <w:rStyle w:val="FootnoteAnchor"/>
          <w:rtl w:val="true"/>
        </w:rPr>
        <w:footnoteReference w:id="575"/>
      </w:r>
      <w:r>
        <w:rPr>
          <w:rFonts w:ascii="Amiri" w:hAnsi="Amiri" w:eastAsia="Amiri" w:cs="Amiri"/>
          <w:color w:val="111111"/>
          <w:sz w:val="28"/>
          <w:sz w:val="28"/>
          <w:szCs w:val="28"/>
          <w:rtl w:val="true"/>
          <w:lang w:bidi="ar-SA"/>
        </w:rPr>
        <w:t xml:space="preserve">، ورواية عليّ بن أبي حمزة ، والمروي في السرائر </w:t>
      </w:r>
      <w:r>
        <w:rPr>
          <w:rStyle w:val="FootnoteAnchor"/>
          <w:rtl w:val="true"/>
        </w:rPr>
        <w:footnoteReference w:id="576"/>
      </w:r>
      <w:r>
        <w:rPr>
          <w:rFonts w:ascii="Amiri" w:hAnsi="Amiri" w:eastAsia="Amiri" w:cs="Amiri"/>
          <w:color w:val="111111"/>
          <w:sz w:val="28"/>
          <w:sz w:val="28"/>
          <w:szCs w:val="28"/>
          <w:rtl w:val="true"/>
          <w:lang w:bidi="ar-SA"/>
        </w:rPr>
        <w:t>، والرضوي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الأخير لا يدلّ على الوجوب أصلا ، والأخير وإن دلّ عليه إلاّ أنّه ضعيف لم يعلم انجباره</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6264492_73709187"/>
      <w:bookmarkStart w:id="49" w:name="_Toc18"/>
      <w:bookmarkEnd w:id="48"/>
      <w:r>
        <w:rPr>
          <w:rtl w:val="true"/>
        </w:rPr>
        <w:t xml:space="preserve">فرعان </w:t>
      </w:r>
      <w:r>
        <w:rPr>
          <w:rtl w:val="true"/>
        </w:rPr>
        <w:t>:</w:t>
      </w:r>
      <w:bookmarkEnd w:id="49"/>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مقتضى تقييد الأكثر بالطواف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حرمة الزيادة في الندب عمدا ، وهو ينافي توقيفيّة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غايتها الإبطال الغير المحرّم في المندوب ، وأمّا التشريع فقد بيّنا في عوائد الأيّام أنّ مثل ذلك ليس تشريعا محرّما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تحصل الزيادة المنهيّ عنها إذا قصد بها الطواف دون ما إذا قصد غيره </w:t>
      </w:r>
      <w:r>
        <w:rPr>
          <w:rStyle w:val="FootnoteAnchor"/>
          <w:rtl w:val="true"/>
        </w:rPr>
        <w:footnoteReference w:id="578"/>
      </w:r>
      <w:r>
        <w:rPr>
          <w:rFonts w:ascii="Amiri" w:hAnsi="Amiri" w:eastAsia="Amiri" w:cs="Amiri"/>
          <w:color w:val="111111"/>
          <w:sz w:val="28"/>
          <w:sz w:val="28"/>
          <w:szCs w:val="28"/>
          <w:rtl w:val="true"/>
          <w:lang w:bidi="ar-SA"/>
        </w:rPr>
        <w:t xml:space="preserve">، لعدم ثبوت الأزيد منه من روايات حرمة الزيادة </w:t>
      </w:r>
      <w:r>
        <w:rPr>
          <w:rStyle w:val="FootnoteAnchor"/>
          <w:rtl w:val="true"/>
        </w:rPr>
        <w:footnoteReference w:id="579"/>
      </w:r>
      <w:r>
        <w:rPr>
          <w:rFonts w:ascii="Amiri" w:hAnsi="Amiri" w:eastAsia="Amiri" w:cs="Amiri"/>
          <w:color w:val="111111"/>
          <w:sz w:val="28"/>
          <w:sz w:val="28"/>
          <w:szCs w:val="28"/>
          <w:rtl w:val="true"/>
          <w:lang w:bidi="ar-SA"/>
        </w:rPr>
        <w:t>، ولأنّه لو لا ذلك للزم عدم جواز التجاوز عن الحجر الأسود بعد تمام الطواف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ويظهر من بعض مشايخنا </w:t>
      </w:r>
      <w:r>
        <w:rPr>
          <w:rStyle w:val="FootnoteAnchor"/>
          <w:rtl w:val="true"/>
        </w:rPr>
        <w:footnoteReference w:id="580"/>
      </w:r>
      <w:r>
        <w:rPr>
          <w:rFonts w:ascii="Amiri" w:hAnsi="Amiri" w:eastAsia="Amiri" w:cs="Amiri"/>
          <w:color w:val="111111"/>
          <w:sz w:val="28"/>
          <w:sz w:val="28"/>
          <w:szCs w:val="28"/>
          <w:rtl w:val="true"/>
          <w:lang w:bidi="ar-SA"/>
        </w:rPr>
        <w:t>حصول الزيادة مطلقا ، لإطلاق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جدّا ، لمنع الإطلاق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طاف وفي ثوبه أو بدنه نجاسة ، فالحكم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بعدم اشتراط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 وعلى القول الآخر يعيد الطواف مع التعمّد في ذلك ، والوجه فيه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مع الجهل بالحكم إذا كان مقصّرا دون ما إذا لم يكن كذلك ، لارتفاع النهي المقتضي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يعيد مع عدم العلم بالنجاسة أو نسيانها حتى فرغ على الأقوى الأشهر ، للامتثال المقتضي للإجزاء ، وعدم دليل على الاشتراط حتى في تلك الصورة ، وإطلاق مرسلة البزنطي </w:t>
      </w:r>
      <w:r>
        <w:rPr>
          <w:rStyle w:val="FootnoteAnchor"/>
          <w:rtl w:val="true"/>
        </w:rPr>
        <w:footnoteReference w:id="581"/>
      </w:r>
      <w:r>
        <w:rPr>
          <w:rFonts w:ascii="Amiri" w:hAnsi="Amiri" w:eastAsia="Amiri" w:cs="Amiri"/>
          <w:color w:val="111111"/>
          <w:sz w:val="28"/>
          <w:sz w:val="28"/>
          <w:szCs w:val="28"/>
          <w:rtl w:val="true"/>
          <w:lang w:bidi="ar-SA"/>
        </w:rPr>
        <w:t>المتقدّمة في مسألة اشتراط إزالة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بعضهم في صورة النسيان ، لخبر التسوية بين الصلاة والطواف ، وقصور المرسلة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عموم التسوية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ضيره ، سيّما مع صحّتها عمّن أجمعوا على تصحيح ما يصح عنه ، وانجبارها بالشهرة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علم بها في الأثناء أزال النجاسة استحبابا أو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 الباقي ، لموثّقة </w:t>
      </w:r>
      <w:r>
        <w:rPr>
          <w:rStyle w:val="FootnoteAnchor"/>
          <w:rtl w:val="true"/>
        </w:rPr>
        <w:footnoteReference w:id="582"/>
      </w:r>
      <w:r>
        <w:rPr>
          <w:rFonts w:ascii="Amiri" w:hAnsi="Amiri" w:eastAsia="Amiri" w:cs="Amiri"/>
          <w:color w:val="111111"/>
          <w:sz w:val="28"/>
          <w:sz w:val="28"/>
          <w:szCs w:val="28"/>
          <w:rtl w:val="true"/>
          <w:lang w:bidi="ar-SA"/>
        </w:rPr>
        <w:t xml:space="preserve">يونس </w:t>
      </w:r>
      <w:r>
        <w:rPr>
          <w:rStyle w:val="FootnoteAnchor"/>
          <w:rtl w:val="true"/>
        </w:rPr>
        <w:footnoteReference w:id="583"/>
      </w:r>
      <w:r>
        <w:rPr>
          <w:rFonts w:ascii="Amiri" w:hAnsi="Amiri" w:eastAsia="Amiri" w:cs="Amiri"/>
          <w:color w:val="111111"/>
          <w:sz w:val="28"/>
          <w:sz w:val="28"/>
          <w:szCs w:val="28"/>
          <w:rtl w:val="true"/>
          <w:lang w:bidi="ar-SA"/>
        </w:rPr>
        <w:t>المتقدّمة في المسألة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حبيب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ابتدأت في طواف الفريضة فطفت شوطا فإذا إنسان قد أصاب أنفي فأدماه ، فخرجت فغسلته ، ثمَّ جئت فابتدأت الطواف ، فذكرت ذلك لأبي عبد اللّه عليه السلام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بئس ما صنعت ، كان ينبغي لك أن تبني على ما طفت ، أما إنّه ليس عليك شي‌ء </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وإطلاق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عدم الفرق بين ما لو توقّفت الإزالة على فعل يستدعي قطع الطواف وعدمه ، ولا بين أن يقع العلم بعد تجاوز النصف أو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الشهيدين </w:t>
      </w:r>
      <w:r>
        <w:rPr>
          <w:rStyle w:val="FootnoteAnchor"/>
          <w:rtl w:val="true"/>
        </w:rPr>
        <w:footnoteReference w:id="585"/>
      </w:r>
      <w:r>
        <w:rPr>
          <w:rFonts w:ascii="Amiri" w:hAnsi="Amiri" w:eastAsia="Amiri" w:cs="Amiri"/>
          <w:color w:val="111111"/>
          <w:sz w:val="28"/>
          <w:sz w:val="28"/>
          <w:szCs w:val="28"/>
          <w:rtl w:val="true"/>
          <w:lang w:bidi="ar-SA"/>
        </w:rPr>
        <w:t>، فجزما بوجوب الاستئناف مع التوقّف المذكور وعدم إكمال أربعة أشواط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لثبوت ذلك مع الحدث في أثناء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ولعموم ما دلّ على أنّ قطع الطواف قبل التجاوز يوجب الاستئناف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مرّ مخصوص ، مع أنّ في العموم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يشمل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 بل وكذلك في وجوده ، إذ لم نعثر على عامّ يشمل ذلك المورد أيضا دالّ على الإعادة قبل النصف</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ومفهوم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في مسألة قطع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مثبت إلاّ بإعانة الأصل الغير الصالح لمقاومة شي‌ء ، ولو سلّم فغايته التعارض الموجب للرجوع إلى أصالة بقاء صحّة ما فعل وعدم وجوب الاستئناف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أثناء الطواف في الطهارة عن الحدث ، فعن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التطهّر والاستئناف مطلقا </w:t>
      </w:r>
      <w:r>
        <w:rPr>
          <w:rStyle w:val="FootnoteAnchor"/>
          <w:rtl w:val="true"/>
        </w:rPr>
        <w:footnoteReference w:id="587"/>
      </w:r>
      <w:r>
        <w:rPr>
          <w:rFonts w:ascii="Amiri" w:hAnsi="Amiri" w:eastAsia="Amiri" w:cs="Amiri"/>
          <w:color w:val="111111"/>
          <w:sz w:val="28"/>
          <w:sz w:val="28"/>
          <w:szCs w:val="28"/>
          <w:rtl w:val="true"/>
          <w:lang w:bidi="ar-SA"/>
        </w:rPr>
        <w:t>، ولو شكّ فيها بعد الفراغ يمضي ولا يستأنف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 أنّ الشكّ إن كان بعد يقين الحدث وجبت عليه الإعادة مطلقا ، وإن كان بعد يقين الطهارة لم تجب الإعادة كذلك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الصحيح الموافق للأصول ، إلاّ أنّ في الإعادة بعد الفراغ في الصورة الأولى أيضا نظرا ، لما عرفت من أنّ الأصل في اشتراط الطهارة الإجماع المنتفي في هذه الصورة ، مضافا إلى ما دلّ على عدم الالتفات إلى الشكّ بعد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قطع الطواف قبل إتمامه ، أم لا؟</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للأصل والأخبار الآتية المجوّزة للقطع لمطلق الحاجة ، وعيادة المريض ، ودخول وقت الفريضة ولو مع السعة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القطع يعمل بما عليه من الإعادة والبناء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مع القطع تركه وعدم البناء عليه مطلقا لو كان الطواف نفلا؟</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للأصل ، وأمّا الفرض فسيأتي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أنّه لا يكون الطواف أقلّ من سبعة أشواط ، ولم يوظّف من الشرع أنقص منها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نقص أحد في طوافه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يطوف أشواطا أقلّ من سبعة ، وترك الطواف بأن يشتغل بأمر آخر أو يجلس أو يخرج عن المطاف ، وبالجملة </w:t>
      </w:r>
    </w:p>
    <w:p>
      <w:pPr>
        <w:pStyle w:val="BookText"/>
        <w:rPr/>
      </w:pPr>
      <w:r>
        <w:rPr>
          <w:rFonts w:ascii="Amiri" w:hAnsi="Amiri" w:eastAsia="Amiri" w:cs="Amiri"/>
          <w:color w:val="111111"/>
          <w:sz w:val="28"/>
          <w:sz w:val="28"/>
          <w:szCs w:val="28"/>
          <w:rtl w:val="true"/>
          <w:lang w:bidi="ar-SA"/>
        </w:rPr>
        <w:t xml:space="preserve">بحيث لا يعدّ طائفا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يكون عن عمد ، أو سهو ونسيان ، أو علّة وعذر ، كحيض أو مرض أو حدث ، أو لدخول وقت فريضة ، أو لحدوث خبث في الثوب أو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يكون في طواف فرض أو نفل ، وعلى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يكون القطع والنقص قبل مجاوزة النصف أو بعدها ، فهذه عشرون قسما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ما كان عن عمد في طواف فرض قبل مجاوزة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استئناف الطواف وعدم الاعتداد بما أتى به ، بلا خلاف يعلم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دلّ على الاستئناف بالقطع مطلقا ، فريضة كانت أو نافلة ، قبل الأربعة أو بعدها ، كصحيحة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كان يطوف بالبيت فيعرض له دخول الكعبة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يستقبل طوافه </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دلّ عليه في خصوص الفريضة قبل التجاوز عن الأربعة ، كصحيحة أبان 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طاف شوطا أو شوطين ثمَّ خرج مع رجل في حاجة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طواف نافلة بنى عليه ، وإن كان طواف فريضة لم يبن عليه </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عمران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طاف بالبيت ثلاثة أطواف من الفريضة ثمَّ وجد خلوة من البيت فدخله كيف يصنع؟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نقص طوافه </w:t>
      </w:r>
    </w:p>
    <w:p>
      <w:pPr>
        <w:pStyle w:val="BookText"/>
        <w:rPr/>
      </w:pPr>
      <w:r>
        <w:rPr>
          <w:rFonts w:ascii="Amiri" w:hAnsi="Amiri" w:eastAsia="Amiri" w:cs="Amiri"/>
          <w:color w:val="111111"/>
          <w:sz w:val="28"/>
          <w:sz w:val="28"/>
          <w:szCs w:val="28"/>
          <w:rtl w:val="true"/>
          <w:lang w:bidi="ar-SA"/>
        </w:rPr>
        <w:t xml:space="preserve">وخالف السنّة فليعد طوافه </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ونحوها مرسلة ابن مسكان </w:t>
      </w:r>
      <w:r>
        <w:rPr>
          <w:rStyle w:val="FootnoteAnchor"/>
          <w:rtl w:val="true"/>
        </w:rPr>
        <w:footnoteReference w:id="592"/>
      </w:r>
      <w:r>
        <w:rPr>
          <w:rFonts w:ascii="Amiri" w:hAnsi="Amiri" w:eastAsia="Amiri" w:cs="Amiri"/>
          <w:color w:val="111111"/>
          <w:sz w:val="28"/>
          <w:sz w:val="28"/>
          <w:szCs w:val="28"/>
          <w:rtl w:val="true"/>
          <w:lang w:bidi="ar-SA"/>
        </w:rPr>
        <w:t xml:space="preserve">، وقريبة منها صحيحة الحلبي </w:t>
      </w:r>
      <w:r>
        <w:rPr>
          <w:rStyle w:val="FootnoteAnchor"/>
          <w:rtl w:val="true"/>
        </w:rPr>
        <w:footnoteReference w:id="593"/>
      </w:r>
      <w:r>
        <w:rPr>
          <w:rFonts w:ascii="Amiri" w:hAnsi="Amiri" w:eastAsia="Amiri" w:cs="Amiri"/>
          <w:color w:val="111111"/>
          <w:sz w:val="28"/>
          <w:sz w:val="28"/>
          <w:szCs w:val="28"/>
          <w:rtl w:val="true"/>
          <w:lang w:bidi="ar-SA"/>
        </w:rPr>
        <w:t>، إلاّ أنّها غير مقيّدة بالفريضة ، بل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ويتعدّى إلى ما زاد عن ثلاثة أشواط ولم يتجاوز النصف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وبهذه الأخبار يخصّص ما دلّ على جواز القطع والبناء في الفريضة مطلقا بما إذا كان بعد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كقويّة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 اللّه عليه السلام في الطواف ، فجاءني رجل من إخواني فسألني أن أمشي معه في حاجته ، ففطن بي أبو عبد اللّه عليه السلام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أبان ، من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مواليك سألني أن أذهب معه في حاجته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أبان ، اقطع طوافك وانطلق معه في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أتمّ طوافي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أحص ما طفت وانطلق معه في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فريضة؟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وإن كان في فريضة </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وقريبة منها رواية أبي أحمد </w:t>
      </w:r>
      <w:r>
        <w:rPr>
          <w:rStyle w:val="FootnoteAnchor"/>
          <w:rtl w:val="true"/>
        </w:rPr>
        <w:footnoteReference w:id="595"/>
      </w:r>
      <w:r>
        <w:rPr>
          <w:rFonts w:ascii="Amiri" w:hAnsi="Amiri" w:eastAsia="Amiri" w:cs="Amiri"/>
          <w:color w:val="111111"/>
          <w:sz w:val="28"/>
          <w:sz w:val="28"/>
          <w:szCs w:val="28"/>
          <w:rtl w:val="true"/>
          <w:lang w:bidi="ar-SA"/>
        </w:rPr>
        <w:t xml:space="preserve">، إلاّ أنّه ليس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أحص ما طفت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لأعمّيتهما مطلقا بالنسبة إلى ما مرّ ، مضافا إلى أنّهما قضيّتان في </w:t>
      </w:r>
    </w:p>
    <w:p>
      <w:pPr>
        <w:pStyle w:val="BookText"/>
        <w:rPr/>
      </w:pPr>
      <w:r>
        <w:rPr>
          <w:rFonts w:ascii="Amiri" w:hAnsi="Amiri" w:eastAsia="Amiri" w:cs="Amiri"/>
          <w:color w:val="111111"/>
          <w:sz w:val="28"/>
          <w:sz w:val="28"/>
          <w:szCs w:val="28"/>
          <w:rtl w:val="true"/>
          <w:lang w:bidi="ar-SA"/>
        </w:rPr>
        <w:t>واقعة ، فلعلّ موردهما كان بعد الأربعة ، مع أنّ الثانية لا تدلّ إلاّ على جواز قطع الطواف للحاجة ، وهو أعمّ من الإعادة والبناء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يخصّص بها ما دلّ على جواز القطع والبناء مطلقا بغير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كمرسلة ابن أبي عمير المرويّة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يطوف ثمَّ تعرض له الحاجة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يذهب في حاجته وحاجة غيره ويقطع الطواف ، وإن أراد أن يستريح ويقعد فلا بأس بذلك ، فإذا رجع بنى على طوافه وإن كان أقلّ من النصف </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ونحوها مرسلة جميل والنخعي ،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بنى على طوافه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وإن كان نافلة بنى على الشوط والشوطين ، وإن كان طواف فريضة ثمَّ خرج في حاجة مع رجل لم يبن ولا في حاجة نفسه </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يأتي أخاه وهو في الطواف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معه في حاجته ثمَّ يرجع ويبني على طوافه </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رئاب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يعيي في الطواف ، إله أن يستريح؟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يستريح ، ثمَّ يقوم فيبني على طوافه في فريضة أو غيرها ، ويفعل ذلك في سعيه وجميع مناسكه </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xml:space="preserve">، وقريبة منها صحيحة ابن أبي يعفور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تخصيص غير الأولى بما بعد النصف أيضا ، مع أنّ </w:t>
      </w:r>
    </w:p>
    <w:p>
      <w:pPr>
        <w:pStyle w:val="BookText"/>
        <w:rPr/>
      </w:pPr>
      <w:r>
        <w:rPr>
          <w:rFonts w:ascii="Amiri" w:hAnsi="Amiri" w:eastAsia="Amiri" w:cs="Amiri"/>
          <w:color w:val="111111"/>
          <w:sz w:val="28"/>
          <w:sz w:val="28"/>
          <w:szCs w:val="28"/>
          <w:rtl w:val="true"/>
          <w:lang w:bidi="ar-SA"/>
        </w:rPr>
        <w:t>الأخيرتين غير متضمنّتين لقطع الطواف ، بل للاستراحة ، وهي غير مورد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السابق إلاّ أنّه بعد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البناء على ما سبق والإتمام على الأظهر ، وفاقا للمحكي عن المفيد والديلمي </w:t>
      </w:r>
      <w:r>
        <w:rPr>
          <w:rStyle w:val="FootnoteAnchor"/>
          <w:rtl w:val="true"/>
        </w:rPr>
        <w:footnoteReference w:id="601"/>
      </w:r>
      <w:r>
        <w:rPr>
          <w:rFonts w:ascii="Amiri" w:hAnsi="Amiri" w:eastAsia="Amiri" w:cs="Amiri"/>
          <w:color w:val="111111"/>
          <w:sz w:val="28"/>
          <w:sz w:val="28"/>
          <w:szCs w:val="28"/>
          <w:rtl w:val="true"/>
          <w:lang w:bidi="ar-SA"/>
        </w:rPr>
        <w:t xml:space="preserve">، وبعض مشايخنا المتأخرين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قويّة أبان ، ورواية أبي أحمد ، وإطلاق صحيحة الجمّال ، ومرسلة النخعي وجميل ، المتقدّمة جميعا ، وكذا إطلاق صحيحة البختري </w:t>
      </w:r>
      <w:r>
        <w:rPr>
          <w:rStyle w:val="FootnoteAnchor"/>
          <w:rtl w:val="true"/>
        </w:rPr>
        <w:footnoteReference w:id="603"/>
      </w:r>
      <w:r>
        <w:rPr>
          <w:rFonts w:ascii="Amiri" w:hAnsi="Amiri" w:eastAsia="Amiri" w:cs="Amiri"/>
          <w:color w:val="111111"/>
          <w:sz w:val="28"/>
          <w:sz w:val="28"/>
          <w:szCs w:val="28"/>
          <w:rtl w:val="true"/>
          <w:lang w:bidi="ar-SA"/>
        </w:rPr>
        <w:t xml:space="preserve">المتقدّمة في مسألة إدخال الحجر في الطواف ، وروايتا أبي غرّة وأبي الفرج بضميمة عدم الاستفصال عن الفرض والنفل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أبو عبد اللّه عليه السلام وأنا في الشوط الخامس من الطواف ، 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انطلق حتى نعود هاهنا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في خمسة أشواط فأتمّ أسبوعي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اقطعه واحفظه من حيث تقطع حتى تعود إلى الموضع الذي قطعت منه فتبني عليه </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 xml:space="preserve">، وقريبة منها الثانية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أيضا مفهوم العلّة المصرحة بها في رواية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طافت بالبيت أربعة أشواط وهي معتمرة ثمَّ طمثت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تتمّ طوافها وليس عليها غيره ومتعتها تامّة ، فلها أن تطوف بين الصفا والمروة ، وذلك </w:t>
      </w:r>
    </w:p>
    <w:p>
      <w:pPr>
        <w:pStyle w:val="BookText"/>
        <w:rPr/>
      </w:pPr>
      <w:r>
        <w:rPr>
          <w:rFonts w:ascii="Amiri" w:hAnsi="Amiri" w:eastAsia="Amiri" w:cs="Amiri"/>
          <w:color w:val="111111"/>
          <w:sz w:val="28"/>
          <w:sz w:val="28"/>
          <w:szCs w:val="28"/>
          <w:rtl w:val="true"/>
          <w:lang w:bidi="ar-SA"/>
        </w:rPr>
        <w:t xml:space="preserve">لأنّها زادت على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طاف طواف الفريضة ثمَّ اعتلّ علّة لا يقدر معها على إتمام الطواف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طاف أربعة أشواط أمر من يطوف عنه ثلاثة أشواط فقد تمَّ طوافه ، وإن كان طاف ثلاثة أشواط لا يقدر على الطواف فهذا ممّا غلب اللّه عليه ، فلا بأس بأن يؤخّر الطواف يوما أو يومين ، فإن خلّته العلّة عاد فطاف أسبوعا ، فإذا طالت عليه أمر من يطوف عنه أسبوعا ، ويصلّي هو الركعتين ويسعى عنه وقد خرج من إحرامه ، وكذلك يفعل في السعي وفي رمي الجمار </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تمَّ طوافه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قوّة التعليل للحكم بالإتمام ، كذا قيل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نظر ، لجواز أن 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تفريعا على الأمر بالطواف عنه ، وحينئذ لا يكون تعليلا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بقي الشوط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صحيحتا الحلبي </w:t>
      </w:r>
      <w:r>
        <w:rPr>
          <w:rStyle w:val="FootnoteAnchor"/>
          <w:rtl w:val="true"/>
        </w:rPr>
        <w:footnoteReference w:id="609"/>
      </w:r>
      <w:r>
        <w:rPr>
          <w:rFonts w:ascii="Amiri" w:hAnsi="Amiri" w:eastAsia="Amiri" w:cs="Amiri"/>
          <w:color w:val="111111"/>
          <w:sz w:val="28"/>
          <w:sz w:val="28"/>
          <w:szCs w:val="28"/>
          <w:rtl w:val="true"/>
          <w:lang w:bidi="ar-SA"/>
        </w:rPr>
        <w:t>المتقدّمتين في مسألة إدخال الحجر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الحسين بن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طاف بالبيت ستّة أشواط ،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طاف ستّة أشواط؟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الحجر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وعقد واحدا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يطوف شوطا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فاته ذلك حتى أتى أهله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يأمر من يطوف عنه </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وتؤيّدها الأخبار الواردة في الحائض ، الفارقة فيها بين مجاوزة النصف وعدمها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معارض لشي‌ء مما ذكر ، سوى إطلاق صحيحة البختري الاولى </w:t>
      </w:r>
      <w:r>
        <w:rPr>
          <w:rStyle w:val="FootnoteAnchor"/>
          <w:rtl w:val="true"/>
        </w:rPr>
        <w:footnoteReference w:id="612"/>
      </w:r>
      <w:r>
        <w:rPr>
          <w:rFonts w:ascii="Amiri" w:hAnsi="Amiri" w:eastAsia="Amiri" w:cs="Amiri"/>
          <w:color w:val="111111"/>
          <w:sz w:val="28"/>
          <w:sz w:val="28"/>
          <w:szCs w:val="28"/>
          <w:rtl w:val="true"/>
          <w:lang w:bidi="ar-SA"/>
        </w:rPr>
        <w:t xml:space="preserve">، وصحيحة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طاف الرجل بالبيت أشواطا ثمَّ اشتكى أعاد الطواف ، يعني الفريضة </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وإن وردت في الاشتكاء لكنّها تجري في العمد بالأولويّة ، اللازم تقييده بالنصف وما دونه ،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ما مرّ أيضا قوله في مرسلة النخعي وجميل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طواف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614"/>
      </w:r>
      <w:r>
        <w:rPr>
          <w:rFonts w:ascii="Amiri" w:hAnsi="Amiri" w:eastAsia="Amiri" w:cs="Amiri"/>
          <w:color w:val="111111"/>
          <w:sz w:val="28"/>
          <w:sz w:val="28"/>
          <w:szCs w:val="28"/>
          <w:rtl w:val="true"/>
          <w:lang w:bidi="ar-SA"/>
        </w:rPr>
        <w:t>، لأنّ المراد أنّه لم يبن في الشوط والشوطين ، ولا أقلّ من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للآخرين ، فأوجبوا الاستئناف مع العمد حينئذ أيضا ، لأصالة وجوب الموالاة ، واستصحاب الاشتغال ، وإطلاق الصحيحتين الأخيرتين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ويضعّف 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ثبوت الموالاة مطلقا ، ولا الاشتغال بغير مطلق الطواف ، ومع التسليم يندفع الأصل والاستصحاب بما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الدلالة على الوجوب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ثبوت الحكم في الأصل للمعارض كما يأتي ، مع أنّ الإطلاقين معارضان بإطلاق البناء في غيرهما كما مرّ ، فلو لا الترجيح يلزم الرجوع إلى أصالة بقاء صحّة ما مرّ وعدم وجوب الاستئناف ، مع أنّ الترجيح للبناء ، لخصوصيّة كثير منها مطلقا ، وأكثريّة أخباره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 والرابع ، السابقان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أنّهما يكونان عن سهو أو نسيان ، والحكم فيهما كالعمد بعينه بلا خلاف في أولهما ، وعلى الأظهر الأشهر ، كما صرّح به بعض من تأخّر في ثانيهما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إذا كان التذكّر بعد الدخول في السعي ، فيبني مطلقا ، سواء كان قبل النصف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فلظاهر الإجماع ، وظاهر إطلاق صحيحة البختري الاولى ، وصحيحة أبان بن تغلب </w:t>
      </w:r>
      <w:r>
        <w:rPr>
          <w:rStyle w:val="FootnoteAnchor"/>
          <w:rtl w:val="true"/>
        </w:rPr>
        <w:footnoteReference w:id="617"/>
      </w:r>
      <w:r>
        <w:rPr>
          <w:rFonts w:ascii="Amiri" w:hAnsi="Amiri" w:eastAsia="Amiri" w:cs="Amiri"/>
          <w:color w:val="111111"/>
          <w:sz w:val="28"/>
          <w:sz w:val="28"/>
          <w:szCs w:val="28"/>
          <w:rtl w:val="true"/>
          <w:lang w:bidi="ar-SA"/>
        </w:rPr>
        <w:t>، الخالي عن المعارض ، بضميمة الإجماع المركّب في الزائد عن الشوطين إلى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فلثبوته في العمد بما مرّ بضميمة الأولويّة ، والإجماع المركّب ، وإطلاق صحيحة البختري السابقة في إدخال الحجر </w:t>
      </w:r>
      <w:r>
        <w:rPr>
          <w:rStyle w:val="FootnoteAnchor"/>
          <w:rtl w:val="true"/>
        </w:rPr>
        <w:footnoteReference w:id="618"/>
      </w:r>
      <w:r>
        <w:rPr>
          <w:rFonts w:ascii="Amiri" w:hAnsi="Amiri" w:eastAsia="Amiri" w:cs="Amiri"/>
          <w:color w:val="111111"/>
          <w:sz w:val="28"/>
          <w:sz w:val="28"/>
          <w:szCs w:val="28"/>
          <w:rtl w:val="true"/>
          <w:lang w:bidi="ar-SA"/>
        </w:rPr>
        <w:t>، والعلّة المنصوصة في رواية الأعرج ، الخالية جميعا عن المعارض ، المؤيّدة بثبوتها في الحائض والمحدث والمريض كما يأتي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أيضا صحيحتا الحلبي المشار إليهما </w:t>
      </w:r>
      <w:r>
        <w:rPr>
          <w:rStyle w:val="FootnoteAnchor"/>
          <w:rtl w:val="true"/>
        </w:rPr>
        <w:footnoteReference w:id="619"/>
      </w:r>
      <w:r>
        <w:rPr>
          <w:rFonts w:ascii="Amiri" w:hAnsi="Amiri" w:eastAsia="Amiri" w:cs="Amiri"/>
          <w:color w:val="111111"/>
          <w:sz w:val="28"/>
          <w:sz w:val="28"/>
          <w:szCs w:val="28"/>
          <w:rtl w:val="true"/>
          <w:lang w:bidi="ar-SA"/>
        </w:rPr>
        <w:t xml:space="preserve">، وصحيحة </w:t>
      </w:r>
    </w:p>
    <w:p>
      <w:pPr>
        <w:pStyle w:val="BookText"/>
        <w:rPr/>
      </w:pPr>
      <w:r>
        <w:rPr>
          <w:rFonts w:ascii="Amiri" w:hAnsi="Amiri" w:eastAsia="Amiri" w:cs="Amiri"/>
          <w:color w:val="111111"/>
          <w:sz w:val="28"/>
          <w:sz w:val="28"/>
          <w:szCs w:val="28"/>
          <w:rtl w:val="true"/>
          <w:lang w:bidi="ar-SA"/>
        </w:rPr>
        <w:t>الحسين بن عطيّة ، فيما إذا كان الباقي شوطا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للتهذيب والنهاية والتحرير والتذكرة والمدارك والذخيرة ، فاقتصروا هنا في البناء على ما إذا بقي الشوط الواحد خاصّة </w:t>
      </w:r>
      <w:r>
        <w:rPr>
          <w:rStyle w:val="FootnoteAnchor"/>
          <w:rtl w:val="true"/>
        </w:rPr>
        <w:footnoteReference w:id="620"/>
      </w:r>
      <w:r>
        <w:rPr>
          <w:rFonts w:ascii="Amiri" w:hAnsi="Amiri" w:eastAsia="Amiri" w:cs="Amiri"/>
          <w:color w:val="111111"/>
          <w:sz w:val="28"/>
          <w:sz w:val="28"/>
          <w:szCs w:val="28"/>
          <w:rtl w:val="true"/>
          <w:lang w:bidi="ar-SA"/>
        </w:rPr>
        <w:t xml:space="preserve">، لصحاح الحلبي وابن عطيّة ، وحكموا بالاستئناف في غيره ، لأصالة وجوب الموالاة ، واستصحاب الاشتغال ، والأخبار المتقدّمة الواردة فيمن وجد خلوة في البيت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 الأولين قد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وارد في العمد وجوابه قدر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أكثرها وارد في الأقلّ من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فوفاقا للمحكيّ عن التهذيب والنهاية والسرائر والتحرير والنافع والمنتهى والتذكرة </w:t>
      </w:r>
      <w:r>
        <w:rPr>
          <w:rStyle w:val="FootnoteAnchor"/>
          <w:rtl w:val="true"/>
        </w:rPr>
        <w:footnoteReference w:id="622"/>
      </w:r>
      <w:r>
        <w:rPr>
          <w:rFonts w:ascii="Amiri" w:hAnsi="Amiri" w:eastAsia="Amiri" w:cs="Amiri"/>
          <w:color w:val="111111"/>
          <w:sz w:val="28"/>
          <w:sz w:val="28"/>
          <w:szCs w:val="28"/>
          <w:rtl w:val="true"/>
          <w:lang w:bidi="ar-SA"/>
        </w:rPr>
        <w:t xml:space="preserve">، وبعض المتأخّرين ناسبا له إلى المشهور </w:t>
      </w:r>
      <w:r>
        <w:rPr>
          <w:rStyle w:val="FootnoteAnchor"/>
          <w:rtl w:val="true"/>
        </w:rPr>
        <w:footnoteReference w:id="623"/>
      </w:r>
      <w:r>
        <w:rPr>
          <w:rFonts w:ascii="Amiri" w:hAnsi="Amiri" w:eastAsia="Amiri" w:cs="Amiri"/>
          <w:color w:val="111111"/>
          <w:sz w:val="28"/>
          <w:sz w:val="28"/>
          <w:szCs w:val="28"/>
          <w:rtl w:val="true"/>
          <w:lang w:bidi="ar-SA"/>
        </w:rPr>
        <w:t xml:space="preserve">، لموثّقة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طاف بالكعبة ثمَّ خرج فطاف بين الصفا والمروة ، فبينا هو يطوف إذ ذكر أنّه قد ترك من طوافه بالبيت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يرجع إلى البيت فيتمّ طوافه ، ثمَّ يرجع الى الصفا والمروة فيتمّ ما بقي </w:t>
      </w:r>
      <w:r>
        <w:rPr>
          <w:rFonts w:eastAsia="Amiri" w:cs="Amiri" w:ascii="Amiri" w:hAnsi="Amiri"/>
          <w:color w:val="111111"/>
          <w:sz w:val="28"/>
          <w:szCs w:val="28"/>
          <w:rtl w:val="true"/>
          <w:lang w:bidi="ar-SA"/>
        </w:rPr>
        <w:t xml:space="preserve">» </w:t>
      </w:r>
      <w:r>
        <w:rPr>
          <w:rStyle w:val="FootnoteAnchor"/>
          <w:rtl w:val="true"/>
        </w:rPr>
        <w:footnoteReference w:id="624"/>
      </w:r>
      <w:r>
        <w:rPr>
          <w:rFonts w:ascii="IRNazanin" w:hAnsi="IRNazanin" w:eastAsia="IRNazanin"/>
          <w:color w:val="111111"/>
          <w:sz w:val="28"/>
          <w:sz w:val="28"/>
          <w:szCs w:val="28"/>
          <w:rtl w:val="true"/>
          <w:lang w:bidi="fa-IR"/>
        </w:rPr>
        <w:t xml:space="preserve">، ومثلها الأخرى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المبسوط والقواعد واللمعتين وفي الشرائع </w:t>
      </w:r>
    </w:p>
    <w:p>
      <w:pPr>
        <w:pStyle w:val="BookText"/>
        <w:rPr/>
      </w:pPr>
      <w:r>
        <w:rPr>
          <w:rFonts w:ascii="Amiri" w:hAnsi="Amiri" w:eastAsia="Amiri" w:cs="Amiri"/>
          <w:color w:val="111111"/>
          <w:sz w:val="28"/>
          <w:sz w:val="28"/>
          <w:szCs w:val="28"/>
          <w:rtl w:val="true"/>
          <w:lang w:bidi="ar-SA"/>
        </w:rPr>
        <w:t xml:space="preserve">والإرشاد ، فقيّدوا البناء بصورة التجاوز عن النصف ، وأوجبوا مع عدمه الاستئناف </w:t>
      </w:r>
      <w:r>
        <w:rPr>
          <w:rStyle w:val="FootnoteAnchor"/>
          <w:rtl w:val="true"/>
        </w:rPr>
        <w:footnoteReference w:id="626"/>
      </w:r>
      <w:r>
        <w:rPr>
          <w:rFonts w:ascii="Amiri" w:hAnsi="Amiri" w:eastAsia="Amiri" w:cs="Amiri"/>
          <w:color w:val="111111"/>
          <w:sz w:val="28"/>
          <w:sz w:val="28"/>
          <w:szCs w:val="28"/>
          <w:rtl w:val="true"/>
          <w:lang w:bidi="ar-SA"/>
        </w:rPr>
        <w:t>، لبعض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 لكون الموثّقة أخصّ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 والسادس ، السابقان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يكون عن عذر ، كحدث أو مرض ، والحكم فيهما كالأولين بعينه ، فيعيد قبل مجاوزة النصف ويبني بعدها ، ولا أعلم فيه خلافا ، بل 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في الحدث </w:t>
      </w:r>
      <w:r>
        <w:rPr>
          <w:rStyle w:val="FootnoteAnchor"/>
          <w:rtl w:val="true"/>
        </w:rPr>
        <w:footnoteReference w:id="627"/>
      </w:r>
      <w:r>
        <w:rPr>
          <w:rFonts w:ascii="Amiri" w:hAnsi="Amiri" w:eastAsia="Amiri" w:cs="Amiri"/>
          <w:color w:val="111111"/>
          <w:sz w:val="28"/>
          <w:sz w:val="28"/>
          <w:szCs w:val="28"/>
          <w:rtl w:val="true"/>
          <w:lang w:bidi="ar-SA"/>
        </w:rPr>
        <w:t xml:space="preserve">، وقيل في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ممّا قطع به الأصحاب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من الأخبار روايتا الأعرج وإسحاق المتقدّمتين </w:t>
      </w:r>
      <w:r>
        <w:rPr>
          <w:rStyle w:val="FootnoteAnchor"/>
          <w:rtl w:val="true"/>
        </w:rPr>
        <w:footnoteReference w:id="629"/>
      </w:r>
      <w:r>
        <w:rPr>
          <w:rFonts w:ascii="Amiri" w:hAnsi="Amiri" w:eastAsia="Amiri" w:cs="Amiri"/>
          <w:color w:val="111111"/>
          <w:sz w:val="28"/>
          <w:sz w:val="28"/>
          <w:szCs w:val="28"/>
          <w:rtl w:val="true"/>
          <w:lang w:bidi="ar-SA"/>
        </w:rPr>
        <w:t xml:space="preserve">، ومرسلة ابن أبي عمير في المحدث في أثناء الطواف </w:t>
      </w:r>
      <w:r>
        <w:rPr>
          <w:rStyle w:val="FootnoteAnchor"/>
          <w:rtl w:val="true"/>
        </w:rPr>
        <w:footnoteReference w:id="630"/>
      </w:r>
      <w:r>
        <w:rPr>
          <w:rFonts w:ascii="Amiri" w:hAnsi="Amiri" w:eastAsia="Amiri" w:cs="Amiri"/>
          <w:color w:val="111111"/>
          <w:sz w:val="28"/>
          <w:sz w:val="28"/>
          <w:szCs w:val="28"/>
          <w:rtl w:val="true"/>
          <w:lang w:bidi="ar-SA"/>
        </w:rPr>
        <w:t xml:space="preserve">، وروايات أبي بصير </w:t>
      </w:r>
      <w:r>
        <w:rPr>
          <w:rStyle w:val="FootnoteAnchor"/>
          <w:rtl w:val="true"/>
        </w:rPr>
        <w:footnoteReference w:id="631"/>
      </w:r>
      <w:r>
        <w:rPr>
          <w:rFonts w:ascii="IRNazanin" w:hAnsi="IRNazanin" w:eastAsia="IRNazanin"/>
          <w:color w:val="111111"/>
          <w:sz w:val="28"/>
          <w:sz w:val="28"/>
          <w:szCs w:val="28"/>
          <w:rtl w:val="true"/>
          <w:lang w:bidi="fa-IR"/>
        </w:rPr>
        <w:t xml:space="preserve">وأحمد بن عمر </w:t>
      </w:r>
      <w:r>
        <w:rPr>
          <w:rStyle w:val="FootnoteAnchor"/>
          <w:rtl w:val="true"/>
        </w:rPr>
        <w:footnoteReference w:id="632"/>
      </w:r>
      <w:r>
        <w:rPr>
          <w:rFonts w:ascii="Amiri" w:hAnsi="Amiri" w:eastAsia="Amiri" w:cs="Amiri"/>
          <w:color w:val="111111"/>
          <w:sz w:val="28"/>
          <w:sz w:val="28"/>
          <w:szCs w:val="28"/>
          <w:rtl w:val="true"/>
          <w:lang w:bidi="ar-SA"/>
        </w:rPr>
        <w:t xml:space="preserve">وإسحاق بيّاع اللؤلؤ </w:t>
      </w:r>
      <w:r>
        <w:rPr>
          <w:rStyle w:val="FootnoteAnchor"/>
          <w:rtl w:val="true"/>
        </w:rPr>
        <w:footnoteReference w:id="633"/>
      </w:r>
      <w:r>
        <w:rPr>
          <w:rFonts w:ascii="Amiri" w:hAnsi="Amiri" w:eastAsia="Amiri" w:cs="Amiri"/>
          <w:color w:val="111111"/>
          <w:sz w:val="28"/>
          <w:sz w:val="28"/>
          <w:szCs w:val="28"/>
          <w:rtl w:val="true"/>
          <w:lang w:bidi="ar-SA"/>
        </w:rPr>
        <w:t xml:space="preserve">وإبراهيم بن إسحاق في الحائض فيه </w:t>
      </w:r>
      <w:r>
        <w:rPr>
          <w:rStyle w:val="FootnoteAnchor"/>
          <w:rtl w:val="true"/>
        </w:rPr>
        <w:footnoteReference w:id="634"/>
      </w:r>
      <w:r>
        <w:rPr>
          <w:rFonts w:ascii="Amiri" w:hAnsi="Amiri" w:eastAsia="Amiri" w:cs="Amiri"/>
          <w:color w:val="111111"/>
          <w:sz w:val="28"/>
          <w:sz w:val="28"/>
          <w:szCs w:val="28"/>
          <w:rtl w:val="true"/>
          <w:lang w:bidi="ar-SA"/>
        </w:rPr>
        <w:t xml:space="preserve">، والرضوي في الحائض والمعتلّ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خلافا للفقيه ، فيجوّز للحائض البناء في القسمين وإن جوّز الإعادة في الأول </w:t>
      </w:r>
      <w:r>
        <w:rPr>
          <w:rStyle w:val="FootnoteAnchor"/>
          <w:rtl w:val="true"/>
        </w:rPr>
        <w:footnoteReference w:id="636"/>
      </w:r>
      <w:r>
        <w:rPr>
          <w:rFonts w:ascii="Amiri" w:hAnsi="Amiri" w:eastAsia="Amiri" w:cs="Amiri"/>
          <w:color w:val="111111"/>
          <w:sz w:val="28"/>
          <w:sz w:val="28"/>
          <w:szCs w:val="28"/>
          <w:rtl w:val="true"/>
          <w:lang w:bidi="ar-SA"/>
        </w:rPr>
        <w:t xml:space="preserve">، لصحيحة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طافت ثلاثة أشواط أو أقلّ من ذلك ثمَّ رأت دما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تحفظ مكانها ، فإذا طهرت طافت منه واعتدّت بما مضى </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بالشذوذ أولا ، وبأخصّية الروايات السابقة في الحائض عنها ثانيا ، لاختصاصها بالفريضة بقرينة إيجاب الاستئناف المختصّ بالفرض ، فتبقى الصحيحة في النفل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وللمدارك ، فجعل الاستئناف مطلقا أولى </w:t>
      </w:r>
      <w:r>
        <w:rPr>
          <w:rStyle w:val="FootnoteAnchor"/>
          <w:rtl w:val="true"/>
        </w:rPr>
        <w:footnoteReference w:id="638"/>
      </w:r>
      <w:r>
        <w:rPr>
          <w:rFonts w:ascii="Amiri" w:hAnsi="Amiri" w:eastAsia="Amiri" w:cs="Amiri"/>
          <w:color w:val="111111"/>
          <w:sz w:val="28"/>
          <w:sz w:val="28"/>
          <w:szCs w:val="28"/>
          <w:rtl w:val="true"/>
          <w:lang w:bidi="ar-SA"/>
        </w:rPr>
        <w:t xml:space="preserve">، لإطلاق صحيحة الحلبي المتقدّمة </w:t>
      </w:r>
      <w:r>
        <w:rPr>
          <w:rStyle w:val="FootnoteAnchor"/>
          <w:rtl w:val="true"/>
        </w:rPr>
        <w:footnoteReference w:id="639"/>
      </w:r>
      <w:r>
        <w:rPr>
          <w:rFonts w:ascii="Amiri" w:hAnsi="Amiri" w:eastAsia="Amiri" w:cs="Amiri"/>
          <w:color w:val="111111"/>
          <w:sz w:val="28"/>
          <w:sz w:val="28"/>
          <w:szCs w:val="28"/>
          <w:rtl w:val="true"/>
          <w:lang w:bidi="ar-SA"/>
        </w:rPr>
        <w:t>الواردة في الاشتكاء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بالأعميّة المطلقة الموجبة للتخصيص قطعا ، وضعف الروايات الفارقة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بعد الانجبار 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مضرّ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والسابع والثامن ، السابقان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يكون لدخول وقت الفريضة وإن لم يتضيّق ، والحكم فيهما البناء مطلقا ، تجاوز النصف أم لا ، وفاقا للمحكيّ عن الإصباح والنهاية والجامع والسرائر والمهذّب والغنية والنافع والحلبي والتحرير والمنتهى والتذكرة </w:t>
      </w:r>
      <w:r>
        <w:rPr>
          <w:rStyle w:val="FootnoteAnchor"/>
          <w:rtl w:val="true"/>
        </w:rPr>
        <w:footnoteReference w:id="640"/>
      </w:r>
      <w:r>
        <w:rPr>
          <w:rFonts w:ascii="IRNazanin" w:hAnsi="IRNazanin" w:eastAsia="IRNazanin"/>
          <w:color w:val="111111"/>
          <w:sz w:val="28"/>
          <w:sz w:val="28"/>
          <w:szCs w:val="28"/>
          <w:rtl w:val="true"/>
          <w:lang w:bidi="fa-IR"/>
        </w:rPr>
        <w:t>، وعنهما دعوى الإجماع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وتدلّ عليه صحيحة ابن سنان في مطلق الطواف </w:t>
      </w:r>
      <w:r>
        <w:rPr>
          <w:rStyle w:val="FootnoteAnchor"/>
          <w:rtl w:val="true"/>
        </w:rPr>
        <w:footnoteReference w:id="641"/>
      </w:r>
      <w:r>
        <w:rPr>
          <w:rFonts w:ascii="Amiri" w:hAnsi="Amiri" w:eastAsia="Amiri" w:cs="Amiri"/>
          <w:color w:val="111111"/>
          <w:sz w:val="28"/>
          <w:sz w:val="28"/>
          <w:szCs w:val="28"/>
          <w:rtl w:val="true"/>
          <w:lang w:bidi="ar-SA"/>
        </w:rPr>
        <w:t xml:space="preserve">، وحسنة هشام في الفريضة منه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وكذلك صلاة الوتر إذا خيف طلوع الفجر ، لصحيحة البجلي </w:t>
      </w:r>
      <w:r>
        <w:rPr>
          <w:rStyle w:val="FootnoteAnchor"/>
          <w:rtl w:val="true"/>
        </w:rPr>
        <w:footnoteReference w:id="643"/>
      </w:r>
      <w:r>
        <w:rPr>
          <w:rFonts w:ascii="Amiri" w:hAnsi="Amiri" w:eastAsia="Amiri" w:cs="Amiri"/>
          <w:color w:val="111111"/>
          <w:sz w:val="28"/>
          <w:sz w:val="28"/>
          <w:szCs w:val="28"/>
          <w:rtl w:val="true"/>
          <w:lang w:bidi="ar-SA"/>
        </w:rPr>
        <w:t>، ولا يعارضها فيما قبل النصف مفهوم التعليل المتقدّم ، إذ لا يعتبر مفهوم العلّة إلاّ بواسطة الأصل اللاّزم دفعه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للّمعتين والدروس ، ففرّقا بين المجاوز عن النصف وعدمه </w:t>
      </w:r>
      <w:r>
        <w:rPr>
          <w:rStyle w:val="FootnoteAnchor"/>
          <w:rtl w:val="true"/>
        </w:rPr>
        <w:footnoteReference w:id="644"/>
      </w:r>
      <w:r>
        <w:rPr>
          <w:rFonts w:ascii="Amiri" w:hAnsi="Amiri" w:eastAsia="Amiri" w:cs="Amiri"/>
          <w:color w:val="111111"/>
          <w:sz w:val="28"/>
          <w:sz w:val="28"/>
          <w:szCs w:val="28"/>
          <w:rtl w:val="true"/>
          <w:lang w:bidi="ar-SA"/>
        </w:rPr>
        <w:t>، ولعلّه لتعارض المفهوم المذكور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والتاسع والعاشر ، السابقان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يكون لمشاهدة خبث في الثوب أو البدن ، والظاهر أنّهما كالثامن ، كما صرّح به بعضهم </w:t>
      </w:r>
      <w:r>
        <w:rPr>
          <w:rStyle w:val="FootnoteAnchor"/>
          <w:rtl w:val="true"/>
        </w:rPr>
        <w:footnoteReference w:id="645"/>
      </w:r>
      <w:r>
        <w:rPr>
          <w:rFonts w:ascii="Amiri" w:hAnsi="Amiri" w:eastAsia="Amiri" w:cs="Amiri"/>
          <w:color w:val="111111"/>
          <w:sz w:val="28"/>
          <w:sz w:val="28"/>
          <w:szCs w:val="28"/>
          <w:rtl w:val="true"/>
          <w:lang w:bidi="ar-SA"/>
        </w:rPr>
        <w:t xml:space="preserve">، لموثّقتي يونس ابن يعقوب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الثانية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الطواف 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المتقدّمتين في مسألة اشتراط إزالة الخبث ، ورواية حبيب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المتقدّمة في مسألة من طاف ثمَّ علم في ثوبه أو بدنه نجاسة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الأقسام العشرة الباقية ، الأقسام المتقدّمة ، إلاّ أنّها تكون في الطواف النافلة</w:t>
      </w:r>
      <w:r>
        <w:rPr>
          <w:rFonts w:eastAsia="Amiri" w:cs="Amiri" w:ascii="Amiri" w:hAnsi="Amiri"/>
          <w:color w:val="111111"/>
          <w:sz w:val="28"/>
          <w:szCs w:val="28"/>
          <w:rtl w:val="true"/>
          <w:lang w:bidi="ar-SA"/>
        </w:rPr>
        <w:t xml:space="preserve">. </w:t>
      </w:r>
      <w:bookmarkStart w:id="50" w:name="pg11655_166060"/>
    </w:p>
    <w:p>
      <w:pPr>
        <w:pStyle w:val="BookText"/>
        <w:rPr/>
      </w:pPr>
      <w:bookmarkEnd w:id="50"/>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البناء فيه مطلقا من غير فرق بين تجاوز النصف وعدمه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أطلق في التفصيل المذكور </w:t>
      </w:r>
      <w:r>
        <w:rPr>
          <w:rStyle w:val="FootnoteAnchor"/>
          <w:rtl w:val="true"/>
        </w:rPr>
        <w:footnoteReference w:id="648"/>
      </w:r>
      <w:r>
        <w:rPr>
          <w:rFonts w:ascii="Amiri" w:hAnsi="Amiri" w:eastAsia="Amiri" w:cs="Amiri"/>
          <w:color w:val="111111"/>
          <w:sz w:val="28"/>
          <w:sz w:val="28"/>
          <w:szCs w:val="28"/>
          <w:rtl w:val="true"/>
          <w:lang w:bidi="ar-SA"/>
        </w:rPr>
        <w:t>ولم يقيّد بالواجب إلاّ في بعض الأقسام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وصريح صحيحة أبان </w:t>
      </w:r>
      <w:r>
        <w:rPr>
          <w:rStyle w:val="FootnoteAnchor"/>
          <w:rtl w:val="true"/>
        </w:rPr>
        <w:footnoteReference w:id="649"/>
      </w:r>
      <w:r>
        <w:rPr>
          <w:rFonts w:ascii="Amiri" w:hAnsi="Amiri" w:eastAsia="Amiri" w:cs="Amiri"/>
          <w:color w:val="111111"/>
          <w:sz w:val="28"/>
          <w:sz w:val="28"/>
          <w:szCs w:val="28"/>
          <w:rtl w:val="true"/>
          <w:lang w:bidi="ar-SA"/>
        </w:rPr>
        <w:t xml:space="preserve">ومرسلة النخعي وجميل </w:t>
      </w:r>
      <w:r>
        <w:rPr>
          <w:rStyle w:val="FootnoteAnchor"/>
          <w:rtl w:val="true"/>
        </w:rPr>
        <w:footnoteReference w:id="650"/>
      </w:r>
      <w:r>
        <w:rPr>
          <w:rFonts w:ascii="Amiri" w:hAnsi="Amiri" w:eastAsia="Amiri" w:cs="Amiri"/>
          <w:color w:val="111111"/>
          <w:sz w:val="28"/>
          <w:sz w:val="28"/>
          <w:szCs w:val="28"/>
          <w:rtl w:val="true"/>
          <w:lang w:bidi="ar-SA"/>
        </w:rPr>
        <w:t>، البناء في الأقلّ من النصف في النافلة في الخروج للحاجة ، والظاهر كون السهو أيضا كذلك ، للأولويّة ، والإجماع المركب ، بل وكذلك الحدث والعلّة ، لاختصاص الأمر بالإعادة في الأقلّ من النصف في أخبارهما بالفريضة ، بل وكذلك الحائض كما أشرنا إليه ، فتبقى النافلة تحت أصالة بقاء صحّة ما فعل وعدم الأمر بالاستيناف</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6264494_73709187"/>
      <w:bookmarkStart w:id="52" w:name="_Toc19"/>
      <w:bookmarkEnd w:id="51"/>
      <w:r>
        <w:rPr>
          <w:rtl w:val="true"/>
        </w:rPr>
        <w:t xml:space="preserve">فروع </w:t>
      </w:r>
      <w:r>
        <w:rPr>
          <w:rtl w:val="true"/>
        </w:rPr>
        <w:t>:</w:t>
      </w:r>
      <w:bookmarkEnd w:id="5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المصرّح به في كلام الأكثر في الفارق بين الإعادة والبناء في صور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مجاوزة النصف وعدمها </w:t>
      </w:r>
      <w:r>
        <w:rPr>
          <w:rStyle w:val="FootnoteAnchor"/>
          <w:rtl w:val="true"/>
        </w:rPr>
        <w:footnoteReference w:id="651"/>
      </w:r>
      <w:r>
        <w:rPr>
          <w:rFonts w:ascii="Amiri" w:hAnsi="Amiri" w:eastAsia="Amiri" w:cs="Amiri"/>
          <w:color w:val="111111"/>
          <w:sz w:val="28"/>
          <w:sz w:val="28"/>
          <w:szCs w:val="28"/>
          <w:rtl w:val="true"/>
          <w:lang w:bidi="ar-SA"/>
        </w:rPr>
        <w:t xml:space="preserve">، وفي كلام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أربعة أشواط وعدمه </w:t>
      </w:r>
      <w:r>
        <w:rPr>
          <w:rStyle w:val="FootnoteAnchor"/>
          <w:rtl w:val="true"/>
        </w:rPr>
        <w:footnoteReference w:id="652"/>
      </w:r>
      <w:r>
        <w:rPr>
          <w:rFonts w:ascii="Amiri" w:hAnsi="Amiri" w:eastAsia="Amiri" w:cs="Amiri"/>
          <w:color w:val="111111"/>
          <w:sz w:val="28"/>
          <w:sz w:val="28"/>
          <w:szCs w:val="28"/>
          <w:rtl w:val="true"/>
          <w:lang w:bidi="ar-SA"/>
        </w:rPr>
        <w:t xml:space="preserve">، وفسّر بعضهم الأول بالثاني </w:t>
      </w:r>
      <w:r>
        <w:rPr>
          <w:rStyle w:val="FootnoteAnchor"/>
          <w:rtl w:val="true"/>
        </w:rPr>
        <w:footnoteReference w:id="653"/>
      </w:r>
      <w:r>
        <w:rPr>
          <w:rFonts w:ascii="Amiri" w:hAnsi="Amiri" w:eastAsia="Amiri" w:cs="Amiri"/>
          <w:color w:val="111111"/>
          <w:sz w:val="28"/>
          <w:sz w:val="28"/>
          <w:szCs w:val="28"/>
          <w:rtl w:val="true"/>
          <w:lang w:bidi="ar-SA"/>
        </w:rPr>
        <w:t xml:space="preserve">، وأكثر الأخبار الفارقة تتضمن الأول ، وبعضها الوارد في بعض الأقسام يتضمّن الثاني ، لكنّه لا يدلّ على </w:t>
      </w:r>
    </w:p>
    <w:p>
      <w:pPr>
        <w:pStyle w:val="BookText"/>
        <w:rPr/>
      </w:pPr>
      <w:r>
        <w:rPr>
          <w:rFonts w:ascii="Amiri" w:hAnsi="Amiri" w:eastAsia="Amiri" w:cs="Amiri"/>
          <w:color w:val="111111"/>
          <w:sz w:val="28"/>
          <w:sz w:val="28"/>
          <w:szCs w:val="28"/>
          <w:rtl w:val="true"/>
          <w:lang w:bidi="ar-SA"/>
        </w:rPr>
        <w:t>أنّه الفارق ، بل يحتمل أن يكون ذكره لكونه من أفراد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المناط هو الأول مطلقا ولو لم يبلغ الأربعة ، إلاّ أنّ يثبت إجماعهم على إرادة الثاني من الأول ، ولم يثبت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يجزئ الاستئناف حيث يحكم بالبناء؟</w:t>
      </w:r>
    </w:p>
    <w:p>
      <w:pPr>
        <w:pStyle w:val="BookText"/>
        <w:rPr/>
      </w:pPr>
      <w:r>
        <w:rPr>
          <w:rFonts w:ascii="Amiri" w:hAnsi="Amiri" w:eastAsia="Amiri" w:cs="Amiri"/>
          <w:color w:val="111111"/>
          <w:sz w:val="28"/>
          <w:sz w:val="28"/>
          <w:szCs w:val="28"/>
          <w:rtl w:val="true"/>
          <w:lang w:bidi="ar-SA"/>
        </w:rPr>
        <w:t>لا ينبغي الريب فيه ، لصدق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يستشكل في أنّه هل يترتّب عليه إثم ، أم لا؟</w:t>
      </w:r>
    </w:p>
    <w:p>
      <w:pPr>
        <w:pStyle w:val="BookText"/>
        <w:rPr/>
      </w:pPr>
      <w:r>
        <w:rPr>
          <w:rFonts w:ascii="Amiri" w:hAnsi="Amiri" w:eastAsia="Amiri" w:cs="Amiri"/>
          <w:color w:val="111111"/>
          <w:sz w:val="28"/>
          <w:sz w:val="28"/>
          <w:szCs w:val="28"/>
          <w:rtl w:val="true"/>
          <w:lang w:bidi="ar-SA"/>
        </w:rPr>
        <w:t xml:space="preserve">ظاهر أخبار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لعدم دلالة شي‌ء منها على وجوبه ، غايتها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بئس ما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حبيب المتقدّمة </w:t>
      </w:r>
      <w:r>
        <w:rPr>
          <w:rStyle w:val="FootnoteAnchor"/>
          <w:rtl w:val="true"/>
        </w:rPr>
        <w:footnoteReference w:id="654"/>
      </w:r>
      <w:r>
        <w:rPr>
          <w:rFonts w:ascii="Amiri" w:hAnsi="Amiri" w:eastAsia="Amiri" w:cs="Amiri"/>
          <w:color w:val="111111"/>
          <w:sz w:val="28"/>
          <w:sz w:val="28"/>
          <w:szCs w:val="28"/>
          <w:rtl w:val="true"/>
          <w:lang w:bidi="ar-SA"/>
        </w:rPr>
        <w:t>دلالة عليه ، ولكن لا تكون ذمّته مشغولة بشي‌ء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ترك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ما يبني ، هل يبني من موضع القطع ، أو من الركن؟</w:t>
      </w:r>
    </w:p>
    <w:p>
      <w:pPr>
        <w:pStyle w:val="BookText"/>
        <w:rPr/>
      </w:pPr>
      <w:r>
        <w:rPr>
          <w:rFonts w:ascii="Amiri" w:hAnsi="Amiri" w:eastAsia="Amiri" w:cs="Amiri"/>
          <w:color w:val="111111"/>
          <w:sz w:val="28"/>
          <w:sz w:val="28"/>
          <w:szCs w:val="28"/>
          <w:rtl w:val="true"/>
          <w:lang w:bidi="ar-SA"/>
        </w:rPr>
        <w:t xml:space="preserve">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كما صرّح به في روايتي أبي غرّة وأبي الفرج </w:t>
      </w:r>
      <w:r>
        <w:rPr>
          <w:rStyle w:val="FootnoteAnchor"/>
          <w:rtl w:val="true"/>
        </w:rPr>
        <w:footnoteReference w:id="655"/>
      </w:r>
      <w:r>
        <w:rPr>
          <w:rFonts w:ascii="Amiri" w:hAnsi="Amiri" w:eastAsia="Amiri" w:cs="Amiri"/>
          <w:color w:val="111111"/>
          <w:sz w:val="28"/>
          <w:sz w:val="28"/>
          <w:szCs w:val="28"/>
          <w:rtl w:val="true"/>
          <w:lang w:bidi="ar-SA"/>
        </w:rPr>
        <w:t xml:space="preserve">، وروايتي أبي بصير وأحمد بن عمر </w:t>
      </w:r>
      <w:r>
        <w:rPr>
          <w:rStyle w:val="FootnoteAnchor"/>
          <w:rtl w:val="true"/>
        </w:rPr>
        <w:footnoteReference w:id="656"/>
      </w:r>
      <w:r>
        <w:rPr>
          <w:rFonts w:ascii="Amiri" w:hAnsi="Amiri" w:eastAsia="Amiri" w:cs="Amiri"/>
          <w:color w:val="111111"/>
          <w:sz w:val="28"/>
          <w:sz w:val="28"/>
          <w:szCs w:val="28"/>
          <w:rtl w:val="true"/>
          <w:lang w:bidi="ar-SA"/>
        </w:rPr>
        <w:t>، الواردتين في الحائض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صحيحة ابن عمّار </w:t>
      </w:r>
      <w:r>
        <w:rPr>
          <w:rStyle w:val="FootnoteAnchor"/>
          <w:rtl w:val="true"/>
        </w:rPr>
        <w:footnoteReference w:id="657"/>
      </w:r>
      <w:r>
        <w:rPr>
          <w:rFonts w:ascii="Amiri" w:hAnsi="Amiri" w:eastAsia="Amiri" w:cs="Amiri"/>
          <w:color w:val="111111"/>
          <w:sz w:val="28"/>
          <w:sz w:val="28"/>
          <w:szCs w:val="28"/>
          <w:rtl w:val="true"/>
          <w:lang w:bidi="ar-SA"/>
        </w:rPr>
        <w:t xml:space="preserve">،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اختصار الحجر الآمرة بالإعادة من الحجر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لبطلان ما جاء به من الطواف رأسا للاختصار ، مع أنّ ثبوت الحكم فيه بالنصّ لا يوجب قياس غيره به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قال بالتخيير </w:t>
      </w:r>
      <w:r>
        <w:rPr>
          <w:rStyle w:val="FootnoteAnchor"/>
          <w:rtl w:val="true"/>
        </w:rPr>
        <w:footnoteReference w:id="658"/>
      </w:r>
      <w:r>
        <w:rPr>
          <w:rFonts w:ascii="Amiri" w:hAnsi="Amiri" w:eastAsia="Amiri" w:cs="Amiri"/>
          <w:color w:val="111111"/>
          <w:sz w:val="28"/>
          <w:sz w:val="28"/>
          <w:szCs w:val="28"/>
          <w:rtl w:val="true"/>
          <w:lang w:bidi="ar-SA"/>
        </w:rPr>
        <w:t xml:space="preserve">، جمعا بين الروايات والصحيحة ، وهو كان </w:t>
      </w:r>
    </w:p>
    <w:p>
      <w:pPr>
        <w:pStyle w:val="BookText"/>
        <w:rPr/>
      </w:pPr>
      <w:r>
        <w:rPr>
          <w:rFonts w:ascii="Amiri" w:hAnsi="Amiri" w:eastAsia="Amiri" w:cs="Amiri"/>
          <w:color w:val="111111"/>
          <w:sz w:val="28"/>
          <w:sz w:val="28"/>
          <w:szCs w:val="28"/>
          <w:rtl w:val="true"/>
          <w:lang w:bidi="ar-SA"/>
        </w:rPr>
        <w:t>حسنا لو ثبت اتّحاد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واحتاط في التحرير والمنتهى بالثاني </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الزيادة المنافية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نقص الطواف سهوا وتذكّر بعد ركعتي الطواف ، فهل يعيدهما بعد إعادة الطواف أو البناء ، أم لا؟</w:t>
      </w:r>
    </w:p>
    <w:p>
      <w:pPr>
        <w:pStyle w:val="BookText"/>
        <w:rPr/>
      </w:pPr>
      <w:r>
        <w:rPr>
          <w:rFonts w:ascii="Amiri" w:hAnsi="Amiri" w:eastAsia="Amiri" w:cs="Amiri"/>
          <w:color w:val="111111"/>
          <w:sz w:val="28"/>
          <w:sz w:val="28"/>
          <w:szCs w:val="28"/>
          <w:rtl w:val="true"/>
          <w:lang w:bidi="ar-SA"/>
        </w:rPr>
        <w:t xml:space="preserve">صرّح في المدارك بالثاني في صورة التذكّر في أثناء السعي </w:t>
      </w:r>
      <w:r>
        <w:rPr>
          <w:rStyle w:val="FootnoteAnchor"/>
          <w:rtl w:val="true"/>
        </w:rPr>
        <w:footnoteReference w:id="660"/>
      </w:r>
      <w:r>
        <w:rPr>
          <w:rFonts w:ascii="Amiri" w:hAnsi="Amiri" w:eastAsia="Amiri" w:cs="Amiri"/>
          <w:color w:val="111111"/>
          <w:sz w:val="28"/>
          <w:sz w:val="28"/>
          <w:szCs w:val="28"/>
          <w:rtl w:val="true"/>
          <w:lang w:bidi="ar-SA"/>
        </w:rPr>
        <w:t>، استنادا إلى عدم الأمر بإعادتهما مع الأمر بالبناء ، ولكون البناء بعد بعض أشواط السعي ، والصلاة متقدّمة على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إعادة الركعتين في غير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جميع ما ذكر من أقسام الإعادة في غير المحدث إنّما هو فيما إذا خرج عن المطاف ، وأمّا إذا لم يخرج فالظاهر عدم الإعادة ، بل البناء مطلقا ، بناء على ما ذكرنا من عدم ثبوت وجوب الموالاة ، واختصاص أخبار الإعادة بالخروج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في عدد أشواط الطواف ، فإن كان بعد الفراغ الحاصل باعتقاد التمام والدخول في غيره فلا شي‌ء عليه ولا 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 له ولانتفاء العسر والحرج ، ولما مرّ في كتاب الطهارة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أيضا بصحاح ابن حازم ومحمّد وابن عمّار ورفاعة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طاف طواف الفريضة فلم يدر ستّة طاف أم سبعة؟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فليعد طوافه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أرى عليه شيئا ، والإعادة أحبّ </w:t>
      </w:r>
    </w:p>
    <w:p>
      <w:pPr>
        <w:pStyle w:val="BookText"/>
        <w:rPr/>
      </w:pPr>
      <w:r>
        <w:rPr>
          <w:rFonts w:ascii="Amiri" w:hAnsi="Amiri" w:eastAsia="Amiri" w:cs="Amiri"/>
          <w:color w:val="111111"/>
          <w:sz w:val="28"/>
          <w:sz w:val="28"/>
          <w:szCs w:val="28"/>
          <w:rtl w:val="true"/>
          <w:lang w:bidi="ar-SA"/>
        </w:rPr>
        <w:t xml:space="preserve">إليّ وأفضل </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ونحوها الثانية ، إلاّ أنّ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فليعد طوافه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خرج وفاته ذلك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شي‌ء </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ونحوها الثالثة ، إلاّ أنّ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ففاته ذلك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شي‌ء عليه </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طفت بالبيت طواف الفريضة ولم تدر ستّة طفت أو سبعة فأعد طوافك ، فإن خرجت وفاتك ذلك فليس عليك شي‌ء </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حملها على الأثناء ، إذ لو كان فيه لوجب إمّا الإتيان بشوط آخر أو الاستئناف ، للانحصار في القولين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قائل بعدم وجوب شي‌ء أصلا ، إذ هو إمّا عن عمد أو جهل أو نسيان ، ولكل حكم مضى تفصيله ، إذ هو كترك الطواف بعضا أو كلا ، فالحكم بعدم شي‌ء صريحا أوضح دليل على إرادة الشكّ بعد الانصراف ، ويكون الحكم بالإعادة للاستحباب وإن لم يظهر قائل به ، لعدم اشتراط ظهور القائل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في هذا الحمل تخصيصا بما بعد الانصراف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وتجوّزا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فليعد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الحمل على الأثناء وارتكاب التخصيص في عموم حال السائل الحاصل من ترك الاستفصال عمّا فعل من الاكتفاء بما فعل أو الإتيان بشوط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شكّ أنّ التخصيص فقط أولى منه ومن التجوّز ، سيّما مع ظهور أنّه لم يكتف بما فعل ، بل يبني على الأقلّ ، كما هو الأصل في أمثال ذلك المحل ، والمركوز في الأذهان عند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بيّنته صحيحة أخرى لابن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طفت فلم أدر ستّة طفت أو سبعة ، فطفت طوافا آخر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 استأنفت؟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طفت وذهبت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عليك شي‌ء </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سلّم فلا شكّ في أنّه من المحتمل لا أقلّ ، فيدخل الأخبار في باب المجمل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في الأثناء ، فإن تيقّن السبعة وشكّ في الزيادة فقط قطع طوافه وصحّ بلا خلاف ، لأصالة عدم الزيادة ، ولصحيحة الحلبي ، عن رجل طاف طواف الفريضة فلم يدر أسبعة طاف أو ثمانية؟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السبعة فقد استيقن ، وإنّما وقع وهمه على الثامن ، فليصلّ ركعتين </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طاف فلم يدر أسبعة طاف أم ثمانية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ركعتين </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على منتهى الشوط ، وأمّا لو كان في أثنائه بطل طوافه ، لتردّده بين 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الإكمال المحتمل للزيادة عمدا ، والقطع المحتمل للنقيصة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الزيادة المحتملة محذورا ، وإلاّ للزم في منتهى الشوط أيضا ، مع أنّها لا تكون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التردّد بين الاثنين ، لجواز إتمام الشوط ، بل يقول به من يقول بالبناء على السبعة حينئذ أيضا لا محالة ، فلا يحتمل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ذهب في المدارك والذخيرة إلى أنّه كمنتهى الشوط </w:t>
      </w:r>
      <w:r>
        <w:rPr>
          <w:rStyle w:val="FootnoteAnchor"/>
          <w:rtl w:val="true"/>
        </w:rPr>
        <w:footnoteReference w:id="669"/>
      </w:r>
      <w:r>
        <w:rPr>
          <w:rFonts w:ascii="Amiri" w:hAnsi="Amiri" w:eastAsia="Amiri" w:cs="Amiri"/>
          <w:color w:val="111111"/>
          <w:sz w:val="28"/>
          <w:sz w:val="28"/>
          <w:szCs w:val="28"/>
          <w:rtl w:val="true"/>
          <w:lang w:bidi="ar-SA"/>
        </w:rPr>
        <w:t xml:space="preserve">، ومعهما الأصل قطعا والروايتان احتمالا ، حيث إنّه يصحّ إطلاق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سبعة ، إذا كان في أثناء السابع ، كما وقع في أخبار الشكّ بين ركعات الصلاة ، وإن كان الظاهر منه إتمامه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يفيد لو لم يكن له معارض ، وهو هنا موجود ، وهو 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شكّ في طواف الفريضة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كلّما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شكّ في طواف نافلة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يبني على الأقلّ </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شكّ في طوافه ستّة طاف أم سبعة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في فريضة أعاد كلّما شكّ فيه ، وإن كان في نافلة بنى على ما هو أقلّ </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غير ناهضين لإثبات 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باحتمال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وكونها في الكتابة عن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مفصولة ليصير المعنى إعادة الشوط المشكوك فيه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فغير صحيح ، لإيجابه عدم تحقّق فرق بين شقّي الترديد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الشكّ في الأثناء في النقيصة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شكّ بين ستّة وسبعة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إعادة الطواف في الفريضة ، وفاقا للصدوق والشيخ والقاضي والحلّي والفاضلين </w:t>
      </w:r>
      <w:r>
        <w:rPr>
          <w:rStyle w:val="FootnoteAnchor"/>
          <w:rtl w:val="true"/>
        </w:rPr>
        <w:footnoteReference w:id="672"/>
      </w:r>
      <w:r>
        <w:rPr>
          <w:rFonts w:ascii="Amiri" w:hAnsi="Amiri" w:eastAsia="Amiri" w:cs="Amiri"/>
          <w:color w:val="111111"/>
          <w:sz w:val="28"/>
          <w:sz w:val="28"/>
          <w:szCs w:val="28"/>
          <w:rtl w:val="true"/>
          <w:lang w:bidi="ar-SA"/>
        </w:rPr>
        <w:t xml:space="preserve">، بل هو المشهور ، كما في المدارك والذخيرة والمفاتيح وشرحه </w:t>
      </w:r>
      <w:r>
        <w:rPr>
          <w:rStyle w:val="FootnoteAnchor"/>
          <w:rtl w:val="true"/>
        </w:rPr>
        <w:footnoteReference w:id="673"/>
      </w:r>
      <w:r>
        <w:rPr>
          <w:rFonts w:ascii="Amiri" w:hAnsi="Amiri" w:eastAsia="Amiri" w:cs="Amiri"/>
          <w:color w:val="111111"/>
          <w:sz w:val="28"/>
          <w:sz w:val="28"/>
          <w:szCs w:val="28"/>
          <w:rtl w:val="true"/>
          <w:lang w:bidi="ar-SA"/>
        </w:rPr>
        <w:t xml:space="preserve">، بل عن الغنية الإجماع عليه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للصحاح الأربع الأولى المتقدّمة ، لما عرفت من إجمالها ، بل استدلّ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 xml:space="preserve">بعضهم على عدم وجوب الإعادة </w:t>
      </w:r>
      <w:r>
        <w:rPr>
          <w:rStyle w:val="FootnoteAnchor"/>
          <w:rtl w:val="true"/>
        </w:rPr>
        <w:footnoteReference w:id="676"/>
      </w:r>
      <w:r>
        <w:rPr>
          <w:rFonts w:ascii="Amiri" w:hAnsi="Amiri" w:eastAsia="Amiri" w:cs="Amiri"/>
          <w:color w:val="111111"/>
          <w:sz w:val="28"/>
          <w:sz w:val="28"/>
          <w:szCs w:val="28"/>
          <w:rtl w:val="true"/>
          <w:lang w:bidi="ar-SA"/>
        </w:rPr>
        <w:t>،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لروايتي أبي بصير والمرهبي السابقتين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وصحيحتي الحلبي </w:t>
      </w:r>
      <w:r>
        <w:rPr>
          <w:rStyle w:val="FootnoteAnchor"/>
          <w:rtl w:val="true"/>
        </w:rPr>
        <w:footnoteReference w:id="677"/>
      </w:r>
      <w:r>
        <w:rPr>
          <w:rFonts w:ascii="Amiri" w:hAnsi="Amiri" w:eastAsia="Amiri" w:cs="Amiri"/>
          <w:color w:val="111111"/>
          <w:sz w:val="28"/>
          <w:sz w:val="28"/>
          <w:szCs w:val="28"/>
          <w:rtl w:val="true"/>
          <w:lang w:bidi="ar-SA"/>
        </w:rPr>
        <w:t xml:space="preserve">، وابن عمّار </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لم يدر ستّة طاف أو سبعة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طاف بالبيت طواف الفريضة فلم يدر ستّة طاف أم سبعة أم ثمانية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طوافه حتى يحفظ </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لقصور الكلّ عن إفادة الوجوب</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لصحيحة 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لا يدري ستّة طاف أو سبعة ،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يبني على يقينه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وسأله رجل لا يدري ثلاثة طاف أو أربعة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طواف نافلة أو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أجبني فيهما جميعا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طواف نافلة فابن على ما شئت ، وإن كان طواف فريضة فأعد الطواف </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يضرّ صدرها ، لوجوب تخصيصها بالنافلة ، أو إرادة الإعادة من البناء على اليقين لخصوص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ثلاثة دخلوا في الطواف ، فقال واحد منهم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تحفظوا الطواف ، فلمّا ظنّوا أنّهم قد فرغوا قال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سبعة أشواط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ستّة أشواط ، وقال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خمسة أشواط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شكّوا كلّهم فليستأنفوا ، وإن لم يشكّوا وعلم كلّ واحد ما في يده فليبنوا </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طاف فأوهم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طفت أربعة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طفت ثلاثة؟ فقال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الطوافين كان طواف نافلة أو طواف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طواف فريضة فليلق ما في يده وليستأنف ، وإن كان طواف نافلة فاستيقن الثلاث وهو في شكّ من الرابع أنّه طاف فليبن على الثالث ، فإنّه يجوز له </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المفيد ووالد الصدوق والإسكافي والحلبي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وجماعة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المدارك والمفاتيح </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بالبناء على الأقلّ وإن استحبّ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واحتجّوا له بالصحاح الأربع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نفي الشي‌ء عليه بعد الفوات يدلّ على استحباب الأمر بالإعادة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وبصدر صحيحة رفاعة المذكورة ، وبصحيحة ابن حازم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الصحاح الأربع فتضعّف بما مرّ من الإجمال ، فإنّ لكلّ منها أربعة 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ما بعد الفراغ مع حمل الأمر على الاستحباب ، وعلى الأثناء مع الحمل على الاستحباب أيضا ، ومع حمله على الوجوب وتخصيص نفي الشي‌ء بما بعد فوات الوقت ، كما جوّزه بعض شرّاح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في المسألة قول ثالث ، إلاّ أنّ الظاهر أنّه خرق للإجماع ، وإبقاء نفي الشي‌ء على ظاهره والقول بأنّ عدم العلم بتأويل جزء من الحديث لا يضرّ في الاستدلال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فلا يمكن الاستدلال بها لشي‌ء من القولين أو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مع أنّ الأخيرة من الأربع محتملة كونها من كلام الصدوق دون جزء الحديث ، كما قيل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الأخيرتان فلا شكّ في عمومهما مطلقا بالنسبة إلى ما ذكرنا ، لشمولهما للنافلة واختصاص أكثره بالفريضة ، فيجب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الخاص على التجوّز وإن كان ممكنا إلاّ أنّ التخصيص مقدّم في نحو هذه الصورة من التعارض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لا يخفى أنّ الدالّ من هذه الأخبار على وجوب الإعادة مخصوص بما إذا كان الشكّ في النقص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صورة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الشكّ في النقص والزيادة معا ، كأنّ يشكّ بين الستّة والسبعة والثمانية ، أو الستة والثمانية ، بأن يعلم زوجية الشوط ولكن لا يعلم أنّه السادس أو الثامن ، ولا يظهر حكمها من غير روايتي أبي بصير والمرهبي وموثّقة أبي بصير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صريحة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القوم أيضا مخصوص بالشكّ في النقص خاصّة على الظاهر وإن كان المحتمل إرادتهم ما اشتمل على احتمال النقص ، ولكنّه ليس مقطوعا به بحيث يثبت به 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فيكون 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البناء على الأقلّ الثابت بقاعدة عدم 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باقيا فيها على حاله ، فيلزم الحكم به ، إلاّ أنّ احتمال الإجماع المركّب ودلالة الأخبار الثلاثة المذكورة على جواز الاستئناف وكونه موافقا للاحتياط يرجّح الأخذ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طواف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النافلة ، فيجوز فيها البناء على الأقلّ مطلقا بلا خلاف ، وتدلّ عليه صحيحة رفاعة ، وموثّقة حنّان ، وروايتا أبي بصير والمرهبي ، جميعا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البناء على الأكثر إذا لم يستلزم الزيادة على السبعة ، وفاقا للمنتهى والتذكرة والتحرير والشهيد الثاني </w:t>
      </w:r>
      <w:r>
        <w:rPr>
          <w:rStyle w:val="FootnoteAnchor"/>
          <w:rtl w:val="true"/>
        </w:rPr>
        <w:footnoteReference w:id="686"/>
      </w:r>
      <w:r>
        <w:rPr>
          <w:rFonts w:ascii="IRNazanin" w:hAnsi="IRNazanin" w:eastAsia="IRNazanin"/>
          <w:color w:val="111111"/>
          <w:sz w:val="28"/>
          <w:sz w:val="28"/>
          <w:szCs w:val="28"/>
          <w:rtl w:val="true"/>
          <w:lang w:bidi="fa-IR"/>
        </w:rPr>
        <w:t xml:space="preserve">وبعض آخر </w:t>
      </w:r>
      <w:r>
        <w:rPr>
          <w:rStyle w:val="FootnoteAnchor"/>
          <w:rtl w:val="true"/>
        </w:rPr>
        <w:footnoteReference w:id="687"/>
      </w:r>
      <w:r>
        <w:rPr>
          <w:rFonts w:ascii="Amiri" w:hAnsi="Amiri" w:eastAsia="Amiri" w:cs="Amiri"/>
          <w:color w:val="111111"/>
          <w:sz w:val="28"/>
          <w:sz w:val="28"/>
          <w:szCs w:val="28"/>
          <w:rtl w:val="true"/>
          <w:lang w:bidi="ar-SA"/>
        </w:rPr>
        <w:t xml:space="preserve">، لصحيحة </w:t>
      </w:r>
    </w:p>
    <w:p>
      <w:pPr>
        <w:pStyle w:val="BookText"/>
        <w:rPr/>
      </w:pPr>
      <w:r>
        <w:rPr>
          <w:rFonts w:ascii="Amiri" w:hAnsi="Amiri" w:eastAsia="Amiri" w:cs="Amiri"/>
          <w:color w:val="111111"/>
          <w:sz w:val="28"/>
          <w:sz w:val="28"/>
          <w:szCs w:val="28"/>
          <w:rtl w:val="true"/>
          <w:lang w:bidi="ar-SA"/>
        </w:rPr>
        <w:t>رفاعة الخالية عن المعارض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الموثّقة وإن أمر بالبناء على الأقلّ ، إلاّ أنّ قوله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يجوز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ارادة الجواز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والروايتان خاليتان عن الدالّ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والتشكيك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فابن على 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صحيحة رفاعة وجعله خبرا مرسلا آخر ، كما احتمله جمع </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 ولو سلّم فلا يضرّ ، لحجّيته عندنا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الطواف للعمرة أو الحجّ قبل السعي إجماعا بل ضرورة ، كما تدلّ عليه المستفيضة من الأخبار </w:t>
      </w:r>
      <w:r>
        <w:rPr>
          <w:rStyle w:val="FootnoteAnchor"/>
          <w:rtl w:val="true"/>
        </w:rPr>
        <w:footnoteReference w:id="689"/>
      </w:r>
      <w:r>
        <w:rPr>
          <w:rFonts w:ascii="Amiri" w:hAnsi="Amiri" w:eastAsia="Amiri" w:cs="Amiri"/>
          <w:color w:val="111111"/>
          <w:sz w:val="28"/>
          <w:sz w:val="28"/>
          <w:szCs w:val="28"/>
          <w:rtl w:val="true"/>
          <w:lang w:bidi="ar-SA"/>
        </w:rPr>
        <w:t xml:space="preserve">، بل المتواترة الواردة في الموارد المتكثّرة ، كالأخبار الفعليّة ، والواردة في وجوب إعادة الطواف على من قدّم السعي ولو نسيانا ، والمتضمّنة للفظة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 دعاء الطواف الوارد في 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في مقامي هذا في أول مناسكي </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ويجي‌ء للمسألة بيان أيضا في آخر مسائل السعي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طواف العمرة أو الحج فإمّا يكون عمدا أو جهلا أو نسيانا ، فإن كان عمدا بطلت عمرته أو حجه ، ووجبت عليه إعادة العمرة أو الحجّ ، بلا ريب كما في المدارك </w:t>
      </w:r>
      <w:r>
        <w:rPr>
          <w:rStyle w:val="FootnoteAnchor"/>
          <w:rtl w:val="true"/>
        </w:rPr>
        <w:footnoteReference w:id="691"/>
      </w:r>
      <w:r>
        <w:rPr>
          <w:rFonts w:ascii="Amiri" w:hAnsi="Amiri" w:eastAsia="Amiri" w:cs="Amiri"/>
          <w:color w:val="111111"/>
          <w:sz w:val="28"/>
          <w:sz w:val="28"/>
          <w:szCs w:val="28"/>
          <w:rtl w:val="true"/>
          <w:lang w:bidi="ar-SA"/>
        </w:rPr>
        <w:t xml:space="preserve">، بل بلا خلاف كما صرّح به </w:t>
      </w:r>
    </w:p>
    <w:p>
      <w:pPr>
        <w:pStyle w:val="BookText"/>
        <w:rPr/>
      </w:pPr>
      <w:r>
        <w:rPr>
          <w:rFonts w:ascii="Amiri" w:hAnsi="Amiri" w:eastAsia="Amiri" w:cs="Amiri"/>
          <w:color w:val="111111"/>
          <w:sz w:val="28"/>
          <w:sz w:val="28"/>
          <w:szCs w:val="28"/>
          <w:rtl w:val="true"/>
          <w:lang w:bidi="ar-SA"/>
        </w:rPr>
        <w:t xml:space="preserve">جماعة </w:t>
      </w:r>
      <w:r>
        <w:rPr>
          <w:rStyle w:val="FootnoteAnchor"/>
          <w:rtl w:val="true"/>
        </w:rPr>
        <w:footnoteReference w:id="692"/>
      </w:r>
      <w:r>
        <w:rPr>
          <w:rFonts w:ascii="Amiri" w:hAnsi="Amiri" w:eastAsia="Amiri" w:cs="Amiri"/>
          <w:color w:val="111111"/>
          <w:sz w:val="28"/>
          <w:sz w:val="28"/>
          <w:szCs w:val="28"/>
          <w:rtl w:val="true"/>
          <w:lang w:bidi="ar-SA"/>
        </w:rPr>
        <w:t>، بل بالإجماع المحقّق ، له ، ولعدم الإتيان بالمأمور به على وجهه ، فيبقى تحت عهدة التكليف ، ولفحوى ما دلّ على الإعادة بتركه جهلا ،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إن كان جهلا ، وفاقا للأكثر </w:t>
      </w:r>
      <w:r>
        <w:rPr>
          <w:rStyle w:val="FootnoteAnchor"/>
          <w:rtl w:val="true"/>
        </w:rPr>
        <w:footnoteReference w:id="693"/>
      </w:r>
      <w:r>
        <w:rPr>
          <w:rFonts w:ascii="Amiri" w:hAnsi="Amiri" w:eastAsia="Amiri" w:cs="Amiri"/>
          <w:color w:val="111111"/>
          <w:sz w:val="28"/>
          <w:sz w:val="28"/>
          <w:szCs w:val="28"/>
          <w:rtl w:val="true"/>
          <w:lang w:bidi="ar-SA"/>
        </w:rPr>
        <w:t xml:space="preserve">، للأصل المتقدّم الخالي عن المعارض ، المعتضد بصحيحة ابن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جهل أن يطوف بالبيت طواف الفريضة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على وجه جهالة في الحجّ أعاد وعليه بدنة </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علي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جهل أن يطوف بالبيت حتى رجع إلى أهله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على جهة الجهالة أعاد الحجّ وعليه بدنة </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 xml:space="preserve">، وفي بعض النسخ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السؤال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بدنة عليه أيضا ، كما حكي عن الشيخ والأكثر </w:t>
      </w:r>
      <w:r>
        <w:rPr>
          <w:rStyle w:val="FootnoteAnchor"/>
          <w:rtl w:val="true"/>
        </w:rPr>
        <w:footnoteReference w:id="697"/>
      </w:r>
      <w:r>
        <w:rPr>
          <w:rFonts w:ascii="IRNazanin" w:hAnsi="IRNazanin" w:eastAsia="IRNazanin"/>
          <w:color w:val="111111"/>
          <w:sz w:val="28"/>
          <w:sz w:val="28"/>
          <w:szCs w:val="28"/>
          <w:rtl w:val="true"/>
          <w:lang w:bidi="fa-IR"/>
        </w:rPr>
        <w:t xml:space="preserve">، وأفتى به جمع ممّن تأخر </w:t>
      </w:r>
      <w:r>
        <w:rPr>
          <w:rStyle w:val="FootnoteAnchor"/>
          <w:rtl w:val="true"/>
        </w:rPr>
        <w:footnoteReference w:id="698"/>
      </w:r>
      <w:r>
        <w:rPr>
          <w:rFonts w:ascii="IRNazanin" w:hAnsi="IRNazanin" w:eastAsia="IRNazanin"/>
          <w:color w:val="111111"/>
          <w:sz w:val="28"/>
          <w:sz w:val="28"/>
          <w:szCs w:val="28"/>
          <w:rtl w:val="true"/>
          <w:lang w:bidi="fa-IR"/>
        </w:rPr>
        <w:t>، وهو الأظهر ، لما مرّ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الأخبار النافية لها على المواقع جهلا ، وهو 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متمتّع وقع على أهله ولم يزر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ينحر جزورا ، وقد </w:t>
      </w:r>
    </w:p>
    <w:p>
      <w:pPr>
        <w:pStyle w:val="BookText"/>
        <w:rPr/>
      </w:pPr>
      <w:r>
        <w:rPr>
          <w:rFonts w:ascii="Amiri" w:hAnsi="Amiri" w:eastAsia="Amiri" w:cs="Amiri"/>
          <w:color w:val="111111"/>
          <w:sz w:val="28"/>
          <w:sz w:val="28"/>
          <w:szCs w:val="28"/>
          <w:rtl w:val="true"/>
          <w:lang w:bidi="ar-SA"/>
        </w:rPr>
        <w:t xml:space="preserve">خشيت أن يكون قد ثلم حجّه إن كان عالما ، وإن كان جاهلا فليس عليه شي‌ء </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والجاهل بحرمة المواقعة من غير إرادة ترك الطواف ، أو تركه سهوا بقرينة عدم الحكم صريحا بفساد الحجّ ، ولا أقلّ من احتمالها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التنقيح ، فظاهره عدم الوجوب </w:t>
      </w:r>
      <w:r>
        <w:rPr>
          <w:rStyle w:val="FootnoteAnchor"/>
          <w:rtl w:val="true"/>
        </w:rPr>
        <w:footnoteReference w:id="700"/>
      </w:r>
      <w:r>
        <w:rPr>
          <w:rFonts w:ascii="Amiri" w:hAnsi="Amiri" w:eastAsia="Amiri" w:cs="Amiri"/>
          <w:color w:val="111111"/>
          <w:sz w:val="28"/>
          <w:sz w:val="28"/>
          <w:szCs w:val="28"/>
          <w:rtl w:val="true"/>
          <w:lang w:bidi="ar-SA"/>
        </w:rPr>
        <w:t>، للأصل ، وشذوذ الروايتين ، لعدم قائل بمضمونهما وضعف سندهما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فاسد ، والوجه واضح ، وتعلّق البدنة لا يتوقف على المواقعة ، وكذا لا يختصّ بطواف الحجّ ، للإطلاق ، وإن قيّدوه بهما في الناسي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نسيانا قضاه متى ذكره ، ولا يبطل النسك الذي أتى به إلاّ السعي ، فإنّه تجب إعادته لو تذكّر بعده قبل سائر النسك كما يأتي ، بلا خلاف في الصحّة والقضاء ، إلاّ عن نادر يأتي ، بل بالإجماع كما عن صريح الخلاف والغنية </w:t>
      </w:r>
      <w:r>
        <w:rPr>
          <w:rStyle w:val="FootnoteAnchor"/>
          <w:rtl w:val="true"/>
        </w:rPr>
        <w:footnoteReference w:id="701"/>
      </w:r>
      <w:r>
        <w:rPr>
          <w:rFonts w:ascii="Amiri" w:hAnsi="Amiri" w:eastAsia="Amiri" w:cs="Amiri"/>
          <w:color w:val="111111"/>
          <w:sz w:val="28"/>
          <w:sz w:val="28"/>
          <w:szCs w:val="28"/>
          <w:rtl w:val="true"/>
          <w:lang w:bidi="ar-SA"/>
        </w:rPr>
        <w:t xml:space="preserve">وظاهر غيرهما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فلصحيحة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نسي زيارة البيت حتى رجع إلى أهله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يضرّه إذا كان قد قضى مناسكه </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طواف الفريضة حتى قدم بلاده وواقع النساء ، </w:t>
      </w:r>
    </w:p>
    <w:p>
      <w:pPr>
        <w:pStyle w:val="BookText"/>
        <w:rPr/>
      </w:pPr>
      <w:r>
        <w:rPr>
          <w:rFonts w:ascii="Amiri" w:hAnsi="Amiri" w:eastAsia="Amiri" w:cs="Amiri"/>
          <w:color w:val="111111"/>
          <w:sz w:val="28"/>
          <w:sz w:val="28"/>
          <w:szCs w:val="28"/>
          <w:rtl w:val="true"/>
          <w:lang w:bidi="ar-SA"/>
        </w:rPr>
        <w:t xml:space="preserve">كيف يصنع؟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يبعث بهدي ، إن كان تركه في حجّ بعث به في حجّ ، وإن كان تركه في عمرة بعث به في عمرة ، ووكّل عنه من يطوف عنه ما تركه من طوافه </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 الأولى على طواف الوداع والثانية على طواف النساء ارتكاب للتخصيص بلا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فيه للمحكيّ عن التهذيب والاستبصار والحلبي ، فأبطلا الحجّ به </w:t>
      </w:r>
      <w:r>
        <w:rPr>
          <w:rStyle w:val="FootnoteAnchor"/>
          <w:rtl w:val="true"/>
        </w:rPr>
        <w:footnoteReference w:id="705"/>
      </w:r>
      <w:r>
        <w:rPr>
          <w:rFonts w:ascii="Amiri" w:hAnsi="Amiri" w:eastAsia="Amiri" w:cs="Amiri"/>
          <w:color w:val="111111"/>
          <w:sz w:val="28"/>
          <w:sz w:val="28"/>
          <w:szCs w:val="28"/>
          <w:rtl w:val="true"/>
          <w:lang w:bidi="ar-SA"/>
        </w:rPr>
        <w:t>، للأصل ، والخبرين المتقدّمين في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مدفوع بما مرّ ، والجاهل غير موضوع المسألة ، والقياس باطل ، مع أنّه قول شاذّ يمكن دعوى مخالفته للإجماع ، لرجوع الشيخ عنه في كتبه المتأخرة ، كالخلاف والمبسوط والنهاية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فللصحيحة الثانية ، ولكن في دلالتها على الوجوب نظرا ، إلاّ أنّ الظاهر أنّ وجوب القضاء إجماعي ، فهو يكفي في إثباته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الاستدلال له بالعلّة المنصوصة في 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طواف النساء حتى يرجع إلى أهله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تحلّ له النساء حتى يزور البيت ويطوف ، فإن مات فليقض عنه وليّه ، فأمّا ما دام حيّا فلا يصلح أن يقضى عنه ، وإن نسي رمي الجمار فليسا بسواء ، الرمي سنّة والطواف فريضة </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نسي رمي الجمار جاز قضاؤه عنه وإن كان حيّا ، لأنّه سنّة لم يجر له ذكر في القرآن ، وذلك بخلاف طواف البيت ، فإنّه فريضة مذكورة في القرآن ، فهما ليسا بسواء في الحكم ، بل يجب عليه القضاء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وتجوز له مباشرة القضاء بنفسه إجماعا ، بل يجب ذلك عليه على الأظهر الأشهر ، إلاّ إذا تعذّر الرجوع أو تعسّر فيستنيب من يقضي عنه ، فإن مات ولم يقض يقضي عنه وليّه إمّا بنفسه أو بالاستنابة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جواز مباشرته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فبالإجماع والصحيحين الأخيرين ، أمّا أولهما فمن جهة أنّ التوكيل لا يكون إلاّ فيما يجوز للموكّل مباشرته ، وأمّا ثانيهما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وجوب مباشرته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فللصحيحة الأخيرة ، فإنّ عدم الصلاحية يقتضي الفساد ، كما بيّناه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عليه أيضا بفحوى ما دلّ على وجوب المباشرة في نسيان طواف النساء كما يأتي ، وفحوى ما مرّ على وجوب قضاء ركعتي الطواف ، اللتين هما من فروع الطواف وتوابعه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وفيهما نظر ، لمنع ثبوت الأولوية مع منع أصل الحكم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فيه لبعض المتأخّرين ، فجوّز الاستنابة مطلقا ولو مع القدرة على المباشرة </w:t>
      </w:r>
      <w:r>
        <w:rPr>
          <w:rStyle w:val="FootnoteAnchor"/>
          <w:rtl w:val="true"/>
        </w:rPr>
        <w:footnoteReference w:id="708"/>
      </w:r>
      <w:r>
        <w:rPr>
          <w:rFonts w:ascii="Amiri" w:hAnsi="Amiri" w:eastAsia="Amiri" w:cs="Amiri"/>
          <w:color w:val="111111"/>
          <w:sz w:val="28"/>
          <w:sz w:val="28"/>
          <w:szCs w:val="28"/>
          <w:rtl w:val="true"/>
          <w:lang w:bidi="ar-SA"/>
        </w:rPr>
        <w:t>، لإطلاق صحيحة عليّ المتقدّمة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معارض بعموم العلّة المنصوصة في الصحيحة الأخيرة ، فإنّها تدلّ على عدم جواز الاستنابة ما دام حيّا مطلقا ، خرجت عنه صورة التعذّر بالصحيحة الأولى فيبقى الباقي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53" w:name="pg11655_166075"/>
    </w:p>
    <w:p>
      <w:pPr>
        <w:pStyle w:val="BookText"/>
        <w:rPr/>
      </w:pPr>
      <w:bookmarkEnd w:id="53"/>
      <w:r>
        <w:rPr>
          <w:rFonts w:ascii="Amiri" w:hAnsi="Amiri" w:eastAsia="Amiri" w:cs="Amiri"/>
          <w:color w:val="111111"/>
          <w:sz w:val="28"/>
          <w:sz w:val="28"/>
          <w:szCs w:val="28"/>
          <w:rtl w:val="true"/>
          <w:lang w:bidi="ar-SA"/>
        </w:rPr>
        <w:t xml:space="preserve">نعم ، مقتضاها كفاية التعذّر الحاصل بسبب العود من البلد ، ولا بأس به ، كما اختاره بعض المتأخّرين </w:t>
      </w:r>
      <w:r>
        <w:rPr>
          <w:rStyle w:val="FootnoteAnchor"/>
          <w:rtl w:val="true"/>
        </w:rPr>
        <w:footnoteReference w:id="709"/>
      </w:r>
      <w:r>
        <w:rPr>
          <w:rFonts w:ascii="Amiri" w:hAnsi="Amiri" w:eastAsia="Amiri" w:cs="Amiri"/>
          <w:color w:val="111111"/>
          <w:sz w:val="28"/>
          <w:sz w:val="28"/>
          <w:szCs w:val="28"/>
          <w:rtl w:val="true"/>
          <w:lang w:bidi="ar-SA"/>
        </w:rPr>
        <w:t xml:space="preserve">،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هذا القدر من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والأكثر اعتبروا فيه الامتناع أو المشقّة التي لا تتحمّل عادة ، لأنّه المتيقّن من إطلاق الصحيحة ، حيث إنّه الفرد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الغلبة ، فإنّ البلاد القريبة إلى مكّة كثيرة ومن لا تشقّ عليه المعاودة فيها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اعتبر في العود استطاعة الحجّ المعهودة </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جواز الاستنابة مع التعذّر أو التعسّر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خلاف فيه من القائل بصحّة الحجّ ، وعن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711"/>
      </w:r>
      <w:r>
        <w:rPr>
          <w:rFonts w:ascii="Amiri" w:hAnsi="Amiri" w:eastAsia="Amiri" w:cs="Amiri"/>
          <w:color w:val="111111"/>
          <w:sz w:val="28"/>
          <w:sz w:val="28"/>
          <w:szCs w:val="28"/>
          <w:rtl w:val="true"/>
          <w:lang w:bidi="ar-SA"/>
        </w:rPr>
        <w:t>، وتدلّ عليه صريحا صحيحة علي ، وصريحها تساوي طوافي الحجّ والعمرة في ذلك ، كما هو مقتضى إطلاق كلام جماعة ، ولكن عن الأكثر الاقتصار على طواف الحجّ ، ولا وجه له بعد عموم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الرابع </w:t>
      </w:r>
      <w:r>
        <w:rPr>
          <w:rStyle w:val="FootnoteAnchor"/>
          <w:rtl w:val="true"/>
        </w:rPr>
        <w:footnoteReference w:id="712"/>
      </w:r>
      <w:r>
        <w:rPr>
          <w:rFonts w:ascii="Amiri" w:hAnsi="Amiri" w:eastAsia="Amiri" w:cs="Amiri"/>
          <w:color w:val="111111"/>
          <w:sz w:val="28"/>
          <w:sz w:val="28"/>
          <w:szCs w:val="28"/>
          <w:rtl w:val="true"/>
          <w:lang w:bidi="ar-SA"/>
        </w:rPr>
        <w:t>، فللصحيحة الأخيرة</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6264496_73709187"/>
      <w:bookmarkStart w:id="55" w:name="_Toc20"/>
      <w:bookmarkEnd w:id="54"/>
      <w:r>
        <w:rPr>
          <w:rtl w:val="true"/>
        </w:rPr>
        <w:t xml:space="preserve">فروع </w:t>
      </w:r>
      <w:r>
        <w:rPr>
          <w:rtl w:val="true"/>
        </w:rPr>
        <w:t>:</w:t>
      </w:r>
      <w:bookmarkEnd w:id="5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ترك الطواف الموجب لبطلان الحجّ في صورة العمد بانقضاء وقته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يكون في طواف الحجّ بخروج ذي الحجّة قبل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طواف عمرة التمتّع بضيق الوقت عنها وعن الإحرام ، بالحجّ والوقوف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طواف العمرة المجامعة لحجّ القران والإفراد بخروج السنة ، بناء على وجوب إيقاعها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واضح </w:t>
      </w:r>
      <w:r>
        <w:rPr>
          <w:rStyle w:val="FootnoteAnchor"/>
          <w:rtl w:val="true"/>
        </w:rPr>
        <w:footnoteReference w:id="713"/>
      </w:r>
      <w:r>
        <w:rPr>
          <w:rFonts w:ascii="Amiri" w:hAnsi="Amiri" w:eastAsia="Amiri" w:cs="Amiri"/>
          <w:color w:val="111111"/>
          <w:sz w:val="28"/>
          <w:sz w:val="28"/>
          <w:szCs w:val="28"/>
          <w:rtl w:val="true"/>
          <w:lang w:bidi="ar-SA"/>
        </w:rPr>
        <w:t>، وفي العمرة المجرّدة إشكال ، إذ يحتمل وجوب الإتيان بالطواف لها مطلقا حيث لم يوقّت ، والبطلان بالخروج عن مكّة بنيّة الإعراض عن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الشهيد الثاني تحقّق ترك الطواف في الجميع بنيّة الإعراض عنه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مع بقاء الوقت يمكن الإتيان بالمأمور به على وجهه ، فينتفي مقتضى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يحصل التحلّل عمّا يتوقف على الطواف لمن نسي الطواف بالإتيان به ولا يحصل بدون فعله ، أو يتحلّل؟</w:t>
      </w:r>
    </w:p>
    <w:p>
      <w:pPr>
        <w:pStyle w:val="BookText"/>
        <w:rPr/>
      </w:pPr>
      <w:r>
        <w:rPr>
          <w:rFonts w:ascii="IRNazanin" w:hAnsi="IRNazanin" w:eastAsia="IRNazanin"/>
          <w:color w:val="111111"/>
          <w:sz w:val="28"/>
          <w:sz w:val="28"/>
          <w:szCs w:val="28"/>
          <w:rtl w:val="true"/>
          <w:lang w:bidi="fa-IR"/>
        </w:rPr>
        <w:t xml:space="preserve">مقتضى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إطلاق الأخبار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ترك الطواف بالعمد وبطلت مناسكه ، ففي حصول التحلّل بمجرّد ذلك ، أو البقاء على إحرامه إلى أن يأتي الفعل الفائت في محلّه لحصول التحلّل ، أو حصول التحلّل بأفعال العمرة ، أوجه ، كما قال في الذخيرة </w:t>
      </w:r>
      <w:r>
        <w:rPr>
          <w:rStyle w:val="FootnoteAnchor"/>
          <w:rtl w:val="true"/>
        </w:rPr>
        <w:footnoteReference w:id="715"/>
      </w:r>
      <w:r>
        <w:rPr>
          <w:rFonts w:ascii="Amiri" w:hAnsi="Amiri" w:eastAsia="Amiri" w:cs="Amiri"/>
          <w:color w:val="111111"/>
          <w:sz w:val="28"/>
          <w:sz w:val="28"/>
          <w:szCs w:val="28"/>
          <w:rtl w:val="true"/>
          <w:lang w:bidi="ar-SA"/>
        </w:rPr>
        <w:t xml:space="preserve">، وبالأخير قطع المحقّق الثاني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عاد لاستدراك الطواف بعد الخروج على وجه يستدعي وجوب الإحرام لدخول مكّة ، فهل يكتفي بذلك ، أو يتعيّن عليه الإحرام ثمَّ يقضي الفائت قبل الإتيان بأفعال العمرة أو بعده؟</w:t>
      </w:r>
    </w:p>
    <w:p>
      <w:pPr>
        <w:pStyle w:val="BookText"/>
        <w:rPr/>
      </w:pPr>
      <w:r>
        <w:rPr>
          <w:rFonts w:ascii="Amiri" w:hAnsi="Amiri" w:eastAsia="Amiri" w:cs="Amiri"/>
          <w:color w:val="111111"/>
          <w:sz w:val="28"/>
          <w:sz w:val="28"/>
          <w:szCs w:val="28"/>
          <w:rtl w:val="true"/>
          <w:lang w:bidi="ar-SA"/>
        </w:rPr>
        <w:t>وجهان ، ولعلّ الأول أظهر ، تمسّكا بمقتضى الأصل ، والتفاتا إلى أنّ من نسي الطواف يصدق عليه أنّه في الجملة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على تارك الطواف المواقع أهله قبل قضائه عمدا مطلقا ، على الأظهر الأشهر ، للأصل الخالي عن الدافع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الشهيد ثبوتها </w:t>
      </w:r>
      <w:r>
        <w:rPr>
          <w:rStyle w:val="FootnoteAnchor"/>
          <w:rtl w:val="true"/>
        </w:rPr>
        <w:footnoteReference w:id="717"/>
      </w:r>
      <w:r>
        <w:rPr>
          <w:rFonts w:ascii="Amiri" w:hAnsi="Amiri" w:eastAsia="Amiri" w:cs="Amiri"/>
          <w:color w:val="111111"/>
          <w:sz w:val="28"/>
          <w:sz w:val="28"/>
          <w:szCs w:val="28"/>
          <w:rtl w:val="true"/>
          <w:lang w:bidi="ar-SA"/>
        </w:rPr>
        <w:t xml:space="preserve">، لورودها في حديث الجاهل </w:t>
      </w:r>
      <w:r>
        <w:rPr>
          <w:rStyle w:val="FootnoteAnchor"/>
          <w:rtl w:val="true"/>
        </w:rPr>
        <w:footnoteReference w:id="718"/>
      </w:r>
      <w:r>
        <w:rPr>
          <w:rFonts w:ascii="Amiri" w:hAnsi="Amiri" w:eastAsia="Amiri" w:cs="Amiri"/>
          <w:color w:val="111111"/>
          <w:sz w:val="28"/>
          <w:sz w:val="28"/>
          <w:szCs w:val="28"/>
          <w:rtl w:val="true"/>
          <w:lang w:bidi="ar-SA"/>
        </w:rPr>
        <w:t>، وأولويّتها في العامد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الأولويّة ، لعدم معلوميّة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والاستدلال عليه بصحيحة ابن عمّار </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صدر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 لما عرفت من عدم تضمّنها لترك الطواف ، ومن الإجمال في المراد من العالم ، فيخرج عن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جهلا فعليه بدنة ، كما مرّ وجهه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نسيانا ، ففي وجوب الكفّارة عليه مطلقا ، كما عن الشيخ في النهاية والمبسوط والمهذّب والجامع </w:t>
      </w:r>
      <w:r>
        <w:rPr>
          <w:rStyle w:val="FootnoteAnchor"/>
          <w:rtl w:val="true"/>
        </w:rPr>
        <w:footnoteReference w:id="720"/>
      </w:r>
      <w:r>
        <w:rPr>
          <w:rFonts w:ascii="Amiri" w:hAnsi="Amiri" w:eastAsia="Amiri" w:cs="Amiri"/>
          <w:color w:val="111111"/>
          <w:sz w:val="28"/>
          <w:sz w:val="28"/>
          <w:szCs w:val="28"/>
          <w:rtl w:val="true"/>
          <w:lang w:bidi="ar-SA"/>
        </w:rPr>
        <w:t xml:space="preserve">، لصحيحة ابن عمّار وعليّ المتقدّمتين </w:t>
      </w:r>
      <w:r>
        <w:rPr>
          <w:rStyle w:val="FootnoteAnchor"/>
          <w:rtl w:val="true"/>
        </w:rPr>
        <w:footnoteReference w:id="721"/>
      </w:r>
      <w:r>
        <w:rPr>
          <w:rFonts w:ascii="Amiri" w:hAnsi="Amiri" w:eastAsia="Amiri" w:cs="Amiri"/>
          <w:color w:val="111111"/>
          <w:sz w:val="28"/>
          <w:sz w:val="28"/>
          <w:szCs w:val="28"/>
          <w:rtl w:val="true"/>
          <w:lang w:bidi="ar-SA"/>
        </w:rPr>
        <w:t xml:space="preserve">، وصحيحة عيص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واقع أهله حين ضحّى قبل أن </w:t>
      </w:r>
    </w:p>
    <w:p>
      <w:pPr>
        <w:pStyle w:val="BookText"/>
        <w:rPr/>
      </w:pPr>
      <w:r>
        <w:rPr>
          <w:rFonts w:ascii="Amiri" w:hAnsi="Amiri" w:eastAsia="Amiri" w:cs="Amiri"/>
          <w:color w:val="111111"/>
          <w:sz w:val="28"/>
          <w:sz w:val="28"/>
          <w:szCs w:val="28"/>
          <w:rtl w:val="true"/>
          <w:lang w:bidi="ar-SA"/>
        </w:rPr>
        <w:t xml:space="preserve">يزور البيت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يهريق دما </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عدمها إلاّ مع المواقعة بعد الذكر ، كما عن السرائر والشرائع والنافع وعن التذكرة والمختلف والمنتهى والشهيدين </w:t>
      </w:r>
      <w:r>
        <w:rPr>
          <w:rStyle w:val="FootnoteAnchor"/>
          <w:rtl w:val="true"/>
        </w:rPr>
        <w:footnoteReference w:id="723"/>
      </w:r>
      <w:r>
        <w:rPr>
          <w:rFonts w:ascii="Amiri" w:hAnsi="Amiri" w:eastAsia="Amiri" w:cs="Amiri"/>
          <w:color w:val="111111"/>
          <w:sz w:val="28"/>
          <w:sz w:val="28"/>
          <w:szCs w:val="28"/>
          <w:rtl w:val="true"/>
          <w:lang w:bidi="ar-SA"/>
        </w:rPr>
        <w:t xml:space="preserve">، وغيرهم </w:t>
      </w:r>
      <w:r>
        <w:rPr>
          <w:rStyle w:val="FootnoteAnchor"/>
          <w:rtl w:val="true"/>
        </w:rPr>
        <w:footnoteReference w:id="724"/>
      </w:r>
      <w:r>
        <w:rPr>
          <w:rFonts w:ascii="Amiri" w:hAnsi="Amiri" w:eastAsia="Amiri" w:cs="Amiri"/>
          <w:color w:val="111111"/>
          <w:sz w:val="28"/>
          <w:sz w:val="28"/>
          <w:szCs w:val="28"/>
          <w:rtl w:val="true"/>
          <w:lang w:bidi="ar-SA"/>
        </w:rPr>
        <w:t xml:space="preserve">، بل الأكثر كما قيل </w:t>
      </w:r>
      <w:r>
        <w:rPr>
          <w:rStyle w:val="FootnoteAnchor"/>
          <w:rtl w:val="true"/>
        </w:rPr>
        <w:footnoteReference w:id="725"/>
      </w:r>
      <w:r>
        <w:rPr>
          <w:rFonts w:ascii="Amiri" w:hAnsi="Amiri" w:eastAsia="Amiri" w:cs="Amiri"/>
          <w:color w:val="111111"/>
          <w:sz w:val="28"/>
          <w:sz w:val="28"/>
          <w:szCs w:val="28"/>
          <w:rtl w:val="true"/>
          <w:lang w:bidi="ar-SA"/>
        </w:rPr>
        <w:t xml:space="preserve">، للجمع بين ما مرّ وبين 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جامعت وأنت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 ناسيا أو ساهيا أو جاهلا فلا شي‌ء عليك </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والصحيح المرويّ في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يأتي أهله ناسيا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شي‌ء عليه ، إنّما هو بمنزلة من أكل في شهر رمضان وهو ناس </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بحمل الاولى على المواقعة بعد الذكر ، أو بحملها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قولان ، أجودهما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لما ذكر ، لعدم ظهور شمول الروايتين لموضوع المسألة ، فإنّه من ترك الطواف نسيانا ، وظاهرهما من نسي كونه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للأصل الخالي عن المعارض الصريح ، لكون الأخبار المتقدّمة قاصرة عن إفادة الوجوب</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إيجاب الكفّارة على الناسي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مع المواقعة دون ترك الطواف ، كما كان في الجاهل ، لاختصاص أدلّته على فرض </w:t>
      </w:r>
    </w:p>
    <w:p>
      <w:pPr>
        <w:pStyle w:val="BookText"/>
        <w:rPr/>
      </w:pPr>
      <w:r>
        <w:rPr>
          <w:rFonts w:ascii="Amiri" w:hAnsi="Amiri" w:eastAsia="Amiri" w:cs="Amiri"/>
          <w:color w:val="111111"/>
          <w:sz w:val="28"/>
          <w:sz w:val="28"/>
          <w:szCs w:val="28"/>
          <w:rtl w:val="true"/>
          <w:lang w:bidi="ar-SA"/>
        </w:rPr>
        <w:t xml:space="preserve">التماميّة ، وكذا قيّده الأكثر بطواف الحجّ ، ولا وجه له بعد إطلاق الصحيحة الاولى وتصريح الثانية لو تمّت دلالتهما ، ولذا حكي عن الجامع التعميم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طواف فريضة ثمَّ ذكر أنّه لم يتطهّر يجب عليه إعادة الطواف وصلاته ، لانتفاء المشروط بانتفاء شرطه ، والظاهر أنّه إجماعيّ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طواف النافلة فلا يعيده ، ولكن يتظهّر ويعيد الصلاة ، لاشتراطها بالطهارة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مريضا لا يمكنه الطواف بنفسه في وقته طيف به محمولا ، فإن لم يتمكّن من أن يحمله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استمساك طهارته المانع من دخول المسجد أو نحو ذلك من أنحاء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طاف آخر نيابة عنه ، فإنّ ذلك مجزي عن طوافه بنفسه ، بلا خلاف في شي‌ء من الحكمين بين الأصحاب ، كما في المدارك والمفاتيح وشرحه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في هذا المورد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المريض يقدم مكّة فلا يستطيع أن يطوف بالبيت ولا يأتي بين الصفا والمروة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يطاف به محمولا يخطّ الأرض برجليه حتى تمسّ الأرض قدماه في الطواف ، ثمَّ يوقف به في أصل الصفا والمروة إذا كان معتلاّ </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المريض المغلوب يطاف عنه بالكعبة؟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يطاف به </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أبا عبد اللّه عليه السلام وهو يطاف به حول الكعبة في محمل وهو شديد المرض ، الحديث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 اللّه عليه السلام مرض فأمر غلمانه أن يحملوه ويطوفوا به ، فأمرهم أن يخطّوا برجله الأرض حتى تمسّ الأرض قدماه في الطواف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يطاف به ويرمى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إذا كان لا يستطيع </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المستفيضة الواردة في السؤال عن إجزاء طواف الحامل للمريض الطائف به عن نفسه المثبتة للمطلوب بالتقرير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أخرى لحريز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المريض المغلوب والمغمى عليه يرمى عنه ويطاف عنه </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المبطون والكسير يطاف عنهما ويرمى عنهما الجمار </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الكسير يحمل فيرمي الجمار ، والمبطون يرمى عنه ويصلّى عنه </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والثالثة ما روي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رخصة في الطواف والرمي عنهما </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المرأة مريضة لا تعقل يطاف بها أو يطاف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المرأة مريضة لا تعقل فليحرم عنها ، وعليها ما يتّقى على المحرم ، ويطاف بها أو يطاف عنها ويرمى عنها </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والسادسة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الكسير يحمل فيطاف به ، والمبطون يرمي ويطاف عنه ويصلّى عنه </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حبيب الخثعمي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 رسول اللّه صلی اللّه عليه وآله أن يطاف عن المبطون والكسير </w:t>
      </w:r>
      <w:r>
        <w:rPr>
          <w:rFonts w:eastAsia="IRNazanin" w:cs="IRNazanin"/>
          <w:color w:val="111111"/>
          <w:sz w:val="28"/>
          <w:szCs w:val="28"/>
          <w:rtl w:val="true"/>
          <w:lang w:bidi="fa-IR"/>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حريز رخصة في أن يطاف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المريض والمغلوب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المغمى عليه ويرمى عنه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من جمله فلا يستمسك بطنه ، أطوف عنه وأسعى؟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ولكن دعه ، فإن برئ قضى هو ، وإلاّ فاقض أنت عنه </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يخفى أنّ الأخبار الخمسة الأولى مع الأخبار التقريريّة ناصّة على جواز الطواف بالمريض بقول مطلق ولو كان مغلوبا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تدلّ صحيحة ابن عمّار السادسة على جواز الطواف بالكسير كذلك ، وصحيحة حريز الثانية تدلّ على جواز الطواف عن المريض المغلوب والمغمى عليه </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تدلّ صحيحة ابن عمّار الاولى وصحيحة الحبيب عن الكسير كذلك ، وتدلّ صحيحتا ابن عمّار الاولى والثانية ورواية الحبيب على الطواف عن المبطون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يخصّ المبطون بالطواف عنه ، لخصوصيّة أخباره وعدم جواز إدخاله المسجد ، وأمّا غيره فإن أمكن الطواف به تعيّن ، لدلالة الأخبار الأولى على جوازه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الأخر الدالّة على الطواف عنه فأمّا محمولة على غير المتمكّن ، كما تشعر به صحيحتا ابن عمّار الثانية والسادسة ، وتحتمله صحيحتاه الرابعة والخامسة ، بحمل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محمولة على التخيير ، كما هو الظاهر من الخبرين المتضمّنين للرخصة ، وتحتمله الصحيحتان أيضا ، بحمل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التخيير ، ولكن على التقديرين تبرأ الذمّة بالطواف به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كذلك الطواف عنه حتى لا يثبت ذلك من خبري الرخصة أيضا ، لأنّ تنكير الرخصة لا يفيد أزيد من نوع رخصة ، فلعلّها في غير المتمكّن ، فمقتضى أصل الاشتغال الطواف به ، وتصرّح به موثّقة إسحاق ، وفيها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المغلوب يطاف عنه؟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ولكن يطاف به </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 وإن لم يتمكّن تعيّن الطواف عنه ، لدلالة الأخبار الأخر على إجزائه مطلقا ، سواء حملت على التخيير أو التقسيم وعدم إمكان الطواف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واللاّزم التربّص فيمن يطاف عنه ، فإن حصل اليأس عن برئه في الوقت طيف عنه ، كما صرّح به في صحيحة يونس ، بل وكذلك من يطاف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ويصلّى عنه صلاة الطواف أيضا إن لم يتمكّن بنفسه من الصلاة ، كما صرّح به في بعض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حكم الحائض قبل الطواف في بحث كيفيّة العمرة والحجّ ، وفي أثناء الطواف في 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المستحاضة فهي كالطاهرة إذا فعلت ما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تدلّ عليه صحيحة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أسماء بنت عميس نفست بمحمّد بن أبي بكر فأمرها رسول اللّه صلی اللّه عليه وآله حين أرادت الإحرام من ذي الحليفة أن تحتشي بالكرسف والخرق وتهلّ بالحجّ ، فلمّا قدموا مكّة ونسكوا المناسك وقد أتى لها ثمانية عشر يوما فأمرها رسول اللّه صلی اللّه عليه وآله أن تطوف بالبيت وتصلّي ولم ينقطع منها الدم ففعلت ذلك </w:t>
      </w:r>
      <w:r>
        <w:rPr>
          <w:rFonts w:eastAsia="IRNazanin" w:cs="IRNazanin"/>
          <w:color w:val="111111"/>
          <w:sz w:val="28"/>
          <w:szCs w:val="28"/>
          <w:rtl w:val="true"/>
          <w:lang w:bidi="fa-IR"/>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ومرسلة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المستحاضة تطوف بالبيت وتصلّي ولا تدخل الكعبة </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المستحاضة أيطأها زوجها ، وهل تطوف بالبيت؟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تقعد قرأها الذي كانت تحيض فيه ، فإن كان قرؤها مستقيما فلتأخذ به ، وإن كان فيه خلاف فلتحتط بيوم أو يومين ، ولتغتسل فلتدخل كرسفا ، فإذا ظهر عن الكرسف فلتغتسل ، ثمَّ تضع كرسفا آخر ، ثمَّ تصلّي ، فإذا كان دما سائلا فلتؤخّر الصلاة إلى الصلاة ، ثمَّ تصلّي صلاتين بغسل واحد ، وكلّ شي‌ء استحلّت به الصلاة فليأتها زوجها ، ولتطف بالبيت </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56" w:name="pg11655_166085"/>
    </w:p>
    <w:p>
      <w:pPr>
        <w:pStyle w:val="Heading2"/>
        <w:numPr>
          <w:ilvl w:val="1"/>
          <w:numId w:val="1"/>
        </w:numPr>
        <w:rPr/>
      </w:pPr>
      <w:bookmarkStart w:id="57" w:name="__RefHeading___Toc6264498_73709187"/>
      <w:bookmarkStart w:id="58" w:name="_Toc21"/>
      <w:bookmarkEnd w:id="56"/>
      <w:bookmarkEnd w:id="57"/>
      <w:r>
        <w:rPr>
          <w:rtl w:val="true"/>
        </w:rPr>
        <w:t xml:space="preserve">الفصل الثالث </w:t>
      </w:r>
      <w:r>
        <w:rPr>
          <w:rtl w:val="true"/>
        </w:rPr>
        <w:t xml:space="preserve">: </w:t>
      </w:r>
      <w:r>
        <w:rPr>
          <w:rtl w:val="true"/>
        </w:rPr>
        <w:t>في الثالث من أفعال العمرة ، وهو ركعتا الطواف</w:t>
      </w:r>
      <w:bookmarkEnd w:id="58"/>
    </w:p>
    <w:p>
      <w:pPr>
        <w:pStyle w:val="Heading3"/>
        <w:numPr>
          <w:ilvl w:val="2"/>
          <w:numId w:val="1"/>
        </w:numPr>
        <w:rPr/>
      </w:pPr>
      <w:bookmarkStart w:id="59" w:name="__RefHeading___Toc6264500_73709187"/>
      <w:bookmarkStart w:id="60" w:name="_Toc22"/>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 xml:space="preserve">وهما من لوازم الطواف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يصلّي ركعتين بعد الطواف وجوبا في الطواف الواجب واستحبابا في المستحبّ ، على المعروف من مذهب الأصحاب ، كما صرّح به جماعة </w:t>
      </w:r>
      <w:r>
        <w:rPr>
          <w:rStyle w:val="FootnoteAnchor"/>
          <w:rtl w:val="true"/>
        </w:rPr>
        <w:footnoteReference w:id="750"/>
      </w:r>
      <w:r>
        <w:rPr>
          <w:rFonts w:ascii="Amiri" w:hAnsi="Amiri" w:eastAsia="Amiri" w:cs="Amiri"/>
          <w:color w:val="111111"/>
          <w:sz w:val="28"/>
          <w:sz w:val="28"/>
          <w:szCs w:val="28"/>
          <w:rtl w:val="true"/>
          <w:lang w:bidi="ar-SA"/>
        </w:rPr>
        <w:t xml:space="preserve">،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أن يكون إجماعا </w:t>
      </w:r>
      <w:r>
        <w:rPr>
          <w:rStyle w:val="FootnoteAnchor"/>
          <w:rtl w:val="true"/>
        </w:rPr>
        <w:footnoteReference w:id="751"/>
      </w:r>
      <w:r>
        <w:rPr>
          <w:rFonts w:ascii="IRNazanin" w:hAnsi="IRNazanin" w:eastAsia="IRNazanin"/>
          <w:color w:val="111111"/>
          <w:sz w:val="28"/>
          <w:sz w:val="28"/>
          <w:szCs w:val="28"/>
          <w:rtl w:val="true"/>
          <w:lang w:bidi="fa-IR"/>
        </w:rPr>
        <w:t xml:space="preserve">، وعن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على وجوبه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الآية المباركة </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المتواترة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فرغت من طوافك فائت مقام إبراهيم عليه السلام فصل ركعتين واجعله امامك ، واقرأ في الأولى منهما سورة 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الثانية قل يا أيّها الكافرون ، ثمَّ تشهّد واحمد اللّه وأثن عليه وصلّ على النبيّ صلی اللّه عليه وآله ، وسله أن يتقبّل منك ، وهاتان الركعتان هما الفريضة ليس يكره لك أن تصلّيهما في أيّ ساعة من الساعات شئت عند طلوع الشمس وعند غروبها ، ولا تؤخّرها ساعة تطوف وتفرغ فصلّهما </w:t>
      </w:r>
      <w:r>
        <w:rPr>
          <w:rFonts w:eastAsia="IRNazanin" w:cs="IRNazanin"/>
          <w:color w:val="111111"/>
          <w:sz w:val="28"/>
          <w:szCs w:val="28"/>
          <w:rtl w:val="true"/>
          <w:lang w:bidi="fa-IR"/>
        </w:rPr>
        <w:t xml:space="preserve">» </w:t>
      </w:r>
      <w:r>
        <w:rPr>
          <w:rStyle w:val="FootnoteAnchor"/>
          <w:rtl w:val="true"/>
        </w:rPr>
        <w:footnoteReference w:id="754"/>
      </w:r>
      <w:r>
        <w:rPr>
          <w:rFonts w:ascii="Amiri" w:hAnsi="Amiri" w:eastAsia="Amiri" w:cs="Amiri"/>
          <w:color w:val="111111"/>
          <w:sz w:val="28"/>
          <w:sz w:val="28"/>
          <w:szCs w:val="28"/>
          <w:rtl w:val="true"/>
          <w:lang w:bidi="ar-SA"/>
        </w:rPr>
        <w:t xml:space="preserve">،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ساعة تطوف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وقريبة منها موثّقته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وأثن عليه </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طاف طواف الفريضة ففرغ من طوافه حين غربت الشمس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وجبت عليه تلك الساعة الركعتان فليصلّهما قبل المغرب </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ومنصور 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ركعتي طواف الفريضة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تؤخّرها ساعة ، إذا طفت فصلّ </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ميسر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ركعتي طواف الفريضة بعد الفجر كان أو بعد العصر </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 إلى غير ذلك من الأخبار الآتية في طي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الخلاف والسرائر نقل قول بالاستحباب عن بعض الأصحاب </w:t>
      </w:r>
      <w:r>
        <w:rPr>
          <w:rStyle w:val="FootnoteAnchor"/>
          <w:rtl w:val="true"/>
        </w:rPr>
        <w:footnoteReference w:id="759"/>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شذوذه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بالآية والأخبار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وها هنا مسائل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إيقاعهما خلف مقام إبراهيم عليه السلام قريبا منه عرفا ، وفاقا للصدوقين والإسكافي والمصباح ومختصره والمهذّب للقاضي </w:t>
      </w:r>
      <w:r>
        <w:rPr>
          <w:rStyle w:val="FootnoteAnchor"/>
          <w:rtl w:val="true"/>
        </w:rPr>
        <w:footnoteReference w:id="76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وجماعة من المتأخّرين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لصحيحة ابن عمّار وموثّقته المتقدّمتين ، وصحيحة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نسك الذي يقرن بين الصفا والمروة مثل نسك المفرد ليس بأفضل منه إلاّ بسياق الهدي ، وعليه طواف بالبيت وصلاة ركعتين خلف المقام </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صفوان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لأحد أن يصلّي ركعتي الطواف الفريضة إلاّ خلف المقام ، لقول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مِنْ مَقامِ إِبْراهِيمَ 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صلّيتهما في غيره فعليك إعادة الصلاة </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الآتية في نسيان الركعتين الآمرة بإعادتهما خلف المقام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لظاهر من قال بوجوبه عنده الشامل للخلف وأحد الجانبين أيضا ، كما عن الاقتصاد والجمل والعقود وجمل العلم والعمل وشرحه والجامع </w:t>
      </w:r>
      <w:r>
        <w:rPr>
          <w:rStyle w:val="FootnoteAnchor"/>
          <w:rtl w:val="true"/>
        </w:rPr>
        <w:footnoteReference w:id="765"/>
      </w:r>
      <w:r>
        <w:rPr>
          <w:rFonts w:ascii="Amiri" w:hAnsi="Amiri" w:eastAsia="Amiri" w:cs="Amiri"/>
          <w:color w:val="111111"/>
          <w:sz w:val="28"/>
          <w:sz w:val="28"/>
          <w:szCs w:val="28"/>
          <w:rtl w:val="true"/>
          <w:lang w:bidi="ar-SA"/>
        </w:rPr>
        <w:t>، لأخبار مستفيضة جدّا مشتملة على هذا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بأنّه أعمّ من الخلف ، فيجب تخصيصه به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قال بوجوبه في مقام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الشرائع والنافع والإرشاد وعن النهاية والمبسوط والوسيلة والمراسم والتذكرة والتبصرة والتحرير والمنتهى </w:t>
      </w:r>
      <w:r>
        <w:rPr>
          <w:rStyle w:val="FootnoteAnchor"/>
        </w:rPr>
        <w:footnoteReference w:id="766"/>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وغيرها </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يخرج عن القولين ، للقطع بأنّ أصل الصخرة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للصلاة فيه ، 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كونه عنده فيرجع إلى القول الثاني ، أو في البناء المعدّ للصلاة ، الذي هو وراء الموضع الذي فيه الصخرة بلا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إلى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أريد غير ذلك فلا دليل عليه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روايتين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يرجع إلى مقام إبراهيم فيصلّي </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الثانية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الاستبصار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الطواف 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وهو غير مفيد ، لأنّ بعد العلم بأنّه ليس المراد نفس المقام يراد التجوّز ، ولتعدّده يدخله الإجمال ، فلا يعلم تنافيهما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تنافيه صحيحة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موسى عليه السلام يصلّي ركعتي طواف الفريضة بحيال المقام قريبا من ظلال المسجد لكثرة الناس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لجواز أن تكون الكثرة مانعة عن الخلف المتّصل ، فيجوز التباعد حينئذ مع ضيق الوقت ، مع أنّ الحيال يمكن أن يكون خلف المقام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ولمن قال باستحبابه خلف المقام ، فإن لم يفعل وفعل في غيره أجزأ ، كما عن الخلاف مدّعيا عليه الإجماع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bookmarkStart w:id="61" w:name="pg11655_166089"/>
    </w:p>
    <w:p>
      <w:pPr>
        <w:pStyle w:val="BookText"/>
        <w:rPr/>
      </w:pPr>
      <w:bookmarkEnd w:id="61"/>
      <w:r>
        <w:rPr>
          <w:rFonts w:ascii="Amiri" w:hAnsi="Amiri" w:eastAsia="Amiri" w:cs="Amiri"/>
          <w:color w:val="111111"/>
          <w:sz w:val="28"/>
          <w:sz w:val="28"/>
          <w:szCs w:val="28"/>
          <w:rtl w:val="true"/>
          <w:lang w:bidi="ar-SA"/>
        </w:rPr>
        <w:t xml:space="preserve">ولمن جعل محلّهما المسجد مطلقا ، كما عن الحلبي </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خصوص طواف النساء ، كما عن الصدوقين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دليل لهما سوى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تماميّة دلالة الآية على تعيين عند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وإطلاق بعض الأخبار لمن نسيهما في فعله في مكانه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المطابق لقول الصدوقين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بما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مجملة يحكم عليها المفصّل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 مع أقوى منه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بالضعف الخالي عن الجابر</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6264502_73709187"/>
      <w:bookmarkStart w:id="63" w:name="_Toc23"/>
      <w:bookmarkEnd w:id="62"/>
      <w:r>
        <w:rPr>
          <w:rtl w:val="true"/>
        </w:rPr>
        <w:t xml:space="preserve">فروع </w:t>
      </w:r>
      <w:r>
        <w:rPr>
          <w:rtl w:val="true"/>
        </w:rPr>
        <w:t>:</w:t>
      </w:r>
      <w:bookmarkEnd w:id="63"/>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الذي تجب الصلاة فيه أو خلفه أو عنده هو حيث هو الآن لا حيث كان على عهد النبيّ وإبراهيم عليهما السلام ، بلا خلاف يعلم ، وتدلّ عليه صحيحة ابن أبي محمود </w:t>
      </w:r>
      <w:r>
        <w:rPr>
          <w:rStyle w:val="FootnoteAnchor"/>
          <w:rtl w:val="true"/>
        </w:rPr>
        <w:footnoteReference w:id="776"/>
      </w:r>
      <w:r>
        <w:rPr>
          <w:rFonts w:ascii="Amiri" w:hAnsi="Amiri" w:eastAsia="Amiri" w:cs="Amiri"/>
          <w:color w:val="111111"/>
          <w:sz w:val="28"/>
          <w:sz w:val="28"/>
          <w:szCs w:val="28"/>
          <w:rtl w:val="true"/>
          <w:lang w:bidi="ar-SA"/>
        </w:rPr>
        <w:t>، المتقدّمة في بيان وجوب إخراج المقام عن الطواف</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الحكم مخصوص بحال الاختيار ، وأمّا مع الاضطرار </w:t>
      </w:r>
    </w:p>
    <w:p>
      <w:pPr>
        <w:pStyle w:val="BookText"/>
        <w:rPr/>
      </w:pPr>
      <w:r>
        <w:rPr>
          <w:rFonts w:ascii="Amiri" w:hAnsi="Amiri" w:eastAsia="Amiri" w:cs="Amiri"/>
          <w:color w:val="111111"/>
          <w:sz w:val="28"/>
          <w:sz w:val="28"/>
          <w:szCs w:val="28"/>
          <w:rtl w:val="true"/>
          <w:lang w:bidi="ar-SA"/>
        </w:rPr>
        <w:t xml:space="preserve">فيجوز التباعد عنه ، بلا خلاف يعلم ، بل في المفاتيح وشرحه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مراعاة الوراء أو أحد الجانبين مخيّرا ، كبعضهم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مرتّبا بتقديم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كآخر </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يمكن وخاف ضيق الوقت جاز فعلهما في أيّ موضع شاء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بعضهم في الصورتين مراعاة الأقرب فالأقرب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واحتجّ لأصل جواز التباعد بصحيحة حسين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دلالتها نظر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ولمراعاة الأقرب بالأخبار الآمرة بفعلهما عنده </w:t>
      </w:r>
      <w:r>
        <w:rPr>
          <w:rStyle w:val="FootnoteAnchor"/>
          <w:rtl w:val="true"/>
        </w:rPr>
        <w:footnoteReference w:id="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دلالة لها ، إذ لو كان التباعد بقدر لا يخرج عن العنديّة فيجوز مطلقا ، وإن خرج فيخرج عن مدلول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اقتصر بعض متأخّري المتأخّرين على المتيقّن </w:t>
      </w:r>
      <w:r>
        <w:rPr>
          <w:rStyle w:val="FootnoteAnchor"/>
          <w:rtl w:val="true"/>
        </w:rPr>
        <w:footnoteReference w:id="782"/>
      </w:r>
      <w:r>
        <w:rPr>
          <w:rFonts w:ascii="Amiri" w:hAnsi="Amiri" w:eastAsia="Amiri" w:cs="Amiri"/>
          <w:color w:val="111111"/>
          <w:sz w:val="28"/>
          <w:sz w:val="28"/>
          <w:szCs w:val="28"/>
          <w:rtl w:val="true"/>
          <w:lang w:bidi="ar-SA"/>
        </w:rPr>
        <w:t>، وهو تجويز تخصيص التباعد بصورة عدم الإمكان وضيق الوقت ، وهو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سقوط اعتبار الخلف حينئذ اختصاص الأمر به بصورة الإمكان ولو بالتأخير قطعا ، فلا أمر به عند عدم الإمكان ، وتبقى إطلاقات إيقاع الصلاة خالية عن المقيّد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وجوب اعتبار العنديّة مع إمكانها وعدم إمكان الخلف ، </w:t>
      </w:r>
    </w:p>
    <w:p>
      <w:pPr>
        <w:pStyle w:val="BookText"/>
        <w:rPr/>
      </w:pPr>
      <w:r>
        <w:rPr>
          <w:rFonts w:ascii="Amiri" w:hAnsi="Amiri" w:eastAsia="Amiri" w:cs="Amiri"/>
          <w:color w:val="111111"/>
          <w:sz w:val="28"/>
          <w:sz w:val="28"/>
          <w:szCs w:val="28"/>
          <w:rtl w:val="true"/>
          <w:lang w:bidi="ar-SA"/>
        </w:rPr>
        <w:t>وأمّا بعد سقوطهما فلا دليل على اعتبار الأقرب ولا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ذكر إنّما هو في صلاة طواف الفريضة ، وأمّا النافلة فلا يتعيّن لها قرب المقام بلا خلاف ، وفي المفاتيح وشرحه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783"/>
      </w:r>
      <w:r>
        <w:rPr>
          <w:rFonts w:ascii="IRNazanin" w:hAnsi="IRNazanin" w:eastAsia="IRNazanin"/>
          <w:color w:val="111111"/>
          <w:sz w:val="28"/>
          <w:sz w:val="28"/>
          <w:szCs w:val="28"/>
          <w:rtl w:val="true"/>
          <w:lang w:bidi="fa-IR"/>
        </w:rPr>
        <w:t>، بل هو إجماع محقّق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ويدلّ عليه الأصل ، واختصاص الروايات المعيّنة لمحلّها خلف المقام أو عنده بالفريضة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وخصوص رواية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أن تصلّي ركعتي طواف الفريضة إلاّ عند مقام إبراهيم عليه السلام ، وأمّا التطوّع فحيث شئت من المسجد </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وظاهرهم الاتّفاق على تعيّن المسجد لمحلّها ، لهذه الرواية ، وفي دلالتها على الشرطية والتعيّن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المرويّ في قرب الإسناد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يطوف بعد الفجر فيصلّي الركعتين خارج المسجد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بمكّة لا يخرج منها إلاّ أن ينسى ، فيصلّي إذا رجع في المسجد أيّ ساعة أحبّ ركعتي ذلك الطواف </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صلاة ركعتي الطواف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المسجد بمكّة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أيضا لا يخلو عن تشويش في الدلالة من جهة تعيين المسجد في صورة النسيان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محلّ النافلة وجوبا من الأخبار مشكل ، إلاّ أنّه لم نعثر على مجوّز لإيقاعها خارج المسجد ، فالأحوط عدم التعدّي عن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نسي ركعتي الطواف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الأشهر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يجب عليه الرجوع إلى المقام مع الإمكان وعدم المشقّة وإتيانهما فيه </w:t>
      </w:r>
      <w:r>
        <w:rPr>
          <w:rStyle w:val="FootnoteAnchor"/>
          <w:rtl w:val="true"/>
        </w:rPr>
        <w:footnoteReference w:id="788"/>
      </w:r>
      <w:r>
        <w:rPr>
          <w:rFonts w:ascii="Amiri" w:hAnsi="Amiri" w:eastAsia="Amiri" w:cs="Amiri"/>
          <w:color w:val="111111"/>
          <w:sz w:val="28"/>
          <w:sz w:val="28"/>
          <w:szCs w:val="28"/>
          <w:rtl w:val="true"/>
          <w:lang w:bidi="ar-SA"/>
        </w:rPr>
        <w:t>، لوجوب امتثال الأوامر الموجبة لهما فيه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طاف طواف الفريضة ولم يصلّ الركعتين حتى طاف بين الصفا والمروة ، ثمَّ طاف طواف النساء ولم يصلّ الركعتين حتى ذكر بالأبطح ، فيصلي أربعا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يرجع فليصلّ عند المقام أربعا </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ونحوها صحيحة محمّد ، إلاّ أنّ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يرجع إلى مقام إبراهيم فيصلّي </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مسكان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جاوز ميقات أهل أرضه فليرجع وليصلّهما ، فإنّ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مِنْ مَقامِ إِبْراهِيمَ مُصَلًّى </w:t>
      </w:r>
      <w:r>
        <w:rPr>
          <w:rFonts w:eastAsia="Amiri" w:cs="Amiri" w:ascii="Amiri" w:hAnsi="Amiri"/>
          <w:color w:val="111111"/>
          <w:sz w:val="28"/>
          <w:szCs w:val="28"/>
          <w:rtl w:val="true"/>
          <w:lang w:bidi="ar-SA"/>
        </w:rPr>
        <w:t xml:space="preserve">) »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أن يصلّي ركعتي الطواف الفريضة </w:t>
      </w:r>
    </w:p>
    <w:p>
      <w:pPr>
        <w:pStyle w:val="BookText"/>
        <w:rPr/>
      </w:pPr>
      <w:r>
        <w:rPr>
          <w:rFonts w:ascii="Amiri" w:hAnsi="Amiri" w:eastAsia="Amiri" w:cs="Amiri"/>
          <w:color w:val="111111"/>
          <w:sz w:val="28"/>
          <w:sz w:val="28"/>
          <w:szCs w:val="28"/>
          <w:rtl w:val="true"/>
          <w:lang w:bidi="ar-SA"/>
        </w:rPr>
        <w:t xml:space="preserve">فلم يذكر حتى أتى منى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يرجع إلى مقام إبراهيم فيصلّيهما </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 xml:space="preserve">، وغير ذلك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تعذّر الرجوع أو شقّ عليه ، صلاّهما حيث تذكّر ، لوجوب الصلاة ، وعدم التكليف بما لا يطاق ويشقّ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794"/>
      </w:r>
      <w:r>
        <w:rPr>
          <w:rFonts w:ascii="Amiri" w:hAnsi="Amiri" w:eastAsia="Amiri" w:cs="Amiri"/>
          <w:color w:val="111111"/>
          <w:sz w:val="28"/>
          <w:sz w:val="28"/>
          <w:szCs w:val="28"/>
          <w:rtl w:val="true"/>
          <w:lang w:bidi="ar-SA"/>
        </w:rPr>
        <w:t xml:space="preserve">لرواية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أن يصلّي الركعتين عند مقام إبراهيم في طواف الحجّ والعمرة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بالبلد صلّى ركعتين عند مقام إبراهيم ، فإنّ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مِنْ مَقامِ إِبْراهِيمَ 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قد ارتحل فلا آمره أن يرجع </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نسي الركعتين خلف مقام إبراهيم فلم يذكر حتى ارتحل من مكّة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فليصلّهما حيث ذكر ، فإن ذكرهما وهو بالبلد فلا يبرح حتى يقضيهما </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والروايات الآمرة بإيقاعهما في منى لمن نسيهما حتى أتى منى ، كرواية ابن المثنّى وحنّان </w:t>
      </w:r>
      <w:r>
        <w:rPr>
          <w:rStyle w:val="FootnoteAnchor"/>
          <w:rtl w:val="true"/>
        </w:rPr>
        <w:footnoteReference w:id="797"/>
      </w:r>
      <w:r>
        <w:rPr>
          <w:rFonts w:ascii="Amiri" w:hAnsi="Amiri" w:eastAsia="Amiri" w:cs="Amiri"/>
          <w:color w:val="111111"/>
          <w:sz w:val="28"/>
          <w:sz w:val="28"/>
          <w:szCs w:val="28"/>
          <w:rtl w:val="true"/>
          <w:lang w:bidi="ar-SA"/>
        </w:rPr>
        <w:t xml:space="preserve">، ورواية عمر بن البرّاء </w:t>
      </w:r>
      <w:r>
        <w:rPr>
          <w:rStyle w:val="FootnoteAnchor"/>
          <w:rtl w:val="true"/>
        </w:rPr>
        <w:footnoteReference w:id="798"/>
      </w:r>
      <w:r>
        <w:rPr>
          <w:rFonts w:ascii="Amiri" w:hAnsi="Amiri" w:eastAsia="Amiri" w:cs="Amiri"/>
          <w:color w:val="111111"/>
          <w:sz w:val="28"/>
          <w:sz w:val="28"/>
          <w:szCs w:val="28"/>
          <w:rtl w:val="true"/>
          <w:lang w:bidi="ar-SA"/>
        </w:rPr>
        <w:t xml:space="preserve">، وموثّقة عمر بن </w:t>
      </w:r>
    </w:p>
    <w:p>
      <w:pPr>
        <w:pStyle w:val="BookText"/>
        <w:rPr/>
      </w:pPr>
      <w:r>
        <w:rPr>
          <w:rFonts w:ascii="Amiri" w:hAnsi="Amiri" w:eastAsia="Amiri" w:cs="Amiri"/>
          <w:color w:val="111111"/>
          <w:sz w:val="28"/>
          <w:sz w:val="28"/>
          <w:szCs w:val="28"/>
          <w:rtl w:val="true"/>
          <w:lang w:bidi="ar-SA"/>
        </w:rPr>
        <w:t xml:space="preserve">يزيد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والآمرة بإيقاعهما في مكانه بقرن المنازل لمن نسيهما حتى أتاه ، كموثّقة حنّان </w:t>
      </w:r>
      <w:r>
        <w:rPr>
          <w:rStyle w:val="FootnoteAnchor"/>
          <w:rtl w:val="true"/>
        </w:rPr>
        <w:footnoteReference w:id="800"/>
      </w:r>
      <w:r>
        <w:rPr>
          <w:rFonts w:ascii="Amiri" w:hAnsi="Amiri" w:eastAsia="Amiri" w:cs="Amiri"/>
          <w:color w:val="111111"/>
          <w:sz w:val="28"/>
          <w:sz w:val="28"/>
          <w:szCs w:val="28"/>
          <w:rtl w:val="true"/>
          <w:lang w:bidi="ar-SA"/>
        </w:rPr>
        <w:t xml:space="preserve">، وفي صحيحة ابن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نسيت ركعتي الطواف خلف مقام إبراهيم حتى انتهيت إلى منى فرجعت إلى مكّة فصلّيتهما ، فذكرنا ذلك لأبي عبد اللّه عليه السلام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صلاّهما حيث ذكر </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بحمل تلك الروايات على صورة التعذّر أو المشقّة بشهادة صحيحة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أن يصلّي ركعتي طواف الفريضة خلف المقام ، وقد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مِنْ مَقامِ إِبْراهِيمَ 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ارتحل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ارتحل فإنّي لا أشقّ عليه ولا آمره أن يرجع ولكن يصلّي حيث يذكر </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أخبار إيقاعهما حيث يذكر أخصّ مطلقا من جميع الروايات المتقدّمة الآمرة بإيقاعهما في المقام ، من جهة اختصاص الاولى بالناسي ثمَّ بالمرتحل ، فتخصيص الثانية بها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الآمرة للناسي بالرجوع فقاصرة من حيث الدلالة جدّا ، لكون غير اثنتين منها خالية عن الدالّ على الوجوب ، بل غايتها الرجحان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الاثنتان الباقيتان ، فإحداهما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مسكان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حيث تضمّنها لاشتراط التجاوز عن الميقات في الرجوع ، الذي هو غير شرط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يدخلها الإجمال واحتمال السقوط كما قيل </w:t>
      </w:r>
      <w:r>
        <w:rPr>
          <w:rStyle w:val="FootnoteAnchor"/>
          <w:rtl w:val="true"/>
        </w:rPr>
        <w:footnoteReference w:id="803"/>
      </w:r>
      <w:r>
        <w:rPr>
          <w:rFonts w:ascii="Amiri" w:hAnsi="Amiri" w:eastAsia="Amiri" w:cs="Amiri"/>
          <w:color w:val="111111"/>
          <w:sz w:val="28"/>
          <w:sz w:val="28"/>
          <w:szCs w:val="28"/>
          <w:rtl w:val="true"/>
          <w:lang w:bidi="ar-SA"/>
        </w:rPr>
        <w:t xml:space="preserve">، مع أنّ محلّ الرجوع فيها غير معلوم ، فلعلّه الحرم ، كما عن الدروس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موثّقة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فغايتها وجوب الصلاة في المقام عند الرجوع ، وأمّا وجوب الرجوع فلا ، لمكان الخبريّة ، مع أنّه لو قطع النظر عن جميع ذلك فغايتها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حمل أخبار الإيقاع حيث تذكّر على صورة التعذّر أو المشقّة أولى من حمل أخبار الرجوع على الأفضليّة ، بل الأخير أولى ، لفهم العرف وصلاحيّة التجويز حيث أمكن ، للقرينة لحمل الأمر بالرجوع على الاستحباب ، بخلاف العكس ، فإنّه جمع بلا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صحيحة أبي بصير فلا تدلّ إلاّ على أنّ مطلق مشقّة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ينفكّ عنها مرتحل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 عن الأمر بالرجوع ، وحينئذ يصير النزاع لفظيّا ، إذ هذا القدر من المشقّة يتحقّق مع الارتحال قطعا ، ولا دليل على اعتبار الزيادة ، سيّما مع ملاحظة عدم الاستفصال في صحيحة ابن المثنّى المتقدّمة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وتظهر من ذلك قوّة القول بعدم وجوب الرجوع مطلقا وجواز الإيقاع حيث تذكّر ، مع أفضليّة الرجوع مع الإمكان ، كما احتملهما الشيخان في الفقيه والاستبصار </w:t>
      </w:r>
      <w:r>
        <w:rPr>
          <w:rStyle w:val="FootnoteAnchor"/>
          <w:rtl w:val="true"/>
        </w:rPr>
        <w:footnoteReference w:id="805"/>
      </w:r>
      <w:r>
        <w:rPr>
          <w:rFonts w:ascii="Amiri" w:hAnsi="Amiri" w:eastAsia="Amiri" w:cs="Amiri"/>
          <w:color w:val="111111"/>
          <w:sz w:val="28"/>
          <w:sz w:val="28"/>
          <w:szCs w:val="28"/>
          <w:rtl w:val="true"/>
          <w:lang w:bidi="ar-SA"/>
        </w:rPr>
        <w:t xml:space="preserve">، ومال إليه في الذخيرة </w:t>
      </w:r>
      <w:r>
        <w:rPr>
          <w:rStyle w:val="FootnoteAnchor"/>
          <w:rtl w:val="true"/>
        </w:rPr>
        <w:footnoteReference w:id="806"/>
      </w:r>
      <w:r>
        <w:rPr>
          <w:rFonts w:ascii="Amiri" w:hAnsi="Amiri" w:eastAsia="Amiri" w:cs="Amiri"/>
          <w:color w:val="111111"/>
          <w:sz w:val="28"/>
          <w:sz w:val="28"/>
          <w:szCs w:val="28"/>
          <w:rtl w:val="true"/>
          <w:lang w:bidi="ar-SA"/>
        </w:rPr>
        <w:t xml:space="preserve">، وبعض مشايخنا الأخباريين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رجّح بعض مشايخنا الجمع المشهور بأولويّة التخصيص من المجاز ، وأكثريّة أخبار الرجوع وأصحّيتها وأصرحيّتها ، وأشهريّة هذا الجمع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ويضعّف بمنع أولويّة هذا النوع كما حقّقناه في الأصول ، وكذا منع الأكثريّة والأصحّية والأصرحيّة ، بل الأمر بالعكس في الجميع كما لا يخفى عن الناظر في أخبار الطرفين ، وعدم صلاحية مطلق الأشهريّة للترجيح ، مع أنّ مذهب أكثر القدماء في هذه المسألة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شكّ في اختصاص ذلك بالمرتحل عن مكّة ، وأمّا قبله فيجب العود إلى المقام قطعا ، لعدم معارض لمطلقات الأمر بالإيقاع في المقام ، إلاّ مع التعذر أو المشقّة ، فيوقعهما في مكانه ، لأدلّة نفي العسر والحرج النافية لإيجاب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المسألة قول آخر اختاره في الدروس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الرجوع إلى المقام إلاّ مع التعذّر خاصّة ، ثمَّ يجب معه الإيقاع في الحرم إلاّ مع التعذّر ، فحينئذ يوقعهما حيث أمكن من البقاع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أرى له مستندا ، بل الظاهر من الأدلّة خلافه ، فيعمل بمطلقات الأمر بالصلاة ، فيوقعهما حيث كان ولو خارج الحرم وعدم تعذّر العود إليه ، بل ولو مع إمكان العود إلى المسجد بدون المشقّة وتعسّر العود إلى المقام ، لإطلاق الأخبار بالصلاة موضع الذكر ، بحيث يشمل خارج الحرم والمسجد ، ولو مع التمكن منهما وصورة المشقّة من غير تعذّر في العود إلى المقام ، بل صراحة صحيحة ابن المثنى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لا شكّ أنّ هذا القول أحوط ، والأحوط منه الرجوع إلى المسجد إن أمكن ولم يمكن إلى المقام ، والأحوط من الجميع العود إلى المقام مع الإمكان وإن تضمّن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كما تجوز للخارج المرتحل الصلاة حيث تذكّر ، تجوز له الاستنابة في الإيقاع في المقام أيضا ، للمستفيضة المصرّحة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قد مضى قليلا فليرجع فليصلّهما ، أو يأمر بعض الناس فليصلّهما عنه </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نسي أن يصلّي ركعتي طواف الفريضة حتى خرج من مكّة فعليه أن يقضي ، أو يقضي عنه وليّه ، أو رجل من المسلمين </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أن يصلّي الركعتين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يصلّى عنه </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ركعتي طواف الفريضة حتى يخرج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يوكّل </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يضرّ عدم التعرّض في الأخيرتين للصلاة بنفسه ، لعدم دلالتهما على وجوب الاستنابة ، بل على الجواز الغير المنافي لجواز غيره أيضا ، كما أنّ كثيرا من أخبار الإيقاع بنفسه لا تنافي جواز الاستنابة لذلك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الدلالة على الوجوب ظاهرا في الطرفين أو في أحدهما كما في بعض أخبار الإيقاع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الحمل على التخيير بشهادة صحيحتي عمر بن يزيد</w:t>
      </w:r>
      <w:r>
        <w:rPr>
          <w:rFonts w:eastAsia="Amiri" w:cs="Amiri" w:ascii="Amiri" w:hAnsi="Amiri"/>
          <w:color w:val="111111"/>
          <w:sz w:val="28"/>
          <w:szCs w:val="28"/>
          <w:rtl w:val="true"/>
          <w:lang w:bidi="ar-SA"/>
        </w:rPr>
        <w:t xml:space="preserve">. </w:t>
      </w:r>
      <w:bookmarkStart w:id="64" w:name="pg11655_166098"/>
    </w:p>
    <w:p>
      <w:pPr>
        <w:pStyle w:val="BookText"/>
        <w:rPr/>
      </w:pPr>
      <w:bookmarkEnd w:id="64"/>
      <w:r>
        <w:rPr>
          <w:rFonts w:ascii="Amiri" w:hAnsi="Amiri" w:eastAsia="Amiri" w:cs="Amiri"/>
          <w:color w:val="111111"/>
          <w:sz w:val="28"/>
          <w:sz w:val="28"/>
          <w:szCs w:val="28"/>
          <w:rtl w:val="true"/>
          <w:lang w:bidi="ar-SA"/>
        </w:rPr>
        <w:t xml:space="preserve">وجوّز في التحرير والتذكرة الاستنابة مع المشقّة في الرجوع أو التعذّر </w:t>
      </w:r>
      <w:r>
        <w:rPr>
          <w:rStyle w:val="FootnoteAnchor"/>
          <w:rtl w:val="true"/>
        </w:rPr>
        <w:footnoteReference w:id="814"/>
      </w:r>
      <w:r>
        <w:rPr>
          <w:rFonts w:ascii="Amiri" w:hAnsi="Amiri" w:eastAsia="Amiri" w:cs="Amiri"/>
          <w:color w:val="111111"/>
          <w:sz w:val="28"/>
          <w:sz w:val="28"/>
          <w:szCs w:val="28"/>
          <w:rtl w:val="true"/>
          <w:lang w:bidi="ar-SA"/>
        </w:rPr>
        <w:t>، وهو مبنيّ على تخصيصهم عدم وجوب الرجوع بصورة المشقّة أو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وأوجب في المبسوط الاستنابة حينئذ </w:t>
      </w:r>
      <w:r>
        <w:rPr>
          <w:rStyle w:val="FootnoteAnchor"/>
          <w:rtl w:val="true"/>
        </w:rPr>
        <w:footnoteReference w:id="815"/>
      </w:r>
      <w:r>
        <w:rPr>
          <w:rFonts w:ascii="Amiri" w:hAnsi="Amiri" w:eastAsia="Amiri" w:cs="Amiri"/>
          <w:color w:val="111111"/>
          <w:sz w:val="28"/>
          <w:sz w:val="28"/>
          <w:szCs w:val="28"/>
          <w:rtl w:val="true"/>
          <w:lang w:bidi="ar-SA"/>
        </w:rPr>
        <w:t>، للأخبار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6264504_73709187"/>
      <w:bookmarkStart w:id="66" w:name="_Toc24"/>
      <w:bookmarkEnd w:id="65"/>
      <w:r>
        <w:rPr>
          <w:rtl w:val="true"/>
        </w:rPr>
        <w:t xml:space="preserve">فروع </w:t>
      </w:r>
      <w:r>
        <w:rPr>
          <w:rtl w:val="true"/>
        </w:rPr>
        <w:t>:</w:t>
      </w:r>
      <w:bookmarkEnd w:id="66"/>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كالناسي ، وفاقا لصريح جماعة </w:t>
      </w:r>
      <w:r>
        <w:rPr>
          <w:rStyle w:val="FootnoteAnchor"/>
          <w:rtl w:val="true"/>
        </w:rPr>
        <w:footnoteReference w:id="816"/>
      </w:r>
      <w:r>
        <w:rPr>
          <w:rFonts w:ascii="Amiri" w:hAnsi="Amiri" w:eastAsia="Amiri" w:cs="Amiri"/>
          <w:color w:val="111111"/>
          <w:sz w:val="28"/>
          <w:sz w:val="28"/>
          <w:szCs w:val="28"/>
          <w:rtl w:val="true"/>
          <w:lang w:bidi="ar-SA"/>
        </w:rPr>
        <w:t xml:space="preserve">، لصحيحة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الجاهل في ترك الركعتين عند مقام إبراهيم بمنزلة الناسي </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ترك الركعتين عمدا إمّا مطلقا أو في مقام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العود عليه مع الإمكان ، وإلاّ فالبقاء في الذمّة إلى أن يحصل التمكّن ، للاستصحاب وعدم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العامد كالناسي </w:t>
      </w:r>
      <w:r>
        <w:rPr>
          <w:rStyle w:val="FootnoteAnchor"/>
          <w:rtl w:val="true"/>
        </w:rPr>
        <w:footnoteReference w:id="8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وجه له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استشكل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كصاحبي المدارك والذخيرة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الأفعال المتأخّرة عنهما </w:t>
      </w:r>
      <w:r>
        <w:rPr>
          <w:rStyle w:val="FootnoteAnchor"/>
          <w:rtl w:val="true"/>
        </w:rPr>
        <w:footnoteReference w:id="819"/>
      </w:r>
      <w:r>
        <w:rPr>
          <w:rFonts w:ascii="Amiri" w:hAnsi="Amiri" w:eastAsia="Amiri" w:cs="Amiri"/>
          <w:color w:val="111111"/>
          <w:sz w:val="28"/>
          <w:sz w:val="28"/>
          <w:szCs w:val="28"/>
          <w:rtl w:val="true"/>
          <w:lang w:bidi="ar-SA"/>
        </w:rPr>
        <w:t xml:space="preserve">، ونفي في الأخير البعد عن بطلانها ، وكذا في الكفاية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إمّا لعدم وقوعها على الوجه المأمور به ، وهو كونها بعد الركعتين ، كما ذكره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 الأمر بالشي‌ء يستلزم النهي عن ضدّه الخاصّ ، المستلزم للفساد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الأول إنّما يتمّ لو ثبت وجوب الترتيب بين الركعتين والأفعال المتأخّرة من حيث هو ، وإلاّ فليس ما أتى به غير الوجه المأمور به ، لصدق الإتيان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الأمر بالشي‌ء نهيا عن ضدّه وإن اقتضى فساد الأعمال المتأخّرة مطلقا عند المشهور ، إلاّ أني بيّنت في الأصول أنّ فيه تفصيلا جريانه في جميع الأفعال المتأخّرة عن الركعتين وفي كلّ وقت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العامد الجاهل المقصّر في أفعال الصلاة أو في مقدّماته بحيث أوجب بطلان الصلاة ، كمن لا يصحّ غسله أو وضوؤه أو قراءته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والجاهل الذي جعله بمنزلة الناسي إنّما هو الجاهل بأصل وجوب الصلاة للطواف أو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كلّ العجب من بعض مشايخي بالإجازة </w:t>
      </w:r>
      <w:r>
        <w:rPr>
          <w:rStyle w:val="FootnoteAnchor"/>
          <w:rtl w:val="true"/>
        </w:rPr>
        <w:footnoteReference w:id="821"/>
      </w:r>
      <w:r>
        <w:rPr>
          <w:rFonts w:ascii="Amiri" w:hAnsi="Amiri" w:eastAsia="Amiri" w:cs="Amiri"/>
          <w:color w:val="111111"/>
          <w:sz w:val="28"/>
          <w:sz w:val="28"/>
          <w:szCs w:val="28"/>
          <w:rtl w:val="true"/>
          <w:lang w:bidi="ar-SA"/>
        </w:rPr>
        <w:t xml:space="preserve">، أنّه استجود ما ذكره صاحبا المدارك والذخيرة من قرب بطلان الأفعال المتأخّرة عن الركعتين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والوقوفان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طواف العمرة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 لمّا شاهد ما ذكره والدي العلاّمة المحقّق في التحفة الرضويّة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قصّر في تصحيح وضوئه وقراءته وركوعه وسجوده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ولأجله بطلت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الإشكال في صحّة حجّة من جهة بطلان ركعتي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وجه لبطلان العمرة والحجّ ببطلان الركعتين ، مع أنّهما ليستا من أركان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وصلت إلى خدمته في الحائر الحسيني عليه السلام عند مسافرتي إلى 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انتقال والدي إلى جوار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ذكر الوالد المعظّم كذا في التحفة ، ويلزم عليك إخراج ذلك منه ، لئلاّ يتوهّم بعد ذلك وقوع الخلاف في بطلان الحجّ ببطلان الركعتين ، مع أنّه ممّا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يتيسّر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ملاحظة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الحال له والعرض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الناسي لهما ولم يصلّهما قضاهما عنه الولي ، من غير خلاف بينهم يعرف ، لصحيحتي عمر بن يزيد </w:t>
      </w:r>
      <w:r>
        <w:rPr>
          <w:rStyle w:val="FootnoteAnchor"/>
          <w:rtl w:val="true"/>
        </w:rPr>
        <w:footnoteReference w:id="822"/>
      </w:r>
      <w:r>
        <w:rPr>
          <w:rFonts w:ascii="Amiri" w:hAnsi="Amiri" w:eastAsia="Amiri" w:cs="Amiri"/>
          <w:color w:val="111111"/>
          <w:sz w:val="28"/>
          <w:sz w:val="28"/>
          <w:szCs w:val="28"/>
          <w:rtl w:val="true"/>
          <w:lang w:bidi="ar-SA"/>
        </w:rPr>
        <w:t xml:space="preserve">ومحمّد </w:t>
      </w:r>
      <w:r>
        <w:rPr>
          <w:rStyle w:val="FootnoteAnchor"/>
          <w:rtl w:val="true"/>
        </w:rPr>
        <w:footnoteReference w:id="823"/>
      </w:r>
      <w:r>
        <w:rPr>
          <w:rFonts w:ascii="Amiri" w:hAnsi="Amiri" w:eastAsia="Amiri" w:cs="Amiri"/>
          <w:color w:val="111111"/>
          <w:sz w:val="28"/>
          <w:sz w:val="28"/>
          <w:szCs w:val="28"/>
          <w:rtl w:val="true"/>
          <w:lang w:bidi="ar-SA"/>
        </w:rPr>
        <w:t>المتقدّمتين ، ولا يضرّ شمولهما لصورة الحياة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في دلالتهما على الوجوب نظرا ، وكذا في دلالة عمومات وجوب قضاء الفوائت من الصلاة عن الميّت </w:t>
      </w:r>
      <w:r>
        <w:rPr>
          <w:rStyle w:val="FootnoteAnchor"/>
          <w:rtl w:val="true"/>
        </w:rPr>
        <w:footnoteReference w:id="824"/>
      </w:r>
      <w:r>
        <w:rPr>
          <w:rFonts w:ascii="Amiri" w:hAnsi="Amiri" w:eastAsia="Amiri" w:cs="Amiri"/>
          <w:color w:val="111111"/>
          <w:sz w:val="28"/>
          <w:sz w:val="28"/>
          <w:szCs w:val="28"/>
          <w:rtl w:val="true"/>
          <w:lang w:bidi="ar-SA"/>
        </w:rPr>
        <w:t>، كما مرّ في بحث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للوالي القضاء عنه ، وللميّت الوصيّة به له أو لغيره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استفادة الوجوب على الوليّ بوجوب قضائه الطواف عنه أو استنابته له كما هو الأقوى ، لصحيحة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نسي طواف النساء حتى دخل أهله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تحلّ له النساء حتى يزور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يأمر </w:t>
      </w:r>
    </w:p>
    <w:p>
      <w:pPr>
        <w:pStyle w:val="BookText"/>
        <w:rPr/>
      </w:pPr>
      <w:r>
        <w:rPr>
          <w:rFonts w:ascii="Amiri" w:hAnsi="Amiri" w:eastAsia="Amiri" w:cs="Amiri"/>
          <w:color w:val="111111"/>
          <w:sz w:val="28"/>
          <w:sz w:val="28"/>
          <w:szCs w:val="28"/>
          <w:rtl w:val="true"/>
          <w:lang w:bidi="ar-SA"/>
        </w:rPr>
        <w:t xml:space="preserve">من يقضي عنه إن لم يحجّ ، فإن توفّي قبل أن يطاف عنه فليقض عنه وليّه أو غيره </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وإن كان مخصوصا بطواف النساء ، لكن يتعدّى إلى طواف العمرة والزيارة بالطريق الأولى ، أو 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النصّ والفتوى يقتضي أنّه لا يعتبر في صلاة الركعتين وقوعهما في أشهر الحج </w:t>
      </w:r>
      <w:r>
        <w:rPr>
          <w:rStyle w:val="FootnoteAnchor"/>
          <w:rtl w:val="true"/>
        </w:rPr>
        <w:footnoteReference w:id="826"/>
      </w:r>
      <w:r>
        <w:rPr>
          <w:rFonts w:ascii="Amiri" w:hAnsi="Amiri" w:eastAsia="Amiri" w:cs="Amiri"/>
          <w:color w:val="111111"/>
          <w:sz w:val="28"/>
          <w:sz w:val="28"/>
          <w:szCs w:val="28"/>
          <w:rtl w:val="true"/>
          <w:lang w:bidi="ar-SA"/>
        </w:rPr>
        <w:t xml:space="preserve">، ونقل عن المسالك اعتباره وجعله أحوط </w:t>
      </w:r>
      <w:r>
        <w:rPr>
          <w:rStyle w:val="FootnoteAnchor"/>
          <w:rtl w:val="true"/>
        </w:rPr>
        <w:footnoteReference w:id="827"/>
      </w:r>
      <w:r>
        <w:rPr>
          <w:rFonts w:ascii="Amiri" w:hAnsi="Amiri" w:eastAsia="Amiri" w:cs="Amiri"/>
          <w:color w:val="111111"/>
          <w:sz w:val="28"/>
          <w:sz w:val="28"/>
          <w:szCs w:val="28"/>
          <w:rtl w:val="true"/>
          <w:lang w:bidi="ar-SA"/>
        </w:rPr>
        <w:t>،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الأحكام المذكورة بين طواف الحجّ والنساء والعمرة ، للإطلاقات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القران بين الطوافين المفروضين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يصلّي ركعتي كلّ طواف بعده ، بل يأتي بهنّ أجمع ثمَّ بصلاتهن ، بعد وفاقهم ظاهرا على مرجوحيّته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هو حرام ، أم مكروه؟ 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مبطل ، أم لا؟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النافع والتنقيح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الحرمة </w:t>
      </w:r>
      <w:r>
        <w:rPr>
          <w:rStyle w:val="FootnoteAnchor"/>
          <w:rtl w:val="true"/>
        </w:rPr>
        <w:footnoteReference w:id="828"/>
      </w:r>
      <w:r>
        <w:rPr>
          <w:rFonts w:ascii="Amiri" w:hAnsi="Amiri" w:eastAsia="Amiri" w:cs="Amiri"/>
          <w:color w:val="111111"/>
          <w:sz w:val="28"/>
          <w:sz w:val="28"/>
          <w:szCs w:val="28"/>
          <w:rtl w:val="true"/>
          <w:lang w:bidi="ar-SA"/>
        </w:rPr>
        <w:t xml:space="preserve">، وهو الأقرب ، للمستفيضة من الأخبار ، كروايات زرارة </w:t>
      </w:r>
      <w:r>
        <w:rPr>
          <w:rStyle w:val="FootnoteAnchor"/>
          <w:rtl w:val="true"/>
        </w:rPr>
        <w:footnoteReference w:id="829"/>
      </w:r>
      <w:r>
        <w:rPr>
          <w:rFonts w:ascii="Amiri" w:hAnsi="Amiri" w:eastAsia="Amiri" w:cs="Amiri"/>
          <w:color w:val="111111"/>
          <w:sz w:val="28"/>
          <w:sz w:val="28"/>
          <w:szCs w:val="28"/>
          <w:rtl w:val="true"/>
          <w:lang w:bidi="ar-SA"/>
        </w:rPr>
        <w:t xml:space="preserve">وعمر بن يزيد </w:t>
      </w:r>
      <w:r>
        <w:rPr>
          <w:rStyle w:val="FootnoteAnchor"/>
          <w:rtl w:val="true"/>
        </w:rPr>
        <w:footnoteReference w:id="830"/>
      </w:r>
      <w:r>
        <w:rPr>
          <w:rFonts w:ascii="Amiri" w:hAnsi="Amiri" w:eastAsia="Amiri" w:cs="Amiri"/>
          <w:color w:val="111111"/>
          <w:sz w:val="28"/>
          <w:sz w:val="28"/>
          <w:szCs w:val="28"/>
          <w:rtl w:val="true"/>
          <w:lang w:bidi="ar-SA"/>
        </w:rPr>
        <w:t xml:space="preserve">وعليّ بن أبي </w:t>
      </w:r>
    </w:p>
    <w:p>
      <w:pPr>
        <w:pStyle w:val="BookText"/>
        <w:rPr/>
      </w:pPr>
      <w:r>
        <w:rPr>
          <w:rFonts w:ascii="Amiri" w:hAnsi="Amiri" w:eastAsia="Amiri" w:cs="Amiri"/>
          <w:color w:val="111111"/>
          <w:sz w:val="28"/>
          <w:sz w:val="28"/>
          <w:szCs w:val="28"/>
          <w:rtl w:val="true"/>
          <w:lang w:bidi="ar-SA"/>
        </w:rPr>
        <w:t xml:space="preserve">حمزة </w:t>
      </w:r>
      <w:r>
        <w:rPr>
          <w:rStyle w:val="FootnoteAnchor"/>
          <w:rtl w:val="true"/>
        </w:rPr>
        <w:footnoteReference w:id="831"/>
      </w:r>
      <w:r>
        <w:rPr>
          <w:rFonts w:ascii="Amiri" w:hAnsi="Amiri" w:eastAsia="Amiri" w:cs="Amiri"/>
          <w:color w:val="111111"/>
          <w:sz w:val="28"/>
          <w:sz w:val="28"/>
          <w:szCs w:val="28"/>
          <w:rtl w:val="true"/>
          <w:lang w:bidi="ar-SA"/>
        </w:rPr>
        <w:t xml:space="preserve">ومضمرة صفوان والبزنطي </w:t>
      </w:r>
      <w:r>
        <w:rPr>
          <w:rStyle w:val="FootnoteAnchor"/>
          <w:rtl w:val="true"/>
        </w:rPr>
        <w:footnoteReference w:id="832"/>
      </w:r>
      <w:r>
        <w:rPr>
          <w:rFonts w:ascii="Amiri" w:hAnsi="Amiri" w:eastAsia="Amiri" w:cs="Amiri"/>
          <w:color w:val="111111"/>
          <w:sz w:val="28"/>
          <w:sz w:val="28"/>
          <w:szCs w:val="28"/>
          <w:rtl w:val="true"/>
          <w:lang w:bidi="ar-SA"/>
        </w:rPr>
        <w:t xml:space="preserve">، وصحيحة البزنطي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السرائر عن كتاب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قران بين أسبوعين في فريضة ونافلة </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الثلاث الاولى وإن لم يكن صريحا في إفادة الحرمة ولكنّها تستفاد من الثلاث الاولى ، أمّا الأوليان منهما فباعتبار التفصيل القاطع للشركة بين الفريضة والنافلة بنفي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النافلة ، وأمّا الثالثة فللأمر المفيد للوجوب فيها بصلاة ركعتين بين كلّ أسبوعين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تنافي ذلك المستفيضة </w:t>
      </w:r>
      <w:r>
        <w:rPr>
          <w:rStyle w:val="FootnoteAnchor"/>
          <w:rtl w:val="true"/>
        </w:rPr>
        <w:footnoteReference w:id="835"/>
      </w:r>
      <w:r>
        <w:rPr>
          <w:rFonts w:ascii="Amiri" w:hAnsi="Amiri" w:eastAsia="Amiri" w:cs="Amiri"/>
          <w:color w:val="111111"/>
          <w:sz w:val="28"/>
          <w:sz w:val="28"/>
          <w:szCs w:val="28"/>
          <w:rtl w:val="true"/>
          <w:lang w:bidi="ar-SA"/>
        </w:rPr>
        <w:t>المتقدّمة في مسألة زيادة الطواف عن سبعة أشواط ، الآمرة بإضافة الباقي إلى الزائد حتى يتمّ أربعة عشر شوطا ، لعدم كونه في المفروضين ، بل صرّح في كثير منها بكون الأول تطوّعا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للحلّي والمدارك والذخيرة ، فيكره مطلقا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وضعف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والتعبير بالكراهة في الروايتين الأوليين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وكثرة الأخبار الدالّة على أنّهم قرنوا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مرّ مدفوع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سبق مجبور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بأعميّة الكراهة عن الحرمة في اللغة والشرع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غير معارض ، لكونه إخبارا عن الفعل ، فلعلّه كان في النافلة ، أو الفريضة لحال التقيّة ، كما صرّح به في بعض الأخبار المتقدّمة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هو مبطل ، أم لا؟</w:t>
      </w:r>
    </w:p>
    <w:p>
      <w:pPr>
        <w:pStyle w:val="BookText"/>
        <w:rPr/>
      </w:pPr>
      <w:r>
        <w:rPr>
          <w:rFonts w:ascii="Amiri" w:hAnsi="Amiri" w:eastAsia="Amiri" w:cs="Amiri"/>
          <w:color w:val="111111"/>
          <w:sz w:val="28"/>
          <w:sz w:val="28"/>
          <w:szCs w:val="28"/>
          <w:rtl w:val="true"/>
          <w:lang w:bidi="ar-SA"/>
        </w:rPr>
        <w:t>لا ينبغي الريب في عدم بطلان الطواف الأول ، لانتفاء المقتضي له رأسا ، لعدم تعلّق نهي به أصلا ، وإنّما تعلّق بالقران الذي لا يصدق إلاّ بالإتيان بالطواف الثاني ، فهو المنهيّ عنه لا الأول ، ولا 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الظاهر بطلان الثاني ، لتعلّق النهي بنفس العبادة حينئذ ، مضافا إلى الأمر بالصلاة بين كلّ أسبوعين في الرواية الثالثة ، المستلزم للنهي عن ضدّه ، وإلى الأخبار الدالّة على فوريّة صلاة الطواف وأنّها تجب ساعة الفراغ منه ولا تؤخّر </w:t>
      </w:r>
      <w:r>
        <w:rPr>
          <w:rStyle w:val="FootnoteAnchor"/>
          <w:rtl w:val="true"/>
        </w:rPr>
        <w:footnoteReference w:id="838"/>
      </w:r>
      <w:r>
        <w:rPr>
          <w:rFonts w:ascii="Amiri" w:hAnsi="Amiri" w:eastAsia="Amiri" w:cs="Amiri"/>
          <w:color w:val="111111"/>
          <w:sz w:val="28"/>
          <w:sz w:val="28"/>
          <w:szCs w:val="28"/>
          <w:rtl w:val="true"/>
          <w:lang w:bidi="ar-SA"/>
        </w:rPr>
        <w:t>، حيث يستحيل الأمر بشيئين متضادّين في وقت مضيّق ولو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القران بين النافلتين فالظاهر كراهته ، لفتوى جمع من الأصحاب </w:t>
      </w:r>
      <w:r>
        <w:rPr>
          <w:rStyle w:val="FootnoteAnchor"/>
          <w:rtl w:val="true"/>
        </w:rPr>
        <w:footnoteReference w:id="839"/>
      </w:r>
      <w:r>
        <w:rPr>
          <w:rFonts w:ascii="Amiri" w:hAnsi="Amiri" w:eastAsia="Amiri" w:cs="Amiri"/>
          <w:color w:val="111111"/>
          <w:sz w:val="28"/>
          <w:sz w:val="28"/>
          <w:szCs w:val="28"/>
          <w:rtl w:val="true"/>
          <w:lang w:bidi="ar-SA"/>
        </w:rPr>
        <w:t xml:space="preserve">، وإطلاق طائفة من الأخبار المذكورة </w:t>
      </w:r>
      <w:r>
        <w:rPr>
          <w:rStyle w:val="FootnoteAnchor"/>
          <w:rtl w:val="true"/>
        </w:rPr>
        <w:footnoteReference w:id="840"/>
      </w:r>
      <w:r>
        <w:rPr>
          <w:rFonts w:ascii="Amiri" w:hAnsi="Amiri" w:eastAsia="Amiri" w:cs="Amiri"/>
          <w:color w:val="111111"/>
          <w:sz w:val="28"/>
          <w:sz w:val="28"/>
          <w:szCs w:val="28"/>
          <w:rtl w:val="true"/>
          <w:lang w:bidi="ar-SA"/>
        </w:rPr>
        <w:t>، وخصوص ظاهر المرويّ في السرائر المتقدّم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تنافيها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يكره أن يجمع الرجل بين السبوعين </w:t>
      </w:r>
    </w:p>
    <w:p>
      <w:pPr>
        <w:pStyle w:val="BookText"/>
        <w:rPr/>
      </w:pPr>
      <w:r>
        <w:rPr>
          <w:rFonts w:ascii="Amiri" w:hAnsi="Amiri" w:eastAsia="Amiri" w:cs="Amiri"/>
          <w:color w:val="111111"/>
          <w:sz w:val="28"/>
          <w:sz w:val="28"/>
          <w:szCs w:val="28"/>
          <w:rtl w:val="true"/>
          <w:lang w:bidi="ar-SA"/>
        </w:rPr>
        <w:t xml:space="preserve">والطوافين في الفريضة ، وأمّا النافلة فلا بأس به </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غايتها نفي الحرمة ، لأعميّة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القران بين الفريضة والنافلة كالفريضتين ، أو النافلتين؟</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للشكّ في دخوله تحت قوله في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فيبقى تحت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في دخوله تحت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 فيبقى تحت العمومات الناهية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حسنا لو كانت العمومات على التحريم دالّة ، وليست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وللأخبار المتقدّمة في مسألة الزيادة في الطواف المفروض ، الآمرة بإتمام الزائد الموجب لحصول القران بين المفروض والمندوب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زرارة الناصّة على أنّ أمير المؤمنين عليه السلام زاد في الفريضة حتّى تمّت أربعة عشر شوطا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ركعتا الطواف الفريضة في كلّ وقت ، حتى الأوقات الخمسة التي قالوا بكراهة النوافل فيها ، للصحاح المستفيضة وغيرها من المعتبرة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والصحاح المعارضة لها بالمنع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وصحيحة محمّد بن مسلم الواردة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الاستبصار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الطواف 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محمولة إمّا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شيخ الطائفة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النافلة ، لكراهة ركعتيها على الأشهر ، وإن كانت هي أيضا محلّ نظر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يقرأ في 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والتوحيد ، وفي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والجحد ، للشهرة ، وخصوص الصحيحة </w:t>
      </w:r>
      <w:r>
        <w:rPr>
          <w:rStyle w:val="FootnoteAnchor"/>
          <w:rtl w:val="true"/>
        </w:rPr>
        <w:footnoteReference w:id="846"/>
      </w:r>
      <w:r>
        <w:rPr>
          <w:rFonts w:ascii="Amiri" w:hAnsi="Amiri" w:eastAsia="Amiri" w:cs="Amiri"/>
          <w:color w:val="111111"/>
          <w:sz w:val="28"/>
          <w:sz w:val="28"/>
          <w:szCs w:val="28"/>
          <w:rtl w:val="true"/>
          <w:lang w:bidi="ar-SA"/>
        </w:rPr>
        <w:t xml:space="preserve">والموثقة </w:t>
      </w:r>
      <w:r>
        <w:rPr>
          <w:rStyle w:val="FootnoteAnchor"/>
          <w:rtl w:val="true"/>
        </w:rPr>
        <w:footnoteReference w:id="847"/>
      </w:r>
      <w:r>
        <w:rPr>
          <w:rFonts w:ascii="Amiri" w:hAnsi="Amiri" w:eastAsia="Amiri" w:cs="Amiri"/>
          <w:color w:val="111111"/>
          <w:sz w:val="28"/>
          <w:sz w:val="28"/>
          <w:szCs w:val="28"/>
          <w:rtl w:val="true"/>
          <w:lang w:bidi="ar-SA"/>
        </w:rPr>
        <w:t>المتقدّمتين في أول الباب</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موضع من نهاية الشيخ العكس </w:t>
      </w:r>
      <w:r>
        <w:rPr>
          <w:rStyle w:val="FootnoteAnchor"/>
          <w:rtl w:val="true"/>
        </w:rPr>
        <w:footnoteReference w:id="848"/>
      </w:r>
      <w:r>
        <w:rPr>
          <w:rFonts w:ascii="Amiri" w:hAnsi="Amiri" w:eastAsia="Amiri" w:cs="Amiri"/>
          <w:color w:val="111111"/>
          <w:sz w:val="28"/>
          <w:sz w:val="28"/>
          <w:szCs w:val="28"/>
          <w:rtl w:val="true"/>
          <w:lang w:bidi="ar-SA"/>
        </w:rPr>
        <w:t xml:space="preserve">، وجعله الشهيد </w:t>
      </w:r>
      <w:r>
        <w:rPr>
          <w:rStyle w:val="FootnoteAnchor"/>
          <w:rtl w:val="true"/>
        </w:rPr>
        <w:footnoteReference w:id="849"/>
      </w:r>
      <w:r>
        <w:rPr>
          <w:rFonts w:ascii="Amiri" w:hAnsi="Amiri" w:eastAsia="Amiri" w:cs="Amiri"/>
          <w:color w:val="111111"/>
          <w:sz w:val="28"/>
          <w:sz w:val="28"/>
          <w:szCs w:val="28"/>
          <w:rtl w:val="true"/>
          <w:lang w:bidi="ar-SA"/>
        </w:rPr>
        <w:t xml:space="preserve">وجماعة </w:t>
      </w:r>
      <w:r>
        <w:rPr>
          <w:rStyle w:val="FootnoteAnchor"/>
          <w:rtl w:val="true"/>
        </w:rPr>
        <w:footnoteReference w:id="850"/>
      </w:r>
      <w:r>
        <w:rPr>
          <w:rFonts w:ascii="Amiri" w:hAnsi="Amiri" w:eastAsia="Amiri" w:cs="Amiri"/>
          <w:color w:val="111111"/>
          <w:sz w:val="28"/>
          <w:sz w:val="28"/>
          <w:szCs w:val="28"/>
          <w:rtl w:val="true"/>
          <w:lang w:bidi="ar-SA"/>
        </w:rPr>
        <w:t>رواية ، ولم أقف عليها</w:t>
      </w:r>
      <w:r>
        <w:rPr>
          <w:rFonts w:eastAsia="Amiri" w:cs="Amiri" w:ascii="Amiri" w:hAnsi="Amiri"/>
          <w:color w:val="111111"/>
          <w:sz w:val="28"/>
          <w:szCs w:val="28"/>
          <w:rtl w:val="true"/>
          <w:lang w:bidi="ar-SA"/>
        </w:rPr>
        <w:t xml:space="preserve">. </w:t>
      </w:r>
      <w:bookmarkStart w:id="67" w:name="pg11655_166106"/>
    </w:p>
    <w:p>
      <w:pPr>
        <w:pStyle w:val="Heading2"/>
        <w:numPr>
          <w:ilvl w:val="1"/>
          <w:numId w:val="1"/>
        </w:numPr>
        <w:rPr/>
      </w:pPr>
      <w:bookmarkStart w:id="68" w:name="__RefHeading___Toc6264506_73709187"/>
      <w:bookmarkStart w:id="69" w:name="_Toc25"/>
      <w:bookmarkEnd w:id="67"/>
      <w:bookmarkEnd w:id="68"/>
      <w:r>
        <w:rPr>
          <w:rtl w:val="true"/>
        </w:rPr>
        <w:t xml:space="preserve">الفصل الرابع </w:t>
      </w:r>
      <w:r>
        <w:rPr>
          <w:rtl w:val="true"/>
        </w:rPr>
        <w:t xml:space="preserve">: </w:t>
      </w:r>
      <w:r>
        <w:rPr>
          <w:rtl w:val="true"/>
        </w:rPr>
        <w:t>في رابع أفعال العمرة ، وهو السعي</w:t>
      </w:r>
      <w:bookmarkEnd w:id="69"/>
    </w:p>
    <w:p>
      <w:pPr>
        <w:pStyle w:val="Heading3"/>
        <w:numPr>
          <w:ilvl w:val="2"/>
          <w:numId w:val="1"/>
        </w:numPr>
        <w:rPr/>
      </w:pPr>
      <w:bookmarkStart w:id="70" w:name="__RefHeading___Toc6264508_73709187"/>
      <w:bookmarkStart w:id="71" w:name="_Toc26"/>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 xml:space="preserve">وفيه أبحاث </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6264510_73709187"/>
      <w:bookmarkStart w:id="73" w:name="_Toc27"/>
      <w:bookmarkEnd w:id="72"/>
      <w:r>
        <w:rPr>
          <w:rtl w:val="true"/>
        </w:rPr>
        <w:t xml:space="preserve">البحث الأول </w:t>
      </w:r>
      <w:r>
        <w:rPr>
          <w:rtl w:val="true"/>
        </w:rPr>
        <w:t xml:space="preserve">: </w:t>
      </w:r>
      <w:r>
        <w:rPr>
          <w:rtl w:val="true"/>
        </w:rPr>
        <w:t>في مقدّماته ، وهي أمور كلّها مستحبّة</w:t>
      </w:r>
      <w:bookmarkEnd w:id="73"/>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من الحدث ، وهي راجحة بلا خلاف ، له ، وللمستفيضة ، كصحيحة الأزرق المصرّحة بكونه مع الوضوء أحبّ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وكموثّقة ابن فضّال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تطوف ولا تسعى إلاّ على وضوء </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وصحيحتي الحلبي </w:t>
      </w:r>
      <w:r>
        <w:rPr>
          <w:rStyle w:val="FootnoteAnchor"/>
          <w:rtl w:val="true"/>
        </w:rPr>
        <w:footnoteReference w:id="853"/>
      </w:r>
      <w:r>
        <w:rPr>
          <w:rFonts w:ascii="Amiri" w:hAnsi="Amiri" w:eastAsia="Amiri" w:cs="Amiri"/>
          <w:color w:val="111111"/>
          <w:sz w:val="28"/>
          <w:sz w:val="28"/>
          <w:szCs w:val="28"/>
          <w:rtl w:val="true"/>
          <w:lang w:bidi="ar-SA"/>
        </w:rPr>
        <w:t xml:space="preserve">وابن عمّار </w:t>
      </w:r>
      <w:r>
        <w:rPr>
          <w:rStyle w:val="FootnoteAnchor"/>
          <w:rtl w:val="true"/>
        </w:rPr>
        <w:footnoteReference w:id="854"/>
      </w:r>
      <w:r>
        <w:rPr>
          <w:rFonts w:ascii="Amiri" w:hAnsi="Amiri" w:eastAsia="Amiri" w:cs="Amiri"/>
          <w:color w:val="111111"/>
          <w:sz w:val="28"/>
          <w:sz w:val="28"/>
          <w:szCs w:val="28"/>
          <w:rtl w:val="true"/>
          <w:lang w:bidi="ar-SA"/>
        </w:rPr>
        <w:t xml:space="preserve">، وروايتي عمر بن يزيد </w:t>
      </w:r>
      <w:r>
        <w:rPr>
          <w:rStyle w:val="FootnoteAnchor"/>
          <w:rtl w:val="true"/>
        </w:rPr>
        <w:footnoteReference w:id="855"/>
      </w:r>
      <w:r>
        <w:rPr>
          <w:rFonts w:ascii="Amiri" w:hAnsi="Amiri" w:eastAsia="Amiri" w:cs="Amiri"/>
          <w:color w:val="111111"/>
          <w:sz w:val="28"/>
          <w:sz w:val="28"/>
          <w:szCs w:val="28"/>
          <w:rtl w:val="true"/>
          <w:lang w:bidi="ar-SA"/>
        </w:rPr>
        <w:t xml:space="preserve">وأبي بصير </w:t>
      </w:r>
      <w:r>
        <w:rPr>
          <w:rStyle w:val="FootnoteAnchor"/>
          <w:rtl w:val="true"/>
        </w:rPr>
        <w:footnoteReference w:id="856"/>
      </w:r>
      <w:r>
        <w:rPr>
          <w:rFonts w:ascii="Amiri" w:hAnsi="Amiri" w:eastAsia="Amiri" w:cs="Amiri"/>
          <w:color w:val="111111"/>
          <w:sz w:val="28"/>
          <w:sz w:val="28"/>
          <w:szCs w:val="28"/>
          <w:rtl w:val="true"/>
          <w:lang w:bidi="ar-SA"/>
        </w:rPr>
        <w:t xml:space="preserve">، الواردة جميعا في ترك الحائض السعي ، القاصرة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إفادة الوجوب ، للجملة الخبريّة ، والمعارضة مع ما تأتي إليه الإشارة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وليست بواجبة على الحقّ المشهور ، بل المجمع عليه ، حيث لا تقدح </w:t>
      </w:r>
    </w:p>
    <w:p>
      <w:pPr>
        <w:pStyle w:val="BookText"/>
        <w:rPr/>
      </w:pPr>
      <w:r>
        <w:rPr>
          <w:rFonts w:ascii="Amiri" w:hAnsi="Amiri" w:eastAsia="Amiri" w:cs="Amiri"/>
          <w:color w:val="111111"/>
          <w:sz w:val="28"/>
          <w:sz w:val="28"/>
          <w:szCs w:val="28"/>
          <w:rtl w:val="true"/>
          <w:lang w:bidi="ar-SA"/>
        </w:rPr>
        <w:t xml:space="preserve">فيه مخالفة الشاذّ ، للأصل السالم عن المزيل ، وللمستفيضة بل المتواترة 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كالأخبار الواردة في حدوث الحيض بعد الطواف قبل السعي وأنّها تسعى </w:t>
      </w:r>
      <w:r>
        <w:rPr>
          <w:rStyle w:val="FootnoteAnchor"/>
          <w:rtl w:val="true"/>
        </w:rPr>
        <w:footnoteReference w:id="857"/>
      </w:r>
      <w:r>
        <w:rPr>
          <w:rFonts w:ascii="Amiri" w:hAnsi="Amiri" w:eastAsia="Amiri" w:cs="Amiri"/>
          <w:color w:val="111111"/>
          <w:sz w:val="28"/>
          <w:sz w:val="28"/>
          <w:szCs w:val="28"/>
          <w:rtl w:val="true"/>
          <w:lang w:bidi="ar-SA"/>
        </w:rPr>
        <w:t>، وهي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والمصرّحة بجواز إتيان جميع المناسك غير الطواف بلا وضوء ، كالصحاح الثلاث لابن عمّار ورفاعة وجميل ، ورواية أبي حمزة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تقضي المناسك كلّها على غير وضوء إلاّ الطواف ، فإنّ فيه صلاة ، والوضوء أفضل </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شيئا من المناسك وأنا على غير وضوء؟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إلاّ الطواف بالبيت ، فإنّ فيه صلاة </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أينسك المناسك وهو على غير وضوء؟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إلاّ الطواف بالبيت ، فإنّ فيه صلاة </w:t>
      </w:r>
      <w:r>
        <w:rPr>
          <w:rFonts w:eastAsia="Amiri" w:cs="Amiri" w:ascii="Amiri" w:hAnsi="Amiri"/>
          <w:color w:val="111111"/>
          <w:sz w:val="28"/>
          <w:szCs w:val="28"/>
          <w:rtl w:val="true"/>
          <w:lang w:bidi="ar-SA"/>
        </w:rPr>
        <w:t xml:space="preserve">» </w:t>
      </w:r>
      <w:r>
        <w:rPr>
          <w:rStyle w:val="FootnoteAnchor"/>
          <w:rtl w:val="true"/>
        </w:rPr>
        <w:footnoteReference w:id="860"/>
      </w:r>
      <w:r>
        <w:rPr>
          <w:rFonts w:ascii="Amiri" w:hAnsi="Amiri" w:eastAsia="Amiri" w:cs="Amiri"/>
          <w:color w:val="111111"/>
          <w:sz w:val="28"/>
          <w:sz w:val="28"/>
          <w:szCs w:val="28"/>
          <w:rtl w:val="true"/>
          <w:lang w:bidi="ar-SA"/>
        </w:rPr>
        <w:t xml:space="preserve">، ومثلها الرابعة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وبجواز خصوص السعي كذلك ، كصحيحة الأزرق ، ورواية الشحّام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العماني ، فأوجبها </w:t>
      </w:r>
      <w:r>
        <w:rPr>
          <w:rStyle w:val="FootnoteAnchor"/>
          <w:rtl w:val="true"/>
        </w:rPr>
        <w:footnoteReference w:id="863"/>
      </w:r>
      <w:r>
        <w:rPr>
          <w:rFonts w:ascii="IRNazanin" w:hAnsi="IRNazanin" w:eastAsia="IRNazanin"/>
          <w:color w:val="111111"/>
          <w:sz w:val="28"/>
          <w:sz w:val="28"/>
          <w:szCs w:val="28"/>
          <w:rtl w:val="true"/>
          <w:lang w:bidi="fa-IR"/>
        </w:rPr>
        <w:t>، لما مرّ بجوابه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عن الخبث في الثوب والبدن ، لفتوى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استلام الحجر وتقبيله مع الإمكان ، والإشارة إليه مع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والشرب من زمزم بعد إتيانه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والصبّ على الرأس والجسد من 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السقي منه بنفسه من الدلو المقابل للحجر الأسود إن كان وأمكن ، وإلاّ فمن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عمّار الطويلة ، الواردة في حجّ النبيّ صلی اللّه عليه وآله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صلّى ركعتين خلف مقام إبراهيم ، ثمَّ عاد إلى الحجر فاستلمه ، وقد كان استلمه في أول طوافه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الصَّفا وَالْمَرْوَةَ مِنْ شَعائِرِ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الواردة في طواف الحجّ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صلّ عند مقام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ارجع إلى الحجر الأسود فقبّله إن استطعت ، واستقبله وكبّر ، ثمَّ اخرج إلى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والحلبي الواردة في حجّ النبيّ صلی اللّه عليه وآله ، وفيها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صلّى ركعتين عند المقام واستلم الحجر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ابدأ بما بدأ اللّه عزّ وجلّ </w:t>
      </w:r>
      <w:r>
        <w:rPr>
          <w:rFonts w:eastAsia="IRNazanin" w:cs="IRNazanin"/>
          <w:color w:val="111111"/>
          <w:sz w:val="28"/>
          <w:szCs w:val="28"/>
          <w:rtl w:val="true"/>
          <w:lang w:bidi="fa-IR"/>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سنان الواردة فيه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طاف بالبيت صلّى ركعتين خلف مقام إبراهيم ، ودخل زمزم فشرب منها ، ثمَّ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علما نافعا ورزقا واسعا وشفاء من كلّ داء وسقم ، فجعل يقول ذلك وهو مستقبل الكعبة ، 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آخر عهدكم بالكعبة استلام الحجر ، فاستلمه ثمَّ خرج إلى الصفا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ابدأ بما بدأ اللّه به ، ثمَّ صعد إلى الصفا فقام عليها مقدار ما يقرأ الإنسان سورة البقرة </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فرغت من الركعتين فائت الحجر الأسود فقبّله واستلمه أو أشر إليه ، فإنّه لا بدّ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قدرت أن تشرب من ماء زمزم قبل أن تخرج إلى الصفا فافعل وتقول حين تشرب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علما نافعا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مرّ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وعليهما 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فرغ الرجل من طوافه وصلّى ركعتين فليأت زمزم ويستق منه ذنوبا </w:t>
      </w:r>
      <w:r>
        <w:rPr>
          <w:rStyle w:val="FootnoteAnchor"/>
          <w:rtl w:val="true"/>
        </w:rPr>
        <w:footnoteReference w:id="869"/>
      </w:r>
      <w:r>
        <w:rPr>
          <w:rFonts w:ascii="Amiri" w:hAnsi="Amiri" w:eastAsia="Amiri" w:cs="Amiri"/>
          <w:color w:val="111111"/>
          <w:sz w:val="28"/>
          <w:sz w:val="28"/>
          <w:szCs w:val="28"/>
          <w:rtl w:val="true"/>
          <w:lang w:bidi="ar-SA"/>
        </w:rPr>
        <w:t xml:space="preserve">أو ذنوبين فليشرب منه وليصبّ على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وبطنه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علما نافعا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مرّ ، ثمَّ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يعود إلى الحجر الأسود </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يظهر دليل الرابع أيضا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وعلى غير الأول ممّا مرّ صحيحة أخرى للحلبي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أن تستقي من ماء زمزم دلوا أو دلوين فتشرب منه وتصبّ على رأسك وجسدك ، وليكن ذلك من الدلو الذي بحذاء الحجر </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يخفى أنّه لا تدلّ تلك الأخبار على أنّ هذه الأمور مستحبّة للسعي ومن مقدّماته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الأكثر </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تكون من مستحبّات الطواف أو الركعتين ومن خواتيمه ، كما استظهره في الدروس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استحباب الاستلام والإتيان عقيب الركعتين ولو لم يرد السعي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صحيحة ابن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الثاني عليه السلام ليلة الزيارة طاف طواف النساء وصلّى خلف المقام ، ثمَّ دخل زمزم ، فاستقى منها بيده بالدلو الذي يلي الحجر الأسود ، فشرب منها وصبّ على بعض جسده ، ثمَّ اطلع في زمزم مرتين ، وأخبرني بعض أصحابنا أنّه رآه بعد ذلك بسنة فعل مثل ذلك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يكون هو مستحبّا بنفسه ، كما يستفاد من صحيحة الحلبي الأخيرة ، وصحيحة ابن سنان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أيضا أنّ ظاهر أكثر الأصحاب تقديم الاستلام على إتيان زمزم </w:t>
      </w:r>
      <w:r>
        <w:rPr>
          <w:rStyle w:val="FootnoteAnchor"/>
          <w:rtl w:val="true"/>
        </w:rPr>
        <w:footnoteReference w:id="875"/>
      </w:r>
      <w:r>
        <w:rPr>
          <w:rFonts w:ascii="Amiri" w:hAnsi="Amiri" w:eastAsia="Amiri" w:cs="Amiri"/>
          <w:color w:val="111111"/>
          <w:sz w:val="28"/>
          <w:sz w:val="28"/>
          <w:szCs w:val="28"/>
          <w:rtl w:val="true"/>
          <w:lang w:bidi="ar-SA"/>
        </w:rPr>
        <w:t xml:space="preserve">، والمدلول عليه في صحيحتي ابن سنان والحلبي الأولى عكس ذلك ، فهو الأولى ، ولا يظهر من صحيحة ابن عمّار الأخيرة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في الذخيرة </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المتأمّل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بالمأثور في الأخبار المتقدّمة عند الشرب والصبّ</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للسعي من باب الصفا المقابل للحجر ، بلا خلاف ، </w:t>
      </w:r>
    </w:p>
    <w:p>
      <w:pPr>
        <w:pStyle w:val="BookText"/>
        <w:rPr/>
      </w:pPr>
      <w:r>
        <w:rPr>
          <w:rFonts w:ascii="Amiri" w:hAnsi="Amiri" w:eastAsia="Amiri" w:cs="Amiri"/>
          <w:color w:val="111111"/>
          <w:sz w:val="28"/>
          <w:sz w:val="28"/>
          <w:szCs w:val="28"/>
          <w:rtl w:val="true"/>
          <w:lang w:bidi="ar-SA"/>
        </w:rPr>
        <w:t xml:space="preserve">كما عن التذكرة والمنتهى </w:t>
      </w:r>
      <w:r>
        <w:rPr>
          <w:rStyle w:val="FootnoteAnchor"/>
          <w:rtl w:val="true"/>
        </w:rPr>
        <w:footnoteReference w:id="877"/>
      </w:r>
      <w:r>
        <w:rPr>
          <w:rFonts w:ascii="Amiri" w:hAnsi="Amiri" w:eastAsia="Amiri" w:cs="Amiri"/>
          <w:color w:val="111111"/>
          <w:sz w:val="28"/>
          <w:sz w:val="28"/>
          <w:szCs w:val="28"/>
          <w:rtl w:val="true"/>
          <w:lang w:bidi="ar-SA"/>
        </w:rPr>
        <w:t xml:space="preserve">، له ، ولصحيحة ابن عمّار ، وفيها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 اللّه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اخرج إلى الصفا من الباب الذي خرج منه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الباب الذي يقابل الحجر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تقطع الوادي وعليك السكينة والوقار ، واصعد على الصفا حتى تنظر إلى البيت وتستقبل الركن الذي فيه الحجر الأسود ، فاحمد اللّه واثن عليه ، واذكر من آلائه وحسن ما صنع إليك ما قدرت على ذكره ، ثمَّ كبّر اللّه عزّ وجلّ سبعا ، واحمده سبعا ، وهلّله سبعا ،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وحده لا شريك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الدعاء ،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 اللّه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عليه وآله قام على الصفا بقدر ما يقرأ سورة البقرة مترسّلا </w:t>
      </w:r>
      <w:r>
        <w:rPr>
          <w:rFonts w:eastAsia="IRNazanin" w:cs="IRNazanin"/>
          <w:color w:val="111111"/>
          <w:sz w:val="28"/>
          <w:szCs w:val="28"/>
          <w:rtl w:val="true"/>
          <w:lang w:bidi="fa-IR"/>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الباب الذي يخرج منه إلى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الباب الذي يستقبل الحجر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الباب هو الباب الذي يشتهر اليوم بباب الصفا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الباب داخل الآن في المسجد ، إلاّ أنّه معلّم بأسطوانتين ، فليخرج من بينهما </w:t>
      </w:r>
      <w:r>
        <w:rPr>
          <w:rStyle w:val="FootnoteAnchor"/>
          <w:rtl w:val="true"/>
        </w:rPr>
        <w:footnoteReference w:id="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استحباب الخروج من الباب الموازي لهما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بالسكينة والوقار إلى أن يصعد الصفا ، فيصعده ويستقبل الركن العراقي وينظر إلى البيت ويحمد اللّه ويذكر آلاءه ، ثمَّ يكبّر اللّه ويحمده ويهلّله سبعا ، ثمَّ يدعو بالمأثور ، ويقف على الصفا بقدر ما يقرأ سورة البقرة بالتأنّي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تدلّ على كلّ ذلك صحيحة ابن عمّار المتقدّمة ، وعلى بعضه صحيحته الأخرى الواردة في حجّ النبي صلی اللّه عليه وآله ، وفيها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فابدأ بما بدأ اللّه عزّ وجلّ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أتى الصفا فصعد عليه واستقبل الركن اليماني ، فحمد اللّه وأثنى عليه ودعا مقدار ما يقرأ سورة البقرة مترسّلا ، ثمَّ انحدر إلى المروة فوقف عليها كما وقف على الصفا ، ثمَّ انحدر وعاد إلى الصفا فوقف عليها ، ثمَّ انحدر إلى المروة حتى فرغ من سعيه ، فلمّا فرغ من سعيه وهو على المروة أقبل 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وتدلّ على استحباب الطول على الصفا بالقدر المذكور صحيحة ابن سنان المتقدّمة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مرفوعة ابن الوليد </w:t>
      </w:r>
      <w:r>
        <w:rPr>
          <w:rStyle w:val="FootnoteAnchor"/>
          <w:rtl w:val="true"/>
        </w:rPr>
        <w:footnoteReference w:id="883"/>
      </w:r>
      <w:r>
        <w:rPr>
          <w:rFonts w:ascii="Amiri" w:hAnsi="Amiri" w:eastAsia="Amiri" w:cs="Amiri"/>
          <w:color w:val="111111"/>
          <w:sz w:val="28"/>
          <w:sz w:val="28"/>
          <w:szCs w:val="28"/>
          <w:rtl w:val="true"/>
          <w:lang w:bidi="ar-SA"/>
        </w:rPr>
        <w:t xml:space="preserve">ومرسلة الفقيه </w:t>
      </w:r>
      <w:r>
        <w:rPr>
          <w:rStyle w:val="FootnoteAnchor"/>
          <w:rtl w:val="true"/>
        </w:rPr>
        <w:footnoteReference w:id="884"/>
      </w:r>
      <w:r>
        <w:rPr>
          <w:rFonts w:ascii="Amiri" w:hAnsi="Amiri" w:eastAsia="Amiri" w:cs="Amiri"/>
          <w:color w:val="111111"/>
          <w:sz w:val="28"/>
          <w:sz w:val="28"/>
          <w:szCs w:val="28"/>
          <w:rtl w:val="true"/>
          <w:lang w:bidi="ar-SA"/>
        </w:rPr>
        <w:t xml:space="preserve">ورواية المنقري </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طول الوقوف على الصفا والمروة يوجب كثرة المال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ينافيه ما في مرسلة محمّد بن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وراء أبي الحسن موسى عليه السلام على الصفا أو على المروة وهو لا يزيد على حرفين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حسن الظنّ بك على كلّ حال ، وصدق النيّة في التوكّل عليك </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لعلّه عليه السلام كان يكرّر هذين الحرفين بقدر يطول الوقوف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أن يقتصر على بعض ما مرّ من الأذكار المأثورة ، كما صرّح به في آخر صحيحة ابن عمّار المتقدّمة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تستطع هذا فبعضه </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أن يدعو بغيرها ممّا جرى على لسانه ، كما صرّح به في رواية أبي الجارود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الصفا شي‌ء موقّت </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xml:space="preserve">. </w:t>
      </w:r>
      <w:bookmarkStart w:id="74" w:name="pg11655_166114"/>
    </w:p>
    <w:p>
      <w:pPr>
        <w:pStyle w:val="Heading3"/>
        <w:numPr>
          <w:ilvl w:val="2"/>
          <w:numId w:val="1"/>
        </w:numPr>
        <w:rPr/>
      </w:pPr>
      <w:bookmarkStart w:id="75" w:name="__RefHeading___Toc6264512_73709187"/>
      <w:bookmarkStart w:id="76" w:name="_Toc28"/>
      <w:bookmarkEnd w:id="74"/>
      <w:bookmarkEnd w:id="75"/>
      <w:r>
        <w:rPr>
          <w:rtl w:val="true"/>
        </w:rPr>
        <w:t xml:space="preserve">البحث الثاني </w:t>
      </w:r>
      <w:r>
        <w:rPr>
          <w:rtl w:val="true"/>
        </w:rPr>
        <w:t xml:space="preserve">: </w:t>
      </w:r>
      <w:r>
        <w:rPr>
          <w:rtl w:val="true"/>
        </w:rPr>
        <w:t>في كيفيّة السعي وأفعاله</w:t>
      </w:r>
      <w:bookmarkEnd w:id="76"/>
    </w:p>
    <w:p>
      <w:pPr>
        <w:pStyle w:val="Heading4"/>
        <w:numPr>
          <w:ilvl w:val="3"/>
          <w:numId w:val="1"/>
        </w:numPr>
        <w:rPr/>
      </w:pPr>
      <w:bookmarkStart w:id="77" w:name="__RefHeading___Toc6264514_73709187"/>
      <w:bookmarkStart w:id="78" w:name="_Toc29"/>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 xml:space="preserve">وهي واجبة ومندوبة ، أمّا الواجبات فستّة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 أي القصد إلى الفعل المخصوص ، متقرّبا إلى اللّه سبحانه ، مميّزا لنوعه عن غيره ، فلا بدّ من تصوّر معناه المتضمّن للذهاب من الصفا إلى المروة والعود سبعا ، وكونه سعي حجّ الإسلام مثلا أو غيره مع الاحتياج إلى المميّز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مقارنتها ولو بالنيّة الحكميّة لأوله واستدامة حكمها إلى الفراغ إن أتى به متّصلا إلى الآخر ، فإن فصل جدّدها ثانيا فيما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الكلّ ظاهر ممّا حقّقناه في أمر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البدأة بالصفا في أول السعي والختم بالمروة في آخره ، بالإجماع المحقّق والمحكيّ </w:t>
      </w:r>
      <w:r>
        <w:rPr>
          <w:rStyle w:val="FootnoteAnchor"/>
          <w:rtl w:val="true"/>
        </w:rPr>
        <w:footnoteReference w:id="889"/>
      </w:r>
      <w:r>
        <w:rPr>
          <w:rFonts w:ascii="Amiri" w:hAnsi="Amiri" w:eastAsia="Amiri" w:cs="Amiri"/>
          <w:color w:val="111111"/>
          <w:sz w:val="28"/>
          <w:sz w:val="28"/>
          <w:szCs w:val="28"/>
          <w:rtl w:val="true"/>
          <w:lang w:bidi="ar-SA"/>
        </w:rPr>
        <w:t>مستفيضا ، والنصوص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فممّا يدلّ على الأول خاصّة صحيحة ابن سنان المتقدّمة </w:t>
      </w:r>
      <w:r>
        <w:rPr>
          <w:rStyle w:val="FootnoteAnchor"/>
          <w:rtl w:val="true"/>
        </w:rPr>
        <w:footnoteReference w:id="890"/>
      </w:r>
      <w:r>
        <w:rPr>
          <w:rFonts w:ascii="Amiri" w:hAnsi="Amiri" w:eastAsia="Amiri" w:cs="Amiri"/>
          <w:color w:val="111111"/>
          <w:sz w:val="28"/>
          <w:sz w:val="28"/>
          <w:szCs w:val="28"/>
          <w:rtl w:val="true"/>
          <w:lang w:bidi="ar-SA"/>
        </w:rPr>
        <w:t xml:space="preserve">، وابن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بدأ بالمروة قبل الصفا فليطرح ما سعى </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واخرى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بدأ بالمروة فليطرح وليبدأ بالصفا ويبدأ بالصفا قبل المروة </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عليّ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بدأ بالمروة قبل الصفا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893"/>
      </w:r>
      <w:r>
        <w:rPr>
          <w:rFonts w:ascii="Amiri" w:hAnsi="Amiri" w:eastAsia="Amiri" w:cs="Amiri"/>
          <w:color w:val="111111"/>
          <w:sz w:val="28"/>
          <w:sz w:val="28"/>
          <w:szCs w:val="28"/>
          <w:rtl w:val="true"/>
          <w:lang w:bidi="ar-SA"/>
        </w:rPr>
        <w:t xml:space="preserve">، ونحوها رواية عليّ الصائغ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يدلّ عليهما صحيحة ابن عمّار </w:t>
      </w:r>
      <w:r>
        <w:rPr>
          <w:rStyle w:val="FootnoteAnchor"/>
          <w:rtl w:val="true"/>
        </w:rPr>
        <w:footnoteReference w:id="895"/>
      </w:r>
      <w:r>
        <w:rPr>
          <w:rFonts w:ascii="IRNazanin" w:hAnsi="IRNazanin" w:eastAsia="IRNazanin"/>
          <w:color w:val="111111"/>
          <w:sz w:val="28"/>
          <w:sz w:val="28"/>
          <w:szCs w:val="28"/>
          <w:rtl w:val="true"/>
          <w:lang w:bidi="fa-IR"/>
        </w:rPr>
        <w:t xml:space="preserve">المتقدّمة الواردة في حجّ النبي صلی اللّه عليه وآله ، أمّا دلالتها على البدأة بالصفا فظاهرة ، وأمّا على الختم بالمروة فلقوله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فرغ من سعيه وهو على المروة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وصحيحة الحلبي الواردة فيه أيضا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ابدأ بما بدأ اللّه عزّ وجلّ به ، فأتى الصفا فبدأ بها ، ثمَّ طاف بين الصفا والمروة سبعا ، فلمّا قضى طوافه عند المروة قام خطيبا </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أخرى لابن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انحدر من الصفا ماشيا إلى المروة وعليك السكينة والوقار حتى تأتي المنارة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طرف المسعى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 مل‌ء فروجك </w:t>
      </w:r>
      <w:r>
        <w:rPr>
          <w:rStyle w:val="FootnoteAnchor"/>
          <w:rtl w:val="true"/>
        </w:rPr>
        <w:footnoteReference w:id="897"/>
      </w:r>
      <w:r>
        <w:rPr>
          <w:rFonts w:ascii="Amiri" w:hAnsi="Amiri" w:eastAsia="Amiri" w:cs="Amiri"/>
          <w:color w:val="111111"/>
          <w:sz w:val="28"/>
          <w:sz w:val="28"/>
          <w:szCs w:val="28"/>
          <w:rtl w:val="true"/>
          <w:lang w:bidi="ar-SA"/>
        </w:rPr>
        <w:t xml:space="preserve">،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واللّه أكبر ، وصلّى اللّه على محمّد وأهل بيته ، اللّهم اغفر وارحم وتجاوز عمّا تعلم إنّك أنت الأعزّ الأكرم ، حتى تبلغ المنارة الأخرى ، فإذا جاوزتها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المنّ والكرم والنعماء والجود اغفر لي ذنوبي إنّه لا يغفر الذنوب إلاّ أنت ، ثمَّ امش وعليك السكينة والوقار حتى تأتي المروة ، فاصعد عليها حتى يبدو لك البيت ، فاصنع عليها كما </w:t>
      </w:r>
      <w:bookmarkStart w:id="79" w:name="pg11655_166116"/>
    </w:p>
    <w:p>
      <w:pPr>
        <w:pStyle w:val="BookText"/>
        <w:rPr/>
      </w:pPr>
      <w:bookmarkEnd w:id="79"/>
      <w:r>
        <w:rPr>
          <w:rFonts w:ascii="Amiri" w:hAnsi="Amiri" w:eastAsia="Amiri" w:cs="Amiri"/>
          <w:color w:val="111111"/>
          <w:sz w:val="28"/>
          <w:sz w:val="28"/>
          <w:szCs w:val="28"/>
          <w:rtl w:val="true"/>
          <w:lang w:bidi="ar-SA"/>
        </w:rPr>
        <w:t xml:space="preserve">صنعت على الصفا وطف بينهما سبعة أشواط تبدأ بالصفا وتختم بالمروة </w:t>
      </w:r>
      <w:r>
        <w:rPr>
          <w:rFonts w:eastAsia="Amiri" w:cs="Amiri" w:ascii="Amiri" w:hAnsi="Amiri"/>
          <w:color w:val="111111"/>
          <w:sz w:val="28"/>
          <w:szCs w:val="28"/>
          <w:rtl w:val="true"/>
          <w:lang w:bidi="ar-SA"/>
        </w:rPr>
        <w:t xml:space="preserve">» </w:t>
      </w:r>
      <w:r>
        <w:rPr>
          <w:rStyle w:val="FootnoteAnchor"/>
          <w:rtl w:val="true"/>
        </w:rPr>
        <w:footnoteReference w:id="898"/>
      </w:r>
      <w:r>
        <w:rPr>
          <w:rFonts w:ascii="Amiri" w:hAnsi="Amiri" w:eastAsia="Amiri" w:cs="Amiri"/>
          <w:color w:val="111111"/>
          <w:sz w:val="28"/>
          <w:sz w:val="28"/>
          <w:szCs w:val="28"/>
          <w:rtl w:val="true"/>
          <w:lang w:bidi="ar-SA"/>
        </w:rPr>
        <w:t xml:space="preserve">، وقريبة منها موثّقته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إتمام دلالة القسم الأول من الأخبار على الحكمين أيضا بتقريب استلزام البدأة بالصفا والسعي على الطريق المذكور فيه للختم بالمروة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قيّدنا البدأة بأول السعي والختم بآخره لئلاّ يتوهّم أنّه كذلك في كلّ شوط ، فإنّه غير جائز ، بل اللازم البدأة بالصفا والختم بالمروة في كلّ شوط فرد ، والعكس في كلّ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بدأ بالصفا إلى المروة ، ثمَّ عاد إلى الصفا من غير أن يحسب عوده سعيا ، ثمَّ يبدأ من الصفا أيضا إلى المروة ويعدّه ثاني الأشواط ، وهكذا إلى أن يتمّ ، بطل السعي ، لأنّ غير الطريق المعهود من الحجّ المأمور بأخذ المناسك عنهم ، بل يخالف المدلول عليه ظاهرا من كثير من الأخبار المذكورة</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6264516_73709187"/>
      <w:bookmarkStart w:id="81" w:name="_Toc30"/>
      <w:bookmarkEnd w:id="80"/>
      <w:r>
        <w:rPr>
          <w:rtl w:val="true"/>
        </w:rPr>
        <w:t xml:space="preserve">فروع </w:t>
      </w:r>
      <w:r>
        <w:rPr>
          <w:rtl w:val="true"/>
        </w:rPr>
        <w:t>:</w:t>
      </w:r>
      <w:bookmarkEnd w:id="8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الأمر في بعض الأخبار المتقدّمة </w:t>
      </w:r>
      <w:r>
        <w:rPr>
          <w:rStyle w:val="FootnoteAnchor"/>
          <w:rtl w:val="true"/>
        </w:rPr>
        <w:footnoteReference w:id="900"/>
      </w:r>
      <w:r>
        <w:rPr>
          <w:rFonts w:ascii="Amiri" w:hAnsi="Amiri" w:eastAsia="Amiri" w:cs="Amiri"/>
          <w:color w:val="111111"/>
          <w:sz w:val="28"/>
          <w:sz w:val="28"/>
          <w:szCs w:val="28"/>
          <w:rtl w:val="true"/>
          <w:lang w:bidi="ar-SA"/>
        </w:rPr>
        <w:t xml:space="preserve">وإن كان وجوب الصعود على الصفا ، إلاّ أنّ ظاهر القوم الاتّفاق على انتفاء الوجوب ، بل عن الخلاف والمنتهى والتذكرة والقاضي </w:t>
      </w:r>
      <w:r>
        <w:rPr>
          <w:rStyle w:val="FootnoteAnchor"/>
          <w:rtl w:val="true"/>
        </w:rPr>
        <w:footnoteReference w:id="901"/>
      </w:r>
      <w:r>
        <w:rPr>
          <w:rFonts w:ascii="IRNazanin" w:hAnsi="IRNazanin" w:eastAsia="IRNazanin"/>
          <w:color w:val="111111"/>
          <w:sz w:val="28"/>
          <w:sz w:val="28"/>
          <w:szCs w:val="28"/>
          <w:rtl w:val="true"/>
          <w:lang w:bidi="fa-IR"/>
        </w:rPr>
        <w:t xml:space="preserve">وبعض آخر </w:t>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وتدلّ عليه صحيحة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النساء يطفن على الإبل والدوابّ أيجزيهنّ أن يقفن تحت الصفا والمروة حيث يرين البيت؟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 xml:space="preserve">، بضميمة عدم الفصل بين النساء والرجال والراكب والراجل ، والصحاح المستفيضة الآتية </w:t>
      </w:r>
      <w:r>
        <w:rPr>
          <w:rStyle w:val="FootnoteAnchor"/>
          <w:rtl w:val="true"/>
        </w:rPr>
        <w:footnoteReference w:id="904"/>
      </w:r>
      <w:r>
        <w:rPr>
          <w:rFonts w:ascii="Amiri" w:hAnsi="Amiri" w:eastAsia="Amiri" w:cs="Amiri"/>
          <w:color w:val="111111"/>
          <w:sz w:val="28"/>
          <w:sz w:val="28"/>
          <w:szCs w:val="28"/>
          <w:rtl w:val="true"/>
          <w:lang w:bidi="ar-SA"/>
        </w:rPr>
        <w:t>المجوّزة للسعي راكبا وعلى الإبل وفي المحمل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 تضعف دلالة الأمر على الوجوب ، بل يحمل على الاستحباب بقرينة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عن المنتهى والتذكرة وجود قول بوجوب الصعود ، ولكن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إنّما يتمّ لو توقّف حصول العلم بتحقّق الواجب عليه ، وليس كذلك ، إذ يمكن أن يجعل عقبه ملاصقا للصفا </w:t>
      </w:r>
      <w:r>
        <w:rPr>
          <w:rStyle w:val="FootnoteAnchor"/>
          <w:rtl w:val="true"/>
        </w:rPr>
        <w:footnoteReference w:id="905"/>
      </w:r>
      <w:r>
        <w:rPr>
          <w:rFonts w:ascii="Amiri" w:hAnsi="Amiri" w:eastAsia="Amiri" w:cs="Amiri"/>
          <w:color w:val="111111"/>
          <w:sz w:val="28"/>
          <w:sz w:val="28"/>
          <w:szCs w:val="28"/>
          <w:rtl w:val="true"/>
          <w:lang w:bidi="ar-SA"/>
        </w:rPr>
        <w:t>، 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في كيفية البدأة والختم بإلصاق العقب بالصفا والأصابع بالمروة ، إذ لا يتحقّق استيفاء ما بينهما والبدأة والختم إلاّ بذلك ، ولا ريب أنّه أحوط ، بل وكذلك في كلّ شوط ، سيّما مع 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الأصحاب عليه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ولولاه لقلنا بعدم لزوم هذه الدقّة والاكتفاء بالسعي بين الصفا والمروة ، والابتداء بالأول والختم بالثاني عرفا ، كما اختاره بعض مشايخنا </w:t>
      </w:r>
      <w:r>
        <w:rPr>
          <w:rStyle w:val="FootnoteAnchor"/>
          <w:rtl w:val="true"/>
        </w:rPr>
        <w:footnoteReference w:id="907"/>
      </w:r>
      <w:r>
        <w:rPr>
          <w:rFonts w:ascii="Amiri" w:hAnsi="Amiri" w:eastAsia="Amiri" w:cs="Amiri"/>
          <w:color w:val="111111"/>
          <w:sz w:val="28"/>
          <w:sz w:val="28"/>
          <w:szCs w:val="28"/>
          <w:rtl w:val="true"/>
          <w:lang w:bidi="ar-SA"/>
        </w:rPr>
        <w:t xml:space="preserve">، لأنّ العرف هو المرجع في أمثال ذلك ، سيّما مع تصريح </w:t>
      </w:r>
    </w:p>
    <w:p>
      <w:pPr>
        <w:pStyle w:val="BookText"/>
        <w:rPr/>
      </w:pPr>
      <w:r>
        <w:rPr>
          <w:rFonts w:ascii="Amiri" w:hAnsi="Amiri" w:eastAsia="Amiri" w:cs="Amiri"/>
          <w:color w:val="111111"/>
          <w:sz w:val="28"/>
          <w:sz w:val="28"/>
          <w:szCs w:val="28"/>
          <w:rtl w:val="true"/>
          <w:lang w:bidi="ar-SA"/>
        </w:rPr>
        <w:t>الصحاح بجواز السعي على الإبل ووقوعه من الحجّ ، ولا شكّ أنّه لا تقع معه هذه الدقّة ، إلاّ أنّ ظاهر الاتّفاق يمنع من الجرأة على الفتوى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ذلك مع عدم الصعود إلى الصفا والمروة ، وأمّا معه فلا يحتاج إلى الإلصاق في شي‌ء من الموضعين ، لتحقّق الواجب والزائد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يجب استحضار النيّة عند الصعود من الدرج والنزول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أيضا أنّ الظاهر في صورة الإلصاق كفاية إلصاق عقب احدى الرجلين وأصابعها ، لصدق البدأة والختم والاستيفاء بذلك ، وعدم مظنّة الإجماع في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بدأ بالمروة قبل الصفا فظاهر المدارك </w:t>
      </w:r>
      <w:r>
        <w:rPr>
          <w:rStyle w:val="FootnoteAnchor"/>
          <w:rtl w:val="true"/>
        </w:rPr>
        <w:footnoteReference w:id="908"/>
      </w:r>
      <w:r>
        <w:rPr>
          <w:rFonts w:ascii="Amiri" w:hAnsi="Amiri" w:eastAsia="Amiri" w:cs="Amiri"/>
          <w:color w:val="111111"/>
          <w:sz w:val="28"/>
          <w:sz w:val="28"/>
          <w:szCs w:val="28"/>
          <w:rtl w:val="true"/>
          <w:lang w:bidi="ar-SA"/>
        </w:rPr>
        <w:t xml:space="preserve">، وغيره </w:t>
      </w:r>
      <w:r>
        <w:rPr>
          <w:rStyle w:val="FootnoteAnchor"/>
          <w:rtl w:val="true"/>
        </w:rPr>
        <w:footnoteReference w:id="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إعادة السعي مبتدئا من الصفا وطرح ما سعى بالمرّة ، وهو كذلك ، فلا يكفي طرح الشوط الأول خاصّة وجعل ما بعده المبدأ فيه من الصفا أول السعي ، لعدم صدق الإتيان بالمأمور به على وجهه ، إذ لا يصدق مع ذلك البدأة بالصفا عرفا ، ولصحيحتي ابن عمّار وروايتي علي بن أبي حمزة وعلي الصائغ ، المتقدّمة جميعا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بينهما سبعا بعد ذهابه إلى المروة شوطا وعوده منها إلى الصفا آخر ، وهكذا إلى أن يكملهما سبعا ، بالإجماع المحقّق والمحكيّ في كلام جماعة </w:t>
      </w:r>
      <w:r>
        <w:rPr>
          <w:rStyle w:val="FootnoteAnchor"/>
          <w:rtl w:val="true"/>
        </w:rPr>
        <w:footnoteReference w:id="911"/>
      </w:r>
      <w:r>
        <w:rPr>
          <w:rFonts w:ascii="Amiri" w:hAnsi="Amiri" w:eastAsia="Amiri" w:cs="Amiri"/>
          <w:color w:val="111111"/>
          <w:sz w:val="28"/>
          <w:sz w:val="28"/>
          <w:szCs w:val="28"/>
          <w:rtl w:val="true"/>
          <w:lang w:bidi="ar-SA"/>
        </w:rPr>
        <w:t xml:space="preserve">، ولأنّه الموافق لما صرّح به في الأخبار من البدأة بالصفا </w:t>
      </w:r>
    </w:p>
    <w:p>
      <w:pPr>
        <w:pStyle w:val="BookText"/>
        <w:rPr/>
      </w:pPr>
      <w:r>
        <w:rPr>
          <w:rFonts w:ascii="Amiri" w:hAnsi="Amiri" w:eastAsia="Amiri" w:cs="Amiri"/>
          <w:color w:val="111111"/>
          <w:sz w:val="28"/>
          <w:sz w:val="28"/>
          <w:szCs w:val="28"/>
          <w:rtl w:val="true"/>
          <w:lang w:bidi="ar-SA"/>
        </w:rPr>
        <w:t>والختم بالمروة ، إذ لا يتصوّر الإتيان بالسبع إلاّ بما ذكر ، أو بجعل كلّ ذهاب وعود شوطا واحدا ، والثاني مستلزم للختم بالصفا أيضا ، فتعيّن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تظهر دلالة صحيحة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سعيت بين الصفا والمروة أنا وعبيد اللّه بن راشد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تحفظ عليّ ، فجعل يعدّ ذاهبا وجائيا شوطا واحدا فبلغ مثل ذلك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ذاهبا وجائيا شوطا واحدا ، فأتممنا أربعة عشر شوطا ، فذكرنا ذلك لأبي عبد اللّه عليه السلام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زادوا على ما عليهم ، ليس عليهم شي‌ء </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المطلوب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من كلّ من الصفا والمروة إلى الآخر بالطريق المعهود ، بغير خلاف ، كما صرّح في شرح المفاتيح ، فلو اقتحم المسجد ثمَّ خرج من باب آخر أو سلك سوق الليل لم يصحّ سعيه ، لأنّه المعهود من الشارع ، ولوجوب حمل الألفاظ على المعاني المتعارفة ، وهذا المعنى هو المفهوم عرفا من السعي بين الصفا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المطلوب بوجهه ، بغير خلاف أيضا ، كما في الكتاب المذكور ، فيستقبل المروة عند الذهاب إليه من الصفا ، والصفا عند الذهاب إليه من المروة ، فلو مشى عرضا أو قهقرى لم يصحّ ، لما ذكر في سابقة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منه وجوب المشي بالطريق المتعارف راجلا أو راكبا ، فلو تدحرج إلى المطلوب لم يصحّ ، بل الظاهر الإشكال فيما لو سعى بينهما بالمشي بالصدر أو الركبتين واليدين ، فتأمّل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المستحبّات فأربعة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يسعى راجلا وإن جاز راكبا ، كما يأتي ، لأنّ أفضل الأعمال أحمزها ، ولأنّه أدخل في الخضوع وأقرب إلى المذلّة ، وقد ورد في الأخبار العديدة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المسعى أحبّ الأراضي إلى اللّه تعالى </w:t>
      </w:r>
      <w:r>
        <w:rPr>
          <w:rStyle w:val="FootnoteAnchor"/>
          <w:rtl w:val="true"/>
        </w:rPr>
        <w:footnoteReference w:id="913"/>
      </w:r>
      <w:r>
        <w:rPr>
          <w:rFonts w:ascii="Amiri" w:hAnsi="Amiri" w:eastAsia="Amiri" w:cs="Amiri"/>
          <w:color w:val="111111"/>
          <w:sz w:val="28"/>
          <w:sz w:val="28"/>
          <w:szCs w:val="28"/>
          <w:rtl w:val="true"/>
          <w:lang w:bidi="ar-SA"/>
        </w:rPr>
        <w:t>، لأنّه يذلّ فيه الجبابرة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يسعى بين الصفا والمروة راكبا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والمشي أفضل </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تسعى بين الصفا والمروة على دابّة أو على بعير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وسألته عن الرجل يفعل ذلك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 والمشي أفضل </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ذلك إذا لم يخف الضعف ، وإلاّ فالظاهر أفضليّة الركوب ، كما صرّح به في صحيحة الخشّاب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أسعيت بين الصفا والمروة؟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لقد قويت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خشيت الضعف فاركب ، فإنّه أقوى لك في الدعاء </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يهرول ما بين المنارة الاولى والأخرى الموضوعة عند زقاق العطّارين ، ويقتصد في مشيه في طرفيهما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رجحانه فبالإجماع المحقّق والمحكيّ مستفيضا </w:t>
      </w:r>
      <w:r>
        <w:rPr>
          <w:rStyle w:val="FootnoteAnchor"/>
          <w:rtl w:val="true"/>
        </w:rPr>
        <w:footnoteReference w:id="917"/>
      </w:r>
      <w:r>
        <w:rPr>
          <w:rFonts w:ascii="Amiri" w:hAnsi="Amiri" w:eastAsia="Amiri" w:cs="Amiri"/>
          <w:color w:val="111111"/>
          <w:sz w:val="28"/>
          <w:sz w:val="28"/>
          <w:szCs w:val="28"/>
          <w:rtl w:val="true"/>
          <w:lang w:bidi="ar-SA"/>
        </w:rPr>
        <w:t xml:space="preserve">، والنصوص المستفيضة المرجّحة قولا وفعلا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عمّار وموثّقته </w:t>
      </w:r>
    </w:p>
    <w:p>
      <w:pPr>
        <w:pStyle w:val="BookText"/>
        <w:rPr/>
      </w:pPr>
      <w:r>
        <w:rPr>
          <w:rFonts w:ascii="IRNazanin" w:hAnsi="IRNazanin" w:eastAsia="IRNazanin"/>
          <w:color w:val="111111"/>
          <w:sz w:val="28"/>
          <w:sz w:val="28"/>
          <w:szCs w:val="28"/>
          <w:rtl w:val="true"/>
          <w:lang w:bidi="fa-IR"/>
        </w:rPr>
        <w:t xml:space="preserve">المتقدّمتان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السعي بين الصفا والمروة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انتهيت إلى الدار التي عن يمينك عند أول الوادي فاسع حتى تنتهي إلى أول زقاق عن يمينك بعد ما تجاوز الوادي إلى المروة ، فإذا انتهيت إليه فكفّ عن السعي وامش مشيا ، فإذا جئت من عند المروة فابدأ من عند الزقاق الذي وصفت لك ، فإذا انتهيت إلى الباب الذي من قبل الصفا بعد ما تجاوز الوادي فاكفف عن السعي وامش مشيا ، وإنّما السعي على الرجال وليس على النساء سعي </w:t>
      </w:r>
      <w:r>
        <w:rPr>
          <w:rFonts w:eastAsia="Amiri" w:cs="Amiri" w:ascii="Amiri" w:hAnsi="Amiri"/>
          <w:color w:val="111111"/>
          <w:sz w:val="28"/>
          <w:szCs w:val="28"/>
          <w:rtl w:val="true"/>
          <w:lang w:bidi="ar-SA"/>
        </w:rPr>
        <w:t xml:space="preserve">» </w:t>
      </w:r>
      <w:r>
        <w:rPr>
          <w:rStyle w:val="FootnoteAnchor"/>
          <w:rtl w:val="true"/>
        </w:rPr>
        <w:footnoteReference w:id="919"/>
      </w:r>
      <w:r>
        <w:rPr>
          <w:rFonts w:ascii="Amiri" w:hAnsi="Amiri" w:eastAsia="Amiri" w:cs="Amiri"/>
          <w:color w:val="111111"/>
          <w:sz w:val="28"/>
          <w:sz w:val="28"/>
          <w:szCs w:val="28"/>
          <w:rtl w:val="true"/>
          <w:lang w:bidi="ar-SA"/>
        </w:rPr>
        <w:t xml:space="preserve">، إلى غير ذلك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عدم وجوبه فعلى الأظهر الأشهر ، بل وفاقا لغير من شذّ وندر ، بل عليه الإجماع في كلام جماعة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لصحيحة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ترك شيئا من الرمل في سعيه بين الصفا والمروة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شي‌ء عليه </w:t>
      </w:r>
      <w:r>
        <w:rPr>
          <w:rFonts w:eastAsia="Amiri" w:cs="Amiri" w:ascii="Amiri" w:hAnsi="Amiri"/>
          <w:color w:val="111111"/>
          <w:sz w:val="28"/>
          <w:szCs w:val="28"/>
          <w:rtl w:val="true"/>
          <w:lang w:bidi="ar-SA"/>
        </w:rPr>
        <w:t xml:space="preserve">» </w:t>
      </w:r>
      <w:r>
        <w:rPr>
          <w:rStyle w:val="FootnoteAnchor"/>
          <w:rtl w:val="true"/>
        </w:rPr>
        <w:footnoteReference w:id="922"/>
      </w:r>
      <w:r>
        <w:rPr>
          <w:rFonts w:ascii="Amiri" w:hAnsi="Amiri" w:eastAsia="Amiri" w:cs="Amiri"/>
          <w:color w:val="111111"/>
          <w:sz w:val="28"/>
          <w:sz w:val="28"/>
          <w:szCs w:val="28"/>
          <w:rtl w:val="true"/>
          <w:lang w:bidi="ar-SA"/>
        </w:rPr>
        <w:t xml:space="preserve">، والرمل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العدو والمشي ، وهو بمعنى الهرولة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بإطلاقها تشمل الترك عمدا وسهوا مع التذكّر بعد السعي وفي أثنائه ، فلا يكون واجبا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يتوهّم أنّ المسؤول عنه فيها ترك بعض الرمل وهو لا ينافي وجوب مطلقة ، لأنّا نجيب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الأوامر في الأخبار المتقدّمة متعلّقة بالرمل بين المنارتين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تمام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عدم وجوب الكلّ تصرف تلك الأوامر عن حقيقته ، فلا يبقى دليل على وجوب البعض أيضا ، فيعمل فيه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الحلبي ، فأوجبه ، لظاهر الأوامر </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 مع أنّ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إفادة الوجوب 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استحباب الهرولة مخصوص بالرجال ، فلا يستحبّ للنساء بلا خلاف ظاهر ، للموثّقة المتقدّمة ، وصحيحة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النساء جهر بالتلبية ، ولا استلام الحجر ، ولا دخول البيت ، ولا سعي بين الصفا والمروة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الهرولة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وبالماشي ، وأمّا الراكب فيسرع دابّته بين حدّي الهرولة ، إجماعا ، كما عن التذكرة </w:t>
      </w:r>
      <w:r>
        <w:rPr>
          <w:rStyle w:val="FootnoteAnchor"/>
          <w:rtl w:val="true"/>
        </w:rPr>
        <w:footnoteReference w:id="926"/>
      </w:r>
      <w:r>
        <w:rPr>
          <w:rFonts w:ascii="Amiri" w:hAnsi="Amiri" w:eastAsia="Amiri" w:cs="Amiri"/>
          <w:color w:val="111111"/>
          <w:sz w:val="28"/>
          <w:sz w:val="28"/>
          <w:szCs w:val="28"/>
          <w:rtl w:val="true"/>
          <w:lang w:bidi="ar-SA"/>
        </w:rPr>
        <w:t xml:space="preserve">وغيره </w:t>
      </w:r>
      <w:r>
        <w:rPr>
          <w:rStyle w:val="FootnoteAnchor"/>
          <w:rtl w:val="true"/>
        </w:rPr>
        <w:footnoteReference w:id="927"/>
      </w:r>
      <w:r>
        <w:rPr>
          <w:rFonts w:ascii="Amiri" w:hAnsi="Amiri" w:eastAsia="Amiri" w:cs="Amiri"/>
          <w:color w:val="111111"/>
          <w:sz w:val="28"/>
          <w:sz w:val="28"/>
          <w:szCs w:val="28"/>
          <w:rtl w:val="true"/>
          <w:lang w:bidi="ar-SA"/>
        </w:rPr>
        <w:t xml:space="preserve">، وصرّحت به صحيحة ابن عمّار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في موضع الهرولة بالمأثور في صحيحة ابن عمّار </w:t>
      </w:r>
      <w:r>
        <w:rPr>
          <w:rStyle w:val="FootnoteAnchor"/>
          <w:rtl w:val="true"/>
        </w:rPr>
        <w:footnoteReference w:id="929"/>
      </w:r>
      <w:r>
        <w:rPr>
          <w:rFonts w:ascii="Amiri" w:hAnsi="Amiri" w:eastAsia="Amiri" w:cs="Amiri"/>
          <w:color w:val="111111"/>
          <w:sz w:val="28"/>
          <w:sz w:val="28"/>
          <w:szCs w:val="28"/>
          <w:rtl w:val="true"/>
          <w:lang w:bidi="ar-SA"/>
        </w:rPr>
        <w:t xml:space="preserve">المتقدّمة وغيرها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82" w:name="pg11655_166123"/>
    </w:p>
    <w:p>
      <w:pPr>
        <w:pStyle w:val="Heading3"/>
        <w:numPr>
          <w:ilvl w:val="2"/>
          <w:numId w:val="1"/>
        </w:numPr>
        <w:rPr/>
      </w:pPr>
      <w:bookmarkStart w:id="83" w:name="__RefHeading___Toc6264518_73709187"/>
      <w:bookmarkStart w:id="84" w:name="_Toc31"/>
      <w:bookmarkEnd w:id="82"/>
      <w:bookmarkEnd w:id="83"/>
      <w:r>
        <w:rPr>
          <w:rtl w:val="true"/>
        </w:rPr>
        <w:t xml:space="preserve">البحث الثالث </w:t>
      </w:r>
      <w:r>
        <w:rPr>
          <w:rtl w:val="true"/>
        </w:rPr>
        <w:t xml:space="preserve">: </w:t>
      </w:r>
      <w:r>
        <w:rPr>
          <w:rtl w:val="true"/>
        </w:rPr>
        <w:t>في أحكامه</w:t>
      </w:r>
      <w:bookmarkEnd w:id="84"/>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السعي حتى انقضى وقته على ما مرّ في الطواف ، فإن كان متعمّدا بطل حجّه أو عمرته إجماعا محقّقا ومحكيّا في كلام جماعة </w:t>
      </w:r>
      <w:r>
        <w:rPr>
          <w:rStyle w:val="FootnoteAnchor"/>
          <w:rtl w:val="true"/>
        </w:rPr>
        <w:footnoteReference w:id="931"/>
      </w:r>
      <w:r>
        <w:rPr>
          <w:rFonts w:ascii="Amiri" w:hAnsi="Amiri" w:eastAsia="Amiri" w:cs="Amiri"/>
          <w:color w:val="111111"/>
          <w:sz w:val="28"/>
          <w:sz w:val="28"/>
          <w:szCs w:val="28"/>
          <w:rtl w:val="true"/>
          <w:lang w:bidi="ar-SA"/>
        </w:rPr>
        <w:t>، له ، ولعدم الإتيان بالمأمور به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ترك السعي متعمّدا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الحجّ من قابل </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واخرى ، وفي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ترك السعي متعمّدا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حجّ له </w:t>
      </w:r>
      <w:r>
        <w:rPr>
          <w:rFonts w:eastAsia="Amiri" w:cs="Amiri" w:ascii="Amiri" w:hAnsi="Amiri"/>
          <w:color w:val="111111"/>
          <w:sz w:val="28"/>
          <w:szCs w:val="28"/>
          <w:rtl w:val="true"/>
          <w:lang w:bidi="ar-SA"/>
        </w:rPr>
        <w:t xml:space="preserve">» </w:t>
      </w:r>
      <w:r>
        <w:rPr>
          <w:rStyle w:val="FootnoteAnchor"/>
          <w:rtl w:val="true"/>
        </w:rPr>
        <w:footnoteReference w:id="933"/>
      </w:r>
      <w:r>
        <w:rPr>
          <w:rFonts w:ascii="Amiri" w:hAnsi="Amiri" w:eastAsia="Amiri" w:cs="Amiri"/>
          <w:color w:val="111111"/>
          <w:sz w:val="28"/>
          <w:sz w:val="28"/>
          <w:szCs w:val="28"/>
          <w:rtl w:val="true"/>
          <w:lang w:bidi="ar-SA"/>
        </w:rPr>
        <w:t xml:space="preserve">، وغير ذلك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عَلَيْهِ أَنْ يَطَّوَّفَ بِهِما </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يستفاد من نفي الجناح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هو في مورد خاصّ لوجه مخصوص نصّ عليه في مرسلة الوشّاء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وإن كان سهوا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أمكن عوده بنفسه والإتيان به من غير عسر ومشقّة عاد وأتى ، وإن شقّ وتعسّر استناب فيه ، بلا خلاف فيهما ، كما صرّح به جماعة </w:t>
      </w:r>
      <w:r>
        <w:rPr>
          <w:rStyle w:val="FootnoteAnchor"/>
          <w:rtl w:val="true"/>
        </w:rPr>
        <w:footnoteReference w:id="937"/>
      </w:r>
      <w:r>
        <w:rPr>
          <w:rFonts w:ascii="Amiri" w:hAnsi="Amiri" w:eastAsia="Amiri" w:cs="Amiri"/>
          <w:color w:val="111111"/>
          <w:sz w:val="28"/>
          <w:sz w:val="28"/>
          <w:szCs w:val="28"/>
          <w:rtl w:val="true"/>
          <w:lang w:bidi="ar-SA"/>
        </w:rPr>
        <w:t xml:space="preserve">، بل ادّعى بعضهم الإجماع عليه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على الأول بالأصل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نظر ، لأنّ الأصل عدم وجوب الإتيان به خاصّة بعد مضيّ وقته ، سيّما في الأوقات التي لا تصلح للنسك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وجوب أصل الإتيان به غير مفيد ، لاستواء نسبته إلى إتيانه بنفسه أو السعي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نسي السعي بين الصفا والمروة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السعي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فاته ذلك حتى خرج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يرجع فيعيد السعي ، إنّ هذا ليس كرمي الجمار ، إنّ الرمي سنّة والسعي بين الصفا والمروة فريضة </w:t>
      </w:r>
      <w:r>
        <w:rPr>
          <w:rFonts w:eastAsia="Amiri" w:cs="Amiri" w:ascii="Amiri" w:hAnsi="Amiri"/>
          <w:color w:val="111111"/>
          <w:sz w:val="28"/>
          <w:szCs w:val="28"/>
          <w:rtl w:val="true"/>
          <w:lang w:bidi="ar-SA"/>
        </w:rPr>
        <w:t xml:space="preserve">» </w:t>
      </w:r>
      <w:r>
        <w:rPr>
          <w:rStyle w:val="FootnoteAnchor"/>
          <w:rtl w:val="true"/>
        </w:rPr>
        <w:footnoteReference w:id="939"/>
      </w:r>
      <w:r>
        <w:rPr>
          <w:rFonts w:ascii="IRNazanin" w:hAnsi="IRNazanin" w:eastAsia="IRNazanin"/>
          <w:color w:val="111111"/>
          <w:sz w:val="28"/>
          <w:sz w:val="28"/>
          <w:szCs w:val="28"/>
          <w:rtl w:val="true"/>
          <w:lang w:bidi="fa-IR"/>
        </w:rPr>
        <w:t xml:space="preserve">، ونحوها الأخرى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قصور من حيث الدلالة ، لمكان الجملة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بصحيحة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أن يطوف بين الصفا والمروة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يطاف عنه </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الشّحام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أن يطوف بين الصفا والمروة حتى </w:t>
      </w:r>
    </w:p>
    <w:p>
      <w:pPr>
        <w:pStyle w:val="BookText"/>
        <w:rPr/>
      </w:pPr>
      <w:r>
        <w:rPr>
          <w:rFonts w:ascii="Amiri" w:hAnsi="Amiri" w:eastAsia="Amiri" w:cs="Amiri"/>
          <w:color w:val="111111"/>
          <w:sz w:val="28"/>
          <w:sz w:val="28"/>
          <w:szCs w:val="28"/>
          <w:rtl w:val="true"/>
          <w:lang w:bidi="ar-SA"/>
        </w:rPr>
        <w:t xml:space="preserve">يرجع إلى أهله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يطاف عنه </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بحملهما على صورة المشقّة والتعسّر ، جمعا بينهما وبين ما مرّ ، ولإشعار قوله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يرجع إلى أهله ، بذلك ، ولأنّ أدلّة نفي العسر والحرج تعارض ما مرّ ، فيبقى خبر الاستنابة حينئذ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كما يمكن بما ذكر يمكن بالقول بجواز كلّ من الأمرين ، بل هو ليس جمعا حقيقة ، بل مقتضى الروايات ، لورود الكلّ بالجمل الخبريّة ، وبعد الحمل على الجواز لا تكون أدلّة نفي العسر والحرج معارضة لما مرّ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فإثبات وجوب المباشرة في الصورة الاولى من الخبرين المتقدّمين مشكل ، إلاّ أنّه يمكن أن يستدلّ عليه بالعلّة المنصوصة في صحيحة ابن عمّار </w:t>
      </w:r>
      <w:r>
        <w:rPr>
          <w:rStyle w:val="FootnoteAnchor"/>
          <w:rtl w:val="true"/>
        </w:rPr>
        <w:footnoteReference w:id="943"/>
      </w:r>
      <w:r>
        <w:rPr>
          <w:rFonts w:ascii="Amiri" w:hAnsi="Amiri" w:eastAsia="Amiri" w:cs="Amiri"/>
          <w:color w:val="111111"/>
          <w:sz w:val="28"/>
          <w:sz w:val="28"/>
          <w:szCs w:val="28"/>
          <w:rtl w:val="true"/>
          <w:lang w:bidi="ar-SA"/>
        </w:rPr>
        <w:t>المتقدّمة في نسيان الطواف ، بضميمة التصريح بكون السعي أيضا فريضة في صحيحتيه المتقدّمتين آنفا ، وهي كافية في إثباته ، ومقتضاها وإن كان عدم جواز الاستنابة ما دام حيّا ، إلاّ أنّه خرجت صورة التعذّر برواية الشّحام المعتضدة بعمل الأعلام ، ومقتضاها كفاية العسر الحاصل من العود بعد الرجوع إلى الأهل ، كما مرّ في الطواف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الجهل هل هو مثل العمد أو السهو؟</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للأصل ، حيث لم يأت بالمأمور به على وجهه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السعي بالزيادة فيه إن كانت عمدا ، على المشهور ، كما في المفاتيح وشرحه </w:t>
      </w:r>
      <w:r>
        <w:rPr>
          <w:rStyle w:val="FootnoteAnchor"/>
          <w:rtl w:val="true"/>
        </w:rPr>
        <w:footnoteReference w:id="944"/>
      </w:r>
      <w:r>
        <w:rPr>
          <w:rFonts w:ascii="Amiri" w:hAnsi="Amiri" w:eastAsia="Amiri" w:cs="Amiri"/>
          <w:color w:val="111111"/>
          <w:sz w:val="28"/>
          <w:sz w:val="28"/>
          <w:szCs w:val="28"/>
          <w:rtl w:val="true"/>
          <w:lang w:bidi="ar-SA"/>
        </w:rPr>
        <w:t xml:space="preserve">، بل بلا خلاف ظاهر فيه ، كما صرّح </w:t>
      </w:r>
    </w:p>
    <w:p>
      <w:pPr>
        <w:pStyle w:val="BookText"/>
        <w:rPr/>
      </w:pPr>
      <w:r>
        <w:rPr>
          <w:rFonts w:ascii="IRNazanin" w:hAnsi="IRNazanin" w:eastAsia="IRNazanin"/>
          <w:color w:val="111111"/>
          <w:sz w:val="28"/>
          <w:sz w:val="28"/>
          <w:szCs w:val="28"/>
          <w:rtl w:val="true"/>
          <w:lang w:bidi="fa-IR"/>
        </w:rPr>
        <w:t xml:space="preserve">به بغضهم </w:t>
      </w:r>
      <w:r>
        <w:rPr>
          <w:rStyle w:val="FootnoteAnchor"/>
          <w:rtl w:val="true"/>
        </w:rPr>
        <w:footnoteReference w:id="945"/>
      </w:r>
      <w:r>
        <w:rPr>
          <w:rFonts w:ascii="Amiri" w:hAnsi="Amiri" w:eastAsia="Amiri" w:cs="Amiri"/>
          <w:color w:val="111111"/>
          <w:sz w:val="28"/>
          <w:sz w:val="28"/>
          <w:szCs w:val="28"/>
          <w:rtl w:val="true"/>
          <w:lang w:bidi="ar-SA"/>
        </w:rPr>
        <w:t xml:space="preserve">، بل هو مقطوع به في كلام الأصحاب كما في المدارك والذخيرة </w:t>
      </w:r>
      <w:r>
        <w:rPr>
          <w:rStyle w:val="FootnoteAnchor"/>
          <w:rtl w:val="true"/>
        </w:rPr>
        <w:footnoteReference w:id="946"/>
      </w:r>
      <w:r>
        <w:rPr>
          <w:rFonts w:ascii="Amiri" w:hAnsi="Amiri" w:eastAsia="Amiri" w:cs="Amiri"/>
          <w:color w:val="111111"/>
          <w:sz w:val="28"/>
          <w:sz w:val="28"/>
          <w:szCs w:val="28"/>
          <w:rtl w:val="true"/>
          <w:lang w:bidi="ar-SA"/>
        </w:rPr>
        <w:t xml:space="preserve">، لرواية عبد اللّه بن محمّد </w:t>
      </w:r>
      <w:r>
        <w:rPr>
          <w:rStyle w:val="FootnoteAnchor"/>
          <w:rtl w:val="true"/>
        </w:rPr>
        <w:footnoteReference w:id="947"/>
      </w:r>
      <w:r>
        <w:rPr>
          <w:rFonts w:ascii="Amiri" w:hAnsi="Amiri" w:eastAsia="Amiri" w:cs="Amiri"/>
          <w:color w:val="111111"/>
          <w:sz w:val="28"/>
          <w:sz w:val="28"/>
          <w:szCs w:val="28"/>
          <w:rtl w:val="true"/>
          <w:lang w:bidi="ar-SA"/>
        </w:rPr>
        <w:t xml:space="preserve">المتقدّمة في مسألة زيادة الطواف المنجبرة 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طاف الرجل بين الصفا والمروة تسعة أشواط فليسع على واحد وليطرح ثمانية ، وإن طاف بين الصفا والمروة ثمانية أشواط فليطرحها ويستأنف السعي </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وإطلاقهما وإن كان شاملا لغير العمد أيضا ، إلاّ أنّه يقيّد بالعمد ، جمعا بينه وبين الأخبار الآتية الدالّة بإطلاقها على طرح الزائد والاعتداد بالسبعة ، بشهادة صحيحة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سعى بين الصفا والمروة ثمانية أشواط ، ما عليه؟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خطأ طرح واحدا واعتدّ بسبعة </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فإنّها أخصّ مطلقا من الإطلاقين ، فيقيّد الأول بمنطوقها ، والثاني بمفهومها ، حيث إنّه يقتضي أنّ مع عدم الخطأ ليس الحكم طرح الواحد والاعتداد بالسبعة ، وليس إلاّ البطلان إجماعا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وتخصيص الصحيحة بصورة النسيان وحملها على من استيقن الزيادة وهو على المروة لا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فيبطل سعيه على زيادة شوط ، لظهور ابتدائه من </w:t>
      </w:r>
    </w:p>
    <w:p>
      <w:pPr>
        <w:pStyle w:val="BookText"/>
        <w:rPr/>
      </w:pPr>
      <w:r>
        <w:rPr>
          <w:rFonts w:ascii="Amiri" w:hAnsi="Amiri" w:eastAsia="Amiri" w:cs="Amiri"/>
          <w:color w:val="111111"/>
          <w:sz w:val="28"/>
          <w:sz w:val="28"/>
          <w:szCs w:val="28"/>
          <w:rtl w:val="true"/>
          <w:lang w:bidi="ar-SA"/>
        </w:rPr>
        <w:t xml:space="preserve">المروة ، ولا يبطل على زيادة الشوطين ، لأنّه يظهر كونه بادئا من الصفا ، ويكون ابتداء التاسع أيضا منه ، فيبطل الأول للزيادة ، ويصحّ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فتخصيص وحمل لا موجب لهما أصلا ، بل بعيد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تخصيص إطلاقها بصورة العمد ، لما ذكرنا ، ويكون في صورة زيادة الشوط باطلا ، أمّا السبعة الأولى فللزيادة عليها ، وأمّا الثامن فلابتدائه من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زيادة الشوطين يكون ما تقدّم على التاسع باطلا ، لما مرّ ، ويصحّ التاسع فيضاف إليه ويستتمّ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أن ينوي به أولا أنّه ابتداء عبادة مستقلّة ، إذ لم يثبت في اشتراط النيّة الزائد على اشتراط قصد الفعل والقربة ، وهما متحقّقان ، ولزوم قصد الفعل الكامل المستقلّ أولا لا دليل عليه ، بل يكفي قصده في الأثناء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الزيادة سهوا فلا خلاف في عدم البطلان نصّا وفتوى ، وعليه الإجماع في كلام بعضهم </w:t>
      </w:r>
      <w:r>
        <w:rPr>
          <w:rStyle w:val="FootnoteAnchor"/>
          <w:rtl w:val="true"/>
        </w:rPr>
        <w:footnoteReference w:id="950"/>
      </w:r>
      <w:r>
        <w:rPr>
          <w:rFonts w:ascii="Amiri" w:hAnsi="Amiri" w:eastAsia="Amiri" w:cs="Amiri"/>
          <w:color w:val="111111"/>
          <w:sz w:val="28"/>
          <w:sz w:val="28"/>
          <w:szCs w:val="28"/>
          <w:rtl w:val="true"/>
          <w:lang w:bidi="ar-SA"/>
        </w:rPr>
        <w:t xml:space="preserve">، وتدلّ عليه الصحاح المستفيضة ، كصحيحة هشام المتقدّمة </w:t>
      </w:r>
      <w:r>
        <w:rPr>
          <w:rStyle w:val="FootnoteAnchor"/>
          <w:rtl w:val="true"/>
        </w:rPr>
        <w:footnoteReference w:id="951"/>
      </w:r>
      <w:r>
        <w:rPr>
          <w:rFonts w:ascii="Amiri" w:hAnsi="Amiri" w:eastAsia="Amiri" w:cs="Amiri"/>
          <w:color w:val="111111"/>
          <w:sz w:val="28"/>
          <w:sz w:val="28"/>
          <w:szCs w:val="28"/>
          <w:rtl w:val="true"/>
          <w:lang w:bidi="ar-SA"/>
        </w:rPr>
        <w:t>في مسألة وجوب السعي سبعا ، والبجلي المتقدّمة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طاف بين الصفا والمروة خمسة عشر شوطا طرح ثمانية واعتدّ بسبعة </w:t>
      </w:r>
      <w:r>
        <w:rPr>
          <w:rFonts w:eastAsia="Amiri" w:cs="Amiri" w:ascii="Amiri" w:hAnsi="Amiri"/>
          <w:color w:val="111111"/>
          <w:sz w:val="28"/>
          <w:szCs w:val="28"/>
          <w:rtl w:val="true"/>
          <w:lang w:bidi="ar-SA"/>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ونحن صرورة ، فسعينا بين الصفا والمروة أربعة عشر شوطا ، فسألت أبا عبد اللّه عليه السلام عن ذلك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سبعة لك </w:t>
      </w:r>
    </w:p>
    <w:p>
      <w:pPr>
        <w:pStyle w:val="BookText"/>
        <w:rPr/>
      </w:pPr>
      <w:r>
        <w:rPr>
          <w:rFonts w:ascii="Amiri" w:hAnsi="Amiri" w:eastAsia="Amiri" w:cs="Amiri"/>
          <w:color w:val="111111"/>
          <w:sz w:val="28"/>
          <w:sz w:val="28"/>
          <w:szCs w:val="28"/>
          <w:rtl w:val="true"/>
          <w:lang w:bidi="ar-SA"/>
        </w:rPr>
        <w:t xml:space="preserve">وسبعة تطرح </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كتاب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طاف الرجل بالبيت ثمانية أشواط الفريضة واستيقن ثمانية أضاف إليها ستّا ، وكذا إذا استيقن أنّه سعى ثمانية أضاف إليها ستّا </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هل يطرح الزائد ويعتدّ بالسبعة ، كما هو مقتضى غير الأخيرة من الصحاح المذكورة ، ومال إليه بعض المتأخّرين </w:t>
      </w:r>
      <w:r>
        <w:rPr>
          <w:rStyle w:val="FootnoteAnchor"/>
          <w:rtl w:val="true"/>
        </w:rPr>
        <w:footnoteReference w:id="95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يكمل الزائد أسبوعين ، كما هو صريح الأخيرة ، ومحكيّ عن ابن زهرة </w:t>
      </w:r>
      <w:r>
        <w:rPr>
          <w:rStyle w:val="FootnoteAnchor"/>
          <w:rtl w:val="true"/>
        </w:rPr>
        <w:footnoteReference w:id="95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مخيّر بين الأمرين ، كما هو مقتضى الجمع بين القسمين ، ومنقول عن أكثر الأصحاب </w:t>
      </w:r>
      <w:r>
        <w:rPr>
          <w:rStyle w:val="FootnoteAnchor"/>
          <w:rtl w:val="true"/>
        </w:rPr>
        <w:footnoteReference w:id="957"/>
      </w:r>
      <w:r>
        <w:rPr>
          <w:rFonts w:ascii="Amiri" w:hAnsi="Amiri" w:eastAsia="Amiri" w:cs="Amiri"/>
          <w:color w:val="111111"/>
          <w:sz w:val="28"/>
          <w:sz w:val="28"/>
          <w:szCs w:val="28"/>
          <w:rtl w:val="true"/>
          <w:lang w:bidi="ar-SA"/>
        </w:rPr>
        <w:t>؟ وهو الأقوى ، لما ذكر ، بل عدم دلالة شي‌ء من القسمين على التعيّن ، والوجوب يعيّن المصير إلى ذلك ، وأكثريّة أخبار القسم الأول لا توجب رفع اليد عن الثاني بالمرّة بعد حجّيته بل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السعي ليس مثل الطواف عبادة برأسها ليكون الثاني مستحبّا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بأنّ هذه الصحيحة تكفي في إثبات مشروعيتها في هذا المقام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وبأنّ اشتراط البدأة بالصفا في السعي يستلزم بطلان الشوط الثامن ، </w:t>
      </w:r>
    </w:p>
    <w:p>
      <w:pPr>
        <w:pStyle w:val="BookText"/>
        <w:rPr/>
      </w:pPr>
      <w:r>
        <w:rPr>
          <w:rFonts w:ascii="Amiri" w:hAnsi="Amiri" w:eastAsia="Amiri" w:cs="Amiri"/>
          <w:color w:val="111111"/>
          <w:sz w:val="28"/>
          <w:sz w:val="28"/>
          <w:szCs w:val="28"/>
          <w:rtl w:val="true"/>
          <w:lang w:bidi="ar-SA"/>
        </w:rPr>
        <w:t>فلا يصحّ السعي الثاني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 بأنّه يمكن أن يكون اشتراط البدأة مخصوصا بالسعي المبتدأ دون المنضم ، فإنّ الثابت لزوم كون مبدإ أصل السعي الصفا بحيث لا تتقدّمه البدأة بالمروة ، لا كلّ 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الأخيرة على كون مبدإ الأشواط فيها المروة دون الصفا ، وكون الأمر بإضافة الست إنّما هو لبطلان السبعة الأولى ، لوقوع البدأة فيها بالصفا ، بخلاف الشوط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بعيد غايته ، بل خلاف مقتضى حقيقة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ينبغي الاقتصار حينئذ في الإضافة بمورد النصّ ، وهو إكمال الشوط الثامن ، لمخالفته للأصول ، فلو نقص عنه يطرح الزائد ويعتدّ بالسبعة ، بل لو لا الإجماع المركّب كان ينبغي الاقتصار بخصوص الثامن وإضافة الستّ ، دون ما إذا تجاوز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الجاهل هنا كالناسي ، لشمول الخطأ للجهل أيضا ، بل ظهوره فيه ، بل ظهور صحيحتي هشام وجميل في الجاهل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النقص عن السبعة أشواط ، فإن نقص عنها عمدا حتى فات وقته بطلت نسكه ، لعدم إتيانه بالمأمور به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نقص سهوا أتى بالنقيصة متى تذكّر ، سواء فات وقت الموالاة أم لا ، لعدم وجوب الموالاة فيه كما يأتي ، وسواء كانت النقيصة أقلّ من النصف أو أكثر ، فإن كان رجع إلى أهله عاد وأتى بها مع المكنة ، وإلاّ استناب فيه وجوبا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صحّة النسك حينئذ فبالإجماع ، والمستفيضة من الأخبار </w:t>
      </w:r>
    </w:p>
    <w:p>
      <w:pPr>
        <w:pStyle w:val="BookText"/>
        <w:rPr/>
      </w:pPr>
      <w:r>
        <w:rPr>
          <w:rFonts w:ascii="Amiri" w:hAnsi="Amiri" w:eastAsia="Amiri" w:cs="Amiri"/>
          <w:color w:val="111111"/>
          <w:sz w:val="28"/>
          <w:sz w:val="28"/>
          <w:szCs w:val="28"/>
          <w:rtl w:val="true"/>
          <w:lang w:bidi="ar-SA"/>
        </w:rPr>
        <w:t xml:space="preserve">كصحيحة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سعى الرجل أقلّ من سبعة أشواط ثمَّ رجع إلى أهله فعليه أن يرجع ليسعى تمامه ، وليس عليه شي‌ء ، وإن كان لم يعلم ما نقص فعليه أن يسعى سبعا </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وسعيد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متمتّع سعى بين الصفا والمروة ستّة أشواط ، ثمَّ رجع إلى منزله وهو يرى أنّه قد فرغ منه ، وقلّم أظافيره وأحلّ ، ثمَّ ذكر أنّه سعى ستّة أشواط ، 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يحفظ أنّه قد سعى ستة أشواط ، فإن كان يحفظ أنّه قد سعى ستّة أشواط فليعد وليتمّ شوطا وليرق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ما 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دم بقرة ، وإن لم يكن حفظ أنّه سعى ستّة فليعد فليبتدئ السعي حتى يكمل سبعة أشواط ثمَّ ليرق دم بقرة </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طاف بين الصفا والمروة ستّة أشواط وهو يظنّ أنّها سبعة ، فذكر بعد ما أحلّ وواقع النساء أنّه إنّما طاف ستّة أشواط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بقرة يذبحها ويطوف شوطا آخر </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الإتيان بالنقيصة مع المكنة لو كانت أقلّ من النصف فبالإجماع أيضا ، وتدلّ عليه الأخبار المتقدّمة عموما وخصوصا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الإتيان بها لو كانت النصف أو أكثر فعلى الأظهر الأشهر ، كما صرّح به الشهيد الثاني </w:t>
      </w:r>
      <w:r>
        <w:rPr>
          <w:rStyle w:val="FootnoteAnchor"/>
          <w:rtl w:val="true"/>
        </w:rPr>
        <w:footnoteReference w:id="961"/>
      </w:r>
      <w:r>
        <w:rPr>
          <w:rFonts w:ascii="Amiri" w:hAnsi="Amiri" w:eastAsia="Amiri" w:cs="Amiri"/>
          <w:color w:val="111111"/>
          <w:sz w:val="28"/>
          <w:sz w:val="28"/>
          <w:szCs w:val="28"/>
          <w:rtl w:val="true"/>
          <w:lang w:bidi="ar-SA"/>
        </w:rPr>
        <w:t xml:space="preserve">، لإطلاق الصحيحة الأولى الخالية عمّا يصلح للمعارضة ، المعتضدة بما يأتي من جواز القطع والبناء بعد شوط أو ثلاثة </w:t>
      </w:r>
    </w:p>
    <w:p>
      <w:pPr>
        <w:pStyle w:val="BookText"/>
        <w:rPr/>
      </w:pPr>
      <w:r>
        <w:rPr>
          <w:rFonts w:ascii="Amiri" w:hAnsi="Amiri" w:eastAsia="Amiri" w:cs="Amiri"/>
          <w:color w:val="111111"/>
          <w:sz w:val="28"/>
          <w:sz w:val="28"/>
          <w:szCs w:val="28"/>
          <w:rtl w:val="true"/>
          <w:lang w:bidi="ar-SA"/>
        </w:rPr>
        <w:t>لصلاة أو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المفيد والديلمي والحلبيين </w:t>
      </w:r>
      <w:r>
        <w:rPr>
          <w:rStyle w:val="FootnoteAnchor"/>
          <w:rtl w:val="true"/>
        </w:rPr>
        <w:footnoteReference w:id="962"/>
      </w:r>
      <w:r>
        <w:rPr>
          <w:rFonts w:ascii="Amiri" w:hAnsi="Amiri" w:eastAsia="Amiri" w:cs="Amiri"/>
          <w:color w:val="111111"/>
          <w:sz w:val="28"/>
          <w:sz w:val="28"/>
          <w:szCs w:val="28"/>
          <w:rtl w:val="true"/>
          <w:lang w:bidi="ar-SA"/>
        </w:rPr>
        <w:t>، وعن الغنية الإجماع عليه ، فاعتبروا في البناء مجاوزة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لهم برواية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حاضت المرأة وهي في الطواف بالبيت أو بين الصفا والمروة فجازت النصف فعلّمت ذلك الموضع ، فإذا طهرت رجعت فأتمّت بقية طوافها من الموضع الذي علّمته ، وإن هي قطعت طوافها في أقلّ من النصف فعليها أن تستأنف الطواف من أوله </w:t>
      </w:r>
      <w:r>
        <w:rPr>
          <w:rFonts w:eastAsia="Amiri" w:cs="Amiri" w:ascii="Amiri" w:hAnsi="Amiri"/>
          <w:color w:val="111111"/>
          <w:sz w:val="28"/>
          <w:szCs w:val="28"/>
          <w:rtl w:val="true"/>
          <w:lang w:bidi="ar-SA"/>
        </w:rPr>
        <w:t xml:space="preserve">» </w:t>
      </w:r>
      <w:r>
        <w:rPr>
          <w:rStyle w:val="FootnoteAnchor"/>
          <w:rtl w:val="true"/>
        </w:rPr>
        <w:footnoteReference w:id="963"/>
      </w:r>
      <w:r>
        <w:rPr>
          <w:rFonts w:ascii="Amiri" w:hAnsi="Amiri" w:eastAsia="Amiri" w:cs="Amiri"/>
          <w:color w:val="111111"/>
          <w:sz w:val="28"/>
          <w:sz w:val="28"/>
          <w:szCs w:val="28"/>
          <w:rtl w:val="true"/>
          <w:lang w:bidi="ar-SA"/>
        </w:rPr>
        <w:t xml:space="preserve">، وقريبة منها رواية الحلاّل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كونهما من مفروض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معارضتان مع صحيحة ابن عمّار </w:t>
      </w:r>
      <w:r>
        <w:rPr>
          <w:rStyle w:val="FootnoteAnchor"/>
          <w:rtl w:val="true"/>
        </w:rPr>
        <w:footnoteReference w:id="965"/>
      </w:r>
      <w:r>
        <w:rPr>
          <w:rFonts w:ascii="Amiri" w:hAnsi="Amiri" w:eastAsia="Amiri" w:cs="Amiri"/>
          <w:color w:val="111111"/>
          <w:sz w:val="28"/>
          <w:sz w:val="28"/>
          <w:szCs w:val="28"/>
          <w:rtl w:val="true"/>
          <w:lang w:bidi="ar-SA"/>
        </w:rPr>
        <w:t xml:space="preserve">، وغيرها </w:t>
      </w:r>
      <w:r>
        <w:rPr>
          <w:rStyle w:val="FootnoteAnchor"/>
          <w:rtl w:val="true"/>
        </w:rPr>
        <w:footnoteReference w:id="966"/>
      </w:r>
      <w:r>
        <w:rPr>
          <w:rFonts w:ascii="Amiri" w:hAnsi="Amiri" w:eastAsia="Amiri" w:cs="Amiri"/>
          <w:color w:val="111111"/>
          <w:sz w:val="28"/>
          <w:sz w:val="28"/>
          <w:szCs w:val="28"/>
          <w:rtl w:val="true"/>
          <w:lang w:bidi="ar-SA"/>
        </w:rPr>
        <w:t xml:space="preserve">، المصرّحة بإتمام السعي لو حاضت في أثنائه ، ومع ذلك فهما غير دالّتين على الوجوب ، فتحتملان الأفضليّة لو طهرت قبل فوات الوقت ، كما حملهما عليه في التهذيبين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الإتيان بنفسه مع المكنة فوجهه واضح ، والأخبار به مصرّحة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الاستنابة مع عدم المكنة فاستدلّ له بأنّ الحكم كذلك لو ترك الكلّ كما مرّ ، فترك بعضه أولى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 لعدم وضوح دليل الأولويّة ، فإنّه ثبت جواز الاستنابة في الصلاة ولم يثبت في بعض أجزائها المنسيّة ، إلاّ أن تعارض أدلّة وجوب المباشرة بعمومات نفي العسر والحرج ، فيتردّد الأمر بين الاستنابة وعدم الإتيان ، والثاني باطل بالإجماع ، فيبقى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سعى المتمتّع ستّة أشواط وعلم أو ظنّ إتمامه ، فأحلّ وواقع أهله أو قلّم أظفاره ، فعليه إتمام السعي ودم بقرة ، وفاقا لجماعة من الأصحاب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والشيخ في التهذيب والفاضل في التذكرة والإرشاد </w:t>
      </w:r>
      <w:r>
        <w:rPr>
          <w:rStyle w:val="FootnoteAnchor"/>
          <w:rtl w:val="true"/>
        </w:rPr>
        <w:footnoteReference w:id="969"/>
      </w:r>
      <w:r>
        <w:rPr>
          <w:rFonts w:ascii="Amiri" w:hAnsi="Amiri" w:eastAsia="Amiri" w:cs="Amiri"/>
          <w:color w:val="111111"/>
          <w:sz w:val="28"/>
          <w:sz w:val="28"/>
          <w:szCs w:val="28"/>
          <w:rtl w:val="true"/>
          <w:lang w:bidi="ar-SA"/>
        </w:rPr>
        <w:t xml:space="preserve">وغيرهما </w:t>
      </w:r>
      <w:r>
        <w:rPr>
          <w:rStyle w:val="FootnoteAnchor"/>
          <w:rtl w:val="true"/>
        </w:rPr>
        <w:footnoteReference w:id="970"/>
      </w:r>
      <w:r>
        <w:rPr>
          <w:rFonts w:ascii="Amiri" w:hAnsi="Amiri" w:eastAsia="Amiri" w:cs="Amiri"/>
          <w:color w:val="111111"/>
          <w:sz w:val="28"/>
          <w:sz w:val="28"/>
          <w:szCs w:val="28"/>
          <w:rtl w:val="true"/>
          <w:lang w:bidi="ar-SA"/>
        </w:rPr>
        <w:t xml:space="preserve">، وغيرهم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لصحيحة ابن يسار ورواية ابن مسكان 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بضعف سند الثانية ، أو عدم صراحة الروايتين 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بمخالفتهما لبعض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أضعف ، إذ العامّ يخصّص بالخاصّ المطلق ، وليست تلك العمومات ممّا يأبى العقل عن خلافها ، فلا حاجة إلى بعض التوجيهات البعيدة التي ذكرها بعضهم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يجب الاقتصار على المتمتّع ، لإطلاق الرواية بالنسبة إلى غيره أيضا ، وظهورها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ادّعي </w:t>
      </w:r>
      <w:r>
        <w:rPr>
          <w:rStyle w:val="FootnoteAnchor"/>
          <w:rtl w:val="true"/>
        </w:rPr>
        <w:footnoteReference w:id="9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أفهم وجهه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على الظانّ ، لشمول الصحيحة للقاطع أيضا ، بل الظاهر أنّ المراد بالظانّ في الثانية أيضا هو القاطع ، لاستعماله فيه كثيرا في أمثال المقام ، لاشتراط حفظ الستّة 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يبعد لزوم الاقتصار على ستّة أشواط ، كما هي مورد الخبرين ، والمخصوص بها في كلام جماعة من الأصحاب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عدد الأشواط ، فإن علم السبعة وشكّ في الزائد على وجه لا ينافي البدأة بالصفا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بين السبعة والتسعة وهو على 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سعيه ولا شي‌ء عليه ، لتحقّق الواجب ، وعدم منافاة الزيادة سهوا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في الأثناء استأنف السعي وجوبا ، على ما قطع به الأصحاب كما في المدارك </w:t>
      </w:r>
      <w:r>
        <w:rPr>
          <w:rStyle w:val="FootnoteAnchor"/>
          <w:rtl w:val="true"/>
        </w:rPr>
        <w:footnoteReference w:id="975"/>
      </w:r>
      <w:r>
        <w:rPr>
          <w:rFonts w:ascii="Amiri" w:hAnsi="Amiri" w:eastAsia="Amiri" w:cs="Amiri"/>
          <w:color w:val="111111"/>
          <w:sz w:val="28"/>
          <w:sz w:val="28"/>
          <w:szCs w:val="28"/>
          <w:rtl w:val="true"/>
          <w:lang w:bidi="ar-SA"/>
        </w:rPr>
        <w:t xml:space="preserve">، بل بالإجماع كما في المفاتيح </w:t>
      </w:r>
      <w:r>
        <w:rPr>
          <w:rStyle w:val="FootnoteAnchor"/>
          <w:rtl w:val="true"/>
        </w:rPr>
        <w:footnoteReference w:id="976"/>
      </w:r>
      <w:r>
        <w:rPr>
          <w:rFonts w:ascii="Amiri" w:hAnsi="Amiri" w:eastAsia="Amiri" w:cs="Amiri"/>
          <w:color w:val="111111"/>
          <w:sz w:val="28"/>
          <w:sz w:val="28"/>
          <w:szCs w:val="28"/>
          <w:rtl w:val="true"/>
          <w:lang w:bidi="ar-SA"/>
        </w:rPr>
        <w:t>، أو الاتّفاق كما في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لما قيل من وقوع التردّد بين محذوري الزيادة والنقصان وكلّ منهما مبطل </w:t>
      </w:r>
      <w:r>
        <w:rPr>
          <w:rStyle w:val="FootnoteAnchor"/>
          <w:rtl w:val="true"/>
        </w:rPr>
        <w:footnoteReference w:id="977"/>
      </w:r>
      <w:r>
        <w:rPr>
          <w:rFonts w:ascii="Amiri" w:hAnsi="Amiri" w:eastAsia="Amiri" w:cs="Amiri"/>
          <w:color w:val="111111"/>
          <w:sz w:val="28"/>
          <w:sz w:val="28"/>
          <w:szCs w:val="28"/>
          <w:rtl w:val="true"/>
          <w:lang w:bidi="ar-SA"/>
        </w:rPr>
        <w:t>، لمنع كون الزيادة أو النقيصة المحتملة محذورا ، مع أنّ الأصل عدم الزيادة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لصحيحتي ابن عمّار وابن يسار المتقدّمتين في المسألة الثالثة </w:t>
      </w:r>
      <w:r>
        <w:rPr>
          <w:rStyle w:val="FootnoteAnchor"/>
          <w:rtl w:val="true"/>
        </w:rPr>
        <w:footnoteReference w:id="978"/>
      </w:r>
      <w:r>
        <w:rPr>
          <w:rFonts w:ascii="Amiri" w:hAnsi="Amiri" w:eastAsia="Amiri" w:cs="Amiri"/>
          <w:color w:val="111111"/>
          <w:sz w:val="28"/>
          <w:sz w:val="28"/>
          <w:szCs w:val="28"/>
          <w:rtl w:val="true"/>
          <w:lang w:bidi="ar-SA"/>
        </w:rPr>
        <w:t xml:space="preserve">، ومقتضاهما عدم الفرق في وجوب الإعادة بين ما إذا كان الشكّ حال الاشتغال بالسعي أو الفراغ منه ، كما هو مقتضى كلام الأصحاب أيضا ، وبه </w:t>
      </w:r>
    </w:p>
    <w:p>
      <w:pPr>
        <w:pStyle w:val="BookText"/>
        <w:rPr/>
      </w:pPr>
      <w:r>
        <w:rPr>
          <w:rFonts w:ascii="IRNazanin" w:hAnsi="IRNazanin" w:eastAsia="IRNazanin"/>
          <w:color w:val="111111"/>
          <w:sz w:val="28"/>
          <w:sz w:val="28"/>
          <w:szCs w:val="28"/>
          <w:rtl w:val="true"/>
          <w:lang w:bidi="fa-IR"/>
        </w:rPr>
        <w:t xml:space="preserve">تخصّص عمومات </w:t>
      </w:r>
      <w:r>
        <w:rPr>
          <w:rStyle w:val="FootnoteAnchor"/>
          <w:rtl w:val="true"/>
        </w:rPr>
        <w:footnoteReference w:id="979"/>
      </w:r>
      <w:r>
        <w:rPr>
          <w:rFonts w:ascii="Amiri" w:hAnsi="Amiri" w:eastAsia="Amiri" w:cs="Amiri"/>
          <w:color w:val="111111"/>
          <w:sz w:val="28"/>
          <w:sz w:val="28"/>
          <w:szCs w:val="28"/>
          <w:rtl w:val="true"/>
          <w:lang w:bidi="ar-SA"/>
        </w:rPr>
        <w:t>عدم الالتفات إلى الشكّ بعد الفراغ عن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الموالاة في السعي ، بالإجماع كما عن التذكرة </w:t>
      </w:r>
      <w:r>
        <w:rPr>
          <w:rStyle w:val="FootnoteAnchor"/>
          <w:rtl w:val="true"/>
        </w:rPr>
        <w:footnoteReference w:id="980"/>
      </w:r>
      <w:r>
        <w:rPr>
          <w:rFonts w:ascii="IRNazanin" w:hAnsi="IRNazanin" w:eastAsia="IRNazanin"/>
          <w:color w:val="111111"/>
          <w:sz w:val="28"/>
          <w:sz w:val="28"/>
          <w:szCs w:val="28"/>
          <w:rtl w:val="true"/>
          <w:lang w:bidi="fa-IR"/>
        </w:rPr>
        <w:t xml:space="preserve">، للأصل والإطلاقات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المؤيّدين بصحيحة الحلبي </w:t>
      </w:r>
      <w:r>
        <w:rPr>
          <w:rStyle w:val="FootnoteAnchor"/>
          <w:rtl w:val="true"/>
        </w:rPr>
        <w:footnoteReference w:id="982"/>
      </w:r>
      <w:r>
        <w:rPr>
          <w:rFonts w:ascii="Amiri" w:hAnsi="Amiri" w:eastAsia="Amiri" w:cs="Amiri"/>
          <w:color w:val="111111"/>
          <w:sz w:val="28"/>
          <w:sz w:val="28"/>
          <w:szCs w:val="28"/>
          <w:rtl w:val="true"/>
          <w:lang w:bidi="ar-SA"/>
        </w:rPr>
        <w:t>، المصرّحة بالجلوس في أثناء السعي للاستراحة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عمّار </w:t>
      </w:r>
      <w:r>
        <w:rPr>
          <w:rStyle w:val="FootnoteAnchor"/>
          <w:rtl w:val="true"/>
        </w:rPr>
        <w:footnoteReference w:id="983"/>
      </w:r>
      <w:r>
        <w:rPr>
          <w:rFonts w:ascii="Amiri" w:hAnsi="Amiri" w:eastAsia="Amiri" w:cs="Amiri"/>
          <w:color w:val="111111"/>
          <w:sz w:val="28"/>
          <w:sz w:val="28"/>
          <w:szCs w:val="28"/>
          <w:rtl w:val="true"/>
          <w:lang w:bidi="ar-SA"/>
        </w:rPr>
        <w:t>المصرّحة بقطع السعي والصلاة ثمَّ العود إذا دخل وقت الفريضة وهو في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ابن فضّال </w:t>
      </w:r>
      <w:r>
        <w:rPr>
          <w:rStyle w:val="FootnoteAnchor"/>
          <w:rtl w:val="true"/>
        </w:rPr>
        <w:footnoteReference w:id="984"/>
      </w:r>
      <w:r>
        <w:rPr>
          <w:rFonts w:ascii="Amiri" w:hAnsi="Amiri" w:eastAsia="Amiri" w:cs="Amiri"/>
          <w:color w:val="111111"/>
          <w:sz w:val="28"/>
          <w:sz w:val="28"/>
          <w:szCs w:val="28"/>
          <w:rtl w:val="true"/>
          <w:lang w:bidi="ar-SA"/>
        </w:rPr>
        <w:t>، المتضمّنة للقطع والصلاة ثمَّ العود والإتمام لو طلع الفجر وهو سعى شوطا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الأزرق </w:t>
      </w:r>
      <w:r>
        <w:rPr>
          <w:rStyle w:val="FootnoteAnchor"/>
          <w:rtl w:val="true"/>
        </w:rPr>
        <w:footnoteReference w:id="985"/>
      </w:r>
      <w:r>
        <w:rPr>
          <w:rFonts w:ascii="Amiri" w:hAnsi="Amiri" w:eastAsia="Amiri" w:cs="Amiri"/>
          <w:color w:val="111111"/>
          <w:sz w:val="28"/>
          <w:sz w:val="28"/>
          <w:szCs w:val="28"/>
          <w:rtl w:val="true"/>
          <w:lang w:bidi="ar-SA"/>
        </w:rPr>
        <w:t>، النافية للبأس لقطع السعي لمن سعى ثلاثة أشواط أو أربعة ، فيدعوه صديقه لحاجة أو إلى الطعام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جعلناها مؤيّدة لجواز تخصيص القطع بهذه الأمور خاصّة ، مع عدم معلوميّة منافاة الجلوس بقدر الاستراحة للموالاة ، وعدم صراحة </w:t>
      </w:r>
    </w:p>
    <w:p>
      <w:pPr>
        <w:pStyle w:val="BookText"/>
        <w:rPr/>
      </w:pPr>
      <w:r>
        <w:rPr>
          <w:rFonts w:ascii="Amiri" w:hAnsi="Amiri" w:eastAsia="Amiri" w:cs="Amiri"/>
          <w:color w:val="111111"/>
          <w:sz w:val="28"/>
          <w:sz w:val="28"/>
          <w:szCs w:val="28"/>
          <w:rtl w:val="true"/>
          <w:lang w:bidi="ar-SA"/>
        </w:rPr>
        <w:t>الصحيحين في البناء على ما سعى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 المتأخّرين نوع ميل إلى وجوب الموالاة ، للتأسّي ، والأخذ بالمتيقن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وجوبه ، إذ لم يعلم كونه على طريق الوجوب ، بل يمكن منع ثبوت مواظبتهم على 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يتمّ لو لم تكن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السعي راكبا وعلى المحمل ، إجماعا محقّقا ومحكيّا مستفيضا </w:t>
      </w:r>
      <w:r>
        <w:rPr>
          <w:rStyle w:val="FootnoteAnchor"/>
          <w:rtl w:val="true"/>
        </w:rPr>
        <w:footnoteReference w:id="987"/>
      </w:r>
      <w:r>
        <w:rPr>
          <w:rFonts w:ascii="Amiri" w:hAnsi="Amiri" w:eastAsia="Amiri" w:cs="Amiri"/>
          <w:color w:val="111111"/>
          <w:sz w:val="28"/>
          <w:sz w:val="28"/>
          <w:szCs w:val="28"/>
          <w:rtl w:val="true"/>
          <w:lang w:bidi="ar-SA"/>
        </w:rPr>
        <w:t xml:space="preserve">، وللنصوص المستفيضة ، كالصحاح الثلاث </w:t>
      </w:r>
      <w:r>
        <w:rPr>
          <w:rStyle w:val="FootnoteAnchor"/>
          <w:rtl w:val="true"/>
        </w:rPr>
        <w:footnoteReference w:id="988"/>
      </w:r>
      <w:r>
        <w:rPr>
          <w:rFonts w:ascii="Amiri" w:hAnsi="Amiri" w:eastAsia="Amiri" w:cs="Amiri"/>
          <w:color w:val="111111"/>
          <w:sz w:val="28"/>
          <w:sz w:val="28"/>
          <w:szCs w:val="28"/>
          <w:rtl w:val="true"/>
          <w:lang w:bidi="ar-SA"/>
        </w:rPr>
        <w:t xml:space="preserve">المتقدّمة في الأمر الأول من المستحبّات ، وصحيحة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يسعى بين الصفا والمروة على الدابّة؟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وعلى المحمل وغيرها </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الجلوس في خلاله للراحة على الأظهر الأشهر ، للأصل ، وصحيحة ابن رئاب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يعيا في الطواف إله أن يستريح؟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يستريح ، ثمَّ يقوم فيبني على طوافه في فريضة أو غيرها ، ويفعل ذلك في سعيه وجميع مناسكه </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كذلك أيضا ، للأصل ، ولصحيحة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يطوف بين الصفا والمروة أيستريح؟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إن شاء جلس على الصفا والمروة </w:t>
      </w:r>
    </w:p>
    <w:p>
      <w:pPr>
        <w:pStyle w:val="BookText"/>
        <w:rPr/>
      </w:pPr>
      <w:r>
        <w:rPr>
          <w:rFonts w:ascii="Amiri" w:hAnsi="Amiri" w:eastAsia="Amiri" w:cs="Amiri"/>
          <w:color w:val="111111"/>
          <w:sz w:val="28"/>
          <w:sz w:val="28"/>
          <w:szCs w:val="28"/>
          <w:rtl w:val="true"/>
          <w:lang w:bidi="ar-SA"/>
        </w:rPr>
        <w:t xml:space="preserve">وبينهما فيجلس </w:t>
      </w:r>
      <w:r>
        <w:rPr>
          <w:rFonts w:eastAsia="Amiri" w:cs="Amiri" w:ascii="Amiri" w:hAnsi="Amiri"/>
          <w:color w:val="111111"/>
          <w:sz w:val="28"/>
          <w:szCs w:val="28"/>
          <w:rtl w:val="true"/>
          <w:lang w:bidi="ar-SA"/>
        </w:rPr>
        <w:t xml:space="preserve">»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الجلوس حتى مع الإعياء ، ويجوّزان الوقوف مع الإعياء </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صحيحة البصري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يجلس على الصفا والمروة إلاّ من جهد </w:t>
      </w:r>
      <w:r>
        <w:rPr>
          <w:rFonts w:eastAsia="Amiri" w:cs="Amiri" w:ascii="Amiri" w:hAnsi="Amiri"/>
          <w:color w:val="111111"/>
          <w:sz w:val="28"/>
          <w:szCs w:val="28"/>
          <w:rtl w:val="true"/>
          <w:lang w:bidi="ar-SA"/>
        </w:rPr>
        <w:t xml:space="preserve">» </w:t>
      </w:r>
      <w:r>
        <w:rPr>
          <w:rStyle w:val="FootnoteAnchor"/>
          <w:rtl w:val="true"/>
        </w:rPr>
        <w:footnoteReference w:id="993"/>
      </w:r>
      <w:r>
        <w:rPr>
          <w:rFonts w:ascii="Amiri" w:hAnsi="Amiri" w:eastAsia="Amiri" w:cs="Amiri"/>
          <w:color w:val="111111"/>
          <w:sz w:val="28"/>
          <w:sz w:val="28"/>
          <w:szCs w:val="28"/>
          <w:rtl w:val="true"/>
          <w:lang w:bidi="ar-SA"/>
        </w:rPr>
        <w:t>فمع دلالتها على الجواز مع الإعياء ، لا يثبت أزيد من الكراهة ، ولا بأس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الهرولة في موضعها يستحبّ الرجوع القهقرى إلى مبدئها وتداركها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لمرسلة الصدوق والشيخ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سهى عن السعي حتى يصير من المسعى على بعضه أو كلّه ثمَّ ذكر فلا يصرف وجهه منصرفا ، لكن يرجع القهقرى إلى المكان الذي يجب فيه السعي </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في الرجوع على ما ورد فيه النصّ من القهقرى ، وما إذا ذكر في شوط أنّه ترك السعي فيه ، فلا يرجع بعد الانتقال إلى شوط آخر ، وما إذا تركه سهوا ، فلا يرجع لو ترك عمدا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في بحث الطواف وجوب تقديم طواف الحجّ والعمرة على السعي ، فيحرم تقدم السعي عليه عمدا ، وهو كما مرّ إجماعي ، مدلول عليه بالأخبار المتواترة الفعليّة والقولية </w:t>
      </w:r>
      <w:r>
        <w:rPr>
          <w:rStyle w:val="FootnoteAnchor"/>
          <w:rtl w:val="true"/>
        </w:rPr>
        <w:footnoteReference w:id="995"/>
      </w:r>
      <w:r>
        <w:rPr>
          <w:rFonts w:ascii="Amiri" w:hAnsi="Amiri" w:eastAsia="Amiri" w:cs="Amiri"/>
          <w:color w:val="111111"/>
          <w:sz w:val="28"/>
          <w:sz w:val="28"/>
          <w:szCs w:val="28"/>
          <w:rtl w:val="true"/>
          <w:lang w:bidi="ar-SA"/>
        </w:rPr>
        <w:t xml:space="preserve">المتقدّمة إليها </w:t>
      </w:r>
    </w:p>
    <w:p>
      <w:pPr>
        <w:pStyle w:val="BookText"/>
        <w:rPr/>
      </w:pPr>
      <w:r>
        <w:rPr>
          <w:rFonts w:ascii="Amiri" w:hAnsi="Amiri" w:eastAsia="Amiri" w:cs="Amiri"/>
          <w:color w:val="111111"/>
          <w:sz w:val="28"/>
          <w:sz w:val="28"/>
          <w:szCs w:val="28"/>
          <w:rtl w:val="true"/>
          <w:lang w:bidi="ar-SA"/>
        </w:rPr>
        <w:t>الإشارة في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قدّم السعي يجب عليه الطواف ثمَّ إعادة السعي ، كما صرّح به في المستفيضة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طاف بين الصفا والمروة قبل أن يطوف بالبيت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يطوف بالبيت ، ثمَّ يعود إلى الصفا والمروة فيطوف بينهما </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بدأ بالسعي بين الصفا والمروة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يرجع فيطوف بالبيت ثمَّ يستأنف السعي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قد فاته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دم ، ألا ترى أنّك إذا غسلت شمالك قبل يمينك كان عليك أن تعيد على شمالك </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وموثّقتي إسحاق </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 xml:space="preserve">الثانية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الطواف 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المتقدّمتين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أحكام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 عدم صراحة بعضها في الوجوب بعد الإجماع عليه ودلالة رواية منصور بوجهين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في ذلك بين العمد والسهو ، كما هو المستفاد من إطلاق الفتاوى ، وصرّح به في الدروس </w:t>
      </w:r>
      <w:r>
        <w:rPr>
          <w:rStyle w:val="FootnoteAnchor"/>
          <w:rtl w:val="true"/>
        </w:rPr>
        <w:footnoteReference w:id="999"/>
      </w:r>
      <w:r>
        <w:rPr>
          <w:rFonts w:ascii="Amiri" w:hAnsi="Amiri" w:eastAsia="Amiri" w:cs="Amiri"/>
          <w:color w:val="111111"/>
          <w:sz w:val="28"/>
          <w:sz w:val="28"/>
          <w:szCs w:val="28"/>
          <w:rtl w:val="true"/>
          <w:lang w:bidi="ar-SA"/>
        </w:rPr>
        <w:t>، لإطلاق الأخبار ، ويظهر منه وجوب إعادة السعي في كلّ موضع تجب فيه إعادة الطواف لو أعاده بعد السعي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لو قدّمه على بعض الطواف سهوا لم يستأنف ، بل يتمّ السعي بعد إتمام الطواف ، كما مرّ في المسألة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تأخير السعي عن يوم الطواف إلى الغد ، بلا 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0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عن الشرائع ، فجوّزه </w:t>
      </w:r>
      <w:r>
        <w:rPr>
          <w:rStyle w:val="FootnoteAnchor"/>
          <w:rtl w:val="true"/>
        </w:rPr>
        <w:footnoteReference w:id="1001"/>
      </w:r>
      <w:r>
        <w:rPr>
          <w:rFonts w:ascii="Amiri" w:hAnsi="Amiri" w:eastAsia="Amiri" w:cs="Amiri"/>
          <w:color w:val="111111"/>
          <w:sz w:val="28"/>
          <w:sz w:val="28"/>
          <w:szCs w:val="28"/>
          <w:rtl w:val="true"/>
          <w:lang w:bidi="ar-SA"/>
        </w:rPr>
        <w:t>، وإن احتمل كلامه الإرجاع إلى المشهور ، بإخراج الغاية عن المغيّى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للمشهور بصحيحة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طاف بالبيت فأعيا ، أيؤخّر الطواف بين الصفا والمروة إلى غد؟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دلالتها على الوجوب نظر ، لجواز كون السؤال عن الجواز بالمعنى الأخصّ ، والأصل يقتضي العدم ، بل يدلّ عليه إطلاق صحيحة أخرى لمحمّد </w:t>
      </w:r>
      <w:r>
        <w:rPr>
          <w:rStyle w:val="FootnoteAnchor"/>
          <w:rtl w:val="true"/>
        </w:rPr>
        <w:footnoteReference w:id="1003"/>
      </w:r>
      <w:r>
        <w:rPr>
          <w:rFonts w:ascii="Amiri" w:hAnsi="Amiri" w:eastAsia="Amiri" w:cs="Amiri"/>
          <w:color w:val="111111"/>
          <w:sz w:val="28"/>
          <w:sz w:val="28"/>
          <w:szCs w:val="28"/>
          <w:rtl w:val="true"/>
          <w:lang w:bidi="ar-SA"/>
        </w:rPr>
        <w:t xml:space="preserve">، وهي كالأولى ، إلاّ أنّه ليس فيها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غد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والاحتياط في عدم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التأخير في يوم الطواف إلى آخره وإلى الليل قولا واحدا ، للأصل ، وإطلاق الصحيحة الأخيرة ، وصحيحة ابن سنان </w:t>
      </w:r>
      <w:r>
        <w:rPr>
          <w:rStyle w:val="FootnoteAnchor"/>
          <w:rtl w:val="true"/>
        </w:rPr>
        <w:footnoteReference w:id="1004"/>
      </w:r>
      <w:r>
        <w:rPr>
          <w:rFonts w:ascii="Amiri" w:hAnsi="Amiri" w:eastAsia="Amiri" w:cs="Amiri"/>
          <w:color w:val="111111"/>
          <w:sz w:val="28"/>
          <w:sz w:val="28"/>
          <w:szCs w:val="28"/>
          <w:rtl w:val="true"/>
          <w:lang w:bidi="ar-SA"/>
        </w:rPr>
        <w:t xml:space="preserve">، ومرسلة الفقيه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الذي لا يتمكّن بنفسه من السعي يسعى به أو عنه ، بالتفصيل المتقدّم في الطواف بدليله</w:t>
      </w:r>
      <w:r>
        <w:rPr>
          <w:rFonts w:eastAsia="Amiri" w:cs="Amiri" w:ascii="Amiri" w:hAnsi="Amiri"/>
          <w:color w:val="111111"/>
          <w:sz w:val="28"/>
          <w:szCs w:val="28"/>
          <w:rtl w:val="true"/>
          <w:lang w:bidi="ar-SA"/>
        </w:rPr>
        <w:t xml:space="preserve">. </w:t>
      </w:r>
      <w:bookmarkStart w:id="85" w:name="pg11655_166139"/>
    </w:p>
    <w:p>
      <w:pPr>
        <w:pStyle w:val="Heading2"/>
        <w:numPr>
          <w:ilvl w:val="1"/>
          <w:numId w:val="1"/>
        </w:numPr>
        <w:rPr/>
      </w:pPr>
      <w:bookmarkStart w:id="86" w:name="__RefHeading___Toc6264520_73709187"/>
      <w:bookmarkStart w:id="87" w:name="_Toc32"/>
      <w:bookmarkEnd w:id="85"/>
      <w:bookmarkEnd w:id="86"/>
      <w:r>
        <w:rPr>
          <w:rtl w:val="true"/>
        </w:rPr>
        <w:t xml:space="preserve">الفصل الخامس </w:t>
      </w:r>
      <w:r>
        <w:rPr>
          <w:rtl w:val="true"/>
        </w:rPr>
        <w:t xml:space="preserve">: </w:t>
      </w:r>
      <w:r>
        <w:rPr>
          <w:rtl w:val="true"/>
        </w:rPr>
        <w:t>في خامس أفعال العمرة ، وهو التقصير</w:t>
      </w:r>
      <w:bookmarkEnd w:id="87"/>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المعتمر بعمرة التمتّع عن السعي يقصّر راجحا ، بلا خلاف يعرف ، بل بالإجماعين </w:t>
      </w:r>
      <w:r>
        <w:rPr>
          <w:rStyle w:val="FootnoteAnchor"/>
          <w:rtl w:val="true"/>
        </w:rPr>
        <w:footnoteReference w:id="1006"/>
      </w:r>
      <w:r>
        <w:rPr>
          <w:rFonts w:ascii="Amiri" w:hAnsi="Amiri" w:eastAsia="Amiri" w:cs="Amiri"/>
          <w:color w:val="111111"/>
          <w:sz w:val="28"/>
          <w:sz w:val="28"/>
          <w:szCs w:val="28"/>
          <w:rtl w:val="true"/>
          <w:lang w:bidi="ar-SA"/>
        </w:rPr>
        <w:t xml:space="preserve">، وتدلّ عليه المستفيضة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فرغت من سعيك وأنت متمتّع فقصّر من شعر رأسك من جوانبه ولحيتك ، وخذ من شاربك ، والق أظفارك ، وأبق منها لحجّك ، فإذا فعلت ذلك فقد أحللت من كلّ شي‌ء يحلّ منه المحرم وأحرمت منه ، فطف بالبيت تطوّعا ما شئت </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وصحيحته الأخرى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رأسك من جوانبه ولحيتك وخذ من شاربك ، وقلّم أظفارك وأبق منها لحجّك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طواف المتمتّع أن يطوف بالكعبة ، ويسعى بين الصفا والمروة ، ويقصّر من شعره ، فإذا فعل ذلك فقد أحلّ </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ائت منزلك فقصّر من شعرك ، وحلّ لك كلّ شي‌ء </w:t>
      </w:r>
      <w:r>
        <w:rPr>
          <w:rFonts w:eastAsia="Amiri" w:cs="Amiri" w:ascii="Amiri" w:hAnsi="Amiri"/>
          <w:color w:val="111111"/>
          <w:sz w:val="28"/>
          <w:szCs w:val="28"/>
          <w:rtl w:val="true"/>
          <w:lang w:bidi="ar-SA"/>
        </w:rPr>
        <w:t xml:space="preserve">» </w:t>
      </w:r>
      <w:r>
        <w:rPr>
          <w:rStyle w:val="FootnoteAnchor"/>
          <w:rtl w:val="true"/>
        </w:rPr>
        <w:footnoteReference w:id="1010"/>
      </w:r>
      <w:r>
        <w:rPr>
          <w:rFonts w:ascii="Amiri" w:hAnsi="Amiri" w:eastAsia="Amiri" w:cs="Amiri"/>
          <w:color w:val="111111"/>
          <w:sz w:val="28"/>
          <w:sz w:val="28"/>
          <w:szCs w:val="28"/>
          <w:rtl w:val="true"/>
          <w:lang w:bidi="ar-SA"/>
        </w:rPr>
        <w:t>، وغير ذلك ممّا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هو واجب عليه ، كما هو المشهور ، بل لا يعرف فيه خلاف إلاّ من الخلاف؟</w:t>
      </w:r>
    </w:p>
    <w:p>
      <w:pPr>
        <w:pStyle w:val="BookText"/>
        <w:rPr/>
      </w:pPr>
      <w:r>
        <w:rPr>
          <w:rFonts w:ascii="Amiri" w:hAnsi="Amiri" w:eastAsia="Amiri" w:cs="Amiri"/>
          <w:color w:val="111111"/>
          <w:sz w:val="28"/>
          <w:sz w:val="28"/>
          <w:szCs w:val="28"/>
          <w:rtl w:val="true"/>
          <w:lang w:bidi="ar-SA"/>
        </w:rPr>
        <w:t xml:space="preserve">أو هو الأفضل وإن جاز الحلق أيضا؟ كما عن الخلاف </w:t>
      </w:r>
      <w:r>
        <w:rPr>
          <w:rStyle w:val="FootnoteAnchor"/>
          <w:rtl w:val="true"/>
        </w:rPr>
        <w:footnoteReference w:id="1011"/>
      </w:r>
      <w:r>
        <w:rPr>
          <w:rFonts w:ascii="Amiri" w:hAnsi="Amiri" w:eastAsia="Amiri" w:cs="Amiri"/>
          <w:color w:val="111111"/>
          <w:sz w:val="28"/>
          <w:sz w:val="28"/>
          <w:szCs w:val="28"/>
          <w:rtl w:val="true"/>
          <w:lang w:bidi="ar-SA"/>
        </w:rPr>
        <w:t xml:space="preserve">، وحكي عن والد الفاضل أيضا </w:t>
      </w:r>
      <w:r>
        <w:rPr>
          <w:rStyle w:val="FootnoteAnchor"/>
          <w:rtl w:val="true"/>
        </w:rPr>
        <w:footnoteReference w:id="101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الحقّ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لصحيحتي ابن عمّار الأوليين ، لعدم وجوب المأمور به فيهما بخصوصه قطعا من الأخذ من شعر الرأس من جوانبه واللحية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لصحيحة ابن سنان ، لقصورها عن إفادة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لرواية عمر بن يزيد وصحيحة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أحرمت فعقصت </w:t>
      </w:r>
      <w:r>
        <w:rPr>
          <w:rStyle w:val="FootnoteAnchor"/>
          <w:rtl w:val="true"/>
        </w:rPr>
        <w:footnoteReference w:id="1013"/>
      </w:r>
      <w:r>
        <w:rPr>
          <w:rFonts w:ascii="Amiri" w:hAnsi="Amiri" w:eastAsia="Amiri" w:cs="Amiri"/>
          <w:color w:val="111111"/>
          <w:sz w:val="28"/>
          <w:sz w:val="28"/>
          <w:szCs w:val="28"/>
          <w:rtl w:val="true"/>
          <w:lang w:bidi="ar-SA"/>
        </w:rPr>
        <w:t xml:space="preserve">رأسك أو لبّدته </w:t>
      </w:r>
      <w:r>
        <w:rPr>
          <w:rStyle w:val="FootnoteAnchor"/>
          <w:rtl w:val="true"/>
        </w:rPr>
        <w:footnoteReference w:id="1014"/>
      </w:r>
      <w:r>
        <w:rPr>
          <w:rFonts w:ascii="Amiri" w:hAnsi="Amiri" w:eastAsia="Amiri" w:cs="Amiri"/>
          <w:color w:val="111111"/>
          <w:sz w:val="28"/>
          <w:sz w:val="28"/>
          <w:szCs w:val="28"/>
          <w:rtl w:val="true"/>
          <w:lang w:bidi="ar-SA"/>
        </w:rPr>
        <w:t xml:space="preserve">فقد وجب عليك الحلق وليس لك التقصير ، وإن أنت لم تفعل فمخيّر لك التقصير والحلق في الحجّ ، وليس في المتعة إلاّ التقصير </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أيضا الأخبار الواردة في صفة أصناف الحجّ والاقتصار فيها </w:t>
      </w:r>
    </w:p>
    <w:p>
      <w:pPr>
        <w:pStyle w:val="BookText"/>
        <w:rPr/>
      </w:pPr>
      <w:r>
        <w:rPr>
          <w:rFonts w:ascii="Amiri" w:hAnsi="Amiri" w:eastAsia="Amiri" w:cs="Amiri"/>
          <w:color w:val="111111"/>
          <w:sz w:val="28"/>
          <w:sz w:val="28"/>
          <w:szCs w:val="28"/>
          <w:rtl w:val="true"/>
          <w:lang w:bidi="ar-SA"/>
        </w:rPr>
        <w:t xml:space="preserve">في عمرة التمتّع على التقصير </w:t>
      </w:r>
      <w:r>
        <w:rPr>
          <w:rStyle w:val="FootnoteAnchor"/>
          <w:rtl w:val="true"/>
        </w:rPr>
        <w:footnoteReference w:id="1016"/>
      </w:r>
      <w:r>
        <w:rPr>
          <w:rFonts w:ascii="Amiri" w:hAnsi="Amiri" w:eastAsia="Amiri" w:cs="Amiri"/>
          <w:color w:val="111111"/>
          <w:sz w:val="28"/>
          <w:sz w:val="28"/>
          <w:szCs w:val="28"/>
          <w:rtl w:val="true"/>
          <w:lang w:bidi="ar-SA"/>
        </w:rPr>
        <w:t xml:space="preserve">، والأخبار المتضمّنة لوجوب الدم على من أتى النساء قبل التقصير </w:t>
      </w:r>
      <w:r>
        <w:rPr>
          <w:rStyle w:val="FootnoteAnchor"/>
          <w:rtl w:val="true"/>
        </w:rPr>
        <w:footnoteReference w:id="1017"/>
      </w:r>
      <w:r>
        <w:rPr>
          <w:rFonts w:ascii="Amiri" w:hAnsi="Amiri" w:eastAsia="Amiri" w:cs="Amiri"/>
          <w:color w:val="111111"/>
          <w:sz w:val="28"/>
          <w:sz w:val="28"/>
          <w:szCs w:val="28"/>
          <w:rtl w:val="true"/>
          <w:lang w:bidi="ar-SA"/>
        </w:rPr>
        <w:t>، ولبطلان العمرة إذا أهلّ بالحجّ قبل التقصير ، والأخبار المثبتة للدم على ناسي التقصير وعلى الحالق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صورة عدم عقص شعر الرأس أو تلبيده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معه ، فحكي في المنتقى عن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الحلق خاصّة كما في إحرام الحجّ ، ونسب إلى ظاهر التهذيب موافقته في ذلك ، ومال هو نفسه إليه أيضا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واستحسنه في الذخيرة </w:t>
      </w:r>
      <w:r>
        <w:rPr>
          <w:rStyle w:val="FootnoteAnchor"/>
          <w:rtl w:val="true"/>
        </w:rPr>
        <w:footnoteReference w:id="1019"/>
      </w:r>
      <w:r>
        <w:rPr>
          <w:rFonts w:ascii="Amiri" w:hAnsi="Amiri" w:eastAsia="Amiri" w:cs="Amiri"/>
          <w:color w:val="111111"/>
          <w:sz w:val="28"/>
          <w:sz w:val="28"/>
          <w:szCs w:val="28"/>
          <w:rtl w:val="true"/>
          <w:lang w:bidi="ar-SA"/>
        </w:rPr>
        <w:t xml:space="preserve">، واستدلّ له بصحيحة ابن عمّار الأخيرة ، بجعل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للحكم الأخير ، وبصحيحة أخرى له ، وصحيحة للعيص ورواية أبي سعد الآتيتين في بحث تحليل الحجّ ، الدالّتين على تعيّن الحلق على المعقّص والملبّد مطلقا ، وبصحيحة هشام الآتية فيه أيضا ، الدالّة عليه في الحجّ أو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أخصّ ممّا مرّ ، لاختصاصها بالمعقّص والملبّد ، فيجب حمل العامّ على الخاصّ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في الأولى محض احتمال ، وبمجرّده لا يمكن تخصيص عموم قوله أخيرا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في المتعة إلاّ التقصير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والأربعة الباقية وإن اختصّت بالمعقّص والملبّد إلاّ أنّ الأوليين أعمّان من الحجّ والعمرة ، والأخيرة من العمرة المتمتّع بها والمبتولة ، فالنسبة بين الفريقين بالعموم من وجه دون المطلق ، ولكن لا مرجّح لأحدهما على الظاهر ، </w:t>
      </w:r>
    </w:p>
    <w:p>
      <w:pPr>
        <w:pStyle w:val="BookText"/>
        <w:rPr/>
      </w:pPr>
      <w:r>
        <w:rPr>
          <w:rFonts w:ascii="Amiri" w:hAnsi="Amiri" w:eastAsia="Amiri" w:cs="Amiri"/>
          <w:color w:val="111111"/>
          <w:sz w:val="28"/>
          <w:sz w:val="28"/>
          <w:szCs w:val="28"/>
          <w:rtl w:val="true"/>
          <w:lang w:bidi="ar-SA"/>
        </w:rPr>
        <w:t>والترجيح بالشهرة فتوى عندي غير ثابت ، والأصل بالنسبة إليهما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قويّة الإشكال ، وإن كان مقتضى الاستدلال التخيير حينئذ إلاّ أنّه لا أعلم به قائلا ، بل يتأتّى هذا الإشكال في حقّ الصرورة أيضا ، لتعارض أخبارها الآتية في تحليل الحجّ مع أخبار التقصير بالعموم من وجه ، إلاّ أنّه لم ينقل عن أحد القول بتعيّن الحلق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رفع الإشكال فيه بذلك ، حيث إنّ مخالفة الشهرة القويّة لا أقلّ موهنة للخبر مخرجة له ولو لعمومه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بذلك يمكن دفع الإشكال في المعقّص والملبّد أيضا ، سيّما وأنّ كلام الشيخ </w:t>
      </w:r>
      <w:r>
        <w:rPr>
          <w:rStyle w:val="FootnoteAnchor"/>
          <w:rtl w:val="true"/>
        </w:rPr>
        <w:footnoteReference w:id="1021"/>
      </w:r>
      <w:r>
        <w:rPr>
          <w:rFonts w:ascii="Amiri" w:hAnsi="Amiri" w:eastAsia="Amiri" w:cs="Amiri"/>
          <w:color w:val="111111"/>
          <w:sz w:val="28"/>
          <w:sz w:val="28"/>
          <w:szCs w:val="28"/>
          <w:rtl w:val="true"/>
          <w:lang w:bidi="ar-SA"/>
        </w:rPr>
        <w:t>ليس صريحا ولا ظاهرا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سكت هو عن ردّ قول المفيد ، وذلك ليس بظاهر في المخالفة ، بل في ظهور قول المفيد في ذلك أيضا كلام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عرفت وجوب التقصير عليه ، فهل يجوز له معه الحلق مطلقا ، أو بعد التقصير ، أم لا؟</w:t>
      </w:r>
    </w:p>
    <w:p>
      <w:pPr>
        <w:pStyle w:val="BookText"/>
        <w:rPr/>
      </w:pPr>
      <w:r>
        <w:rPr>
          <w:rFonts w:ascii="Amiri" w:hAnsi="Amiri" w:eastAsia="Amiri" w:cs="Amiri"/>
          <w:color w:val="111111"/>
          <w:sz w:val="28"/>
          <w:sz w:val="28"/>
          <w:szCs w:val="28"/>
          <w:rtl w:val="true"/>
          <w:lang w:bidi="ar-SA"/>
        </w:rPr>
        <w:t xml:space="preserve">حكي عن القاضي وابن حمزة والشهيد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في الحالين </w:t>
      </w:r>
      <w:r>
        <w:rPr>
          <w:rStyle w:val="FootnoteAnchor"/>
          <w:rtl w:val="true"/>
        </w:rPr>
        <w:footnoteReference w:id="1022"/>
      </w:r>
      <w:r>
        <w:rPr>
          <w:rFonts w:ascii="Amiri" w:hAnsi="Amiri" w:eastAsia="Amiri" w:cs="Amiri"/>
          <w:color w:val="111111"/>
          <w:sz w:val="28"/>
          <w:sz w:val="28"/>
          <w:szCs w:val="28"/>
          <w:rtl w:val="true"/>
          <w:lang w:bidi="ar-SA"/>
        </w:rPr>
        <w:t xml:space="preserve">، وأطلق في الشرائع عدم جوازه </w:t>
      </w:r>
      <w:r>
        <w:rPr>
          <w:rStyle w:val="FootnoteAnchor"/>
          <w:rtl w:val="true"/>
        </w:rPr>
        <w:footnoteReference w:id="1023"/>
      </w:r>
      <w:r>
        <w:rPr>
          <w:rFonts w:ascii="Amiri" w:hAnsi="Amiri" w:eastAsia="Amiri" w:cs="Amiri"/>
          <w:color w:val="111111"/>
          <w:sz w:val="28"/>
          <w:sz w:val="28"/>
          <w:szCs w:val="28"/>
          <w:rtl w:val="true"/>
          <w:lang w:bidi="ar-SA"/>
        </w:rPr>
        <w:t>، وظاهر النافع التحريم قبله خاصّة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وتردّد في المدارك في أصل التحريم </w:t>
      </w:r>
      <w:r>
        <w:rPr>
          <w:rStyle w:val="FootnoteAnchor"/>
          <w:rtl w:val="true"/>
        </w:rPr>
        <w:footnoteReference w:id="1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محلّه ، لأنّ الأصل ينفيه ، ولا دليل يثبته أصلا سوى ما في بعض الأخبار من إيجاب الدم له ، </w:t>
      </w:r>
    </w:p>
    <w:p>
      <w:pPr>
        <w:pStyle w:val="BookText"/>
        <w:rPr/>
      </w:pPr>
      <w:r>
        <w:rPr>
          <w:rFonts w:ascii="Amiri" w:hAnsi="Amiri" w:eastAsia="Amiri" w:cs="Amiri"/>
          <w:color w:val="111111"/>
          <w:sz w:val="28"/>
          <w:sz w:val="28"/>
          <w:szCs w:val="28"/>
          <w:rtl w:val="true"/>
          <w:lang w:bidi="ar-SA"/>
        </w:rPr>
        <w:t>وهو محلّ مناقشة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الثبوت لا يثبت التحريم ، لجواز ترتّبه على فعل مباح أو ترك مستحبّ أيضا ، ولذا أثبته بعضهم </w:t>
      </w:r>
      <w:r>
        <w:rPr>
          <w:rStyle w:val="FootnoteAnchor"/>
          <w:rtl w:val="true"/>
        </w:rPr>
        <w:footnoteReference w:id="1025"/>
      </w:r>
      <w:r>
        <w:rPr>
          <w:rFonts w:ascii="Amiri" w:hAnsi="Amiri" w:eastAsia="Amiri" w:cs="Amiri"/>
          <w:color w:val="111111"/>
          <w:sz w:val="28"/>
          <w:sz w:val="28"/>
          <w:szCs w:val="28"/>
          <w:rtl w:val="true"/>
          <w:lang w:bidi="ar-SA"/>
        </w:rPr>
        <w:t>في الحلق المستحبّ تركه قبل الإحرام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القول بتحريمه قبله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لم يحرم بعده لم يحرم أصلا ، لأنّ أوله 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بالمنع ، لأنّ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الشعر أو غيره قصيرا ، والحلق هو أمر آخر ، وبينهما فرق ظاهر عرفا ولغة ، ولا يمكن استصحاب التحريم فيما بعد ، لقوله في الأخبار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أحللت من 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على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بعد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في صحيحتي ابن عمّار المتقدّمتين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وأبق منها لحجّك </w:t>
      </w:r>
      <w:r>
        <w:rPr>
          <w:rFonts w:eastAsia="Amiri" w:cs="Amiri" w:ascii="Amiri" w:hAnsi="Amiri"/>
          <w:color w:val="111111"/>
          <w:sz w:val="28"/>
          <w:szCs w:val="28"/>
          <w:rtl w:val="true"/>
          <w:lang w:bidi="ar-SA"/>
        </w:rPr>
        <w:t xml:space="preserve">» </w:t>
      </w:r>
      <w:r>
        <w:rPr>
          <w:rStyle w:val="FootnoteAnchor"/>
          <w:rtl w:val="true"/>
        </w:rPr>
        <w:footnoteReference w:id="1026"/>
      </w:r>
      <w:r>
        <w:rPr>
          <w:rFonts w:ascii="Amiri" w:hAnsi="Amiri" w:eastAsia="Amiri" w:cs="Amiri"/>
          <w:color w:val="111111"/>
          <w:sz w:val="28"/>
          <w:sz w:val="28"/>
          <w:szCs w:val="28"/>
          <w:rtl w:val="true"/>
          <w:lang w:bidi="ar-SA"/>
        </w:rPr>
        <w:t>، حيث إنّ الأمر بالشي‌ء نهي عن ضدّه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يتعيّن في الحجّ حلق الرأس على الإطلاق ، بل يتخيّر غير الصرورة والمعقّص والملبّد بينه وبين التقصير ، فلا يجب إبقاء شي‌ء من الرأس مطلقا قطعا ، فيمكن إرجاع الضمير المجرور إلى المذكورات من اللحية والشارب والأظفار والرأس ، فلا دلالة فيها أصلا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القول بالتحريم ، فهل المحرّم حلق جميع الرأس ، أو يحرم بعضه أيضا؟ </w:t>
      </w:r>
    </w:p>
    <w:p>
      <w:pPr>
        <w:pStyle w:val="BookText"/>
        <w:rPr/>
      </w:pPr>
      <w:r>
        <w:rPr>
          <w:rFonts w:ascii="Amiri" w:hAnsi="Amiri" w:eastAsia="Amiri" w:cs="Amiri"/>
          <w:color w:val="111111"/>
          <w:sz w:val="28"/>
          <w:sz w:val="28"/>
          <w:szCs w:val="28"/>
          <w:rtl w:val="true"/>
          <w:lang w:bidi="ar-SA"/>
        </w:rPr>
        <w:t xml:space="preserve">استوجه في المنتهى </w:t>
      </w:r>
      <w:r>
        <w:rPr>
          <w:rStyle w:val="FootnoteAnchor"/>
          <w:rtl w:val="true"/>
        </w:rPr>
        <w:footnoteReference w:id="1027"/>
      </w:r>
      <w:r>
        <w:rPr>
          <w:rFonts w:ascii="Amiri" w:hAnsi="Amiri" w:eastAsia="Amiri" w:cs="Amiri"/>
          <w:color w:val="111111"/>
          <w:sz w:val="28"/>
          <w:sz w:val="28"/>
          <w:szCs w:val="28"/>
          <w:rtl w:val="true"/>
          <w:lang w:bidi="ar-SA"/>
        </w:rPr>
        <w:t xml:space="preserve">، وحكي عن جمع أيضا </w:t>
      </w:r>
      <w:r>
        <w:rPr>
          <w:rStyle w:val="FootnoteAnchor"/>
          <w:rtl w:val="true"/>
        </w:rPr>
        <w:footnoteReference w:id="10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تحريم البعض ، ولا أرى وجها للتفرقة بين الكلّ والبعض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أيضا هل يكون مجزئا عن التقصير ، أم لا؟</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مطلقا </w:t>
      </w:r>
      <w:r>
        <w:rPr>
          <w:rStyle w:val="FootnoteAnchor"/>
          <w:rtl w:val="true"/>
        </w:rPr>
        <w:footnoteReference w:id="1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بإجزاء حلق البعض </w:t>
      </w:r>
      <w:r>
        <w:rPr>
          <w:rStyle w:val="FootnoteAnchor"/>
          <w:rtl w:val="true"/>
        </w:rPr>
        <w:footnoteReference w:id="1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الإجزاء ، لما أشرنا إليه من مباينة الحلق والتقصير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حلق فهل عليه دم ، أم لا؟</w:t>
      </w:r>
    </w:p>
    <w:p>
      <w:pPr>
        <w:pStyle w:val="BookText"/>
        <w:rPr/>
      </w:pP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03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 بل ربّما يلوح من كلام بعضهم مظنّة كونه إجماعا </w:t>
      </w:r>
      <w:r>
        <w:rPr>
          <w:rStyle w:val="FootnoteAnchor"/>
          <w:rtl w:val="true"/>
        </w:rPr>
        <w:footnoteReference w:id="1032"/>
      </w:r>
      <w:r>
        <w:rPr>
          <w:rFonts w:ascii="Amiri" w:hAnsi="Amiri" w:eastAsia="Amiri" w:cs="Amiri"/>
          <w:color w:val="111111"/>
          <w:sz w:val="28"/>
          <w:sz w:val="28"/>
          <w:szCs w:val="28"/>
          <w:rtl w:val="true"/>
          <w:lang w:bidi="ar-SA"/>
        </w:rPr>
        <w:t xml:space="preserve">، وفي النافع اختصاصه بما قبل التقصير </w:t>
      </w:r>
      <w:r>
        <w:rPr>
          <w:rStyle w:val="FootnoteAnchor"/>
          <w:rtl w:val="true"/>
        </w:rPr>
        <w:footnoteReference w:id="1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طائفة من المتأخّرين التأمّل فيه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يدلّ عليه رواية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أراد أن يقصّر فحلق رأسه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دم يهريقه </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متمتّع حلق رأسه بمكّة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جاهلا فليس عليه شي‌ء ، وإن تعمّد ذلك في أول أشهر الحجّ بثلاثين يوما فليس </w:t>
      </w:r>
    </w:p>
    <w:p>
      <w:pPr>
        <w:pStyle w:val="BookText"/>
        <w:rPr/>
      </w:pPr>
      <w:r>
        <w:rPr>
          <w:rFonts w:ascii="Amiri" w:hAnsi="Amiri" w:eastAsia="Amiri" w:cs="Amiri"/>
          <w:color w:val="111111"/>
          <w:sz w:val="28"/>
          <w:sz w:val="28"/>
          <w:szCs w:val="28"/>
          <w:rtl w:val="true"/>
          <w:lang w:bidi="ar-SA"/>
        </w:rPr>
        <w:t xml:space="preserve">عليه شي‌ء ، وإن تعمّد بعد الثلاثين التي يوفّر فيها الشعر للحجّ فإنّ عليه دما يهريقه </w:t>
      </w:r>
      <w:r>
        <w:rPr>
          <w:rFonts w:eastAsia="Amiri" w:cs="Amiri" w:ascii="Amiri" w:hAnsi="Amiri"/>
          <w:color w:val="111111"/>
          <w:sz w:val="28"/>
          <w:szCs w:val="28"/>
          <w:rtl w:val="true"/>
          <w:lang w:bidi="ar-SA"/>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على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ظاهرة في الناسي ، وظاهرهم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على عدم الوجوب عليه ، ولكن كلام المحقّق مطلق </w:t>
      </w:r>
      <w:r>
        <w:rPr>
          <w:rStyle w:val="FootnoteAnchor"/>
          <w:rtl w:val="true"/>
        </w:rPr>
        <w:footnoteReference w:id="1038"/>
      </w:r>
      <w:r>
        <w:rPr>
          <w:rFonts w:ascii="Amiri" w:hAnsi="Amiri" w:eastAsia="Amiri" w:cs="Amiri"/>
          <w:color w:val="111111"/>
          <w:sz w:val="28"/>
          <w:sz w:val="28"/>
          <w:szCs w:val="28"/>
          <w:rtl w:val="true"/>
          <w:lang w:bidi="ar-SA"/>
        </w:rPr>
        <w:t>، ولكنّه لا يخرجها عن الشذوذ المخرج عن الحجّية ، ومع ذلك مخصوص بما قبل التقصير ، فلا يصلح حجّة للتعميم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ظهور فيها على كون الحلق بعد الإحرام ، كذا قيل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 بل ظاهر التعليق على المتمتّع وعلى كونه بمكّة كونه بعده وإن احتمل بعيدا كونه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يرد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دلالة فيها على كون الدم لأجل الحلق بعد الإحرام ، وإلاّ لم يكن للتخصيص بما بعد الثلاثين المذكورة وجه ، فلعلّه للإخلال بتوفير الشعر المستحبّ عند الأكثر والواجب عند بعضهم </w:t>
      </w:r>
      <w:r>
        <w:rPr>
          <w:rStyle w:val="FootnoteAnchor"/>
          <w:rtl w:val="true"/>
        </w:rPr>
        <w:footnoteReference w:id="1040"/>
      </w:r>
      <w:r>
        <w:rPr>
          <w:rFonts w:ascii="Amiri" w:hAnsi="Amiri" w:eastAsia="Amiri" w:cs="Amiri"/>
          <w:color w:val="111111"/>
          <w:sz w:val="28"/>
          <w:sz w:val="28"/>
          <w:szCs w:val="28"/>
          <w:rtl w:val="true"/>
          <w:lang w:bidi="ar-SA"/>
        </w:rPr>
        <w:t xml:space="preserve">، بل عن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الإخلال به للدم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وظهر من ذلك أنّه لا دليل على وجوب الدم به في صورة التأخير عن التقصير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مع التقديم ، فظاهر الرواية الأولى الوجوب على الناسي ، وهو خلاف المعروف بين الأصحاب ، وبه تخرج الرواية عن الحجّية ، فلا تكون دليلا في صورة التقديم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احتيط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العمد ، لمظنّة الإجماع ، ومع النسيان ، للرواية ، بل في صورة التأخير ، للشهرة حتى في حلق البعض ، لصدق حلق الرأس الوارد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المسمّى في التقصير ، لإطلاق ، الأخبار ، والمشهور كفايته من الشعر أو الظفر ، وعن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كونه في الشعر </w:t>
      </w:r>
      <w:r>
        <w:rPr>
          <w:rStyle w:val="FootnoteAnchor"/>
          <w:rtl w:val="true"/>
        </w:rPr>
        <w:footnoteReference w:id="1042"/>
      </w:r>
      <w:r>
        <w:rPr>
          <w:rFonts w:ascii="IRNazanin" w:hAnsi="IRNazanin" w:eastAsia="IRNazanin"/>
          <w:color w:val="111111"/>
          <w:sz w:val="28"/>
          <w:sz w:val="28"/>
          <w:szCs w:val="28"/>
          <w:rtl w:val="true"/>
          <w:lang w:bidi="fa-IR"/>
        </w:rPr>
        <w:t>، وهو المستفاد من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يلزم كون التقصير بالمقراض ، كما صرّح به في صحيحة ابن عمّار </w:t>
      </w:r>
      <w:r>
        <w:rPr>
          <w:rStyle w:val="FootnoteAnchor"/>
          <w:rtl w:val="true"/>
        </w:rPr>
        <w:footnoteReference w:id="1043"/>
      </w:r>
      <w:r>
        <w:rPr>
          <w:rFonts w:ascii="Amiri" w:hAnsi="Amiri" w:eastAsia="Amiri" w:cs="Amiri"/>
          <w:color w:val="111111"/>
          <w:sz w:val="28"/>
          <w:sz w:val="28"/>
          <w:szCs w:val="28"/>
          <w:rtl w:val="true"/>
          <w:lang w:bidi="ar-SA"/>
        </w:rPr>
        <w:t xml:space="preserve">ورواية محمّد الحلبي </w:t>
      </w:r>
      <w:r>
        <w:rPr>
          <w:rStyle w:val="FootnoteAnchor"/>
          <w:rtl w:val="true"/>
        </w:rPr>
        <w:footnoteReference w:id="1044"/>
      </w:r>
      <w:r>
        <w:rPr>
          <w:rFonts w:ascii="Amiri" w:hAnsi="Amiri" w:eastAsia="Amiri" w:cs="Amiri"/>
          <w:color w:val="111111"/>
          <w:sz w:val="28"/>
          <w:sz w:val="28"/>
          <w:szCs w:val="28"/>
          <w:rtl w:val="true"/>
          <w:lang w:bidi="ar-SA"/>
        </w:rPr>
        <w:t xml:space="preserve">، ولا بالحديد ، بل يكفي القطع ولو بالسنّ أو الظفر ، كما صرّح به في رواية محمّد المشار إليها ، وصحيحتي حمّاد بن عثمان </w:t>
      </w:r>
      <w:r>
        <w:rPr>
          <w:rStyle w:val="FootnoteAnchor"/>
          <w:rtl w:val="true"/>
        </w:rPr>
        <w:footnoteReference w:id="1045"/>
      </w:r>
      <w:r>
        <w:rPr>
          <w:rFonts w:ascii="Amiri" w:hAnsi="Amiri" w:eastAsia="Amiri" w:cs="Amiri"/>
          <w:color w:val="111111"/>
          <w:sz w:val="28"/>
          <w:sz w:val="28"/>
          <w:szCs w:val="28"/>
          <w:rtl w:val="true"/>
          <w:lang w:bidi="ar-SA"/>
        </w:rPr>
        <w:t xml:space="preserve">والحلبي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التقصير حتى أحرم بالحجّ ، فإن كان عمدا فعن الشيخ بطلان متعته وصيرورة حجّه مفردة </w:t>
      </w:r>
      <w:r>
        <w:rPr>
          <w:rStyle w:val="FootnoteAnchor"/>
          <w:rtl w:val="true"/>
        </w:rPr>
        <w:footnoteReference w:id="1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w:t>
      </w:r>
    </w:p>
    <w:p>
      <w:pPr>
        <w:pStyle w:val="BookText"/>
        <w:rPr/>
      </w:pPr>
      <w:r>
        <w:rPr>
          <w:rFonts w:ascii="Amiri" w:hAnsi="Amiri" w:eastAsia="Amiri" w:cs="Amiri"/>
          <w:color w:val="111111"/>
          <w:sz w:val="28"/>
          <w:sz w:val="28"/>
          <w:szCs w:val="28"/>
          <w:rtl w:val="true"/>
          <w:lang w:bidi="ar-SA"/>
        </w:rPr>
        <w:t xml:space="preserve">إحرامه الثاني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على الأول 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المتمتّع إذا طاف وسعى ثمَّ لبّى قبل أن يقصّر ، فليس له أن يقصّر ، وليس له متعة </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متمتّع طاف ثمَّ أهلّ بالحجّ قبل أن يقصّر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بطلت متعته ، هي حجّة مبتولة </w:t>
      </w:r>
      <w:r>
        <w:rPr>
          <w:rFonts w:eastAsia="Amiri" w:cs="Amiri" w:ascii="Amiri" w:hAnsi="Amiri"/>
          <w:color w:val="111111"/>
          <w:sz w:val="28"/>
          <w:szCs w:val="28"/>
          <w:rtl w:val="true"/>
          <w:lang w:bidi="ar-SA"/>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أعثر لدليل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نسيانا فيصحّ تمتّعه ، بلا خلاف يعرف كما في الذخيرة </w:t>
      </w:r>
      <w:r>
        <w:rPr>
          <w:rStyle w:val="FootnoteAnchor"/>
          <w:rtl w:val="true"/>
        </w:rPr>
        <w:footnoteReference w:id="1051"/>
      </w:r>
      <w:r>
        <w:rPr>
          <w:rFonts w:ascii="Amiri" w:hAnsi="Amiri" w:eastAsia="Amiri" w:cs="Amiri"/>
          <w:color w:val="111111"/>
          <w:sz w:val="28"/>
          <w:sz w:val="28"/>
          <w:szCs w:val="28"/>
          <w:rtl w:val="true"/>
          <w:lang w:bidi="ar-SA"/>
        </w:rPr>
        <w:t xml:space="preserve">، للأخبار الآتية ، وعليه دم شاة على الأظهر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لعليّ بن بابويه والشيخ والقاضي والإرشاد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لموثّقة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يتمتّع فينسى أن يقصّر حتى يهلّ بالحجّ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دم يهريقه </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وخلافا للفقيه والديلمي والحلّي والقواعد ، فلا دم عليه وجوبا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متمتّع نسي أن يقصّر حتى أحرم </w:t>
      </w:r>
    </w:p>
    <w:p>
      <w:pPr>
        <w:pStyle w:val="BookText"/>
        <w:rPr/>
      </w:pPr>
      <w:r>
        <w:rPr>
          <w:rFonts w:ascii="Amiri" w:hAnsi="Amiri" w:eastAsia="Amiri" w:cs="Amiri"/>
          <w:color w:val="111111"/>
          <w:sz w:val="28"/>
          <w:sz w:val="28"/>
          <w:szCs w:val="28"/>
          <w:rtl w:val="true"/>
          <w:lang w:bidi="ar-SA"/>
        </w:rPr>
        <w:t xml:space="preserve">بالحجّ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يستغفر اللّه ولا شي‌ء عليه </w:t>
      </w:r>
      <w:r>
        <w:rPr>
          <w:rFonts w:eastAsia="Amiri" w:cs="Amiri" w:ascii="Amiri" w:hAnsi="Amiri"/>
          <w:color w:val="111111"/>
          <w:sz w:val="28"/>
          <w:szCs w:val="28"/>
          <w:rtl w:val="true"/>
          <w:lang w:bidi="ar-SA"/>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أهلّ بالعمرة ونسي أن يقصّر حتى دخل الحجّ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يستغفر اللّه ولا شي‌ء عليه وتمّت عمرته </w:t>
      </w:r>
      <w:r>
        <w:rPr>
          <w:rFonts w:eastAsia="Amiri" w:cs="Amiri" w:ascii="Amiri" w:hAnsi="Amiri"/>
          <w:color w:val="111111"/>
          <w:sz w:val="28"/>
          <w:szCs w:val="28"/>
          <w:rtl w:val="true"/>
          <w:lang w:bidi="ar-SA"/>
        </w:rPr>
        <w:t xml:space="preserve">»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تمتّع بالعمرة إلى الحجّ فدخل مكّة ، فطاف وسعى ولبس ثيابه وأحلّ ونسي أن يقصّر حتى خرج إلى عرفات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 يبني على العمرة وطوافها ، وطواف الحجّ على أثره </w:t>
      </w:r>
      <w:r>
        <w:rPr>
          <w:rFonts w:eastAsia="Amiri" w:cs="Amiri" w:ascii="Amiri" w:hAnsi="Amiri"/>
          <w:color w:val="111111"/>
          <w:sz w:val="28"/>
          <w:szCs w:val="28"/>
          <w:rtl w:val="true"/>
          <w:lang w:bidi="ar-SA"/>
        </w:rPr>
        <w:t xml:space="preserve">»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فيحملون الموثّقة على الاستحباب ، لهذه الأخبار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الأخبار عامّة ، لأنّ نفي الشي‌ء أعمّ من الذمّ والعقاب وغيرهما ، والموثقة خاصّة ، والتخصيص مقدّم على التجوّز </w:t>
      </w:r>
      <w:r>
        <w:rPr>
          <w:rFonts w:eastAsia="Amiri" w:cs="Amiri" w:ascii="Amiri" w:hAnsi="Amiri"/>
          <w:color w:val="111111"/>
          <w:sz w:val="28"/>
          <w:szCs w:val="28"/>
          <w:rtl w:val="true"/>
          <w:lang w:bidi="ar-SA"/>
        </w:rPr>
        <w:t xml:space="preserve">) </w:t>
      </w:r>
      <w:r>
        <w:rPr>
          <w:rStyle w:val="FootnoteAnchor"/>
          <w:rtl w:val="true"/>
        </w:rPr>
        <w:footnoteReference w:id="10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88" w:name="pg11655_166149"/>
    </w:p>
    <w:p>
      <w:pPr>
        <w:pStyle w:val="Heading2"/>
        <w:numPr>
          <w:ilvl w:val="1"/>
          <w:numId w:val="1"/>
        </w:numPr>
        <w:rPr/>
      </w:pPr>
      <w:bookmarkStart w:id="89" w:name="__RefHeading___Toc6264522_73709187"/>
      <w:bookmarkStart w:id="90" w:name="_Toc33"/>
      <w:bookmarkEnd w:id="88"/>
      <w:bookmarkEnd w:id="89"/>
      <w:r>
        <w:rPr>
          <w:rtl w:val="true"/>
        </w:rPr>
        <w:t xml:space="preserve">المطلب الثاني </w:t>
      </w:r>
      <w:r>
        <w:rPr>
          <w:rtl w:val="true"/>
        </w:rPr>
        <w:t xml:space="preserve">: </w:t>
      </w:r>
      <w:r>
        <w:rPr>
          <w:rtl w:val="true"/>
        </w:rPr>
        <w:t>في أفعال حجّ التمتّع</w:t>
      </w:r>
      <w:bookmarkEnd w:id="90"/>
    </w:p>
    <w:p>
      <w:pPr>
        <w:pStyle w:val="Heading3"/>
        <w:numPr>
          <w:ilvl w:val="2"/>
          <w:numId w:val="1"/>
        </w:numPr>
        <w:rPr/>
      </w:pPr>
      <w:bookmarkStart w:id="91" w:name="__RefHeading___Toc6264524_73709187"/>
      <w:bookmarkStart w:id="92" w:name="_Toc34"/>
      <w:bookmarkEnd w:id="91"/>
      <w:r>
        <w:rPr>
          <w:rtl w:val="true"/>
        </w:rPr>
        <w:t>اشارة</w:t>
      </w:r>
      <w:bookmarkEnd w:id="92"/>
    </w:p>
    <w:p>
      <w:pPr>
        <w:pStyle w:val="BookText"/>
        <w:rPr/>
      </w:pPr>
      <w:r>
        <w:rPr>
          <w:rFonts w:ascii="Amiri" w:hAnsi="Amiri" w:eastAsia="Amiri" w:cs="Amiri"/>
          <w:color w:val="111111"/>
          <w:sz w:val="28"/>
          <w:sz w:val="28"/>
          <w:szCs w:val="28"/>
          <w:rtl w:val="true"/>
          <w:lang w:bidi="ar-SA"/>
        </w:rPr>
        <w:t xml:space="preserve">وقد عرفت أنّها ثلاثة عشر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 والوقوف بعرفات ، والوقوف بمشعر ، وثلاثة أفعال منى قبل النفر إلى مكّة ، وخمسة أفعال مكّة بعده ، وفعلان بعد العود إلى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هذا المطلب سبعة فصول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6264526_73709187"/>
      <w:bookmarkStart w:id="94" w:name="_Toc35"/>
      <w:bookmarkEnd w:id="93"/>
      <w:r>
        <w:rPr>
          <w:rtl w:val="true"/>
        </w:rPr>
        <w:t xml:space="preserve">الفصل الأول </w:t>
      </w:r>
      <w:r>
        <w:rPr>
          <w:rtl w:val="true"/>
        </w:rPr>
        <w:t xml:space="preserve">: </w:t>
      </w:r>
      <w:r>
        <w:rPr>
          <w:rtl w:val="true"/>
        </w:rPr>
        <w:t>في إحرام حجّ التمتّع</w:t>
      </w:r>
      <w:bookmarkEnd w:id="94"/>
    </w:p>
    <w:p>
      <w:pPr>
        <w:pStyle w:val="BookText"/>
        <w:rPr/>
      </w:pPr>
      <w:r>
        <w:rPr>
          <w:rFonts w:ascii="Amiri" w:hAnsi="Amiri" w:eastAsia="Amiri" w:cs="Amiri"/>
          <w:color w:val="111111"/>
          <w:sz w:val="28"/>
          <w:sz w:val="28"/>
          <w:szCs w:val="28"/>
          <w:rtl w:val="true"/>
          <w:lang w:bidi="ar-SA"/>
        </w:rPr>
        <w:t xml:space="preserve">اعلم أنّه إذا فرغ المتمتّع من العمرة وأحلّ منها وجب عليه الإحرام بالحجّ إجماعا قطعيّا ، منصوصا عليه في الأخبار </w:t>
      </w:r>
      <w:r>
        <w:rPr>
          <w:rStyle w:val="FootnoteAnchor"/>
          <w:rtl w:val="true"/>
        </w:rPr>
        <w:footnoteReference w:id="1060"/>
      </w:r>
      <w:r>
        <w:rPr>
          <w:rFonts w:ascii="Amiri" w:hAnsi="Amiri" w:eastAsia="Amiri" w:cs="Amiri"/>
          <w:color w:val="111111"/>
          <w:sz w:val="28"/>
          <w:sz w:val="28"/>
          <w:szCs w:val="28"/>
          <w:rtl w:val="true"/>
          <w:lang w:bidi="ar-SA"/>
        </w:rPr>
        <w:t xml:space="preserve">الغير العديدة ، المذكور أكثرها في المسألة الثامنة من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من المقصد الرابع </w:t>
      </w:r>
      <w:r>
        <w:rPr>
          <w:rFonts w:eastAsia="Amiri" w:cs="Amiri" w:ascii="Amiri" w:hAnsi="Amiri"/>
          <w:color w:val="111111"/>
          <w:sz w:val="28"/>
          <w:szCs w:val="28"/>
          <w:rtl w:val="true"/>
          <w:lang w:bidi="ar-SA"/>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كون ذلك الإحرام من بطن مكّة ، كما مرّ مفصّلا في المسألة المذكورة ، وكذا مرّ أفضل مواضعها هنا ، ومرّ موضع التلبية لذلك الإحرام وموضع قطعها في بحث تلبية إحرام عمرة التمتّع ، وكذا مرّ كيفية الإحرام </w:t>
      </w:r>
    </w:p>
    <w:p>
      <w:pPr>
        <w:pStyle w:val="BookText"/>
        <w:rPr/>
      </w:pPr>
      <w:r>
        <w:rPr>
          <w:rFonts w:ascii="IRNazanin" w:hAnsi="IRNazanin" w:eastAsia="IRNazanin"/>
          <w:color w:val="111111"/>
          <w:sz w:val="28"/>
          <w:sz w:val="28"/>
          <w:szCs w:val="28"/>
          <w:rtl w:val="true"/>
          <w:lang w:bidi="fa-IR"/>
        </w:rPr>
        <w:t>ومقدّماته وواجباته ومستحبّاته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ويترجّح أن يكون ذلك الإحرام يوم التروية ، بلا خلاف ، كما في الذخيرة وعن المنتهى </w:t>
      </w:r>
      <w:r>
        <w:rPr>
          <w:rStyle w:val="FootnoteAnchor"/>
          <w:rtl w:val="true"/>
        </w:rPr>
        <w:footnoteReference w:id="1062"/>
      </w:r>
      <w:r>
        <w:rPr>
          <w:rFonts w:ascii="Amiri" w:hAnsi="Amiri" w:eastAsia="Amiri" w:cs="Amiri"/>
          <w:color w:val="111111"/>
          <w:sz w:val="28"/>
          <w:sz w:val="28"/>
          <w:szCs w:val="28"/>
          <w:rtl w:val="true"/>
          <w:lang w:bidi="ar-SA"/>
        </w:rPr>
        <w:t xml:space="preserve">، بل بالإجماع كما عن التذكرة </w:t>
      </w:r>
      <w:r>
        <w:rPr>
          <w:rStyle w:val="FootnoteAnchor"/>
          <w:rtl w:val="true"/>
        </w:rPr>
        <w:footnoteReference w:id="1063"/>
      </w:r>
      <w:r>
        <w:rPr>
          <w:rFonts w:ascii="Amiri" w:hAnsi="Amiri" w:eastAsia="Amiri" w:cs="Amiri"/>
          <w:color w:val="111111"/>
          <w:sz w:val="28"/>
          <w:sz w:val="28"/>
          <w:szCs w:val="28"/>
          <w:rtl w:val="true"/>
          <w:lang w:bidi="ar-SA"/>
        </w:rPr>
        <w:t xml:space="preserve">، له ، وللمستفيضة من الأخبار </w:t>
      </w:r>
      <w:r>
        <w:rPr>
          <w:rStyle w:val="FootnoteAnchor"/>
          <w:rtl w:val="true"/>
        </w:rPr>
        <w:footnoteReference w:id="1064"/>
      </w:r>
      <w:r>
        <w:rPr>
          <w:rFonts w:ascii="Amiri" w:hAnsi="Amiri" w:eastAsia="Amiri" w:cs="Amiri"/>
          <w:color w:val="111111"/>
          <w:sz w:val="28"/>
          <w:sz w:val="28"/>
          <w:szCs w:val="28"/>
          <w:rtl w:val="true"/>
          <w:lang w:bidi="ar-SA"/>
        </w:rPr>
        <w:t>المتقدّمة أكثرها في المسألة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حمزة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أمكنه الإحلال والإحرام بالحجّ ولم يضيّق الوقت لزمه الإحرام يوم التروية </w:t>
      </w:r>
      <w:r>
        <w:rPr>
          <w:rStyle w:val="FootnoteAnchor"/>
          <w:rtl w:val="true"/>
        </w:rPr>
        <w:footnoteReference w:id="1065"/>
      </w:r>
      <w:r>
        <w:rPr>
          <w:rFonts w:ascii="Amiri" w:hAnsi="Amiri" w:eastAsia="Amiri" w:cs="Amiri"/>
          <w:color w:val="111111"/>
          <w:sz w:val="28"/>
          <w:sz w:val="28"/>
          <w:szCs w:val="28"/>
          <w:rtl w:val="true"/>
          <w:lang w:bidi="ar-SA"/>
        </w:rPr>
        <w:t>، ولعلّه للأمر في الأخبار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حمله على الاستحباب ، لعمل الطائفة ، ولأخبار أخر دالّة على التوسعة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 يريد أن يتقدم فيه الذي ليس له وقت أول منه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زالت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الذي يريد أن يتخلّف بمكّة عشيّة التروية إلى أيّ ساعة يسعه أن يتخلّف؟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موسّع له حتى يصبح بمنى </w:t>
      </w:r>
      <w:r>
        <w:rPr>
          <w:rFonts w:eastAsia="Amiri" w:cs="Amiri" w:ascii="Amiri" w:hAnsi="Amiri"/>
          <w:color w:val="111111"/>
          <w:sz w:val="28"/>
          <w:szCs w:val="28"/>
          <w:rtl w:val="true"/>
          <w:lang w:bidi="ar-SA"/>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وقويّة يعقوب بن شعيب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للمتمتّع أن يحرم من ليلة التروية متى ما تيسّر له ما لم يحسّ فوات الموقفين </w:t>
      </w:r>
      <w:r>
        <w:rPr>
          <w:rFonts w:eastAsia="Amiri" w:cs="Amiri" w:ascii="Amiri" w:hAnsi="Amiri"/>
          <w:color w:val="111111"/>
          <w:sz w:val="28"/>
          <w:szCs w:val="28"/>
          <w:rtl w:val="true"/>
          <w:lang w:bidi="ar-SA"/>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محمّد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قدم أبو الحسن عليه السلام متمتّعا ليلة عرفة ، فطاف وأحلّ وأتى بعض جواريه ، ثمَّ أهلّ بالحجّ وخرج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عمر بن يزيد المتقدّمة في المسألة المذكورة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أنّه واسع لك أن تحرم في دبر فريضة أو دبر نافلة أو ليل أو نهار </w:t>
      </w:r>
      <w:r>
        <w:rPr>
          <w:rFonts w:eastAsia="Amiri" w:cs="Amiri" w:ascii="Amiri" w:hAnsi="Amiri"/>
          <w:color w:val="111111"/>
          <w:sz w:val="28"/>
          <w:szCs w:val="28"/>
          <w:rtl w:val="true"/>
          <w:lang w:bidi="ar-SA"/>
        </w:rPr>
        <w:t xml:space="preserve">»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ما في الأوامر المذكورة من ضعف الدلالة على الوجوب ، كما مرّ وجهه في المسألة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وأفضل أوقات يوم التروية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الزوال ، كما نطقت به الأخبار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أنّ الأفضل كونه بعد الصلاتين ، أو بعد صلاة الظهر خاصّة ، أو قبلهما ، فقد مرّ في بحث إحرام العمرة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ممّا يأتي في أفضل حالات الخروج إلى منى ، وأنّ الأفضل للإمام التقديم على الصلاتين والباقون بالخيار</w:t>
      </w:r>
      <w:r>
        <w:rPr>
          <w:rFonts w:eastAsia="Amiri" w:cs="Amiri" w:ascii="Amiri" w:hAnsi="Amiri"/>
          <w:color w:val="111111"/>
          <w:sz w:val="28"/>
          <w:szCs w:val="28"/>
          <w:rtl w:val="true"/>
          <w:lang w:bidi="ar-SA"/>
        </w:rPr>
        <w:t xml:space="preserve">. </w:t>
      </w:r>
      <w:bookmarkStart w:id="95" w:name="pg11655_166152"/>
    </w:p>
    <w:p>
      <w:pPr>
        <w:pStyle w:val="Heading3"/>
        <w:numPr>
          <w:ilvl w:val="2"/>
          <w:numId w:val="1"/>
        </w:numPr>
        <w:rPr/>
      </w:pPr>
      <w:bookmarkStart w:id="96" w:name="__RefHeading___Toc6264528_73709187"/>
      <w:bookmarkStart w:id="97" w:name="_Toc36"/>
      <w:bookmarkEnd w:id="95"/>
      <w:bookmarkEnd w:id="96"/>
      <w:r>
        <w:rPr>
          <w:rtl w:val="true"/>
        </w:rPr>
        <w:t xml:space="preserve">الفصل الثاني </w:t>
      </w:r>
      <w:r>
        <w:rPr>
          <w:rtl w:val="true"/>
        </w:rPr>
        <w:t xml:space="preserve">: </w:t>
      </w:r>
      <w:r>
        <w:rPr>
          <w:rtl w:val="true"/>
        </w:rPr>
        <w:t>في ثاني أفعال الحجّ ، وهو الوقوف بعرفات</w:t>
      </w:r>
      <w:bookmarkEnd w:id="97"/>
    </w:p>
    <w:p>
      <w:pPr>
        <w:pStyle w:val="Heading4"/>
        <w:numPr>
          <w:ilvl w:val="3"/>
          <w:numId w:val="1"/>
        </w:numPr>
        <w:rPr/>
      </w:pPr>
      <w:bookmarkStart w:id="98" w:name="__RefHeading___Toc6264530_73709187"/>
      <w:bookmarkStart w:id="99" w:name="_Toc37"/>
      <w:bookmarkEnd w:id="98"/>
      <w:r>
        <w:rPr>
          <w:rtl w:val="true"/>
        </w:rPr>
        <w:t>اشارة</w:t>
      </w:r>
      <w:bookmarkEnd w:id="99"/>
    </w:p>
    <w:p>
      <w:pPr>
        <w:pStyle w:val="BookText"/>
        <w:rPr/>
      </w:pPr>
      <w:r>
        <w:rPr>
          <w:rFonts w:ascii="Amiri" w:hAnsi="Amiri" w:eastAsia="Amiri" w:cs="Amiri"/>
          <w:color w:val="111111"/>
          <w:sz w:val="28"/>
          <w:sz w:val="28"/>
          <w:szCs w:val="28"/>
          <w:rtl w:val="true"/>
          <w:lang w:bidi="ar-SA"/>
        </w:rPr>
        <w:t xml:space="preserve">والكلام إمّا في مقدّماته ، أو كيفيّته ، أو أحكامه ، فهاهنا ثلاثة أبحاث </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6264532_73709187"/>
      <w:bookmarkStart w:id="101" w:name="_Toc38"/>
      <w:bookmarkEnd w:id="100"/>
      <w:r>
        <w:rPr>
          <w:rtl w:val="true"/>
        </w:rPr>
        <w:t xml:space="preserve">البحث الأول </w:t>
      </w:r>
      <w:r>
        <w:rPr>
          <w:rtl w:val="true"/>
        </w:rPr>
        <w:t xml:space="preserve">: </w:t>
      </w:r>
      <w:r>
        <w:rPr>
          <w:rtl w:val="true"/>
        </w:rPr>
        <w:t>في مقدماته</w:t>
      </w:r>
      <w:bookmarkEnd w:id="101"/>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من مكّة إلى جهة عرفات ، ولا شكّ في وجوبه ، لأنّه مقدّمة الواجب ، ولا خلاف في رجحان كونه يوم التروية ، كما في الذخيرة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من الأخبار صحيحة الحلبي </w:t>
      </w:r>
      <w:r>
        <w:rPr>
          <w:rStyle w:val="FootnoteAnchor"/>
          <w:rtl w:val="true"/>
        </w:rPr>
        <w:footnoteReference w:id="1072"/>
      </w:r>
      <w:r>
        <w:rPr>
          <w:rFonts w:ascii="Amiri" w:hAnsi="Amiri" w:eastAsia="Amiri" w:cs="Amiri"/>
          <w:color w:val="111111"/>
          <w:sz w:val="28"/>
          <w:sz w:val="28"/>
          <w:szCs w:val="28"/>
          <w:rtl w:val="true"/>
          <w:lang w:bidi="ar-SA"/>
        </w:rPr>
        <w:t xml:space="preserve">، وابن عمّار </w:t>
      </w:r>
      <w:r>
        <w:rPr>
          <w:rStyle w:val="FootnoteAnchor"/>
          <w:rtl w:val="true"/>
        </w:rPr>
        <w:footnoteReference w:id="1073"/>
      </w:r>
      <w:r>
        <w:rPr>
          <w:rFonts w:ascii="Amiri" w:hAnsi="Amiri" w:eastAsia="Amiri" w:cs="Amiri"/>
          <w:color w:val="111111"/>
          <w:sz w:val="28"/>
          <w:sz w:val="28"/>
          <w:szCs w:val="28"/>
          <w:rtl w:val="true"/>
          <w:lang w:bidi="ar-SA"/>
        </w:rPr>
        <w:t xml:space="preserve">، وموثّقة أبي بصير </w:t>
      </w:r>
      <w:r>
        <w:rPr>
          <w:rStyle w:val="FootnoteAnchor"/>
          <w:rtl w:val="true"/>
        </w:rPr>
        <w:footnoteReference w:id="1074"/>
      </w:r>
      <w:r>
        <w:rPr>
          <w:rFonts w:ascii="Amiri" w:hAnsi="Amiri" w:eastAsia="Amiri" w:cs="Amiri"/>
          <w:color w:val="111111"/>
          <w:sz w:val="28"/>
          <w:sz w:val="28"/>
          <w:szCs w:val="28"/>
          <w:rtl w:val="true"/>
          <w:lang w:bidi="ar-SA"/>
        </w:rPr>
        <w:t xml:space="preserve">، ورواية عمر بن يزيد </w:t>
      </w:r>
      <w:r>
        <w:rPr>
          <w:rStyle w:val="FootnoteAnchor"/>
          <w:rtl w:val="true"/>
        </w:rPr>
        <w:footnoteReference w:id="1075"/>
      </w:r>
      <w:r>
        <w:rPr>
          <w:rFonts w:ascii="Amiri" w:hAnsi="Amiri" w:eastAsia="Amiri" w:cs="Amiri"/>
          <w:color w:val="111111"/>
          <w:sz w:val="28"/>
          <w:sz w:val="28"/>
          <w:szCs w:val="28"/>
          <w:rtl w:val="true"/>
          <w:lang w:bidi="ar-SA"/>
        </w:rPr>
        <w:t xml:space="preserve">، المتقدّمة في بيان موضع إحرام حجّ </w:t>
      </w:r>
    </w:p>
    <w:p>
      <w:pPr>
        <w:pStyle w:val="BookText"/>
        <w:rPr/>
      </w:pPr>
      <w:r>
        <w:rPr>
          <w:rFonts w:ascii="IRNazanin" w:hAnsi="IRNazanin" w:eastAsia="IRNazanin"/>
          <w:color w:val="111111"/>
          <w:sz w:val="28"/>
          <w:sz w:val="28"/>
          <w:szCs w:val="28"/>
          <w:rtl w:val="true"/>
          <w:lang w:bidi="fa-IR"/>
        </w:rPr>
        <w:t xml:space="preserve">التمتّع من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من المقصد الرابع </w:t>
      </w:r>
      <w:r>
        <w:rPr>
          <w:rFonts w:eastAsia="IRNazanin" w:cs="IRNazanin"/>
          <w:color w:val="111111"/>
          <w:sz w:val="28"/>
          <w:szCs w:val="28"/>
          <w:rtl w:val="true"/>
          <w:lang w:bidi="fa-IR"/>
        </w:rPr>
        <w:t xml:space="preserve">] </w:t>
      </w:r>
      <w:r>
        <w:rPr>
          <w:rStyle w:val="FootnoteAnchor"/>
          <w:rtl w:val="true"/>
        </w:rPr>
        <w:footnoteReference w:id="1076"/>
      </w:r>
      <w:r>
        <w:rPr>
          <w:rFonts w:ascii="Amiri" w:hAnsi="Amiri" w:eastAsia="Amiri" w:cs="Amiri"/>
          <w:color w:val="111111"/>
          <w:sz w:val="28"/>
          <w:sz w:val="28"/>
          <w:szCs w:val="28"/>
          <w:rtl w:val="true"/>
          <w:lang w:bidi="ar-SA"/>
        </w:rPr>
        <w:t xml:space="preserve">، والأخبار الآتية الآمرة بالخروج بعد زوال الشمس من هذا اليوم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شيخا كبيرا أو مريضا يخاف ضغاط الناس وزحامهم يحرم بالحجّ ويخرج إلى منى قبل يوم التروية؟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الرجل الصحيح يلتمس مكانا ويتروّح بذلك؟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يتعجل بيوم؟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بيومين؟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تأخيره إلى التروية على سبيل الوجوب ، كما يحكى عن الإسكافي والشيخ </w:t>
      </w:r>
      <w:r>
        <w:rPr>
          <w:rStyle w:val="FootnoteAnchor"/>
          <w:rtl w:val="true"/>
        </w:rPr>
        <w:footnoteReference w:id="107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الاستحباب ، كما هو المشهور ، وعن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فيه خلافا </w:t>
      </w:r>
      <w:r>
        <w:rPr>
          <w:rStyle w:val="FootnoteAnchor"/>
          <w:rtl w:val="true"/>
        </w:rPr>
        <w:footnoteReference w:id="1080"/>
      </w:r>
      <w:r>
        <w:rPr>
          <w:rFonts w:ascii="Amiri" w:hAnsi="Amiri" w:eastAsia="Amiri" w:cs="Amiri"/>
          <w:color w:val="111111"/>
          <w:sz w:val="28"/>
          <w:sz w:val="28"/>
          <w:szCs w:val="28"/>
          <w:rtl w:val="true"/>
          <w:lang w:bidi="ar-SA"/>
        </w:rPr>
        <w:t xml:space="preserve">، وعن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1081"/>
      </w:r>
      <w:r>
        <w:rPr>
          <w:rFonts w:ascii="IRNazanin" w:hAnsi="IRNazanin" w:eastAsia="IRNazanin"/>
          <w:color w:val="111111"/>
          <w:sz w:val="28"/>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للأصل السالم عمّا يصلح لإثبات الوجوب ، فإنّ الأخبار الثلاثة الاولى وإن تضمّنت الأمر إلاّ أنّها في الخروج بعد الزوال ، الذي هو ليس بواجب قطعا كما يأتي ، وكذا سائر الأخبار الآتية ، وموثّقة إسحاق وإن لم تتقيّد بالزوال إلاّ أنّها لكونها جملة خبريّة لا تفيد التحريم ، فيمكن أن يكون السؤال عن الإباحة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ما ذكر من رجحان الخروج يوم التروية لغير ذوي الأعذار ، وأمّا هم فلهم التقدّم بيوم أو يومين أو ثلاثة ، بلا خلاف يعرف ، للموثقة المذكورة ، ومرسلة البزنطي الآتية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عدم تقدّم ذوي الأعذار على الثلاثة ، كما تنطق به الأخبار المتقدّمة ، كما أنّ الأحوط لغيرهم عدم التقدّم على التروية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الراجح أن يكون الخروج يوم التروية بعد الزوال ، والظاهر عدم الخلاف فيه أيضا ، ويدلّ عليه غير موثّقة إسحاق من الأخبار المذكورة 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هو على سبيل الوجوب لغير ذوي الأعذار؟ كما يحكى عن الشيخ </w:t>
      </w:r>
      <w:r>
        <w:rPr>
          <w:rStyle w:val="FootnoteAnchor"/>
          <w:rtl w:val="true"/>
        </w:rPr>
        <w:footnoteReference w:id="1082"/>
      </w:r>
      <w:r>
        <w:rPr>
          <w:rFonts w:ascii="Amiri" w:hAnsi="Amiri" w:eastAsia="Amiri" w:cs="Amiri"/>
          <w:color w:val="111111"/>
          <w:sz w:val="28"/>
          <w:sz w:val="28"/>
          <w:szCs w:val="28"/>
          <w:rtl w:val="true"/>
          <w:lang w:bidi="ar-SA"/>
        </w:rPr>
        <w:t xml:space="preserve">، للأخبار المذكورة المتضمّنة أكثرها للأمر ، ولصحيحة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 يريد أن يتقدّم فيه الذي ليس له وقت أول منه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زالت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الذي يريد أن يتخلّف بمكّة عشيّة التروية إلى أيّ ساعة يسعه أن يتخلّف؟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موسّع له حتى يصبح بمنى </w:t>
      </w:r>
      <w:r>
        <w:rPr>
          <w:rFonts w:eastAsia="Amiri" w:cs="Amiri" w:ascii="Amiri" w:hAnsi="Amiri"/>
          <w:color w:val="111111"/>
          <w:sz w:val="28"/>
          <w:szCs w:val="28"/>
          <w:rtl w:val="true"/>
          <w:lang w:bidi="ar-SA"/>
        </w:rPr>
        <w:t xml:space="preserve">»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الاستحباب؟ كما هو المشهور ، بل ظاهر الفاضل كونه إجماعيّا </w:t>
      </w:r>
      <w:r>
        <w:rPr>
          <w:rStyle w:val="FootnoteAnchor"/>
          <w:rtl w:val="true"/>
        </w:rPr>
        <w:footnoteReference w:id="1084"/>
      </w:r>
      <w:r>
        <w:rPr>
          <w:rFonts w:ascii="Amiri" w:hAnsi="Amiri" w:eastAsia="Amiri" w:cs="Amiri"/>
          <w:color w:val="111111"/>
          <w:sz w:val="28"/>
          <w:sz w:val="28"/>
          <w:szCs w:val="28"/>
          <w:rtl w:val="true"/>
          <w:lang w:bidi="ar-SA"/>
        </w:rPr>
        <w:t xml:space="preserve">، حيث حمل قول الشيخ على شدّة الاستحباب ، لرواية 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يخرج الناس إلى منى غدوة؟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إلى غروب الشمس </w:t>
      </w:r>
      <w:r>
        <w:rPr>
          <w:rFonts w:eastAsia="Amiri" w:cs="Amiri" w:ascii="Amiri" w:hAnsi="Amiri"/>
          <w:color w:val="111111"/>
          <w:sz w:val="28"/>
          <w:szCs w:val="28"/>
          <w:rtl w:val="true"/>
          <w:lang w:bidi="ar-SA"/>
        </w:rPr>
        <w:t xml:space="preserve">» </w:t>
      </w:r>
      <w:r>
        <w:rPr>
          <w:rStyle w:val="FootnoteAnchor"/>
          <w:rtl w:val="true"/>
        </w:rPr>
        <w:footnoteReference w:id="1085"/>
      </w:r>
      <w:r>
        <w:rPr>
          <w:rFonts w:ascii="Amiri" w:hAnsi="Amiri" w:eastAsia="Amiri" w:cs="Amiri"/>
          <w:color w:val="111111"/>
          <w:sz w:val="28"/>
          <w:sz w:val="28"/>
          <w:szCs w:val="28"/>
          <w:rtl w:val="true"/>
          <w:lang w:bidi="ar-SA"/>
        </w:rPr>
        <w:t xml:space="preserve">، وضعفها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منجبر بالاشتهار ، وهي قرينة صارفة لسائر الأخبار عن ظاهرها ، مضافة إلى أنّ الدالّ على الوجوب لو ابقي وظاهره لخرج عن الحجيّة </w:t>
      </w:r>
    </w:p>
    <w:p>
      <w:pPr>
        <w:pStyle w:val="BookText"/>
        <w:rPr/>
      </w:pPr>
      <w:r>
        <w:rPr>
          <w:rFonts w:ascii="Amiri" w:hAnsi="Amiri" w:eastAsia="Amiri" w:cs="Amiri"/>
          <w:color w:val="111111"/>
          <w:sz w:val="28"/>
          <w:sz w:val="28"/>
          <w:szCs w:val="28"/>
          <w:rtl w:val="true"/>
          <w:lang w:bidi="ar-SA"/>
        </w:rPr>
        <w:t>بالشذوذ ، ولم يفد سوى الاستحباب المحتمل للتسامح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الوقت الراجح فيه الخروج بعد الزوال من جهة التقديم على الصلاة والتأخير عنها اختلفوا على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الشرائع والنافع وعن المبسوط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صلاة الظهرين بمكّة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له بصحيحة الحلبي وابن عمّار المذكورة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عن الدلالة على ذلك قاصرة ، إذ ليس فيها الظهرين وغايته المكتوبة ، فيحتمل الظهر خاصّة ، كما عليه جماعة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وبأنّ المسجد الحرام أفضل من غيره ، فيستحبّ إيقاع الفرضين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فيه ، لأنّه أمر آخر غير جهة الخروج إلى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المفيد والسيّد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قبل الظهرين ، والراجح إيقاعهما بمنى</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ظاهر موثّقة أبي بصير ورواية عمر المتقدّمتين </w:t>
      </w:r>
      <w:r>
        <w:rPr>
          <w:rStyle w:val="FootnoteAnchor"/>
          <w:rtl w:val="true"/>
        </w:rPr>
        <w:footnoteReference w:id="1089"/>
      </w:r>
      <w:r>
        <w:rPr>
          <w:rFonts w:ascii="IRNazanin" w:hAnsi="IRNazanin" w:eastAsia="IRNazanin"/>
          <w:color w:val="111111"/>
          <w:sz w:val="28"/>
          <w:sz w:val="28"/>
          <w:szCs w:val="28"/>
          <w:rtl w:val="true"/>
          <w:lang w:bidi="fa-IR"/>
        </w:rPr>
        <w:t xml:space="preserve">، وصحيحة ابن عمّار الطويلة المتضمّنة لبيان حجّ رسول اللّه صلی اللّه عليه وآله ، وفيها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كان يوم التروية عند زوال الشمس أمر الناس أن يغتسلوا ويهلّوا بالحجّ ، فخرج النبيّ صلی اللّه عليه وآله وأصحابه مهلّين بالحجّ حتى أتوا منى ، فصلّى الظهر والعصر والمغرب والعشاء الآخرة والفجر ، ثمَّ غدا والناس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الإمام أن يصلّي الظهر بمنى ، ثمَّ يبيت بها ويصبح حتى تطلع الشمس ، ثمَّ يخرج إلى عرفات </w:t>
      </w:r>
      <w:r>
        <w:rPr>
          <w:rFonts w:eastAsia="Amiri" w:cs="Amiri" w:ascii="Amiri" w:hAnsi="Amiri"/>
          <w:color w:val="111111"/>
          <w:sz w:val="28"/>
          <w:szCs w:val="28"/>
          <w:rtl w:val="true"/>
          <w:lang w:bidi="ar-SA"/>
        </w:rPr>
        <w:t xml:space="preserve">» </w:t>
      </w:r>
      <w:r>
        <w:rPr>
          <w:rStyle w:val="FootnoteAnchor"/>
          <w:rtl w:val="true"/>
        </w:rPr>
        <w:footnoteReference w:id="1091"/>
      </w:r>
      <w:r>
        <w:rPr>
          <w:rFonts w:ascii="Amiri" w:hAnsi="Amiri" w:eastAsia="Amiri" w:cs="Amiri"/>
          <w:color w:val="111111"/>
          <w:sz w:val="28"/>
          <w:sz w:val="28"/>
          <w:szCs w:val="28"/>
          <w:rtl w:val="true"/>
          <w:lang w:bidi="ar-SA"/>
        </w:rPr>
        <w:t xml:space="preserve">، وقريبة منها الأخرى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للإمام أن يصلّي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بمنى ويبيت بها إلى طلوع الشمس </w:t>
      </w:r>
      <w:r>
        <w:rPr>
          <w:rFonts w:eastAsia="Amiri" w:cs="Amiri" w:ascii="Amiri" w:hAnsi="Amiri"/>
          <w:color w:val="111111"/>
          <w:sz w:val="28"/>
          <w:szCs w:val="28"/>
          <w:rtl w:val="true"/>
          <w:lang w:bidi="ar-SA"/>
        </w:rPr>
        <w:t xml:space="preserve">»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الإمام أن يصلّي الظهر يوم التروية بمسجد الخيف ، ويصلّي الظهر يوم النفر بمسجد الحرام </w:t>
      </w:r>
      <w:r>
        <w:rPr>
          <w:rFonts w:eastAsia="Amiri" w:cs="Amiri" w:ascii="Amiri" w:hAnsi="Amiri"/>
          <w:color w:val="111111"/>
          <w:sz w:val="28"/>
          <w:szCs w:val="28"/>
          <w:rtl w:val="true"/>
          <w:lang w:bidi="ar-SA"/>
        </w:rPr>
        <w:t xml:space="preserve">»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انتهيت إلى منى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هذه منى وهذه ممّا مننت به علينا من المناسك فأسألك أن تمنّ عليّ بما مننت به على أنبيائك ، فإنّما أنا عبدك وفي قبضتك ، ثمَّ تصلّي بها الظهر والعصر والمغرب والعشاء الآخرة والفجر ، والإمام يصلّي بها الظهر لا يسعه إلاّ ذلك ، وموسّع لك أن تصلّي بغيرها إن لم تقدر ، ثمَّ تدركهم بعرفات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 منى من العقبة إلى وادي محسّر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الشيخ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أمير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 فالأول للثاني والثاني للأول </w:t>
      </w:r>
      <w:r>
        <w:rPr>
          <w:rStyle w:val="FootnoteAnchor"/>
          <w:rtl w:val="true"/>
        </w:rPr>
        <w:footnoteReference w:id="1097"/>
      </w:r>
      <w:r>
        <w:rPr>
          <w:rFonts w:ascii="Amiri" w:hAnsi="Amiri" w:eastAsia="Amiri" w:cs="Amiri"/>
          <w:color w:val="111111"/>
          <w:sz w:val="28"/>
          <w:sz w:val="28"/>
          <w:szCs w:val="28"/>
          <w:rtl w:val="true"/>
          <w:lang w:bidi="ar-SA"/>
        </w:rPr>
        <w:t xml:space="preserve">، وهو مذهب المحقّق في النافع </w:t>
      </w:r>
      <w:r>
        <w:rPr>
          <w:rStyle w:val="FootnoteAnchor"/>
          <w:rtl w:val="true"/>
        </w:rPr>
        <w:footnoteReference w:id="1098"/>
      </w:r>
      <w:r>
        <w:rPr>
          <w:rFonts w:ascii="Amiri" w:hAnsi="Amiri" w:eastAsia="Amiri" w:cs="Amiri"/>
          <w:color w:val="111111"/>
          <w:sz w:val="28"/>
          <w:sz w:val="28"/>
          <w:szCs w:val="28"/>
          <w:rtl w:val="true"/>
          <w:lang w:bidi="ar-SA"/>
        </w:rPr>
        <w:t>، بل ظاهر كلام الشيخ عدم جواز الصلاتين للإمام إلاّ بمنى ، أمّا الأول فلصحيحة الحلبي وابن عمّار وموثّقة أبي بصير ورواية عمر ، وأمّا الثاني فلصحيحة جميل وما بعدها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الحلّي إلى الفرق أيضا ، إلاّ أنّه رجّح لغير الإمام الخروج بعد صلاة الظهر خاصّة </w:t>
      </w:r>
      <w:r>
        <w:rPr>
          <w:rStyle w:val="FootnoteAnchor"/>
          <w:rtl w:val="true"/>
        </w:rPr>
        <w:footnoteReference w:id="1099"/>
      </w:r>
      <w:r>
        <w:rPr>
          <w:rFonts w:ascii="Amiri" w:hAnsi="Amiri" w:eastAsia="Amiri" w:cs="Amiri"/>
          <w:color w:val="111111"/>
          <w:sz w:val="28"/>
          <w:sz w:val="28"/>
          <w:szCs w:val="28"/>
          <w:rtl w:val="true"/>
          <w:lang w:bidi="ar-SA"/>
        </w:rPr>
        <w:t>، ولعلّه لظاهر صحيحة الحلبي وابن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جماعة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المدارك والمفاتيح وشرحه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التفصيل أيضا ، ولكن قالوا في غير الإمام بالتخيير بين الخروج قبل الصلاة وبعدها </w:t>
      </w:r>
      <w:r>
        <w:rPr>
          <w:rStyle w:val="FootnoteAnchor"/>
          <w:rtl w:val="true"/>
        </w:rPr>
        <w:footnoteReference w:id="1100"/>
      </w:r>
      <w:r>
        <w:rPr>
          <w:rFonts w:ascii="Amiri" w:hAnsi="Amiri" w:eastAsia="Amiri" w:cs="Amiri"/>
          <w:color w:val="111111"/>
          <w:sz w:val="28"/>
          <w:sz w:val="28"/>
          <w:szCs w:val="28"/>
          <w:rtl w:val="true"/>
          <w:lang w:bidi="ar-SA"/>
        </w:rPr>
        <w:t>، للجمع بين الأخبار ، ولإطلاق موثّقة أبي بصير المذكورة ، وتصريح صحيحة ابن عمّار الأخيرة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ومرسلة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يتعجّل الرجل قبل التروية بيوم أو يومين لأجل الزحام وضغاط الناس؟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وموسّع للرجل أن يخرج إلى منى من وقت الزوال من يوم التروية إلى أن يصبح حيث يعلم أنّه لا يفوته الوقت </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الريب في استحباب خروج الإمام قبل صلاة الظهر ، للأخبار المذكورة التي هي أخصّ مطلقا من غيرها ، بل ظاهر غيرها الاختصاص بغير الإمام ، فلا يكون لأخبار الإمام معارض ولو على سبيل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أكثر تلك الأخبار وإن كان الوجوب على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الشيخ </w:t>
      </w:r>
      <w:r>
        <w:rPr>
          <w:rStyle w:val="FootnoteAnchor"/>
          <w:rtl w:val="true"/>
        </w:rPr>
        <w:footnoteReference w:id="1102"/>
      </w:r>
      <w:r>
        <w:rPr>
          <w:rFonts w:ascii="Amiri" w:hAnsi="Amiri" w:eastAsia="Amiri" w:cs="Amiri"/>
          <w:color w:val="111111"/>
          <w:sz w:val="28"/>
          <w:sz w:val="28"/>
          <w:szCs w:val="28"/>
          <w:rtl w:val="true"/>
          <w:lang w:bidi="ar-SA"/>
        </w:rPr>
        <w:t xml:space="preserve">ومحتمل الحلّي </w:t>
      </w:r>
      <w:r>
        <w:rPr>
          <w:rStyle w:val="FootnoteAnchor"/>
          <w:rtl w:val="true"/>
        </w:rPr>
        <w:footnoteReference w:id="1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الأكثر حملوها على الاستحباب ، بل عن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كلام الشيخ أيضا على شدّة الاستحباب </w:t>
      </w:r>
      <w:r>
        <w:rPr>
          <w:rStyle w:val="FootnoteAnchor"/>
          <w:rtl w:val="true"/>
        </w:rPr>
        <w:footnoteReference w:id="1104"/>
      </w:r>
      <w:r>
        <w:rPr>
          <w:rFonts w:ascii="Amiri" w:hAnsi="Amiri" w:eastAsia="Amiri" w:cs="Amiri"/>
          <w:color w:val="111111"/>
          <w:sz w:val="28"/>
          <w:sz w:val="28"/>
          <w:szCs w:val="28"/>
          <w:rtl w:val="true"/>
          <w:lang w:bidi="ar-SA"/>
        </w:rPr>
        <w:t>، فلا ينبغي الريب في سقوط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الإمام ، فظاهر الموثّقة وصريح ، رواية عمر أنّه أيضا كالإمام ، كما هو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مقتضى صحيحة الحلبي وابن عمّار غير ذلك ، بل رجحان تأخيره إمّا عن الصلاتين ، كما هو القول الثالث ، أو عن الظهر خاصّة ، كما هو القول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قدّمنا الموثّقة والرواية بالأكثريّة والأصرحيّة فالترجيح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رجّحنا الصحيحة بالصحّة وبمخالفة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نقل عنهم القول باستحباب الخروج إلى منى قبل الظهرين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فالترجيح للقول الثالث إن حملنا المكتوبة في الصحيحة على مطلق الوجوب الشامل للظهرين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وللرابع إن اكتفينا بالقدر المتيقّن رجحانه منها ، وهو صلاة الظهر خاصّة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يلتفت إلى تلك المرجّحات ، فالترجيح للقول الخامس ، وهو الأقوى ، لما ذكر من عدم الالتفات إلى المرجّحات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الأكثرية والأصحيّة فلمنع كونهما مرجّحتين ، وأمّا الأصرحية فلمنعها رأسا ، وأمّا مخالفة العامّة فلعدم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ذلك القول الفتوى ، فيتساوى لغير الإمام الخروج قبل الصلاتين وبعده ، ويجوز له التأخير إلى الغروب ، لرواية رفاعة </w:t>
      </w:r>
      <w:r>
        <w:rPr>
          <w:rStyle w:val="FootnoteAnchor"/>
          <w:rtl w:val="true"/>
        </w:rPr>
        <w:footnoteReference w:id="1105"/>
      </w:r>
      <w:r>
        <w:rPr>
          <w:rFonts w:ascii="Amiri" w:hAnsi="Amiri" w:eastAsia="Amiri" w:cs="Amiri"/>
          <w:color w:val="111111"/>
          <w:sz w:val="28"/>
          <w:sz w:val="28"/>
          <w:szCs w:val="28"/>
          <w:rtl w:val="true"/>
          <w:lang w:bidi="ar-SA"/>
        </w:rPr>
        <w:t xml:space="preserve">المتقدّمة ، بل إلى طلوع الفجر من يوم عرفة ، لصحيحة ابن يقطين </w:t>
      </w:r>
      <w:r>
        <w:rPr>
          <w:rStyle w:val="FootnoteAnchor"/>
          <w:rtl w:val="true"/>
        </w:rPr>
        <w:footnoteReference w:id="1106"/>
      </w:r>
      <w:r>
        <w:rPr>
          <w:rFonts w:ascii="Amiri" w:hAnsi="Amiri" w:eastAsia="Amiri" w:cs="Amiri"/>
          <w:color w:val="111111"/>
          <w:sz w:val="28"/>
          <w:sz w:val="28"/>
          <w:szCs w:val="28"/>
          <w:rtl w:val="true"/>
          <w:lang w:bidi="ar-SA"/>
        </w:rPr>
        <w:t>السابقة ، بل إلى ما يتضيّق وقت الوقوف بعرفات ، لمرسلة البزنطي السالفة ، المعتضدة كلّها بالأصل وبظاهر الإجماع ، وكذلك الإمام ،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ذلك المضطرّ الذي له الإحرام قبل يوم التروية ، فإنّ له الخروج أيضا قبله بلا مرجوحية ، كما مرّ في بحث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يبيت الإمام وغيره بمنى ليلة عرفة حتى يطلع الفجر ، وهو راجح بلا خلاف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رجحانه تصريح الأصحاب ، وقوله في صحيحة ابن عمّار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يصلّي بها الظهر والعصر والمغرب والعشاء الآخرة والفجر </w:t>
      </w:r>
      <w:r>
        <w:rPr>
          <w:rFonts w:eastAsia="Amiri" w:cs="Amiri" w:ascii="Amiri" w:hAnsi="Amiri"/>
          <w:color w:val="111111"/>
          <w:sz w:val="28"/>
          <w:szCs w:val="28"/>
          <w:rtl w:val="true"/>
          <w:lang w:bidi="ar-SA"/>
        </w:rPr>
        <w:t xml:space="preserve">» </w:t>
      </w:r>
      <w:r>
        <w:rPr>
          <w:rStyle w:val="FootnoteAnchor"/>
          <w:rtl w:val="true"/>
        </w:rPr>
        <w:footnoteReference w:id="1107"/>
      </w:r>
      <w:r>
        <w:rPr>
          <w:rFonts w:ascii="Amiri" w:hAnsi="Amiri" w:eastAsia="Amiri" w:cs="Amiri"/>
          <w:color w:val="111111"/>
          <w:sz w:val="28"/>
          <w:sz w:val="28"/>
          <w:szCs w:val="28"/>
          <w:rtl w:val="true"/>
          <w:lang w:bidi="ar-SA"/>
        </w:rPr>
        <w:t xml:space="preserve">، وصحيحته الأخرى الطويلة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في حقّ الإمام صحاح جميل ومحمد المتقدّمة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وليس بواجب ، للأصل وقصور تلك الأخبار عن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القاضي والحلبي ، فأوجباه </w:t>
      </w:r>
      <w:r>
        <w:rPr>
          <w:rStyle w:val="FootnoteAnchor"/>
          <w:rtl w:val="true"/>
        </w:rPr>
        <w:footnoteReference w:id="1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يجوز وادي 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المشدّدة ، حدّ منى إلى جهة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تطلع الشمس ، لصحيحة هشام بن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وادي محسّر حتى تطلع الشمس </w:t>
      </w:r>
      <w:r>
        <w:rPr>
          <w:rFonts w:eastAsia="Amiri" w:cs="Amiri" w:ascii="Amiri" w:hAnsi="Amiri"/>
          <w:color w:val="111111"/>
          <w:sz w:val="28"/>
          <w:szCs w:val="28"/>
          <w:rtl w:val="true"/>
          <w:lang w:bidi="ar-SA"/>
        </w:rPr>
        <w:t xml:space="preserve">»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ولقصورها عن إفادة التحريم حكم الأكثر بكراهته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للشيخ والقاضي ، فحرّماه </w:t>
      </w:r>
      <w:r>
        <w:rPr>
          <w:rStyle w:val="FootnoteAnchor"/>
          <w:rtl w:val="true"/>
        </w:rPr>
        <w:footnoteReference w:id="1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عند الخروج إلى منى بما في 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توجّهت إلى منى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إيّاك أرجو وإيّاك أدعو فبلّغني أملي وأصلح لي عملي </w:t>
      </w:r>
      <w:r>
        <w:rPr>
          <w:rFonts w:eastAsia="Amiri" w:cs="Amiri" w:ascii="Amiri" w:hAnsi="Amiri"/>
          <w:color w:val="111111"/>
          <w:sz w:val="28"/>
          <w:szCs w:val="28"/>
          <w:rtl w:val="true"/>
          <w:lang w:bidi="ar-SA"/>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الانتهاء إليها بما في صحيحته الأخرى المتقدّمة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الخروج منها والتوجّه إلى عرفات بما في صحيحته 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غدوت إلى عرفة فقل وأنت متوجّه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صمدت ، وإيّاك اعتمدت ، ووجهك أردت ، أسألك أن تبارك لي في رحلتي ، وأن تقضي لي حاجتي ، وأن تجعلني ممّن تباهي به اليوم من هو أفضل منّي </w:t>
      </w:r>
      <w:r>
        <w:rPr>
          <w:rFonts w:eastAsia="Amiri" w:cs="Amiri" w:ascii="Amiri" w:hAnsi="Amiri"/>
          <w:color w:val="111111"/>
          <w:sz w:val="28"/>
          <w:szCs w:val="28"/>
          <w:rtl w:val="true"/>
          <w:lang w:bidi="ar-SA"/>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 xml:space="preserve">. </w:t>
      </w:r>
      <w:bookmarkStart w:id="102" w:name="pg11655_166161"/>
    </w:p>
    <w:p>
      <w:pPr>
        <w:pStyle w:val="Heading4"/>
        <w:numPr>
          <w:ilvl w:val="3"/>
          <w:numId w:val="1"/>
        </w:numPr>
        <w:rPr/>
      </w:pPr>
      <w:bookmarkStart w:id="103" w:name="__RefHeading___Toc6264534_73709187"/>
      <w:bookmarkStart w:id="104" w:name="_Toc39"/>
      <w:bookmarkEnd w:id="102"/>
      <w:bookmarkEnd w:id="103"/>
      <w:r>
        <w:rPr>
          <w:rtl w:val="true"/>
        </w:rPr>
        <w:t xml:space="preserve">البحث الثاني </w:t>
      </w:r>
      <w:r>
        <w:rPr>
          <w:rtl w:val="true"/>
        </w:rPr>
        <w:t xml:space="preserve">: </w:t>
      </w:r>
      <w:r>
        <w:rPr>
          <w:rtl w:val="true"/>
        </w:rPr>
        <w:t>في كيفيّته</w:t>
      </w:r>
      <w:bookmarkEnd w:id="104"/>
    </w:p>
    <w:p>
      <w:pPr>
        <w:pStyle w:val="Heading5"/>
        <w:numPr>
          <w:ilvl w:val="4"/>
          <w:numId w:val="1"/>
        </w:numPr>
        <w:rPr/>
      </w:pPr>
      <w:bookmarkStart w:id="105" w:name="__RefHeading___Toc6264536_73709187"/>
      <w:bookmarkStart w:id="106" w:name="_Toc40"/>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 xml:space="preserve">وهي إمّا واجبة أو مندوبة ، فهاهنا مقامان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واجباته ، 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على ما مرّ بيانها غير مرّة ، ووقتها أول وقت الكون ،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بعرفات ، وهو واجب إجماعا ، بل ضرورة دينيّة ، وتصرّح به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في المجمع عن الباقر عليه 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قريش وحلفاؤهم من الخمس </w:t>
      </w:r>
      <w:r>
        <w:rPr>
          <w:rStyle w:val="FootnoteAnchor"/>
          <w:rtl w:val="true"/>
        </w:rPr>
        <w:footnoteReference w:id="1115"/>
      </w:r>
      <w:r>
        <w:rPr>
          <w:rFonts w:ascii="Amiri" w:hAnsi="Amiri" w:eastAsia="Amiri" w:cs="Amiri"/>
          <w:color w:val="111111"/>
          <w:sz w:val="28"/>
          <w:sz w:val="28"/>
          <w:szCs w:val="28"/>
          <w:rtl w:val="true"/>
          <w:lang w:bidi="ar-SA"/>
        </w:rPr>
        <w:t xml:space="preserve">لا يقفون مع الناس بعرفة ، ولا يفيضون منها ، ويقولون نحن أهل حرم اللّه فلا نخرج من الحرم ، فيقفون بالمشعر ويفيضون منه ، فأمرهم اللّه أن يقفوا بعرفات ويفيضوا منه </w:t>
      </w:r>
      <w:r>
        <w:rPr>
          <w:rFonts w:eastAsia="Amiri" w:cs="Amiri" w:ascii="Amiri" w:hAnsi="Amiri"/>
          <w:color w:val="111111"/>
          <w:sz w:val="28"/>
          <w:szCs w:val="28"/>
          <w:rtl w:val="true"/>
          <w:lang w:bidi="ar-SA"/>
        </w:rPr>
        <w:t xml:space="preserve">»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 w:name="__RefHeading___Toc6264538_73709187"/>
      <w:bookmarkStart w:id="108" w:name="_Toc41"/>
      <w:bookmarkEnd w:id="107"/>
      <w:r>
        <w:rPr>
          <w:rtl w:val="true"/>
        </w:rPr>
        <w:t xml:space="preserve">فائدتان </w:t>
      </w:r>
      <w:r>
        <w:rPr>
          <w:rtl w:val="true"/>
        </w:rPr>
        <w:t>:</w:t>
      </w:r>
      <w:bookmarkEnd w:id="10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بالوقوف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الكون فيها ، سواء كان نائما أو مستيقظا ، قاعدا أو قائما أو راكبا ، ساكنا أو ماشيا ، للأصل ، وصدق الوقوف بعرفات على جميع الحالات ، وإن كان بعض الحالات أفضل بالنسبة إلى </w:t>
      </w:r>
    </w:p>
    <w:p>
      <w:pPr>
        <w:pStyle w:val="BookText"/>
        <w:rPr/>
      </w:pPr>
      <w:r>
        <w:rPr>
          <w:rFonts w:ascii="Amiri" w:hAnsi="Amiri" w:eastAsia="Amiri" w:cs="Amiri"/>
          <w:color w:val="111111"/>
          <w:sz w:val="28"/>
          <w:sz w:val="28"/>
          <w:szCs w:val="28"/>
          <w:rtl w:val="true"/>
          <w:lang w:bidi="ar-SA"/>
        </w:rPr>
        <w:t>البعض ،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في معرفة عرفات إلى أهل الخبرة القاطنين في تلك الحدود ، وكذا المشعر وسائر المواضع ، ووجهه ظاهر ، مضافا إلى صحيحة ابن البختري </w:t>
      </w:r>
      <w:r>
        <w:rPr>
          <w:rStyle w:val="FootnoteAnchor"/>
          <w:rtl w:val="true"/>
        </w:rPr>
        <w:footnoteReference w:id="1117"/>
      </w:r>
      <w:r>
        <w:rPr>
          <w:rFonts w:ascii="Amiri" w:hAnsi="Amiri" w:eastAsia="Amiri" w:cs="Amiri"/>
          <w:color w:val="111111"/>
          <w:sz w:val="28"/>
          <w:sz w:val="28"/>
          <w:szCs w:val="28"/>
          <w:rtl w:val="true"/>
          <w:lang w:bidi="ar-SA"/>
        </w:rPr>
        <w:t xml:space="preserve">الآتية في مقدّمات نزول منى ، وكلّها موقف ، للصدوق ، ولصحيحة مسمع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عرفات كلّها موقف ، وأفضل الموقف سفح الجبل </w:t>
      </w:r>
      <w:r>
        <w:rPr>
          <w:rFonts w:eastAsia="Amiri" w:cs="Amiri" w:ascii="Amiri" w:hAnsi="Amiri"/>
          <w:color w:val="111111"/>
          <w:sz w:val="28"/>
          <w:szCs w:val="28"/>
          <w:rtl w:val="true"/>
          <w:lang w:bidi="ar-SA"/>
        </w:rPr>
        <w:t xml:space="preserve">»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بمحلّها معروفة ، فيجب الفحص عنها ، ومع التشكيك في بعض الحدود يجب القصر على المتيقّن ، لاشتغال الذمّة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يكفي الوقوف بحدودها الخارجة عنها ، فلا يجزئ الوقوف بنمرة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وكسر الميم وفتح الراء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إسكان الميم </w:t>
      </w:r>
      <w:r>
        <w:rPr>
          <w:rStyle w:val="FootnoteAnchor"/>
          <w:rtl w:val="true"/>
        </w:rPr>
        <w:footnoteReference w:id="1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 الذي عليه أنصاب الحرم على يمينك إذا خرجت من المأزمين تريد الموقف ، والمأزمان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مضيق بين مكّة ومنى بين جبلين ، كذا في تحرير النووي والقاموس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بطن عرنة ، ففيها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انتهيت إلى عرفات فاضرب خباك بنمرة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عرنة دون الموقف ودون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زالت الشمس يوم عرفة فاغتسل وصلّ الظهر والعصر بأذان واحد وإقامتين ، وإنّما تعجّل العصر وتجمع بينهما لتفرّغ نفسك للدعاء ، فإنّه يوم دعاء ومسألة ، وحدّ عرفة من بطن عرنة وثويّة ونمرة إلى ذي المجاز ، </w:t>
      </w:r>
    </w:p>
    <w:p>
      <w:pPr>
        <w:pStyle w:val="BookText"/>
        <w:rPr/>
      </w:pPr>
      <w:r>
        <w:rPr>
          <w:rFonts w:ascii="IRNazanin" w:hAnsi="IRNazanin" w:eastAsia="IRNazanin"/>
          <w:color w:val="111111"/>
          <w:sz w:val="28"/>
          <w:sz w:val="28"/>
          <w:szCs w:val="28"/>
          <w:rtl w:val="true"/>
          <w:lang w:bidi="fa-IR"/>
        </w:rPr>
        <w:t xml:space="preserve">وخلف الجبل موقف </w:t>
      </w:r>
      <w:r>
        <w:rPr>
          <w:rFonts w:eastAsia="IRNazanin" w:cs="IRNazanin"/>
          <w:color w:val="111111"/>
          <w:sz w:val="28"/>
          <w:szCs w:val="28"/>
          <w:rtl w:val="true"/>
          <w:lang w:bidi="fa-IR"/>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تصريح بخروج نمرة عن الموقف وعرفة ، ولكن فيها إشكالا من حيث تفسيرها النمرة ببطن عرنة أولا ، ثمَّ عطف الأول على الثاني في آخر الحديث ثانيا الدالّ على التعدّد ، والطاهر أنّ النمرة التي يضرب فيها الخباء هي أسفل الجبل ، وهو بطن عرنة ، والتي جعلت قسيما له هي أصل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يجوز الوقوف بعرنة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المهملة وفتح الراء والنون كهمزة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واد بعرفات ، قاله المطرّزي </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بين عرفات ومنى </w:t>
      </w:r>
      <w:r>
        <w:rPr>
          <w:rStyle w:val="FootnoteAnchor"/>
          <w:rtl w:val="true"/>
        </w:rPr>
        <w:footnoteReference w:id="1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عرينة بالتصغير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بثويّة ، بفتح الثاء المثلّثة وكسر الواو وتشديد الياء المثنّاة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بذي المجاز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سوق كانت على فرسخ من عرفة بناحية كبكب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بالأراك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موضع قريب بنمرة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كلّ هذه المواضع الخمسة من حدود عرفات ، أي تنتهي العرفات إليها ، فلا يجزئ الوقوف بها ، بالإجماعين </w:t>
      </w:r>
      <w:r>
        <w:rPr>
          <w:rStyle w:val="FootnoteAnchor"/>
          <w:rtl w:val="true"/>
        </w:rPr>
        <w:footnoteReference w:id="1126"/>
      </w:r>
      <w:r>
        <w:rPr>
          <w:rFonts w:ascii="Amiri" w:hAnsi="Amiri" w:eastAsia="Amiri" w:cs="Amiri"/>
          <w:color w:val="111111"/>
          <w:sz w:val="28"/>
          <w:sz w:val="28"/>
          <w:szCs w:val="28"/>
          <w:rtl w:val="true"/>
          <w:lang w:bidi="ar-SA"/>
        </w:rPr>
        <w:t xml:space="preserve">، والأخبار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w:t>
      </w:r>
    </w:p>
    <w:p>
      <w:pPr>
        <w:pStyle w:val="BookText"/>
        <w:rPr/>
      </w:pP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 الأراك ونمرة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بطن عرنة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وثويّة وذي المجاز ، فإنّه ليس من عرفة فلا تقف فيه </w:t>
      </w:r>
      <w:r>
        <w:rPr>
          <w:rFonts w:eastAsia="Amiri" w:cs="Amiri" w:ascii="Amiri" w:hAnsi="Amiri"/>
          <w:color w:val="111111"/>
          <w:sz w:val="28"/>
          <w:szCs w:val="28"/>
          <w:rtl w:val="true"/>
          <w:lang w:bidi="ar-SA"/>
        </w:rPr>
        <w:t xml:space="preserve">»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الحلبي </w:t>
      </w:r>
      <w:r>
        <w:rPr>
          <w:rStyle w:val="FootnoteAnchor"/>
          <w:rtl w:val="true"/>
        </w:rPr>
        <w:footnoteReference w:id="1128"/>
      </w:r>
      <w:r>
        <w:rPr>
          <w:rFonts w:ascii="Amiri" w:hAnsi="Amiri" w:eastAsia="Amiri" w:cs="Amiri"/>
          <w:color w:val="111111"/>
          <w:sz w:val="28"/>
          <w:sz w:val="28"/>
          <w:szCs w:val="28"/>
          <w:rtl w:val="true"/>
          <w:lang w:bidi="ar-SA"/>
        </w:rPr>
        <w:t xml:space="preserve">وغيرها </w:t>
      </w:r>
      <w:r>
        <w:rPr>
          <w:rStyle w:val="FootnoteAnchor"/>
          <w:rtl w:val="true"/>
        </w:rPr>
        <w:footnoteReference w:id="112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أصحاب الأراك لا حجّ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الوقوف بعد زوال الشمس من يوم عرفة ، فلو وقف قبله لم يجز إجماعا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أصل الاشتغال ، وفعل النبيّ والآل ، والنصوص المستفيضة </w:t>
      </w:r>
      <w:r>
        <w:rPr>
          <w:rStyle w:val="FootnoteAnchor"/>
          <w:rtl w:val="true"/>
        </w:rPr>
        <w:footnoteReference w:id="1130"/>
      </w:r>
      <w:r>
        <w:rPr>
          <w:rFonts w:ascii="Amiri" w:hAnsi="Amiri" w:eastAsia="Amiri" w:cs="Amiri"/>
          <w:color w:val="111111"/>
          <w:sz w:val="28"/>
          <w:sz w:val="28"/>
          <w:szCs w:val="28"/>
          <w:rtl w:val="true"/>
          <w:lang w:bidi="ar-SA"/>
        </w:rPr>
        <w:t xml:space="preserve">المتضمّنة للأمر بدخول الموقف ما بعد الزوال ، والمتضمّنة لقطع التلبية بالزوال وتوقيفيّة العبادة ، بضميمة انتفاء ما يدلّ على كفاية مطلق الوقوف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قبل الغروب ، فلو وقف بعده اختيارا لم يجز إجماعا أيضا ، له ، ولجميع ما مرّ من الأدلّة ، فإنّ ما بعد الزوال لا يصدق على ما بعد الغروب عرفا ، مضافا إلى الأخبار الآمرة بالإفاضة من عرفات بعد الغروب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الأخبار المصرّحة بكفاية إدراكها في الليل </w:t>
      </w:r>
      <w:r>
        <w:rPr>
          <w:rStyle w:val="FootnoteAnchor"/>
          <w:rtl w:val="true"/>
        </w:rPr>
        <w:footnoteReference w:id="1132"/>
      </w:r>
      <w:r>
        <w:rPr>
          <w:rFonts w:ascii="Amiri" w:hAnsi="Amiri" w:eastAsia="Amiri" w:cs="Amiri"/>
          <w:color w:val="111111"/>
          <w:sz w:val="28"/>
          <w:sz w:val="28"/>
          <w:szCs w:val="28"/>
          <w:rtl w:val="true"/>
          <w:lang w:bidi="ar-SA"/>
        </w:rPr>
        <w:t>فكلّها واردة في المضطرّ ومن لم يدرك يوم عرفة بعرفات ، كما يأتي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وقوفه فيها منتهيا إلى الغروب ، فلا يجوز الإفاضة </w:t>
      </w:r>
    </w:p>
    <w:p>
      <w:pPr>
        <w:pStyle w:val="BookText"/>
        <w:rPr/>
      </w:pPr>
      <w:r>
        <w:rPr>
          <w:rFonts w:ascii="Amiri" w:hAnsi="Amiri" w:eastAsia="Amiri" w:cs="Amiri"/>
          <w:color w:val="111111"/>
          <w:sz w:val="28"/>
          <w:sz w:val="28"/>
          <w:szCs w:val="28"/>
          <w:rtl w:val="true"/>
          <w:lang w:bidi="ar-SA"/>
        </w:rPr>
        <w:t xml:space="preserve">عنها قبل الغروب ، وهو أيضا إجماعيّ كما في المنتهى والمختلف </w:t>
      </w:r>
      <w:r>
        <w:rPr>
          <w:rStyle w:val="FootnoteAnchor"/>
          <w:rtl w:val="true"/>
        </w:rPr>
        <w:footnoteReference w:id="1133"/>
      </w:r>
      <w:r>
        <w:rPr>
          <w:rFonts w:ascii="Amiri" w:hAnsi="Amiri" w:eastAsia="Amiri" w:cs="Amiri"/>
          <w:color w:val="111111"/>
          <w:sz w:val="28"/>
          <w:sz w:val="28"/>
          <w:szCs w:val="28"/>
          <w:rtl w:val="true"/>
          <w:lang w:bidi="ar-SA"/>
        </w:rPr>
        <w:t xml:space="preserve">، ويدلّ عليه فعل 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والنصوص المثبتة للكفّارة على من أفاض قبله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الإفاضة من عرفات؟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ذهبت الحمرة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الجانب الشرقي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ابن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المشركين كانوا يفيضون قبل أن تغيب الشمس فخالفهم رسول اللّه صلی اللّه عليه وآله فأفاض بعد غروب الشمس </w:t>
      </w:r>
      <w:r>
        <w:rPr>
          <w:rFonts w:eastAsia="IRNazanin" w:cs="IRNazanin"/>
          <w:color w:val="111111"/>
          <w:sz w:val="28"/>
          <w:szCs w:val="28"/>
          <w:rtl w:val="true"/>
          <w:lang w:bidi="fa-IR"/>
        </w:rPr>
        <w:t xml:space="preserve">» </w:t>
      </w:r>
      <w:r>
        <w:rPr>
          <w:rStyle w:val="FootnoteAnchor"/>
          <w:rtl w:val="true"/>
        </w:rPr>
        <w:footnoteReference w:id="1136"/>
      </w:r>
      <w:r>
        <w:rPr>
          <w:rFonts w:ascii="Amiri" w:hAnsi="Amiri" w:eastAsia="Amiri" w:cs="Amiri"/>
          <w:color w:val="111111"/>
          <w:sz w:val="28"/>
          <w:sz w:val="28"/>
          <w:szCs w:val="28"/>
          <w:rtl w:val="true"/>
          <w:lang w:bidi="ar-SA"/>
        </w:rPr>
        <w:t xml:space="preserve">، وغير ذلك </w:t>
      </w:r>
      <w:r>
        <w:rPr>
          <w:rStyle w:val="FootnoteAnchor"/>
          <w:rtl w:val="true"/>
        </w:rPr>
        <w:footnoteReference w:id="1137"/>
      </w:r>
      <w:r>
        <w:rPr>
          <w:rFonts w:ascii="Amiri" w:hAnsi="Amiri" w:eastAsia="Amiri" w:cs="Amiri"/>
          <w:color w:val="111111"/>
          <w:sz w:val="28"/>
          <w:sz w:val="28"/>
          <w:szCs w:val="28"/>
          <w:rtl w:val="true"/>
          <w:lang w:bidi="ar-SA"/>
        </w:rPr>
        <w:t xml:space="preserve">، مع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عنّي مناسككم </w:t>
      </w:r>
      <w:r>
        <w:rPr>
          <w:rFonts w:eastAsia="Amiri" w:cs="Amiri" w:ascii="Amiri" w:hAnsi="Amiri"/>
          <w:color w:val="111111"/>
          <w:sz w:val="28"/>
          <w:szCs w:val="28"/>
          <w:rtl w:val="true"/>
          <w:lang w:bidi="ar-SA"/>
        </w:rPr>
        <w:t xml:space="preserve">»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يقف إلى غروب الشمس ويدفع عن الموقف بعد غروبها </w:t>
      </w:r>
      <w:r>
        <w:rPr>
          <w:rStyle w:val="FootnoteAnchor"/>
          <w:rtl w:val="true"/>
        </w:rPr>
        <w:footnoteReference w:id="1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فمراده كما في المختلف أنّ الأولى انتهاء الوقوف بالغروب وعدم الوقوف بعده ، أو أنّ الأولى استمرار الوقوف متّصلا إلى الغروب وإن أجزأ لو خرج في الأثناء ثمَّ عاد قبل الغروب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ابتداء وقوفه أول الزوال حتى يكون وقوفه من أول الزوال إلى الغروب إذا كان مختارا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استيعاب جميع هذا الوقت في الموقف حقيقة </w:t>
      </w:r>
    </w:p>
    <w:p>
      <w:pPr>
        <w:pStyle w:val="BookText"/>
        <w:rPr/>
      </w:pPr>
      <w:r>
        <w:rPr>
          <w:rFonts w:ascii="Amiri" w:hAnsi="Amiri" w:eastAsia="Amiri" w:cs="Amiri"/>
          <w:color w:val="111111"/>
          <w:sz w:val="28"/>
          <w:sz w:val="28"/>
          <w:szCs w:val="28"/>
          <w:rtl w:val="true"/>
          <w:lang w:bidi="ar-SA"/>
        </w:rPr>
        <w:t xml:space="preserve">حتى لا يجوز الإخلال بجزء ، كما عن الدروس واللمعة والروضة </w:t>
      </w:r>
      <w:r>
        <w:rPr>
          <w:rStyle w:val="FootnoteAnchor"/>
          <w:rtl w:val="true"/>
        </w:rPr>
        <w:footnoteReference w:id="1141"/>
      </w:r>
      <w:r>
        <w:rPr>
          <w:rFonts w:ascii="Amiri" w:hAnsi="Amiri" w:eastAsia="Amiri" w:cs="Amiri"/>
          <w:color w:val="111111"/>
          <w:sz w:val="28"/>
          <w:sz w:val="28"/>
          <w:szCs w:val="28"/>
          <w:rtl w:val="true"/>
          <w:lang w:bidi="ar-SA"/>
        </w:rPr>
        <w:t xml:space="preserve">، ونقله في الذخيرة من غير واحد من عبارات المتأخّرين </w:t>
      </w:r>
      <w:r>
        <w:rPr>
          <w:rStyle w:val="FootnoteAnchor"/>
          <w:rtl w:val="true"/>
        </w:rPr>
        <w:footnoteReference w:id="1142"/>
      </w:r>
      <w:r>
        <w:rPr>
          <w:rFonts w:ascii="Amiri" w:hAnsi="Amiri" w:eastAsia="Amiri" w:cs="Amiri"/>
          <w:color w:val="111111"/>
          <w:sz w:val="28"/>
          <w:sz w:val="28"/>
          <w:szCs w:val="28"/>
          <w:rtl w:val="true"/>
          <w:lang w:bidi="ar-SA"/>
        </w:rPr>
        <w:t xml:space="preserve">، ويشعر كلام المدارك بنسبته إلى الأصحاب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لعدم دليل على ذلك أصلا ، كما اعترف به في المدارك والذخيرة </w:t>
      </w:r>
      <w:r>
        <w:rPr>
          <w:rStyle w:val="FootnoteAnchor"/>
          <w:rtl w:val="true"/>
        </w:rPr>
        <w:footnoteReference w:id="1144"/>
      </w:r>
      <w:r>
        <w:rPr>
          <w:rFonts w:ascii="Amiri" w:hAnsi="Amiri" w:eastAsia="Amiri" w:cs="Amiri"/>
          <w:color w:val="111111"/>
          <w:sz w:val="28"/>
          <w:sz w:val="28"/>
          <w:szCs w:val="28"/>
          <w:rtl w:val="true"/>
          <w:lang w:bidi="ar-SA"/>
        </w:rPr>
        <w:t xml:space="preserve">وغيرهما </w:t>
      </w:r>
      <w:r>
        <w:rPr>
          <w:rStyle w:val="FootnoteAnchor"/>
          <w:rtl w:val="true"/>
        </w:rPr>
        <w:footnoteReference w:id="1145"/>
      </w:r>
      <w:r>
        <w:rPr>
          <w:rFonts w:ascii="Amiri" w:hAnsi="Amiri" w:eastAsia="Amiri" w:cs="Amiri"/>
          <w:color w:val="111111"/>
          <w:sz w:val="28"/>
          <w:sz w:val="28"/>
          <w:szCs w:val="28"/>
          <w:rtl w:val="true"/>
          <w:lang w:bidi="ar-SA"/>
        </w:rPr>
        <w:t>، بل في الأخبار ما يعطي خلافه ،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بمعنى أنّه يجب استيعاب ذلك الوقت عرفا ، الحاصل بالاشتغال بمقدّمات الوقوف المستحبّة في حدود عرفة ، ثمَّ الوقوف حتى يكون الوقت مستوعبا بهذه الأمور وإن كان قليل من أول الوقت مصروفا في الحدود بالمقدّمات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هو الذي استقربه في الذخيرة </w:t>
      </w:r>
      <w:r>
        <w:rPr>
          <w:rStyle w:val="FootnoteAnchor"/>
          <w:rtl w:val="true"/>
        </w:rPr>
        <w:footnoteReference w:id="1146"/>
      </w:r>
      <w:r>
        <w:rPr>
          <w:rFonts w:ascii="Amiri" w:hAnsi="Amiri" w:eastAsia="Amiri" w:cs="Amiri"/>
          <w:color w:val="111111"/>
          <w:sz w:val="28"/>
          <w:sz w:val="28"/>
          <w:szCs w:val="28"/>
          <w:rtl w:val="true"/>
          <w:lang w:bidi="ar-SA"/>
        </w:rPr>
        <w:t xml:space="preserve">، بل هو الذي يعطيه كلام الصدوق في الفقيه والشيخ في النهاية والمبسوط والديلمي في رسالته والحلّي في سرائره والفاضل في المنتهى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المعنى هو الذي يستفاد من الأخبار ، وعليه عمل الحجج الأطهار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صحيحة ابن عمّار المتضمّنة لصفة حجّ النبيّ صلی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غدا </w:t>
      </w:r>
    </w:p>
    <w:p>
      <w:pPr>
        <w:pStyle w:val="BookText"/>
        <w:rPr/>
      </w:pPr>
      <w:r>
        <w:rPr>
          <w:rFonts w:ascii="IRNazanin" w:hAnsi="IRNazanin" w:eastAsia="IRNazanin"/>
          <w:color w:val="111111"/>
          <w:sz w:val="28"/>
          <w:sz w:val="28"/>
          <w:szCs w:val="28"/>
          <w:rtl w:val="true"/>
          <w:lang w:bidi="fa-IR"/>
        </w:rPr>
        <w:t xml:space="preserve">والناس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انتهى إلى نمرة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عرنة بحيال الأراك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قبّته وضرب الناس أخبيتهم عندها ، فلمّا زالت الشمس خرج رسول اللّه صلی اللّه عليه وآله ومعه قريش وقد اغتسل وقطع التلبية حتى وقف بالمسجد ، فوعظ الناس وأمرهم ونهاهم ، ثمَّ صلّى الظهر والعصر بأذان وإقامتين ، ثمَّ مضى إلى الموقف فوقف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يوم التروية قال جبرئيل عليه السلام لإبراهيم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 من الماء ، فسمّيت التروية ، ثمَّ أتى منى فأباته بها ، ثمَّ غدا به إلى عرفات فضرب خباه بنمرة دون عرنة ، فبنى مسجدا بأحجار بيض ، وكان يعرف أثر مسجد إبراهيم حتى أدخل في هذا المسجد الذي بنمرة حيث يصلّي الإمام يوم عرفة ، فصلّى بها الظهر والعصر ، ثمَّ عمد به إلى عرفات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عرفات فاعرف بها مناسكك واعترف بذنبك ، فسمّي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تعجّل الصلاة وتجمع بينهما لتفرّغ نفسك للدعاء ، فإنّه يوم دعاء ومسألة ، ثمَّ تأتي الموقف </w:t>
      </w:r>
      <w:r>
        <w:rPr>
          <w:rFonts w:eastAsia="Amiri" w:cs="Amiri" w:ascii="Amiri" w:hAnsi="Amiri"/>
          <w:color w:val="111111"/>
          <w:sz w:val="28"/>
          <w:szCs w:val="28"/>
          <w:rtl w:val="true"/>
          <w:lang w:bidi="ar-SA"/>
        </w:rPr>
        <w:t xml:space="preserve">» </w:t>
      </w:r>
      <w:r>
        <w:rPr>
          <w:rStyle w:val="FootnoteAnchor"/>
          <w:rtl w:val="true"/>
        </w:rPr>
        <w:footnoteReference w:id="1150"/>
      </w:r>
      <w:r>
        <w:rPr>
          <w:rFonts w:ascii="Amiri" w:hAnsi="Amiri" w:eastAsia="Amiri" w:cs="Amiri"/>
          <w:color w:val="111111"/>
          <w:sz w:val="28"/>
          <w:sz w:val="28"/>
          <w:szCs w:val="28"/>
          <w:rtl w:val="true"/>
          <w:lang w:bidi="ar-SA"/>
        </w:rPr>
        <w:t xml:space="preserve">، وصحيحة ابن عمّار المتقدّمة في الفائدة الثانية </w:t>
      </w:r>
      <w:r>
        <w:rPr>
          <w:rStyle w:val="FootnoteAnchor"/>
          <w:rtl w:val="true"/>
        </w:rPr>
        <w:footnoteReference w:id="1151"/>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الأخبار وإن كانت قاصرة عن إفادة وجوب الوقوف تمام ذلك </w:t>
      </w:r>
    </w:p>
    <w:p>
      <w:pPr>
        <w:pStyle w:val="BookText"/>
        <w:rPr/>
      </w:pPr>
      <w:r>
        <w:rPr>
          <w:rFonts w:ascii="IRNazanin" w:hAnsi="IRNazanin" w:eastAsia="IRNazanin"/>
          <w:color w:val="111111"/>
          <w:sz w:val="28"/>
          <w:sz w:val="28"/>
          <w:szCs w:val="28"/>
          <w:rtl w:val="true"/>
          <w:lang w:bidi="fa-IR"/>
        </w:rPr>
        <w:t xml:space="preserve">الوقت ، إلاّ أنّه يمكن إتمامها بضميمة قوله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خذوا عنّي مناسككم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ويستفاد من التذكرة الاكتفاء بمسمّى الوقوف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الواجب اسم الحضور في جزء من أجزاء عرفة ولو مجتازا مع النيّة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ونسبه بعضهم إلى السرائر </w:t>
      </w:r>
      <w:r>
        <w:rPr>
          <w:rStyle w:val="FootnoteAnchor"/>
          <w:rtl w:val="true"/>
        </w:rPr>
        <w:footnoteReference w:id="1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ليس منه بظاهر ، لأنّه قال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زالت اغتسل وصلّى الظهر والعصر جميعا يجمع بينهما بأذان واحد وإقامتين لأجل البقعة ، ثمَّ يقف بالموقف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والوقوف بميسرة الجبل أفضل من غيره ، وليس ذلك بواجب ، بل الواجب الوقوف بسفح الجبل ولو قليلا بعد الزوال ، وأمّا الدعاء والصلاة في ذلك الموضع فمندوب غير واجب ، وإنّما الواجب الوقوف ولو قليلا </w:t>
      </w:r>
      <w:r>
        <w:rPr>
          <w:rStyle w:val="FootnoteAnchor"/>
          <w:rtl w:val="true"/>
        </w:rPr>
        <w:footnoteReference w:id="1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وكأنّه أخذ هذه النسبة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قليلا ، وهو ليس قيدا لمطلق الوقوف بل للوقوف في سفح الجبل ، ولذا نسب في الذخيرة إليه وجوب الوقوف بسفح الجبل </w:t>
      </w:r>
      <w:r>
        <w:rPr>
          <w:rStyle w:val="FootnoteAnchor"/>
          <w:rtl w:val="true"/>
        </w:rPr>
        <w:footnoteReference w:id="1155"/>
      </w:r>
      <w:r>
        <w:rPr>
          <w:rFonts w:ascii="IRNazanin" w:hAnsi="IRNazanin" w:eastAsia="IRNazanin"/>
          <w:color w:val="111111"/>
          <w:sz w:val="28"/>
          <w:sz w:val="28"/>
          <w:szCs w:val="28"/>
          <w:rtl w:val="true"/>
          <w:lang w:bidi="fa-IR"/>
        </w:rPr>
        <w:t>، خلافا للمشهور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وقرّب الاكتفاء بمسمّى الوقوف بعض مشايخنا أيضا </w:t>
      </w:r>
      <w:r>
        <w:rPr>
          <w:rStyle w:val="FootnoteAnchor"/>
          <w:rtl w:val="true"/>
        </w:rPr>
        <w:footnoteReference w:id="1156"/>
      </w:r>
      <w:r>
        <w:rPr>
          <w:rFonts w:ascii="Amiri" w:hAnsi="Amiri" w:eastAsia="Amiri" w:cs="Amiri"/>
          <w:color w:val="111111"/>
          <w:sz w:val="28"/>
          <w:sz w:val="28"/>
          <w:szCs w:val="28"/>
          <w:rtl w:val="true"/>
          <w:lang w:bidi="ar-SA"/>
        </w:rPr>
        <w:t>، للأصل النافي للزائد ، بعد الاتّفاق على كفاية المسمّى في حصول الركن منه ، وعدم اشتراط شي‌ء زائد فيه مع سلامته عن المعارض</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حسن لو لا ما مرّ من الأمر بأخذ المناسك عنه وعدم اكتفائه بالمسمّى أبدا ، سيّما في الجزء الأخير من اليوم ، اللاّزم كونه هو الواجب ، لما مرّ من وجوب الانتهاء إلى الغروب ، ولكن مع ذلك فلا وجه للاكتفاء </w:t>
      </w:r>
    </w:p>
    <w:p>
      <w:pPr>
        <w:pStyle w:val="BookText"/>
        <w:rPr/>
      </w:pPr>
      <w:r>
        <w:rPr>
          <w:rFonts w:ascii="Amiri" w:hAnsi="Amiri" w:eastAsia="Amiri" w:cs="Amiri"/>
          <w:color w:val="111111"/>
          <w:sz w:val="28"/>
          <w:sz w:val="28"/>
          <w:szCs w:val="28"/>
          <w:rtl w:val="true"/>
          <w:lang w:bidi="ar-SA"/>
        </w:rPr>
        <w:t>بالمسمّى ، سيّما مع ندرة القول به ، بل لا بعد في جعل خلافه إجماعيّا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مستحبّاته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يغتسل للوقوف ، ويضرب خباه بنمرة ، ويقف في ميسرة الجبل بالنسبة إلى المقادم إليه من مكّة على ما ذكره جماعة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بعضهم قولا بميسرة المستقبل للقبلة </w:t>
      </w:r>
      <w:r>
        <w:rPr>
          <w:rStyle w:val="FootnoteAnchor"/>
          <w:rtl w:val="true"/>
        </w:rPr>
        <w:footnoteReference w:id="1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القيام بوظيفة الميسرة لحظة ولو في مروره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خلاف المتبادر من الأخبار ، بل الظاهر منها كون الوقوف كذلك ما دام واقفا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يقف في سفح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وأوجبه الحلّي ولو قليلا </w:t>
      </w:r>
      <w:r>
        <w:rPr>
          <w:rStyle w:val="FootnoteAnchor"/>
          <w:rtl w:val="true"/>
        </w:rPr>
        <w:footnoteReference w:id="1160"/>
      </w:r>
      <w:r>
        <w:rPr>
          <w:rFonts w:ascii="Amiri" w:hAnsi="Amiri" w:eastAsia="Amiri" w:cs="Amiri"/>
          <w:color w:val="111111"/>
          <w:sz w:val="28"/>
          <w:sz w:val="28"/>
          <w:szCs w:val="28"/>
          <w:rtl w:val="true"/>
          <w:lang w:bidi="ar-SA"/>
        </w:rPr>
        <w:t xml:space="preserve">، والأخبار قاصرة عن إفادته ، بل فيها تصريح بأنّه أحبّ وأفضل ، وفي السهل دون الحزن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يجمع رحله ، ويضمّ أمتعته بعضها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يسدّ الخلل ، أي الفرجة الواقعة بينه وبين رحله أو أصحابه في الموقف بنفسه أو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يصرف زمان وقوفه كلّه في الذكر والدعاء ، وقيل بوجوبه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يكون حال الدعاء قائما ، إلاّ إذا كان منافيا للخشوع لشدّة التعب </w:t>
      </w:r>
    </w:p>
    <w:p>
      <w:pPr>
        <w:pStyle w:val="BookText"/>
        <w:rPr/>
      </w:pPr>
      <w:r>
        <w:rPr>
          <w:rFonts w:ascii="Amiri" w:hAnsi="Amiri" w:eastAsia="Amiri" w:cs="Amiri"/>
          <w:color w:val="111111"/>
          <w:sz w:val="28"/>
          <w:sz w:val="28"/>
          <w:szCs w:val="28"/>
          <w:rtl w:val="true"/>
          <w:lang w:bidi="ar-SA"/>
        </w:rPr>
        <w:t>ونحوه ، فيستحبّ 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يدعو له ولوالديه وللمؤمنين بالمأثور ، وهو كثير جدّا ، منقول في الأخبار وكتب الأدعية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ويكره الوقوف في أعلى الجبل ، وقيل بتحريمه </w:t>
      </w:r>
      <w:r>
        <w:rPr>
          <w:rStyle w:val="FootnoteAnchor"/>
          <w:rtl w:val="true"/>
        </w:rPr>
        <w:footnoteReference w:id="1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وترتفع الكراهة مع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يقف راكبا وقاعدا على ما قيل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ذلك للأخبار ، كما في أكثرها ، وللاعتبار كما في كثير منها ، وللاشتهار بين العلماء الأبرار كما في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المستحبّات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متطهّرا حالة الوقوف ، لرواية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هل يصلح أن يقف بعرفات على غير وضوء؟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له إلاّ وهو على وضوء </w:t>
      </w:r>
      <w:r>
        <w:rPr>
          <w:rFonts w:eastAsia="Amiri" w:cs="Amiri" w:ascii="Amiri" w:hAnsi="Amiri"/>
          <w:color w:val="111111"/>
          <w:sz w:val="28"/>
          <w:szCs w:val="28"/>
          <w:rtl w:val="true"/>
          <w:lang w:bidi="ar-SA"/>
        </w:rPr>
        <w:t xml:space="preserve">»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وظاهرها وإن كان الوجوب ، إلاّ أنّه يلزم حمله على الاستحباب ، كما هو المشهور على ما في شرح المفاتيح ، لصحيحة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يقضي المناسك كلّها على غير وضوء ، إلاّ الطواف ، فإنّ فيه صلاة ، والوضوء أفضل </w:t>
      </w:r>
      <w:r>
        <w:rPr>
          <w:rFonts w:eastAsia="Amiri" w:cs="Amiri" w:ascii="Amiri" w:hAnsi="Amiri"/>
          <w:color w:val="111111"/>
          <w:sz w:val="28"/>
          <w:szCs w:val="28"/>
          <w:rtl w:val="true"/>
          <w:lang w:bidi="ar-SA"/>
        </w:rPr>
        <w:t xml:space="preserve">»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يجمع بين صلاتي الظهر والعصر بأذان واحد وإقامتين ، للأخبار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09" w:name="pg11655_166171"/>
    </w:p>
    <w:p>
      <w:pPr>
        <w:pStyle w:val="Heading4"/>
        <w:numPr>
          <w:ilvl w:val="3"/>
          <w:numId w:val="1"/>
        </w:numPr>
        <w:rPr/>
      </w:pPr>
      <w:bookmarkStart w:id="110" w:name="__RefHeading___Toc6264540_73709187"/>
      <w:bookmarkStart w:id="111" w:name="_Toc42"/>
      <w:bookmarkEnd w:id="109"/>
      <w:bookmarkEnd w:id="110"/>
      <w:r>
        <w:rPr>
          <w:rtl w:val="true"/>
        </w:rPr>
        <w:t xml:space="preserve">البحث الثالث </w:t>
      </w:r>
      <w:r>
        <w:rPr>
          <w:rtl w:val="true"/>
        </w:rPr>
        <w:t xml:space="preserve">: </w:t>
      </w:r>
      <w:r>
        <w:rPr>
          <w:rtl w:val="true"/>
        </w:rPr>
        <w:t>في أحكام الوقوف</w:t>
      </w:r>
      <w:bookmarkEnd w:id="111"/>
    </w:p>
    <w:p>
      <w:pPr>
        <w:pStyle w:val="Heading5"/>
        <w:numPr>
          <w:ilvl w:val="4"/>
          <w:numId w:val="1"/>
        </w:numPr>
        <w:rPr/>
      </w:pPr>
      <w:bookmarkStart w:id="112" w:name="__RefHeading___Toc6264542_73709187"/>
      <w:bookmarkStart w:id="113" w:name="_Toc43"/>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بعض الوقوف الاختياريّ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إنّما يمكن على غير القول بكفاية المسمّى وإلاّ فلا يكون له 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من أوله بأن يأتي بعد الزوال كثيرا ، أو في وسطه بأن يفيض ثمَّ يعود قبل الغروب ، أو من آخره بأن يفيض قبل الغروب ولم يعد فيكون آثما في الصور الثلاث ، ولكن يصحّ حجّه في جميع الصور بالإجماع ، ولا كفّارة عليه أيضا في الصورة الأولى إجماعا ، له ، وللأصل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وتجب عليه الكفّارة إجماعا ، في الصورة الأخيرة ، وهي بدنة على المشهور المنصور ، ومع العجز عنها صوم ثمانية عشر يوما ، لصحيحتي مسمع وضريس ، ومرسلة السرّاد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أفاض من عرفات قبل غروب الشمس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جاهلا فلا شي‌ء عليه ، وإن كان متعمّدا فعليه بدنة </w:t>
      </w:r>
      <w:r>
        <w:rPr>
          <w:rFonts w:eastAsia="Amiri" w:cs="Amiri" w:ascii="Amiri" w:hAnsi="Amiri"/>
          <w:color w:val="111111"/>
          <w:sz w:val="28"/>
          <w:szCs w:val="28"/>
          <w:rtl w:val="true"/>
          <w:lang w:bidi="ar-SA"/>
        </w:rPr>
        <w:t xml:space="preserve">»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أفاض من عرفات من قبل أن تغيب الشمس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بدنة ينحرها يوم النحر ، فإن لم يقدر صام ثمانية عشر يوما بمكّة أو في الطريق أو في أهله </w:t>
      </w:r>
      <w:r>
        <w:rPr>
          <w:rFonts w:eastAsia="Amiri" w:cs="Amiri" w:ascii="Amiri" w:hAnsi="Amiri"/>
          <w:color w:val="111111"/>
          <w:sz w:val="28"/>
          <w:szCs w:val="28"/>
          <w:rtl w:val="true"/>
          <w:lang w:bidi="ar-SA"/>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أفاض من عرفات قبل أن تغيب الشمس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بدنة ، فإن لم يقدر على بدنة صام ثمانية عشر يوما </w:t>
      </w:r>
      <w:r>
        <w:rPr>
          <w:rFonts w:eastAsia="Amiri" w:cs="Amiri" w:ascii="Amiri" w:hAnsi="Amiri"/>
          <w:color w:val="111111"/>
          <w:sz w:val="28"/>
          <w:szCs w:val="28"/>
          <w:rtl w:val="true"/>
          <w:lang w:bidi="ar-SA"/>
        </w:rPr>
        <w:t xml:space="preserve">»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الصدوقين ، فالكفّارة شاة </w:t>
      </w:r>
      <w:r>
        <w:rPr>
          <w:rStyle w:val="FootnoteAnchor"/>
          <w:rtl w:val="true"/>
        </w:rPr>
        <w:footnoteReference w:id="1172"/>
      </w:r>
      <w:r>
        <w:rPr>
          <w:rFonts w:ascii="Amiri" w:hAnsi="Amiri" w:eastAsia="Amiri" w:cs="Amiri"/>
          <w:color w:val="111111"/>
          <w:sz w:val="28"/>
          <w:sz w:val="28"/>
          <w:szCs w:val="28"/>
          <w:rtl w:val="true"/>
          <w:lang w:bidi="ar-SA"/>
        </w:rPr>
        <w:t xml:space="preserve">، ولا يعرف مستندهما إلاّ ما عن الجامع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شاة </w:t>
      </w:r>
      <w:r>
        <w:rPr>
          <w:rStyle w:val="FootnoteAnchor"/>
          <w:rtl w:val="true"/>
        </w:rPr>
        <w:footnoteReference w:id="1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لا يقاوم ما مرّ ، كإطلاق 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ترك نسكا فعليه دم </w:t>
      </w:r>
      <w:r>
        <w:rPr>
          <w:rFonts w:eastAsia="Amiri" w:cs="Amiri" w:ascii="Amiri" w:hAnsi="Amiri"/>
          <w:color w:val="111111"/>
          <w:sz w:val="28"/>
          <w:szCs w:val="28"/>
          <w:rtl w:val="true"/>
          <w:lang w:bidi="ar-SA"/>
        </w:rPr>
        <w:t xml:space="preserve">»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في الصورة الثانية 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شرح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الكفّارة ، وقوّاه بعض مشايخنا </w:t>
      </w:r>
      <w:r>
        <w:rPr>
          <w:rStyle w:val="FootnoteAnchor"/>
          <w:rtl w:val="true"/>
        </w:rPr>
        <w:footnoteReference w:id="1175"/>
      </w:r>
      <w:r>
        <w:rPr>
          <w:rFonts w:ascii="Amiri" w:hAnsi="Amiri" w:eastAsia="Amiri" w:cs="Amiri"/>
          <w:color w:val="111111"/>
          <w:sz w:val="28"/>
          <w:sz w:val="28"/>
          <w:szCs w:val="28"/>
          <w:rtl w:val="true"/>
          <w:lang w:bidi="ar-SA"/>
        </w:rPr>
        <w:t xml:space="preserve">، للأصل ، واختصاص النصوص المتقدّمة المثبتة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التبادر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عدم الرجوع قبل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ونفى في المدارك البعد عن وجوب الكفّارة حينئذ أيضا </w:t>
      </w:r>
      <w:r>
        <w:rPr>
          <w:rStyle w:val="FootnoteAnchor"/>
          <w:rtl w:val="true"/>
        </w:rPr>
        <w:footnoteReference w:id="1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الذخيرة التردّد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وجوبها ، لإطلاق النصوص المتقدّمة المندفع به الأصل ، وتخصيصها بصورة الرجوع لا وجه له ، والتبادر المتقدّم ذكره لا أفهم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الصحيحة الثانية جواز صوم هذه الأيّام في السفر وعدم وجوب المتابعة فيها ، تصريحا في الأول وإطلاقا في الثاني كما فيما عداها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الأول تصريحا غير جيّد ، لأنّ الطريق أعمّ ممّا نوى فيه </w:t>
      </w:r>
    </w:p>
    <w:p>
      <w:pPr>
        <w:pStyle w:val="BookText"/>
        <w:rPr/>
      </w:pPr>
      <w:r>
        <w:rPr>
          <w:rFonts w:ascii="Amiri" w:hAnsi="Amiri" w:eastAsia="Amiri" w:cs="Amiri"/>
          <w:color w:val="111111"/>
          <w:sz w:val="28"/>
          <w:sz w:val="28"/>
          <w:szCs w:val="28"/>
          <w:rtl w:val="true"/>
          <w:lang w:bidi="ar-SA"/>
        </w:rPr>
        <w:t>العشرة المخرجة له عن السفر ، فالاستفادة في الأمرين بالإطلاق ، وهو كاف في إثباتهما مع أصالة عدم حرمة الصوم في السفر وعدم وجوب المتابعة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بعض الوقوف الاختياريّ من الأول أو الوسط أو الآخر جهلا ، صحّ حجّه إجماعا ولا شي‌ء عليه من الكفّارات كذلك ، له ، وللأصل ، وصحيحة مسمع المتقدّمة ، ويمكن الاستدلال بها على صحّة الحجّ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والناسي كالجاهل ، بالإجماع ، بل يمكن إدخاله في الجاهل المنصوص عليه أيضا ، ولو علم أو ذكر قبل الغروب وجب عليه العود مع الإمكان ، امتثالا للأمر الواجب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الوقوف الاختياريّ بعرفات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يوم عرفة رأسا ، أي بجميع أجزائه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 بطل حجّه إجماعا محقّقا ومحكيّا </w:t>
      </w:r>
      <w:r>
        <w:rPr>
          <w:rStyle w:val="FootnoteAnchor"/>
          <w:rtl w:val="true"/>
        </w:rPr>
        <w:footnoteReference w:id="1179"/>
      </w:r>
      <w:r>
        <w:rPr>
          <w:rFonts w:ascii="Amiri" w:hAnsi="Amiri" w:eastAsia="Amiri" w:cs="Amiri"/>
          <w:color w:val="111111"/>
          <w:sz w:val="28"/>
          <w:sz w:val="28"/>
          <w:szCs w:val="28"/>
          <w:rtl w:val="true"/>
          <w:lang w:bidi="ar-SA"/>
        </w:rPr>
        <w:t xml:space="preserve">، وفي التذكرة والمنتهى والمدارك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قول علماء الإسلام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مع الإجماع القاعدة الثابتة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الإتيان بالمأمور به على وجهه ، لأنّ المختار مأمور بالوقوف فيها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الوقوف الاضطراري فهو مخصوص بمن لم يتمكّن من الاختياريّ ،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والدخل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الأمر به لا يقتضي دخوله في ماهيّة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يصحّ لو علمنا ماهيّة الحجّ أو قدرا مشتركا ، ولكنّها غير معلومة ، إذ يجري ذلك الدخل في كلّ فعل فعل ، وجعل بعض الأفعال جزءا بالإجماع يجري في ذلك أيضا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أيضا الأخبار المتعدّدة المصرّحة بأنّ الذين يقفون تحت الأراك لا حجّ لهم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وأكثر تلك الأخبار وإن لم يصرّح فيه بمن وقف في الأراك في الوقت الاختياريّ فيمكن تنزيله على من ترك الوقتين ، إلاّ أنّ صحيحة الحلبي منها ظاهرة في ذلك ، فإنّ 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عليه وآله قال في الموقف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ارتفعوا عن بطن عرنة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الأراك لا حجّ لهم </w:t>
      </w:r>
      <w:r>
        <w:rPr>
          <w:rFonts w:eastAsia="IRNazanin" w:cs="IRNazanin"/>
          <w:color w:val="111111"/>
          <w:sz w:val="28"/>
          <w:szCs w:val="28"/>
          <w:rtl w:val="true"/>
          <w:lang w:bidi="fa-IR"/>
        </w:rPr>
        <w:t xml:space="preserve">»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موقفه صلی اللّه عليه وآله كان في الوقت الاختياريّ قطعا ، فالأمر بالارتفاع حينئذ ونفي الحجّ عن أصحاب الأراك فيه ظاهر فيما قلناه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مرسلة ابن فضّال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بالمشعر فريضة والوقوف بعرفة سنّة </w:t>
      </w:r>
      <w:r>
        <w:rPr>
          <w:rFonts w:eastAsia="Amiri" w:cs="Amiri" w:ascii="Amiri" w:hAnsi="Amiri"/>
          <w:color w:val="111111"/>
          <w:sz w:val="28"/>
          <w:szCs w:val="28"/>
          <w:rtl w:val="true"/>
          <w:lang w:bidi="ar-SA"/>
        </w:rPr>
        <w:t xml:space="preserve">» </w:t>
      </w:r>
      <w:r>
        <w:rPr>
          <w:rStyle w:val="FootnoteAnchor"/>
          <w:rtl w:val="true"/>
        </w:rPr>
        <w:footnoteReference w:id="1183"/>
      </w:r>
      <w:r>
        <w:rPr>
          <w:rFonts w:ascii="Amiri" w:hAnsi="Amiri" w:eastAsia="Amiri" w:cs="Amiri"/>
          <w:color w:val="111111"/>
          <w:sz w:val="28"/>
          <w:sz w:val="28"/>
          <w:szCs w:val="28"/>
          <w:rtl w:val="true"/>
          <w:lang w:bidi="ar-SA"/>
        </w:rPr>
        <w:t>فالمراد بالسنّة فيها مقابل الفرض الذي هو ما ثبت وجوبه 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القاعدة المذكورة وإن كان البطلان بترك جزء من الوقوف الواجب الاختياريّ عمدا ، إلاّ أنّهم خصّوه بمن تركه بجميع أجزائه ، أي ترك المسمّى ، والدليل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عليه أيضا بالأخبار المتقدّمة المتضمّنة لإيجاب الكفّارة على من أفاض قبل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جيّد ، لأنّ وجوب الكفّارة أعمّ من بطلان الحجّ ، إلاّ أن تستقيم الدلالة بالإجماع المركّب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جميع الوقوف الاختياري اضطرارا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نسيه ولم يصل إليه لضيق وقته أو لعذر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يبطل حجّه ولا كفّارة عليه ، بل يجب عليه تداركه ليلة العيد ولو إلى الفجر متّصلا به مع الإمكان إجماعا ، له ، وللنصوص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 بعد ما يفيض الناس من عرفات ، فقال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مهل حتى يأتي عرفات من ليلته فيقف بها ثمَّ يفيض فيدرك الناس في المشعر قبل أن يفيضوا فلا يتمّ حجّة حتى يأتي عرفات ، وإن قدم وقد فاتته عرفات فليقف بالمشعر الحرام ، فإنّ اللّه تعالى أعذر لعبده ، فقد تمَّ حجّه إذا أدرك المشعر الحرام قبل طلوع الشمس وقبل أن يفيض الناس ، فإن لم يدرك المشعر الحرام فقد فاته الحجّ ، فليجعلها عمرة مفردة وعليه الحجّ من قابل </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أدرك الإمام وهو بجمع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ظنّ أنّه يأتي عرفات فيقف بها قليلا ثمَّ يدرك جمعا قبل طلوع الشمس فليأتها ، وإن ظنّ أنّه لا يأتيها حتى يفيضوا فلا يأتها وليقم بجمع فقد تمَّ حجّه </w:t>
      </w:r>
      <w:r>
        <w:rPr>
          <w:rFonts w:eastAsia="Amiri" w:cs="Amiri" w:ascii="Amiri" w:hAnsi="Amiri"/>
          <w:color w:val="111111"/>
          <w:sz w:val="28"/>
          <w:szCs w:val="28"/>
          <w:rtl w:val="true"/>
          <w:lang w:bidi="ar-SA"/>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والأخرى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صلی اللّه عليه وآله في سفر فإذا شيخ كبير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ما تقول في رجل أدرك الإمام بجمع؟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ظنّ أنّه يأتي عرفات فيقف قليلا ثمَّ يدرك جمعا قبل طلوع الشمس فليأتها ، وإن ظنّ أنّه لا يأتيها حتى يفيض الناس من جمع فلا يأتها ، وقد تمَّ حجّه </w:t>
      </w:r>
      <w:r>
        <w:rPr>
          <w:rFonts w:eastAsia="IRNazanin" w:cs="IRNazanin"/>
          <w:color w:val="111111"/>
          <w:sz w:val="28"/>
          <w:szCs w:val="28"/>
          <w:rtl w:val="true"/>
          <w:lang w:bidi="fa-IR"/>
        </w:rPr>
        <w:t xml:space="preserve">»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أدرك الناس بجمع وخشي إن مضى إلى عرفات أن يفيض الناس من جمع قبل أن يدركها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ظنّ أن يدرك الناس بجمع قبل طلوع الشمس فليأت عرفات ، وإن خشي أن لا يدرك جمعا فليقف بجمع ثمَّ ليفض مع الناس ، وقد تمَّ حجّه </w:t>
      </w:r>
      <w:r>
        <w:rPr>
          <w:rFonts w:eastAsia="Amiri" w:cs="Amiri" w:ascii="Amiri" w:hAnsi="Amiri"/>
          <w:color w:val="111111"/>
          <w:sz w:val="28"/>
          <w:szCs w:val="28"/>
          <w:rtl w:val="true"/>
          <w:lang w:bidi="ar-SA"/>
        </w:rPr>
        <w:t xml:space="preserve">»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14" w:name="pg11655_166176"/>
    </w:p>
    <w:p>
      <w:pPr>
        <w:pStyle w:val="BookText"/>
        <w:rPr/>
      </w:pPr>
      <w:bookmarkEnd w:id="114"/>
      <w:r>
        <w:rPr>
          <w:rFonts w:ascii="Amiri" w:hAnsi="Amiri" w:eastAsia="Amiri" w:cs="Amiri"/>
          <w:color w:val="111111"/>
          <w:sz w:val="28"/>
          <w:sz w:val="28"/>
          <w:szCs w:val="28"/>
          <w:rtl w:val="true"/>
          <w:lang w:bidi="ar-SA"/>
        </w:rPr>
        <w:t xml:space="preserve">وهذه الروايات وإن كانت ظاهرة فيمن لم يتمكّن من إدراك الاختياريّ قاصرة عن التصريح بالناسي ، إلاّ أنّه مستفاد من التعليل المصرّح به في الصحيحة الأولى ، إذ لا شكّ أنّ النسيان من أقوى الأعذار ، بل يمكن الاستدلال به على عذر الجاهل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الذخيرة والدروس </w:t>
      </w:r>
      <w:r>
        <w:rPr>
          <w:rStyle w:val="FootnoteAnchor"/>
          <w:rtl w:val="true"/>
        </w:rPr>
        <w:footnoteReference w:id="1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الجهل ساذجا غير مشوب بتقصير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وتؤيّد حكم المضطرّ والناسي والجاهل جميعا المستفيضة من الأخبار الصحيحة وغيرها </w:t>
      </w:r>
      <w:r>
        <w:rPr>
          <w:rStyle w:val="FootnoteAnchor"/>
          <w:rtl w:val="true"/>
        </w:rPr>
        <w:footnoteReference w:id="1189"/>
      </w:r>
      <w:r>
        <w:rPr>
          <w:rFonts w:ascii="Amiri" w:hAnsi="Amiri" w:eastAsia="Amiri" w:cs="Amiri"/>
          <w:color w:val="111111"/>
          <w:sz w:val="28"/>
          <w:sz w:val="28"/>
          <w:szCs w:val="28"/>
          <w:rtl w:val="true"/>
          <w:lang w:bidi="ar-SA"/>
        </w:rPr>
        <w:t>الآتية ، المصرّحة بأنّ من أدرك جمعا فقد أدرك الحجّ</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6264544_73709187"/>
      <w:bookmarkStart w:id="116" w:name="_Toc44"/>
      <w:bookmarkEnd w:id="115"/>
      <w:r>
        <w:rPr>
          <w:rtl w:val="true"/>
        </w:rPr>
        <w:t xml:space="preserve">فرعان </w:t>
      </w:r>
      <w:r>
        <w:rPr>
          <w:rtl w:val="true"/>
        </w:rPr>
        <w:t>:</w:t>
      </w:r>
      <w:bookmarkEnd w:id="116"/>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في الوقوف الاضطراريّ مسمّى الكون ، لا استيعاب الليل ، إجماعا محقّقا ومحكيّا في التذكرة </w:t>
      </w:r>
      <w:r>
        <w:rPr>
          <w:rStyle w:val="FootnoteAnchor"/>
          <w:rtl w:val="true"/>
        </w:rPr>
        <w:footnoteReference w:id="1190"/>
      </w:r>
      <w:r>
        <w:rPr>
          <w:rFonts w:ascii="Amiri" w:hAnsi="Amiri" w:eastAsia="Amiri" w:cs="Amiri"/>
          <w:color w:val="111111"/>
          <w:sz w:val="28"/>
          <w:sz w:val="28"/>
          <w:szCs w:val="28"/>
          <w:rtl w:val="true"/>
          <w:lang w:bidi="ar-SA"/>
        </w:rPr>
        <w:t xml:space="preserve">وغيرها </w:t>
      </w:r>
      <w:r>
        <w:rPr>
          <w:rStyle w:val="FootnoteAnchor"/>
          <w:rtl w:val="true"/>
        </w:rPr>
        <w:footnoteReference w:id="1191"/>
      </w:r>
      <w:r>
        <w:rPr>
          <w:rFonts w:ascii="Amiri" w:hAnsi="Amiri" w:eastAsia="Amiri" w:cs="Amiri"/>
          <w:color w:val="111111"/>
          <w:sz w:val="28"/>
          <w:sz w:val="28"/>
          <w:szCs w:val="28"/>
          <w:rtl w:val="true"/>
          <w:lang w:bidi="ar-SA"/>
        </w:rPr>
        <w:t xml:space="preserve">، ويدلّ عليه إطلاق الأخبار المتقدّمة ، بل تصريح بعضها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الوقوف الاختياريّ إنّما هو مع علمه أو ظنّه بأنّه إذا أتى به يدرك الاختياريّ المشعر ، أمّا لو لم يعلم ولم يظنّ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احتمل فواته أو ظنّه أو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ظنّ الفوات أو علمه فلجميع الأخبار المتقدّمة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 الاحتمال فلصحيحة الحلبي </w:t>
      </w:r>
      <w:r>
        <w:rPr>
          <w:rStyle w:val="FootnoteAnchor"/>
          <w:rtl w:val="true"/>
        </w:rPr>
        <w:footnoteReference w:id="1192"/>
      </w:r>
      <w:r>
        <w:rPr>
          <w:rFonts w:ascii="Amiri" w:hAnsi="Amiri" w:eastAsia="Amiri" w:cs="Amiri"/>
          <w:color w:val="111111"/>
          <w:sz w:val="28"/>
          <w:sz w:val="28"/>
          <w:szCs w:val="28"/>
          <w:rtl w:val="true"/>
          <w:lang w:bidi="ar-SA"/>
        </w:rPr>
        <w:t xml:space="preserve">، لأنّ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في 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كذا بحسب علمه أو ظنّه ، لأنّ الألفاظ وإن كانت للمعاني </w:t>
      </w:r>
    </w:p>
    <w:p>
      <w:pPr>
        <w:pStyle w:val="BookText"/>
        <w:rPr/>
      </w:pPr>
      <w:r>
        <w:rPr>
          <w:rFonts w:ascii="Amiri" w:hAnsi="Amiri" w:eastAsia="Amiri" w:cs="Amiri"/>
          <w:color w:val="111111"/>
          <w:sz w:val="28"/>
          <w:sz w:val="28"/>
          <w:szCs w:val="28"/>
          <w:rtl w:val="true"/>
          <w:lang w:bidi="ar-SA"/>
        </w:rPr>
        <w:t>النفس الأمريّة ، الاّ أنّها مقيّدة بالعلم أو الظنّ في مقام التكاليف ، ولا شك أنّ من يتساوى عنده الطرفان ليس في مهل بحسب علمه أو 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ولقوله في رواية إدريس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خشي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فإنّ مع احتمال الفوت تتحقّق الخشية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اضطراريّ عرفة عمدا بعد ما فات اختياريّها ، بطل حجّه ، كما صرّح به بعض مشايخنا </w:t>
      </w:r>
      <w:r>
        <w:rPr>
          <w:rStyle w:val="FootnoteAnchor"/>
          <w:rtl w:val="true"/>
        </w:rPr>
        <w:footnoteReference w:id="1193"/>
      </w:r>
      <w:r>
        <w:rPr>
          <w:rFonts w:ascii="Amiri" w:hAnsi="Amiri" w:eastAsia="Amiri" w:cs="Amiri"/>
          <w:color w:val="111111"/>
          <w:sz w:val="28"/>
          <w:sz w:val="28"/>
          <w:szCs w:val="28"/>
          <w:rtl w:val="true"/>
          <w:lang w:bidi="ar-SA"/>
        </w:rPr>
        <w:t xml:space="preserve">، بل هو مقتضى إطلاق كثير من عبارات الأصحاب </w:t>
      </w:r>
      <w:r>
        <w:rPr>
          <w:rStyle w:val="FootnoteAnchor"/>
          <w:rtl w:val="true"/>
        </w:rPr>
        <w:footnoteReference w:id="1194"/>
      </w:r>
      <w:r>
        <w:rPr>
          <w:rFonts w:ascii="Amiri" w:hAnsi="Amiri" w:eastAsia="Amiri" w:cs="Amiri"/>
          <w:color w:val="111111"/>
          <w:sz w:val="28"/>
          <w:sz w:val="28"/>
          <w:szCs w:val="28"/>
          <w:rtl w:val="true"/>
          <w:lang w:bidi="ar-SA"/>
        </w:rPr>
        <w:t xml:space="preserve">، وتدلّ عليه القاعدة المتقدّمة ، وصريح صحيحة الحلبي السابقة ، وبه تخصّص العمومات الدالّة على أنّ من أدرك جمعا فقد أدرك الحجّ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 الفاضل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الاختياريّ بعرفة ركن ، من تركه عمدا بطل حجّه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ينفي ركنية الاضطراريّ ، وإنّما قيّده به ليعلم أنّه لا يجزئ الاقتصار على الاضطراريّ عمدا ، ولذا قيّد في الإرشاد الاجتزاء بالمشعر بعد فوات عرفات بالكلّية ،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جاهلا أو ناسيا أو مضطرّا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فاته الاضطراريّ أيضا اضطرارا لعذر أو نسيان لم يبطل حجّه إذا أدرك اختياريّ المشعر ، بلا خلاف يعرف كما في الذخيرة </w:t>
      </w:r>
      <w:r>
        <w:rPr>
          <w:rStyle w:val="FootnoteAnchor"/>
          <w:rtl w:val="true"/>
        </w:rPr>
        <w:footnoteReference w:id="1198"/>
      </w:r>
      <w:r>
        <w:rPr>
          <w:rFonts w:ascii="Amiri" w:hAnsi="Amiri" w:eastAsia="Amiri" w:cs="Amiri"/>
          <w:color w:val="111111"/>
          <w:sz w:val="28"/>
          <w:sz w:val="28"/>
          <w:szCs w:val="28"/>
          <w:rtl w:val="true"/>
          <w:lang w:bidi="ar-SA"/>
        </w:rPr>
        <w:t xml:space="preserve">، بل هو موضع وفاق كما في المدارك </w:t>
      </w:r>
      <w:r>
        <w:rPr>
          <w:rStyle w:val="FootnoteAnchor"/>
          <w:rtl w:val="true"/>
        </w:rPr>
        <w:footnoteReference w:id="1199"/>
      </w:r>
      <w:r>
        <w:rPr>
          <w:rFonts w:ascii="Amiri" w:hAnsi="Amiri" w:eastAsia="Amiri" w:cs="Amiri"/>
          <w:color w:val="111111"/>
          <w:sz w:val="28"/>
          <w:sz w:val="28"/>
          <w:szCs w:val="28"/>
          <w:rtl w:val="true"/>
          <w:lang w:bidi="ar-SA"/>
        </w:rPr>
        <w:t xml:space="preserve">، بل بالإجماع البسيط </w:t>
      </w:r>
    </w:p>
    <w:p>
      <w:pPr>
        <w:pStyle w:val="BookText"/>
        <w:rPr/>
      </w:pPr>
      <w:r>
        <w:rPr>
          <w:rFonts w:ascii="Amiri" w:hAnsi="Amiri" w:eastAsia="Amiri" w:cs="Amiri"/>
          <w:color w:val="111111"/>
          <w:sz w:val="28"/>
          <w:sz w:val="28"/>
          <w:szCs w:val="28"/>
          <w:rtl w:val="true"/>
          <w:lang w:bidi="ar-SA"/>
        </w:rPr>
        <w:t xml:space="preserve">كما عن عبارات جماعة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الانتصار والخلاف والغنية والجواهر </w:t>
      </w:r>
      <w:r>
        <w:rPr>
          <w:rStyle w:val="FootnoteAnchor"/>
          <w:rtl w:val="true"/>
        </w:rPr>
        <w:footnoteReference w:id="1200"/>
      </w:r>
      <w:r>
        <w:rPr>
          <w:rFonts w:ascii="Amiri" w:hAnsi="Amiri" w:eastAsia="Amiri" w:cs="Amiri"/>
          <w:color w:val="111111"/>
          <w:sz w:val="28"/>
          <w:sz w:val="28"/>
          <w:szCs w:val="28"/>
          <w:rtl w:val="true"/>
          <w:lang w:bidi="ar-SA"/>
        </w:rPr>
        <w:t xml:space="preserve">، والإجماع المركّب كما عن الانتصار والمنتهى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من أوجب الوقوف بالمشعر أجمع على الاجتزاء باختياريّة إذا فات الوقوف بعرفة لعذر ، بل بالإجماع المحقّق ، وهو الحجّة فيه ، مضافا إلى جميع الأخبار المتقدّمة في المسألة الرابعة ، بل وكذا إذا أدرك اضطراريّ المشعر ، كما يأتي</w:t>
      </w:r>
      <w:r>
        <w:rPr>
          <w:rFonts w:eastAsia="Amiri" w:cs="Amiri" w:ascii="Amiri" w:hAnsi="Amiri"/>
          <w:color w:val="111111"/>
          <w:sz w:val="28"/>
          <w:szCs w:val="28"/>
          <w:rtl w:val="true"/>
          <w:lang w:bidi="ar-SA"/>
        </w:rPr>
        <w:t xml:space="preserve">. </w:t>
      </w:r>
      <w:bookmarkStart w:id="117" w:name="pg11655_166179"/>
    </w:p>
    <w:p>
      <w:pPr>
        <w:pStyle w:val="Heading3"/>
        <w:numPr>
          <w:ilvl w:val="2"/>
          <w:numId w:val="1"/>
        </w:numPr>
        <w:rPr/>
      </w:pPr>
      <w:bookmarkStart w:id="118" w:name="__RefHeading___Toc6264546_73709187"/>
      <w:bookmarkStart w:id="119" w:name="_Toc45"/>
      <w:bookmarkEnd w:id="117"/>
      <w:bookmarkEnd w:id="118"/>
      <w:r>
        <w:rPr>
          <w:rtl w:val="true"/>
        </w:rPr>
        <w:t xml:space="preserve">الفصل الثالث </w:t>
      </w:r>
      <w:r>
        <w:rPr>
          <w:rtl w:val="true"/>
        </w:rPr>
        <w:t xml:space="preserve">: </w:t>
      </w:r>
      <w:r>
        <w:rPr>
          <w:rtl w:val="true"/>
        </w:rPr>
        <w:t>في الوقوف بالمشعر</w:t>
      </w:r>
      <w:bookmarkEnd w:id="119"/>
    </w:p>
    <w:p>
      <w:pPr>
        <w:pStyle w:val="Heading4"/>
        <w:numPr>
          <w:ilvl w:val="3"/>
          <w:numId w:val="1"/>
        </w:numPr>
        <w:rPr/>
      </w:pPr>
      <w:bookmarkStart w:id="120" w:name="__RefHeading___Toc6264548_73709187"/>
      <w:bookmarkStart w:id="121" w:name="_Toc46"/>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 xml:space="preserve">وهو ثالث أفعال الحجّ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 لاجتماع الناس فيها ، قاله الجوهري </w:t>
      </w:r>
      <w:r>
        <w:rPr>
          <w:rStyle w:val="FootnoteAnchor"/>
          <w:rtl w:val="true"/>
        </w:rPr>
        <w:footnoteReference w:id="1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لجمع آدم فيها بين الصلاتين المغرب والعشاء ، كما في رواية إسماعيل بن جابر </w:t>
      </w:r>
      <w:r>
        <w:rPr>
          <w:rStyle w:val="FootnoteAnchor"/>
          <w:rtl w:val="true"/>
        </w:rPr>
        <w:footnoteReference w:id="1203"/>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 المزدلفة أيضا ، كما صرّح به في صحيحة ابن عمّار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والكلام فيه أيضا إمّا في مقدّماته ، أو كيفيّته ، أو أحكامه ، فهاهنا ثلاث أبحاث </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6264550_73709187"/>
      <w:bookmarkStart w:id="123" w:name="_Toc47"/>
      <w:bookmarkEnd w:id="122"/>
      <w:r>
        <w:rPr>
          <w:rtl w:val="true"/>
        </w:rPr>
        <w:t xml:space="preserve">البحث الأول </w:t>
      </w:r>
      <w:r>
        <w:rPr>
          <w:rtl w:val="true"/>
        </w:rPr>
        <w:t xml:space="preserve">: </w:t>
      </w:r>
      <w:r>
        <w:rPr>
          <w:rtl w:val="true"/>
        </w:rPr>
        <w:t>في مقدّماته</w:t>
      </w:r>
      <w:bookmarkEnd w:id="123"/>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الإفاضة من عرفات بعد غروب الشمس من يوم عرفة إلى المشعر ، وهو واجب ، لوجوب المقدّمة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يستحبّ أن يدعو عند غروب الشمس بما في موثّقة أبي بصير المرويّة في التهذيب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غربت الشمس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تجعله آخر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وأن يدعو عند إفاضته بما رواه هارون بن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أن أظلم أو أظلم أو أقطع رحما أو ذي جار </w:t>
      </w:r>
      <w:r>
        <w:rPr>
          <w:rFonts w:eastAsia="Amiri" w:cs="Amiri" w:ascii="Amiri" w:hAnsi="Amiri"/>
          <w:color w:val="111111"/>
          <w:sz w:val="28"/>
          <w:szCs w:val="28"/>
          <w:rtl w:val="true"/>
          <w:lang w:bidi="ar-SA"/>
        </w:rPr>
        <w:t xml:space="preserve">»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يفيض بالاستغفار ، لصحيحة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غربت الشمس فأفض مع الناس وعليك السكينة والوقار ، وأفض بالاستغفار ، فإنّ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أَفِيضُوا مِنْ حَيْثُ أَفاضَ النّاسُ وَاسْتَغْفِرُوا اللّهَ إِنَّ اللّهَ غَفُورٌ رَحِيمٌ </w:t>
      </w:r>
      <w:r>
        <w:rPr>
          <w:rFonts w:eastAsia="Amiri" w:cs="Amiri" w:ascii="Amiri" w:hAnsi="Amiri"/>
          <w:color w:val="111111"/>
          <w:sz w:val="28"/>
          <w:szCs w:val="28"/>
          <w:rtl w:val="true"/>
          <w:lang w:bidi="ar-SA"/>
        </w:rPr>
        <w:t xml:space="preserve">) </w:t>
      </w:r>
      <w:r>
        <w:rPr>
          <w:rStyle w:val="FootnoteAnchor"/>
          <w:rtl w:val="true"/>
        </w:rPr>
        <w:footnoteReference w:id="1207"/>
      </w:r>
      <w:r>
        <w:rPr>
          <w:rFonts w:ascii="Amiri" w:hAnsi="Amiri" w:eastAsia="Amiri" w:cs="Amiri"/>
          <w:color w:val="111111"/>
          <w:sz w:val="28"/>
          <w:sz w:val="28"/>
          <w:szCs w:val="28"/>
          <w:rtl w:val="true"/>
          <w:lang w:bidi="ar-SA"/>
        </w:rPr>
        <w:t xml:space="preserve">فإذا انتهيت إلى الكثيب الأحمر عن يمين الطريق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موقفي ، وزد في علمي ، وسلّم لي في ديني ، وتقبّل مناسكي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وإيّاك والوجيف الذي يصنعه الناس ، فإنّ رسول اللّه صلی اللّه عليه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الحجّ ليس بوجيف الخيل ولا إيضاع الإبل ، ولكن اتّقوا اللّه وسيروا سيرا جميلا ، ولا توطئوا ضعيفا ولا توطئوا مسلما ، وتوأّدوا واقتصدوا في السير ، فإنّ رسول اللّه صلی اللّه عليه وآله كان يكفّ ناقته حتى يصيب رأسها مقدّم الرجل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عليكم بالدعة ، فسنّة رسول اللّه صلی اللّه عليه وآله تتّبع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أبا عبد اللّه عليه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أعتقني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يكرّرها حتى أفاض الناس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تفيض ، فقد أفاض الناس؟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أخاف الزحام وأخاف أن أشرك في عنت إنسان </w:t>
      </w:r>
      <w:r>
        <w:rPr>
          <w:rFonts w:eastAsia="IRNazanin" w:cs="IRNazanin"/>
          <w:color w:val="111111"/>
          <w:sz w:val="28"/>
          <w:szCs w:val="28"/>
          <w:rtl w:val="true"/>
          <w:lang w:bidi="fa-IR"/>
        </w:rPr>
        <w:t xml:space="preserve">»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الوجيف والإيضاع كلاهما بمعنى الإسراع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وتوأّدوا من التؤدة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يستحبّ أن يقتصد في السير إلى المشعر ويتوسّط بسكينة </w:t>
      </w:r>
    </w:p>
    <w:p>
      <w:pPr>
        <w:pStyle w:val="BookText"/>
        <w:rPr/>
      </w:pPr>
      <w:r>
        <w:rPr>
          <w:rFonts w:ascii="Amiri" w:hAnsi="Amiri" w:eastAsia="Amiri" w:cs="Amiri"/>
          <w:color w:val="111111"/>
          <w:sz w:val="28"/>
          <w:sz w:val="28"/>
          <w:szCs w:val="28"/>
          <w:rtl w:val="true"/>
          <w:lang w:bidi="ar-SA"/>
        </w:rPr>
        <w:t>ووقار ، لما تقدّم في صحيحة ابن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عند الكثيب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التلّ من الرمل عن يمين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في الصحيحة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يؤخّر صلاة المغرب والعشاء إلى المشعر وإن ذهب ربع الليل بل ثلثه بلا خلاف ، بل 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راجح بالإجماع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ولصحيحة الحلبي وابن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المغرب حتى تأتي جمعا ، فصلّ بها المغرب والعشاء الآخرة بأذان واحد وإقامتين </w:t>
      </w:r>
      <w:r>
        <w:rPr>
          <w:rFonts w:eastAsia="Amiri" w:cs="Amiri" w:ascii="Amiri" w:hAnsi="Amiri"/>
          <w:color w:val="111111"/>
          <w:sz w:val="28"/>
          <w:szCs w:val="28"/>
          <w:rtl w:val="true"/>
          <w:lang w:bidi="ar-SA"/>
        </w:rPr>
        <w:t xml:space="preserve">»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المغرب حتى تأتي جمعا وإن ذهب ثلث الليل </w:t>
      </w:r>
      <w:r>
        <w:rPr>
          <w:rFonts w:eastAsia="Amiri" w:cs="Amiri" w:ascii="Amiri" w:hAnsi="Amiri"/>
          <w:color w:val="111111"/>
          <w:sz w:val="28"/>
          <w:szCs w:val="28"/>
          <w:rtl w:val="true"/>
          <w:lang w:bidi="ar-SA"/>
        </w:rPr>
        <w:t xml:space="preserve">»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صلّوا المغرب والعشاء بجمع بأذان واحد وإقامتين ، ولا تصلّ بينهما شيئا </w:t>
      </w:r>
      <w:r>
        <w:rPr>
          <w:rFonts w:eastAsia="Amiri" w:cs="Amiri" w:ascii="Amiri" w:hAnsi="Amiri"/>
          <w:color w:val="111111"/>
          <w:sz w:val="28"/>
          <w:szCs w:val="28"/>
          <w:rtl w:val="true"/>
          <w:lang w:bidi="ar-SA"/>
        </w:rPr>
        <w:t xml:space="preserve">»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ومضمرة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الجمع بين المغرب والعشاء الآخرة بجمع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تصلّهما حتى تنتهي إلى جمع وإن مضى من الليل ما مضى ، فإنّ رسول اللّه صلی اللّه عليه وآله جمعهما بأذان واحد وإقامتين كما جمع بين الظهر والعصر بعرفات </w:t>
      </w:r>
      <w:r>
        <w:rPr>
          <w:rFonts w:eastAsia="IRNazanin" w:cs="IRNazanin"/>
          <w:color w:val="111111"/>
          <w:sz w:val="28"/>
          <w:szCs w:val="28"/>
          <w:rtl w:val="true"/>
          <w:lang w:bidi="fa-IR"/>
        </w:rPr>
        <w:t xml:space="preserve">»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وليس بواجب على الأظهر الأشهر وإن أفاده ظاهر ما مرّ ، لأنّ الأمر فيما مرّ للاستحباب بقرينة صحيحة هشام بن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يصلّي الرجل المغرب إذا أمسى بعرفة </w:t>
      </w:r>
      <w:r>
        <w:rPr>
          <w:rFonts w:eastAsia="Amiri" w:cs="Amiri" w:ascii="Amiri" w:hAnsi="Amiri"/>
          <w:color w:val="111111"/>
          <w:sz w:val="28"/>
          <w:szCs w:val="28"/>
          <w:rtl w:val="true"/>
          <w:lang w:bidi="ar-SA"/>
        </w:rPr>
        <w:t xml:space="preserve">»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عثر محمل أبي بين عرفة والمزدلفة ، فنزل فصلّى المغرب وصلّى العشاء بالمزدلفة </w:t>
      </w:r>
      <w:r>
        <w:rPr>
          <w:rFonts w:eastAsia="Amiri" w:cs="Amiri" w:ascii="Amiri" w:hAnsi="Amiri"/>
          <w:color w:val="111111"/>
          <w:sz w:val="28"/>
          <w:szCs w:val="28"/>
          <w:rtl w:val="true"/>
          <w:lang w:bidi="ar-SA"/>
        </w:rPr>
        <w:t xml:space="preserve">»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واستدلّ برواية محمّد بن سماعة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للرجل أن يصلّي المغرب والعتمة في الموقف؟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فعله رسول اللّه صلی اللّه عليه وآله صلاّهما في الشعب </w:t>
      </w:r>
      <w:r>
        <w:rPr>
          <w:rFonts w:eastAsia="IRNazanin" w:cs="IRNazanin"/>
          <w:color w:val="111111"/>
          <w:sz w:val="28"/>
          <w:szCs w:val="28"/>
          <w:rtl w:val="true"/>
          <w:lang w:bidi="fa-IR"/>
        </w:rPr>
        <w:t xml:space="preserve">»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للطريق في الجبل ، ولمسيل الماء في بطن أرض ، ولما انفرج بين جبلين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ليس نصّا على أنّ السائل أراد بالموقف عرفات ، فيجوز أن يحمل على المشعر ، ويراد بالشعب بطن الوادي الذي قريب منه الذي ورد الأمر بالنزول به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لظاهر الشيخ في الخلاف والنهاية والعماني وابن زهرة ، فأوجبوا التأخير </w:t>
      </w:r>
      <w:r>
        <w:rPr>
          <w:rStyle w:val="FootnoteAnchor"/>
          <w:rtl w:val="true"/>
        </w:rPr>
        <w:footnoteReference w:id="1217"/>
      </w:r>
      <w:r>
        <w:rPr>
          <w:rFonts w:ascii="IRNazanin" w:hAnsi="IRNazanin" w:eastAsia="IRNazanin"/>
          <w:color w:val="111111"/>
          <w:sz w:val="28"/>
          <w:sz w:val="28"/>
          <w:szCs w:val="28"/>
          <w:rtl w:val="true"/>
          <w:lang w:bidi="fa-IR"/>
        </w:rPr>
        <w:t>، لما مرّ بجوابه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يجمع بين الصلاتين بأذان واحد وإقامتين استحبابا ، ولا يأتي بنوافل المغرب بينهما ، بالإجماع المحقّق والمحكيّ مستفيضا </w:t>
      </w:r>
      <w:r>
        <w:rPr>
          <w:rStyle w:val="FootnoteAnchor"/>
          <w:rtl w:val="true"/>
        </w:rPr>
        <w:footnoteReference w:id="1218"/>
      </w:r>
      <w:r>
        <w:rPr>
          <w:rFonts w:ascii="Amiri" w:hAnsi="Amiri" w:eastAsia="Amiri" w:cs="Amiri"/>
          <w:color w:val="111111"/>
          <w:sz w:val="28"/>
          <w:sz w:val="28"/>
          <w:szCs w:val="28"/>
          <w:rtl w:val="true"/>
          <w:lang w:bidi="ar-SA"/>
        </w:rPr>
        <w:t>، له ، وللصحيحين ، والمضمرة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ذلك بواجب ، لصحيحة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أبي عبد اللّه عليه السلام بالمزدلفة ، فقام فصلّى المغرب ثمَّ صلّى العشاء الآخرة ولم يركع فيما بينهما ، ثمَّ صلّيت خلفه بعد ذلك بسنة ، فلمّا صلّى المغرب قام فتنفّل بأربع ركعات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 بنوافل المغرب بعد العشاء ، 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قول علمائنا أجمع </w:t>
      </w:r>
      <w:r>
        <w:rPr>
          <w:rStyle w:val="FootnoteAnchor"/>
          <w:rtl w:val="true"/>
        </w:rPr>
        <w:footnoteReference w:id="1220"/>
      </w:r>
      <w:r>
        <w:rPr>
          <w:rFonts w:ascii="Amiri" w:hAnsi="Amiri" w:eastAsia="Amiri" w:cs="Amiri"/>
          <w:color w:val="111111"/>
          <w:sz w:val="28"/>
          <w:sz w:val="28"/>
          <w:szCs w:val="28"/>
          <w:rtl w:val="true"/>
          <w:lang w:bidi="ar-SA"/>
        </w:rPr>
        <w:t xml:space="preserve">، لروايتي عنبسة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المغرب بجمع أصلّي الركعات بعد المغرب؟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صلّ المغرب والعشاء ثمَّ تصلّي الركعات بعد </w:t>
      </w:r>
      <w:r>
        <w:rPr>
          <w:rFonts w:eastAsia="Amiri" w:cs="Amiri" w:ascii="Amiri" w:hAnsi="Amiri"/>
          <w:color w:val="111111"/>
          <w:sz w:val="28"/>
          <w:szCs w:val="28"/>
          <w:rtl w:val="true"/>
          <w:lang w:bidi="ar-SA"/>
        </w:rPr>
        <w:t xml:space="preserve">»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الركعات التي بعد المغرب ليلة المزدلفة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صلّها بعد العشاء أربعة ركعات </w:t>
      </w:r>
      <w:r>
        <w:rPr>
          <w:rFonts w:eastAsia="Amiri" w:cs="Amiri" w:ascii="Amiri" w:hAnsi="Amiri"/>
          <w:color w:val="111111"/>
          <w:sz w:val="28"/>
          <w:szCs w:val="28"/>
          <w:rtl w:val="true"/>
          <w:lang w:bidi="ar-SA"/>
        </w:rPr>
        <w:t xml:space="preserve">»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 فيها ليس للوجوب قطعا ، لاستحباب أصل النافلة ، ولصحيحة أبان المتقدّمة ، فيكون ذلك أيضا مستحبّا</w:t>
      </w:r>
      <w:r>
        <w:rPr>
          <w:rFonts w:eastAsia="Amiri" w:cs="Amiri" w:ascii="Amiri" w:hAnsi="Amiri"/>
          <w:color w:val="111111"/>
          <w:sz w:val="28"/>
          <w:szCs w:val="28"/>
          <w:rtl w:val="true"/>
          <w:lang w:bidi="ar-SA"/>
        </w:rPr>
        <w:t xml:space="preserve">. </w:t>
      </w:r>
      <w:bookmarkStart w:id="124" w:name="pg11655_166184"/>
    </w:p>
    <w:p>
      <w:pPr>
        <w:pStyle w:val="Heading4"/>
        <w:numPr>
          <w:ilvl w:val="3"/>
          <w:numId w:val="1"/>
        </w:numPr>
        <w:rPr/>
      </w:pPr>
      <w:bookmarkStart w:id="125" w:name="__RefHeading___Toc6264552_73709187"/>
      <w:bookmarkStart w:id="126" w:name="_Toc48"/>
      <w:bookmarkEnd w:id="124"/>
      <w:bookmarkEnd w:id="125"/>
      <w:r>
        <w:rPr>
          <w:rtl w:val="true"/>
        </w:rPr>
        <w:t xml:space="preserve">البحث الثاني </w:t>
      </w:r>
      <w:r>
        <w:rPr>
          <w:rtl w:val="true"/>
        </w:rPr>
        <w:t xml:space="preserve">: </w:t>
      </w:r>
      <w:r>
        <w:rPr>
          <w:rtl w:val="true"/>
        </w:rPr>
        <w:t>في كيفيته</w:t>
      </w:r>
      <w:bookmarkEnd w:id="126"/>
    </w:p>
    <w:p>
      <w:pPr>
        <w:pStyle w:val="BookText"/>
        <w:rPr/>
      </w:pPr>
      <w:r>
        <w:rPr>
          <w:rFonts w:ascii="Amiri" w:hAnsi="Amiri" w:eastAsia="Amiri" w:cs="Amiri"/>
          <w:color w:val="111111"/>
          <w:sz w:val="28"/>
          <w:sz w:val="28"/>
          <w:szCs w:val="28"/>
          <w:rtl w:val="true"/>
          <w:lang w:bidi="ar-SA"/>
        </w:rPr>
        <w:t xml:space="preserve">وهي أيضا بين واجبة ومندوبة ، فيها هنا مقامان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واجباته ، 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كما مرّ مرارا ، ولينو أنّ وقوفها لحجّة الإسلام أو غيرها ، ليحصل التمييز إن كان هنا وجه 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بعض الأخبار الآتية حصول الوقوف الواجب بالصلاة في الموقف أو الدعاء فيه وإن لم يعلم أنّه الموقف ولم ينو الوقوف ، ولا يبعد أن يكون كذلك في صحّة الحجّ وأن توقّف ترتّب ثواب الوقوف بخصوصه على نيّته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وقوفه بالمشعر ، وحدّه ما بين المأزمين إلى الحياض وإلى وادي محسّر ، بلا خلاف بين الأصحاب يعلم كما في الذخيرة </w:t>
      </w:r>
      <w:r>
        <w:rPr>
          <w:rStyle w:val="FootnoteAnchor"/>
          <w:rtl w:val="true"/>
        </w:rPr>
        <w:footnoteReference w:id="1223"/>
      </w:r>
      <w:r>
        <w:rPr>
          <w:rFonts w:ascii="Amiri" w:hAnsi="Amiri" w:eastAsia="Amiri" w:cs="Amiri"/>
          <w:color w:val="111111"/>
          <w:sz w:val="28"/>
          <w:sz w:val="28"/>
          <w:szCs w:val="28"/>
          <w:rtl w:val="true"/>
          <w:lang w:bidi="ar-SA"/>
        </w:rPr>
        <w:t xml:space="preserve">، بل بالإجماع كما في غيره </w:t>
      </w:r>
      <w:r>
        <w:rPr>
          <w:rStyle w:val="FootnoteAnchor"/>
          <w:rtl w:val="true"/>
        </w:rPr>
        <w:footnoteReference w:id="1224"/>
      </w:r>
      <w:r>
        <w:rPr>
          <w:rFonts w:ascii="Amiri" w:hAnsi="Amiri" w:eastAsia="Amiri" w:cs="Amiri"/>
          <w:color w:val="111111"/>
          <w:sz w:val="28"/>
          <w:sz w:val="28"/>
          <w:szCs w:val="28"/>
          <w:rtl w:val="true"/>
          <w:lang w:bidi="ar-SA"/>
        </w:rPr>
        <w:t xml:space="preserve">، وقد صرّح بذلك التحديد في صحاح ابن عمّار </w:t>
      </w:r>
      <w:r>
        <w:rPr>
          <w:rStyle w:val="FootnoteAnchor"/>
          <w:rtl w:val="true"/>
        </w:rPr>
        <w:footnoteReference w:id="1225"/>
      </w:r>
      <w:r>
        <w:rPr>
          <w:rFonts w:ascii="Amiri" w:hAnsi="Amiri" w:eastAsia="Amiri" w:cs="Amiri"/>
          <w:color w:val="111111"/>
          <w:sz w:val="28"/>
          <w:sz w:val="28"/>
          <w:szCs w:val="28"/>
          <w:rtl w:val="true"/>
          <w:lang w:bidi="ar-SA"/>
        </w:rPr>
        <w:t xml:space="preserve">وأبي بصير </w:t>
      </w:r>
      <w:r>
        <w:rPr>
          <w:rStyle w:val="FootnoteAnchor"/>
          <w:rtl w:val="true"/>
        </w:rPr>
        <w:footnoteReference w:id="1226"/>
      </w:r>
      <w:r>
        <w:rPr>
          <w:rFonts w:ascii="Amiri" w:hAnsi="Amiri" w:eastAsia="Amiri" w:cs="Amiri"/>
          <w:color w:val="111111"/>
          <w:sz w:val="28"/>
          <w:sz w:val="28"/>
          <w:szCs w:val="28"/>
          <w:rtl w:val="true"/>
          <w:lang w:bidi="ar-SA"/>
        </w:rPr>
        <w:t xml:space="preserve">وزرارة </w:t>
      </w:r>
      <w:r>
        <w:rPr>
          <w:rStyle w:val="FootnoteAnchor"/>
          <w:rtl w:val="true"/>
        </w:rPr>
        <w:footnoteReference w:id="1227"/>
      </w:r>
      <w:r>
        <w:rPr>
          <w:rFonts w:ascii="Amiri" w:hAnsi="Amiri" w:eastAsia="Amiri" w:cs="Amiri"/>
          <w:color w:val="111111"/>
          <w:sz w:val="28"/>
          <w:sz w:val="28"/>
          <w:szCs w:val="28"/>
          <w:rtl w:val="true"/>
          <w:lang w:bidi="ar-SA"/>
        </w:rPr>
        <w:t xml:space="preserve">وموثّقة إسحاق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والمأزمان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جبلان بين عرفات والمشعر ، أو مضيق بينهما كما مرّ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ووادي 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والدي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المناسك المكّية ما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وادي محسّر بالنسبة إلى من يذهب من المشعر إلى منى انتهاء المشعر ، وهو موضع بين جبلين في عرض الطريق ، فيها أحجار منصوبة تنحدر فيه الأرض ، ومنه إلى أربعين وخمسمائة ذراع داخل في وادي محسّر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مع الزحام الارتفاع إلى الجبل ، بلا خلاف كما صرّح به جمع </w:t>
      </w:r>
      <w:r>
        <w:rPr>
          <w:rStyle w:val="FootnoteAnchor"/>
          <w:rtl w:val="true"/>
        </w:rPr>
        <w:footnoteReference w:id="1230"/>
      </w:r>
      <w:r>
        <w:rPr>
          <w:rFonts w:ascii="Amiri" w:hAnsi="Amiri" w:eastAsia="Amiri" w:cs="Amiri"/>
          <w:color w:val="111111"/>
          <w:sz w:val="28"/>
          <w:sz w:val="28"/>
          <w:szCs w:val="28"/>
          <w:rtl w:val="true"/>
          <w:lang w:bidi="ar-SA"/>
        </w:rPr>
        <w:t xml:space="preserve">، بل بالإجماع كما حكاه جمع آخر </w:t>
      </w:r>
      <w:r>
        <w:rPr>
          <w:rStyle w:val="FootnoteAnchor"/>
          <w:rtl w:val="true"/>
        </w:rPr>
        <w:footnoteReference w:id="1231"/>
      </w:r>
      <w:r>
        <w:rPr>
          <w:rFonts w:ascii="Amiri" w:hAnsi="Amiri" w:eastAsia="Amiri" w:cs="Amiri"/>
          <w:color w:val="111111"/>
          <w:sz w:val="28"/>
          <w:sz w:val="28"/>
          <w:szCs w:val="28"/>
          <w:rtl w:val="true"/>
          <w:lang w:bidi="ar-SA"/>
        </w:rPr>
        <w:t xml:space="preserve">، وتدلّ عليه موثّقة سماعة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جواز الارتفاع إليه اختيارا مع الكراهة وعدمه ، قولان ، والأحوط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الوقوف في وقت معيّن ، وهو للرجل المختار غير ذي العذر ما بين الطلوعين من يوم النحر ، وللمرأة والرجل ذي العذر ما بين غروب الشمس ليلة النحر إلى طلوع الشمس ، ولغير المتمكّن من إدراك الوقتين من طلوع الشمس إلى الزوال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فهو الأظهر الأشهر ، وفي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المعروف </w:t>
      </w:r>
      <w:r>
        <w:rPr>
          <w:rStyle w:val="FootnoteAnchor"/>
          <w:rtl w:val="true"/>
        </w:rPr>
        <w:footnoteReference w:id="1233"/>
      </w:r>
      <w:r>
        <w:rPr>
          <w:rFonts w:ascii="Amiri" w:hAnsi="Amiri" w:eastAsia="Amiri" w:cs="Amiri"/>
          <w:color w:val="111111"/>
          <w:sz w:val="28"/>
          <w:sz w:val="28"/>
          <w:szCs w:val="28"/>
          <w:rtl w:val="true"/>
          <w:lang w:bidi="ar-SA"/>
        </w:rPr>
        <w:t xml:space="preserve">، وفي المدارك والمفاتيح وشرحه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الإجماع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وتدلّ عليه 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أصبح على طهر بعد ما تصلّي الفجر ، فقف إن شئت قريبا من الجبل وإن شئت حيث تبيت ، فإذا وقفت فاحمد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أفض حين يشرق لك ثبير </w:t>
      </w:r>
      <w:r>
        <w:rPr>
          <w:rStyle w:val="FootnoteAnchor"/>
          <w:rtl w:val="true"/>
        </w:rPr>
        <w:footnoteReference w:id="1235"/>
      </w:r>
      <w:r>
        <w:rPr>
          <w:rFonts w:ascii="IRNazanin" w:hAnsi="IRNazanin" w:eastAsia="IRNazanin"/>
          <w:color w:val="111111"/>
          <w:sz w:val="28"/>
          <w:sz w:val="28"/>
          <w:szCs w:val="28"/>
          <w:rtl w:val="true"/>
          <w:lang w:bidi="fa-IR"/>
        </w:rPr>
        <w:t xml:space="preserve">وترى الإبل مواضع أخفافها </w:t>
      </w:r>
      <w:r>
        <w:rPr>
          <w:rFonts w:eastAsia="IRNazanin" w:cs="IRNazanin"/>
          <w:color w:val="111111"/>
          <w:sz w:val="28"/>
          <w:szCs w:val="28"/>
          <w:rtl w:val="true"/>
          <w:lang w:bidi="fa-IR"/>
        </w:rPr>
        <w:t xml:space="preserve">»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يفيض الرجل بليل إذا كان خائفا </w:t>
      </w:r>
      <w:r>
        <w:rPr>
          <w:rFonts w:eastAsia="Amiri" w:cs="Amiri" w:ascii="Amiri" w:hAnsi="Amiri"/>
          <w:color w:val="111111"/>
          <w:sz w:val="28"/>
          <w:szCs w:val="28"/>
          <w:rtl w:val="true"/>
          <w:lang w:bidi="ar-SA"/>
        </w:rPr>
        <w:t xml:space="preserve">» </w:t>
      </w:r>
      <w:r>
        <w:rPr>
          <w:rStyle w:val="FootnoteAnchor"/>
          <w:rtl w:val="true"/>
        </w:rPr>
        <w:footnoteReference w:id="1237"/>
      </w:r>
      <w:r>
        <w:rPr>
          <w:rFonts w:ascii="IRNazanin" w:hAnsi="IRNazanin" w:eastAsia="IRNazanin"/>
          <w:color w:val="111111"/>
          <w:sz w:val="28"/>
          <w:sz w:val="28"/>
          <w:szCs w:val="28"/>
          <w:rtl w:val="true"/>
          <w:lang w:bidi="fa-IR"/>
        </w:rPr>
        <w:t>، دلّت بالمفهوم على ثبوت البأس مع عدم الخوف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خلافا للمحكيّ عن الدروس ، فجعل الوقت الاختياريّ ليلة النحر إلى طلوع الشمس </w:t>
      </w:r>
      <w:r>
        <w:rPr>
          <w:rStyle w:val="FootnoteAnchor"/>
          <w:rtl w:val="true"/>
        </w:rPr>
        <w:footnoteReference w:id="1238"/>
      </w:r>
      <w:r>
        <w:rPr>
          <w:rFonts w:ascii="Amiri" w:hAnsi="Amiri" w:eastAsia="Amiri" w:cs="Amiri"/>
          <w:color w:val="111111"/>
          <w:sz w:val="28"/>
          <w:sz w:val="28"/>
          <w:szCs w:val="28"/>
          <w:rtl w:val="true"/>
          <w:lang w:bidi="ar-SA"/>
        </w:rPr>
        <w:t xml:space="preserve">، ونسبه بعضهم إلى ظاهر الأكثر </w:t>
      </w:r>
      <w:r>
        <w:rPr>
          <w:rStyle w:val="FootnoteAnchor"/>
          <w:rtl w:val="true"/>
        </w:rPr>
        <w:footnoteReference w:id="1239"/>
      </w:r>
      <w:r>
        <w:rPr>
          <w:rFonts w:ascii="Amiri" w:hAnsi="Amiri" w:eastAsia="Amiri" w:cs="Amiri"/>
          <w:color w:val="111111"/>
          <w:sz w:val="28"/>
          <w:sz w:val="28"/>
          <w:szCs w:val="28"/>
          <w:rtl w:val="true"/>
          <w:lang w:bidi="ar-SA"/>
        </w:rPr>
        <w:t>، نظرا إلى حكمهم بجبر الإفاضة قبل الفجر بدم شاة فقط وبصحّة الحجّ لو أفاض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الجبر بالدم لو لم يكن قرينة على تحريم الإفاضة لم يشعر بجوازها ولو لم يذكر غيره ، بل هو بنفسه كاف في الإشعار بعدم الجواز عند الأكثر ، وصحّة الحجّ مع الإفاضة لا تنافي الإثم ، مع أنّ في الصحّة كلاما يأتي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ويشبه أن يكون النزاع لفظيّا ، فيكون مراد من جعل ما بين الطلوعين خاصّة الوقت الاختياريّ ما يحرم ترك الوقوف فيه ، ومن ضمّ معه قبل الفجر أراد ما يوجب تركه عمدا بطلان 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 فاستدلّ لهذا القول بصحيحة هشام بن سالم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والتقدّم من المزدلفة إلى منى يرمون الجمار ويصلّون الفجر في منازلهم بمنى لا بأس </w:t>
      </w:r>
      <w:r>
        <w:rPr>
          <w:rFonts w:eastAsia="Amiri" w:cs="Amiri" w:ascii="Amiri" w:hAnsi="Amiri"/>
          <w:color w:val="111111"/>
          <w:sz w:val="28"/>
          <w:szCs w:val="28"/>
          <w:rtl w:val="true"/>
          <w:lang w:bidi="ar-SA"/>
        </w:rPr>
        <w:t xml:space="preserve">»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وإطلاق رواية 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وقف مع الناس بجمع ثمَّ أفاض قبل أن يفيض الناس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جاهلا فلا شي‌ء عليه ، وإن كان أفاض قبل طلوع الفجر فعليه دم شاة </w:t>
      </w:r>
      <w:r>
        <w:rPr>
          <w:rFonts w:eastAsia="Amiri" w:cs="Amiri" w:ascii="Amiri" w:hAnsi="Amiri"/>
          <w:color w:val="111111"/>
          <w:sz w:val="28"/>
          <w:szCs w:val="28"/>
          <w:rtl w:val="true"/>
          <w:lang w:bidi="ar-SA"/>
        </w:rPr>
        <w:t xml:space="preserve">» </w:t>
      </w:r>
      <w:r>
        <w:rPr>
          <w:rStyle w:val="FootnoteAnchor"/>
          <w:rtl w:val="true"/>
        </w:rPr>
        <w:footnoteReference w:id="1241"/>
      </w:r>
      <w:r>
        <w:rPr>
          <w:rFonts w:ascii="Amiri" w:hAnsi="Amiri" w:eastAsia="Amiri" w:cs="Amiri"/>
          <w:color w:val="111111"/>
          <w:sz w:val="28"/>
          <w:sz w:val="28"/>
          <w:szCs w:val="28"/>
          <w:rtl w:val="true"/>
          <w:lang w:bidi="ar-SA"/>
        </w:rPr>
        <w:t>، ولو وجب الوقوف بعد الفجر لما سكت عن أمره بالرجوع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الأخبار بأنّ من أدرك المشعر قبل طلوع الشمس فقد أدرك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أعمّ مطلقا ممّا مرّ ، لاختصاص ما مرّ بغير المضطرّ ، فيجب التخصيص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الذكر لا يدلّ على العدم ، ولذا سكت في أخبار الإفاضة من عرفات قبل غروب الشمس </w:t>
      </w:r>
      <w:r>
        <w:rPr>
          <w:rStyle w:val="FootnoteAnchor"/>
          <w:rtl w:val="true"/>
        </w:rPr>
        <w:footnoteReference w:id="1242"/>
      </w:r>
      <w:r>
        <w:rPr>
          <w:rFonts w:ascii="Amiri" w:hAnsi="Amiri" w:eastAsia="Amiri" w:cs="Amiri"/>
          <w:color w:val="111111"/>
          <w:sz w:val="28"/>
          <w:sz w:val="28"/>
          <w:szCs w:val="28"/>
          <w:rtl w:val="true"/>
          <w:lang w:bidi="ar-SA"/>
        </w:rPr>
        <w:t xml:space="preserve">عن العود ، واكتفى بذكر الكفّارة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إدراك الحجّ بشي‌ء لا ينافي وجوب غيره أيضا ، مع أنّه أيضا كالأول أعمّ مطلقا ممّا مرّ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روى عليّ بن عطية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أفضنا من المزدلفة بليل أنا وهشام ابن عبد الملك الكوفي ، وكان هشام خائفا ، فانتهينا إلى جمرة العقبة طلوع الفجر ، فقال لي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أحدثنا في حجّتنا ، فنحن كذلك إذ لقينا </w:t>
      </w:r>
    </w:p>
    <w:p>
      <w:pPr>
        <w:pStyle w:val="BookText"/>
        <w:rPr/>
      </w:pPr>
      <w:r>
        <w:rPr>
          <w:rFonts w:ascii="Amiri" w:hAnsi="Amiri" w:eastAsia="Amiri" w:cs="Amiri"/>
          <w:color w:val="111111"/>
          <w:sz w:val="28"/>
          <w:sz w:val="28"/>
          <w:szCs w:val="28"/>
          <w:rtl w:val="true"/>
          <w:lang w:bidi="ar-SA"/>
        </w:rPr>
        <w:t xml:space="preserve">أبو الحسن موسى عليه السلام وقد رمى الجمار وانصرف ، فطابت نفس هشام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أنّها قضيّة في واقعة ، فلعلّه عليه السلام كان ذا عذر ، مع أنّ المراد إدراك الوقوف والمراد الشرعيّ ، وكونه وقوفا شرعيّا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فهو أيضا ثابت بالإجماعين </w:t>
      </w:r>
      <w:r>
        <w:rPr>
          <w:rStyle w:val="FootnoteAnchor"/>
          <w:rtl w:val="true"/>
        </w:rPr>
        <w:footnoteReference w:id="1244"/>
      </w:r>
      <w:r>
        <w:rPr>
          <w:rFonts w:ascii="Amiri" w:hAnsi="Amiri" w:eastAsia="Amiri" w:cs="Amiri"/>
          <w:color w:val="111111"/>
          <w:sz w:val="28"/>
          <w:sz w:val="28"/>
          <w:szCs w:val="28"/>
          <w:rtl w:val="true"/>
          <w:lang w:bidi="ar-SA"/>
        </w:rPr>
        <w:t xml:space="preserve">، ونسبه في المنتهى إلى كلّ من يحفظ عنه العلم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وتدلّ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الإجماع ، ومطلقات إدراك الحجّ بإدراك قبل المشعر طلوع الشمس ، حيث إنّ ما مرّ من موجبات الوقوف بعد الفجر لا يعمّ النساء قطعا ، بل مخصوص بالرجال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المستفيضة من الصحاح وغيرها ، كصحيحة ابن عمّار الطويلة ، المتضمّنة لصفة حجّ الرسول صلی اللّه عليه وآله </w:t>
      </w:r>
      <w:r>
        <w:rPr>
          <w:rStyle w:val="FootnoteAnchor"/>
          <w:rtl w:val="true"/>
        </w:rPr>
        <w:footnoteReference w:id="1246"/>
      </w:r>
      <w:r>
        <w:rPr>
          <w:rFonts w:ascii="Amiri" w:hAnsi="Amiri" w:eastAsia="Amiri" w:cs="Amiri"/>
          <w:color w:val="111111"/>
          <w:sz w:val="28"/>
          <w:sz w:val="28"/>
          <w:szCs w:val="28"/>
          <w:rtl w:val="true"/>
          <w:lang w:bidi="ar-SA"/>
        </w:rPr>
        <w:t xml:space="preserve">، ومرسلة جميل المتقدّمة ، ورواية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وصحيحتيه </w:t>
      </w:r>
      <w:r>
        <w:rPr>
          <w:rFonts w:eastAsia="Amiri" w:cs="Amiri" w:ascii="Amiri" w:hAnsi="Amiri"/>
          <w:color w:val="111111"/>
          <w:sz w:val="28"/>
          <w:szCs w:val="28"/>
          <w:rtl w:val="true"/>
          <w:lang w:bidi="ar-SA"/>
        </w:rPr>
        <w:t xml:space="preserve">] </w:t>
      </w:r>
      <w:r>
        <w:rPr>
          <w:rStyle w:val="FootnoteAnchor"/>
          <w:rtl w:val="true"/>
        </w:rPr>
        <w:footnoteReference w:id="1247"/>
      </w:r>
      <w:r>
        <w:rPr>
          <w:rFonts w:ascii="Amiri" w:hAnsi="Amiri" w:eastAsia="Amiri" w:cs="Amiri"/>
          <w:color w:val="111111"/>
          <w:sz w:val="28"/>
          <w:sz w:val="28"/>
          <w:szCs w:val="28"/>
          <w:rtl w:val="true"/>
          <w:lang w:bidi="ar-SA"/>
        </w:rPr>
        <w:t xml:space="preserve">ورواية سعيد السمّان ، وصحيحة الأعرج ، ورواية عليّ بن أبي حمزة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تقدّم النساء إذا زال الليل فيقفن عند المشعر الحرام ساعة ، ثمَّ ينطلق بهنّ إلى منى فيرمين الجمرة ، ثمَّ يصبرن ساعة ، ثمَّ ليقصّرن وينطلقن إلى مكّة فيطفن ، إلاّ أن يكنّ يردن أن يذبح عنهن ، فإنّهنّ يوكّلن من يذبح عنهن </w:t>
      </w:r>
      <w:r>
        <w:rPr>
          <w:rFonts w:eastAsia="Amiri" w:cs="Amiri" w:ascii="Amiri" w:hAnsi="Amiri"/>
          <w:color w:val="111111"/>
          <w:sz w:val="28"/>
          <w:szCs w:val="28"/>
          <w:rtl w:val="true"/>
          <w:lang w:bidi="ar-SA"/>
        </w:rPr>
        <w:t xml:space="preserve">»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والثانية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رخّص رسول اللّه صلی اللّه عليه وآله للنساء والصبيان أن يفيضوا بليل ، وأن يرموا الجمار بليل ، وأن يصلّوا الغداة في منازلهم ، فإن خفن الحيض مضين إلى مكّة ووكّلن من يضحّي عنهن </w:t>
      </w:r>
      <w:r>
        <w:rPr>
          <w:rFonts w:eastAsia="IRNazanin" w:cs="IRNazanin"/>
          <w:color w:val="111111"/>
          <w:sz w:val="28"/>
          <w:szCs w:val="28"/>
          <w:rtl w:val="true"/>
          <w:lang w:bidi="fa-IR"/>
        </w:rPr>
        <w:t xml:space="preserve">»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رخّص رسول اللّه صلی اللّه عليه وآله للنساء والضعفاء أن يفيضوا من جمع بليل ، وأن يرموا الجمرة بليل ، فإن أرادوا أن يزوروا البيت وكّلوا من يذبح عنهم </w:t>
      </w:r>
      <w:r>
        <w:rPr>
          <w:rFonts w:eastAsia="IRNazanin" w:cs="IRNazanin"/>
          <w:color w:val="111111"/>
          <w:sz w:val="28"/>
          <w:szCs w:val="28"/>
          <w:rtl w:val="true"/>
          <w:lang w:bidi="fa-IR"/>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عليه وآله عجّل النساء ليلا من المزدلفة إلى منى ، فأمر من كان عليها منهنّ هدي أن ترمي ولا تبرح حتى تذبح ، ومن لم يكن عليها منهنّ هدي أن تمضي إلى مكّة حتى تزور </w:t>
      </w:r>
      <w:r>
        <w:rPr>
          <w:rFonts w:eastAsia="IRNazanin" w:cs="IRNazanin"/>
          <w:color w:val="111111"/>
          <w:sz w:val="28"/>
          <w:szCs w:val="28"/>
          <w:rtl w:val="true"/>
          <w:lang w:bidi="fa-IR"/>
        </w:rPr>
        <w:t xml:space="preserve">»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والخامسة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 بهنّ بليل ولا تفض بهنّ حتى تقف بهنّ بجمع ، ثمَّ أفض بهنّ حتى تأتي بهنّ الجمرة العظمى فيرمين الجمرة ، فإن لم يكن عليهنّ ذبح فليأخذن من شعورهنّ ويقصّرن من أظفارهن ، ثمَّ يمضين إلى مكّة في وجوههن ، ويطفن بالبيت ويسعين بين الصفا والمروة ، ثمَّ يرجعن إلى البيت فيطفن أسبوعا ، ثمَّ يرجعن إلى منى وقد فرغن من حجّهن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وآله أرسل أسامة معهن </w:t>
      </w:r>
      <w:r>
        <w:rPr>
          <w:rFonts w:eastAsia="IRNazanin" w:cs="IRNazanin"/>
          <w:color w:val="111111"/>
          <w:sz w:val="28"/>
          <w:szCs w:val="28"/>
          <w:rtl w:val="true"/>
          <w:lang w:bidi="fa-IR"/>
        </w:rPr>
        <w:t xml:space="preserve">»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والسادسة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امرأة أو رجل خائف أفاض من المشعر الحرام ليلا فلا بأس ، فليرم الجمرة ، ثمَّ ليمض وليأمر من يذبح عنه ، وتقصّر المرأة </w:t>
      </w:r>
    </w:p>
    <w:p>
      <w:pPr>
        <w:pStyle w:val="BookText"/>
        <w:rPr/>
      </w:pPr>
      <w:r>
        <w:rPr>
          <w:rFonts w:ascii="Amiri" w:hAnsi="Amiri" w:eastAsia="Amiri" w:cs="Amiri"/>
          <w:color w:val="111111"/>
          <w:sz w:val="28"/>
          <w:sz w:val="28"/>
          <w:szCs w:val="28"/>
          <w:rtl w:val="true"/>
          <w:lang w:bidi="ar-SA"/>
        </w:rPr>
        <w:t xml:space="preserve">ويحلق الرجل ، ثمَّ ليطف بالبيت وبالصفا والمروة ، ثمَّ ليرجع إلى منى ، فإن أتى منى ولم يذبح عنه فلا بأس أن يذبح هو ، وليحمل الشعر إذا حلق بمكّة إلى منى ، وإن شاء قصّر إن كان حجّ قبل ذلك </w:t>
      </w:r>
      <w:r>
        <w:rPr>
          <w:rFonts w:eastAsia="Amiri" w:cs="Amiri" w:ascii="Amiri" w:hAnsi="Amiri"/>
          <w:color w:val="111111"/>
          <w:sz w:val="28"/>
          <w:szCs w:val="28"/>
          <w:rtl w:val="true"/>
          <w:lang w:bidi="ar-SA"/>
        </w:rPr>
        <w:t xml:space="preserve">»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كفّارة عليهنّ إجماعا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الحكم شامل للنساء مطلقا ، كما وقع التصريح بهنّ في أكثر الأخبار المتقدّمة ، وكذا الصبيان والرجل الخائف ، كما وقع به التصريح في مرسلة جميل ، والضعفاء مطلقا ، كما صرّح بهم في صحيحة ابن عمّار الطويلة وإحدى صحاح أبي 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يظهر شمول الحكم لكلّ ذي عذر ، لصدق الضعف ، بل يدلّ عليه ما في ذيل صحيحة الأعرج من إرسال الرسول صلی اللّه عليه وآله أسامة مع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يشمل الحكم الجاهل والناسي؟</w:t>
      </w:r>
    </w:p>
    <w:p>
      <w:pPr>
        <w:pStyle w:val="BookText"/>
        <w:rPr/>
      </w:pPr>
      <w:r>
        <w:rPr>
          <w:rFonts w:ascii="Amiri" w:hAnsi="Amiri" w:eastAsia="Amiri" w:cs="Amiri"/>
          <w:color w:val="111111"/>
          <w:sz w:val="28"/>
          <w:sz w:val="28"/>
          <w:szCs w:val="28"/>
          <w:rtl w:val="true"/>
          <w:lang w:bidi="ar-SA"/>
        </w:rPr>
        <w:t>فيه تردّد ، وعدم الشمول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فهو أيضا إجماعي ، تدلّ عليه صحيحة الحسن العطّار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أدرك الحاجّ عرفات قبل طلوع الفجر فأقبل من عرفات ولم يدرك الناس بجمع وجدهم قد أفاضوا فليقف قليلا بالمشعر الحرام ، وليلحق الناس بمنى ولا شي‌ء عليه </w:t>
      </w:r>
      <w:r>
        <w:rPr>
          <w:rFonts w:eastAsia="Amiri" w:cs="Amiri" w:ascii="Amiri" w:hAnsi="Amiri"/>
          <w:color w:val="111111"/>
          <w:sz w:val="28"/>
          <w:szCs w:val="28"/>
          <w:rtl w:val="true"/>
          <w:lang w:bidi="ar-SA"/>
        </w:rPr>
        <w:t xml:space="preserve">»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ابن عمّار أو </w:t>
      </w:r>
      <w:r>
        <w:rPr>
          <w:rStyle w:val="FootnoteAnchor"/>
          <w:rtl w:val="true"/>
        </w:rPr>
        <w:footnoteReference w:id="1255"/>
      </w:r>
      <w:r>
        <w:rPr>
          <w:rFonts w:ascii="Amiri" w:hAnsi="Amiri" w:eastAsia="Amiri" w:cs="Amiri"/>
          <w:color w:val="111111"/>
          <w:sz w:val="28"/>
          <w:sz w:val="28"/>
          <w:szCs w:val="28"/>
          <w:rtl w:val="true"/>
          <w:lang w:bidi="ar-SA"/>
        </w:rPr>
        <w:t xml:space="preserve">صحيحته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أفاض من عرفات إلى منى؟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فليرجع فيأتي جمعا فيقف بها وإن كان الناس قد </w:t>
      </w:r>
    </w:p>
    <w:p>
      <w:pPr>
        <w:pStyle w:val="BookText"/>
        <w:rPr/>
      </w:pPr>
      <w:r>
        <w:rPr>
          <w:rFonts w:ascii="IRNazanin" w:hAnsi="IRNazanin" w:eastAsia="IRNazanin"/>
          <w:color w:val="111111"/>
          <w:sz w:val="28"/>
          <w:sz w:val="28"/>
          <w:szCs w:val="28"/>
          <w:rtl w:val="true"/>
          <w:lang w:bidi="fa-IR"/>
        </w:rPr>
        <w:t xml:space="preserve">أفاضوا من جمع </w:t>
      </w:r>
      <w:r>
        <w:rPr>
          <w:rFonts w:eastAsia="IRNazanin" w:cs="IRNazanin"/>
          <w:color w:val="111111"/>
          <w:sz w:val="28"/>
          <w:szCs w:val="28"/>
          <w:rtl w:val="true"/>
          <w:lang w:bidi="fa-IR"/>
        </w:rPr>
        <w:t xml:space="preserve">»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أفاض من عرفات فمرّ فلم يقف حتى انتهى إلى منى ورمى الجمرة ولم يعلم حتى ارتفع النهار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يرجع إلى المشعر فيقف به ، ثمَّ يرجع فيرمي الجمرة العقبة </w:t>
      </w:r>
      <w:r>
        <w:rPr>
          <w:rFonts w:eastAsia="Amiri" w:cs="Amiri" w:ascii="Amiri" w:hAnsi="Amiri"/>
          <w:color w:val="111111"/>
          <w:sz w:val="28"/>
          <w:szCs w:val="28"/>
          <w:rtl w:val="true"/>
          <w:lang w:bidi="ar-SA"/>
        </w:rPr>
        <w:t xml:space="preserve">»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أفاض من عرفات إلى منى فليرجع وليأت جمعا وليقف بها وإن كان وجد الناس أفاضوا من جمع </w:t>
      </w:r>
      <w:r>
        <w:rPr>
          <w:rFonts w:eastAsia="Amiri" w:cs="Amiri" w:ascii="Amiri" w:hAnsi="Amiri"/>
          <w:color w:val="111111"/>
          <w:sz w:val="28"/>
          <w:szCs w:val="28"/>
          <w:rtl w:val="true"/>
          <w:lang w:bidi="ar-SA"/>
        </w:rPr>
        <w:t xml:space="preserve">»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ابن أبي عمير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تدري لم جعل ثلاث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 شيئا منها فقد أدرك الحجّ </w:t>
      </w:r>
      <w:r>
        <w:rPr>
          <w:rFonts w:eastAsia="Amiri" w:cs="Amiri" w:ascii="Amiri" w:hAnsi="Amiri"/>
          <w:color w:val="111111"/>
          <w:sz w:val="28"/>
          <w:szCs w:val="28"/>
          <w:rtl w:val="true"/>
          <w:lang w:bidi="ar-SA"/>
        </w:rPr>
        <w:t xml:space="preserve">»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الجعل هو التوقيف الشرعي ، وليس الثالث للمختار ، فهو للمضطرّ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الصحيحة المستفيضة الآتية المصرّحة بأنّ من أدرك المشعر قبل زوال الشمس فقد أدرك الحجّ ، فإنّ إدراك الحجّ لمن أحرم به واجب ، وما يتوقّف عليه الواجب واجب</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 الحلّي إلى السيّد امتداد هذا الاضطراريّ إلى غروب الشمس من يوم النحر </w:t>
      </w:r>
      <w:r>
        <w:rPr>
          <w:rStyle w:val="FootnoteAnchor"/>
          <w:rtl w:val="true"/>
        </w:rPr>
        <w:footnoteReference w:id="1260"/>
      </w:r>
      <w:r>
        <w:rPr>
          <w:rFonts w:ascii="Amiri" w:hAnsi="Amiri" w:eastAsia="Amiri" w:cs="Amiri"/>
          <w:color w:val="111111"/>
          <w:sz w:val="28"/>
          <w:sz w:val="28"/>
          <w:szCs w:val="28"/>
          <w:rtl w:val="true"/>
          <w:lang w:bidi="ar-SA"/>
        </w:rPr>
        <w:t xml:space="preserve">، وأنكره في المختلف ، ونسب إلى الحلّي الوهم </w:t>
      </w:r>
      <w:r>
        <w:rPr>
          <w:rStyle w:val="FootnoteAnchor"/>
          <w:rtl w:val="true"/>
        </w:rPr>
        <w:footnoteReference w:id="1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 فهو نادر خال عن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والاستدلال له بإطلاقات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 المشعر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عليل ، لأنّ الكلام في الإدراك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هنا قول آخر محكيّ عن ابن زهرة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الاختياريّ ليلة النحر والاضطراريّ من طلوع فجره إلى طلوع شمسه </w:t>
      </w:r>
      <w:r>
        <w:rPr>
          <w:rStyle w:val="FootnoteAnchor"/>
          <w:rtl w:val="true"/>
        </w:rPr>
        <w:footnoteReference w:id="1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غريب ، وعن الدليل 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من هذه الأوقات الثلاثة للمشعر مجرّد المسمّى ، ولا يجب استيعاب الوقت ولا جزء معيّن منه ، بلا خلاف يعرف في الاضطراريّين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في الاضطراريّ الأول قوله في صحيحة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فيقفن عند المشعر الحرام ساعة </w:t>
      </w:r>
      <w:r>
        <w:rPr>
          <w:rFonts w:eastAsia="Amiri" w:cs="Amiri" w:ascii="Amiri" w:hAnsi="Amiri"/>
          <w:color w:val="111111"/>
          <w:sz w:val="28"/>
          <w:szCs w:val="28"/>
          <w:rtl w:val="true"/>
          <w:lang w:bidi="ar-SA"/>
        </w:rPr>
        <w:t xml:space="preserve">» </w:t>
      </w:r>
      <w:r>
        <w:rPr>
          <w:rStyle w:val="FootnoteAnchor"/>
          <w:rtl w:val="true"/>
        </w:rPr>
        <w:footnoteReference w:id="1263"/>
      </w:r>
      <w:r>
        <w:rPr>
          <w:rFonts w:ascii="Amiri" w:hAnsi="Amiri" w:eastAsia="Amiri" w:cs="Amiri"/>
          <w:color w:val="111111"/>
          <w:sz w:val="28"/>
          <w:sz w:val="28"/>
          <w:szCs w:val="28"/>
          <w:rtl w:val="true"/>
          <w:lang w:bidi="ar-SA"/>
        </w:rPr>
        <w:t xml:space="preserve">، وتصريح جميع الأخبار الواردة في توقيته بالإفاضة ليلا ورمي الجمار فيه </w:t>
      </w:r>
      <w:r>
        <w:rPr>
          <w:rStyle w:val="FootnoteAnchor"/>
          <w:rtl w:val="true"/>
        </w:rPr>
        <w:footnoteReference w:id="1264"/>
      </w:r>
      <w:r>
        <w:rPr>
          <w:rFonts w:ascii="Amiri" w:hAnsi="Amiri" w:eastAsia="Amiri" w:cs="Amiri"/>
          <w:color w:val="111111"/>
          <w:sz w:val="28"/>
          <w:sz w:val="28"/>
          <w:szCs w:val="28"/>
          <w:rtl w:val="true"/>
          <w:lang w:bidi="ar-SA"/>
        </w:rPr>
        <w:t>، فإنّه يعمّ أيّ وقت من الليل أراد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الأولى أن يؤخّر الإفاضة فيه عن زوال الليل ، كما صرّح به في الصحيحة المذكورة ، وظاهرها وإن كان عدم جواز الإفاضة قبل زواله ، إلاّ أنّ عدم القول به أوجب حمله على المرجوحيّة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الاضطراريّ الثاني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فليقف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الأقوى الموافق للسرائر والتذكرة والمنتهى والدروس في الاختياري </w:t>
      </w:r>
      <w:r>
        <w:rPr>
          <w:rStyle w:val="FootnoteAnchor"/>
          <w:rtl w:val="true"/>
        </w:rPr>
        <w:footnoteReference w:id="1265"/>
      </w:r>
      <w:r>
        <w:rPr>
          <w:rFonts w:ascii="Amiri" w:hAnsi="Amiri" w:eastAsia="Amiri" w:cs="Amiri"/>
          <w:color w:val="111111"/>
          <w:sz w:val="28"/>
          <w:sz w:val="28"/>
          <w:szCs w:val="28"/>
          <w:rtl w:val="true"/>
          <w:lang w:bidi="ar-SA"/>
        </w:rPr>
        <w:t xml:space="preserve">، بل عليه الإجماع عن التذكرة والمنتهى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الأصل ، وإطلاق الوقوف في صحيحة ابن عمّار </w:t>
      </w:r>
      <w:r>
        <w:rPr>
          <w:rStyle w:val="FootnoteAnchor"/>
        </w:rPr>
        <w:footnoteReference w:id="1267"/>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المتقدّمة ، المتحقّق بالمسمّى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محمّد 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الأعجمي والمرأة الضعيفة يكونان مع الجمّال الأعرابي ، فإذا أفاض بهم من عرفات مرّ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منى ولم ينزل بهم جمعا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قد صلّوا بها؟ فقد أجزأهم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يصلّوا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ذكروا اللّه فيها ، فإن كانوا ذكروا اللّه فيها فقد أجزأهم </w:t>
      </w:r>
      <w:r>
        <w:rPr>
          <w:rFonts w:eastAsia="Amiri" w:cs="Amiri" w:ascii="Amiri" w:hAnsi="Amiri"/>
          <w:color w:val="111111"/>
          <w:sz w:val="28"/>
          <w:szCs w:val="28"/>
          <w:rtl w:val="true"/>
          <w:lang w:bidi="ar-SA"/>
        </w:rPr>
        <w:t xml:space="preserve">»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صاحبي هذين جهلا أن يقفا بالمزدلفة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يرجعان مكانهما فيقفان بالمشعر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يخبرهما أحد حتى كان اليوم وقد نفر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فنكس رأسه ساعة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أليسا قد صلّيا الغداة بالمزدلفة؟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أليسا قد قنتا في صلاتهما؟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 حجّهما </w:t>
      </w:r>
      <w:r>
        <w:rPr>
          <w:rFonts w:eastAsia="Amiri" w:cs="Amiri" w:ascii="Amiri" w:hAnsi="Amiri"/>
          <w:color w:val="111111"/>
          <w:sz w:val="28"/>
          <w:szCs w:val="28"/>
          <w:rtl w:val="true"/>
          <w:lang w:bidi="ar-SA"/>
        </w:rPr>
        <w:t xml:space="preserve">» </w:t>
      </w:r>
      <w:r>
        <w:rPr>
          <w:rStyle w:val="FootnoteAnchor"/>
          <w:rtl w:val="true"/>
        </w:rPr>
        <w:footnoteReference w:id="1269"/>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للإمام أن يقف بجمع حتى تطلع الشمس ، وسائر الناس إن شاءوا عجّلوا وإن شاءوا أخّروا </w:t>
      </w:r>
      <w:r>
        <w:rPr>
          <w:rFonts w:eastAsia="Amiri" w:cs="Amiri" w:ascii="Amiri" w:hAnsi="Amiri"/>
          <w:color w:val="111111"/>
          <w:sz w:val="28"/>
          <w:szCs w:val="28"/>
          <w:rtl w:val="true"/>
          <w:lang w:bidi="ar-SA"/>
        </w:rPr>
        <w:t xml:space="preserve">»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هشام بن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 المشعر الحرام وعليه خمسة من الناس فقد أدرك الحجّ </w:t>
      </w:r>
      <w:r>
        <w:rPr>
          <w:rFonts w:eastAsia="Amiri" w:cs="Amiri" w:ascii="Amiri" w:hAnsi="Amiri"/>
          <w:color w:val="111111"/>
          <w:sz w:val="28"/>
          <w:szCs w:val="28"/>
          <w:rtl w:val="true"/>
          <w:lang w:bidi="ar-SA"/>
        </w:rPr>
        <w:t xml:space="preserve">» </w:t>
      </w:r>
      <w:r>
        <w:rPr>
          <w:rStyle w:val="FootnoteAnchor"/>
          <w:rtl w:val="true"/>
        </w:rPr>
        <w:footnoteReference w:id="1271"/>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بوجوب الوقوف من بدو طلوع الفجر </w:t>
      </w:r>
      <w:r>
        <w:rPr>
          <w:rStyle w:val="FootnoteAnchor"/>
          <w:rtl w:val="true"/>
        </w:rPr>
        <w:footnoteReference w:id="1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عليه من </w:t>
      </w:r>
    </w:p>
    <w:p>
      <w:pPr>
        <w:pStyle w:val="BookText"/>
        <w:rPr/>
      </w:pPr>
      <w:r>
        <w:rPr>
          <w:rFonts w:ascii="Amiri" w:hAnsi="Amiri" w:eastAsia="Amiri" w:cs="Amiri"/>
          <w:color w:val="111111"/>
          <w:sz w:val="28"/>
          <w:sz w:val="28"/>
          <w:szCs w:val="28"/>
          <w:rtl w:val="true"/>
          <w:lang w:bidi="ar-SA"/>
        </w:rPr>
        <w:t xml:space="preserve">الأخبار ، بل الأمر بالوقوف في صحيحة ابن عمّار </w:t>
      </w:r>
      <w:r>
        <w:rPr>
          <w:rStyle w:val="FootnoteAnchor"/>
          <w:rtl w:val="true"/>
        </w:rPr>
        <w:footnoteReference w:id="1273"/>
      </w:r>
      <w:r>
        <w:rPr>
          <w:rFonts w:ascii="Amiri" w:hAnsi="Amiri" w:eastAsia="Amiri" w:cs="Amiri"/>
          <w:color w:val="111111"/>
          <w:sz w:val="28"/>
          <w:sz w:val="28"/>
          <w:szCs w:val="28"/>
          <w:rtl w:val="true"/>
          <w:lang w:bidi="ar-SA"/>
        </w:rPr>
        <w:t>، بعد صلاة الفجر يدلّ على خلافه ، كما أنّ الأصل أيضا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الصدوقين والمفيد والسيّد والديلمي والحلبي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الوقوف إلى طلوع الشمس للحاجّ مطلقا </w:t>
      </w:r>
      <w:r>
        <w:rPr>
          <w:rStyle w:val="FootnoteAnchor"/>
          <w:rtl w:val="true"/>
        </w:rPr>
        <w:footnoteReference w:id="1274"/>
      </w:r>
      <w:r>
        <w:rPr>
          <w:rFonts w:ascii="Amiri" w:hAnsi="Amiri" w:eastAsia="Amiri" w:cs="Amiri"/>
          <w:color w:val="111111"/>
          <w:sz w:val="28"/>
          <w:sz w:val="28"/>
          <w:szCs w:val="28"/>
          <w:rtl w:val="true"/>
          <w:lang w:bidi="ar-SA"/>
        </w:rPr>
        <w:t xml:space="preserve">، لقوله في صحيحة ابن عمّار المتقدّمة في صدر المسألة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أفض حين يشرق لك ثبير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هشام بن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تجاوز وادي محسّر حتى تطلع الشمس </w:t>
      </w:r>
      <w:r>
        <w:rPr>
          <w:rFonts w:eastAsia="Amiri" w:cs="Amiri" w:ascii="Amiri" w:hAnsi="Amiri"/>
          <w:color w:val="111111"/>
          <w:sz w:val="28"/>
          <w:szCs w:val="28"/>
          <w:rtl w:val="true"/>
          <w:lang w:bidi="ar-SA"/>
        </w:rPr>
        <w:t xml:space="preserve">»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النهاية والمبسوط والوسيلة والمهذّب والاقتصاد وظاهر الجمل والعقود والغنية والجامع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وجوبه للإمام خاصّة </w:t>
      </w:r>
      <w:r>
        <w:rPr>
          <w:rStyle w:val="FootnoteAnchor"/>
          <w:rtl w:val="true"/>
        </w:rPr>
        <w:footnoteReference w:id="1277"/>
      </w:r>
      <w:r>
        <w:rPr>
          <w:rFonts w:ascii="Amiri" w:hAnsi="Amiri" w:eastAsia="Amiri" w:cs="Amiri"/>
          <w:color w:val="111111"/>
          <w:sz w:val="28"/>
          <w:sz w:val="28"/>
          <w:szCs w:val="28"/>
          <w:rtl w:val="true"/>
          <w:lang w:bidi="ar-SA"/>
        </w:rPr>
        <w:t>، للصحيحتين المذكورتين ، ورواية جميل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دلالة الأخيرة على الوجوب ظاهر ، ودلالة الثانية عليه غير ظاهرة ، لاحتمال الخبريّة ، مع أنّ وادي محسّر من حدود المشعر لا نفسه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والاولى عن إفادة المطلوب قاصرة ، لأنّ إرادة طلوع الشمس منها غير </w:t>
      </w:r>
    </w:p>
    <w:p>
      <w:pPr>
        <w:pStyle w:val="BookText"/>
        <w:rPr/>
      </w:pPr>
      <w:r>
        <w:rPr>
          <w:rFonts w:ascii="Amiri" w:hAnsi="Amiri" w:eastAsia="Amiri" w:cs="Amiri"/>
          <w:color w:val="111111"/>
          <w:sz w:val="28"/>
          <w:sz w:val="28"/>
          <w:szCs w:val="28"/>
          <w:rtl w:val="true"/>
          <w:lang w:bidi="ar-SA"/>
        </w:rPr>
        <w:t xml:space="preserve">واضحة ، سيّما مع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وترى الإبل موضع أخفافها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تعارضان مع ما يأتي من النصّ المصرّح بأنّ الإفاضة قبل طلوع الشمس بقليل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مستحبّاته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متطهّرا ، لقوله عليه السلام في صحيحة ابن عمّار والحلبي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أصبح على طهر بعد ما تصلّي الفجر فقف </w:t>
      </w:r>
      <w:r>
        <w:rPr>
          <w:rFonts w:eastAsia="Amiri" w:cs="Amiri" w:ascii="Amiri" w:hAnsi="Amiri"/>
          <w:color w:val="111111"/>
          <w:sz w:val="28"/>
          <w:szCs w:val="28"/>
          <w:rtl w:val="true"/>
          <w:lang w:bidi="ar-SA"/>
        </w:rPr>
        <w:t xml:space="preserve">»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تكون نيّة الوقوف بعد صلاة الصبح ، كما صرّح به كلماتهم في المقنع والهداية والكافي والمراسم وجمل العلم والعمل والشرائع والنافع والمنتهى والتذكرة والتحرير والإرشاد </w:t>
      </w:r>
      <w:r>
        <w:rPr>
          <w:rStyle w:val="FootnoteAnchor"/>
          <w:rtl w:val="true"/>
        </w:rPr>
        <w:footnoteReference w:id="1279"/>
      </w:r>
      <w:r>
        <w:rPr>
          <w:rFonts w:ascii="Amiri" w:hAnsi="Amiri" w:eastAsia="Amiri" w:cs="Amiri"/>
          <w:color w:val="111111"/>
          <w:sz w:val="28"/>
          <w:sz w:val="28"/>
          <w:szCs w:val="28"/>
          <w:rtl w:val="true"/>
          <w:lang w:bidi="ar-SA"/>
        </w:rPr>
        <w:t xml:space="preserve">، وغيرها من كتب الجماعة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 بما مرّ من صحيحة ابن عمّار والحلبي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دلالتها نظر ، لأنّ 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أصبح بعد ما تصلّي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صلاة الفجر فيها نافلته ، إلاّ أنّ تصريح الأصحاب كاف في إثبات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يصرف زمان وقوفه بالذكر والدعاء ، سيّما الدعوات المأثورة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السيّد والحلبي والقاضي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وجوبه </w:t>
      </w:r>
      <w:r>
        <w:rPr>
          <w:rStyle w:val="FootnoteAnchor"/>
          <w:rtl w:val="true"/>
        </w:rPr>
        <w:footnoteReference w:id="1281"/>
      </w:r>
      <w:r>
        <w:rPr>
          <w:rFonts w:ascii="Amiri" w:hAnsi="Amiri" w:eastAsia="Amiri" w:cs="Amiri"/>
          <w:color w:val="111111"/>
          <w:sz w:val="28"/>
          <w:sz w:val="28"/>
          <w:szCs w:val="28"/>
          <w:rtl w:val="true"/>
          <w:lang w:bidi="ar-SA"/>
        </w:rPr>
        <w:t xml:space="preserve">، وفي المفاتيح وشرحه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يخلو من قوّة </w:t>
      </w:r>
      <w:r>
        <w:rPr>
          <w:rStyle w:val="FootnoteAnchor"/>
          <w:rtl w:val="true"/>
        </w:rPr>
        <w:footnoteReference w:id="1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 لظاهر قوله تعالى ، وظواهر الأوامر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يجزئه اليسير من الذكر والدعاء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يفيض غير الإمام من المشعر قبل طلوع الشمس بقليل ، لموثّقة إسحاق </w:t>
      </w:r>
      <w:r>
        <w:rPr>
          <w:rStyle w:val="FootnoteAnchor"/>
          <w:rtl w:val="true"/>
        </w:rPr>
        <w:footnoteReference w:id="1283"/>
      </w:r>
      <w:r>
        <w:rPr>
          <w:rFonts w:ascii="Amiri" w:hAnsi="Amiri" w:eastAsia="Amiri" w:cs="Amiri"/>
          <w:color w:val="111111"/>
          <w:sz w:val="28"/>
          <w:sz w:val="28"/>
          <w:szCs w:val="28"/>
          <w:rtl w:val="true"/>
          <w:lang w:bidi="ar-SA"/>
        </w:rPr>
        <w:t xml:space="preserve">، وخبر معاوية بن حكيم </w:t>
      </w:r>
      <w:r>
        <w:rPr>
          <w:rStyle w:val="FootnoteAnchor"/>
          <w:rtl w:val="true"/>
        </w:rPr>
        <w:footnoteReference w:id="1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الإمام فالأفضل له الإفاضة بعد الطلوع ، لرواية جميل المتقدّمة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الأخبار وكلمات الأصحاب استحباب وطء الصرورة المشعر برجله ، ولا بدّ إمّا من حمل المشعر فيه على موضع خاصّ من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جعل المستحبّ الوطء بالرجل الذي هو أعمّ من الوقوف راكبا وفي المحمل ، بل مع النعل والخفّ</w:t>
      </w:r>
      <w:r>
        <w:rPr>
          <w:rFonts w:eastAsia="Amiri" w:cs="Amiri" w:ascii="Amiri" w:hAnsi="Amiri"/>
          <w:color w:val="111111"/>
          <w:sz w:val="28"/>
          <w:szCs w:val="28"/>
          <w:rtl w:val="true"/>
          <w:lang w:bidi="ar-SA"/>
        </w:rPr>
        <w:t xml:space="preserve">. </w:t>
      </w:r>
      <w:bookmarkStart w:id="127" w:name="pg11655_166197"/>
    </w:p>
    <w:p>
      <w:pPr>
        <w:pStyle w:val="Heading4"/>
        <w:numPr>
          <w:ilvl w:val="3"/>
          <w:numId w:val="1"/>
        </w:numPr>
        <w:rPr/>
      </w:pPr>
      <w:bookmarkStart w:id="128" w:name="__RefHeading___Toc6264554_73709187"/>
      <w:bookmarkStart w:id="129" w:name="_Toc49"/>
      <w:bookmarkEnd w:id="127"/>
      <w:bookmarkEnd w:id="128"/>
      <w:r>
        <w:rPr>
          <w:rtl w:val="true"/>
        </w:rPr>
        <w:t xml:space="preserve">البحث الثالث </w:t>
      </w:r>
      <w:r>
        <w:rPr>
          <w:rtl w:val="true"/>
        </w:rPr>
        <w:t xml:space="preserve">: </w:t>
      </w:r>
      <w:r>
        <w:rPr>
          <w:rtl w:val="true"/>
        </w:rPr>
        <w:t>في أحكامه ولواحقه</w:t>
      </w:r>
      <w:bookmarkEnd w:id="129"/>
    </w:p>
    <w:p>
      <w:pPr>
        <w:pStyle w:val="Heading5"/>
        <w:numPr>
          <w:ilvl w:val="4"/>
          <w:numId w:val="1"/>
        </w:numPr>
        <w:rPr/>
      </w:pPr>
      <w:bookmarkStart w:id="130" w:name="__RefHeading___Toc6264556_73709187"/>
      <w:bookmarkStart w:id="131" w:name="_Toc50"/>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ظاهر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المبيت بالمشعر </w:t>
      </w:r>
      <w:r>
        <w:rPr>
          <w:rStyle w:val="FootnoteAnchor"/>
          <w:rtl w:val="true"/>
        </w:rPr>
        <w:footnoteReference w:id="1286"/>
      </w:r>
      <w:r>
        <w:rPr>
          <w:rFonts w:ascii="IRNazanin" w:hAnsi="IRNazanin" w:eastAsia="IRNazanin"/>
          <w:color w:val="111111"/>
          <w:sz w:val="28"/>
          <w:sz w:val="28"/>
          <w:szCs w:val="28"/>
          <w:rtl w:val="true"/>
          <w:lang w:bidi="fa-IR"/>
        </w:rPr>
        <w:t xml:space="preserve">، واستدلّ بعضهم </w:t>
      </w:r>
      <w:r>
        <w:rPr>
          <w:rStyle w:val="FootnoteAnchor"/>
          <w:rtl w:val="true"/>
        </w:rPr>
        <w:footnoteReference w:id="1287"/>
      </w:r>
      <w:r>
        <w:rPr>
          <w:rFonts w:ascii="Amiri" w:hAnsi="Amiri" w:eastAsia="Amiri" w:cs="Amiri"/>
          <w:color w:val="111111"/>
          <w:sz w:val="28"/>
          <w:sz w:val="28"/>
          <w:szCs w:val="28"/>
          <w:rtl w:val="true"/>
          <w:lang w:bidi="ar-SA"/>
        </w:rPr>
        <w:t xml:space="preserve">بقوله في صحيحة ابن عمّار والحلبي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ويستحبّ للصرورة أن يقف على المشعر ويطأه برجله ولا يجاوز الحياض ليلة المزدلفة </w:t>
      </w:r>
      <w:r>
        <w:rPr>
          <w:rFonts w:eastAsia="Amiri" w:cs="Amiri" w:ascii="Amiri" w:hAnsi="Amiri"/>
          <w:color w:val="111111"/>
          <w:sz w:val="28"/>
          <w:szCs w:val="28"/>
          <w:rtl w:val="true"/>
          <w:lang w:bidi="ar-SA"/>
        </w:rPr>
        <w:t xml:space="preserve">»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نظر ، لإمكان عطف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مستحبّا ، ولولاه أيضا لكان للجملة الخبريّة محتملا فلا يفيد الوجوب ، مع أنّ عدم التجاوز عن الحياض أعمّ من المبيت في المزدلفة ، لإمكان التقدّم عليها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وصرّح في التذكرة بعدم الوجوب </w:t>
      </w:r>
      <w:r>
        <w:rPr>
          <w:rStyle w:val="FootnoteAnchor"/>
          <w:rtl w:val="true"/>
        </w:rPr>
        <w:footnoteReference w:id="1289"/>
      </w:r>
      <w:r>
        <w:rPr>
          <w:rFonts w:ascii="Amiri" w:hAnsi="Amiri" w:eastAsia="Amiri" w:cs="Amiri"/>
          <w:color w:val="111111"/>
          <w:sz w:val="28"/>
          <w:sz w:val="28"/>
          <w:szCs w:val="28"/>
          <w:rtl w:val="true"/>
          <w:lang w:bidi="ar-SA"/>
        </w:rPr>
        <w:t xml:space="preserve">، وهو ظاهر سائر كتبه </w:t>
      </w:r>
      <w:r>
        <w:rPr>
          <w:rStyle w:val="FootnoteAnchor"/>
          <w:rtl w:val="true"/>
        </w:rPr>
        <w:footnoteReference w:id="1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الشرائع والنافع </w:t>
      </w:r>
      <w:r>
        <w:rPr>
          <w:rStyle w:val="FootnoteAnchor"/>
          <w:rtl w:val="true"/>
        </w:rPr>
        <w:footnoteReference w:id="1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 ، للأصل وعدم الدليل ، سيّما إن كان مرادهم صرف بقيّة ليله فيها تماما ، كما هو مقتضى الاستدلال بالصحيحة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لا يدلّ عليه مفهوم مرسلة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يفيض الرجل بليل إذا كان خائفا </w:t>
      </w:r>
      <w:r>
        <w:rPr>
          <w:rFonts w:eastAsia="Amiri" w:cs="Amiri" w:ascii="Amiri" w:hAnsi="Amiri"/>
          <w:color w:val="111111"/>
          <w:sz w:val="28"/>
          <w:szCs w:val="28"/>
          <w:rtl w:val="true"/>
          <w:lang w:bidi="ar-SA"/>
        </w:rPr>
        <w:t xml:space="preserve">» </w:t>
      </w:r>
      <w:r>
        <w:rPr>
          <w:rStyle w:val="FootnoteAnchor"/>
          <w:rtl w:val="true"/>
        </w:rPr>
        <w:footnoteReference w:id="1292"/>
      </w:r>
      <w:r>
        <w:rPr>
          <w:rFonts w:ascii="Amiri" w:hAnsi="Amiri" w:eastAsia="Amiri" w:cs="Amiri"/>
          <w:color w:val="111111"/>
          <w:sz w:val="28"/>
          <w:sz w:val="28"/>
          <w:szCs w:val="28"/>
          <w:rtl w:val="true"/>
          <w:lang w:bidi="ar-SA"/>
        </w:rPr>
        <w:t>، لأنّ عدم الإفاضة أعمّ من المبيت فيه ، فيقدّم فيه لدرك الوقت الاختياري ، ومنه يعلم عدم دلالة ما يصرّح بالكفّارة في الإفاضة قبل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المراد كون جزء من الليل فيها فيمكن الاستدلال له بالأخبار الآمرة لتأخير الصلاتين إليها والإتيان بهما فيها </w:t>
      </w:r>
      <w:r>
        <w:rPr>
          <w:rStyle w:val="FootnoteAnchor"/>
          <w:rtl w:val="true"/>
        </w:rPr>
        <w:footnoteReference w:id="1293"/>
      </w:r>
      <w:r>
        <w:rPr>
          <w:rFonts w:ascii="Amiri" w:hAnsi="Amiri" w:eastAsia="Amiri" w:cs="Amiri"/>
          <w:color w:val="111111"/>
          <w:sz w:val="28"/>
          <w:sz w:val="28"/>
          <w:szCs w:val="28"/>
          <w:rtl w:val="true"/>
          <w:lang w:bidi="ar-SA"/>
        </w:rPr>
        <w:t>، إلاّ أنّه قد عرفت عدم بقاء تلك الأوامر على الحقيقة ، فالظاهر عدم الوجوب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يستحبّ ، لبعض ما ذكر ، وللتأسّي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جعله دليل الوجوب </w:t>
      </w:r>
      <w:r>
        <w:rPr>
          <w:rStyle w:val="FootnoteAnchor"/>
          <w:rtl w:val="true"/>
        </w:rPr>
        <w:footnoteReference w:id="1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ترك الوقوف بالليل لمن علم أنّه لا يتمكّن من إدراك الوقوف بين الطلوعين ولا بعده أو الأول خاصّة ، لو قلنا بصحّة الحجّ مع الوقوف الليلي ، كما هو الحقّ ، وأمّا لو لم نقل به فيجوز تركه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ترك الوقوف بين الطلوعين عمدا ، للأمر به المقتضي لوجوب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أفاض عمدا قبل الفجر كان عليه دم شاة ، للنصّ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يجب عليه ذلك للإفاضة ، أو لترك الوقوف بين الطلوعين حتى </w:t>
      </w:r>
    </w:p>
    <w:p>
      <w:pPr>
        <w:pStyle w:val="BookText"/>
        <w:rPr/>
      </w:pPr>
      <w:r>
        <w:rPr>
          <w:rFonts w:ascii="Amiri" w:hAnsi="Amiri" w:eastAsia="Amiri" w:cs="Amiri"/>
          <w:color w:val="111111"/>
          <w:sz w:val="28"/>
          <w:sz w:val="28"/>
          <w:szCs w:val="28"/>
          <w:rtl w:val="true"/>
          <w:lang w:bidi="ar-SA"/>
        </w:rPr>
        <w:t>أنّه لو لم يدخل المشعر حتى تطلع الشمس وجب عليه الدم أيضا؟</w:t>
      </w:r>
    </w:p>
    <w:p>
      <w:pPr>
        <w:pStyle w:val="BookText"/>
        <w:rPr/>
      </w:pPr>
      <w:r>
        <w:rPr>
          <w:rFonts w:ascii="Amiri" w:hAnsi="Amiri" w:eastAsia="Amiri" w:cs="Amiri"/>
          <w:color w:val="111111"/>
          <w:sz w:val="28"/>
          <w:sz w:val="28"/>
          <w:szCs w:val="28"/>
          <w:rtl w:val="true"/>
          <w:lang w:bidi="ar-SA"/>
        </w:rPr>
        <w:t>فيه نظر ،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الصحاح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الجمع بحمل الأول على من وقف ولبث وأفاض قبل الفجر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Style w:val="FootnoteAnchor"/>
          <w:rtl w:val="true"/>
        </w:rPr>
        <w:footnoteReference w:id="1296"/>
      </w:r>
      <w:r>
        <w:rPr>
          <w:rFonts w:ascii="Amiri" w:hAnsi="Amiri" w:eastAsia="Amiri" w:cs="Amiri"/>
          <w:color w:val="111111"/>
          <w:sz w:val="28"/>
          <w:sz w:val="28"/>
          <w:szCs w:val="28"/>
          <w:rtl w:val="true"/>
          <w:lang w:bidi="ar-SA"/>
        </w:rPr>
        <w:t>من لم يلبث كما هو صريح الثاني ، أو الأول على من أفاض لغير الجهل من الأعذار ، والثاني على المتعمّد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ترك الوقوف بعد طلوع الشمس لمن فاته قبله ويتمّ حجّه مع ذلك الوقوف ، وأمّا من فات حجّه فلا يجب عليه ذلك ، وسيأتي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الوقوف بالمشعر رأسا ليلا ونهارا عمدا بطل حجّه إجماعا ، له ، وللقاعدة المتقدّمة في وقوف عرفات ، ولرواية الحلبيّين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صحيحتهما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فاتتك المزدلفة فقد فاتك الحجّ </w:t>
      </w:r>
      <w:r>
        <w:rPr>
          <w:rFonts w:eastAsia="Amiri" w:cs="Amiri" w:ascii="Amiri" w:hAnsi="Amiri"/>
          <w:color w:val="111111"/>
          <w:sz w:val="28"/>
          <w:szCs w:val="28"/>
          <w:rtl w:val="true"/>
          <w:lang w:bidi="ar-SA"/>
        </w:rPr>
        <w:t xml:space="preserve">»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ومفهوم المستفيضة المصرّحة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أدرك المشعر قبل زوال الشمس فقد أدرك الحجّ </w:t>
      </w:r>
      <w:r>
        <w:rPr>
          <w:rFonts w:eastAsia="Amiri" w:cs="Amiri" w:ascii="Amiri" w:hAnsi="Amiri"/>
          <w:color w:val="111111"/>
          <w:sz w:val="28"/>
          <w:szCs w:val="28"/>
          <w:rtl w:val="true"/>
          <w:lang w:bidi="ar-SA"/>
        </w:rPr>
        <w:t xml:space="preserve">»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اضطرارا صحّ الحجّ إن كان أدرك اختياريّ عرفة ،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قد ظهر ممّا ذكر أنّ أوقات الوقوفين خمسة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اختياريّ عرفة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الزوال يوم عرفة إلى غروب شمسه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واضطراريّة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غروب شمسه إلى طلوع فجر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واختياريّ المشعر المحض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طلوعي فجر يوم النحر وشمسه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واختياريّة المشوب بالاضطراري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اضطراريّ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واضطراريّة المحض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طلوع شمسه إلى زوالها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وعلم أنّ من ترك الوقوفين جميعا فقد بطل حجّه ، سواء كان ذلك عن عمد أو نسيان أو جهل ، ويدلّ عليه إجماع علماء الإسلام ، وأخبار نفي الحجّ عن أصحاب الأراك </w:t>
      </w:r>
      <w:r>
        <w:rPr>
          <w:rStyle w:val="FootnoteAnchor"/>
          <w:rtl w:val="true"/>
        </w:rPr>
        <w:footnoteReference w:id="1299"/>
      </w:r>
      <w:r>
        <w:rPr>
          <w:rFonts w:ascii="Amiri" w:hAnsi="Amiri" w:eastAsia="Amiri" w:cs="Amiri"/>
          <w:color w:val="111111"/>
          <w:sz w:val="28"/>
          <w:sz w:val="28"/>
          <w:szCs w:val="28"/>
          <w:rtl w:val="true"/>
          <w:lang w:bidi="ar-SA"/>
        </w:rPr>
        <w:t>وعمّن فاتته المزدلفة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أدرك شيئا من الوقوفين فأقسامه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انقسام كلّ منهما إلى الاختياريّ والاضطراريّ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جعل الوقوف الليليّ للمشعر قسما على حدة تصير الأقسام أحد عشر ، خمسة مفردة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اختياريّ عرفة ، واضطراريّها ، واختياريّ المشعر ، وليلته ، واضطراريّة ، وستّة اخرى مركّبة من هذه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الاختياريّان ، والاضطراريّان ، واختياريّ كلّ مع اضطراريّ الآخر ، واختياريّ عرفة مع ليلي المشعر ، واضطراريّها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نذكر حكم كلّ منها بالنسبة إلى صحّة الحجّ وعدمه ، وحكم التارك للبعض عمدا وغير عمد بالتفصيل ، فنقول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 اختياريّ عرفة خاصّة ، فعن الشهيد الثاني صحّة الحجّ </w:t>
      </w:r>
      <w:r>
        <w:rPr>
          <w:rStyle w:val="FootnoteAnchor"/>
          <w:rtl w:val="true"/>
        </w:rPr>
        <w:footnoteReference w:id="1300"/>
      </w:r>
      <w:r>
        <w:rPr>
          <w:rFonts w:ascii="Amiri" w:hAnsi="Amiri" w:eastAsia="Amiri" w:cs="Amiri"/>
          <w:color w:val="111111"/>
          <w:sz w:val="28"/>
          <w:sz w:val="28"/>
          <w:szCs w:val="28"/>
          <w:rtl w:val="true"/>
          <w:lang w:bidi="ar-SA"/>
        </w:rPr>
        <w:t xml:space="preserve">، وهو مذهب صاحب الجامع والمحقّق في الشرائع والفاضل في </w:t>
      </w:r>
    </w:p>
    <w:p>
      <w:pPr>
        <w:pStyle w:val="BookText"/>
        <w:rPr/>
      </w:pPr>
      <w:r>
        <w:rPr>
          <w:rFonts w:ascii="Amiri" w:hAnsi="Amiri" w:eastAsia="Amiri" w:cs="Amiri"/>
          <w:color w:val="111111"/>
          <w:sz w:val="28"/>
          <w:sz w:val="28"/>
          <w:szCs w:val="28"/>
          <w:rtl w:val="true"/>
          <w:lang w:bidi="ar-SA"/>
        </w:rPr>
        <w:t xml:space="preserve">الإرشاد والتبصرة والشهيد في الدروس واللمعة </w:t>
      </w:r>
      <w:r>
        <w:rPr>
          <w:rStyle w:val="FootnoteAnchor"/>
          <w:rtl w:val="true"/>
        </w:rPr>
        <w:footnoteReference w:id="1301"/>
      </w:r>
      <w:r>
        <w:rPr>
          <w:rFonts w:ascii="Amiri" w:hAnsi="Amiri" w:eastAsia="Amiri" w:cs="Amiri"/>
          <w:color w:val="111111"/>
          <w:sz w:val="28"/>
          <w:sz w:val="28"/>
          <w:szCs w:val="28"/>
          <w:rtl w:val="true"/>
          <w:lang w:bidi="ar-SA"/>
        </w:rPr>
        <w:t xml:space="preserve">، بل نسبه جماعة إلى المشهور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المجلسي والجزائري وشارح المفاتيح ، وفي الذخيرة والكفاية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المعروف بين الأصحاب </w:t>
      </w:r>
      <w:r>
        <w:rPr>
          <w:rStyle w:val="FootnoteAnchor"/>
          <w:rtl w:val="true"/>
        </w:rPr>
        <w:footnoteReference w:id="1302"/>
      </w:r>
      <w:r>
        <w:rPr>
          <w:rFonts w:ascii="Amiri" w:hAnsi="Amiri" w:eastAsia="Amiri" w:cs="Amiri"/>
          <w:color w:val="111111"/>
          <w:sz w:val="28"/>
          <w:sz w:val="28"/>
          <w:szCs w:val="28"/>
          <w:rtl w:val="true"/>
          <w:lang w:bidi="ar-SA"/>
        </w:rPr>
        <w:t xml:space="preserve">، ونفي عنه الشهيد الثاني الخلاف كالتنقيح </w:t>
      </w:r>
      <w:r>
        <w:rPr>
          <w:rStyle w:val="FootnoteAnchor"/>
          <w:rtl w:val="true"/>
        </w:rPr>
        <w:footnoteReference w:id="1303"/>
      </w:r>
      <w:r>
        <w:rPr>
          <w:rFonts w:ascii="Amiri" w:hAnsi="Amiri" w:eastAsia="Amiri" w:cs="Amiri"/>
          <w:color w:val="111111"/>
          <w:sz w:val="28"/>
          <w:sz w:val="28"/>
          <w:szCs w:val="28"/>
          <w:rtl w:val="true"/>
          <w:lang w:bidi="ar-SA"/>
        </w:rPr>
        <w:t xml:space="preserve">، بل ظاهر المختلف والدروس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الخلاف عنه ، وفي شرح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عن بعضهم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الفاضل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الصحّة </w:t>
      </w:r>
      <w:r>
        <w:rPr>
          <w:rStyle w:val="FootnoteAnchor"/>
          <w:rtl w:val="true"/>
        </w:rPr>
        <w:footnoteReference w:id="1305"/>
      </w:r>
      <w:r>
        <w:rPr>
          <w:rFonts w:ascii="Amiri" w:hAnsi="Amiri" w:eastAsia="Amiri" w:cs="Amiri"/>
          <w:color w:val="111111"/>
          <w:sz w:val="28"/>
          <w:sz w:val="28"/>
          <w:szCs w:val="28"/>
          <w:rtl w:val="true"/>
          <w:lang w:bidi="ar-SA"/>
        </w:rPr>
        <w:t xml:space="preserve">، وتبعه في المدارك والمفاتيح من المتأخّرين </w:t>
      </w:r>
      <w:r>
        <w:rPr>
          <w:rStyle w:val="FootnoteAnchor"/>
          <w:rtl w:val="true"/>
        </w:rPr>
        <w:footnoteReference w:id="1306"/>
      </w:r>
      <w:r>
        <w:rPr>
          <w:rFonts w:ascii="Amiri" w:hAnsi="Amiri" w:eastAsia="Amiri" w:cs="Amiri"/>
          <w:color w:val="111111"/>
          <w:sz w:val="28"/>
          <w:sz w:val="28"/>
          <w:szCs w:val="28"/>
          <w:rtl w:val="true"/>
          <w:lang w:bidi="ar-SA"/>
        </w:rPr>
        <w:t xml:space="preserve">، وتردّد في التذكرة والتحرير </w:t>
      </w:r>
      <w:r>
        <w:rPr>
          <w:rStyle w:val="FootnoteAnchor"/>
          <w:rtl w:val="true"/>
        </w:rPr>
        <w:footnoteReference w:id="1307"/>
      </w:r>
      <w:r>
        <w:rPr>
          <w:rFonts w:ascii="Amiri" w:hAnsi="Amiri" w:eastAsia="Amiri" w:cs="Amiri"/>
          <w:color w:val="111111"/>
          <w:sz w:val="28"/>
          <w:sz w:val="28"/>
          <w:szCs w:val="28"/>
          <w:rtl w:val="true"/>
          <w:lang w:bidi="ar-SA"/>
        </w:rPr>
        <w:t xml:space="preserve">، إلاّ أنّه صرّح في التحرير ثانيا بالصحّة كما حكي عنه </w:t>
      </w:r>
      <w:r>
        <w:rPr>
          <w:rStyle w:val="FootnoteAnchor"/>
          <w:rtl w:val="true"/>
        </w:rPr>
        <w:footnoteReference w:id="1308"/>
      </w:r>
      <w:r>
        <w:rPr>
          <w:rFonts w:ascii="Amiri" w:hAnsi="Amiri" w:eastAsia="Amiri" w:cs="Amiri"/>
          <w:color w:val="111111"/>
          <w:sz w:val="28"/>
          <w:sz w:val="28"/>
          <w:szCs w:val="28"/>
          <w:rtl w:val="true"/>
          <w:lang w:bidi="ar-SA"/>
        </w:rPr>
        <w:t xml:space="preserve">، بل حكي مثل ذلك عن المنتهى أيضا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اشتهر من النبويّ من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عرفة </w:t>
      </w:r>
      <w:r>
        <w:rPr>
          <w:rFonts w:eastAsia="Amiri" w:cs="Amiri" w:ascii="Amiri" w:hAnsi="Amiri"/>
          <w:color w:val="111111"/>
          <w:sz w:val="28"/>
          <w:szCs w:val="28"/>
          <w:rtl w:val="true"/>
          <w:lang w:bidi="ar-SA"/>
        </w:rPr>
        <w:t xml:space="preserve">» </w:t>
      </w:r>
      <w:r>
        <w:rPr>
          <w:rStyle w:val="FootnoteAnchor"/>
          <w:rtl w:val="true"/>
        </w:rPr>
        <w:footnoteReference w:id="1310"/>
      </w:r>
      <w:r>
        <w:rPr>
          <w:rFonts w:ascii="Amiri" w:hAnsi="Amiri" w:eastAsia="Amiri" w:cs="Amiri"/>
          <w:color w:val="111111"/>
          <w:sz w:val="28"/>
          <w:sz w:val="28"/>
          <w:szCs w:val="28"/>
          <w:rtl w:val="true"/>
          <w:lang w:bidi="ar-SA"/>
        </w:rPr>
        <w:t xml:space="preserve">، وما في بعض أخبارنا الحسنة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الأكبر الموقف بعرفة ورمي الجمار </w:t>
      </w:r>
      <w:r>
        <w:rPr>
          <w:rFonts w:eastAsia="Amiri" w:cs="Amiri" w:ascii="Amiri" w:hAnsi="Amiri"/>
          <w:color w:val="111111"/>
          <w:sz w:val="28"/>
          <w:szCs w:val="28"/>
          <w:rtl w:val="true"/>
          <w:lang w:bidi="ar-SA"/>
        </w:rPr>
        <w:t xml:space="preserve">»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حريز كما في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أفاض من عرفات مع الناس ولم يلبث معهم بجمع ومضى إلى منى متعمّدا أو مستخفّا فعليه بدنة </w:t>
      </w:r>
      <w:r>
        <w:rPr>
          <w:rFonts w:eastAsia="Amiri" w:cs="Amiri" w:ascii="Amiri" w:hAnsi="Amiri"/>
          <w:color w:val="111111"/>
          <w:sz w:val="28"/>
          <w:szCs w:val="28"/>
          <w:rtl w:val="true"/>
          <w:lang w:bidi="ar-SA"/>
        </w:rPr>
        <w:t xml:space="preserve">»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لم يقف بالمزدلفة ولم يبت بها حتى أتى منى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ير الناس لم يكونوا بمنى حين دخلها؟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جهل ذلك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قد فاته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الخثعمي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جهل ولم يقف بالمزدلفة ولم يبت بها حتى أتى منى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فاته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الإتيان بالمأمور به ، ورواية الحلبيّين المتقدّمة ، ورواية محمّد 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أدرك جمعا بعد طلوع الشمس فهي عمرة مفردة ولا حجّ له </w:t>
      </w:r>
      <w:r>
        <w:rPr>
          <w:rFonts w:eastAsia="Amiri" w:cs="Amiri" w:ascii="Amiri" w:hAnsi="Amiri"/>
          <w:color w:val="111111"/>
          <w:sz w:val="28"/>
          <w:szCs w:val="28"/>
          <w:rtl w:val="true"/>
          <w:lang w:bidi="ar-SA"/>
        </w:rPr>
        <w:t xml:space="preserve">» </w:t>
      </w:r>
      <w:r>
        <w:rPr>
          <w:rStyle w:val="FootnoteAnchor"/>
          <w:rtl w:val="true"/>
        </w:rPr>
        <w:footnoteReference w:id="1315"/>
      </w:r>
      <w:r>
        <w:rPr>
          <w:rFonts w:ascii="Amiri" w:hAnsi="Amiri" w:eastAsia="Amiri" w:cs="Amiri"/>
          <w:color w:val="111111"/>
          <w:sz w:val="28"/>
          <w:sz w:val="28"/>
          <w:szCs w:val="28"/>
          <w:rtl w:val="true"/>
          <w:lang w:bidi="ar-SA"/>
        </w:rPr>
        <w:t xml:space="preserve">، ومفهوم المعتبرة من الصحاح وغيرها ، المصرّحة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أدرك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مطلقا ، أو قبل زوال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أدرك الحجّ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الاولى من أدلّة القول الأول وإن كانت قاصرة ، لعدم ثبوت الأولى من طرقنا ، وعدم دلالتها على المطلوب لو ثبت ، لكون الإطلاق مجازا قطعا وتعدّد المجازات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دلالة الثانية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وعدم </w:t>
      </w:r>
      <w:r>
        <w:rPr>
          <w:rStyle w:val="FootnoteAnchor"/>
          <w:rtl w:val="true"/>
        </w:rPr>
        <w:footnoteReference w:id="1317"/>
      </w:r>
      <w:r>
        <w:rPr>
          <w:rFonts w:ascii="Amiri" w:hAnsi="Amiri" w:eastAsia="Amiri" w:cs="Amiri"/>
          <w:color w:val="111111"/>
          <w:sz w:val="28"/>
          <w:sz w:val="28"/>
          <w:szCs w:val="28"/>
          <w:rtl w:val="true"/>
          <w:lang w:bidi="ar-SA"/>
        </w:rPr>
        <w:t xml:space="preserve">استلزام وجوب البدنة لصحّة الحج ، وكذا السكوت عن </w:t>
      </w:r>
    </w:p>
    <w:p>
      <w:pPr>
        <w:pStyle w:val="BookText"/>
        <w:rPr/>
      </w:pPr>
      <w:r>
        <w:rPr>
          <w:rFonts w:ascii="Amiri" w:hAnsi="Amiri" w:eastAsia="Amiri" w:cs="Amiri"/>
          <w:color w:val="111111"/>
          <w:sz w:val="28"/>
          <w:sz w:val="28"/>
          <w:szCs w:val="28"/>
          <w:rtl w:val="true"/>
          <w:lang w:bidi="ar-SA"/>
        </w:rPr>
        <w:t>بطلان الحج ، مضافا إلى أعمّية ترك اللبث مع الناس عن ترك اللبث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دلالة الأخيرتين تامّة ، وضعف سندهما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بالشهرة مجبور ، وهما أخصّان مطلقا من جميع أدلّة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لما قيل من عمومها بالنسبة إلى إدراك اختياريّ عرفة وعدمه </w:t>
      </w:r>
      <w:r>
        <w:rPr>
          <w:rStyle w:val="FootnoteAnchor"/>
          <w:rtl w:val="true"/>
        </w:rPr>
        <w:footnoteReference w:id="1318"/>
      </w:r>
      <w:r>
        <w:rPr>
          <w:rFonts w:ascii="Amiri" w:hAnsi="Amiri" w:eastAsia="Amiri" w:cs="Amiri"/>
          <w:color w:val="111111"/>
          <w:sz w:val="28"/>
          <w:sz w:val="28"/>
          <w:szCs w:val="28"/>
          <w:rtl w:val="true"/>
          <w:lang w:bidi="ar-SA"/>
        </w:rPr>
        <w:t>، لأنّهما أيضا كذلك ، والتخصيص الخارجي لا يفيد في التعارض ، كما بيّنا وجهه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لعمومها بالنسبة إلى الجاهل باختياريّ المشعر وغيره واختصاصهما بالجاهل ، فيجب تخصيصها بهما كما تخصّصان بمن أدرك عرفة بما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وإن اختصّتا بالجاهل ، إلاّ أنّه يلحق به الناسي والمضطرّ أيضا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العامد فلا ينبغي الريب في بطلان حجّه ، لعدم إتيانه بالمأمور به ، وعدم دليل له على الاجتزاء أصلا يقابل ما مرّ من أدلّة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الحقّ هو القول الأول بالنسبة إلى الجاهل وأخويه ، والثاني بالنسبة إلى العامد ، والظاهر أنّ غير العامد أيضا مراد من حكم بصحّة الحجّ هنا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 اضطراريّ عرفة خاصّة ،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مجز قولا واحدا </w:t>
      </w:r>
      <w:r>
        <w:rPr>
          <w:rStyle w:val="FootnoteAnchor"/>
          <w:rtl w:val="true"/>
        </w:rPr>
        <w:footnoteReference w:id="1319"/>
      </w:r>
      <w:r>
        <w:rPr>
          <w:rFonts w:ascii="Amiri" w:hAnsi="Amiri" w:eastAsia="Amiri" w:cs="Amiri"/>
          <w:color w:val="111111"/>
          <w:sz w:val="28"/>
          <w:sz w:val="28"/>
          <w:szCs w:val="28"/>
          <w:rtl w:val="true"/>
          <w:lang w:bidi="ar-SA"/>
        </w:rPr>
        <w:t xml:space="preserve">، وكذا في المفاتيح </w:t>
      </w:r>
      <w:r>
        <w:rPr>
          <w:rStyle w:val="FootnoteAnchor"/>
          <w:rtl w:val="true"/>
        </w:rPr>
        <w:footnoteReference w:id="1320"/>
      </w:r>
      <w:r>
        <w:rPr>
          <w:rFonts w:ascii="Amiri" w:hAnsi="Amiri" w:eastAsia="Amiri" w:cs="Amiri"/>
          <w:color w:val="111111"/>
          <w:sz w:val="28"/>
          <w:sz w:val="28"/>
          <w:szCs w:val="28"/>
          <w:rtl w:val="true"/>
          <w:lang w:bidi="ar-SA"/>
        </w:rPr>
        <w:t xml:space="preserve">، وفي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أعرف فيه خلافا </w:t>
      </w:r>
      <w:r>
        <w:rPr>
          <w:rStyle w:val="FootnoteAnchor"/>
          <w:rtl w:val="true"/>
        </w:rPr>
        <w:footnoteReference w:id="1321"/>
      </w:r>
      <w:r>
        <w:rPr>
          <w:rFonts w:ascii="Amiri" w:hAnsi="Amiri" w:eastAsia="Amiri" w:cs="Amiri"/>
          <w:color w:val="111111"/>
          <w:sz w:val="28"/>
          <w:sz w:val="28"/>
          <w:szCs w:val="28"/>
          <w:rtl w:val="true"/>
          <w:lang w:bidi="ar-SA"/>
        </w:rPr>
        <w:t xml:space="preserve">، ونقل بعضهم عن جماعة الإجماع عليه </w:t>
      </w:r>
      <w:r>
        <w:rPr>
          <w:rStyle w:val="FootnoteAnchor"/>
          <w:rtl w:val="true"/>
        </w:rPr>
        <w:footnoteReference w:id="1322"/>
      </w:r>
      <w:r>
        <w:rPr>
          <w:rFonts w:ascii="Amiri" w:hAnsi="Amiri" w:eastAsia="Amiri" w:cs="Amiri"/>
          <w:color w:val="111111"/>
          <w:sz w:val="28"/>
          <w:sz w:val="28"/>
          <w:szCs w:val="28"/>
          <w:rtl w:val="true"/>
          <w:lang w:bidi="ar-SA"/>
        </w:rPr>
        <w:t xml:space="preserve">، إلاّ أنّ في شرح </w:t>
      </w:r>
    </w:p>
    <w:p>
      <w:pPr>
        <w:pStyle w:val="BookText"/>
        <w:rPr/>
      </w:pPr>
      <w:r>
        <w:rPr>
          <w:rFonts w:ascii="Amiri" w:hAnsi="Amiri" w:eastAsia="Amiri" w:cs="Amiri"/>
          <w:color w:val="111111"/>
          <w:sz w:val="28"/>
          <w:sz w:val="28"/>
          <w:szCs w:val="28"/>
          <w:rtl w:val="true"/>
          <w:lang w:bidi="ar-SA"/>
        </w:rPr>
        <w:t xml:space="preserve">المفاتيح نسبه إلى المشهور ، وهو مؤذن بالخلاف فيه ، ولعلّه نظر إلى إطلاق كلام الإسكافي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ما ذكرنا من الاستدلال للصحّة في الأول الصحّة في الثاني أيضا ، إلاّ أنّ شذوذ القول بها هنا أوجب عدم حجّية الروايتين بالنسبة إليه ، فالوجه عدم الصحّة لا للعامد ولا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 ليلة المشعر خاصّة ، 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يصحّ حجّه ، لعدم الإتيان بالمأمور به ، وعدم الدليل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الشهيد الثاني القول بالصحّة ، لصحّة حجّ من أدرك اضطراريّ المشعر بالنهار ، فهذا يصحّ بالطريق الأولى ، لأنّ الوقوف الليليّ فيه شائبة الاختياري ، للاكتفاء به للمرأة اختيارا ، وللمضطرّ ، وللمتعمّد مطلقا مع الجبر بشاة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المدارك التردّد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الإجزاء لمن ترك عرفة عمدا والإجزاء لغيره مطلقا ، سواء كان ممّن رخّص له الإفاضة قبل الفجر مطلقا أو مع عذر أو لا ، وسواء أفاض قبل الفجر عمدا أو اضطرارا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الحكم الأول فلمعارضة عمومات نفي الحجّ عن أصحاب الأراك </w:t>
      </w:r>
      <w:r>
        <w:rPr>
          <w:rStyle w:val="FootnoteAnchor"/>
          <w:rtl w:val="true"/>
        </w:rPr>
        <w:footnoteReference w:id="1326"/>
      </w:r>
      <w:r>
        <w:rPr>
          <w:rFonts w:ascii="Amiri" w:hAnsi="Amiri" w:eastAsia="Amiri" w:cs="Amiri"/>
          <w:color w:val="111111"/>
          <w:sz w:val="28"/>
          <w:sz w:val="28"/>
          <w:szCs w:val="28"/>
          <w:rtl w:val="true"/>
          <w:lang w:bidi="ar-SA"/>
        </w:rPr>
        <w:t xml:space="preserve">مع عمومات إدراك الحجّ بإدراك مزدلفة </w:t>
      </w:r>
      <w:r>
        <w:rPr>
          <w:rStyle w:val="FootnoteAnchor"/>
          <w:rtl w:val="true"/>
        </w:rPr>
        <w:footnoteReference w:id="1327"/>
      </w:r>
      <w:r>
        <w:rPr>
          <w:rFonts w:ascii="Amiri" w:hAnsi="Amiri" w:eastAsia="Amiri" w:cs="Amiri"/>
          <w:color w:val="111111"/>
          <w:sz w:val="28"/>
          <w:sz w:val="28"/>
          <w:szCs w:val="28"/>
          <w:rtl w:val="true"/>
          <w:lang w:bidi="ar-SA"/>
        </w:rPr>
        <w:t>بالعموم من وجه ، ولا مرجّح ، فيرجع إلى قاعدة عدم الصحّة ، لعدم الإتيان بالمأمور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عليه أيضا صريح صحيحة الحلبي </w:t>
      </w:r>
      <w:r>
        <w:rPr>
          <w:rStyle w:val="FootnoteAnchor"/>
          <w:rtl w:val="true"/>
        </w:rPr>
        <w:footnoteReference w:id="1328"/>
      </w:r>
      <w:r>
        <w:rPr>
          <w:rFonts w:ascii="Amiri" w:hAnsi="Amiri" w:eastAsia="Amiri" w:cs="Amiri"/>
          <w:color w:val="111111"/>
          <w:sz w:val="28"/>
          <w:sz w:val="28"/>
          <w:szCs w:val="28"/>
          <w:rtl w:val="true"/>
          <w:lang w:bidi="ar-SA"/>
        </w:rPr>
        <w:t xml:space="preserve">المتقدّمة في المسألة الرابعة من أحكام الوقوف بعرفة ، المصرّحة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كان يتمكّن من إدراك اضطراريّ عرفة ولم يدركه لم يتمّ حجّه ، وإذا كان كذلك بالنسبة إلى الاضطراريّ فالاختياريّ أولى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الحكم الثاني فلصحيحة الحلبي المذكورة ، وسائر الأخبار </w:t>
      </w:r>
      <w:r>
        <w:rPr>
          <w:rStyle w:val="FootnoteAnchor"/>
          <w:rtl w:val="true"/>
        </w:rPr>
        <w:footnoteReference w:id="1329"/>
      </w:r>
      <w:r>
        <w:rPr>
          <w:rFonts w:ascii="Amiri" w:hAnsi="Amiri" w:eastAsia="Amiri" w:cs="Amiri"/>
          <w:color w:val="111111"/>
          <w:sz w:val="28"/>
          <w:sz w:val="28"/>
          <w:szCs w:val="28"/>
          <w:rtl w:val="true"/>
          <w:lang w:bidi="ar-SA"/>
        </w:rPr>
        <w:t xml:space="preserve">المتقدّمة في تلك المسألة ، المصرّحة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فاتته عرفات ووقف بالمشعر الحرام أو أقام به أو أدرك الناس به تمَّ حجّه ، فإنّها بإطلاقها شاملة لما نحن فيه وأخصّ مطلقا من عمومات أصحاب الأراك ، والتخصيص بما بين الطلوعين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وتؤيّده مطلقات من أدرك المشعر فقد أدرك الحجّ منطوقا أو مفهوما ، وإنّما جعلناها مؤيّدة لإمكان الدخل فيها بأنّ المتبادر من إدراك المشعر ونحوه غير الكون به ، بل المراد إدراك أمر فيه ، فهو إمّا إدراك وقوفه الشرعيّ ، أو في وقت خاصّ ، أو جمع خاصّ ، أو غيره ، فيكون الكلام مقتضيا ، ومقتضاه غير معلوم ، ولا قدر مشترك له يقينا بحيث يشمل المورد ، فيدخله الإجمال المنافي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 اختياريّ المشعر فيما بين الطلوعين خاصّة ، وحجّه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والأخبار </w:t>
      </w:r>
      <w:r>
        <w:rPr>
          <w:rStyle w:val="FootnoteAnchor"/>
          <w:rtl w:val="true"/>
        </w:rPr>
        <w:footnoteReference w:id="1330"/>
      </w:r>
      <w:r>
        <w:rPr>
          <w:rFonts w:ascii="Amiri" w:hAnsi="Amiri" w:eastAsia="Amiri" w:cs="Amiri"/>
          <w:color w:val="111111"/>
          <w:sz w:val="28"/>
          <w:sz w:val="28"/>
          <w:szCs w:val="28"/>
          <w:rtl w:val="true"/>
          <w:lang w:bidi="ar-SA"/>
        </w:rPr>
        <w:t xml:space="preserve">، كما مرّ في المسألة الرابعة من أحكام الوقوف بعرفات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ترك عرفة عمدا ، وإلاّ فلا يصحّ كما مرّ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 اضطراريّ المشعر النهاريّ خاصّة ، فإن كان ترك </w:t>
      </w:r>
    </w:p>
    <w:p>
      <w:pPr>
        <w:pStyle w:val="BookText"/>
        <w:rPr/>
      </w:pPr>
      <w:r>
        <w:rPr>
          <w:rFonts w:ascii="Amiri" w:hAnsi="Amiri" w:eastAsia="Amiri" w:cs="Amiri"/>
          <w:color w:val="111111"/>
          <w:sz w:val="28"/>
          <w:sz w:val="28"/>
          <w:szCs w:val="28"/>
          <w:rtl w:val="true"/>
          <w:lang w:bidi="ar-SA"/>
        </w:rPr>
        <w:t xml:space="preserve">عرفة عمدا فحجّه باطل ، لما مرّ ، وإن كان اضطرارا ففيه 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فالمشهور بين الأصحاب 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w:t>
      </w:r>
      <w:r>
        <w:rPr>
          <w:rStyle w:val="FootnoteAnchor"/>
          <w:rtl w:val="true"/>
        </w:rPr>
        <w:footnoteReference w:id="1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الحجّ ، بل وكذلك رواية على ما ذكره المفيد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بعدم إدراك الحجّ به متواترة ، وجعل القول المخالف رواية نادرة </w:t>
      </w:r>
      <w:r>
        <w:rPr>
          <w:rStyle w:val="FootnoteAnchor"/>
          <w:rtl w:val="true"/>
        </w:rPr>
        <w:footnoteReference w:id="1332"/>
      </w:r>
      <w:r>
        <w:rPr>
          <w:rFonts w:ascii="Amiri" w:hAnsi="Amiri" w:eastAsia="Amiri" w:cs="Amiri"/>
          <w:color w:val="111111"/>
          <w:sz w:val="28"/>
          <w:sz w:val="28"/>
          <w:szCs w:val="28"/>
          <w:rtl w:val="true"/>
          <w:lang w:bidi="ar-SA"/>
        </w:rPr>
        <w:t xml:space="preserve">، بل عليه الإجماع في المختلف كما قيل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الغنية والتنقيح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عدم إجزاء اضطراريّ عرفة ، وأنّ ابن الجنيد إنّما قال بإجزاء اضطراريّ جمع لا غير ، وبه قال أيضا الصدوق ، وعلى التقديرين فالإجماع منعقد اليوم على عدم إجزاء واحد من الاضطراريّين ، لانقراض ابن الجنيد ومن قال بمقالته </w:t>
      </w:r>
      <w:r>
        <w:rPr>
          <w:rStyle w:val="FootnoteAnchor"/>
          <w:rtl w:val="true"/>
        </w:rPr>
        <w:footnoteReference w:id="1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في المدارك الإجماع عن المنتهى أيضا </w:t>
      </w:r>
      <w:r>
        <w:rPr>
          <w:rStyle w:val="FootnoteAnchor"/>
          <w:rtl w:val="true"/>
        </w:rPr>
        <w:footnoteReference w:id="1335"/>
      </w:r>
      <w:r>
        <w:rPr>
          <w:rFonts w:ascii="Amiri" w:hAnsi="Amiri" w:eastAsia="Amiri" w:cs="Amiri"/>
          <w:color w:val="111111"/>
          <w:sz w:val="28"/>
          <w:sz w:val="28"/>
          <w:szCs w:val="28"/>
          <w:rtl w:val="true"/>
          <w:lang w:bidi="ar-SA"/>
        </w:rPr>
        <w:t xml:space="preserve">، ولم أجده فيه ، بل ما وجدته فيه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أدرك أحد الاضطراريّين خاصّة ، فإن كان المشعر صحّ حجّه على قول السيّد وبطل على قول الشيخ ، وتؤيّد قول السيّد روايتا عبد اللّه بن المغيرة الصحيحة </w:t>
      </w:r>
      <w:r>
        <w:rPr>
          <w:rStyle w:val="FootnoteAnchor"/>
          <w:rtl w:val="true"/>
        </w:rPr>
        <w:footnoteReference w:id="1336"/>
      </w:r>
      <w:r>
        <w:rPr>
          <w:rFonts w:ascii="Amiri" w:hAnsi="Amiri" w:eastAsia="Amiri" w:cs="Amiri"/>
          <w:color w:val="111111"/>
          <w:sz w:val="28"/>
          <w:sz w:val="28"/>
          <w:szCs w:val="28"/>
          <w:rtl w:val="true"/>
          <w:lang w:bidi="ar-SA"/>
        </w:rPr>
        <w:t xml:space="preserve">وجميل الحسنة </w:t>
      </w:r>
      <w:r>
        <w:rPr>
          <w:rStyle w:val="FootnoteAnchor"/>
          <w:rtl w:val="true"/>
        </w:rPr>
        <w:footnoteReference w:id="1337"/>
      </w:r>
      <w:r>
        <w:rPr>
          <w:rFonts w:ascii="Amiri" w:hAnsi="Amiri" w:eastAsia="Amiri" w:cs="Amiri"/>
          <w:color w:val="111111"/>
          <w:sz w:val="28"/>
          <w:sz w:val="28"/>
          <w:szCs w:val="28"/>
          <w:rtl w:val="true"/>
          <w:lang w:bidi="ar-SA"/>
        </w:rPr>
        <w:t>عن أبي عبد اللّه عليه السلام ، لكن الشيخ تأوّلهما بتأويلين بعيدين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وذهب الصدوق في العلل إلى الاجتزاء به </w:t>
      </w:r>
      <w:r>
        <w:rPr>
          <w:rStyle w:val="FootnoteAnchor"/>
          <w:rtl w:val="true"/>
        </w:rPr>
        <w:footnoteReference w:id="1339"/>
      </w:r>
      <w:r>
        <w:rPr>
          <w:rFonts w:ascii="Amiri" w:hAnsi="Amiri" w:eastAsia="Amiri" w:cs="Amiri"/>
          <w:color w:val="111111"/>
          <w:sz w:val="28"/>
          <w:sz w:val="28"/>
          <w:szCs w:val="28"/>
          <w:rtl w:val="true"/>
          <w:lang w:bidi="ar-SA"/>
        </w:rPr>
        <w:t xml:space="preserve">، وهو قول الإسكافي </w:t>
      </w:r>
      <w:r>
        <w:rPr>
          <w:rStyle w:val="FootnoteAnchor"/>
          <w:rtl w:val="true"/>
        </w:rPr>
        <w:footnoteReference w:id="1340"/>
      </w:r>
      <w:r>
        <w:rPr>
          <w:rFonts w:ascii="Amiri" w:hAnsi="Amiri" w:eastAsia="Amiri" w:cs="Amiri"/>
          <w:color w:val="111111"/>
          <w:sz w:val="28"/>
          <w:sz w:val="28"/>
          <w:szCs w:val="28"/>
          <w:rtl w:val="true"/>
          <w:lang w:bidi="ar-SA"/>
        </w:rPr>
        <w:t xml:space="preserve">، والظاهر من كلام السيّد والحلبي </w:t>
      </w:r>
      <w:r>
        <w:rPr>
          <w:rStyle w:val="FootnoteAnchor"/>
          <w:rtl w:val="true"/>
        </w:rPr>
        <w:footnoteReference w:id="1341"/>
      </w:r>
      <w:r>
        <w:rPr>
          <w:rFonts w:ascii="Amiri" w:hAnsi="Amiri" w:eastAsia="Amiri" w:cs="Amiri"/>
          <w:color w:val="111111"/>
          <w:sz w:val="28"/>
          <w:sz w:val="28"/>
          <w:szCs w:val="28"/>
          <w:rtl w:val="true"/>
          <w:lang w:bidi="ar-SA"/>
        </w:rPr>
        <w:t xml:space="preserve">، واختاره الشهيد الثاني وصاحب المدارك من المتأخّرين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الشهيد الأول في نكت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الأقرب إجزاؤه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أنّ المفيد نقل أنّ الأخبار الواردة بعدم الإجزاء متواترة ، وأنّ الرواية بالإجزاء نادرة ، لجعلناه أصحّ لا أقرب </w:t>
      </w:r>
      <w:r>
        <w:rPr>
          <w:rStyle w:val="FootnoteAnchor"/>
          <w:rtl w:val="true"/>
        </w:rPr>
        <w:footnoteReference w:id="1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والأقوى عندي هو القول المشهور ،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مفرد للحجّ فاته الموقفان جميعا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إلى طلوع الشمس من يوم النحر ، فإن طلعت الشمس من يوم النحر فليس له حجّ ، ويجعلها عمرة ، وعليه الحجّ من قابل </w:t>
      </w:r>
      <w:r>
        <w:rPr>
          <w:rFonts w:eastAsia="Amiri" w:cs="Amiri" w:ascii="Amiri" w:hAnsi="Amiri"/>
          <w:color w:val="111111"/>
          <w:sz w:val="28"/>
          <w:szCs w:val="28"/>
          <w:rtl w:val="true"/>
          <w:lang w:bidi="ar-SA"/>
        </w:rPr>
        <w:t xml:space="preserve">»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ومثلها الأخرى ، إلاّ أنّه زاد 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يصنع؟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يطوف بالبيت ويسعى بين الصفا والمروة ، وإن شاء أقام بمكّة ، وإن شاء أقام بمنى مع الناس ، وإن شاء ذهب حيث شاء ، ليس من الناس في شي‌ء </w:t>
      </w:r>
      <w:r>
        <w:rPr>
          <w:rFonts w:eastAsia="Amiri" w:cs="Amiri" w:ascii="Amiri" w:hAnsi="Amiri"/>
          <w:color w:val="111111"/>
          <w:sz w:val="28"/>
          <w:szCs w:val="28"/>
          <w:rtl w:val="true"/>
          <w:lang w:bidi="ar-SA"/>
        </w:rPr>
        <w:t xml:space="preserve">» </w:t>
      </w:r>
      <w:r>
        <w:rPr>
          <w:rStyle w:val="FootnoteAnchor"/>
          <w:rtl w:val="true"/>
        </w:rPr>
        <w:footnoteReference w:id="1345"/>
      </w:r>
      <w:r>
        <w:rPr>
          <w:rFonts w:ascii="Amiri" w:hAnsi="Amiri" w:eastAsia="Amiri" w:cs="Amiri"/>
          <w:color w:val="111111"/>
          <w:sz w:val="28"/>
          <w:sz w:val="28"/>
          <w:szCs w:val="28"/>
          <w:rtl w:val="true"/>
          <w:lang w:bidi="ar-SA"/>
        </w:rPr>
        <w:t xml:space="preserve">، وبمضمونها رواية إسحاق بن عبد اللّه </w:t>
      </w:r>
      <w:r>
        <w:rPr>
          <w:rStyle w:val="FootnoteAnchor"/>
          <w:rtl w:val="true"/>
        </w:rPr>
        <w:footnoteReference w:id="1346"/>
      </w:r>
      <w:r>
        <w:rPr>
          <w:rFonts w:ascii="Amiri" w:hAnsi="Amiri" w:eastAsia="Amiri" w:cs="Amiri"/>
          <w:color w:val="111111"/>
          <w:sz w:val="28"/>
          <w:sz w:val="28"/>
          <w:szCs w:val="28"/>
          <w:rtl w:val="true"/>
          <w:lang w:bidi="ar-SA"/>
        </w:rPr>
        <w:t xml:space="preserve">وصحيحة </w:t>
      </w:r>
    </w:p>
    <w:p>
      <w:pPr>
        <w:pStyle w:val="BookText"/>
        <w:rPr/>
      </w:pPr>
      <w:r>
        <w:rPr>
          <w:rFonts w:ascii="Amiri" w:hAnsi="Amiri" w:eastAsia="Amiri" w:cs="Amiri"/>
          <w:color w:val="111111"/>
          <w:sz w:val="28"/>
          <w:sz w:val="28"/>
          <w:szCs w:val="28"/>
          <w:rtl w:val="true"/>
          <w:lang w:bidi="ar-SA"/>
        </w:rPr>
        <w:t xml:space="preserve">الحلبي </w:t>
      </w:r>
      <w:r>
        <w:rPr>
          <w:rStyle w:val="FootnoteAnchor"/>
          <w:rtl w:val="true"/>
        </w:rPr>
        <w:footnoteReference w:id="1347"/>
      </w:r>
      <w:r>
        <w:rPr>
          <w:rFonts w:ascii="Amiri" w:hAnsi="Amiri" w:eastAsia="Amiri" w:cs="Amiri"/>
          <w:color w:val="111111"/>
          <w:sz w:val="28"/>
          <w:sz w:val="28"/>
          <w:szCs w:val="28"/>
          <w:rtl w:val="true"/>
          <w:lang w:bidi="ar-SA"/>
        </w:rPr>
        <w:t>المتقدّمة في رابعة وقوف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يضرّ قوله فيها أخيرا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يدرك المشعر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لأنّ المتبادر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سبق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أدرك المشعر الحرام قبل طلوع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إن لم يدركه قبل الطلوع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 إذا أدركه الإنسان فقد أدرك الحجّ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أتى جمعا والناس بالمشعر الحرام قبل طلوع الشمس فقد أدرك الحجّ ولا عمرة له ، وإن أدرك جمعا بعد طلوع الشمس فهي عمرة مفردة ولا حجّ له ، فإن شاء أن يقيم بمكّة أقام ، وإن شاء أن يرجع إلى أهله رجع وعليه الحجّ من قابل </w:t>
      </w:r>
      <w:r>
        <w:rPr>
          <w:rFonts w:eastAsia="Amiri" w:cs="Amiri" w:ascii="Amiri" w:hAnsi="Amiri"/>
          <w:color w:val="111111"/>
          <w:sz w:val="28"/>
          <w:szCs w:val="28"/>
          <w:rtl w:val="true"/>
          <w:lang w:bidi="ar-SA"/>
        </w:rPr>
        <w:t xml:space="preserve">» </w:t>
      </w:r>
      <w:r>
        <w:rPr>
          <w:rStyle w:val="FootnoteAnchor"/>
          <w:rtl w:val="true"/>
        </w:rPr>
        <w:footnoteReference w:id="1348"/>
      </w:r>
      <w:r>
        <w:rPr>
          <w:rFonts w:ascii="Amiri" w:hAnsi="Amiri" w:eastAsia="Amiri" w:cs="Amiri"/>
          <w:color w:val="111111"/>
          <w:sz w:val="28"/>
          <w:sz w:val="28"/>
          <w:szCs w:val="28"/>
          <w:rtl w:val="true"/>
          <w:lang w:bidi="ar-SA"/>
        </w:rPr>
        <w:t xml:space="preserve">، ومثلها رواية محمّد بن الفضيل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ضريس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خرج متمتّعا بالعمرة إلى الحج فلم يبلغ مكّة إلاّ يوم النحر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يقيم على إحرامه ويقطع التلبية حين يدخل مكّة ، ويطوف ويسعى بين الصفا والمروة ، ويحلق رأسه وينصرف إلى أهله إن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لمن اشترط على ربّه عند إحرامه ، فإن لم يكن اشترط فإنّ عليه الحجّ من قابل </w:t>
      </w:r>
      <w:r>
        <w:rPr>
          <w:rFonts w:eastAsia="Amiri" w:cs="Amiri" w:ascii="Amiri" w:hAnsi="Amiri"/>
          <w:color w:val="111111"/>
          <w:sz w:val="28"/>
          <w:szCs w:val="28"/>
          <w:rtl w:val="true"/>
          <w:lang w:bidi="ar-SA"/>
        </w:rPr>
        <w:t xml:space="preserve">»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ورواها الصدوق أيضا كذلك ، إلاّ أنّه زاد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ويحلق </w:t>
      </w:r>
    </w:p>
    <w:p>
      <w:pPr>
        <w:pStyle w:val="BookText"/>
        <w:rPr/>
      </w:pPr>
      <w:r>
        <w:rPr>
          <w:rFonts w:ascii="Amiri" w:hAnsi="Amiri" w:eastAsia="Amiri" w:cs="Amiri"/>
          <w:color w:val="111111"/>
          <w:sz w:val="28"/>
          <w:sz w:val="28"/>
          <w:szCs w:val="28"/>
          <w:rtl w:val="true"/>
          <w:lang w:bidi="ar-SA"/>
        </w:rPr>
        <w:t xml:space="preserve">رأسه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ويذبح شاته </w:t>
      </w:r>
      <w:r>
        <w:rPr>
          <w:rFonts w:eastAsia="Amiri" w:cs="Amiri" w:ascii="Amiri" w:hAnsi="Amiri"/>
          <w:color w:val="111111"/>
          <w:sz w:val="28"/>
          <w:szCs w:val="28"/>
          <w:rtl w:val="true"/>
          <w:lang w:bidi="ar-SA"/>
        </w:rPr>
        <w:t xml:space="preserve">»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 الحجّ المنفيّ في هذه الأخبار على الحجّ الكامل والأمر بجعلها عمرة على الاستحباب فاسد ، لمنافاته لفوريّة الحجّ ، التي هي إجماع من المسلمين ، وغير مناسب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 الناس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عمرة 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ولسؤال السائل في كثير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حمل تلك الأخبار على من ترك الموقفين اختيارا ، إذ المختار في ترك عرفة ليس له الحجّ إلى طلوع الشمس أيضا ، مع أنّها ظاهرة كلاّ في المضطرّ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المخالف بصحيحة ابن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جاءنا رجل بمنى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أدرك الناس بالموقفين جميعا ، فقال له عبد اللّه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حجّ له ، وسأل إسحاق بن عمّار فلم يجبه ، فدخل إسحاق على أبي الحسن عليه السلام فسأله عن ذلك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أدرك مزدلفة فوقف بها قبل أن تزول الشمس يوم النحر فقد أدرك الحجّ </w:t>
      </w:r>
      <w:r>
        <w:rPr>
          <w:rFonts w:eastAsia="Amiri" w:cs="Amiri" w:ascii="Amiri" w:hAnsi="Amiri"/>
          <w:color w:val="111111"/>
          <w:sz w:val="28"/>
          <w:szCs w:val="28"/>
          <w:rtl w:val="true"/>
          <w:lang w:bidi="ar-SA"/>
        </w:rPr>
        <w:t xml:space="preserve">»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 الموقف بجمع يوم النحر من قبل أن تزول الشمس فقد أدرك الحجّ </w:t>
      </w:r>
      <w:r>
        <w:rPr>
          <w:rFonts w:eastAsia="Amiri" w:cs="Amiri" w:ascii="Amiri" w:hAnsi="Amiri"/>
          <w:color w:val="111111"/>
          <w:sz w:val="28"/>
          <w:szCs w:val="28"/>
          <w:rtl w:val="true"/>
          <w:lang w:bidi="ar-SA"/>
        </w:rPr>
        <w:t xml:space="preserve">» </w:t>
      </w:r>
      <w:r>
        <w:rPr>
          <w:rStyle w:val="FootnoteAnchor"/>
          <w:rtl w:val="true"/>
        </w:rPr>
        <w:footnoteReference w:id="1353"/>
      </w:r>
      <w:r>
        <w:rPr>
          <w:rFonts w:ascii="Amiri" w:hAnsi="Amiri" w:eastAsia="Amiri" w:cs="Amiri"/>
          <w:color w:val="111111"/>
          <w:sz w:val="28"/>
          <w:sz w:val="28"/>
          <w:szCs w:val="28"/>
          <w:rtl w:val="true"/>
          <w:lang w:bidi="ar-SA"/>
        </w:rPr>
        <w:t xml:space="preserve">، ونحوها صحيحته الأخرى </w:t>
      </w:r>
      <w:r>
        <w:rPr>
          <w:rStyle w:val="FootnoteAnchor"/>
          <w:rtl w:val="true"/>
        </w:rPr>
        <w:footnoteReference w:id="1354"/>
      </w:r>
      <w:r>
        <w:rPr>
          <w:rFonts w:ascii="Amiri" w:hAnsi="Amiri" w:eastAsia="Amiri" w:cs="Amiri"/>
          <w:color w:val="111111"/>
          <w:sz w:val="28"/>
          <w:sz w:val="28"/>
          <w:szCs w:val="28"/>
          <w:rtl w:val="true"/>
          <w:lang w:bidi="ar-SA"/>
        </w:rPr>
        <w:t xml:space="preserve">، وموثّقة إسحاق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أخرى لجميل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المتمتّع له المتعة إلى زوال الشمس من عرفة ، وله الحجّ إلى زوال الشمس من يوم النحر </w:t>
      </w:r>
      <w:r>
        <w:rPr>
          <w:rFonts w:eastAsia="Amiri" w:cs="Amiri" w:ascii="Amiri" w:hAnsi="Amiri"/>
          <w:color w:val="111111"/>
          <w:sz w:val="28"/>
          <w:szCs w:val="28"/>
          <w:rtl w:val="true"/>
          <w:lang w:bidi="ar-SA"/>
        </w:rPr>
        <w:t xml:space="preserve">»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أدركت الزوال فقد أدركت الموقف </w:t>
      </w:r>
      <w:r>
        <w:rPr>
          <w:rFonts w:eastAsia="Amiri" w:cs="Amiri" w:ascii="Amiri" w:hAnsi="Amiri"/>
          <w:color w:val="111111"/>
          <w:sz w:val="28"/>
          <w:szCs w:val="28"/>
          <w:rtl w:val="true"/>
          <w:lang w:bidi="ar-SA"/>
        </w:rPr>
        <w:t xml:space="preserve">»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هشام بن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 المشعر الحرام وعليه خمسة من الناس فقد أدرك الحجّ </w:t>
      </w:r>
      <w:r>
        <w:rPr>
          <w:rFonts w:eastAsia="Amiri" w:cs="Amiri" w:ascii="Amiri" w:hAnsi="Amiri"/>
          <w:color w:val="111111"/>
          <w:sz w:val="28"/>
          <w:szCs w:val="28"/>
          <w:rtl w:val="true"/>
          <w:lang w:bidi="ar-SA"/>
        </w:rPr>
        <w:t xml:space="preserve">» </w:t>
      </w:r>
      <w:r>
        <w:rPr>
          <w:rStyle w:val="FootnoteAnchor"/>
          <w:rtl w:val="true"/>
        </w:rPr>
        <w:footnoteReference w:id="1358"/>
      </w:r>
      <w:r>
        <w:rPr>
          <w:rFonts w:ascii="Amiri" w:hAnsi="Amiri" w:eastAsia="Amiri" w:cs="Amiri"/>
          <w:color w:val="111111"/>
          <w:sz w:val="28"/>
          <w:sz w:val="28"/>
          <w:szCs w:val="28"/>
          <w:rtl w:val="true"/>
          <w:lang w:bidi="ar-SA"/>
        </w:rPr>
        <w:t xml:space="preserve">، ونحوها موثّقة أخرى لإسحاق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ابن أبي عمير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تدري لم جعل ثلاث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 شيئا منها فقد أدرك الحجّ </w:t>
      </w:r>
      <w:r>
        <w:rPr>
          <w:rFonts w:eastAsia="Amiri" w:cs="Amiri" w:ascii="Amiri" w:hAnsi="Amiri"/>
          <w:color w:val="111111"/>
          <w:sz w:val="28"/>
          <w:szCs w:val="28"/>
          <w:rtl w:val="true"/>
          <w:lang w:bidi="ar-SA"/>
        </w:rPr>
        <w:t xml:space="preserve">»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الفضل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عرض له سلطان فأخذه يوم عرفة قبل أن يعرّف ، فبعث به إلى مكّة فحبسه ، فلمّا كان يوم النحر خلّى سبيله ، كيف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يلحق بجمع ثمَّ ينصرف إلى منى ويرمي ويذبح ولا شي‌ء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خلّى عنه يوم النفر كيف يصنع؟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مصدود من الحجّ ، إن كان دخل مكّة متمتّعا بالعمرة إلى الحجّ فليطف بالبيت أسبوعا ثمَّ يسعي أسبوعا ويحلق رأسه ويذبح شاة ، وإن دخل مكّة مفردا للحجّ فليس عليه ذبح ولا شي‌ء عليه ولا حلق </w:t>
      </w:r>
      <w:r>
        <w:rPr>
          <w:rFonts w:eastAsia="Amiri" w:cs="Amiri" w:ascii="Amiri" w:hAnsi="Amiri"/>
          <w:color w:val="111111"/>
          <w:sz w:val="28"/>
          <w:szCs w:val="28"/>
          <w:rtl w:val="true"/>
          <w:lang w:bidi="ar-SA"/>
        </w:rPr>
        <w:t xml:space="preserve">»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دلالة صحيحة ابن عمّار وما يتعقّبها من الأخبار </w:t>
      </w:r>
    </w:p>
    <w:p>
      <w:pPr>
        <w:pStyle w:val="BookText"/>
        <w:rPr/>
      </w:pP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الصحيحة ، فلعدم دلالتها إلاّ على إدراك الموقف بإدراك الاضطراري ، ولا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صحيحة هشام والموثّقة التي بعدها ، 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وعليه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ظاهرة على أنّ المراد إدراكه قبل طلوع الشمس ، لأنّه الوقت الذي يكون فيه الناس ، ولأنّه لا فائدة ظاهرا لهذا القيد إلاّ كون الوقوف قبل الطلوع ، حيث إنّ بعده يفيض الناس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المرسلة ، فلعدم معلوميّة المشار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الظاهر من مرسلته الأخرى أنّه إشارة إلى منى ، فإنّ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أتدري لم جعل المقام ثلاثا بمنى؟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362"/>
      </w:r>
      <w:r>
        <w:rPr>
          <w:rFonts w:ascii="Amiri" w:hAnsi="Amiri" w:eastAsia="Amiri" w:cs="Amiri"/>
          <w:color w:val="111111"/>
          <w:sz w:val="28"/>
          <w:sz w:val="28"/>
          <w:szCs w:val="28"/>
          <w:rtl w:val="true"/>
          <w:lang w:bidi="ar-SA"/>
        </w:rPr>
        <w:t xml:space="preserve">، فيكون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الوقوف بمنى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الموثّقة الأخيرة ، فلأنّ 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يلحق بجمع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اللحوق بالناس ، الذي يكون قبل الطلوع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البواقي ، فهي أعمّ مطلقا ممّا مرّ من أخبار عدم الإجزاء ، لأنّ هذه الأخبار كلاّ أعمّ من إدراك اضطراريّ عرفات ، بل من اختياريّها أيضا حتى الأولى ، لأنّ الظاهر من قوله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يدرك الموقفين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يدركهما معا ، وما مرّ أكثره مخصوص بمن لم يدرك عرفة أصلا ، فيجب تخصيص الثانية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الأخبار الإجزاء عموم آخر أيضا ، لشمول قبل الزوال لما قبل طلوع الشمس أيضا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مع ما في صحيحة جميل الأخيرة من عدم الدلالة أيضا ، لأنّه إذا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 الأمر الفلاني إلى هذا الوقت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يدركه إذا أدرك من الوقت قدرا يتمكّن فيه من العمل بما هو لازم ذلك الأمر ، كما في المتعة ، حيث يشترط إدراك ما قبل الزوال بقدر يطوف ويسعى ويقصّر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جعل عمل مغيّى بغاية يكون قبل الغاية ظرفا للعمل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قبلها وقت له وإن كان بعض أجزاء الوقت ظرفا لبعض أجزاء العمل ، ولا يلزم أن يكون كلّ جزء ظرفا لجميع أجزاء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فساد ما قيل من رجحان أخبار الإجزاء بمخالفة العامّة ، حيث إنّهم يقولون بفوات الحجّ بفوات عرفات ، فإنّ الرجوع إلى المرجّحات إنّما هو في التعارض بالتساوي أو العموم من وجه ، مع أنّ أخبار عدم الإجزاء صريحة في إدراك الحجّ بعد طلوع الفجر ، وهذا أيضا مخالف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الستّ المركّبات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الاختياريّين ، ودرك الحجّ به 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اختياريّ عرفة مع ليلي المشعر خاصّة ولم يدرك نهاريّة أصلا ولو عمدا ، وذلك أيضا كالأول عند الأكثر ، وهو الأصح ، لما عرفت من إجزاء إدراكه فقط ، فكيف إذا كان مع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مرّ من أدلّته يخرج في صورة العمد عن تحت القاعدة المتقدّمة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لو ترك ما بين الطلوعين عمدا يكون آثما ، لتركه الواجب ، وكانت عليه شاة أو بدنة على 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اختياريّ عرفة مع اضطراريّ المشعر في النهار ، فإن كان ترك اختياريّ المشعر عمدا بطل حجّه إجماعا على الظاهر ، وللقاعدة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يفيد منطوق مطلقات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 المشعر قبل زوال الشمس فقد أدرك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لمعارضتها مع منطوق مطلقات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أدركه بعد طلوع الشمس فلا حجّ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ومفهوم مطلقات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أدركه وعليه خمسة من الناس فقد أدرك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فيرجع إلى الأصل ، مع أنّ الأخيرة أخصّ مطلقا من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اضطرارا صحّ حجّه اتّفاقا ، كما عن المنتهى والتذكرة </w:t>
      </w:r>
      <w:r>
        <w:rPr>
          <w:rStyle w:val="FootnoteAnchor"/>
          <w:rtl w:val="true"/>
        </w:rPr>
        <w:footnoteReference w:id="1364"/>
      </w:r>
      <w:r>
        <w:rPr>
          <w:rFonts w:ascii="Amiri" w:hAnsi="Amiri" w:eastAsia="Amiri" w:cs="Amiri"/>
          <w:color w:val="111111"/>
          <w:sz w:val="28"/>
          <w:sz w:val="28"/>
          <w:szCs w:val="28"/>
          <w:rtl w:val="true"/>
          <w:lang w:bidi="ar-SA"/>
        </w:rPr>
        <w:t xml:space="preserve">، وفي التنقيح </w:t>
      </w:r>
      <w:r>
        <w:rPr>
          <w:rStyle w:val="FootnoteAnchor"/>
          <w:rtl w:val="true"/>
        </w:rPr>
        <w:footnoteReference w:id="1365"/>
      </w:r>
      <w:r>
        <w:rPr>
          <w:rFonts w:ascii="Amiri" w:hAnsi="Amiri" w:eastAsia="Amiri" w:cs="Amiri"/>
          <w:color w:val="111111"/>
          <w:sz w:val="28"/>
          <w:sz w:val="28"/>
          <w:szCs w:val="28"/>
          <w:rtl w:val="true"/>
          <w:lang w:bidi="ar-SA"/>
        </w:rPr>
        <w:t xml:space="preserve">وغيره </w:t>
      </w:r>
      <w:r>
        <w:rPr>
          <w:rStyle w:val="FootnoteAnchor"/>
          <w:rtl w:val="true"/>
        </w:rPr>
        <w:footnoteReference w:id="1366"/>
      </w:r>
      <w:r>
        <w:rPr>
          <w:rFonts w:ascii="Amiri" w:hAnsi="Amiri" w:eastAsia="Amiri" w:cs="Amiri"/>
          <w:color w:val="111111"/>
          <w:sz w:val="28"/>
          <w:sz w:val="28"/>
          <w:szCs w:val="28"/>
          <w:rtl w:val="true"/>
          <w:lang w:bidi="ar-SA"/>
        </w:rPr>
        <w:t>بلا خلاف ، لما عرفت من صحّته بإدراك اختياري عرفة خاصّة ، فكيف إذا كان مع اضطراريّ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المستفيضة المتقدّمة في تعيين الوقت الثالث للأوقات الثلاثة في المشعر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اضطراريّ عرفة مع ليليّة المشعر ، فإن كان ترك اختياريّ عرفة عمدا بطل حجّه ، لما مرّ في بحث وقوف عرفة من الإجماع والقاعدة والأخبار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يعارضها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 المشعر فقد أدرك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لمخالفته في المورد للإجماع ، ومعارضته لصحيحة الحلبي </w:t>
      </w:r>
      <w:r>
        <w:rPr>
          <w:rStyle w:val="FootnoteAnchor"/>
          <w:rtl w:val="true"/>
        </w:rPr>
        <w:footnoteReference w:id="1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p>
    <w:p>
      <w:pPr>
        <w:pStyle w:val="BookText"/>
        <w:rPr/>
      </w:pPr>
      <w:r>
        <w:rPr>
          <w:rFonts w:ascii="Amiri" w:hAnsi="Amiri" w:eastAsia="Amiri" w:cs="Amiri"/>
          <w:color w:val="111111"/>
          <w:sz w:val="28"/>
          <w:sz w:val="28"/>
          <w:szCs w:val="28"/>
          <w:rtl w:val="true"/>
          <w:lang w:bidi="ar-SA"/>
        </w:rPr>
        <w:t xml:space="preserve">أصحاب الأراك لا حجّ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بالعموم من وجه ، الموجبة للرجوع إلى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لا عن عمد صحّ حجّه بالإجماع ظاهرا ، لما مرّ من الصحّة مع إدراك الليليّة وحدها ، فمع اضطراريّ عرفة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اضطراريّ عرفة مع اختياريّ المشعر ويصحّ حجّه إجماعا ، ووجهه ظاهر ممّا مرّ ، إلاّ إذا كان تاركا لاختياريّ عرفة عمدا ، فيبطل حجّه ،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 الاضطراريّين من غير تعمّد ترك أحد الاختياريّين ، 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الحجّ ، وفاقا للشيخ والصدوق والسيّد والإسكافي والحلبيّين والمحقّق وأكثر كتب الفاضل </w:t>
      </w:r>
      <w:r>
        <w:rPr>
          <w:rStyle w:val="FootnoteAnchor"/>
          <w:rtl w:val="true"/>
        </w:rPr>
        <w:footnoteReference w:id="1368"/>
      </w:r>
      <w:r>
        <w:rPr>
          <w:rFonts w:ascii="Amiri" w:hAnsi="Amiri" w:eastAsia="Amiri" w:cs="Amiri"/>
          <w:color w:val="111111"/>
          <w:sz w:val="28"/>
          <w:sz w:val="28"/>
          <w:szCs w:val="28"/>
          <w:rtl w:val="true"/>
          <w:lang w:bidi="ar-SA"/>
        </w:rPr>
        <w:t xml:space="preserve">، وأكثر المتأخّرين </w:t>
      </w:r>
      <w:r>
        <w:rPr>
          <w:rStyle w:val="FootnoteAnchor"/>
          <w:rtl w:val="true"/>
        </w:rPr>
        <w:footnoteReference w:id="1369"/>
      </w:r>
      <w:r>
        <w:rPr>
          <w:rFonts w:ascii="Amiri" w:hAnsi="Amiri" w:eastAsia="Amiri" w:cs="Amiri"/>
          <w:color w:val="111111"/>
          <w:sz w:val="28"/>
          <w:sz w:val="28"/>
          <w:szCs w:val="28"/>
          <w:rtl w:val="true"/>
          <w:lang w:bidi="ar-SA"/>
        </w:rPr>
        <w:t xml:space="preserve">، بل الأكثر مطلقا كما قيل </w:t>
      </w:r>
      <w:r>
        <w:rPr>
          <w:rStyle w:val="FootnoteAnchor"/>
          <w:rtl w:val="true"/>
        </w:rPr>
        <w:footnoteReference w:id="1370"/>
      </w:r>
      <w:r>
        <w:rPr>
          <w:rFonts w:ascii="Amiri" w:hAnsi="Amiri" w:eastAsia="Amiri" w:cs="Amiri"/>
          <w:color w:val="111111"/>
          <w:sz w:val="28"/>
          <w:sz w:val="28"/>
          <w:szCs w:val="28"/>
          <w:rtl w:val="true"/>
          <w:lang w:bidi="ar-SA"/>
        </w:rPr>
        <w:t xml:space="preserve">، لصحيحة الحسن العطّار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المتضمّنة 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من لم يدرك الناس بمشعر قبل طلوع الشمس من يوم النحر فلا حجّ له </w:t>
      </w:r>
      <w:r>
        <w:rPr>
          <w:rFonts w:eastAsia="Amiri" w:cs="Amiri" w:ascii="Amiri" w:hAnsi="Amiri"/>
          <w:color w:val="111111"/>
          <w:sz w:val="28"/>
          <w:szCs w:val="28"/>
          <w:rtl w:val="true"/>
          <w:lang w:bidi="ar-SA"/>
        </w:rPr>
        <w:t xml:space="preserve">» </w:t>
      </w:r>
      <w:r>
        <w:rPr>
          <w:rStyle w:val="FootnoteAnchor"/>
          <w:rtl w:val="true"/>
        </w:rPr>
        <w:footnoteReference w:id="1372"/>
      </w:r>
      <w:r>
        <w:rPr>
          <w:rFonts w:ascii="Amiri" w:hAnsi="Amiri" w:eastAsia="Amiri" w:cs="Amiri"/>
          <w:color w:val="111111"/>
          <w:sz w:val="28"/>
          <w:sz w:val="28"/>
          <w:szCs w:val="28"/>
          <w:rtl w:val="true"/>
          <w:lang w:bidi="ar-SA"/>
        </w:rPr>
        <w:t xml:space="preserve">الشاملة بعمومها لمحلّ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معارضة لمثلها من العمومات القائلة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من أدرك المشعر قبل </w:t>
      </w:r>
    </w:p>
    <w:p>
      <w:pPr>
        <w:pStyle w:val="BookText"/>
        <w:rPr/>
      </w:pPr>
      <w:r>
        <w:rPr>
          <w:rFonts w:ascii="Amiri" w:hAnsi="Amiri" w:eastAsia="Amiri" w:cs="Amiri"/>
          <w:color w:val="111111"/>
          <w:sz w:val="28"/>
          <w:sz w:val="28"/>
          <w:szCs w:val="28"/>
          <w:rtl w:val="true"/>
          <w:lang w:bidi="ar-SA"/>
        </w:rPr>
        <w:t xml:space="preserve">زوال الشمس من يوم النحر فقد أدرك الحجّ </w:t>
      </w:r>
      <w:r>
        <w:rPr>
          <w:rFonts w:eastAsia="Amiri" w:cs="Amiri" w:ascii="Amiri" w:hAnsi="Amiri"/>
          <w:color w:val="111111"/>
          <w:sz w:val="28"/>
          <w:szCs w:val="28"/>
          <w:rtl w:val="true"/>
          <w:lang w:bidi="ar-SA"/>
        </w:rPr>
        <w:t xml:space="preserve">»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وتقييد الأخيرة بمن أدرك اختياريّ عرفة ليس بأولى من تقييد الاولى بمن لم يدرك عرفة مطلقا ولو اضطراريّها ، بل الأخيرة أولى بوجوه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صحيحة العطّار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ترك أحد الاختياريّين فيبطل حجّه ، للقاعدة المشار إليها مرارا ، التي هي المرجع بعد تعارض العمومين المذكورين ، وعدم شهادة الصحيحة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ممّا ذكر بطلان الحجّ في صورتين من الصور الإحدى عشرة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أدرك أحد الاضطراريّين خاصّة ، والصحّة في الصور التسع الباقية ، وأنّ من ترك أحد الاختياريّين عمدا أو أحد الاضطراريّين كذلك مع فوات اختياريّ ولو لا عن عمد بطل حجّة ، إلاّ في صورة واحدة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اختياريّ المشعر لمن أدرك ليليّه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الحجّ بعد الإحرام بفوات أحد الموقفين أو نحوه سقطت عنه بقيّة مناسكه من الهدي والرمي والمبيت بمنى والحلق أو التقصير فيها ، أو الموقف الثاني إن فات قبله ، ويتحلّل عن إحرامه بعمرة مفردة مع الإمكان ، فيأتي بأفعالهم ثمَّ يتحلّل بما يتحلّل به المعتمر من الحلق أو التقصير ، وعليه الحجّ من قابل مع استقرار وجوبه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بإجماع العلماء المحقّق والمحكيّ </w:t>
      </w:r>
      <w:r>
        <w:rPr>
          <w:rStyle w:val="FootnoteAnchor"/>
          <w:rtl w:val="true"/>
        </w:rPr>
        <w:footnoteReference w:id="1374"/>
      </w:r>
      <w:r>
        <w:rPr>
          <w:rFonts w:ascii="Amiri" w:hAnsi="Amiri" w:eastAsia="Amiri" w:cs="Amiri"/>
          <w:color w:val="111111"/>
          <w:sz w:val="28"/>
          <w:sz w:val="28"/>
          <w:szCs w:val="28"/>
          <w:rtl w:val="true"/>
          <w:lang w:bidi="ar-SA"/>
        </w:rPr>
        <w:t>في الأحكام الثلاثة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سقوط بقيّة المناسك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الأصل ، فإنّ وجوبها عليه إنّما كان من حيث كونه حاجّا ، ومع فواته يتغيّر الموضوع</w:t>
      </w:r>
      <w:r>
        <w:rPr>
          <w:rFonts w:eastAsia="Amiri" w:cs="Amiri" w:ascii="Amiri" w:hAnsi="Amiri"/>
          <w:color w:val="111111"/>
          <w:sz w:val="28"/>
          <w:szCs w:val="28"/>
          <w:rtl w:val="true"/>
          <w:lang w:bidi="ar-SA"/>
        </w:rPr>
        <w:t xml:space="preserve">. </w:t>
      </w:r>
      <w:bookmarkStart w:id="132" w:name="pg11655_166216"/>
    </w:p>
    <w:p>
      <w:pPr>
        <w:pStyle w:val="BookText"/>
        <w:rPr/>
      </w:pPr>
      <w:bookmarkEnd w:id="132"/>
      <w:r>
        <w:rPr>
          <w:rFonts w:ascii="Amiri" w:hAnsi="Amiri" w:eastAsia="Amiri" w:cs="Amiri"/>
          <w:color w:val="111111"/>
          <w:sz w:val="28"/>
          <w:sz w:val="28"/>
          <w:szCs w:val="28"/>
          <w:rtl w:val="true"/>
          <w:lang w:bidi="ar-SA"/>
        </w:rPr>
        <w:t>وإلى موثّقة الفضل المتقدّمة في مسألة من أدرك اضطراريّ المشعر ، المصرّحة بعدم وجوب الذبح والحلق عليه ، وصحيحة حريز الثانية ورواية إسحاق المتقدّمتين فيها أيضا ، والمصرّحتين بأنّ له أن لا يقيم بمنى ويذهب حيث شاء وأنّه ليس من الناس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التحلّل بالعمرة المفردة والحجّ من قابل مع الاستقرار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الاولى من الأخبار المذكورة ، وصحيحة حريز الاولى وصحيحة ضريس وروايتي ابن سنان والفضيل ، المتقدّمة جميعا في المسألة المذكورة ، وصحيحة الحلبي المتقدّمة في المسألة الرابعة من أحكام الوقوف بعرفات ، وصحيحتي ابن عمّار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قارن أو مفرد أو متمتّع قدم وقد فاته الحجّ فليحلّ بعمرة وعليه الحجّ من قابل </w:t>
      </w:r>
      <w:r>
        <w:rPr>
          <w:rFonts w:eastAsia="Amiri" w:cs="Amiri" w:ascii="Amiri" w:hAnsi="Amiri"/>
          <w:color w:val="111111"/>
          <w:sz w:val="28"/>
          <w:szCs w:val="28"/>
          <w:rtl w:val="true"/>
          <w:lang w:bidi="ar-SA"/>
        </w:rPr>
        <w:t xml:space="preserve">»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جاء حاجّا ففاته الحجّ ولم يكن طاف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يقيم مع الناس حراما أيّام التشريق ولا عمرة فيها ، فإذا انقضت طاف بالبيت وسعى بين الصفا والمروة وأحلّ ، وعليه الحجّ من قابل يحرم من حيث أحرم </w:t>
      </w:r>
      <w:r>
        <w:rPr>
          <w:rFonts w:eastAsia="Amiri" w:cs="Amiri" w:ascii="Amiri" w:hAnsi="Amiri"/>
          <w:color w:val="111111"/>
          <w:sz w:val="28"/>
          <w:szCs w:val="28"/>
          <w:rtl w:val="true"/>
          <w:lang w:bidi="ar-SA"/>
        </w:rPr>
        <w:t xml:space="preserve">»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 w:name="__RefHeading___Toc6264558_73709187"/>
      <w:bookmarkStart w:id="134" w:name="_Toc51"/>
      <w:bookmarkEnd w:id="133"/>
      <w:r>
        <w:rPr>
          <w:rtl w:val="true"/>
        </w:rPr>
        <w:t xml:space="preserve">فروع </w:t>
      </w:r>
      <w:r>
        <w:rPr>
          <w:rtl w:val="true"/>
        </w:rPr>
        <w:t>:</w:t>
      </w:r>
      <w:bookmarkEnd w:id="13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أكثر الأخبار المتقدّمة من جهة تضمّنه 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عمرة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يطوف ويسعى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انقلاب إحرامه عمرة قهرا من غير توقّف على نيّة الاعتمار ، فلو أتى بأفعالها من غير نيّة العمرة لكفى ، كما نقله في الذخيرة عن موضع من القواعد وعن الدروس واختاره هو </w:t>
      </w:r>
      <w:r>
        <w:rPr>
          <w:rStyle w:val="FootnoteAnchor"/>
          <w:rtl w:val="true"/>
        </w:rPr>
        <w:footnoteReference w:id="1377"/>
      </w:r>
      <w:r>
        <w:rPr>
          <w:rFonts w:ascii="Amiri" w:hAnsi="Amiri" w:eastAsia="Amiri" w:cs="Amiri"/>
          <w:color w:val="111111"/>
          <w:sz w:val="28"/>
          <w:sz w:val="28"/>
          <w:szCs w:val="28"/>
          <w:rtl w:val="true"/>
          <w:lang w:bidi="ar-SA"/>
        </w:rPr>
        <w:t>، لما ذكر ، ولأصالة عدم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ينافيها قوله في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وليجعلها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المفهوم من هذا الأمر الإتيان بأفعالها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التحرير والتذكرة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النيّة </w:t>
      </w:r>
      <w:r>
        <w:rPr>
          <w:rStyle w:val="FootnoteAnchor"/>
          <w:rtl w:val="true"/>
        </w:rPr>
        <w:footnoteReference w:id="1378"/>
      </w:r>
      <w:r>
        <w:rPr>
          <w:rFonts w:ascii="Amiri" w:hAnsi="Amiri" w:eastAsia="Amiri" w:cs="Amiri"/>
          <w:color w:val="111111"/>
          <w:sz w:val="28"/>
          <w:sz w:val="28"/>
          <w:szCs w:val="28"/>
          <w:rtl w:val="true"/>
          <w:lang w:bidi="ar-SA"/>
        </w:rPr>
        <w:t xml:space="preserve">، للاستصحاب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الأعمال بالنيّات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وعدم وضوح دلالة 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يطوف ويسعى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الانقلاب القهري ، لجواز 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عليه هذه الأمور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أفعاله التي يجب عليه الإتيان بها أفعال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أمكن الخدش في الاستصحاب ، وفي دلالة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الأعمال بالنيّات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في دلالة 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الأول ، ولكن الإنصاف أنّ المتبادر من الجعل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إليها بالاختيار ، إمّا بالقصد ، أو بأمر آخر اختياريّ مشعور به ، وهو أيضا لا ينفكّ عن قصدها ، وإلاّ لم يكن جعلا منه ، وهو ظاهر ، فالحقّ هو القول الثاني</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من فاته الحجّ البقاء على إحرامه ليحجّ به لم يكن ذلك له ، كما صرّح به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والشهيد </w:t>
      </w:r>
      <w:r>
        <w:rPr>
          <w:rStyle w:val="FootnoteAnchor"/>
          <w:rtl w:val="true"/>
        </w:rPr>
        <w:footnoteReference w:id="1379"/>
      </w:r>
      <w:r>
        <w:rPr>
          <w:rFonts w:ascii="Amiri" w:hAnsi="Amiri" w:eastAsia="Amiri" w:cs="Amiri"/>
          <w:color w:val="111111"/>
          <w:sz w:val="28"/>
          <w:sz w:val="28"/>
          <w:szCs w:val="28"/>
          <w:rtl w:val="true"/>
          <w:lang w:bidi="ar-SA"/>
        </w:rPr>
        <w:t xml:space="preserve">، أمّا على </w:t>
      </w:r>
    </w:p>
    <w:p>
      <w:pPr>
        <w:pStyle w:val="BookText"/>
        <w:rPr/>
      </w:pPr>
      <w:r>
        <w:rPr>
          <w:rFonts w:ascii="Amiri" w:hAnsi="Amiri" w:eastAsia="Amiri" w:cs="Amiri"/>
          <w:color w:val="111111"/>
          <w:sz w:val="28"/>
          <w:sz w:val="28"/>
          <w:szCs w:val="28"/>
          <w:rtl w:val="true"/>
          <w:lang w:bidi="ar-SA"/>
        </w:rPr>
        <w:t xml:space="preserve">الانتقال القهري فظاهر ، وأمّا على القول الآخر فلوجوب النقل إلى العمرة المفردة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للنهي عن ضدّه ، الموجب لفساد أفعال حجّ الذي أتى بذلك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ولتوقيفيّة العبادة ، وعدم معلوميّة هذا النحو من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فلو بقي إلى السنة القابلة بذلك الإحرام وجب عليه إكمال العمرة أولا ، لأجل ذلك الوجوب ، ثمَّ الإتيان بما عليه من المناسك من حجّ التمتّع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رجع إلى بلده وعاد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يمكنه العود كان له حكم المصدود عن أفعال العمرة وسيأتي ، ولا يجزئه الحجّ من قابل بذلك الإحرام ولا تبرأ ذمّته ، لأنّ الإحرام الباقي عليه إمّا إحرام عمرة التمتّع أو حجّه أو حجّ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 ، لا يفيد ذلك التمتّع لهذا الحجّ ، لوجوب كونهما في سنة واحدة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الثاني ، لا يفيد هذا الحجّ لذلك التمتّع ، لذلك أيضا ، وللأمر المقتضي للنهي عن الضدّ الموجب لفساده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الثالث ، يكون فاسدا ، لما مرّ من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ظواهر الأخبار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الحجّ عليه من قابل مطلقا ، ومقتضى صحيحة ضريس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المشترط عند الإحرام فلا يجب عليه الحجّ مطلقا ، وغير المشترط فيجب كذلك</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اليوم قوم قد فاتهم الحجّ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نسأل اللّه العافية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أرى عليهم أن يهريق كلّ واحد منهم دم شاة ويحلق ، وعليهم الحجّ من قابل إن انصرفوا إلى بلادهم ، وإن أقاموا حتى تمضي أيّام </w:t>
      </w:r>
    </w:p>
    <w:p>
      <w:pPr>
        <w:pStyle w:val="BookText"/>
        <w:rPr/>
      </w:pPr>
      <w:r>
        <w:rPr>
          <w:rFonts w:ascii="Amiri" w:hAnsi="Amiri" w:eastAsia="Amiri" w:cs="Amiri"/>
          <w:color w:val="111111"/>
          <w:sz w:val="28"/>
          <w:sz w:val="28"/>
          <w:szCs w:val="28"/>
          <w:rtl w:val="true"/>
          <w:lang w:bidi="ar-SA"/>
        </w:rPr>
        <w:t xml:space="preserve">التشريق بمكّة خرجوا إلى بعض مواقيت أهل مكّة فأحرموا منه واعتمروا فليس عليهم الحجّ من قابل </w:t>
      </w:r>
      <w:r>
        <w:rPr>
          <w:rFonts w:eastAsia="Amiri" w:cs="Amiri" w:ascii="Amiri" w:hAnsi="Amiri"/>
          <w:color w:val="111111"/>
          <w:sz w:val="28"/>
          <w:szCs w:val="28"/>
          <w:rtl w:val="true"/>
          <w:lang w:bidi="ar-SA"/>
        </w:rPr>
        <w:t xml:space="preserve">»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ومقتضاها التفصيل بين المنصرف إلى بلده فلا يجب الاستدراك ، وغيره فيجب ، إلاّ أنّ الأكثر قيّدوه بما إذا كان الحجّ واجبا عليه ، بل وجوبا مستقرّا مستمرّا قبل عامه هذا ، وإلاّ فحكموا باستحباب القضاء بل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أعرف خلافا بين الأصحاب في ذلك </w:t>
      </w:r>
      <w:r>
        <w:rPr>
          <w:rStyle w:val="FootnoteAnchor"/>
          <w:rtl w:val="true"/>
        </w:rPr>
        <w:footnoteReference w:id="1381"/>
      </w:r>
      <w:r>
        <w:rPr>
          <w:rFonts w:ascii="Amiri" w:hAnsi="Amiri" w:eastAsia="Amiri" w:cs="Amiri"/>
          <w:color w:val="111111"/>
          <w:sz w:val="28"/>
          <w:sz w:val="28"/>
          <w:szCs w:val="28"/>
          <w:rtl w:val="true"/>
          <w:lang w:bidi="ar-SA"/>
        </w:rPr>
        <w:t xml:space="preserve">، ونحوه في غيره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وقيّد بعضهم عدم وجوب القضاء في المندوب بما إذا لم يكن الفوات بتفريط منه </w:t>
      </w:r>
      <w:r>
        <w:rPr>
          <w:rStyle w:val="FootnoteAnchor"/>
          <w:rtl w:val="true"/>
        </w:rPr>
        <w:footnoteReference w:id="1383"/>
      </w:r>
      <w:r>
        <w:rPr>
          <w:rFonts w:ascii="Amiri" w:hAnsi="Amiri" w:eastAsia="Amiri" w:cs="Amiri"/>
          <w:color w:val="111111"/>
          <w:sz w:val="28"/>
          <w:sz w:val="28"/>
          <w:szCs w:val="28"/>
          <w:rtl w:val="true"/>
          <w:lang w:bidi="ar-SA"/>
        </w:rPr>
        <w:t>، وإلاّ فيجب القضاء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بعضهم أنّ هذا هو المشهور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عدم وجوب استدراك الحجّ المندوب ، إلاّ إذا كان فواته بتقصير منه فيتدارك وجوبا في العام المقبل ، ومال بعض الأصحاب إلى عدم وجوب القضاء في المندوب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 فيكون وجوب القضاء على من استقرّ في ذمّته ورجع إلى بلده ولم يشترط إجماعيّا نصّا وفتوى ، فلا كلام فيه ، وكذا يكون عدم وجوبه فيما إذا لم يستقرّ في ذمّته واشترط ولم يرجع ظاهرا ، لوجوب تخصيص العمومات الاولى بالمقيّدين الأخيرين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البواقي ، فلو قطع النظر عن قول الأصحاب لوجب الحكم بوجوب القضاء مطلقا ، إلاّ أنّ مخالفة الشهرة العظيمة القديمة والجديدة ممّا يوهن الخبر الصحيح ، ولذلك يحكم بمقتضى الأصل في موارد مخالفة القوم في الوجوب ، وهو المندوب الفائت بغير التفريط ، وبوجوب القضاء في غيره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لهذا الشخص التخلّف عن الناس وإتيان مكّة وإتمام عمرته والرجوع إلى أهله ، ويجوز له الإقامة بمنى معهم أيّام التشريق وإتيان مكّة معهم وإتمام أمره ، كما صرّح به في أكثر الروايات المتقدّمة ، إلاّ أنّ المستحبّ له إقامة منى أيّام التشريق ، لصحيحة ابن عمّار الأخيرة المتقدّمة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غير واحد </w:t>
      </w:r>
      <w:r>
        <w:rPr>
          <w:rStyle w:val="FootnoteAnchor"/>
          <w:rtl w:val="true"/>
        </w:rPr>
        <w:footnoteReference w:id="1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الهدي على ذلك الشخص ، بل نسبوا القول بوجوبه والرواية المتضمّنة له إلى الشذوذ ، وهو كذلك ، للأصل المعتضد بخلوّ أكثر أخبار المقام عن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قول بوجوبه </w:t>
      </w:r>
      <w:r>
        <w:rPr>
          <w:rStyle w:val="FootnoteAnchor"/>
          <w:rtl w:val="true"/>
        </w:rPr>
        <w:footnoteReference w:id="1385"/>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نقله عن بعض الأصحاب </w:t>
      </w:r>
      <w:r>
        <w:rPr>
          <w:rStyle w:val="FootnoteAnchor"/>
          <w:rtl w:val="true"/>
        </w:rPr>
        <w:footnoteReference w:id="1386"/>
      </w:r>
      <w:r>
        <w:rPr>
          <w:rFonts w:ascii="Amiri" w:hAnsi="Amiri" w:eastAsia="Amiri" w:cs="Amiri"/>
          <w:color w:val="111111"/>
          <w:sz w:val="28"/>
          <w:sz w:val="28"/>
          <w:szCs w:val="28"/>
          <w:rtl w:val="true"/>
          <w:lang w:bidi="ar-SA"/>
        </w:rPr>
        <w:t xml:space="preserve">، وعن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إيجابه إلى الصدوقين أيضا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واحتجّوا له برواية الرقّي المتقدّمة ، وصحيحة ضريس السابقة على طريق الصدوق ، وهما قاصرتان عن إفادة الوجوب ، أمّا الثانية فظاهرة ، لمقام الجملة الخبريّة ، وأمّا الأولى فللفرق 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أرى أنّ عليهم دم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أرى عليهم أن يهريق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فالأول ظاهر في الإيجاب ، وأمّا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عبارة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تثبت دلالته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روى إسحاق بن عمّار 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جارية لم تحض خرجت مع زوجها وأهلها فحاضت ، فاستحيت أن تعلم أهلها وزوجها حتى قضت المناسك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على تلك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وواقعها زوجها ، ورجعت إلى الكوفة ، فقالت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الأمر كذا وكذا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عليها سوق بدنة ، وعليها الحجّ من قابل </w:t>
      </w:r>
      <w:r>
        <w:rPr>
          <w:rFonts w:eastAsia="Amiri" w:cs="Amiri" w:ascii="Amiri" w:hAnsi="Amiri"/>
          <w:color w:val="111111"/>
          <w:sz w:val="28"/>
          <w:szCs w:val="28"/>
          <w:rtl w:val="true"/>
          <w:lang w:bidi="ar-SA"/>
        </w:rPr>
        <w:t xml:space="preserve">»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 يمكن أن لا يكون وجوب البدنة لما هو القدر المشترك بينها وبين المورد من فوات الحجّ ، بل لأمور أخر تميّزت بها ، من الإتيان بالمناسك والوقاع في الإحرام وغيرهما ، مع أنّ الظاهر عدم قول بوجوب البدنة بخصوصها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للحاجّ حال كونه في المشعر التقاط حصى الجمار منه ، إجماعا محقّقا </w:t>
      </w:r>
      <w:r>
        <w:rPr>
          <w:rStyle w:val="FootnoteAnchor"/>
          <w:rtl w:val="true"/>
        </w:rPr>
        <w:footnoteReference w:id="1389"/>
      </w:r>
      <w:r>
        <w:rPr>
          <w:rFonts w:ascii="Amiri" w:hAnsi="Amiri" w:eastAsia="Amiri" w:cs="Amiri"/>
          <w:color w:val="111111"/>
          <w:sz w:val="28"/>
          <w:sz w:val="28"/>
          <w:szCs w:val="28"/>
          <w:rtl w:val="true"/>
          <w:lang w:bidi="ar-SA"/>
        </w:rPr>
        <w:t xml:space="preserve">، ومحكيّا مستفيضا </w:t>
      </w:r>
      <w:r>
        <w:rPr>
          <w:rStyle w:val="FootnoteAnchor"/>
          <w:rtl w:val="true"/>
        </w:rPr>
        <w:footnoteReference w:id="1390"/>
      </w:r>
      <w:r>
        <w:rPr>
          <w:rFonts w:ascii="Amiri" w:hAnsi="Amiri" w:eastAsia="Amiri" w:cs="Amiri"/>
          <w:color w:val="111111"/>
          <w:sz w:val="28"/>
          <w:sz w:val="28"/>
          <w:szCs w:val="28"/>
          <w:rtl w:val="true"/>
          <w:lang w:bidi="ar-SA"/>
        </w:rPr>
        <w:t xml:space="preserve">، له ، ولصحيحتي ابن عمّار </w:t>
      </w:r>
      <w:r>
        <w:rPr>
          <w:rStyle w:val="FootnoteAnchor"/>
          <w:rtl w:val="true"/>
        </w:rPr>
        <w:footnoteReference w:id="1391"/>
      </w:r>
      <w:r>
        <w:rPr>
          <w:rFonts w:ascii="Amiri" w:hAnsi="Amiri" w:eastAsia="Amiri" w:cs="Amiri"/>
          <w:color w:val="111111"/>
          <w:sz w:val="28"/>
          <w:sz w:val="28"/>
          <w:szCs w:val="28"/>
          <w:rtl w:val="true"/>
          <w:lang w:bidi="ar-SA"/>
        </w:rPr>
        <w:t xml:space="preserve">وربعي </w:t>
      </w:r>
      <w:r>
        <w:rPr>
          <w:rStyle w:val="FootnoteAnchor"/>
          <w:rtl w:val="true"/>
        </w:rPr>
        <w:footnoteReference w:id="139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حصى الجمار من جمع ، وإن أخذته من رحلك بمنى أجزأك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الحصى التي يرمى بها الجمار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تؤخذ من </w:t>
      </w:r>
      <w:bookmarkStart w:id="135" w:name="pg11655_166222"/>
    </w:p>
    <w:p>
      <w:pPr>
        <w:pStyle w:val="BookText"/>
        <w:rPr/>
      </w:pPr>
      <w:bookmarkEnd w:id="135"/>
      <w:r>
        <w:rPr>
          <w:rFonts w:ascii="Amiri" w:hAnsi="Amiri" w:eastAsia="Amiri" w:cs="Amiri"/>
          <w:color w:val="111111"/>
          <w:sz w:val="28"/>
          <w:sz w:val="28"/>
          <w:szCs w:val="28"/>
          <w:rtl w:val="true"/>
          <w:lang w:bidi="ar-SA"/>
        </w:rPr>
        <w:t xml:space="preserve">جمع ، وتؤخذ بعد ذلك من منى </w:t>
      </w:r>
      <w:r>
        <w:rPr>
          <w:rFonts w:eastAsia="Amiri" w:cs="Amiri" w:ascii="Amiri" w:hAnsi="Amiri"/>
          <w:color w:val="111111"/>
          <w:sz w:val="28"/>
          <w:szCs w:val="28"/>
          <w:rtl w:val="true"/>
          <w:lang w:bidi="ar-SA"/>
        </w:rPr>
        <w:t xml:space="preserve">»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إنّها سبعون حصاة ، وهي العدد الواجب ، ولو التقط أزيد منه احتياطا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حذرا من سقوط بعضها أو عدم إصابته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6264560_73709187"/>
      <w:bookmarkStart w:id="137" w:name="_Toc52"/>
      <w:bookmarkEnd w:id="136"/>
      <w:r>
        <w:rPr>
          <w:rtl w:val="true"/>
        </w:rPr>
        <w:t xml:space="preserve">فروع </w:t>
      </w:r>
      <w:r>
        <w:rPr>
          <w:rtl w:val="true"/>
        </w:rPr>
        <w:t>:</w:t>
      </w:r>
      <w:bookmarkEnd w:id="137"/>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سبيل الاستحباب ، ويجوز أخذها من غير المشعر إجماعا ونصّا ، كما مرّ ويأتي ، إلاّ أنّه يجب أن يكون من أرض الحرم من أيّ جهاتها شاء ، بلا خلاف أجده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حصى الجمار إن أخذته من الحرم أجزأك ، وإن أخذته من غير الحرم لم يجزئك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ترم الجمار إلاّ بالحصى </w:t>
      </w:r>
      <w:r>
        <w:rPr>
          <w:rFonts w:eastAsia="Amiri" w:cs="Amiri" w:ascii="Amiri" w:hAnsi="Amiri"/>
          <w:color w:val="111111"/>
          <w:sz w:val="28"/>
          <w:szCs w:val="28"/>
          <w:rtl w:val="true"/>
          <w:lang w:bidi="ar-SA"/>
        </w:rPr>
        <w:t xml:space="preserve">»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حنّان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أخذ الحصى من جميع الحرم ، إلاّ من المسجد الحرام ومسجد الخيف </w:t>
      </w:r>
      <w:r>
        <w:rPr>
          <w:rFonts w:eastAsia="Amiri" w:cs="Amiri" w:ascii="Amiri" w:hAnsi="Amiri"/>
          <w:color w:val="111111"/>
          <w:sz w:val="28"/>
          <w:szCs w:val="28"/>
          <w:rtl w:val="true"/>
          <w:lang w:bidi="ar-SA"/>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ومرسلة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ينبغي أخذ حصى الجمار؟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تأخذه من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خارج الحرم ، ومن حصى الجمار ، ولا بأس بأخذه من سائر الحرم </w:t>
      </w:r>
      <w:r>
        <w:rPr>
          <w:rFonts w:eastAsia="Amiri" w:cs="Amiri" w:ascii="Amiri" w:hAnsi="Amiri"/>
          <w:color w:val="111111"/>
          <w:sz w:val="28"/>
          <w:szCs w:val="28"/>
          <w:rtl w:val="true"/>
          <w:lang w:bidi="ar-SA"/>
        </w:rPr>
        <w:t xml:space="preserve">»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ويستثنى من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ومسجد الخيف ، فلا يجوز الأخذ منهما ، للموثّقة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يستثن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المسجدين </w:t>
      </w:r>
      <w:r>
        <w:rPr>
          <w:rStyle w:val="FootnoteAnchor"/>
          <w:rtl w:val="true"/>
        </w:rPr>
        <w:footnoteReference w:id="1397"/>
      </w:r>
      <w:r>
        <w:rPr>
          <w:rFonts w:ascii="Amiri" w:hAnsi="Amiri" w:eastAsia="Amiri" w:cs="Amiri"/>
          <w:color w:val="111111"/>
          <w:sz w:val="28"/>
          <w:sz w:val="28"/>
          <w:szCs w:val="28"/>
          <w:rtl w:val="true"/>
          <w:lang w:bidi="ar-SA"/>
        </w:rPr>
        <w:t xml:space="preserve">، بل في المختلف التصريح بالجواز من غيرهما عن الصدوق والشيخ والحلبي والحلّي وابن حمزة </w:t>
      </w:r>
      <w:r>
        <w:rPr>
          <w:rStyle w:val="FootnoteAnchor"/>
          <w:rtl w:val="true"/>
        </w:rPr>
        <w:footnoteReference w:id="1398"/>
      </w:r>
      <w:r>
        <w:rPr>
          <w:rFonts w:ascii="Amiri" w:hAnsi="Amiri" w:eastAsia="Amiri" w:cs="Amiri"/>
          <w:color w:val="111111"/>
          <w:sz w:val="28"/>
          <w:sz w:val="28"/>
          <w:szCs w:val="28"/>
          <w:rtl w:val="true"/>
          <w:lang w:bidi="ar-SA"/>
        </w:rPr>
        <w:t xml:space="preserve">، بل ظاهر التذكرة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1399"/>
      </w:r>
      <w:r>
        <w:rPr>
          <w:rFonts w:ascii="Amiri" w:hAnsi="Amiri" w:eastAsia="Amiri" w:cs="Amiri"/>
          <w:color w:val="111111"/>
          <w:sz w:val="28"/>
          <w:sz w:val="28"/>
          <w:szCs w:val="28"/>
          <w:rtl w:val="true"/>
          <w:lang w:bidi="ar-SA"/>
        </w:rPr>
        <w:t>، وإن كان فيهما بعد ذلك الإجماع نسبة التعدّي إلى سائر المساجد إلى بعض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واستثنى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والنافع والشرائع والقواعد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المساجد أيضا </w:t>
      </w:r>
      <w:r>
        <w:rPr>
          <w:rStyle w:val="FootnoteAnchor"/>
          <w:rtl w:val="true"/>
        </w:rPr>
        <w:footnoteReference w:id="1400"/>
      </w:r>
      <w:r>
        <w:rPr>
          <w:rFonts w:ascii="Amiri" w:hAnsi="Amiri" w:eastAsia="Amiri" w:cs="Amiri"/>
          <w:color w:val="111111"/>
          <w:sz w:val="28"/>
          <w:sz w:val="28"/>
          <w:szCs w:val="28"/>
          <w:rtl w:val="true"/>
          <w:lang w:bidi="ar-SA"/>
        </w:rPr>
        <w:t>، ولم يذكروا دليلا عليه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ينبغي البناء فيه على النهي عن إخراج حصى المساجد وعدمه ، فيحرم على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 فهل يفسد العمل؟</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للنهي الموجب للفساد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غايته فساد الالتقاط دون الرمي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وأجيب </w:t>
      </w:r>
      <w:r>
        <w:rPr>
          <w:rStyle w:val="FootnoteAnchor"/>
          <w:rtl w:val="true"/>
        </w:rPr>
        <w:footnoteReference w:id="1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الإعادة فورا ، ومقتضاه النهي عن أضداده أيضا ، ومنها الرمي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حسن لو ثبتت الفوريّة المدّعاة ، مع أنّ في فساد الضدّ المنهيّ </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Style w:val="FootnoteAnchor"/>
          <w:rtl w:val="true"/>
        </w:rPr>
        <w:footnoteReference w:id="1404"/>
      </w:r>
      <w:r>
        <w:rPr>
          <w:rFonts w:ascii="Amiri" w:hAnsi="Amiri" w:eastAsia="Amiri" w:cs="Amiri"/>
          <w:color w:val="111111"/>
          <w:sz w:val="28"/>
          <w:sz w:val="28"/>
          <w:szCs w:val="28"/>
          <w:rtl w:val="true"/>
          <w:lang w:bidi="ar-SA"/>
        </w:rPr>
        <w:t xml:space="preserve">أمر آخر ولو موسّع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بيّناه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المراد بحصى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المتكوّن فيه أو ما لم يعلم نقله إليه من غيره ، فلا يكفي ما علم أنّه نقل إليه من غيره ولو بمدّة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تكون الحصاة أبكارا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مرميّ بها رميا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محقّقا ، ومحكيّا عن الخلاف والغنية والجواهر وفي المدارك والمفاتيح وشرحه </w:t>
      </w:r>
      <w:r>
        <w:rPr>
          <w:rStyle w:val="FootnoteAnchor"/>
          <w:rtl w:val="true"/>
        </w:rPr>
        <w:footnoteReference w:id="1405"/>
      </w:r>
      <w:r>
        <w:rPr>
          <w:rFonts w:ascii="Amiri" w:hAnsi="Amiri" w:eastAsia="Amiri" w:cs="Amiri"/>
          <w:color w:val="111111"/>
          <w:sz w:val="28"/>
          <w:sz w:val="28"/>
          <w:szCs w:val="28"/>
          <w:rtl w:val="true"/>
          <w:lang w:bidi="ar-SA"/>
        </w:rPr>
        <w:t xml:space="preserve">، وفي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فيه خلافا بين الأصحاب </w:t>
      </w:r>
      <w:r>
        <w:rPr>
          <w:rStyle w:val="FootnoteAnchor"/>
          <w:rtl w:val="true"/>
        </w:rPr>
        <w:footnoteReference w:id="1406"/>
      </w:r>
      <w:r>
        <w:rPr>
          <w:rFonts w:ascii="Amiri" w:hAnsi="Amiri" w:eastAsia="Amiri" w:cs="Amiri"/>
          <w:color w:val="111111"/>
          <w:sz w:val="28"/>
          <w:sz w:val="28"/>
          <w:szCs w:val="28"/>
          <w:rtl w:val="true"/>
          <w:lang w:bidi="ar-SA"/>
        </w:rPr>
        <w:t>، وهو الحجّة فيه المؤيّدة بمرسلة حريز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تأخذ من حصى الجمار الذي قد رمي </w:t>
      </w:r>
      <w:r>
        <w:rPr>
          <w:rFonts w:eastAsia="Amiri" w:cs="Amiri" w:ascii="Amiri" w:hAnsi="Amiri"/>
          <w:color w:val="111111"/>
          <w:sz w:val="28"/>
          <w:szCs w:val="28"/>
          <w:rtl w:val="true"/>
          <w:lang w:bidi="ar-SA"/>
        </w:rPr>
        <w:t xml:space="preserve">»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عبد الأعلى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تأخذ من حصى الجمار </w:t>
      </w:r>
      <w:r>
        <w:rPr>
          <w:rFonts w:eastAsia="Amiri" w:cs="Amiri" w:ascii="Amiri" w:hAnsi="Amiri"/>
          <w:color w:val="111111"/>
          <w:sz w:val="28"/>
          <w:szCs w:val="28"/>
          <w:rtl w:val="true"/>
          <w:lang w:bidi="ar-SA"/>
        </w:rPr>
        <w:t xml:space="preserve">»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ممّا يصدق عليه الحصى ، وفاقا للأكثر ، كما في التحرير والمنتهى </w:t>
      </w:r>
      <w:r>
        <w:rPr>
          <w:rStyle w:val="FootnoteAnchor"/>
          <w:rtl w:val="true"/>
        </w:rPr>
        <w:footnoteReference w:id="1409"/>
      </w:r>
      <w:r>
        <w:rPr>
          <w:rFonts w:ascii="Amiri" w:hAnsi="Amiri" w:eastAsia="Amiri" w:cs="Amiri"/>
          <w:color w:val="111111"/>
          <w:sz w:val="28"/>
          <w:sz w:val="28"/>
          <w:szCs w:val="28"/>
          <w:rtl w:val="true"/>
          <w:lang w:bidi="ar-SA"/>
        </w:rPr>
        <w:t>، لأنّه المأمور به ، وفي صحيحة زرارة المتقدّمة النهي عن الرمي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وتجمعه أمور ثلاثة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كونه حجرا ، وجعله في الانتصار ممّا انفردت به الإماميّة </w:t>
      </w:r>
      <w:r>
        <w:rPr>
          <w:rStyle w:val="FootnoteAnchor"/>
          <w:rtl w:val="true"/>
        </w:rPr>
        <w:footnoteReference w:id="1410"/>
      </w:r>
      <w:r>
        <w:rPr>
          <w:rFonts w:ascii="IRNazanin" w:hAnsi="IRNazanin" w:eastAsia="IRNazanin"/>
          <w:color w:val="111111"/>
          <w:sz w:val="28"/>
          <w:sz w:val="28"/>
          <w:szCs w:val="28"/>
          <w:rtl w:val="true"/>
          <w:lang w:bidi="fa-IR"/>
        </w:rPr>
        <w:t xml:space="preserve">، وظاهر </w:t>
      </w:r>
    </w:p>
    <w:p>
      <w:pPr>
        <w:pStyle w:val="BookText"/>
        <w:rPr/>
      </w:pPr>
      <w:r>
        <w:rPr>
          <w:rFonts w:ascii="Amiri" w:hAnsi="Amiri" w:eastAsia="Amiri" w:cs="Amiri"/>
          <w:color w:val="111111"/>
          <w:sz w:val="28"/>
          <w:sz w:val="28"/>
          <w:szCs w:val="28"/>
          <w:rtl w:val="true"/>
          <w:lang w:bidi="ar-SA"/>
        </w:rPr>
        <w:t xml:space="preserve">التذكرة والمنتهى الإجماع عليه </w:t>
      </w:r>
      <w:r>
        <w:rPr>
          <w:rStyle w:val="FootnoteAnchor"/>
          <w:rtl w:val="true"/>
        </w:rPr>
        <w:footnoteReference w:id="1411"/>
      </w:r>
      <w:r>
        <w:rPr>
          <w:rFonts w:ascii="Amiri" w:hAnsi="Amiri" w:eastAsia="Amiri" w:cs="Amiri"/>
          <w:color w:val="111111"/>
          <w:sz w:val="28"/>
          <w:sz w:val="28"/>
          <w:szCs w:val="28"/>
          <w:rtl w:val="true"/>
          <w:lang w:bidi="ar-SA"/>
        </w:rPr>
        <w:t xml:space="preserve">، فلا يجزئ المدر </w:t>
      </w:r>
      <w:r>
        <w:rPr>
          <w:rStyle w:val="FootnoteAnchor"/>
          <w:rtl w:val="true"/>
        </w:rPr>
        <w:footnoteReference w:id="1412"/>
      </w:r>
      <w:r>
        <w:rPr>
          <w:rFonts w:ascii="IRNazanin" w:hAnsi="IRNazanin" w:eastAsia="IRNazanin"/>
          <w:color w:val="111111"/>
          <w:sz w:val="28"/>
          <w:sz w:val="28"/>
          <w:szCs w:val="28"/>
          <w:rtl w:val="true"/>
          <w:lang w:bidi="fa-IR"/>
        </w:rPr>
        <w:t xml:space="preserve">والآجر </w:t>
      </w:r>
      <w:r>
        <w:rPr>
          <w:rStyle w:val="FootnoteAnchor"/>
          <w:rtl w:val="true"/>
        </w:rPr>
        <w:footnoteReference w:id="1413"/>
      </w:r>
      <w:r>
        <w:rPr>
          <w:rFonts w:ascii="IRNazanin" w:hAnsi="IRNazanin" w:eastAsia="IRNazanin"/>
          <w:color w:val="111111"/>
          <w:sz w:val="28"/>
          <w:sz w:val="28"/>
          <w:szCs w:val="28"/>
          <w:rtl w:val="true"/>
          <w:lang w:bidi="fa-IR"/>
        </w:rPr>
        <w:t>والخزف والجوهر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خلافا للمحكيّ عن الخلاف ، فجوّز بالجوهر والبرام </w:t>
      </w:r>
      <w:r>
        <w:rPr>
          <w:rStyle w:val="FootnoteAnchor"/>
          <w:rtl w:val="true"/>
        </w:rPr>
        <w:footnoteReference w:id="1414"/>
      </w:r>
      <w:r>
        <w:rPr>
          <w:rStyle w:val="FootnoteAnchor"/>
          <w:rtl w:val="true"/>
        </w:rPr>
        <w:footnoteReference w:id="1415"/>
      </w:r>
      <w:r>
        <w:rPr>
          <w:rFonts w:ascii="Amiri" w:hAnsi="Amiri" w:eastAsia="Amiri" w:cs="Amiri"/>
          <w:color w:val="111111"/>
          <w:sz w:val="28"/>
          <w:sz w:val="28"/>
          <w:szCs w:val="28"/>
          <w:rtl w:val="true"/>
          <w:lang w:bidi="ar-SA"/>
        </w:rPr>
        <w:t>، ولعلّه لصدق الحجر ، وهو في الأخير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لا يكون كبيرا يخرج عن اسم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للدروس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لا يكون صغيرا كذلك ، والظاهر كفاية حصى الجصّ ، لصدق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وجوب طهارة الحصى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الذخيرة </w:t>
      </w:r>
      <w:r>
        <w:rPr>
          <w:rStyle w:val="FootnoteAnchor"/>
          <w:rtl w:val="true"/>
        </w:rPr>
        <w:footnoteReference w:id="1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وأقربهما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 للأصل السالم عن المعارض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تكون ملتقطة ، رخوة ، برشاء ، كحلية ، منقّطة بقدر الأنملة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كلّ واحدة مأخوذة من الأرض منفصلة ، ولا تكون مكسورة من حجر ، وتدلّ عليه 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التقط الحصى ولا تكسرنّ منه شيئا </w:t>
      </w:r>
      <w:r>
        <w:rPr>
          <w:rFonts w:eastAsia="Amiri" w:cs="Amiri" w:ascii="Amiri" w:hAnsi="Amiri"/>
          <w:color w:val="111111"/>
          <w:sz w:val="28"/>
          <w:szCs w:val="28"/>
          <w:rtl w:val="true"/>
          <w:lang w:bidi="ar-SA"/>
        </w:rPr>
        <w:t xml:space="preserve">»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صلبة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فيه نقط تخالف لونه ، كما نسب إلى المشهور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وحكي عن الجوهري </w:t>
      </w:r>
      <w:r>
        <w:rPr>
          <w:rStyle w:val="FootnoteAnchor"/>
          <w:rtl w:val="true"/>
        </w:rPr>
        <w:footnoteReference w:id="1420"/>
      </w:r>
      <w:r>
        <w:rPr>
          <w:rFonts w:ascii="Amiri" w:hAnsi="Amiri" w:eastAsia="Amiri" w:cs="Amiri"/>
          <w:color w:val="111111"/>
          <w:sz w:val="28"/>
          <w:sz w:val="28"/>
          <w:szCs w:val="28"/>
          <w:rtl w:val="true"/>
          <w:lang w:bidi="ar-SA"/>
        </w:rPr>
        <w:t xml:space="preserve">وغيره </w:t>
      </w:r>
      <w:r>
        <w:rPr>
          <w:rStyle w:val="FootnoteAnchor"/>
          <w:rtl w:val="true"/>
        </w:rPr>
        <w:footnoteReference w:id="1421"/>
      </w:r>
      <w:r>
        <w:rPr>
          <w:rFonts w:ascii="Amiri" w:hAnsi="Amiri" w:eastAsia="Amiri" w:cs="Amiri"/>
          <w:color w:val="111111"/>
          <w:sz w:val="28"/>
          <w:sz w:val="28"/>
          <w:szCs w:val="28"/>
          <w:rtl w:val="true"/>
          <w:lang w:bidi="ar-SA"/>
        </w:rPr>
        <w:t xml:space="preserve">، أو خصوص نقط بيض ، كما عن ابن فارس </w:t>
      </w:r>
      <w:r>
        <w:rPr>
          <w:rStyle w:val="FootnoteAnchor"/>
          <w:rtl w:val="true"/>
        </w:rPr>
        <w:footnoteReference w:id="1422"/>
      </w:r>
      <w:r>
        <w:rPr>
          <w:rFonts w:ascii="Amiri" w:hAnsi="Amiri" w:eastAsia="Amiri" w:cs="Amiri"/>
          <w:color w:val="111111"/>
          <w:sz w:val="28"/>
          <w:sz w:val="28"/>
          <w:szCs w:val="28"/>
          <w:rtl w:val="true"/>
          <w:lang w:bidi="ar-SA"/>
        </w:rPr>
        <w:t xml:space="preserve">، أو ما فيه لون مختلط حمرة وبياضا وغيرهما ، كما عن النهاية الأثيريّة </w:t>
      </w:r>
      <w:r>
        <w:rPr>
          <w:rStyle w:val="FootnoteAnchor"/>
          <w:rtl w:val="true"/>
        </w:rPr>
        <w:footnoteReference w:id="1423"/>
      </w:r>
      <w:r>
        <w:rPr>
          <w:rFonts w:ascii="Amiri" w:hAnsi="Amiri" w:eastAsia="Amiri" w:cs="Amiri"/>
          <w:color w:val="111111"/>
          <w:sz w:val="28"/>
          <w:sz w:val="28"/>
          <w:szCs w:val="28"/>
          <w:rtl w:val="true"/>
          <w:lang w:bidi="ar-SA"/>
        </w:rPr>
        <w:t xml:space="preserve">، أو مختلط بحمرة ، كما عن المحيط </w:t>
      </w:r>
      <w:r>
        <w:rPr>
          <w:rStyle w:val="FootnoteAnchor"/>
          <w:rtl w:val="true"/>
        </w:rPr>
        <w:footnoteReference w:id="1424"/>
      </w:r>
      <w:r>
        <w:rPr>
          <w:rFonts w:ascii="Amiri" w:hAnsi="Amiri" w:eastAsia="Amiri" w:cs="Amiri"/>
          <w:color w:val="111111"/>
          <w:sz w:val="28"/>
          <w:sz w:val="28"/>
          <w:szCs w:val="28"/>
          <w:rtl w:val="true"/>
          <w:lang w:bidi="ar-SA"/>
        </w:rPr>
        <w:t xml:space="preserve">، أو ما فيه ألوان وخلط ، كما عن تهذيب اللغة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ما كان ، فتدلّ عليه وعلى سابقة صحيحة هشام بن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كره الصمّ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البرش </w:t>
      </w:r>
      <w:r>
        <w:rPr>
          <w:rFonts w:eastAsia="Amiri" w:cs="Amiri" w:ascii="Amiri" w:hAnsi="Amiri"/>
          <w:color w:val="111111"/>
          <w:sz w:val="28"/>
          <w:szCs w:val="28"/>
          <w:rtl w:val="true"/>
          <w:lang w:bidi="ar-SA"/>
        </w:rPr>
        <w:t xml:space="preserve">» </w:t>
      </w:r>
      <w:r>
        <w:rPr>
          <w:rStyle w:val="FootnoteAnchor"/>
          <w:rtl w:val="true"/>
        </w:rPr>
        <w:footnoteReference w:id="1426"/>
      </w:r>
      <w:r>
        <w:rPr>
          <w:rFonts w:ascii="IRNazanin" w:hAnsi="IRNazanin" w:eastAsia="IRNazanin"/>
          <w:color w:val="111111"/>
          <w:sz w:val="28"/>
          <w:sz w:val="28"/>
          <w:szCs w:val="28"/>
          <w:rtl w:val="true"/>
          <w:lang w:bidi="fa-IR"/>
        </w:rPr>
        <w:t xml:space="preserve">، والصمّ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الأصمّ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الصلب من الحجر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وتدلّ على الثلاثة الأخيرة رواية البزنطي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حصى الجمار تكون مثل الأنملة ، ولا تأخذها سوداء ولا بيضاء ولا حمراء ، خذها كحليّة منقّطة ، تخذفهنّ خذفا ، تضعها على الإبهام وتدفعها بظفر السبّابة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وارمها من بطن الوادي واجعلهنّ عن يمينك كلّهن ، ولا ترم على الجمرة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وتقف عند الجمرتين الأوليين ولا تقف عند جمرة العقبة </w:t>
      </w:r>
      <w:r>
        <w:rPr>
          <w:rFonts w:eastAsia="Amiri" w:cs="Amiri" w:ascii="Amiri" w:hAnsi="Amiri"/>
          <w:color w:val="111111"/>
          <w:sz w:val="28"/>
          <w:szCs w:val="28"/>
          <w:rtl w:val="true"/>
          <w:lang w:bidi="ar-SA"/>
        </w:rPr>
        <w:t xml:space="preserve">»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الأبرش على التفسير الأول يكون مساويا للمنقّطة فيغني </w:t>
      </w:r>
    </w:p>
    <w:p>
      <w:pPr>
        <w:pStyle w:val="BookText"/>
        <w:rPr/>
      </w:pPr>
      <w:r>
        <w:rPr>
          <w:rFonts w:ascii="Amiri" w:hAnsi="Amiri" w:eastAsia="Amiri" w:cs="Amiri"/>
          <w:color w:val="111111"/>
          <w:sz w:val="28"/>
          <w:sz w:val="28"/>
          <w:szCs w:val="28"/>
          <w:rtl w:val="true"/>
          <w:lang w:bidi="ar-SA"/>
        </w:rPr>
        <w:t xml:space="preserve">عنها ، ولعلّه لذلك اقتصر الشيخ في التهذيب والفقيه والجمل على البرش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 يكون أخصّ منها ، وعلى البواقي يكون أعم ، واللّه أعلم</w:t>
      </w:r>
      <w:r>
        <w:rPr>
          <w:rFonts w:eastAsia="Amiri" w:cs="Amiri" w:ascii="Amiri" w:hAnsi="Amiri"/>
          <w:color w:val="111111"/>
          <w:sz w:val="28"/>
          <w:szCs w:val="28"/>
          <w:rtl w:val="true"/>
          <w:lang w:bidi="ar-SA"/>
        </w:rPr>
        <w:t xml:space="preserve">. </w:t>
      </w:r>
      <w:bookmarkStart w:id="138" w:name="pg11655_166228"/>
    </w:p>
    <w:p>
      <w:pPr>
        <w:pStyle w:val="Heading3"/>
        <w:numPr>
          <w:ilvl w:val="2"/>
          <w:numId w:val="1"/>
        </w:numPr>
        <w:rPr/>
      </w:pPr>
      <w:bookmarkStart w:id="139" w:name="__RefHeading___Toc6264562_73709187"/>
      <w:bookmarkStart w:id="140" w:name="_Toc53"/>
      <w:bookmarkEnd w:id="138"/>
      <w:bookmarkEnd w:id="139"/>
      <w:r>
        <w:rPr>
          <w:rtl w:val="true"/>
        </w:rPr>
        <w:t xml:space="preserve">الفصل الرابع </w:t>
      </w:r>
      <w:r>
        <w:rPr>
          <w:rtl w:val="true"/>
        </w:rPr>
        <w:t xml:space="preserve">: </w:t>
      </w:r>
      <w:r>
        <w:rPr>
          <w:rtl w:val="true"/>
        </w:rPr>
        <w:t>في نزول منى</w:t>
      </w:r>
      <w:bookmarkEnd w:id="140"/>
    </w:p>
    <w:p>
      <w:pPr>
        <w:pStyle w:val="Heading4"/>
        <w:numPr>
          <w:ilvl w:val="3"/>
          <w:numId w:val="1"/>
        </w:numPr>
        <w:rPr/>
      </w:pPr>
      <w:bookmarkStart w:id="141" w:name="__RefHeading___Toc6264564_73709187"/>
      <w:bookmarkStart w:id="142" w:name="_Toc54"/>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وما فيها من المناسك والأفعال الثلاثة يوم النحر قبل النفر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ولكونها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جمرة العقبة ، والهدي ، والحلق أو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فهاهنا مقدّمة ، وثلاثة أبحاث ، وخاتمة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مقدّمات نزول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أمور كلّها مستحبّة إلاّ اثنين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الإفاضة من المشعر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منى فيه ، لتوقّف الأفعال الواجبة في ذلك اليوم في منى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المستحبّات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إفاضة الإمام من المشعر بعد طلوع الشمس ، وإفاضة غيره قبله بقليل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يتجاوز عن وادي محسّر إلاّ بعد طلوع الشمس ، وفاقا للسرائر والشرائع والنافع والمختلف والتذكرة والمنتهى </w:t>
      </w:r>
      <w:r>
        <w:rPr>
          <w:rStyle w:val="FootnoteAnchor"/>
          <w:rtl w:val="true"/>
        </w:rPr>
        <w:footnoteReference w:id="1429"/>
      </w:r>
      <w:r>
        <w:rPr>
          <w:rFonts w:ascii="Amiri" w:hAnsi="Amiri" w:eastAsia="Amiri" w:cs="Amiri"/>
          <w:color w:val="111111"/>
          <w:sz w:val="28"/>
          <w:sz w:val="28"/>
          <w:szCs w:val="28"/>
          <w:rtl w:val="true"/>
          <w:lang w:bidi="ar-SA"/>
        </w:rPr>
        <w:t xml:space="preserve">، لصحيحة هشام بن الحكم </w:t>
      </w:r>
      <w:r>
        <w:rPr>
          <w:rStyle w:val="FootnoteAnchor"/>
          <w:rtl w:val="true"/>
        </w:rPr>
        <w:footnoteReference w:id="1430"/>
      </w:r>
      <w:r>
        <w:rPr>
          <w:rFonts w:ascii="Amiri" w:hAnsi="Amiri" w:eastAsia="Amiri" w:cs="Amiri"/>
          <w:color w:val="111111"/>
          <w:sz w:val="28"/>
          <w:sz w:val="28"/>
          <w:szCs w:val="28"/>
          <w:rtl w:val="true"/>
          <w:lang w:bidi="ar-SA"/>
        </w:rPr>
        <w:t>، المتقدّمة في مستحبّات الغدوّ إلى عرفات ، القاصرة عن إفادة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التحريم ، لاحتمال الجملة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وخلافا للمحكيّ عن صريح القاضي </w:t>
      </w:r>
      <w:r>
        <w:rPr>
          <w:rStyle w:val="FootnoteAnchor"/>
          <w:rtl w:val="true"/>
        </w:rPr>
        <w:footnoteReference w:id="1431"/>
      </w:r>
      <w:r>
        <w:rPr>
          <w:rFonts w:ascii="Amiri" w:hAnsi="Amiri" w:eastAsia="Amiri" w:cs="Amiri"/>
          <w:color w:val="111111"/>
          <w:sz w:val="28"/>
          <w:sz w:val="28"/>
          <w:szCs w:val="28"/>
          <w:rtl w:val="true"/>
          <w:lang w:bidi="ar-SA"/>
        </w:rPr>
        <w:t>وظاهر الأكثر ، فيحرم ، للصحيحة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استدلّوا لمرجوحيّة التجاوز عنه في الإفاضة من منى إلى عرفات ومن المشعر إلى منى بهذه الصحيحة ، وهو يتوقّف على ثبوت جواز هذا النحو من الاستعمال في المعنيين ، وهو غير معلوم ، ولذا ذكر بعضهم الكراهة في الثاني خاصّة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في الكافي الصحيحة في الإفاضة من المشعر </w:t>
      </w:r>
      <w:r>
        <w:rPr>
          <w:rStyle w:val="FootnoteAnchor"/>
          <w:rtl w:val="true"/>
        </w:rPr>
        <w:footnoteReference w:id="1433"/>
      </w:r>
      <w:r>
        <w:rPr>
          <w:rFonts w:ascii="Amiri" w:hAnsi="Amiri" w:eastAsia="Amiri" w:cs="Amiri"/>
          <w:color w:val="111111"/>
          <w:sz w:val="28"/>
          <w:sz w:val="28"/>
          <w:szCs w:val="28"/>
          <w:rtl w:val="true"/>
          <w:lang w:bidi="ar-SA"/>
        </w:rPr>
        <w:t xml:space="preserve">، وفي التهذيب في الإفاضة من منى </w:t>
      </w:r>
      <w:r>
        <w:rPr>
          <w:rStyle w:val="FootnoteAnchor"/>
          <w:rtl w:val="true"/>
        </w:rPr>
        <w:footnoteReference w:id="1434"/>
      </w:r>
      <w:r>
        <w:rPr>
          <w:rFonts w:ascii="Amiri" w:hAnsi="Amiri" w:eastAsia="Amiri" w:cs="Amiri"/>
          <w:color w:val="111111"/>
          <w:sz w:val="28"/>
          <w:sz w:val="28"/>
          <w:szCs w:val="28"/>
          <w:rtl w:val="true"/>
          <w:lang w:bidi="ar-SA"/>
        </w:rPr>
        <w:t>، ومع ذلك فالاستدلال بها على أحدهما أو كليهما مشكل ، إلاّ أن يكون النظر إلى كلّ من الاحتمالين المقتضي لرجحان الاحتياط ، ولكنّ الأمر فيه سهل ، لكفاية فتوى الأصحاب في إثبات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والمستحبّ عدم قطع الوادي بتمامه ، لأنّه المستفاد من الصحيحة وظاهر الأكثر ، وقد يقال باستحباب عدم قطع بعضه أيضا ، بل قد يجعل ذلك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يهرول ويسعى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يسرع في المشي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ماشيا ويحرّك دابّته إن كان راكبا في وادي محسّر بتمامه ، كما هو صريح السرائر </w:t>
      </w:r>
      <w:r>
        <w:rPr>
          <w:rStyle w:val="FootnoteAnchor"/>
          <w:rtl w:val="true"/>
        </w:rPr>
        <w:footnoteReference w:id="1435"/>
      </w:r>
      <w:r>
        <w:rPr>
          <w:rFonts w:ascii="Amiri" w:hAnsi="Amiri" w:eastAsia="Amiri" w:cs="Amiri"/>
          <w:color w:val="111111"/>
          <w:sz w:val="28"/>
          <w:sz w:val="28"/>
          <w:szCs w:val="28"/>
          <w:rtl w:val="true"/>
          <w:lang w:bidi="ar-SA"/>
        </w:rPr>
        <w:t>وظاهر الأكثر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في 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مررت بوادي 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عظيم بين جمع ومنى وهو إلى منى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 فيه حتى تجاوزه ، فإنّ </w:t>
      </w:r>
    </w:p>
    <w:p>
      <w:pPr>
        <w:pStyle w:val="BookText"/>
        <w:rPr/>
      </w:pPr>
      <w:r>
        <w:rPr>
          <w:rFonts w:ascii="IRNazanin" w:hAnsi="IRNazanin" w:eastAsia="IRNazanin"/>
          <w:color w:val="111111"/>
          <w:sz w:val="28"/>
          <w:sz w:val="28"/>
          <w:szCs w:val="28"/>
          <w:rtl w:val="true"/>
          <w:lang w:bidi="fa-IR"/>
        </w:rPr>
        <w:t xml:space="preserve">رسول اللّه صلی اللّه عليه وآله حرّك ناقته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لي عهدي ، واقبل توبتي ، وأجب دعوتي ، واخلفني فيمن تركت بعدي </w:t>
      </w:r>
      <w:r>
        <w:rPr>
          <w:rFonts w:eastAsia="IRNazanin" w:cs="IRNazanin"/>
          <w:color w:val="111111"/>
          <w:sz w:val="28"/>
          <w:szCs w:val="28"/>
          <w:rtl w:val="true"/>
          <w:lang w:bidi="fa-IR"/>
        </w:rPr>
        <w:t xml:space="preserve">»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عبد الأعلى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مررت بوادي محسّر فاسع فيه </w:t>
      </w:r>
      <w:r>
        <w:rPr>
          <w:rFonts w:eastAsia="Amiri" w:cs="Amiri" w:ascii="Amiri" w:hAnsi="Amiri"/>
          <w:color w:val="111111"/>
          <w:sz w:val="28"/>
          <w:szCs w:val="28"/>
          <w:rtl w:val="true"/>
          <w:lang w:bidi="ar-SA"/>
        </w:rPr>
        <w:t xml:space="preserve">»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قدر مائة ذراع ، كما في رواية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الرمل في وادي محسّر قدر مائة ذراع </w:t>
      </w:r>
      <w:r>
        <w:rPr>
          <w:rFonts w:eastAsia="Amiri" w:cs="Amiri" w:ascii="Amiri" w:hAnsi="Amiri"/>
          <w:color w:val="111111"/>
          <w:sz w:val="28"/>
          <w:szCs w:val="28"/>
          <w:rtl w:val="true"/>
          <w:lang w:bidi="ar-SA"/>
        </w:rPr>
        <w:t xml:space="preserve">»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مائة خطوة ، كما في صحيحة محمّد بن إسماعيل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الحركة في وادي محسّر مائة خطوة </w:t>
      </w:r>
      <w:r>
        <w:rPr>
          <w:rFonts w:eastAsia="Amiri" w:cs="Amiri" w:ascii="Amiri" w:hAnsi="Amiri"/>
          <w:color w:val="111111"/>
          <w:sz w:val="28"/>
          <w:szCs w:val="28"/>
          <w:rtl w:val="true"/>
          <w:lang w:bidi="ar-SA"/>
        </w:rPr>
        <w:t xml:space="preserve">»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استدلالهم بصحيحة هشام في المسألة المتقدّمة في المقامين حكمهم باستحباب الهرولة أيضا فيهما لتلك الأخبار ، لكن لم أجد بعد على من ذكرها في الأول ، بل صرّح في المدارك بالإجماع على عدم استحبابها فيه وكونه بدعة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ولعلّه لما في صحيحة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وأفض حين يشرق لك ثبير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فأفاض رسول اللّه صلی اللّه عليه وآله خلاف ذلك بالسكينة والوقار والدعة ، فأفض بذكر اللّه والاستغفار وحرّك به لسانك ، فإذا مررت بوادي محسّر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مرّ في صحيحته </w:t>
      </w:r>
      <w:r>
        <w:rPr>
          <w:rStyle w:val="FootnoteAnchor"/>
          <w:rtl w:val="true"/>
        </w:rPr>
        <w:footnoteReference w:id="1441"/>
      </w:r>
      <w:r>
        <w:rPr>
          <w:rFonts w:ascii="Amiri" w:hAnsi="Amiri" w:eastAsia="Amiri" w:cs="Amiri"/>
          <w:color w:val="111111"/>
          <w:sz w:val="28"/>
          <w:sz w:val="28"/>
          <w:szCs w:val="28"/>
          <w:rtl w:val="true"/>
          <w:lang w:bidi="ar-SA"/>
        </w:rPr>
        <w:t xml:space="preserve">، حيث إنّها صريحة في السعي في الثاني ، </w:t>
      </w:r>
    </w:p>
    <w:p>
      <w:pPr>
        <w:pStyle w:val="BookText"/>
        <w:rPr/>
      </w:pPr>
      <w:r>
        <w:rPr>
          <w:rFonts w:ascii="Amiri" w:hAnsi="Amiri" w:eastAsia="Amiri" w:cs="Amiri"/>
          <w:color w:val="111111"/>
          <w:sz w:val="28"/>
          <w:sz w:val="28"/>
          <w:szCs w:val="28"/>
          <w:rtl w:val="true"/>
          <w:lang w:bidi="ar-SA"/>
        </w:rPr>
        <w:t>فحملوا عليه المطلقات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ترك الهرولة فيه حتى تعدّى عن 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حتى دخل مكّة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الرجوع والهرولة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لصحيحة حفص بن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بعض ولده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سعيت في وادي 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فأمره أن يرجع حتى يسعى ، قال له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 الناس </w:t>
      </w:r>
      <w:r>
        <w:rPr>
          <w:rFonts w:eastAsia="Amiri" w:cs="Amiri" w:ascii="Amiri" w:hAnsi="Amiri"/>
          <w:color w:val="111111"/>
          <w:sz w:val="28"/>
          <w:szCs w:val="28"/>
          <w:rtl w:val="true"/>
          <w:lang w:bidi="ar-SA"/>
        </w:rPr>
        <w:t xml:space="preserve">»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الحجّال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رجل بوادي محسّر فأمره أبو عبد اللّه عليه السلام بعد الانصراف إلى مكّة أن يرجع ويسعى </w:t>
      </w:r>
      <w:r>
        <w:rPr>
          <w:rStyle w:val="FootnoteAnchor"/>
          <w:rtl w:val="true"/>
        </w:rPr>
        <w:footnoteReference w:id="1443"/>
      </w:r>
      <w:r>
        <w:rPr>
          <w:rFonts w:ascii="Amiri" w:hAnsi="Amiri" w:eastAsia="Amiri" w:cs="Amiri"/>
          <w:color w:val="111111"/>
          <w:sz w:val="28"/>
          <w:sz w:val="28"/>
          <w:szCs w:val="28"/>
          <w:rtl w:val="true"/>
          <w:lang w:bidi="ar-SA"/>
        </w:rPr>
        <w:t xml:space="preserve">ونحوها مرسلة الفقيه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ترك الاستفصال في الصحيحة ، ومفاد إطلاق عبارات جمع من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العود للهرولة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سواء تركها نسيانا أو جهلا أو عمدا ، وخصّ في النافع الناسي بالذكر </w:t>
      </w:r>
      <w:r>
        <w:rPr>
          <w:rStyle w:val="FootnoteAnchor"/>
          <w:rtl w:val="true"/>
        </w:rPr>
        <w:footnoteReference w:id="1445"/>
      </w:r>
      <w:r>
        <w:rPr>
          <w:rFonts w:ascii="IRNazanin" w:hAnsi="IRNazanin" w:eastAsia="IRNazanin"/>
          <w:color w:val="111111"/>
          <w:sz w:val="28"/>
          <w:sz w:val="28"/>
          <w:szCs w:val="28"/>
          <w:rtl w:val="true"/>
          <w:lang w:bidi="fa-IR"/>
        </w:rPr>
        <w:t>، ولا وجه له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يقتصد في سيره بسكينة ووقار ، ويفيض بالذكر والاستغفار ، كما مرّ في صحيحة ابن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43" w:name="pg11655_166232"/>
    </w:p>
    <w:p>
      <w:pPr>
        <w:pStyle w:val="Heading4"/>
        <w:numPr>
          <w:ilvl w:val="3"/>
          <w:numId w:val="1"/>
        </w:numPr>
        <w:rPr/>
      </w:pPr>
      <w:bookmarkStart w:id="144" w:name="__RefHeading___Toc6264566_73709187"/>
      <w:bookmarkStart w:id="145" w:name="_Toc55"/>
      <w:bookmarkEnd w:id="143"/>
      <w:bookmarkEnd w:id="144"/>
      <w:r>
        <w:rPr>
          <w:rtl w:val="true"/>
        </w:rPr>
        <w:t xml:space="preserve">البحث الأول </w:t>
      </w:r>
      <w:r>
        <w:rPr>
          <w:rtl w:val="true"/>
        </w:rPr>
        <w:t xml:space="preserve">: </w:t>
      </w:r>
      <w:r>
        <w:rPr>
          <w:rtl w:val="true"/>
        </w:rPr>
        <w:t>في رمي جمرة العقبة</w:t>
      </w:r>
      <w:bookmarkEnd w:id="145"/>
    </w:p>
    <w:p>
      <w:pPr>
        <w:pStyle w:val="BookText"/>
        <w:rPr/>
      </w:pPr>
      <w:r>
        <w:rPr>
          <w:rFonts w:ascii="Amiri" w:hAnsi="Amiri" w:eastAsia="Amiri" w:cs="Amiri"/>
          <w:color w:val="111111"/>
          <w:sz w:val="28"/>
          <w:sz w:val="28"/>
          <w:szCs w:val="28"/>
          <w:rtl w:val="true"/>
          <w:lang w:bidi="ar-SA"/>
        </w:rPr>
        <w:t xml:space="preserve">ويقال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القصوى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أقرب الجمرات الثلاث إلى مكّة ، والخارج من مكّة إلى منى يصل أولا إليها في يسار الطريق ، وهي منصوبة اليوم في جدار عظيم متّصل بتلّ بحيث تظهر جهتها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ورميها بالجمار في ذلك اليوم واجب ، بلا خلاف يعلم ، كما عن التذكرة والمنتهى والذخيرة </w:t>
      </w:r>
      <w:r>
        <w:rPr>
          <w:rStyle w:val="FootnoteAnchor"/>
          <w:rtl w:val="true"/>
        </w:rPr>
        <w:footnoteReference w:id="1446"/>
      </w:r>
      <w:r>
        <w:rPr>
          <w:rFonts w:ascii="Amiri" w:hAnsi="Amiri" w:eastAsia="Amiri" w:cs="Amiri"/>
          <w:color w:val="111111"/>
          <w:sz w:val="28"/>
          <w:sz w:val="28"/>
          <w:szCs w:val="28"/>
          <w:rtl w:val="true"/>
          <w:lang w:bidi="ar-SA"/>
        </w:rPr>
        <w:t xml:space="preserve">، بل مطلقا كما في غيرها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وقع في بعض كلمات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الرمي سنّة </w:t>
      </w:r>
      <w:r>
        <w:rPr>
          <w:rStyle w:val="FootnoteAnchor"/>
          <w:rtl w:val="true"/>
        </w:rPr>
        <w:footnoteReference w:id="1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به مقابل الفرض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وجوبه من الكتاب ، صرّح بذلك في السرائر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عندنا في وجوبه ولا أظنّ أحدا من المسلمين خالف فيه </w:t>
      </w:r>
      <w:r>
        <w:rPr>
          <w:rStyle w:val="FootnoteAnchor"/>
          <w:rtl w:val="true"/>
        </w:rPr>
        <w:footnoteReference w:id="1449"/>
      </w:r>
      <w:r>
        <w:rPr>
          <w:rFonts w:ascii="Amiri" w:hAnsi="Amiri" w:eastAsia="Amiri" w:cs="Amiri"/>
          <w:color w:val="111111"/>
          <w:sz w:val="28"/>
          <w:sz w:val="28"/>
          <w:szCs w:val="28"/>
          <w:rtl w:val="true"/>
          <w:lang w:bidi="ar-SA"/>
        </w:rPr>
        <w:t xml:space="preserve">، كذا قيل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صاحب السرائر ذلك إنّما هو في مطلق الرمي بعد الرجوع إلى منى ، وأمّا رمي جمرة العقبة يوم النحر فقال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يرمي يوم النحر جمرة العقبة </w:t>
      </w:r>
      <w:r>
        <w:rPr>
          <w:rStyle w:val="FootnoteAnchor"/>
          <w:rtl w:val="true"/>
        </w:rPr>
        <w:footnoteReference w:id="1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ذلك الاستحباب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صرّح بالإجماع فيه كما في شرح المفاتيح ، بل لا يبعد أن يكون الإجماع محقّقا عند التحقيق ، وهو الحجّة فيه مع التأسي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وصحيحة ابن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حصى الجمار ثمَّ ائت الجمرة القصوى التي عند العقبة ، فارمها من قبل وجهها ولا ترمها من أعلاها ، وتقول والحصى في يدك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هؤلاء حصياتي فأحصهنّ لي وارفعهنّ في عملي ، ثمَّ ترمي وتقول مع كلّ حصاة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 اللّهمّ ادحر عنّي الشيطان ، اللّهمّ تصديقا بكتابك وعلى سنّة نبيّك صلی اللّه عليه وآله ، اللّهمّ اجعله لي حجّا مبرورا وعملا مقبولا وسعيا مشكورا وذنبا مغفورا ، وليكن فيما بينك وبين الجمرة قدر عشرة أذرع أو خمسة عشر ذراعا ، فإذا أتيت رحلك ورجعت من الرمي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ويستحبّ أن ترمي الجمار على طهر </w:t>
      </w:r>
      <w:r>
        <w:rPr>
          <w:rFonts w:eastAsia="IRNazanin" w:cs="IRNazanin"/>
          <w:color w:val="111111"/>
          <w:sz w:val="28"/>
          <w:szCs w:val="28"/>
          <w:rtl w:val="true"/>
          <w:lang w:bidi="fa-IR"/>
        </w:rPr>
        <w:t xml:space="preserve">»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صحيحته الأخرى الواردة في حجّ الرسول صلی اللّه عليه وآله بعد بيان نزوله المشعر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وعجّل ضعفاء بني هاشم بليل وأمرهم أن لا يرموا الجمرة العقبة حتى تطلع الشمس ، فلمّا أضاء له النهار أفاض حتى انتهى إلى منى ، فرمى جمرة العقبة </w:t>
      </w:r>
      <w:r>
        <w:rPr>
          <w:rFonts w:eastAsia="IRNazanin" w:cs="IRNazanin"/>
          <w:color w:val="111111"/>
          <w:sz w:val="28"/>
          <w:szCs w:val="28"/>
          <w:rtl w:val="true"/>
          <w:lang w:bidi="fa-IR"/>
        </w:rPr>
        <w:t xml:space="preserve">»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تصريح برمي جمرة العقبة يوم النحر ، بل في الأولى أيضا ، حيث أمر به بعد أخذ الحصى وقبل سائر الأعمال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رمي الجمرة يوم النحر ما لها ترمى وحدها ولا يرمي من الجمار غيرها يوم النحر؟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كنّ يومين كلّهنّ ولكنّهم تركوا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فأرميهن؟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ترمهنّ ، أما </w:t>
      </w:r>
    </w:p>
    <w:p>
      <w:pPr>
        <w:pStyle w:val="BookText"/>
        <w:rPr/>
      </w:pPr>
      <w:r>
        <w:rPr>
          <w:rFonts w:ascii="Amiri" w:hAnsi="Amiri" w:eastAsia="Amiri" w:cs="Amiri"/>
          <w:color w:val="111111"/>
          <w:sz w:val="28"/>
          <w:sz w:val="28"/>
          <w:szCs w:val="28"/>
          <w:rtl w:val="true"/>
          <w:lang w:bidi="ar-SA"/>
        </w:rPr>
        <w:t xml:space="preserve">ترضى أن تصنع كما أصنع؟ </w:t>
      </w:r>
      <w:r>
        <w:rPr>
          <w:rFonts w:eastAsia="Amiri" w:cs="Amiri" w:ascii="Amiri" w:hAnsi="Amiri"/>
          <w:color w:val="111111"/>
          <w:sz w:val="28"/>
          <w:szCs w:val="28"/>
          <w:rtl w:val="true"/>
          <w:lang w:bidi="ar-SA"/>
        </w:rPr>
        <w:t xml:space="preserve">»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أيضا صحيحة أخرى لابن عمّار الآتية ، المتكفّلة لكيفيّة رمي سائر الجمرات ، 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كذا وافعل كذا كما فعلت حين رمي جمرة العقبة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أبيت عن دلالة تلك الأخبار على وجوب رمي جمرة العقبة ، فليستدلّ له بصحيحتي السمّان </w:t>
      </w:r>
      <w:r>
        <w:rPr>
          <w:rStyle w:val="FootnoteAnchor"/>
          <w:rtl w:val="true"/>
        </w:rPr>
        <w:footnoteReference w:id="1455"/>
      </w:r>
      <w:r>
        <w:rPr>
          <w:rFonts w:ascii="IRNazanin" w:hAnsi="IRNazanin" w:eastAsia="IRNazanin"/>
          <w:color w:val="111111"/>
          <w:sz w:val="28"/>
          <w:sz w:val="28"/>
          <w:szCs w:val="28"/>
          <w:rtl w:val="true"/>
          <w:lang w:bidi="fa-IR"/>
        </w:rPr>
        <w:t xml:space="preserve">والأعرج </w:t>
      </w:r>
      <w:r>
        <w:rPr>
          <w:rStyle w:val="FootnoteAnchor"/>
          <w:rtl w:val="true"/>
        </w:rPr>
        <w:footnoteReference w:id="1456"/>
      </w:r>
      <w:r>
        <w:rPr>
          <w:rFonts w:ascii="Amiri" w:hAnsi="Amiri" w:eastAsia="Amiri" w:cs="Amiri"/>
          <w:color w:val="111111"/>
          <w:sz w:val="28"/>
          <w:sz w:val="28"/>
          <w:szCs w:val="28"/>
          <w:rtl w:val="true"/>
          <w:lang w:bidi="ar-SA"/>
        </w:rPr>
        <w:t xml:space="preserve">، ورواية عليّ بن أبي حمزة </w:t>
      </w:r>
      <w:r>
        <w:rPr>
          <w:rStyle w:val="FootnoteAnchor"/>
          <w:rtl w:val="true"/>
        </w:rPr>
        <w:footnoteReference w:id="1457"/>
      </w:r>
      <w:r>
        <w:rPr>
          <w:rFonts w:ascii="Amiri" w:hAnsi="Amiri" w:eastAsia="Amiri" w:cs="Amiri"/>
          <w:color w:val="111111"/>
          <w:sz w:val="28"/>
          <w:sz w:val="28"/>
          <w:szCs w:val="28"/>
          <w:rtl w:val="true"/>
          <w:lang w:bidi="ar-SA"/>
        </w:rPr>
        <w:t>، المتقدّمة جميعا في الواجب الثالث من واجبات وقوف المشعر ، وإن كان فيها قصور من حيث الإحاطة بتمام أفراد المطلوب فليتمّه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للرمي واجبات ، ومستحبّات ، وأحكاما ، نذكرها في ثلاثة 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واجباته ، 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 وقد مرّ حكمها مرارا ، وتجب مقارنتها لأول الرمي واستدامتها حكما إلى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الرمي بسبع حصيات بإجماع علماء الإسلام ، كما في كلام جماعة </w:t>
      </w:r>
      <w:r>
        <w:rPr>
          <w:rStyle w:val="FootnoteAnchor"/>
          <w:rtl w:val="true"/>
        </w:rPr>
        <w:footnoteReference w:id="1458"/>
      </w:r>
      <w:r>
        <w:rPr>
          <w:rFonts w:ascii="Amiri" w:hAnsi="Amiri" w:eastAsia="Amiri" w:cs="Amiri"/>
          <w:color w:val="111111"/>
          <w:sz w:val="28"/>
          <w:sz w:val="28"/>
          <w:szCs w:val="28"/>
          <w:rtl w:val="true"/>
          <w:lang w:bidi="ar-SA"/>
        </w:rPr>
        <w:t>، وتدلّ عليه النصوص الآتية في حكم من نقص العدد</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إلقاؤها بما يسمّى رميا ، إجماعا كما في المنتهى </w:t>
      </w:r>
      <w:r>
        <w:rPr>
          <w:rStyle w:val="FootnoteAnchor"/>
          <w:rtl w:val="true"/>
        </w:rPr>
        <w:footnoteReference w:id="1459"/>
      </w:r>
      <w:r>
        <w:rPr>
          <w:rFonts w:ascii="Amiri" w:hAnsi="Amiri" w:eastAsia="Amiri" w:cs="Amiri"/>
          <w:color w:val="111111"/>
          <w:sz w:val="28"/>
          <w:sz w:val="28"/>
          <w:szCs w:val="28"/>
          <w:rtl w:val="true"/>
          <w:lang w:bidi="ar-SA"/>
        </w:rPr>
        <w:t xml:space="preserve">وغيره </w:t>
      </w:r>
      <w:r>
        <w:rPr>
          <w:rStyle w:val="FootnoteAnchor"/>
          <w:rtl w:val="true"/>
        </w:rPr>
        <w:footnoteReference w:id="1460"/>
      </w:r>
      <w:r>
        <w:rPr>
          <w:rFonts w:ascii="Amiri" w:hAnsi="Amiri" w:eastAsia="Amiri" w:cs="Amiri"/>
          <w:color w:val="111111"/>
          <w:sz w:val="28"/>
          <w:sz w:val="28"/>
          <w:szCs w:val="28"/>
          <w:rtl w:val="true"/>
          <w:lang w:bidi="ar-SA"/>
        </w:rPr>
        <w:t xml:space="preserve">، لأنّ </w:t>
      </w:r>
    </w:p>
    <w:p>
      <w:pPr>
        <w:pStyle w:val="BookText"/>
        <w:rPr/>
      </w:pPr>
      <w:r>
        <w:rPr>
          <w:rFonts w:ascii="Amiri" w:hAnsi="Amiri" w:eastAsia="Amiri" w:cs="Amiri"/>
          <w:color w:val="111111"/>
          <w:sz w:val="28"/>
          <w:sz w:val="28"/>
          <w:szCs w:val="28"/>
          <w:rtl w:val="true"/>
          <w:lang w:bidi="ar-SA"/>
        </w:rPr>
        <w:t xml:space="preserve">الأمر وقع بالرمي فيجب امتثاله ، فلو وضع بكفّه في المرمى لم يجز ، وحكى في المنتهى اختلافا في الطرح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 الخلاف وقع باعتبار الخلاف في صدق الاسم ، فإن سمّي رميا أجزأ بلا خلاف ، وإلاّ لم يجز إجماعا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يرميها باليد ، فلو رميها بفمه أو رجله لم يجز ، لانصراف المطلق إلى الشائع المتعارف ، وفي 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حصى الجمار بيدك اليسرى وارم باليمنى </w:t>
      </w:r>
      <w:r>
        <w:rPr>
          <w:rFonts w:eastAsia="Amiri" w:cs="Amiri" w:ascii="Amiri" w:hAnsi="Amiri"/>
          <w:color w:val="111111"/>
          <w:sz w:val="28"/>
          <w:szCs w:val="28"/>
          <w:rtl w:val="true"/>
          <w:lang w:bidi="ar-SA"/>
        </w:rPr>
        <w:t xml:space="preserve">»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يصيب الجمرة ، فلو لم يصبها لم يجز إجماعا ، لعدم صدق رمي الجمرة مع عدم الإصابة ، ولصحيحة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رميت بحصاة فوقعت في محمل فأعد مكانها </w:t>
      </w:r>
      <w:r>
        <w:rPr>
          <w:rFonts w:eastAsia="Amiri" w:cs="Amiri" w:ascii="Amiri" w:hAnsi="Amiri"/>
          <w:color w:val="111111"/>
          <w:sz w:val="28"/>
          <w:szCs w:val="28"/>
          <w:rtl w:val="true"/>
          <w:lang w:bidi="ar-SA"/>
        </w:rPr>
        <w:t xml:space="preserve">»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شكّ في الإصابة ما دام مشتغلا أعاد ، تحصيلا للبراءة اليقينيّة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يتلاحق الحصيات ، فلو رمى بها دفعة واحدة لم تحسب إلاّ واحدة ، بغير خلاف بيننا ، كما صرّح به في السرائر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رماها بسبع حصيات دفعة واحدة لا يجزئه بغير خلاف بيننا </w:t>
      </w:r>
      <w:r>
        <w:rPr>
          <w:rStyle w:val="FootnoteAnchor"/>
          <w:rtl w:val="true"/>
        </w:rPr>
        <w:footnoteReference w:id="1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دليله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والتأسّي </w:t>
      </w:r>
      <w:r>
        <w:rPr>
          <w:rFonts w:eastAsia="Amiri" w:cs="Amiri" w:ascii="Amiri" w:hAnsi="Amiri"/>
          <w:color w:val="111111"/>
          <w:sz w:val="28"/>
          <w:szCs w:val="28"/>
          <w:rtl w:val="true"/>
          <w:lang w:bidi="ar-SA"/>
        </w:rPr>
        <w:t xml:space="preserve">)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والمعتبر تلاحق الرمي لا الإصابة ، فلو أصابت المتلاحقة دفعة أجزأت ، ولو رمى دفعة فتلاحقت في الإصابة لم يجز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كلّ من الإصابة والرمي بفعله ، بلا خلاف ، كما في المدارك والذخيرة والمفاتيح </w:t>
      </w:r>
      <w:r>
        <w:rPr>
          <w:rStyle w:val="FootnoteAnchor"/>
          <w:rtl w:val="true"/>
        </w:rPr>
        <w:footnoteReference w:id="1467"/>
      </w:r>
      <w:r>
        <w:rPr>
          <w:rFonts w:ascii="Amiri" w:hAnsi="Amiri" w:eastAsia="Amiri" w:cs="Amiri"/>
          <w:color w:val="111111"/>
          <w:sz w:val="28"/>
          <w:sz w:val="28"/>
          <w:szCs w:val="28"/>
          <w:rtl w:val="true"/>
          <w:lang w:bidi="ar-SA"/>
        </w:rPr>
        <w:t>، بل بالإجماع كما في شرح المفاتيح ، لأنّه مقتضى وجوب امتثاله الأمر بالرمي ، وبرمي الجمرة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الحصاة في يده فصدمه حيوان وألقيت إلى الجمرة لم يكف ، وكذا لو ألقاها ووقعت على حيوان وتحرّك ووقعت الإصابة بحركته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ألقاها ووقعت على غير الجمرة ثمَّ تدحرجت إليها أو تجاوزت عنه إليها ولو بصدمته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وقعت على أرض صلبة ثمَّ رجعت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الإجزاء في الجميع ، لصدق الامتثال ، وصحيحة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أصابت إنسانا أو جملا ثمَّ وقعت على الجمار أجزأك </w:t>
      </w:r>
      <w:r>
        <w:rPr>
          <w:rFonts w:eastAsia="Amiri" w:cs="Amiri" w:ascii="Amiri" w:hAnsi="Amiri"/>
          <w:color w:val="111111"/>
          <w:sz w:val="28"/>
          <w:szCs w:val="28"/>
          <w:rtl w:val="true"/>
          <w:lang w:bidi="ar-SA"/>
        </w:rPr>
        <w:t xml:space="preserve">»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شكّ في اشتراك حركة الغير بنى على أصالة عدم تأثيرها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مستحباته ، وهي أيضا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متطهّرا من الحدث ، فإنّه راجح إجماعا فتوى ونصّا ، ومن النصوص صحيحة ابن عمّار </w:t>
      </w:r>
      <w:r>
        <w:rPr>
          <w:rStyle w:val="FootnoteAnchor"/>
          <w:rtl w:val="true"/>
        </w:rPr>
        <w:footnoteReference w:id="1469"/>
      </w:r>
      <w:r>
        <w:rPr>
          <w:rFonts w:ascii="Amiri" w:hAnsi="Amiri" w:eastAsia="Amiri" w:cs="Amiri"/>
          <w:color w:val="111111"/>
          <w:sz w:val="28"/>
          <w:sz w:val="28"/>
          <w:szCs w:val="28"/>
          <w:rtl w:val="true"/>
          <w:lang w:bidi="ar-SA"/>
        </w:rPr>
        <w:t>المتقدّمة في صدر المسألة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ابن أبي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رمي الجمار على غير طهور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الجمار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الصفا والمروة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حيطان ، إن طفت بينهما على غير طهور لم يضرّك ، والطهر أحبّ اليّ فلا تدعه وأنت قادر عليه </w:t>
      </w:r>
      <w:r>
        <w:rPr>
          <w:rFonts w:eastAsia="Amiri" w:cs="Amiri" w:ascii="Amiri" w:hAnsi="Amiri"/>
          <w:color w:val="111111"/>
          <w:sz w:val="28"/>
          <w:szCs w:val="28"/>
          <w:rtl w:val="true"/>
          <w:lang w:bidi="ar-SA"/>
        </w:rPr>
        <w:t xml:space="preserve">»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ابن عمّار </w:t>
      </w:r>
      <w:r>
        <w:rPr>
          <w:rStyle w:val="FootnoteAnchor"/>
          <w:rtl w:val="true"/>
        </w:rPr>
        <w:footnoteReference w:id="1471"/>
      </w:r>
      <w:r>
        <w:rPr>
          <w:rFonts w:ascii="Amiri" w:hAnsi="Amiri" w:eastAsia="Amiri" w:cs="Amiri"/>
          <w:color w:val="111111"/>
          <w:sz w:val="28"/>
          <w:sz w:val="28"/>
          <w:szCs w:val="28"/>
          <w:rtl w:val="true"/>
          <w:lang w:bidi="ar-SA"/>
        </w:rPr>
        <w:t xml:space="preserve">المتقدّمة في مسألة الطهارة للسعي ، وصحيحة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ترم الجمار إلاّ وأنت على طهر </w:t>
      </w:r>
      <w:r>
        <w:rPr>
          <w:rFonts w:eastAsia="Amiri" w:cs="Amiri" w:ascii="Amiri" w:hAnsi="Amiri"/>
          <w:color w:val="111111"/>
          <w:sz w:val="28"/>
          <w:szCs w:val="28"/>
          <w:rtl w:val="true"/>
          <w:lang w:bidi="ar-SA"/>
        </w:rPr>
        <w:t xml:space="preserve">»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بواجب ، على الأظهر الأشهر ، كما في المدارك والذخيرة </w:t>
      </w:r>
      <w:r>
        <w:rPr>
          <w:rStyle w:val="FootnoteAnchor"/>
          <w:rtl w:val="true"/>
        </w:rPr>
        <w:footnoteReference w:id="1473"/>
      </w:r>
      <w:r>
        <w:rPr>
          <w:rFonts w:ascii="Amiri" w:hAnsi="Amiri" w:eastAsia="Amiri" w:cs="Amiri"/>
          <w:color w:val="111111"/>
          <w:sz w:val="28"/>
          <w:sz w:val="28"/>
          <w:szCs w:val="28"/>
          <w:rtl w:val="true"/>
          <w:lang w:bidi="ar-SA"/>
        </w:rPr>
        <w:t xml:space="preserve">وغيرهما </w:t>
      </w:r>
      <w:r>
        <w:rPr>
          <w:rStyle w:val="FootnoteAnchor"/>
          <w:rtl w:val="true"/>
        </w:rPr>
        <w:footnoteReference w:id="1474"/>
      </w:r>
      <w:r>
        <w:rPr>
          <w:rFonts w:ascii="Amiri" w:hAnsi="Amiri" w:eastAsia="Amiri" w:cs="Amiri"/>
          <w:color w:val="111111"/>
          <w:sz w:val="28"/>
          <w:sz w:val="28"/>
          <w:szCs w:val="28"/>
          <w:rtl w:val="true"/>
          <w:lang w:bidi="ar-SA"/>
        </w:rPr>
        <w:t xml:space="preserve">، وعن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فيه خلافا </w:t>
      </w:r>
      <w:r>
        <w:rPr>
          <w:rStyle w:val="FootnoteAnchor"/>
          <w:rtl w:val="true"/>
        </w:rPr>
        <w:footnoteReference w:id="1475"/>
      </w:r>
      <w:r>
        <w:rPr>
          <w:rFonts w:ascii="Amiri" w:hAnsi="Amiri" w:eastAsia="Amiri" w:cs="Amiri"/>
          <w:color w:val="111111"/>
          <w:sz w:val="28"/>
          <w:sz w:val="28"/>
          <w:szCs w:val="28"/>
          <w:rtl w:val="true"/>
          <w:lang w:bidi="ar-SA"/>
        </w:rPr>
        <w:t xml:space="preserve">، بل حكي عنه إسناده إلى علمائنا ، وعن ظاهر الغنية الإجماع عليه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للصحيحة الأولى ، حتى يورد عليه بعدم 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يجوز تركه ، كما هو المصطلح عليه الآن ، فلعلّ المراد المعنى الأعمّ المجامع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للصحيحة الثانية وصحيحتي جميل </w:t>
      </w:r>
      <w:r>
        <w:rPr>
          <w:rStyle w:val="FootnoteAnchor"/>
          <w:rtl w:val="true"/>
        </w:rPr>
        <w:footnoteReference w:id="1477"/>
      </w:r>
      <w:r>
        <w:rPr>
          <w:rFonts w:ascii="Amiri" w:hAnsi="Amiri" w:eastAsia="Amiri" w:cs="Amiri"/>
          <w:color w:val="111111"/>
          <w:sz w:val="28"/>
          <w:sz w:val="28"/>
          <w:szCs w:val="28"/>
          <w:rtl w:val="true"/>
          <w:lang w:bidi="ar-SA"/>
        </w:rPr>
        <w:t xml:space="preserve">ورفاعة </w:t>
      </w:r>
      <w:r>
        <w:rPr>
          <w:rStyle w:val="FootnoteAnchor"/>
          <w:rtl w:val="true"/>
        </w:rPr>
        <w:footnoteReference w:id="1478"/>
      </w:r>
      <w:r>
        <w:rPr>
          <w:rFonts w:ascii="Amiri" w:hAnsi="Amiri" w:eastAsia="Amiri" w:cs="Amiri"/>
          <w:color w:val="111111"/>
          <w:sz w:val="28"/>
          <w:sz w:val="28"/>
          <w:szCs w:val="28"/>
          <w:rtl w:val="true"/>
          <w:lang w:bidi="ar-SA"/>
        </w:rPr>
        <w:t xml:space="preserve">ورواية أبي حمزة </w:t>
      </w:r>
      <w:r>
        <w:rPr>
          <w:rStyle w:val="FootnoteAnchor"/>
          <w:rtl w:val="true"/>
        </w:rPr>
        <w:footnoteReference w:id="1479"/>
      </w:r>
      <w:r>
        <w:rPr>
          <w:rFonts w:ascii="Amiri" w:hAnsi="Amiri" w:eastAsia="Amiri" w:cs="Amiri"/>
          <w:color w:val="111111"/>
          <w:sz w:val="28"/>
          <w:sz w:val="28"/>
          <w:szCs w:val="28"/>
          <w:rtl w:val="true"/>
          <w:lang w:bidi="ar-SA"/>
        </w:rPr>
        <w:t>، المتقدّمة جميعا في مسألة طهارة السعي ، حتى يورد عليها بأنّها أعمّ من الصحيحة الأخيرة ، فيجب تخصيصها بها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يفيد التعليل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فيه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أكثرها لجعلها خاصّة كما توهّم ، لأنّه أيضا 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لرواية ابن أبي غسّان المصرّحة بعدم الضرر ، ولا يضرّ ضعف سندها عندنا مع أنّها بالشهرة ونقل الإجماع منجبرة ، فبها تعارض الصحيحة الأخيرة ، وتكون لتجوّزها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المفيد والسيّد والإسكافي ، فأوجبوه </w:t>
      </w:r>
      <w:r>
        <w:rPr>
          <w:rStyle w:val="FootnoteAnchor"/>
          <w:rtl w:val="true"/>
        </w:rPr>
        <w:footnoteReference w:id="1480"/>
      </w:r>
      <w:r>
        <w:rPr>
          <w:rFonts w:ascii="IRNazanin" w:hAnsi="IRNazanin" w:eastAsia="IRNazanin"/>
          <w:color w:val="111111"/>
          <w:sz w:val="28"/>
          <w:sz w:val="28"/>
          <w:szCs w:val="28"/>
          <w:rtl w:val="true"/>
          <w:lang w:bidi="fa-IR"/>
        </w:rPr>
        <w:t>، لما مرّ بجوابه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يستحبّ له الغسل بخصوصه ، كما صرّح به في 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الغسل إذا رمى الجمار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فعلت وأمّا السنّة فلا ، ولكن من الحرّ والعرق </w:t>
      </w:r>
      <w:r>
        <w:rPr>
          <w:rFonts w:eastAsia="Amiri" w:cs="Amiri" w:ascii="Amiri" w:hAnsi="Amiri"/>
          <w:color w:val="111111"/>
          <w:sz w:val="28"/>
          <w:szCs w:val="28"/>
          <w:rtl w:val="true"/>
          <w:lang w:bidi="ar-SA"/>
        </w:rPr>
        <w:t xml:space="preserve">»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الغسل إذا أراد أن يرمي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اغتسلت ، فأمّا من السنّة فلا </w:t>
      </w:r>
      <w:r>
        <w:rPr>
          <w:rFonts w:eastAsia="Amiri" w:cs="Amiri" w:ascii="Amiri" w:hAnsi="Amiri"/>
          <w:color w:val="111111"/>
          <w:sz w:val="28"/>
          <w:szCs w:val="28"/>
          <w:rtl w:val="true"/>
          <w:lang w:bidi="ar-SA"/>
        </w:rPr>
        <w:t xml:space="preserve">»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فقول الإسكافي بحسنه </w:t>
      </w:r>
      <w:r>
        <w:rPr>
          <w:rStyle w:val="FootnoteAnchor"/>
          <w:rtl w:val="true"/>
        </w:rPr>
        <w:footnoteReference w:id="1483"/>
      </w:r>
      <w:r>
        <w:rPr>
          <w:rFonts w:ascii="Amiri" w:hAnsi="Amiri" w:eastAsia="Amiri" w:cs="Amiri"/>
          <w:color w:val="111111"/>
          <w:sz w:val="28"/>
          <w:sz w:val="28"/>
          <w:szCs w:val="28"/>
          <w:rtl w:val="true"/>
          <w:lang w:bidi="ar-SA"/>
        </w:rPr>
        <w:t>غير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عند إرادة الرمي ، وعند رمي كلّ حصاة ، وعند الرجوع إلى المنزل ، بما في صحيحة ابن عمّار </w:t>
      </w:r>
      <w:r>
        <w:rPr>
          <w:rStyle w:val="FootnoteAnchor"/>
          <w:rtl w:val="true"/>
        </w:rPr>
        <w:footnoteReference w:id="1484"/>
      </w:r>
      <w:r>
        <w:rPr>
          <w:rFonts w:ascii="Amiri" w:hAnsi="Amiri" w:eastAsia="Amiri" w:cs="Amiri"/>
          <w:color w:val="111111"/>
          <w:sz w:val="28"/>
          <w:sz w:val="28"/>
          <w:szCs w:val="28"/>
          <w:rtl w:val="true"/>
          <w:lang w:bidi="ar-SA"/>
        </w:rPr>
        <w:t>المتقدّمة في صدر المسألة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بينه وبين الجمرة قدر عشرة أذرع أو خمسة عشر ذراعا ، لصحيحة ابن عمّار </w:t>
      </w:r>
      <w:r>
        <w:rPr>
          <w:rStyle w:val="FootnoteAnchor"/>
          <w:rtl w:val="true"/>
        </w:rPr>
        <w:footnoteReference w:id="1485"/>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والتعبير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يستحبّ أن لا يتباعد بما يزيد عن خمسة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النافع </w:t>
      </w:r>
      <w:r>
        <w:rPr>
          <w:rStyle w:val="FootnoteAnchor"/>
          <w:rtl w:val="true"/>
        </w:rPr>
        <w:footnoteReference w:id="1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البعد عشرة أو خمسة عشر كما في الشرائع والسرائر والإرشاد </w:t>
      </w:r>
      <w:r>
        <w:rPr>
          <w:rStyle w:val="FootnoteAnchor"/>
          <w:rtl w:val="true"/>
        </w:rPr>
        <w:footnoteReference w:id="1487"/>
      </w:r>
      <w:r>
        <w:rPr>
          <w:rFonts w:ascii="Amiri" w:hAnsi="Amiri" w:eastAsia="Amiri" w:cs="Amiri"/>
          <w:color w:val="111111"/>
          <w:sz w:val="28"/>
          <w:sz w:val="28"/>
          <w:szCs w:val="28"/>
          <w:rtl w:val="true"/>
          <w:lang w:bidi="ar-SA"/>
        </w:rPr>
        <w:t xml:space="preserve">وغيرها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جيّد ، لأنّ الأول قاصر عن إفادة تمام ما في النصّ ، والثاني تعدّ عنه ، بل الصحيح ما ذكرنا ، كما نقل عن عليّ بن بابويه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يخذف الجمار خذفا ، لمرسلة البزنطي المتقدّمة في مسألة التقاط الحصى </w:t>
      </w:r>
      <w:r>
        <w:rPr>
          <w:rStyle w:val="FootnoteAnchor"/>
          <w:rtl w:val="true"/>
        </w:rPr>
        <w:footnoteReference w:id="1490"/>
      </w:r>
      <w:r>
        <w:rPr>
          <w:rFonts w:ascii="Amiri" w:hAnsi="Amiri" w:eastAsia="Amiri" w:cs="Amiri"/>
          <w:color w:val="111111"/>
          <w:sz w:val="28"/>
          <w:sz w:val="28"/>
          <w:szCs w:val="28"/>
          <w:rtl w:val="true"/>
          <w:lang w:bidi="ar-SA"/>
        </w:rPr>
        <w:t xml:space="preserve">، المنجبر 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بالعمل ، وبروايته في قرب الإسناد للحميري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بإعجام الحروف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الرمي بأطراف الأصابع ، كما عن الخلاص ، ونسبه الحلّي في السرائر إلى أهل اللسان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الصحاح </w:t>
      </w:r>
      <w:r>
        <w:rPr>
          <w:rStyle w:val="FootnoteAnchor"/>
          <w:rtl w:val="true"/>
        </w:rPr>
        <w:footnoteReference w:id="1493"/>
      </w:r>
      <w:r>
        <w:rPr>
          <w:rFonts w:ascii="Amiri" w:hAnsi="Amiri" w:eastAsia="Amiri" w:cs="Amiri"/>
          <w:color w:val="111111"/>
          <w:sz w:val="28"/>
          <w:sz w:val="28"/>
          <w:szCs w:val="28"/>
          <w:rtl w:val="true"/>
          <w:lang w:bidi="ar-SA"/>
        </w:rPr>
        <w:t xml:space="preserve">والديوان وغيرهما </w:t>
      </w:r>
      <w:r>
        <w:rPr>
          <w:rStyle w:val="FootnoteAnchor"/>
          <w:rtl w:val="true"/>
        </w:rPr>
        <w:footnoteReference w:id="1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 بالأصابع</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اتّحاده مع الأول ، إذ لا يكون الرمي بالأصابع غالبا إلاّ بأطرافها ، ولذا فسّره في السرائر بالأول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ذكره الجوهري في </w:t>
      </w:r>
    </w:p>
    <w:p>
      <w:pPr>
        <w:pStyle w:val="BookText"/>
        <w:rPr/>
      </w:pPr>
      <w:r>
        <w:rPr>
          <w:rFonts w:ascii="IRNazanin" w:hAnsi="IRNazanin" w:eastAsia="IRNazanin"/>
          <w:color w:val="111111"/>
          <w:sz w:val="28"/>
          <w:sz w:val="28"/>
          <w:szCs w:val="28"/>
          <w:rtl w:val="true"/>
          <w:lang w:bidi="fa-IR"/>
        </w:rPr>
        <w:t xml:space="preserve">الصحاح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يتّحد معهما ما عن المجمل والمفصّل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الرمي من بين إصبعين ، إذ الرمي بالأصابع أو بأطرافها لا يكون غالبا إلاّ من إصبعين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ذلك وإن كان مطلقا ويتصوّر على أنحاء شتى ، إلاّ أنّ المستحبّ هنا أن يرمي من طرفي السبّابة ، والإبهام ، بأن يضعها على الإبهام ويدفعها بظفر السبّابة ، كما فسّر الخذف به في مجمع البحرين </w:t>
      </w:r>
      <w:r>
        <w:rPr>
          <w:rStyle w:val="FootnoteAnchor"/>
          <w:rtl w:val="true"/>
        </w:rPr>
        <w:footnoteReference w:id="1496"/>
      </w:r>
      <w:r>
        <w:rPr>
          <w:rFonts w:ascii="Amiri" w:hAnsi="Amiri" w:eastAsia="Amiri" w:cs="Amiri"/>
          <w:color w:val="111111"/>
          <w:sz w:val="28"/>
          <w:sz w:val="28"/>
          <w:szCs w:val="28"/>
          <w:rtl w:val="true"/>
          <w:lang w:bidi="ar-SA"/>
        </w:rPr>
        <w:t>، لتصريح المرسلة به ، فيكون هذا الفرد من الخذف مستحبّا ، بأن يضعها على باطن الإبهام ويرميها بظفر السبابة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خصّصناه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إطلاق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بباطن الإبهام ، كما في السرائر </w:t>
      </w:r>
      <w:r>
        <w:rPr>
          <w:rStyle w:val="FootnoteAnchor"/>
          <w:rtl w:val="true"/>
        </w:rPr>
        <w:footnoteReference w:id="1497"/>
      </w:r>
      <w:r>
        <w:rPr>
          <w:rFonts w:ascii="Amiri" w:hAnsi="Amiri" w:eastAsia="Amiri" w:cs="Amiri"/>
          <w:color w:val="111111"/>
          <w:sz w:val="28"/>
          <w:sz w:val="28"/>
          <w:szCs w:val="28"/>
          <w:rtl w:val="true"/>
          <w:lang w:bidi="ar-SA"/>
        </w:rPr>
        <w:t xml:space="preserve">وعن المقنعة والمبسوط والنهاية والمصباح ومختصره والمراسم والكافي والمهذّب والجامع والتحرير والتذكرة والمنتهى </w:t>
      </w:r>
      <w:r>
        <w:rPr>
          <w:rStyle w:val="FootnoteAnchor"/>
          <w:rtl w:val="true"/>
        </w:rPr>
        <w:footnoteReference w:id="1498"/>
      </w:r>
      <w:r>
        <w:rPr>
          <w:rFonts w:ascii="Amiri" w:hAnsi="Amiri" w:eastAsia="Amiri" w:cs="Amiri"/>
          <w:color w:val="111111"/>
          <w:sz w:val="28"/>
          <w:sz w:val="28"/>
          <w:szCs w:val="28"/>
          <w:rtl w:val="true"/>
          <w:lang w:bidi="ar-SA"/>
        </w:rPr>
        <w:t xml:space="preserve">، بل هو المشهور كما في المختلف والروضة ومجمع البحرين </w:t>
      </w:r>
      <w:r>
        <w:rPr>
          <w:rStyle w:val="FootnoteAnchor"/>
          <w:rtl w:val="true"/>
        </w:rPr>
        <w:footnoteReference w:id="1499"/>
      </w:r>
      <w:r>
        <w:rPr>
          <w:rFonts w:ascii="Amiri" w:hAnsi="Amiri" w:eastAsia="Amiri" w:cs="Amiri"/>
          <w:color w:val="111111"/>
          <w:sz w:val="28"/>
          <w:sz w:val="28"/>
          <w:szCs w:val="28"/>
          <w:rtl w:val="true"/>
          <w:lang w:bidi="ar-SA"/>
        </w:rPr>
        <w:t xml:space="preserve">، دون ظاهرها كما عن القاضي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الدفع بظفر السبّابة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أمر به في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يتيسّر إلاّ بوضعها على بطن الإبهام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ما عن الانتصار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الدفع بظفر الوسطى عن بطن الإبهام </w:t>
      </w:r>
      <w:r>
        <w:rPr>
          <w:rStyle w:val="FootnoteAnchor"/>
          <w:rtl w:val="true"/>
        </w:rPr>
        <w:footnoteReference w:id="1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فمخالف للنصّ ، خال عن الدليل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تضرّ مخالفة جمع من اللغويين في تفسير الخذف بما ذكر بعد بيان النصّ لكيفيّته ، كما أنّه فسّره في العين والمحيط والمقاييس والغريبين والنهاية الأثيريّة والقاموس بالدفع من بين السبّابتين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استحباب ذلك هو الحقّ المشهور ، لقصور المرسلة دلالة عن إثبات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خلافا للسرائر </w:t>
      </w:r>
      <w:r>
        <w:rPr>
          <w:rStyle w:val="FootnoteAnchor"/>
          <w:rtl w:val="true"/>
        </w:rPr>
        <w:footnoteReference w:id="1503"/>
      </w:r>
      <w:r>
        <w:rPr>
          <w:rFonts w:ascii="Amiri" w:hAnsi="Amiri" w:eastAsia="Amiri" w:cs="Amiri"/>
          <w:color w:val="111111"/>
          <w:sz w:val="28"/>
          <w:sz w:val="28"/>
          <w:szCs w:val="28"/>
          <w:rtl w:val="true"/>
          <w:lang w:bidi="ar-SA"/>
        </w:rPr>
        <w:t xml:space="preserve">والمحكيّ عن الانتصار مدّعيا فيه الإجماع </w:t>
      </w:r>
      <w:r>
        <w:rPr>
          <w:rStyle w:val="FootnoteAnchor"/>
          <w:rtl w:val="true"/>
        </w:rPr>
        <w:footnoteReference w:id="1504"/>
      </w:r>
      <w:r>
        <w:rPr>
          <w:rFonts w:ascii="IRNazanin" w:hAnsi="IRNazanin" w:eastAsia="IRNazanin"/>
          <w:color w:val="111111"/>
          <w:sz w:val="28"/>
          <w:sz w:val="28"/>
          <w:szCs w:val="28"/>
          <w:rtl w:val="true"/>
          <w:lang w:bidi="fa-IR"/>
        </w:rPr>
        <w:t>، فأوجباه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والإجماع غير ثابت ، والنصّ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يرميها من قبل وجهها لا عاليا عليها ، لصحيحة ابن عمّار المتقدّمة </w:t>
      </w:r>
      <w:r>
        <w:rPr>
          <w:rStyle w:val="FootnoteAnchor"/>
          <w:rtl w:val="true"/>
        </w:rPr>
        <w:footnoteReference w:id="1505"/>
      </w:r>
      <w:r>
        <w:rPr>
          <w:rFonts w:ascii="IRNazanin" w:hAnsi="IRNazanin" w:eastAsia="IRNazanin"/>
          <w:color w:val="111111"/>
          <w:sz w:val="28"/>
          <w:sz w:val="28"/>
          <w:szCs w:val="28"/>
          <w:rtl w:val="true"/>
          <w:lang w:bidi="fa-IR"/>
        </w:rPr>
        <w:t xml:space="preserve">، ويستلزم ذلك استدبار الكعبة فهو أيضا يكون مستحبّا ، كما صرّح به فحول القدماء ناسبا له إلى فعل النبيّ صلی اللّه عليه وآله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يقف عندها بعد الفراغ منه ، لرواية البزنطي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تقف عند جمرة العقبة </w:t>
      </w:r>
      <w:r>
        <w:rPr>
          <w:rFonts w:eastAsia="Amiri" w:cs="Amiri" w:ascii="Amiri" w:hAnsi="Amiri"/>
          <w:color w:val="111111"/>
          <w:sz w:val="28"/>
          <w:szCs w:val="28"/>
          <w:rtl w:val="true"/>
          <w:lang w:bidi="ar-SA"/>
        </w:rPr>
        <w:t xml:space="preserve">» </w:t>
      </w:r>
      <w:r>
        <w:rPr>
          <w:rStyle w:val="FootnoteAnchor"/>
          <w:rtl w:val="true"/>
        </w:rPr>
        <w:footnoteReference w:id="1507"/>
      </w:r>
      <w:r>
        <w:rPr>
          <w:rFonts w:ascii="Amiri" w:hAnsi="Amiri" w:eastAsia="Amiri" w:cs="Amiri"/>
          <w:color w:val="111111"/>
          <w:sz w:val="28"/>
          <w:sz w:val="28"/>
          <w:szCs w:val="28"/>
          <w:rtl w:val="true"/>
          <w:lang w:bidi="ar-SA"/>
        </w:rPr>
        <w:t>، وغيرها ممّا يأتي في رمي الجمار أيّام التشريق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أحكامه ، وفيه ثلاث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الرمي راكبا وماشيا ، بالإجماعين </w:t>
      </w:r>
      <w:r>
        <w:rPr>
          <w:rStyle w:val="FootnoteAnchor"/>
          <w:rtl w:val="true"/>
        </w:rPr>
        <w:footnoteReference w:id="1508"/>
      </w:r>
      <w:r>
        <w:rPr>
          <w:rFonts w:ascii="Amiri" w:hAnsi="Amiri" w:eastAsia="Amiri" w:cs="Amiri"/>
          <w:color w:val="111111"/>
          <w:sz w:val="28"/>
          <w:sz w:val="28"/>
          <w:szCs w:val="28"/>
          <w:rtl w:val="true"/>
          <w:lang w:bidi="ar-SA"/>
        </w:rPr>
        <w:t xml:space="preserve">، والمستفيضة من النصوص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واختلفوا في الأفضل منهما ، فعن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أفضليّة المشي ، وعن المبسوط وفي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أفضليّة الركوب في رمي هذه الجمرة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والأظهر هو المشهور ، لأنّ أفضليّته هي المستفادة من صحيحتي عليّ ابن جعفر </w:t>
      </w:r>
      <w:r>
        <w:rPr>
          <w:rStyle w:val="FootnoteAnchor"/>
          <w:rtl w:val="true"/>
        </w:rPr>
        <w:footnoteReference w:id="1511"/>
      </w:r>
      <w:r>
        <w:rPr>
          <w:rFonts w:ascii="Amiri" w:hAnsi="Amiri" w:eastAsia="Amiri" w:cs="Amiri"/>
          <w:color w:val="111111"/>
          <w:sz w:val="28"/>
          <w:sz w:val="28"/>
          <w:szCs w:val="28"/>
          <w:rtl w:val="true"/>
          <w:lang w:bidi="ar-SA"/>
        </w:rPr>
        <w:t xml:space="preserve">وعليّ بن مهزيار </w:t>
      </w:r>
      <w:r>
        <w:rPr>
          <w:rStyle w:val="FootnoteAnchor"/>
          <w:rtl w:val="true"/>
        </w:rPr>
        <w:footnoteReference w:id="1512"/>
      </w:r>
      <w:r>
        <w:rPr>
          <w:rFonts w:ascii="Amiri" w:hAnsi="Amiri" w:eastAsia="Amiri" w:cs="Amiri"/>
          <w:color w:val="111111"/>
          <w:sz w:val="28"/>
          <w:sz w:val="28"/>
          <w:szCs w:val="28"/>
          <w:rtl w:val="true"/>
          <w:lang w:bidi="ar-SA"/>
        </w:rPr>
        <w:t xml:space="preserve">، وروايتي مثنى </w:t>
      </w:r>
      <w:r>
        <w:rPr>
          <w:rStyle w:val="FootnoteAnchor"/>
          <w:rtl w:val="true"/>
        </w:rPr>
        <w:footnoteReference w:id="1513"/>
      </w:r>
      <w:r>
        <w:rPr>
          <w:rFonts w:ascii="Amiri" w:hAnsi="Amiri" w:eastAsia="Amiri" w:cs="Amiri"/>
          <w:color w:val="111111"/>
          <w:sz w:val="28"/>
          <w:sz w:val="28"/>
          <w:szCs w:val="28"/>
          <w:rtl w:val="true"/>
          <w:lang w:bidi="ar-SA"/>
        </w:rPr>
        <w:t xml:space="preserve">وعنبسة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صحاح ابن عمّار </w:t>
      </w:r>
      <w:r>
        <w:rPr>
          <w:rStyle w:val="FootnoteAnchor"/>
          <w:rtl w:val="true"/>
        </w:rPr>
        <w:footnoteReference w:id="1515"/>
      </w:r>
      <w:r>
        <w:rPr>
          <w:rFonts w:ascii="Amiri" w:hAnsi="Amiri" w:eastAsia="Amiri" w:cs="Amiri"/>
          <w:color w:val="111111"/>
          <w:sz w:val="28"/>
          <w:sz w:val="28"/>
          <w:szCs w:val="28"/>
          <w:rtl w:val="true"/>
          <w:lang w:bidi="ar-SA"/>
        </w:rPr>
        <w:t xml:space="preserve">والتميمي </w:t>
      </w:r>
      <w:r>
        <w:rPr>
          <w:rStyle w:val="FootnoteAnchor"/>
          <w:rtl w:val="true"/>
        </w:rPr>
        <w:footnoteReference w:id="1516"/>
      </w:r>
      <w:r>
        <w:rPr>
          <w:rFonts w:ascii="Amiri" w:hAnsi="Amiri" w:eastAsia="Amiri" w:cs="Amiri"/>
          <w:color w:val="111111"/>
          <w:sz w:val="28"/>
          <w:sz w:val="28"/>
          <w:szCs w:val="28"/>
          <w:rtl w:val="true"/>
          <w:lang w:bidi="ar-SA"/>
        </w:rPr>
        <w:t xml:space="preserve">وابن عيسى </w:t>
      </w:r>
      <w:r>
        <w:rPr>
          <w:rStyle w:val="FootnoteAnchor"/>
          <w:rtl w:val="true"/>
        </w:rPr>
        <w:footnoteReference w:id="1517"/>
      </w:r>
      <w:r>
        <w:rPr>
          <w:rFonts w:ascii="Amiri" w:hAnsi="Amiri" w:eastAsia="Amiri" w:cs="Amiri"/>
          <w:color w:val="111111"/>
          <w:sz w:val="28"/>
          <w:sz w:val="28"/>
          <w:szCs w:val="28"/>
          <w:rtl w:val="true"/>
          <w:lang w:bidi="ar-SA"/>
        </w:rPr>
        <w:t xml:space="preserve">ومرسلة محمّد بن الحسين </w:t>
      </w:r>
      <w:r>
        <w:rPr>
          <w:rStyle w:val="FootnoteAnchor"/>
          <w:rtl w:val="true"/>
        </w:rPr>
        <w:footnoteReference w:id="1518"/>
      </w:r>
      <w:r>
        <w:rPr>
          <w:rFonts w:ascii="Amiri" w:hAnsi="Amiri" w:eastAsia="Amiri" w:cs="Amiri"/>
          <w:color w:val="111111"/>
          <w:sz w:val="28"/>
          <w:sz w:val="28"/>
          <w:szCs w:val="28"/>
          <w:rtl w:val="true"/>
          <w:lang w:bidi="ar-SA"/>
        </w:rPr>
        <w:t xml:space="preserve">، فهي لا تتضمّن سوى وقوع الرمي عن بعض الحجج عليهم السلام راكبا </w:t>
      </w:r>
    </w:p>
    <w:p>
      <w:pPr>
        <w:pStyle w:val="BookText"/>
        <w:rPr/>
      </w:pPr>
      <w:r>
        <w:rPr>
          <w:rFonts w:ascii="Amiri" w:hAnsi="Amiri" w:eastAsia="Amiri" w:cs="Amiri"/>
          <w:color w:val="111111"/>
          <w:sz w:val="28"/>
          <w:sz w:val="28"/>
          <w:szCs w:val="28"/>
          <w:rtl w:val="true"/>
          <w:lang w:bidi="ar-SA"/>
        </w:rPr>
        <w:t>أو نفي البأس عنه ، وهما لا يفيدان 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الأصحاب ، ومقتضى نسبة هذا الرمي في الأخبار بالرمي يوم النحر ، وجوب كونه في ذلك اليوم ، وإن لم أعثر بعد على خبر دالّ بصريحه على وجوب كونه فيه ، ولكن الظاهر من تتبّع الأخبار وفتوى الأصحاب ذلك ، فلا ينبغي الخروج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قال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يرمي يوم النحر جمرة العقبة ، كما مرّ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ظاهر ذلك استحباب أصل الرمي لا وقوعه في يوم النحر مع وجوب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ووقته تمام النهار ، ويجوز لذوي الأعذار التقديم في الليل ، كما يأتي في بحث رمي الجمار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أن يكون الرمي مقدّما على الذبح والحلق؟</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وسيأتي تحقيقه إن شاء اللّه سبحانه</w:t>
      </w:r>
      <w:r>
        <w:rPr>
          <w:rFonts w:eastAsia="Amiri" w:cs="Amiri" w:ascii="Amiri" w:hAnsi="Amiri"/>
          <w:color w:val="111111"/>
          <w:sz w:val="28"/>
          <w:szCs w:val="28"/>
          <w:rtl w:val="true"/>
          <w:lang w:bidi="ar-SA"/>
        </w:rPr>
        <w:t xml:space="preserve">. </w:t>
      </w:r>
      <w:bookmarkStart w:id="146" w:name="pg11655_166244"/>
    </w:p>
    <w:p>
      <w:pPr>
        <w:pStyle w:val="Heading4"/>
        <w:numPr>
          <w:ilvl w:val="3"/>
          <w:numId w:val="1"/>
        </w:numPr>
        <w:rPr/>
      </w:pPr>
      <w:bookmarkStart w:id="147" w:name="__RefHeading___Toc6264568_73709187"/>
      <w:bookmarkStart w:id="148" w:name="_Toc56"/>
      <w:bookmarkEnd w:id="146"/>
      <w:bookmarkEnd w:id="147"/>
      <w:r>
        <w:rPr>
          <w:rtl w:val="true"/>
        </w:rPr>
        <w:t xml:space="preserve">البحث الثاني </w:t>
      </w:r>
      <w:r>
        <w:rPr>
          <w:rtl w:val="true"/>
        </w:rPr>
        <w:t xml:space="preserve">: </w:t>
      </w:r>
      <w:r>
        <w:rPr>
          <w:rtl w:val="true"/>
        </w:rPr>
        <w:t>في الهدي</w:t>
      </w:r>
      <w:bookmarkEnd w:id="148"/>
    </w:p>
    <w:p>
      <w:pPr>
        <w:pStyle w:val="Heading5"/>
        <w:numPr>
          <w:ilvl w:val="4"/>
          <w:numId w:val="1"/>
        </w:numPr>
        <w:rPr/>
      </w:pPr>
      <w:bookmarkStart w:id="149" w:name="__RefHeading___Toc6264570_73709187"/>
      <w:bookmarkStart w:id="150" w:name="_Toc57"/>
      <w:bookmarkEnd w:id="149"/>
      <w:r>
        <w:rPr>
          <w:rtl w:val="true"/>
        </w:rPr>
        <w:t>اشارة</w:t>
      </w:r>
      <w:bookmarkEnd w:id="150"/>
    </w:p>
    <w:p>
      <w:pPr>
        <w:pStyle w:val="BookText"/>
        <w:rPr/>
      </w:pPr>
      <w:r>
        <w:rPr>
          <w:rFonts w:ascii="Amiri" w:hAnsi="Amiri" w:eastAsia="Amiri" w:cs="Amiri"/>
          <w:color w:val="111111"/>
          <w:sz w:val="28"/>
          <w:sz w:val="28"/>
          <w:szCs w:val="28"/>
          <w:rtl w:val="true"/>
          <w:lang w:bidi="ar-SA"/>
        </w:rPr>
        <w:t xml:space="preserve">والكلام إمّا فيمن يجب عليه الهدي ، أو في كيفيّة ذبحه ووقته ومكانه ، أو في جنسه ووصفه وسنّه وعدده ، أو في مصرفه وقسمته ، أو في حكم العجز عنه وبدله ، فهاهنا خمسة 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يجب عليه الهدي ، وفيه مسألتان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الهدي على المتمتّع ، بالإجماعين </w:t>
      </w:r>
      <w:r>
        <w:rPr>
          <w:rStyle w:val="FootnoteAnchor"/>
          <w:rtl w:val="true"/>
        </w:rPr>
        <w:footnoteReference w:id="1520"/>
      </w:r>
      <w:r>
        <w:rPr>
          <w:rFonts w:ascii="Amiri" w:hAnsi="Amiri" w:eastAsia="Amiri" w:cs="Amiri"/>
          <w:color w:val="111111"/>
          <w:sz w:val="28"/>
          <w:sz w:val="28"/>
          <w:szCs w:val="28"/>
          <w:rtl w:val="true"/>
          <w:lang w:bidi="ar-SA"/>
        </w:rPr>
        <w:t>، والكتاب ،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فَمَا اسْتَيْسَرَ مِنَ الْهَدْيِ فَمَنْ لَمْ يَجِدْ فَصِيامُ ثَلاثَةِ أَيّامٍ فِي الْحَجِّ وَسَبْعَةٍ إِذا رَجَعْتُمْ تِلْكَ عَشَرَةٌ كامِلَةٌ ذلِكَ لِمَنْ لَمْ يَكُنْ أَهْلُهُ حاضِرِي الْمَسْجِدِ الْحَرامِ </w:t>
      </w:r>
      <w:r>
        <w:rPr>
          <w:rFonts w:eastAsia="Amiri" w:cs="Amiri" w:ascii="Amiri" w:hAnsi="Amiri"/>
          <w:color w:val="111111"/>
          <w:sz w:val="28"/>
          <w:szCs w:val="28"/>
          <w:rtl w:val="true"/>
          <w:lang w:bidi="ar-SA"/>
        </w:rPr>
        <w:t xml:space="preserve">)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المتعة؟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يهلّ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كان يوم التروية أهلّ بالحجّ ونسك المناسك وعليه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الهدي؟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أفضله بدنة ، وأوسطه بقرة ، وأخفضه شاة </w:t>
      </w:r>
      <w:r>
        <w:rPr>
          <w:rFonts w:eastAsia="Amiri" w:cs="Amiri" w:ascii="Amiri" w:hAnsi="Amiri"/>
          <w:color w:val="111111"/>
          <w:sz w:val="28"/>
          <w:szCs w:val="28"/>
          <w:rtl w:val="true"/>
          <w:lang w:bidi="ar-SA"/>
        </w:rPr>
        <w:t xml:space="preserve">»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الأعرج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تمتّع في أشهر الحج ثمَّ أقام بمكّة حتى يحضر الحجّ فعليه شاة ، ومن تمتّع في غير أشهر الحجّ ثمَّ جاور بمكّة حتى يحضر الحجّ فليس عليه دم ، إنّما هي حجّة مفردة ، وإنّما الأضحى على </w:t>
      </w:r>
    </w:p>
    <w:p>
      <w:pPr>
        <w:pStyle w:val="BookText"/>
        <w:rPr/>
      </w:pPr>
      <w:r>
        <w:rPr>
          <w:rFonts w:ascii="IRNazanin" w:hAnsi="IRNazanin" w:eastAsia="IRNazanin"/>
          <w:color w:val="111111"/>
          <w:sz w:val="28"/>
          <w:sz w:val="28"/>
          <w:szCs w:val="28"/>
          <w:rtl w:val="true"/>
          <w:lang w:bidi="fa-IR"/>
        </w:rPr>
        <w:t xml:space="preserve">أهل الأمصار </w:t>
      </w:r>
      <w:r>
        <w:rPr>
          <w:rFonts w:eastAsia="IRNazanin" w:cs="IRNazanin"/>
          <w:color w:val="111111"/>
          <w:sz w:val="28"/>
          <w:szCs w:val="28"/>
          <w:rtl w:val="true"/>
          <w:lang w:bidi="fa-IR"/>
        </w:rPr>
        <w:t xml:space="preserve">»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 على المتمتّعين ، وهم أهل الأمصار ، حيث لا تمتّع على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وفسّر في الوافي أهل الأمصار على من لم يحضر الحجّ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الحديث أنّ المتمتّع يجب عليه الهدي ، وغير المتمتّع لا يجب عليه الهدي ، والأضحية ليست إلاّ على أهل الأمصار ممّن لم يحضر الحجّ دون من حضر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وجوب الهدي على المتمتّع بين من أتاه فرضا أو متنفّلا ، ولا بين المكّي وغيره ، لإطلاق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هدي على غير المتمتّع معتمرا أو حاجّا ، مفترضا أو متنفّلا ، مفردا أو قارنا ، إلاّ ما يسوقه القارن عند الإحرام ، إجماعا محقّقا ومحكيّا مستفيضا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رواية الأعرج المتقدّمة ، وما في رواية إسحاق بن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لم يكن متمتّعا لا يجب عليه الهدي </w:t>
      </w:r>
      <w:r>
        <w:rPr>
          <w:rFonts w:eastAsia="Amiri" w:cs="Amiri" w:ascii="Amiri" w:hAnsi="Amiri"/>
          <w:color w:val="111111"/>
          <w:sz w:val="28"/>
          <w:szCs w:val="28"/>
          <w:rtl w:val="true"/>
          <w:lang w:bidi="ar-SA"/>
        </w:rPr>
        <w:t xml:space="preserve">»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المفرد للحجّ فعليه 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عليه هدي ولا أضحية </w:t>
      </w:r>
      <w:r>
        <w:rPr>
          <w:rFonts w:eastAsia="Amiri" w:cs="Amiri" w:ascii="Amiri" w:hAnsi="Amiri"/>
          <w:color w:val="111111"/>
          <w:sz w:val="28"/>
          <w:szCs w:val="28"/>
          <w:rtl w:val="true"/>
          <w:lang w:bidi="ar-SA"/>
        </w:rPr>
        <w:t xml:space="preserve">» </w:t>
      </w:r>
      <w:r>
        <w:rPr>
          <w:rStyle w:val="FootnoteAnchor"/>
          <w:rtl w:val="true"/>
        </w:rPr>
        <w:footnoteReference w:id="1527"/>
      </w:r>
      <w:r>
        <w:rPr>
          <w:rFonts w:ascii="Amiri" w:hAnsi="Amiri" w:eastAsia="Amiri" w:cs="Amiri"/>
          <w:color w:val="111111"/>
          <w:sz w:val="28"/>
          <w:sz w:val="28"/>
          <w:szCs w:val="28"/>
          <w:rtl w:val="true"/>
          <w:lang w:bidi="ar-SA"/>
        </w:rPr>
        <w:t xml:space="preserve">، ونحو ذلك في صحيحته </w:t>
      </w:r>
    </w:p>
    <w:p>
      <w:pPr>
        <w:pStyle w:val="BookText"/>
        <w:rPr/>
      </w:pPr>
      <w:r>
        <w:rPr>
          <w:rFonts w:ascii="IRNazanin" w:hAnsi="IRNazanin" w:eastAsia="IRNazanin"/>
          <w:color w:val="111111"/>
          <w:sz w:val="28"/>
          <w:sz w:val="28"/>
          <w:szCs w:val="28"/>
          <w:rtl w:val="true"/>
          <w:lang w:bidi="fa-IR"/>
        </w:rPr>
        <w:t xml:space="preserve">الأخرى </w:t>
      </w:r>
      <w:r>
        <w:rPr>
          <w:rStyle w:val="FootnoteAnchor"/>
          <w:rtl w:val="true"/>
        </w:rPr>
        <w:footnoteReference w:id="1528"/>
      </w:r>
      <w:r>
        <w:rPr>
          <w:rFonts w:ascii="Amiri" w:hAnsi="Amiri" w:eastAsia="Amiri" w:cs="Amiri"/>
          <w:color w:val="111111"/>
          <w:sz w:val="28"/>
          <w:sz w:val="28"/>
          <w:szCs w:val="28"/>
          <w:rtl w:val="true"/>
          <w:lang w:bidi="ar-SA"/>
        </w:rPr>
        <w:t xml:space="preserve">، إلى غير ذلك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وتحمل بعض الاخبار الموجبة للهدي على غيره أيضا </w:t>
      </w:r>
      <w:r>
        <w:rPr>
          <w:rStyle w:val="FootnoteAnchor"/>
          <w:rtl w:val="true"/>
        </w:rPr>
        <w:footnoteReference w:id="1530"/>
      </w:r>
      <w:r>
        <w:rPr>
          <w:rFonts w:ascii="IRNazanin" w:hAnsi="IRNazanin" w:eastAsia="IRNazanin"/>
          <w:color w:val="111111"/>
          <w:sz w:val="28"/>
          <w:sz w:val="28"/>
          <w:szCs w:val="28"/>
          <w:rtl w:val="true"/>
          <w:lang w:bidi="fa-IR"/>
        </w:rPr>
        <w:t>على الاستحباب جمعا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تمتّع المملوك بإذن مولاه تخيّر المولى بين أن يهدي عنه وبين أن يأمره بالصوم الذي يجب على الحرّ العاجز من الهدي كما يأتي ، بلا خلاف ، بل بالإجماع ، وبكلّ منهما صرّح أيضا جماعة </w:t>
      </w:r>
      <w:r>
        <w:rPr>
          <w:rStyle w:val="FootnoteAnchor"/>
          <w:rtl w:val="true"/>
        </w:rPr>
        <w:footnoteReference w:id="1531"/>
      </w:r>
      <w:r>
        <w:rPr>
          <w:rFonts w:ascii="Amiri" w:hAnsi="Amiri" w:eastAsia="Amiri" w:cs="Amiri"/>
          <w:color w:val="111111"/>
          <w:sz w:val="28"/>
          <w:sz w:val="28"/>
          <w:szCs w:val="28"/>
          <w:rtl w:val="true"/>
          <w:lang w:bidi="ar-SA"/>
        </w:rPr>
        <w:t xml:space="preserve">، وتدلّ عليه النصوص المستفيضة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بعض الأخبار المتضمّن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عليه ما على الحرّ إمّا الأضحية وإمّا الصوم </w:t>
      </w:r>
      <w:r>
        <w:rPr>
          <w:rStyle w:val="FootnoteAnchor"/>
          <w:rtl w:val="true"/>
        </w:rPr>
        <w:footnoteReference w:id="1533"/>
      </w:r>
      <w:r>
        <w:rPr>
          <w:rFonts w:ascii="Amiri" w:hAnsi="Amiri" w:eastAsia="Amiri" w:cs="Amiri"/>
          <w:color w:val="111111"/>
          <w:sz w:val="28"/>
          <w:sz w:val="28"/>
          <w:szCs w:val="28"/>
          <w:rtl w:val="true"/>
          <w:lang w:bidi="ar-SA"/>
        </w:rPr>
        <w:t>، فالمراد بيان الكميّة دون الكيفيّة بقرينة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أعتق المملوك في زمان يجري حجّه عن حجة الإسلام كان كالحرّ في الكيفيّة أيضا ، فيجب عليه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كيفيّته ، ووقته ، ومكانه ، 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في ذبح الهدي أو نحره النيّة ، لأنّه عبادة ، ولأنّ جهات الذبح متعدّدة فلا يتمحّض المذبوح هديا إلاّ بالنيّة ، كما مرّ غير مرّة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الذبح أو النحر بنفسه ، وأن يوكّل غيره فيه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الأول فظاهر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الثاني فهو مقطوع به في كلام الأصحاب ، كما في المدارك والذخيرة </w:t>
      </w:r>
      <w:r>
        <w:rPr>
          <w:rStyle w:val="FootnoteAnchor"/>
          <w:rtl w:val="true"/>
        </w:rPr>
        <w:footnoteReference w:id="1534"/>
      </w:r>
      <w:r>
        <w:rPr>
          <w:rFonts w:ascii="Amiri" w:hAnsi="Amiri" w:eastAsia="Amiri" w:cs="Amiri"/>
          <w:color w:val="111111"/>
          <w:sz w:val="28"/>
          <w:sz w:val="28"/>
          <w:szCs w:val="28"/>
          <w:rtl w:val="true"/>
          <w:lang w:bidi="ar-SA"/>
        </w:rPr>
        <w:t xml:space="preserve">، بل إجماعيّ ، كما في غيرهما </w:t>
      </w:r>
      <w:r>
        <w:rPr>
          <w:rStyle w:val="FootnoteAnchor"/>
          <w:rtl w:val="true"/>
        </w:rPr>
        <w:footnoteReference w:id="1535"/>
      </w:r>
      <w:r>
        <w:rPr>
          <w:rFonts w:ascii="Amiri" w:hAnsi="Amiri" w:eastAsia="Amiri" w:cs="Amiri"/>
          <w:color w:val="111111"/>
          <w:sz w:val="28"/>
          <w:sz w:val="28"/>
          <w:szCs w:val="28"/>
          <w:rtl w:val="true"/>
          <w:lang w:bidi="ar-SA"/>
        </w:rPr>
        <w:t xml:space="preserve">، وتدلّ عليه صحيحتا أبي بصير </w:t>
      </w:r>
      <w:r>
        <w:rPr>
          <w:rStyle w:val="FootnoteAnchor"/>
          <w:rtl w:val="true"/>
        </w:rPr>
        <w:footnoteReference w:id="1536"/>
      </w:r>
    </w:p>
    <w:p>
      <w:pPr>
        <w:pStyle w:val="BookText"/>
        <w:rPr/>
      </w:pPr>
      <w:r>
        <w:rPr>
          <w:rFonts w:ascii="Amiri" w:hAnsi="Amiri" w:eastAsia="Amiri" w:cs="Amiri"/>
          <w:color w:val="111111"/>
          <w:sz w:val="28"/>
          <w:sz w:val="28"/>
          <w:szCs w:val="28"/>
          <w:rtl w:val="true"/>
          <w:lang w:bidi="ar-SA"/>
        </w:rPr>
        <w:t xml:space="preserve">الثانية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الوقوف بالمشعر 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وروايته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ورواية عليّ بن أبي حمزة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المتقدّمة جميعا في بيان وقت الوقوف بالمشعر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الضحيّة يخطئ الذي يذبحها فيسمّي غير صاحبها ، أيجزئ عن صاحب الضحيّة؟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إنّما له ما نوى </w:t>
      </w:r>
      <w:r>
        <w:rPr>
          <w:rFonts w:eastAsia="Amiri" w:cs="Amiri" w:ascii="Amiri" w:hAnsi="Amiri"/>
          <w:color w:val="111111"/>
          <w:sz w:val="28"/>
          <w:szCs w:val="28"/>
          <w:rtl w:val="true"/>
          <w:lang w:bidi="ar-SA"/>
        </w:rPr>
        <w:t xml:space="preserve">» </w:t>
      </w:r>
      <w:r>
        <w:rPr>
          <w:rStyle w:val="FootnoteAnchor"/>
          <w:rtl w:val="true"/>
        </w:rPr>
        <w:footnoteReference w:id="1537"/>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للذابح ما نواه دون ما 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تجب النيّة منهما ، 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تجب النيّة منهما ، سمّاه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تجب النيّة منهما ، أمّا من الموكّل فينوي عند الأمر مستداما نيّته إلى زمان الذبح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الآمر بالذبح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القربة في الذبح لا في الأمر ، فلو أمر إجلالا لنفسه مثلا ولكن كان قصده من الذبح القربة لكفى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أخلّ ببعض أجزائها حين الأمر وقصده بعده قبل الذبح لكفى ، كما لو أمر به للأكل ثمَّ رجع بعده وقصد الهدي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من الوكيل ، فينوي أنّه من فلان ، وليس عليه قصد التقرّب بل ، ولا تعيين مقصود 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كلام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النيّة يجب أن تكون منه أو من الذابح </w:t>
      </w:r>
      <w:r>
        <w:rPr>
          <w:rStyle w:val="FootnoteAnchor"/>
          <w:rtl w:val="true"/>
        </w:rPr>
        <w:footnoteReference w:id="1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سديد ، لأنّه إن كان المراد نيّة القربة فلا تجب على الذابح ، بل لا تكفي منه لو لم ينوها الآمر ، وإن كان نيّة أنّه من فلان فهي متعيّنة على الوكيل إن احتمل وجها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أنّه لا نيّة على الذابح إلاّ إذا لم يتعيّن عين هدي الآمر وكان التعيين على الوكيل ، فلو أعطاه شاة معيّنة ليذبحها له هديا ، ثمَّ اشتبه على الذابح وظنّها هدي نفسه وذبحها ، يكفي عن 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شرح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أن يكون الذبح أو النحر يوم النحر مع الإمكان ، 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قول علمائنا وأكثر العامّة </w:t>
      </w:r>
      <w:r>
        <w:rPr>
          <w:rStyle w:val="FootnoteAnchor"/>
          <w:rtl w:val="true"/>
        </w:rPr>
        <w:footnoteReference w:id="1539"/>
      </w:r>
      <w:r>
        <w:rPr>
          <w:rFonts w:ascii="Amiri" w:hAnsi="Amiri" w:eastAsia="Amiri" w:cs="Amiri"/>
          <w:color w:val="111111"/>
          <w:sz w:val="28"/>
          <w:sz w:val="28"/>
          <w:szCs w:val="28"/>
          <w:rtl w:val="true"/>
          <w:lang w:bidi="ar-SA"/>
        </w:rPr>
        <w:t xml:space="preserve">، وفي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فيه خلافا بين أصحابنا </w:t>
      </w:r>
      <w:r>
        <w:rPr>
          <w:rStyle w:val="FootnoteAnchor"/>
          <w:rtl w:val="true"/>
        </w:rPr>
        <w:footnoteReference w:id="1540"/>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اتّفاقي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واستدلّ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النبيّ صلی اللّه عليه وآله نحر في هذا اليوم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خذوا عنّي مناسككم </w:t>
      </w:r>
      <w:r>
        <w:rPr>
          <w:rFonts w:eastAsia="IRNazanin" w:cs="IRNazanin"/>
          <w:color w:val="111111"/>
          <w:sz w:val="28"/>
          <w:szCs w:val="28"/>
          <w:rtl w:val="true"/>
          <w:lang w:bidi="fa-IR"/>
        </w:rPr>
        <w:t xml:space="preserve">»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يفيد لو ثبت كون ذلك منسكا أيضا ، وإلاّ فلا بدّ من وقوعه في 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المفاتيح 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يجوز طول ذي الحجّة اختيارا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قول الحلّي ، قال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هدي المتعة فإنّه يجوز ذبحه طول ذي الحجّة ، إلاّ أنّه يكون قضاء بعد انقضاء هذه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أيّام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شيخنا أبو جعفر في مبسوطه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عندي أن لا يكون قضاء ، لأنّ ذي الحجّة بطوله من أشهر الحجّ ووقت للذبح الواجب ، فلا يكون قضاء ، لأنّ القضاء ما يكون له وقت ففات </w:t>
      </w:r>
      <w:r>
        <w:rPr>
          <w:rStyle w:val="FootnoteAnchor"/>
          <w:rtl w:val="true"/>
        </w:rPr>
        <w:footnoteReference w:id="1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 قال المحقّق في الشرائع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ذبحه في بقيّة ذي الحجّة جاز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ونقله في المدارك عن الشيخ في المصباح ، فقال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الهدي الواجب يجوز ذبحه ونحره طول ذي الحجّة ، ويوم النحر أفضل </w:t>
      </w:r>
      <w:r>
        <w:rPr>
          <w:rStyle w:val="FootnoteAnchor"/>
          <w:rtl w:val="true"/>
        </w:rPr>
        <w:footnoteReference w:id="1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وحكي هذا القول عن مختصر المصباح والنهاية والغنية وظاهر المهذّب </w:t>
      </w:r>
      <w:r>
        <w:rPr>
          <w:rStyle w:val="FootnoteAnchor"/>
          <w:rtl w:val="true"/>
        </w:rPr>
        <w:footnoteReference w:id="1547"/>
      </w:r>
      <w:r>
        <w:rPr>
          <w:rFonts w:ascii="Amiri" w:hAnsi="Amiri" w:eastAsia="Amiri" w:cs="Amiri"/>
          <w:color w:val="111111"/>
          <w:sz w:val="28"/>
          <w:sz w:val="28"/>
          <w:szCs w:val="28"/>
          <w:rtl w:val="true"/>
          <w:lang w:bidi="ar-SA"/>
        </w:rPr>
        <w:t>، وعن الغنية الإجماع عليه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الأقوى ، للأصل الخالي عن المعارض ، وإطلاقات الكتاب والسنّة ، ومفهوم الشرط في رواية الكرخي الآتية في المسألة اللاحقة ، بل لو لا الإجماع لكان مقتضاهما جواز التأخير عن ذي الحجّة أيضا ، كما يوهمه ظاهر المهذّب ، إلاّ أنّ الإجماع يدفعه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في الروايات أيضا ما يدفعه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النضر بن قرواش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تمتّع بالعمرة إلى الحجّ ، فوجب عليه النسك ، فطلبه فلم يصبه ، وهو موسر حسن الحال ، وهو يضعف عن الصيام ، فما ينبغي له أن يصنع؟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يدفع ثمن النسك إلى من يذبحه بمكّة إن كان يريد المضيّ إلى أهله وليذبح عنه في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دفعه إلى من يذبح عنه فلم يصب في ذي الحجّة نسكا وأصابه بعد ذلك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يذبح عنه إلاّ في ذي الحجّة ولو أخّره إلى قابل </w:t>
      </w:r>
      <w:r>
        <w:rPr>
          <w:rFonts w:eastAsia="Amiri" w:cs="Amiri" w:ascii="Amiri" w:hAnsi="Amiri"/>
          <w:color w:val="111111"/>
          <w:sz w:val="28"/>
          <w:szCs w:val="28"/>
          <w:rtl w:val="true"/>
          <w:lang w:bidi="ar-SA"/>
        </w:rPr>
        <w:t xml:space="preserve">»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الذبح أو النحر الواجب في الهدي بمنى ، وظاهر التذكرة والمنتهى والمدارك والذخيرة وصريح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1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 فهو الدليل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w:t>
      </w:r>
      <w:r>
        <w:rPr>
          <w:rFonts w:eastAsia="IRNazanin" w:cs="IRNazanin"/>
          <w:color w:val="111111"/>
          <w:sz w:val="28"/>
          <w:szCs w:val="28"/>
          <w:rtl w:val="true"/>
          <w:lang w:bidi="fa-IR"/>
        </w:rPr>
        <w:t xml:space="preserve">) </w:t>
      </w:r>
      <w:r>
        <w:rPr>
          <w:rStyle w:val="FootnoteAnchor"/>
          <w:rtl w:val="true"/>
        </w:rPr>
        <w:footnoteReference w:id="1550"/>
      </w:r>
      <w:r>
        <w:rPr>
          <w:rFonts w:ascii="Amiri" w:hAnsi="Amiri" w:eastAsia="Amiri" w:cs="Amiri"/>
          <w:color w:val="111111"/>
          <w:sz w:val="28"/>
          <w:sz w:val="28"/>
          <w:szCs w:val="28"/>
          <w:rtl w:val="true"/>
          <w:lang w:bidi="ar-SA"/>
        </w:rPr>
        <w:t xml:space="preserve">رواية عبد الأعلى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هدي إلاّ من الإبل ولا ذبح إلاّ بمنى </w:t>
      </w:r>
      <w:r>
        <w:rPr>
          <w:rFonts w:eastAsia="Amiri" w:cs="Amiri" w:ascii="Amiri" w:hAnsi="Amiri"/>
          <w:color w:val="111111"/>
          <w:sz w:val="28"/>
          <w:szCs w:val="28"/>
          <w:rtl w:val="true"/>
          <w:lang w:bidi="ar-SA"/>
        </w:rPr>
        <w:t xml:space="preserve">»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يضلّ هديه فيجده رجل آخر فينحره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نحره بمنى فقد أجزأ عن صاحبه الذي ضلّ عنه ، وإن كان نحره بغير منى لم يجز عن صاحبه </w:t>
      </w:r>
      <w:r>
        <w:rPr>
          <w:rFonts w:eastAsia="Amiri" w:cs="Amiri" w:ascii="Amiri" w:hAnsi="Amiri"/>
          <w:color w:val="111111"/>
          <w:sz w:val="28"/>
          <w:szCs w:val="28"/>
          <w:rtl w:val="true"/>
          <w:lang w:bidi="ar-SA"/>
        </w:rPr>
        <w:t xml:space="preserve">» </w:t>
      </w:r>
      <w:r>
        <w:rPr>
          <w:rStyle w:val="FootnoteAnchor"/>
          <w:rtl w:val="true"/>
        </w:rPr>
        <w:footnoteReference w:id="1552"/>
      </w:r>
      <w:r>
        <w:rPr>
          <w:rFonts w:ascii="Amiri" w:hAnsi="Amiri" w:eastAsia="Amiri" w:cs="Amiri"/>
          <w:color w:val="111111"/>
          <w:sz w:val="28"/>
          <w:sz w:val="28"/>
          <w:szCs w:val="28"/>
          <w:rtl w:val="true"/>
          <w:lang w:bidi="ar-SA"/>
        </w:rPr>
        <w:t xml:space="preserve">، وصحيحة السمّان </w:t>
      </w:r>
      <w:r>
        <w:rPr>
          <w:rStyle w:val="FootnoteAnchor"/>
          <w:rtl w:val="true"/>
        </w:rPr>
        <w:footnoteReference w:id="1553"/>
      </w:r>
      <w:r>
        <w:rPr>
          <w:rFonts w:ascii="Amiri" w:hAnsi="Amiri" w:eastAsia="Amiri" w:cs="Amiri"/>
          <w:color w:val="111111"/>
          <w:sz w:val="28"/>
          <w:sz w:val="28"/>
          <w:szCs w:val="28"/>
          <w:rtl w:val="true"/>
          <w:lang w:bidi="ar-SA"/>
        </w:rPr>
        <w:t xml:space="preserve">المتقدّمة في </w:t>
      </w:r>
    </w:p>
    <w:p>
      <w:pPr>
        <w:pStyle w:val="BookText"/>
        <w:rPr/>
      </w:pPr>
      <w:r>
        <w:rPr>
          <w:rFonts w:ascii="Amiri" w:hAnsi="Amiri" w:eastAsia="Amiri" w:cs="Amiri"/>
          <w:color w:val="111111"/>
          <w:sz w:val="28"/>
          <w:sz w:val="28"/>
          <w:szCs w:val="28"/>
          <w:rtl w:val="true"/>
          <w:lang w:bidi="ar-SA"/>
        </w:rPr>
        <w:t>بيان وقت الوقوف بمشعر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كثير من الأخبار المتقدّمة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الكرخي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هديا واجبا فلا ينحر إلاّ بمنى ، وإن كان ليس بواجب فلينحره بمكّة إن شاء ، وإن كان قد أشعره أو قلّده فلا ينحره إلاّ يوم الأضحى </w:t>
      </w:r>
      <w:r>
        <w:rPr>
          <w:rFonts w:eastAsia="Amiri" w:cs="Amiri" w:ascii="Amiri" w:hAnsi="Amiri"/>
          <w:color w:val="111111"/>
          <w:sz w:val="28"/>
          <w:szCs w:val="28"/>
          <w:rtl w:val="true"/>
          <w:lang w:bidi="ar-SA"/>
        </w:rPr>
        <w:t xml:space="preserve">»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مسمع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منى كلّه منحر </w:t>
      </w:r>
      <w:r>
        <w:rPr>
          <w:rFonts w:eastAsia="Amiri" w:cs="Amiri" w:ascii="Amiri" w:hAnsi="Amiri"/>
          <w:color w:val="111111"/>
          <w:sz w:val="28"/>
          <w:szCs w:val="28"/>
          <w:rtl w:val="true"/>
          <w:lang w:bidi="ar-SA"/>
        </w:rPr>
        <w:t xml:space="preserve">»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بعض الأخبار المتضمّنة لهدي الإمام عليه السلام في غير منى </w:t>
      </w:r>
      <w:r>
        <w:rPr>
          <w:rStyle w:val="FootnoteAnchor"/>
          <w:rtl w:val="true"/>
        </w:rPr>
        <w:footnoteReference w:id="1556"/>
      </w:r>
      <w:r>
        <w:rPr>
          <w:rFonts w:ascii="Amiri" w:hAnsi="Amiri" w:eastAsia="Amiri" w:cs="Amiri"/>
          <w:color w:val="111111"/>
          <w:sz w:val="28"/>
          <w:sz w:val="28"/>
          <w:szCs w:val="28"/>
          <w:rtl w:val="true"/>
          <w:lang w:bidi="ar-SA"/>
        </w:rPr>
        <w:t xml:space="preserve">، فقضايا في وقائع لا تفيد عموما ولا إطلاقا ، فلعلّ هديه كان في عمرة أو مندوب ، ومقتضى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 تركه بمنى حتى ارتحل عن منى يعود إليها ويذبح ، وإن لم يتمكّن منه يبعث إليها ليذبحه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تنافيه 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نسي أن يذبح بمنى حتى زار البيت فاشترى بمكّة ثمَّ ذبح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قد أجزأ عنه </w:t>
      </w:r>
      <w:r>
        <w:rPr>
          <w:rFonts w:eastAsia="Amiri" w:cs="Amiri" w:ascii="Amiri" w:hAnsi="Amiri"/>
          <w:color w:val="111111"/>
          <w:sz w:val="28"/>
          <w:szCs w:val="28"/>
          <w:rtl w:val="true"/>
          <w:lang w:bidi="ar-SA"/>
        </w:rPr>
        <w:t xml:space="preserve">» </w:t>
      </w:r>
      <w:r>
        <w:rPr>
          <w:rStyle w:val="FootnoteAnchor"/>
          <w:rtl w:val="true"/>
        </w:rPr>
        <w:footnoteReference w:id="1557"/>
      </w:r>
      <w:r>
        <w:rPr>
          <w:rFonts w:ascii="Amiri" w:hAnsi="Amiri" w:eastAsia="Amiri" w:cs="Amiri"/>
          <w:color w:val="111111"/>
          <w:sz w:val="28"/>
          <w:sz w:val="28"/>
          <w:szCs w:val="28"/>
          <w:rtl w:val="true"/>
          <w:lang w:bidi="ar-SA"/>
        </w:rPr>
        <w:t>، لعدم صراحتها في كون الذبح أيضا بمكّة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أحد قوليه والمحقّق </w:t>
      </w:r>
      <w:r>
        <w:rPr>
          <w:rStyle w:val="FootnoteAnchor"/>
          <w:rtl w:val="true"/>
        </w:rPr>
        <w:footnoteReference w:id="1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يجب أن يكون الذبح أو النحر بعد رمي جمرة العقبة وقبل الحلق أو التقصير ، ونسبه بعضهم إلى أكثر المتأخّرين </w:t>
      </w:r>
      <w:r>
        <w:rPr>
          <w:rStyle w:val="FootnoteAnchor"/>
          <w:rtl w:val="true"/>
        </w:rPr>
        <w:footnoteReference w:id="1559"/>
      </w:r>
      <w:r>
        <w:rPr>
          <w:rFonts w:ascii="IRNazanin" w:hAnsi="IRNazanin" w:eastAsia="IRNazanin"/>
          <w:color w:val="111111"/>
          <w:sz w:val="28"/>
          <w:sz w:val="28"/>
          <w:szCs w:val="28"/>
          <w:rtl w:val="true"/>
          <w:lang w:bidi="fa-IR"/>
        </w:rPr>
        <w:t xml:space="preserve">، وعن </w:t>
      </w:r>
    </w:p>
    <w:p>
      <w:pPr>
        <w:pStyle w:val="BookText"/>
        <w:rPr/>
      </w:pPr>
      <w:r>
        <w:rPr>
          <w:rFonts w:ascii="Amiri" w:hAnsi="Amiri" w:eastAsia="Amiri" w:cs="Amiri"/>
          <w:color w:val="111111"/>
          <w:sz w:val="28"/>
          <w:sz w:val="28"/>
          <w:szCs w:val="28"/>
          <w:rtl w:val="true"/>
          <w:lang w:bidi="ar-SA"/>
        </w:rPr>
        <w:t xml:space="preserve">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إلى الأكثر بقول مطلق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الشيخ في قوله الآخر والعماني والحلبي والمهذّب والفاضل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ذلك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 صرّح الحلّي في السرائر ، قال بعد ذكر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بتقديم أيّها شاء على الآخر ، إلاّ أنّ الأفضل الترتيب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ظاهر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قول معظم الأصحاب </w:t>
      </w:r>
      <w:r>
        <w:rPr>
          <w:rStyle w:val="FootnoteAnchor"/>
          <w:rtl w:val="true"/>
        </w:rPr>
        <w:footnoteReference w:id="1563"/>
      </w:r>
      <w:r>
        <w:rPr>
          <w:rFonts w:ascii="Amiri" w:hAnsi="Amiri" w:eastAsia="Amiri" w:cs="Amiri"/>
          <w:color w:val="111111"/>
          <w:sz w:val="28"/>
          <w:sz w:val="28"/>
          <w:szCs w:val="28"/>
          <w:rtl w:val="true"/>
          <w:lang w:bidi="ar-SA"/>
        </w:rPr>
        <w:t xml:space="preserve">، وأسنده في الدروس إلى الشهرة </w:t>
      </w:r>
      <w:r>
        <w:rPr>
          <w:rStyle w:val="FootnoteAnchor"/>
          <w:rtl w:val="true"/>
        </w:rPr>
        <w:footnoteReference w:id="1564"/>
      </w:r>
      <w:r>
        <w:rPr>
          <w:rFonts w:ascii="Amiri" w:hAnsi="Amiri" w:eastAsia="Amiri" w:cs="Amiri"/>
          <w:color w:val="111111"/>
          <w:sz w:val="28"/>
          <w:sz w:val="28"/>
          <w:szCs w:val="28"/>
          <w:rtl w:val="true"/>
          <w:lang w:bidi="ar-SA"/>
        </w:rPr>
        <w:t xml:space="preserve">، واختاره من متأخّري المتأخّرين جماعة </w:t>
      </w:r>
      <w:r>
        <w:rPr>
          <w:rStyle w:val="FootnoteAnchor"/>
          <w:rtl w:val="true"/>
        </w:rPr>
        <w:footnoteReference w:id="1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رجحان الترتيب على النحو المذكور فلفتوى جمع من الفحول ، والتأسّي بالرسول صلی اللّه عليه وآله ، وجملة من الأخبار الآتية القاصرة عن إفادة الوجوب ، وقوله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ينبغي لهم أن يقدّموه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صحيحة جميل ورواية البزنطي الآتيتين</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عدم الوجوب فللأصل الخالي عن المعارض ، وصحيحة جميل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يزور البيت قبل أن يحلق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ينبغي إلاّ أن يكون ناسيا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عليه وآله أتاه أناس يوم النحر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حلقت قبل أن أذبح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حلقت قبل أن أرمي ، فلم يتركوا </w:t>
      </w:r>
    </w:p>
    <w:p>
      <w:pPr>
        <w:pStyle w:val="BookText"/>
        <w:rPr/>
      </w:pPr>
      <w:r>
        <w:rPr>
          <w:rFonts w:ascii="IRNazanin" w:hAnsi="IRNazanin" w:eastAsia="IRNazanin"/>
          <w:color w:val="111111"/>
          <w:sz w:val="28"/>
          <w:sz w:val="28"/>
          <w:szCs w:val="28"/>
          <w:rtl w:val="true"/>
          <w:lang w:bidi="fa-IR"/>
        </w:rPr>
        <w:t xml:space="preserve">شيئا كان ينبغي لهم أن يقدّموه إلاّ أخّروه ، ولا شيئا كان ينبغي لهم أن يؤخّروه إلاّ قدموه ، فقال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حرج </w:t>
      </w:r>
      <w:r>
        <w:rPr>
          <w:rFonts w:eastAsia="IRNazanin" w:cs="IRNazanin"/>
          <w:color w:val="111111"/>
          <w:sz w:val="28"/>
          <w:szCs w:val="28"/>
          <w:rtl w:val="true"/>
          <w:lang w:bidi="fa-IR"/>
        </w:rPr>
        <w:t xml:space="preserve">»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وقريبة منها صحيحة محمّد بن حمران </w:t>
      </w:r>
      <w:r>
        <w:rPr>
          <w:rStyle w:val="FootnoteAnchor"/>
          <w:rtl w:val="true"/>
        </w:rPr>
        <w:footnoteReference w:id="1567"/>
      </w:r>
      <w:r>
        <w:rPr>
          <w:rFonts w:ascii="IRNazanin" w:hAnsi="IRNazanin" w:eastAsia="IRNazanin"/>
          <w:color w:val="111111"/>
          <w:sz w:val="28"/>
          <w:sz w:val="28"/>
          <w:szCs w:val="28"/>
          <w:rtl w:val="true"/>
          <w:lang w:bidi="fa-IR"/>
        </w:rPr>
        <w:t xml:space="preserve">، ورواية البزنطي ، وفيها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عليه وآله لمّا كان يوم النحر أتاه طوائف من المسلمين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 ذبحنا من قبل أن نرمي ، وحلقنا من قبل أن نذبح ، فلم يبق شي‌ء ممّا ينبغي لهم أن يقدّموه إلاّ أخّروه ، ولا شي‌ء ممّا ينبغي لهم أن يؤخّروه إلاّ قدّموه ، فقال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حرج ، لا حرج </w:t>
      </w:r>
      <w:r>
        <w:rPr>
          <w:rFonts w:eastAsia="IRNazanin" w:cs="IRNazanin"/>
          <w:color w:val="111111"/>
          <w:sz w:val="28"/>
          <w:szCs w:val="28"/>
          <w:rtl w:val="true"/>
          <w:lang w:bidi="fa-IR"/>
        </w:rPr>
        <w:t xml:space="preserve">»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حلق رأسه قبل أن يضحّي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وليس عليه شي‌ء ، ولا يعودن </w:t>
      </w:r>
      <w:r>
        <w:rPr>
          <w:rFonts w:eastAsia="Amiri" w:cs="Amiri" w:ascii="Amiri" w:hAnsi="Amiri"/>
          <w:color w:val="111111"/>
          <w:sz w:val="28"/>
          <w:szCs w:val="28"/>
          <w:rtl w:val="true"/>
          <w:lang w:bidi="ar-SA"/>
        </w:rPr>
        <w:t xml:space="preserve">»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 هذه على صورة الجهل أو النسيان حمل بلا 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الموجبون بقوله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تَحْلِقُوا رُؤُسَكُمْ حَتّى يَبْلُغَ الْهَدْيُ مَحِلَّهُ </w:t>
      </w:r>
      <w:r>
        <w:rPr>
          <w:rFonts w:eastAsia="Amiri" w:cs="Amiri" w:ascii="Amiri" w:hAnsi="Amiri"/>
          <w:color w:val="111111"/>
          <w:sz w:val="28"/>
          <w:szCs w:val="28"/>
          <w:rtl w:val="true"/>
          <w:lang w:bidi="ar-SA"/>
        </w:rPr>
        <w:t xml:space="preserve">)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الذبح ، كما تدلّ عليه رواية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رجل حلق قبل أن يذبح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يذبح ويعيد الموسى ، لأنّ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تَحْلِقُوا رُؤُسَكُمْ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وبهذه الرواية ، وبرواية موسى بن القاسم ، عن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يحلق رأسه ولا يزور البيت حتى يضحّي ، فيحلق رأسه ويزور متى ما شاء </w:t>
      </w:r>
      <w:r>
        <w:rPr>
          <w:rFonts w:eastAsia="Amiri" w:cs="Amiri" w:ascii="Amiri" w:hAnsi="Amiri"/>
          <w:color w:val="111111"/>
          <w:sz w:val="28"/>
          <w:szCs w:val="28"/>
          <w:rtl w:val="true"/>
          <w:lang w:bidi="ar-SA"/>
        </w:rPr>
        <w:t xml:space="preserve">»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تبدأ بمنى بالذبح قبل الحلق </w:t>
      </w:r>
      <w:r>
        <w:rPr>
          <w:rFonts w:eastAsia="Amiri" w:cs="Amiri" w:ascii="Amiri" w:hAnsi="Amiri"/>
          <w:color w:val="111111"/>
          <w:sz w:val="28"/>
          <w:szCs w:val="28"/>
          <w:rtl w:val="true"/>
          <w:lang w:bidi="ar-SA"/>
        </w:rPr>
        <w:t xml:space="preserve">»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ذبحت أضحيتك فاحلق رأسك </w:t>
      </w:r>
      <w:r>
        <w:rPr>
          <w:rFonts w:eastAsia="Amiri" w:cs="Amiri" w:ascii="Amiri" w:hAnsi="Amiri"/>
          <w:color w:val="111111"/>
          <w:sz w:val="28"/>
          <w:szCs w:val="28"/>
          <w:rtl w:val="true"/>
          <w:lang w:bidi="ar-SA"/>
        </w:rPr>
        <w:t xml:space="preserve">» </w:t>
      </w:r>
      <w:r>
        <w:rPr>
          <w:rStyle w:val="FootnoteAnchor"/>
          <w:rtl w:val="true"/>
        </w:rPr>
        <w:footnoteReference w:id="1574"/>
      </w:r>
      <w:r>
        <w:rPr>
          <w:rFonts w:ascii="Amiri" w:hAnsi="Amiri" w:eastAsia="Amiri" w:cs="Amiri"/>
          <w:color w:val="111111"/>
          <w:sz w:val="28"/>
          <w:sz w:val="28"/>
          <w:szCs w:val="28"/>
          <w:rtl w:val="true"/>
          <w:lang w:bidi="ar-SA"/>
        </w:rPr>
        <w:t>، والفاء للترتيب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ابن سنان المتقدّمة ، 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دلالتها على وجوب تقديم الرمي ونوع إجمال في التضحية وموافقتها لكثير من العامّة </w:t>
      </w:r>
      <w:r>
        <w:rPr>
          <w:rStyle w:val="FootnoteAnchor"/>
          <w:rtl w:val="true"/>
        </w:rPr>
        <w:footnoteReference w:id="1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شيئا منها سوى الآية ورواية عمر بن يزيد لا يدلّ على الوجوب ، لمكان الجملة الخبريّة أو احتمالها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وإن دلّت على وجوب تأخير الحلق عن بلوغ الهدي محلّه ، إلاّ أنّ كون بلوغ الهدي محلّه هو الذبح غير معلوم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الساباطي معارضة بأكثر منها عددا وأصرح دلالة ، وهي رواية عليّ بن أبي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اشتريت أضحيتك ووزنت ثمنها وصارت في رحلك فقد بلغ الهدي محلّه </w:t>
      </w:r>
      <w:r>
        <w:rPr>
          <w:rFonts w:eastAsia="Amiri" w:cs="Amiri" w:ascii="Amiri" w:hAnsi="Amiri"/>
          <w:color w:val="111111"/>
          <w:sz w:val="28"/>
          <w:szCs w:val="28"/>
          <w:rtl w:val="true"/>
          <w:lang w:bidi="ar-SA"/>
        </w:rPr>
        <w:t xml:space="preserve">»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ومثلها رواية عليّ ، عن العبد الصالح ، وزاد في 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أحببت أن تحلق فاحلق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ونحوها رواية أبي بصير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عن عليّ بن أبي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اشترى الرجل هديه وقمّطه في بيته فقد بلغ محلّه ، فإن شاء فليحلق </w:t>
      </w:r>
      <w:r>
        <w:rPr>
          <w:rFonts w:eastAsia="Amiri" w:cs="Amiri" w:ascii="Amiri" w:hAnsi="Amiri"/>
          <w:color w:val="111111"/>
          <w:sz w:val="28"/>
          <w:szCs w:val="28"/>
          <w:rtl w:val="true"/>
          <w:lang w:bidi="ar-SA"/>
        </w:rPr>
        <w:t xml:space="preserve">»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المبسوط والنهاية والتهذيب والحلّي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الفتوى بمضمونها وتجويز الحلق بحصول الهدي في الرحل وإن لم يذبحه </w:t>
      </w:r>
      <w:r>
        <w:rPr>
          <w:rStyle w:val="FootnoteAnchor"/>
          <w:rtl w:val="true"/>
        </w:rPr>
        <w:footnoteReference w:id="1579"/>
      </w:r>
      <w:r>
        <w:rPr>
          <w:rFonts w:ascii="Amiri" w:hAnsi="Amiri" w:eastAsia="Amiri" w:cs="Amiri"/>
          <w:color w:val="111111"/>
          <w:sz w:val="28"/>
          <w:sz w:val="28"/>
          <w:szCs w:val="28"/>
          <w:rtl w:val="true"/>
          <w:lang w:bidi="ar-SA"/>
        </w:rPr>
        <w:t>، وإطلاقها إذا لم يرم بعد أيضا ، فهذه الأخبار أيضا دالّة على عدم وجوب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عمر بن يزيد ففيها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حمل الأمر فيها على الوجوب ، لعدم وجوب الحلق بخصوصه ، بل يتخيّر بينه وبين التقصير ، فغاية ما يستفاد منها رجحان ما يتضمّنها من الحلق المرتّب ، ومع ذلك معارضة بما مرّ من الأخبار المجوّزة للحلق بعد بلوغ الهدي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يمكن أن يستدلّ به على وجوب الترتيب بين هذه المناسك كلاّ 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المتقدّمة في الواجب الثالث من واجبات الوقوف بالمشعر ، المتضمّنة للفظة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بها ، إلاّ أنّها لمعارضتها لصحيحتي جميل وابن حمران ورواية البزنطي يجب حملها على الندب ، لكونها قرينة على ذلك عرفا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ظهر أنّ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الترتيب بين هذه المناسك الثلاثة وإن كان راجحا ، بل موافقا لطريقة الاحتياط ،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جنس الهدي ، وسنّه ، ووصفه ، وعدده ، 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من إحدى النعم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 والبقر ، والغنم ، بلا خلاف فيه ، كما صرّح به طائفة </w:t>
      </w:r>
      <w:r>
        <w:rPr>
          <w:rStyle w:val="FootnoteAnchor"/>
          <w:rtl w:val="true"/>
        </w:rPr>
        <w:footnoteReference w:id="1580"/>
      </w:r>
      <w:r>
        <w:rPr>
          <w:rFonts w:ascii="Amiri" w:hAnsi="Amiri" w:eastAsia="Amiri" w:cs="Amiri"/>
          <w:color w:val="111111"/>
          <w:sz w:val="28"/>
          <w:sz w:val="28"/>
          <w:szCs w:val="28"/>
          <w:rtl w:val="true"/>
          <w:lang w:bidi="ar-SA"/>
        </w:rPr>
        <w:t xml:space="preserve">، بل بالإجماع كما ذكره جماعة </w:t>
      </w:r>
      <w:r>
        <w:rPr>
          <w:rStyle w:val="FootnoteAnchor"/>
          <w:rtl w:val="true"/>
        </w:rPr>
        <w:footnoteReference w:id="1581"/>
      </w:r>
      <w:r>
        <w:rPr>
          <w:rFonts w:ascii="Amiri" w:hAnsi="Amiri" w:eastAsia="Amiri" w:cs="Amiri"/>
          <w:color w:val="111111"/>
          <w:sz w:val="28"/>
          <w:sz w:val="28"/>
          <w:szCs w:val="28"/>
          <w:rtl w:val="true"/>
          <w:lang w:bidi="ar-SA"/>
        </w:rPr>
        <w:t xml:space="preserve">، بل هو إجماع محقّق ، فهو الدليل عليه مع أصل الاشتغال ، حيث لا إطلاق معلوما يصدق على غيرها ، ولو كان لوجب صرفه إليها ، ولأنّها المتبادرة المعتادة ، ولصحيحة زرارة </w:t>
      </w:r>
      <w:r>
        <w:rPr>
          <w:rStyle w:val="FootnoteAnchor"/>
          <w:rtl w:val="true"/>
        </w:rPr>
        <w:footnoteReference w:id="1582"/>
      </w:r>
      <w:r>
        <w:rPr>
          <w:rFonts w:ascii="Amiri" w:hAnsi="Amiri" w:eastAsia="Amiri" w:cs="Amiri"/>
          <w:color w:val="111111"/>
          <w:sz w:val="28"/>
          <w:sz w:val="28"/>
          <w:szCs w:val="28"/>
          <w:rtl w:val="true"/>
          <w:lang w:bidi="ar-SA"/>
        </w:rPr>
        <w:t>المتقدّمة في صدر بحث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الهدي إبلا أو بقرا أو معزا يجب أن يكون ثنيّا ، وإن كان ضأنا يجزئ فيه الجذع ، بلا خلاف فيه يعلم ، كما في الذخيرة </w:t>
      </w:r>
      <w:r>
        <w:rPr>
          <w:rStyle w:val="FootnoteAnchor"/>
          <w:rtl w:val="true"/>
        </w:rPr>
        <w:footnoteReference w:id="1583"/>
      </w:r>
      <w:r>
        <w:rPr>
          <w:rFonts w:ascii="Amiri" w:hAnsi="Amiri" w:eastAsia="Amiri" w:cs="Amiri"/>
          <w:color w:val="111111"/>
          <w:sz w:val="28"/>
          <w:sz w:val="28"/>
          <w:szCs w:val="28"/>
          <w:rtl w:val="true"/>
          <w:lang w:bidi="ar-SA"/>
        </w:rPr>
        <w:t xml:space="preserve">، 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مذهب الأصحاب </w:t>
      </w:r>
      <w:r>
        <w:rPr>
          <w:rStyle w:val="FootnoteAnchor"/>
          <w:rtl w:val="true"/>
        </w:rPr>
        <w:footnoteReference w:id="1584"/>
      </w:r>
      <w:r>
        <w:rPr>
          <w:rFonts w:ascii="Amiri" w:hAnsi="Amiri" w:eastAsia="Amiri" w:cs="Amiri"/>
          <w:color w:val="111111"/>
          <w:sz w:val="28"/>
          <w:sz w:val="28"/>
          <w:szCs w:val="28"/>
          <w:rtl w:val="true"/>
          <w:lang w:bidi="ar-SA"/>
        </w:rPr>
        <w:t xml:space="preserve">، وفي المفاتيح وشرحه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والاتّفاق </w:t>
      </w:r>
      <w:r>
        <w:rPr>
          <w:rStyle w:val="FootnoteAnchor"/>
          <w:rtl w:val="true"/>
        </w:rPr>
        <w:footnoteReference w:id="1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كذلك ، فهو الحجّة فيه المعتضدة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فلا يثبت منها تمام المطلوب ، لأنّ منها ما يدلّ على إجزاء هذه الأسنان في الثلاث دون نفي غيرها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كصحيحة العيص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الثنيّة من الإبل ، والثنيّة من البقر ، والثنيّة من المعز ، والجذع من الضأن </w:t>
      </w:r>
      <w:r>
        <w:rPr>
          <w:rFonts w:eastAsia="Amiri" w:cs="Amiri" w:ascii="Amiri" w:hAnsi="Amiri"/>
          <w:color w:val="111111"/>
          <w:sz w:val="28"/>
          <w:szCs w:val="28"/>
          <w:rtl w:val="true"/>
          <w:lang w:bidi="ar-SA"/>
        </w:rPr>
        <w:t xml:space="preserve">»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أبي حفص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يجزئ من البدن الثنيّ ، ومن المعز الثنيّ ، ومن الضأن الجذع </w:t>
      </w:r>
      <w:r>
        <w:rPr>
          <w:rFonts w:eastAsia="Amiri" w:cs="Amiri" w:ascii="Amiri" w:hAnsi="Amiri"/>
          <w:color w:val="111111"/>
          <w:sz w:val="28"/>
          <w:szCs w:val="28"/>
          <w:rtl w:val="true"/>
          <w:lang w:bidi="ar-SA"/>
        </w:rPr>
        <w:t xml:space="preserve">»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يدلّ على عدم إجزاء الأدنى من الثنيّ من المعز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يجزئ من الضأن الجذع ، ولا يجزئ من المعز إلاّ الثنيّ </w:t>
      </w:r>
      <w:r>
        <w:rPr>
          <w:rFonts w:eastAsia="Amiri" w:cs="Amiri" w:ascii="Amiri" w:hAnsi="Amiri"/>
          <w:color w:val="111111"/>
          <w:sz w:val="28"/>
          <w:szCs w:val="28"/>
          <w:rtl w:val="true"/>
          <w:lang w:bidi="ar-SA"/>
        </w:rPr>
        <w:t xml:space="preserve">»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يجزئ في المتعة الجذع من الضأن ، ولا يجزئ الجذع من المعز </w:t>
      </w:r>
      <w:r>
        <w:rPr>
          <w:rFonts w:eastAsia="Amiri" w:cs="Amiri" w:ascii="Amiri" w:hAnsi="Amiri"/>
          <w:color w:val="111111"/>
          <w:sz w:val="28"/>
          <w:szCs w:val="28"/>
          <w:rtl w:val="true"/>
          <w:lang w:bidi="ar-SA"/>
        </w:rPr>
        <w:t xml:space="preserve">»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ما يجزئ من أسنان الغنم في الهدي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الجذع من الضأن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فالمعز؟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يجزئ الجذع من المعز </w:t>
      </w:r>
      <w:r>
        <w:rPr>
          <w:rFonts w:eastAsia="Amiri" w:cs="Amiri" w:ascii="Amiri" w:hAnsi="Amiri"/>
          <w:color w:val="111111"/>
          <w:sz w:val="28"/>
          <w:szCs w:val="28"/>
          <w:rtl w:val="true"/>
          <w:lang w:bidi="ar-SA"/>
        </w:rPr>
        <w:t xml:space="preserve">»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ذلك ورد في قويّة محمد بن حمران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أسنان البقر تبيعها ومسنّها في الذبح سواء </w:t>
      </w:r>
      <w:r>
        <w:rPr>
          <w:rFonts w:eastAsia="Amiri" w:cs="Amiri" w:ascii="Amiri" w:hAnsi="Amiri"/>
          <w:color w:val="111111"/>
          <w:sz w:val="28"/>
          <w:szCs w:val="28"/>
          <w:rtl w:val="true"/>
          <w:lang w:bidi="ar-SA"/>
        </w:rPr>
        <w:t xml:space="preserve">»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 في الثانية ، والمسنّ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في الثالثة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عدم إجزاء غير الثنيّ من البقر فلا تصريح فيه في الأخبار ، بل صرّح في صحيحة الحلبي فيما يضحّي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البقر فلا يضرّك أيّ أسنانها ، وأمّا الإبل فلا يصلح إلاّ الثنيّ فما فوق </w:t>
      </w:r>
      <w:r>
        <w:rPr>
          <w:rFonts w:eastAsia="Amiri" w:cs="Amiri" w:ascii="Amiri" w:hAnsi="Amiri"/>
          <w:color w:val="111111"/>
          <w:sz w:val="28"/>
          <w:szCs w:val="28"/>
          <w:rtl w:val="true"/>
          <w:lang w:bidi="ar-SA"/>
        </w:rPr>
        <w:t xml:space="preserve">»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 يظهر عدم إجزاء غير الثنيّ من الإبل في الأضحية ، ولكن الظاهر 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الثنيّ من الإبل ما كمل له خمس سنين ودخل في السادسة ، بلا خلاف كما في المفاتيح </w:t>
      </w:r>
      <w:r>
        <w:rPr>
          <w:rStyle w:val="FootnoteAnchor"/>
          <w:rtl w:val="true"/>
        </w:rPr>
        <w:footnoteReference w:id="1593"/>
      </w:r>
      <w:r>
        <w:rPr>
          <w:rFonts w:ascii="Amiri" w:hAnsi="Amiri" w:eastAsia="Amiri" w:cs="Amiri"/>
          <w:color w:val="111111"/>
          <w:sz w:val="28"/>
          <w:sz w:val="28"/>
          <w:szCs w:val="28"/>
          <w:rtl w:val="true"/>
          <w:lang w:bidi="ar-SA"/>
        </w:rPr>
        <w:t>، وإجماعا كما في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البقر والغنم ، ففي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الأشهر أنّه ما دخل في الثالثة </w:t>
      </w:r>
      <w:r>
        <w:rPr>
          <w:rStyle w:val="FootnoteAnchor"/>
          <w:rtl w:val="true"/>
        </w:rPr>
        <w:footnoteReference w:id="1594"/>
      </w:r>
      <w:r>
        <w:rPr>
          <w:rFonts w:ascii="IRNazanin" w:hAnsi="IRNazanin" w:eastAsia="IRNazanin"/>
          <w:color w:val="111111"/>
          <w:sz w:val="28"/>
          <w:sz w:val="28"/>
          <w:szCs w:val="28"/>
          <w:rtl w:val="true"/>
          <w:lang w:bidi="fa-IR"/>
        </w:rPr>
        <w:t xml:space="preserve">، وهو المطابق للصحاح والقاموس </w:t>
      </w:r>
      <w:r>
        <w:rPr>
          <w:rStyle w:val="FootnoteAnchor"/>
          <w:rtl w:val="true"/>
        </w:rPr>
        <w:footnoteReference w:id="1595"/>
      </w:r>
      <w:r>
        <w:rPr>
          <w:rFonts w:ascii="Amiri" w:hAnsi="Amiri" w:eastAsia="Amiri" w:cs="Amiri"/>
          <w:color w:val="111111"/>
          <w:sz w:val="28"/>
          <w:sz w:val="28"/>
          <w:szCs w:val="28"/>
          <w:rtl w:val="true"/>
          <w:lang w:bidi="ar-SA"/>
        </w:rPr>
        <w:t xml:space="preserve">، وبه قال الشيخ كما حكي عنه </w:t>
      </w:r>
      <w:r>
        <w:rPr>
          <w:rStyle w:val="FootnoteAnchor"/>
          <w:rtl w:val="true"/>
        </w:rPr>
        <w:footnoteReference w:id="1596"/>
      </w:r>
      <w:r>
        <w:rPr>
          <w:rFonts w:ascii="Amiri" w:hAnsi="Amiri" w:eastAsia="Amiri" w:cs="Amiri"/>
          <w:color w:val="111111"/>
          <w:sz w:val="28"/>
          <w:sz w:val="28"/>
          <w:szCs w:val="28"/>
          <w:rtl w:val="true"/>
          <w:lang w:bidi="ar-SA"/>
        </w:rPr>
        <w:t xml:space="preserve">، والفاضل في المنتهى والتحرير وموضع من التذكرة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المدارك والذخيرة والمفاتيح وشرحه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المشهور أنّه ما دخل في الثانية </w:t>
      </w:r>
      <w:r>
        <w:rPr>
          <w:rStyle w:val="FootnoteAnchor"/>
          <w:rtl w:val="true"/>
        </w:rPr>
        <w:footnoteReference w:id="1598"/>
      </w:r>
      <w:r>
        <w:rPr>
          <w:rFonts w:ascii="Amiri" w:hAnsi="Amiri" w:eastAsia="Amiri" w:cs="Amiri"/>
          <w:color w:val="111111"/>
          <w:sz w:val="28"/>
          <w:sz w:val="28"/>
          <w:szCs w:val="28"/>
          <w:rtl w:val="true"/>
          <w:lang w:bidi="ar-SA"/>
        </w:rPr>
        <w:t xml:space="preserve">، وبه صرّح الحلّي في السرائر والمحقّق في الشرائع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الجذع من الضأن ، فعن التذكرة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موافقا لكلام الجوهري على ما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ما كمل له ستّة أشهر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السرائر وعن الدروس والتحرير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كمل له سبعة أشهر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موضع من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بلغ سبعة أشهر فهو جذع إن كان بين شابّين ، وإن كان بين هرمين فلا يقال أنّه جذع حتى يكمل ثمانية </w:t>
      </w:r>
    </w:p>
    <w:p>
      <w:pPr>
        <w:pStyle w:val="BookText"/>
        <w:rPr/>
      </w:pPr>
      <w:r>
        <w:rPr>
          <w:rFonts w:ascii="IRNazanin" w:hAnsi="IRNazanin" w:eastAsia="IRNazanin"/>
          <w:color w:val="111111"/>
          <w:sz w:val="28"/>
          <w:sz w:val="28"/>
          <w:szCs w:val="28"/>
          <w:rtl w:val="true"/>
          <w:lang w:bidi="fa-IR"/>
        </w:rPr>
        <w:t xml:space="preserve">أشهر </w:t>
      </w:r>
      <w:r>
        <w:rPr>
          <w:rStyle w:val="FootnoteAnchor"/>
          <w:rtl w:val="true"/>
        </w:rPr>
        <w:footnoteReference w:id="1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وأسند ذلك إلى الشيخ وابن الأعرابي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المفاتيح وشرحه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المشهور أنّ الجذع من الضأن </w:t>
      </w:r>
      <w:r>
        <w:rPr>
          <w:rStyle w:val="FootnoteAnchor"/>
          <w:rtl w:val="true"/>
        </w:rPr>
        <w:footnoteReference w:id="1604"/>
      </w:r>
      <w:r>
        <w:rPr>
          <w:rFonts w:ascii="Amiri" w:hAnsi="Amiri" w:eastAsia="Amiri" w:cs="Amiri"/>
          <w:color w:val="111111"/>
          <w:sz w:val="28"/>
          <w:sz w:val="28"/>
          <w:szCs w:val="28"/>
          <w:rtl w:val="true"/>
          <w:lang w:bidi="ar-SA"/>
        </w:rPr>
        <w:t xml:space="preserve">ما دخل في الثانية </w:t>
      </w:r>
      <w:r>
        <w:rPr>
          <w:rStyle w:val="FootnoteAnchor"/>
          <w:rtl w:val="true"/>
        </w:rPr>
        <w:footnoteReference w:id="1605"/>
      </w:r>
      <w:r>
        <w:rPr>
          <w:rFonts w:ascii="Amiri" w:hAnsi="Amiri" w:eastAsia="Amiri" w:cs="Amiri"/>
          <w:color w:val="111111"/>
          <w:sz w:val="28"/>
          <w:sz w:val="28"/>
          <w:szCs w:val="28"/>
          <w:rtl w:val="true"/>
          <w:lang w:bidi="ar-SA"/>
        </w:rPr>
        <w:t xml:space="preserve">، وهو الظاهر من القاموس والنهاية الأثيريّة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سبقت أقوال أخر فيه وفي الثنيّ من المعز في كتاب الزكاة ، وحيث لا دليل تامّا يمكن التعويل عليه في التعيين في المقام ، فالواجب بمقتضى أصل الاشتغال الأخذ بالاحتياط وذبح الأعلى سنّا من هذه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الهدي أن يكون تامّ الأعضاء خاليا عن العيب ، فلا يجزئ الناقص ، ولا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وننقل أولا الأخبار الواردة في المقام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على الأول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يشتري الأضحية عوراء فلا يعلم إلاّ بعد شرائها ، هل يجزئ عنه؟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إلاّ أن يكون هديا واجبا ، فإنّه لا يجوز ناقصا </w:t>
      </w:r>
      <w:r>
        <w:rPr>
          <w:rFonts w:eastAsia="Amiri" w:cs="Amiri" w:ascii="Amiri" w:hAnsi="Amiri"/>
          <w:color w:val="111111"/>
          <w:sz w:val="28"/>
          <w:szCs w:val="28"/>
          <w:rtl w:val="true"/>
          <w:lang w:bidi="ar-SA"/>
        </w:rPr>
        <w:t xml:space="preserve">»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صحيحة عمران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اشترى هديا ولم يعلم أنّ به عيبا حتى نقد ثمنه ثمَّ علم بعد فقد تمَّ </w:t>
      </w:r>
      <w:r>
        <w:rPr>
          <w:rFonts w:eastAsia="Amiri" w:cs="Amiri" w:ascii="Amiri" w:hAnsi="Amiri"/>
          <w:color w:val="111111"/>
          <w:sz w:val="28"/>
          <w:szCs w:val="28"/>
          <w:rtl w:val="true"/>
          <w:lang w:bidi="ar-SA"/>
        </w:rPr>
        <w:t xml:space="preserve">»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اشترى هديا فكان به عيب عور أو غيره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نقد ثمنه فقد أجزأ عنه ، وإن لم يكن نقد ثمنه ردّه واشترى غيره </w:t>
      </w:r>
      <w:r>
        <w:rPr>
          <w:rFonts w:eastAsia="Amiri" w:cs="Amiri" w:ascii="Amiri" w:hAnsi="Amiri"/>
          <w:color w:val="111111"/>
          <w:sz w:val="28"/>
          <w:szCs w:val="28"/>
          <w:rtl w:val="true"/>
          <w:lang w:bidi="ar-SA"/>
        </w:rPr>
        <w:t xml:space="preserve">»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على بعض أفراد كلّ منها المستفيضة من النصوص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المرويّ في السرائر وفي المنتهى عن البرّاء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فينا رسول اللّه صلی اللّه عليه وآله خطيبا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 لا تجوز في الأضحى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العوراء البيّن عورها ، والمريضة البيّن مرضها ، والعرجاء البيّن عرجها ، والكسيرة التي لا تبقى </w:t>
      </w:r>
      <w:r>
        <w:rPr>
          <w:rFonts w:eastAsia="IRNazanin" w:cs="IRNazanin"/>
          <w:color w:val="111111"/>
          <w:sz w:val="28"/>
          <w:szCs w:val="28"/>
          <w:rtl w:val="true"/>
          <w:lang w:bidi="fa-IR"/>
        </w:rPr>
        <w:t xml:space="preserve">»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وفسّر في المنتهى الكسيرة التي لا 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بالمهزولة التي لا مخّ لها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يشتري الهدي فلمّا ذبحه إذا هو خصيّ مجبوب </w:t>
      </w:r>
      <w:r>
        <w:rPr>
          <w:rStyle w:val="FootnoteAnchor"/>
          <w:rtl w:val="true"/>
        </w:rPr>
        <w:footnoteReference w:id="1612"/>
      </w:r>
      <w:r>
        <w:rPr>
          <w:rFonts w:ascii="Amiri" w:hAnsi="Amiri" w:eastAsia="Amiri" w:cs="Amiri"/>
          <w:color w:val="111111"/>
          <w:sz w:val="28"/>
          <w:sz w:val="28"/>
          <w:szCs w:val="28"/>
          <w:rtl w:val="true"/>
          <w:lang w:bidi="ar-SA"/>
        </w:rPr>
        <w:t xml:space="preserve">، ولم يكن يعلم أنّ الخصيّ لا يجوز في الهدي ، هل يجزئه أم يعيده؟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يجزئه إلاّ أن يكون لا قوّة به عليه </w:t>
      </w:r>
      <w:r>
        <w:rPr>
          <w:rFonts w:eastAsia="Amiri" w:cs="Amiri" w:ascii="Amiri" w:hAnsi="Amiri"/>
          <w:color w:val="111111"/>
          <w:sz w:val="28"/>
          <w:szCs w:val="28"/>
          <w:rtl w:val="true"/>
          <w:lang w:bidi="ar-SA"/>
        </w:rPr>
        <w:t xml:space="preserve">»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يشتري الكبش فيجده خصيّا مجبوبا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صاحبه موسرا فليشتر مكانه </w:t>
      </w:r>
      <w:r>
        <w:rPr>
          <w:rFonts w:eastAsia="Amiri" w:cs="Amiri" w:ascii="Amiri" w:hAnsi="Amiri"/>
          <w:color w:val="111111"/>
          <w:sz w:val="28"/>
          <w:szCs w:val="28"/>
          <w:rtl w:val="true"/>
          <w:lang w:bidi="ar-SA"/>
        </w:rPr>
        <w:t xml:space="preserve">»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فالخصي يضحّى 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أن لا يكون غيره </w:t>
      </w:r>
      <w:r>
        <w:rPr>
          <w:rFonts w:eastAsia="Amiri" w:cs="Amiri" w:ascii="Amiri" w:hAnsi="Amiri"/>
          <w:color w:val="111111"/>
          <w:sz w:val="28"/>
          <w:szCs w:val="28"/>
          <w:rtl w:val="true"/>
          <w:lang w:bidi="ar-SA"/>
        </w:rPr>
        <w:t xml:space="preserve">»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الضحيّة تكون الاذن مشقوقة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شقّها وسما </w:t>
      </w:r>
      <w:r>
        <w:rPr>
          <w:rStyle w:val="FootnoteAnchor"/>
          <w:rtl w:val="true"/>
        </w:rPr>
        <w:footnoteReference w:id="1616"/>
      </w:r>
      <w:r>
        <w:rPr>
          <w:rFonts w:ascii="Amiri" w:hAnsi="Amiri" w:eastAsia="Amiri" w:cs="Amiri"/>
          <w:color w:val="111111"/>
          <w:sz w:val="28"/>
          <w:sz w:val="28"/>
          <w:szCs w:val="28"/>
          <w:rtl w:val="true"/>
          <w:lang w:bidi="ar-SA"/>
        </w:rPr>
        <w:t xml:space="preserve">فلا بأس ، وإن كان شقّا فلا يصلح </w:t>
      </w:r>
      <w:r>
        <w:rPr>
          <w:rFonts w:eastAsia="Amiri" w:cs="Amiri" w:ascii="Amiri" w:hAnsi="Amiri"/>
          <w:color w:val="111111"/>
          <w:sz w:val="28"/>
          <w:szCs w:val="28"/>
          <w:rtl w:val="true"/>
          <w:lang w:bidi="ar-SA"/>
        </w:rPr>
        <w:t xml:space="preserve">»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يضحّى بالعرجاء ، ولا بالعجفاء ، ولا بالخرقاء ، ولا الجذّاء ، ولا العضباء </w:t>
      </w:r>
      <w:r>
        <w:rPr>
          <w:rFonts w:eastAsia="Amiri" w:cs="Amiri" w:ascii="Amiri" w:hAnsi="Amiri"/>
          <w:color w:val="111111"/>
          <w:sz w:val="28"/>
          <w:szCs w:val="28"/>
          <w:rtl w:val="true"/>
          <w:lang w:bidi="ar-SA"/>
        </w:rPr>
        <w:t xml:space="preserve">»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المهزولة ، والخرقاء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المخروقة الاذن والتي في أذنها ثقب مستدير ، والجذّاء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المقطوعة الاذن ، والعضباء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المكسورة القرن الداخل أو مشقوقة الاذن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يضحّى بالعرجاء بيّن عرجها ، ولا بالعوراء بيّن عورها ، ولا بالعجفاء ، ولا بالجرباء ولا بالجدعاء ، ولا العضباء </w:t>
      </w:r>
      <w:r>
        <w:rPr>
          <w:rFonts w:eastAsia="Amiri" w:cs="Amiri" w:ascii="Amiri" w:hAnsi="Amiri"/>
          <w:color w:val="111111"/>
          <w:sz w:val="28"/>
          <w:szCs w:val="28"/>
          <w:rtl w:val="true"/>
          <w:lang w:bidi="ar-SA"/>
        </w:rPr>
        <w:t xml:space="preserve">»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مقطوعة الأنف والاذن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الأضحية يكسر قرنها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القرن الداخل صحيحا فهي تجزئ </w:t>
      </w:r>
      <w:r>
        <w:rPr>
          <w:rFonts w:eastAsia="Amiri" w:cs="Amiri" w:ascii="Amiri" w:hAnsi="Amiri"/>
          <w:color w:val="111111"/>
          <w:sz w:val="28"/>
          <w:szCs w:val="28"/>
          <w:rtl w:val="true"/>
          <w:lang w:bidi="ar-SA"/>
        </w:rPr>
        <w:t xml:space="preserve">»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والأخرى في المقطوع القرن أو المكسور القرن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القرن الداخل صحيحا فلا بأس وإن كان القرن الخارج الظاهر مقطوعا </w:t>
      </w:r>
      <w:r>
        <w:rPr>
          <w:rFonts w:eastAsia="Amiri" w:cs="Amiri" w:ascii="Amiri" w:hAnsi="Amiri"/>
          <w:color w:val="111111"/>
          <w:sz w:val="28"/>
          <w:szCs w:val="28"/>
          <w:rtl w:val="true"/>
          <w:lang w:bidi="ar-SA"/>
        </w:rPr>
        <w:t xml:space="preserve">»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ورواية شريح بن هاني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أمرنا رسول اللّه صلی اللّه عليه وآله في الأضاحي أن نستشرف العين والاذن ، ونهانا عن الخرقاء والشرقاء والمقابلة والمدابرة </w:t>
      </w:r>
      <w:r>
        <w:rPr>
          <w:rFonts w:eastAsia="IRNazanin" w:cs="IRNazanin"/>
          <w:color w:val="111111"/>
          <w:sz w:val="28"/>
          <w:szCs w:val="28"/>
          <w:rtl w:val="true"/>
          <w:lang w:bidi="fa-IR"/>
        </w:rPr>
        <w:t xml:space="preserve">»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منشقّة الاذن طولا باثنتين ، والمقابلة والمدابرة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الشاة التي شقّ اذنها ثمَّ يفتل ذلك معلّقا ، فإن أقبل به فهو ، إقباله ، وإن أدبر به فإدباره ، والجلدة المعلّقة من الاذن هي الإقبالة والإدبارة ، والشاة مقابلة ومدابرة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الأضاحي إذا كانت الاذن مشقوقة أو مثقوبة بسمة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 يكن منها مقطوعا فلا بأس </w:t>
      </w:r>
      <w:r>
        <w:rPr>
          <w:rFonts w:eastAsia="Amiri" w:cs="Amiri" w:ascii="Amiri" w:hAnsi="Amiri"/>
          <w:color w:val="111111"/>
          <w:sz w:val="28"/>
          <w:szCs w:val="28"/>
          <w:rtl w:val="true"/>
          <w:lang w:bidi="ar-SA"/>
        </w:rPr>
        <w:t xml:space="preserve">»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المستفاد من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إجزاء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في الهدي الواجب ، فلا يجزئ مقطوع الاذن ، والأنف ، واللسان ، والشفة ، والقضيب ، والأنثيين ، والألية ، والثدي ، والقرن ،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وتؤكّدها في المجبوب صحيحتا البجلي ، وفي مقطوعة الاذن صحيحة البزنطي ورواية السكوني ومرسلة الفقيه ، وفي مكسورة القرن الداخل الأخيرتان مع صحيحتي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أن يكون ذلك هو الأصل في الأول ، فإن ثبت خلافة في موضع يستثنى ، وإلاّ فلا ، ويأتي موضع الاستثناء</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صحيحة الحلبي المتضمّنة لقوله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النعجة والكبش والأنثى أفضل أو خير أو أحبّ من الخصي </w:t>
      </w:r>
      <w:r>
        <w:rPr>
          <w:rStyle w:val="FootnoteAnchor"/>
          <w:rtl w:val="true"/>
        </w:rPr>
        <w:footnoteReference w:id="1627"/>
      </w:r>
      <w:r>
        <w:rPr>
          <w:rFonts w:ascii="Amiri" w:hAnsi="Amiri" w:eastAsia="Amiri" w:cs="Amiri"/>
          <w:color w:val="111111"/>
          <w:sz w:val="28"/>
          <w:sz w:val="28"/>
          <w:szCs w:val="28"/>
          <w:rtl w:val="true"/>
          <w:lang w:bidi="ar-SA"/>
        </w:rPr>
        <w:t xml:space="preserve">، فلا يدلّ على إجزاء الخصي ، ولو </w:t>
      </w:r>
    </w:p>
    <w:p>
      <w:pPr>
        <w:pStyle w:val="BookText"/>
        <w:rPr/>
      </w:pPr>
      <w:r>
        <w:rPr>
          <w:rFonts w:ascii="Amiri" w:hAnsi="Amiri" w:eastAsia="Amiri" w:cs="Amiri"/>
          <w:color w:val="111111"/>
          <w:sz w:val="28"/>
          <w:sz w:val="28"/>
          <w:szCs w:val="28"/>
          <w:rtl w:val="true"/>
          <w:lang w:bidi="ar-SA"/>
        </w:rPr>
        <w:t>دلّ فإنّما هو بالعموم أو الإطلاق بالنسبة إلى الهدي وغيره ، وبالنسبة إلى العجز عن غيره وعدمه ، فيجب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وإن كان يظنّ أنّ مدلول الثانية والثالثة عدم إجزاء المعيب مطلقا بعد نقد الثمن ، إلاّ أنّ في تماميّة دلالتهما عليه نظر ، بل غايته المرجوحيّة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يدلّ على عدم إجزاء العوراء والعرجاء الشديدتين رواية البرّاء ، وضعفها مجبور بحكاية جمع عدم الخلاف في المنع مع الصفات الأربع المذكورة فيها </w:t>
      </w:r>
      <w:r>
        <w:rPr>
          <w:rStyle w:val="FootnoteAnchor"/>
          <w:rtl w:val="true"/>
        </w:rPr>
        <w:footnoteReference w:id="1628"/>
      </w:r>
      <w:r>
        <w:rPr>
          <w:rFonts w:ascii="Amiri" w:hAnsi="Amiri" w:eastAsia="Amiri" w:cs="Amiri"/>
          <w:color w:val="111111"/>
          <w:sz w:val="28"/>
          <w:sz w:val="28"/>
          <w:szCs w:val="28"/>
          <w:rtl w:val="true"/>
          <w:lang w:bidi="ar-SA"/>
        </w:rPr>
        <w:t xml:space="preserve">، بل في المنتهى والمدارك </w:t>
      </w:r>
      <w:r>
        <w:rPr>
          <w:rStyle w:val="FootnoteAnchor"/>
          <w:rtl w:val="true"/>
        </w:rPr>
        <w:footnoteReference w:id="1629"/>
      </w:r>
      <w:r>
        <w:rPr>
          <w:rFonts w:ascii="Amiri" w:hAnsi="Amiri" w:eastAsia="Amiri" w:cs="Amiri"/>
          <w:color w:val="111111"/>
          <w:sz w:val="28"/>
          <w:sz w:val="28"/>
          <w:szCs w:val="28"/>
          <w:rtl w:val="true"/>
          <w:lang w:bidi="ar-SA"/>
        </w:rPr>
        <w:t xml:space="preserve">، وغيرهما </w:t>
      </w:r>
      <w:r>
        <w:rPr>
          <w:rStyle w:val="FootnoteAnchor"/>
          <w:rtl w:val="true"/>
        </w:rPr>
        <w:footnoteReference w:id="1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وتعاضدها رواية السكوني ومرسلة الفقيه ، ولا يضرّ اختصاصها بالأضحية ، إمّا لعمومها للهدي أيضا أو للإجماع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سائر العيوب المذكورة في باقي الأحاديث المتقدّمة فبين ما لا تصريح بعدم إجزائه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غايته المرجوحية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يعارض في حقّه بصحيحة البزنطي ، فلا يثبت المنع عن غير العيبين ، بل يجب العمل فيه بمقتضى الأصل ، والإطلاق ، وقوله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اسْتَيْسَرَ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المريضة والمهزولة فيجي‌ء الكلام فيهما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تلخّص من جميع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إجزاء الناقص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ما يجي‌ء استثناؤه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إجزاء العوراء والعرجاء الشديد عورها وعرجها ، وإجزاء غيرهما</w:t>
      </w:r>
      <w:r>
        <w:rPr>
          <w:rFonts w:eastAsia="Amiri" w:cs="Amiri" w:ascii="Amiri" w:hAnsi="Amiri"/>
          <w:color w:val="111111"/>
          <w:sz w:val="28"/>
          <w:szCs w:val="28"/>
          <w:rtl w:val="true"/>
          <w:lang w:bidi="ar-SA"/>
        </w:rPr>
        <w:t xml:space="preserve">. </w:t>
      </w:r>
      <w:bookmarkStart w:id="151" w:name="pg11655_166264"/>
    </w:p>
    <w:p>
      <w:pPr>
        <w:pStyle w:val="Heading5"/>
        <w:numPr>
          <w:ilvl w:val="4"/>
          <w:numId w:val="1"/>
        </w:numPr>
        <w:rPr/>
      </w:pPr>
      <w:bookmarkStart w:id="152" w:name="__RefHeading___Toc6264572_73709187"/>
      <w:bookmarkStart w:id="153" w:name="_Toc58"/>
      <w:bookmarkEnd w:id="151"/>
      <w:bookmarkEnd w:id="152"/>
      <w:r>
        <w:rPr>
          <w:rtl w:val="true"/>
        </w:rPr>
        <w:t xml:space="preserve">فروع </w:t>
      </w:r>
      <w:r>
        <w:rPr>
          <w:rtl w:val="true"/>
        </w:rPr>
        <w:t>:</w:t>
      </w:r>
      <w:bookmarkEnd w:id="153"/>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من الناقص ما كسر قرنه الخارج وبقي الداخل ، وهو الأبيض الذي في وسط الخارج ، وتدلّ على إجزائه صحيحتا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المعتبر في العوراء انخساف العين ، كما عن الغنية </w:t>
      </w:r>
      <w:r>
        <w:rPr>
          <w:rStyle w:val="FootnoteAnchor"/>
          <w:rtl w:val="true"/>
        </w:rPr>
        <w:footnoteReference w:id="1631"/>
      </w:r>
      <w:r>
        <w:rPr>
          <w:rFonts w:ascii="Amiri" w:hAnsi="Amiri" w:eastAsia="Amiri" w:cs="Amiri"/>
          <w:color w:val="111111"/>
          <w:sz w:val="28"/>
          <w:sz w:val="28"/>
          <w:szCs w:val="28"/>
          <w:rtl w:val="true"/>
          <w:lang w:bidi="ar-SA"/>
        </w:rPr>
        <w:t xml:space="preserve">؟ أو لا ، كما عن المنتهى والتحرير </w:t>
      </w:r>
      <w:r>
        <w:rPr>
          <w:rStyle w:val="FootnoteAnchor"/>
          <w:rtl w:val="true"/>
        </w:rPr>
        <w:footnoteReference w:id="163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لأنّه المحتمل من العور البيّن ، ولأنّ الرواية </w:t>
      </w:r>
      <w:r>
        <w:rPr>
          <w:rStyle w:val="FootnoteAnchor"/>
          <w:rtl w:val="true"/>
        </w:rPr>
        <w:footnoteReference w:id="1633"/>
      </w:r>
      <w:r>
        <w:rPr>
          <w:rFonts w:ascii="Amiri" w:hAnsi="Amiri" w:eastAsia="Amiri" w:cs="Amiri"/>
          <w:color w:val="111111"/>
          <w:sz w:val="28"/>
          <w:sz w:val="28"/>
          <w:szCs w:val="28"/>
          <w:rtl w:val="true"/>
          <w:lang w:bidi="ar-SA"/>
        </w:rPr>
        <w:t>المتضمّنة له ضعيفة لا يعمل بها إلاّ في موضع علم انجبارها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النقض على مطلق العور حتى تشمله صحيحة عليّ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يشترط في العرج الشدّة بحيث يكون بيّنا ، والوجه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استثنوه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 بحسب الخلقة ، كالجمّاء ، وهي التي لم يخلق لها قرن ، والصمعاء وهي التي لم تخلق لها 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به ، للشكّ في صدق الناقص عليه ، ولانصراف الإطلاق إلى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واستثنى بعضهم البتراء أيضا </w:t>
      </w:r>
      <w:r>
        <w:rPr>
          <w:rStyle w:val="FootnoteAnchor"/>
          <w:rtl w:val="true"/>
        </w:rPr>
        <w:footnoteReference w:id="1634"/>
      </w:r>
      <w:r>
        <w:rPr>
          <w:rFonts w:ascii="Amiri" w:hAnsi="Amiri" w:eastAsia="Amiri" w:cs="Amiri"/>
          <w:color w:val="111111"/>
          <w:sz w:val="28"/>
          <w:sz w:val="28"/>
          <w:szCs w:val="28"/>
          <w:rtl w:val="true"/>
          <w:lang w:bidi="ar-SA"/>
        </w:rPr>
        <w:t>، وهي مقطوعة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له ، لصدق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أريد منها فاقدة الذنب بحسب الخلقة كان له وجه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الخصيّ الممنوع منه هو مسلول الخصية ، وأمّا المرضوض </w:t>
      </w:r>
    </w:p>
    <w:p>
      <w:pPr>
        <w:pStyle w:val="BookText"/>
        <w:rPr/>
      </w:pPr>
      <w:r>
        <w:rPr>
          <w:rFonts w:ascii="Amiri" w:hAnsi="Amiri" w:eastAsia="Amiri" w:cs="Amiri"/>
          <w:color w:val="111111"/>
          <w:sz w:val="28"/>
          <w:sz w:val="28"/>
          <w:szCs w:val="28"/>
          <w:rtl w:val="true"/>
          <w:lang w:bidi="ar-SA"/>
        </w:rPr>
        <w:t xml:space="preserve">خصيته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الموجوء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به ، لعدم صدق النقص ، للأصل ، وصحيحة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رميت الجمرة فاشتر هديك إن كان من البدن أو من البقر ، وإلاّ فاجعل كبشا سمينا فحلا ، فإن لم تجد فموجوءا من الضأن ، فإن لم تجد فتيسا فحلا ، فإن لم تجد فما تيسّر عليك </w:t>
      </w:r>
      <w:r>
        <w:rPr>
          <w:rFonts w:eastAsia="Amiri" w:cs="Amiri" w:ascii="Amiri" w:hAnsi="Amiri"/>
          <w:color w:val="111111"/>
          <w:sz w:val="28"/>
          <w:szCs w:val="28"/>
          <w:rtl w:val="true"/>
          <w:lang w:bidi="ar-SA"/>
        </w:rPr>
        <w:t xml:space="preserve">»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المرضوض أحبّ إليّ من النعجة </w:t>
      </w:r>
      <w:r>
        <w:rPr>
          <w:rFonts w:eastAsia="Amiri" w:cs="Amiri" w:ascii="Amiri" w:hAnsi="Amiri"/>
          <w:color w:val="111111"/>
          <w:sz w:val="28"/>
          <w:szCs w:val="28"/>
          <w:rtl w:val="true"/>
          <w:lang w:bidi="ar-SA"/>
        </w:rPr>
        <w:t xml:space="preserve">»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والموجوء خير من النعجة </w:t>
      </w:r>
      <w:r>
        <w:rPr>
          <w:rFonts w:eastAsia="Amiri" w:cs="Amiri" w:ascii="Amiri" w:hAnsi="Amiri"/>
          <w:color w:val="111111"/>
          <w:sz w:val="28"/>
          <w:szCs w:val="28"/>
          <w:rtl w:val="true"/>
          <w:lang w:bidi="ar-SA"/>
        </w:rPr>
        <w:t xml:space="preserve">»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يستثنى أيضا من 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الخصيّ إذا لم يجد غيره ، على الأظهر الموافق لتصريح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في الدروس وصاحب المدارك </w:t>
      </w:r>
      <w:r>
        <w:rPr>
          <w:rStyle w:val="FootnoteAnchor"/>
          <w:rtl w:val="true"/>
        </w:rPr>
        <w:footnoteReference w:id="1638"/>
      </w:r>
      <w:r>
        <w:rPr>
          <w:rFonts w:ascii="Amiri" w:hAnsi="Amiri" w:eastAsia="Amiri" w:cs="Amiri"/>
          <w:color w:val="111111"/>
          <w:sz w:val="28"/>
          <w:sz w:val="28"/>
          <w:szCs w:val="28"/>
          <w:rtl w:val="true"/>
          <w:lang w:bidi="ar-SA"/>
        </w:rPr>
        <w:t xml:space="preserve">، لصحيحة البجلي والأخريين المتعقّبتين لها ، وقوله في صحيحة ابن عمّار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تجد فما تيسّر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استثناه الشيخ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 إذا بان نقصه بعد نقد الثمن </w:t>
      </w:r>
      <w:r>
        <w:rPr>
          <w:rStyle w:val="FootnoteAnchor"/>
          <w:rtl w:val="true"/>
        </w:rPr>
        <w:footnoteReference w:id="1639"/>
      </w:r>
      <w:r>
        <w:rPr>
          <w:rFonts w:ascii="Amiri" w:hAnsi="Amiri" w:eastAsia="Amiri" w:cs="Amiri"/>
          <w:color w:val="111111"/>
          <w:sz w:val="28"/>
          <w:sz w:val="28"/>
          <w:szCs w:val="28"/>
          <w:rtl w:val="true"/>
          <w:lang w:bidi="ar-SA"/>
        </w:rPr>
        <w:t xml:space="preserve">، للصحيحين المتقدّمين </w:t>
      </w:r>
      <w:r>
        <w:rPr>
          <w:rStyle w:val="FootnoteAnchor"/>
          <w:rtl w:val="true"/>
        </w:rPr>
        <w:footnoteReference w:id="1640"/>
      </w:r>
    </w:p>
    <w:p>
      <w:pPr>
        <w:pStyle w:val="BookText"/>
        <w:rPr/>
      </w:pPr>
      <w:r>
        <w:rPr>
          <w:rFonts w:ascii="Amiri" w:hAnsi="Amiri" w:eastAsia="Amiri" w:cs="Amiri"/>
          <w:color w:val="111111"/>
          <w:sz w:val="28"/>
          <w:sz w:val="28"/>
          <w:szCs w:val="28"/>
          <w:rtl w:val="true"/>
          <w:lang w:bidi="ar-SA"/>
        </w:rPr>
        <w:t xml:space="preserve">الثاني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الاستبصار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الذبح 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فخصّ بهما الصحيح المتقدّم عليهما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بين الفريقين عموما من وجه ، فمن استثنى عمل </w:t>
      </w:r>
    </w:p>
    <w:p>
      <w:pPr>
        <w:pStyle w:val="BookText"/>
        <w:rPr/>
      </w:pPr>
      <w:r>
        <w:rPr>
          <w:rFonts w:ascii="Amiri" w:hAnsi="Amiri" w:eastAsia="Amiri" w:cs="Amiri"/>
          <w:color w:val="111111"/>
          <w:sz w:val="28"/>
          <w:sz w:val="28"/>
          <w:szCs w:val="28"/>
          <w:rtl w:val="true"/>
          <w:lang w:bidi="ar-SA"/>
        </w:rPr>
        <w:t>بالإطلاق ، ومن لم يستثن عمل بأصل الاشتغال بعد رفع اليد عن الإطلاق ، لتخصيصه بالمجمل الموجب لعدم الحجيّة في موضع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الأقوى ، لذلك ، مضافا إلى ظاهر الإجماع ، حيث لا يوجد للشيخ موافق في المسألة ، بل تردّد هو نفسه في الاستبصار المتأخّر عن التهذيب أيضا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يستثنى ساقط الأسنان لهرم أم لا؟</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لصدق النقص ، ولا تعارضه صحيحة العيص في الهرم الذي قد وقعت ثناياه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بأس به في الأضاحي </w:t>
      </w:r>
      <w:r>
        <w:rPr>
          <w:rFonts w:eastAsia="Amiri" w:cs="Amiri" w:ascii="Amiri" w:hAnsi="Amiri"/>
          <w:color w:val="111111"/>
          <w:sz w:val="28"/>
          <w:szCs w:val="28"/>
          <w:rtl w:val="true"/>
          <w:lang w:bidi="ar-SA"/>
        </w:rPr>
        <w:t xml:space="preserve">» </w:t>
      </w:r>
      <w:r>
        <w:rPr>
          <w:rStyle w:val="FootnoteAnchor"/>
          <w:rtl w:val="true"/>
        </w:rPr>
        <w:footnoteReference w:id="1642"/>
      </w:r>
      <w:r>
        <w:rPr>
          <w:rFonts w:ascii="Amiri" w:hAnsi="Amiri" w:eastAsia="Amiri" w:cs="Amiri"/>
          <w:color w:val="111111"/>
          <w:sz w:val="28"/>
          <w:sz w:val="28"/>
          <w:szCs w:val="28"/>
          <w:rtl w:val="true"/>
          <w:lang w:bidi="ar-SA"/>
        </w:rPr>
        <w:t xml:space="preserve">، وقريبة منها مرسلة الفقيه </w:t>
      </w:r>
      <w:r>
        <w:rPr>
          <w:rStyle w:val="FootnoteAnchor"/>
          <w:rtl w:val="true"/>
        </w:rPr>
        <w:footnoteReference w:id="1643"/>
      </w:r>
      <w:r>
        <w:rPr>
          <w:rFonts w:ascii="Amiri" w:hAnsi="Amiri" w:eastAsia="Amiri" w:cs="Amiri"/>
          <w:color w:val="111111"/>
          <w:sz w:val="28"/>
          <w:sz w:val="28"/>
          <w:szCs w:val="28"/>
          <w:rtl w:val="true"/>
          <w:lang w:bidi="ar-SA"/>
        </w:rPr>
        <w:t>، إذ لا يعلم شمولها للهدي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يوجد إلاّ فاقد الشرائط الغير الثابت استثناؤه بخصوصه ، ففي الإجزاء ، أو الانتقال إلى الصوم ، قولان ، أصحّهما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لقوله عليه السلام في صحيحة ابن عمّار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تجد فما تيسّر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صحيحته 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 فحلا سمينا للمتعة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تجد فما استيسر من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الحكم في الشرطين الآتيين من عدم الهزال والمرض</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لا يكون الهدي مهزولا ، بلا خلاف يوجد كما قيل </w:t>
      </w:r>
      <w:r>
        <w:rPr>
          <w:rStyle w:val="FootnoteAnchor"/>
          <w:rtl w:val="true"/>
        </w:rPr>
        <w:footnoteReference w:id="1645"/>
      </w:r>
      <w:r>
        <w:rPr>
          <w:rFonts w:ascii="Amiri" w:hAnsi="Amiri" w:eastAsia="Amiri" w:cs="Amiri"/>
          <w:color w:val="111111"/>
          <w:sz w:val="28"/>
          <w:sz w:val="28"/>
          <w:szCs w:val="28"/>
          <w:rtl w:val="true"/>
          <w:lang w:bidi="ar-SA"/>
        </w:rPr>
        <w:t xml:space="preserve">، للصحاح وغيرها المستفيضة ، المصرّحة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اشتراها سمينة فوجدها سمينة أو مهزولة أجزأت ، ولو اشتراها مهزولة فوجدها </w:t>
      </w:r>
    </w:p>
    <w:p>
      <w:pPr>
        <w:pStyle w:val="BookText"/>
        <w:rPr/>
      </w:pPr>
      <w:r>
        <w:rPr>
          <w:rFonts w:ascii="Amiri" w:hAnsi="Amiri" w:eastAsia="Amiri" w:cs="Amiri"/>
          <w:color w:val="111111"/>
          <w:sz w:val="28"/>
          <w:sz w:val="28"/>
          <w:szCs w:val="28"/>
          <w:rtl w:val="true"/>
          <w:lang w:bidi="ar-SA"/>
        </w:rPr>
        <w:t xml:space="preserve">سمينة أجزأت أيضا ، ولو اشتراها مهزولة فوجدها مهزولة لم يجز ، كصحاح العيص والحلبي </w:t>
      </w:r>
      <w:r>
        <w:rPr>
          <w:rStyle w:val="FootnoteAnchor"/>
          <w:rtl w:val="true"/>
        </w:rPr>
        <w:footnoteReference w:id="1646"/>
      </w:r>
      <w:r>
        <w:rPr>
          <w:rFonts w:ascii="IRNazanin" w:hAnsi="IRNazanin" w:eastAsia="IRNazanin"/>
          <w:color w:val="111111"/>
          <w:sz w:val="28"/>
          <w:sz w:val="28"/>
          <w:szCs w:val="28"/>
          <w:rtl w:val="true"/>
          <w:lang w:bidi="fa-IR"/>
        </w:rPr>
        <w:t xml:space="preserve">ومنصور </w:t>
      </w:r>
      <w:r>
        <w:rPr>
          <w:rStyle w:val="FootnoteAnchor"/>
          <w:rtl w:val="true"/>
        </w:rPr>
        <w:footnoteReference w:id="1647"/>
      </w:r>
      <w:r>
        <w:rPr>
          <w:rFonts w:ascii="Amiri" w:hAnsi="Amiri" w:eastAsia="Amiri" w:cs="Amiri"/>
          <w:color w:val="111111"/>
          <w:sz w:val="28"/>
          <w:sz w:val="28"/>
          <w:szCs w:val="28"/>
          <w:rtl w:val="true"/>
          <w:lang w:bidi="ar-SA"/>
        </w:rPr>
        <w:t>ومرسلة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والأوليان مطلقتان ، والثالثة واردة في الهدي ، والرابعة مصرّح به فيها بعد الإطلاق بأنّ في هدي المتمتّع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تلك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الإجزاء لو اشتراها سمينة فبانت مهزولة ، وهو كذلك بلا إشكال إذا كان الظهور بعد الذبح ، وإن كان قبله فقد يستشكل فيه من جهة إطلاق النصوص ، ومن قوّة احتمال اختصاصها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بعد الذبح ، فيرجع إلى إطلاق ما دلّ على المنع من المهزولة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التبادر ، ولو سلّم فيجب تقييده بمفهوم الشرط في صحيحة منصور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اشتراه وهو يعلم أنّه مهزول لم يجز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مضافا إلى إطلاق 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مقتضى الأخبار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الإجزاء لو ظهرت سمينة بعد الاشتراء مهزولة ولو بعد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للعماني فيما بعد الذبح ، لعدم حصول التقرّب به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لا يعلم الحكم ، وكذا لو علم ، لإمكان سقوط الواجب بفعل آخر ، للنص</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فسّرت المهزولة بما لم يكن على كليتها شحم ، وهو الذي يظهر من رواية الفضيل </w:t>
      </w:r>
      <w:r>
        <w:rPr>
          <w:rStyle w:val="FootnoteAnchor"/>
          <w:rtl w:val="true"/>
        </w:rPr>
        <w:footnoteReference w:id="1649"/>
      </w:r>
      <w:r>
        <w:rPr>
          <w:rFonts w:ascii="Amiri" w:hAnsi="Amiri" w:eastAsia="Amiri" w:cs="Amiri"/>
          <w:color w:val="111111"/>
          <w:sz w:val="28"/>
          <w:sz w:val="28"/>
          <w:szCs w:val="28"/>
          <w:rtl w:val="true"/>
          <w:lang w:bidi="ar-SA"/>
        </w:rPr>
        <w:t xml:space="preserve">، ولكن في كونه تفسيرا للهزال تأمّل ، فيحتمل أن </w:t>
      </w:r>
    </w:p>
    <w:p>
      <w:pPr>
        <w:pStyle w:val="BookText"/>
        <w:rPr/>
      </w:pPr>
      <w:r>
        <w:rPr>
          <w:rFonts w:ascii="Amiri" w:hAnsi="Amiri" w:eastAsia="Amiri" w:cs="Amiri"/>
          <w:color w:val="111111"/>
          <w:sz w:val="28"/>
          <w:sz w:val="28"/>
          <w:szCs w:val="28"/>
          <w:rtl w:val="true"/>
          <w:lang w:bidi="ar-SA"/>
        </w:rPr>
        <w:t>يكون ذلك مجزئا لظنّه السمن أولا ، كما تدلّ عليه ندامته ، فالأولى الرجوع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تجزئ المريضة البيّن مرضها ، باتّفاق العلماء كما عن المنتهى </w:t>
      </w:r>
      <w:r>
        <w:rPr>
          <w:rStyle w:val="FootnoteAnchor"/>
          <w:rtl w:val="true"/>
        </w:rPr>
        <w:footnoteReference w:id="1650"/>
      </w:r>
      <w:r>
        <w:rPr>
          <w:rFonts w:ascii="Amiri" w:hAnsi="Amiri" w:eastAsia="Amiri" w:cs="Amiri"/>
          <w:color w:val="111111"/>
          <w:sz w:val="28"/>
          <w:sz w:val="28"/>
          <w:szCs w:val="28"/>
          <w:rtl w:val="true"/>
          <w:lang w:bidi="ar-SA"/>
        </w:rPr>
        <w:t xml:space="preserve">، لرواية البرّاء </w:t>
      </w:r>
      <w:r>
        <w:rPr>
          <w:rStyle w:val="FootnoteAnchor"/>
          <w:rtl w:val="true"/>
        </w:rPr>
        <w:footnoteReference w:id="1651"/>
      </w:r>
      <w:r>
        <w:rPr>
          <w:rFonts w:ascii="Amiri" w:hAnsi="Amiri" w:eastAsia="Amiri" w:cs="Amiri"/>
          <w:color w:val="111111"/>
          <w:sz w:val="28"/>
          <w:sz w:val="28"/>
          <w:szCs w:val="28"/>
          <w:rtl w:val="true"/>
          <w:lang w:bidi="ar-SA"/>
        </w:rPr>
        <w:t>المنجبر ضعفها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يكون الهدي سمينا ، للأخبار </w:t>
      </w:r>
      <w:r>
        <w:rPr>
          <w:rStyle w:val="FootnoteAnchor"/>
          <w:rtl w:val="true"/>
        </w:rPr>
        <w:footnoteReference w:id="1652"/>
      </w:r>
      <w:r>
        <w:rPr>
          <w:rFonts w:ascii="IRNazanin" w:hAnsi="IRNazanin" w:eastAsia="IRNazanin"/>
          <w:color w:val="111111"/>
          <w:sz w:val="28"/>
          <w:sz w:val="28"/>
          <w:szCs w:val="28"/>
          <w:rtl w:val="true"/>
          <w:lang w:bidi="fa-IR"/>
        </w:rPr>
        <w:t xml:space="preserve">، والاعتبار ، بل نقل الإجماع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يكون ممّا عرّف به ، أي احضر بعرفات في عشيّة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المفيد والمنتهى والتذكرة والمهذّب والمدارك والذخيرة والمفاتيح </w:t>
      </w:r>
      <w:r>
        <w:rPr>
          <w:rStyle w:val="FootnoteAnchor"/>
          <w:rtl w:val="true"/>
        </w:rPr>
        <w:footnoteReference w:id="1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مطلقا ، كما في السرائر </w:t>
      </w:r>
      <w:r>
        <w:rPr>
          <w:rStyle w:val="FootnoteAnchor"/>
          <w:rtl w:val="true"/>
        </w:rPr>
        <w:footnoteReference w:id="1655"/>
      </w:r>
      <w:r>
        <w:rPr>
          <w:rFonts w:ascii="Amiri" w:hAnsi="Amiri" w:eastAsia="Amiri" w:cs="Amiri"/>
          <w:color w:val="111111"/>
          <w:sz w:val="28"/>
          <w:sz w:val="28"/>
          <w:szCs w:val="28"/>
          <w:rtl w:val="true"/>
          <w:lang w:bidi="ar-SA"/>
        </w:rPr>
        <w:t xml:space="preserve">، ونقل عن غيره أيضا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لصحيحة البزنطي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يضحّى إلاّ بما قد عرّف به </w:t>
      </w:r>
      <w:r>
        <w:rPr>
          <w:rFonts w:eastAsia="Amiri" w:cs="Amiri" w:ascii="Amiri" w:hAnsi="Amiri"/>
          <w:color w:val="111111"/>
          <w:sz w:val="28"/>
          <w:szCs w:val="28"/>
          <w:rtl w:val="true"/>
          <w:lang w:bidi="ar-SA"/>
        </w:rPr>
        <w:t xml:space="preserve">» </w:t>
      </w:r>
      <w:r>
        <w:rPr>
          <w:rStyle w:val="FootnoteAnchor"/>
          <w:rtl w:val="true"/>
        </w:rPr>
        <w:footnoteReference w:id="1657"/>
      </w:r>
      <w:r>
        <w:rPr>
          <w:rFonts w:ascii="Amiri" w:hAnsi="Amiri" w:eastAsia="Amiri" w:cs="Amiri"/>
          <w:color w:val="111111"/>
          <w:sz w:val="28"/>
          <w:sz w:val="28"/>
          <w:szCs w:val="28"/>
          <w:rtl w:val="true"/>
          <w:lang w:bidi="ar-SA"/>
        </w:rPr>
        <w:t xml:space="preserve">، ونحوها في صحيحة أبي بصير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ولقصورهما عن إفادة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الخبريّة ، مضافا إلى رواية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اشترى شاة لم يعرّف بها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بها عرّف بها أم لم </w:t>
      </w:r>
    </w:p>
    <w:p>
      <w:pPr>
        <w:pStyle w:val="BookText"/>
        <w:rPr/>
      </w:pPr>
      <w:r>
        <w:rPr>
          <w:rFonts w:ascii="Amiri" w:hAnsi="Amiri" w:eastAsia="Amiri" w:cs="Amiri"/>
          <w:color w:val="111111"/>
          <w:sz w:val="28"/>
          <w:sz w:val="28"/>
          <w:szCs w:val="28"/>
          <w:rtl w:val="true"/>
          <w:lang w:bidi="ar-SA"/>
        </w:rPr>
        <w:t xml:space="preserve">يعرّف بها </w:t>
      </w:r>
      <w:r>
        <w:rPr>
          <w:rFonts w:eastAsia="Amiri" w:cs="Amiri" w:ascii="Amiri" w:hAnsi="Amiri"/>
          <w:color w:val="111111"/>
          <w:sz w:val="28"/>
          <w:szCs w:val="28"/>
          <w:rtl w:val="true"/>
          <w:lang w:bidi="ar-SA"/>
        </w:rPr>
        <w:t xml:space="preserve">» </w:t>
      </w:r>
      <w:r>
        <w:rPr>
          <w:rStyle w:val="FootnoteAnchor"/>
          <w:rtl w:val="true"/>
        </w:rPr>
        <w:footnoteReference w:id="1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حملناهما على الاستحباب وفاقا للأكثر ، بل 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ظاهر التهذيبين والنهاية والمبسوط والإصباح والمهذّب والغنية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Style w:val="FootnoteAnchor"/>
          <w:rtl w:val="true"/>
        </w:rPr>
        <w:footnoteReference w:id="1661"/>
      </w:r>
      <w:r>
        <w:rPr>
          <w:rFonts w:ascii="Amiri" w:hAnsi="Amiri" w:eastAsia="Amiri" w:cs="Amiri"/>
          <w:color w:val="111111"/>
          <w:sz w:val="28"/>
          <w:sz w:val="28"/>
          <w:szCs w:val="28"/>
          <w:rtl w:val="true"/>
          <w:lang w:bidi="ar-SA"/>
        </w:rPr>
        <w:t>، لما ذكر بجوابه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في التعريف إخبار البائع به ، لصحيحة أخرى لسعيد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التعريف هو الإحضار بعرفات في عشيّة عرفة ، كما عن التذكرة والمنتهى والمهذّب والمقنعة وفي المدارك والذخيرة والمفاتيح </w:t>
      </w:r>
      <w:r>
        <w:rPr>
          <w:rStyle w:val="FootnoteAnchor"/>
          <w:rtl w:val="true"/>
        </w:rPr>
        <w:footnoteReference w:id="166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الإحضار بعرفات مطلقا ، كما في السرائر </w:t>
      </w:r>
      <w:r>
        <w:rPr>
          <w:rStyle w:val="FootnoteAnchor"/>
          <w:rtl w:val="true"/>
        </w:rPr>
        <w:footnoteReference w:id="1664"/>
      </w:r>
      <w:r>
        <w:rPr>
          <w:rFonts w:ascii="Amiri" w:hAnsi="Amiri" w:eastAsia="Amiri" w:cs="Amiri"/>
          <w:color w:val="111111"/>
          <w:sz w:val="28"/>
          <w:sz w:val="28"/>
          <w:szCs w:val="28"/>
          <w:rtl w:val="true"/>
          <w:lang w:bidi="ar-SA"/>
        </w:rPr>
        <w:t xml:space="preserve">، بل نسب ذلك إلى غير الثلاثة الأولى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محتمل ، ومقتضى أصل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يكون إناثا من الإبل والبقر وفحولة من الغنم ، لفتوى العلماء الأخيار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البدن ذوات الأرحام من البدن والبقر ، وقد تجزئ الذكورة من البدن ، والضحايا من الغنم الفحولة </w:t>
      </w:r>
      <w:r>
        <w:rPr>
          <w:rFonts w:eastAsia="Amiri" w:cs="Amiri" w:ascii="Amiri" w:hAnsi="Amiri"/>
          <w:color w:val="111111"/>
          <w:sz w:val="28"/>
          <w:szCs w:val="28"/>
          <w:rtl w:val="true"/>
          <w:lang w:bidi="ar-SA"/>
        </w:rPr>
        <w:t xml:space="preserve">»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الأضاحي في الحج الإبل والبقر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ذوو 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يضحّى بثور ولا جمل </w:t>
      </w:r>
      <w:r>
        <w:rPr>
          <w:rFonts w:eastAsia="Amiri" w:cs="Amiri" w:ascii="Amiri" w:hAnsi="Amiri"/>
          <w:color w:val="111111"/>
          <w:sz w:val="28"/>
          <w:szCs w:val="28"/>
          <w:rtl w:val="true"/>
          <w:lang w:bidi="ar-SA"/>
        </w:rPr>
        <w:t xml:space="preserve">»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الإبل والبقر أيّهما أفضل أن يضحّى بها؟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ذوات الأرحام </w:t>
      </w:r>
      <w:r>
        <w:rPr>
          <w:rFonts w:eastAsia="Amiri" w:cs="Amiri" w:ascii="Amiri" w:hAnsi="Amiri"/>
          <w:color w:val="111111"/>
          <w:sz w:val="28"/>
          <w:szCs w:val="28"/>
          <w:rtl w:val="true"/>
          <w:lang w:bidi="ar-SA"/>
        </w:rPr>
        <w:t xml:space="preserve">»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هذه الروايات بضميمة الأصل والإطلاق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إجزاء العكس في كلّ منهما ، كما هو الأشهر ، بل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خلافا في جواز العكس في الثانيين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التضحية بثور ولا بجمل بمنى ، ولا بأس بهما في البلاد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شرطه إن كان من البدن أو البقر أن يكون أنثى ، وإن كان من الغنم أن يكون فحلا من الضأن ، فإن لم يجد من الضأن جاز التيس من المعز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الإبل فيجب أن يكون ثنيّا من الإناث ، وإن كان من البقر فيكون ثنيّا من الإناث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أرادوا تأكّد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فمحجوج عليهم بعدم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التهدّي بالثور والجمل ، لصحيحة أبي بصير المتقدّمة ، وهي وإن اختصّت بالتضحية ، ولكن الأكثر تعدّوا إلى التهديّ أيضا ، ولعلّه للإجماع المركّب أو أعميّة التضحية أو الفحوى ، وإن أمكن المناقشة في الكلّ ، إلاّ أنّ بعد فتوى جماعة </w:t>
      </w:r>
      <w:r>
        <w:rPr>
          <w:rStyle w:val="FootnoteAnchor"/>
          <w:rtl w:val="true"/>
        </w:rPr>
        <w:footnoteReference w:id="1674"/>
      </w:r>
      <w:r>
        <w:rPr>
          <w:rFonts w:ascii="Amiri" w:hAnsi="Amiri" w:eastAsia="Amiri" w:cs="Amiri"/>
          <w:color w:val="111111"/>
          <w:sz w:val="28"/>
          <w:sz w:val="28"/>
          <w:szCs w:val="28"/>
          <w:rtl w:val="true"/>
          <w:lang w:bidi="ar-SA"/>
        </w:rPr>
        <w:t>لا بأس به في مقام التسامح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يقال بكراهة الجاموس فيهما أيضا ، مع التصريح بالجواز في صحيحة عليّ بن الريّان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الجاموس عن كم يجزئ في الضحية؟ فجاء الجواب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ذكرا فعن واحد ، وإن كان أنثى فعن سبعة </w:t>
      </w:r>
      <w:r>
        <w:rPr>
          <w:rFonts w:eastAsia="Amiri" w:cs="Amiri" w:ascii="Amiri" w:hAnsi="Amiri"/>
          <w:color w:val="111111"/>
          <w:sz w:val="28"/>
          <w:szCs w:val="28"/>
          <w:rtl w:val="true"/>
          <w:lang w:bidi="ar-SA"/>
        </w:rPr>
        <w:t xml:space="preserve">»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مضافة إلى ظاهر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دليل إجزائه ، دون البناء على أنّه مع البقر جنس واحد حتى يناقش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يكره الموجوء ، لفتوى الأصحاب ، وإن كان في استفادة كراهته من الأخبار </w:t>
      </w:r>
      <w:r>
        <w:rPr>
          <w:rStyle w:val="FootnoteAnchor"/>
          <w:rtl w:val="true"/>
        </w:rPr>
        <w:footnoteReference w:id="1676"/>
      </w:r>
      <w:r>
        <w:rPr>
          <w:rFonts w:ascii="Amiri" w:hAnsi="Amiri" w:eastAsia="Amiri" w:cs="Amiri"/>
          <w:color w:val="111111"/>
          <w:sz w:val="28"/>
          <w:sz w:val="28"/>
          <w:szCs w:val="28"/>
          <w:rtl w:val="true"/>
          <w:lang w:bidi="ar-SA"/>
        </w:rPr>
        <w:t>نظر ، لأنّ فيها رجّح بعض الأصناف على الموجوء والموجوء على 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في النحر أو الذبح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تنحر الإبل قائمة ، لقوله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فَاذْكُرُوا اسْمَ اللّهِ عَلَيْها صَوافَّ </w:t>
      </w:r>
      <w:r>
        <w:rPr>
          <w:rFonts w:eastAsia="Amiri" w:cs="Amiri" w:ascii="Amiri" w:hAnsi="Amiri"/>
          <w:color w:val="111111"/>
          <w:sz w:val="28"/>
          <w:szCs w:val="28"/>
          <w:rtl w:val="true"/>
          <w:lang w:bidi="ar-SA"/>
        </w:rPr>
        <w:t xml:space="preserve">) </w:t>
      </w:r>
      <w:r>
        <w:rPr>
          <w:rStyle w:val="FootnoteAnchor"/>
          <w:rtl w:val="true"/>
        </w:rPr>
        <w:footnoteReference w:id="1677"/>
      </w:r>
      <w:r>
        <w:rPr>
          <w:rFonts w:ascii="Amiri" w:hAnsi="Amiri" w:eastAsia="Amiri" w:cs="Amiri"/>
          <w:color w:val="111111"/>
          <w:sz w:val="28"/>
          <w:sz w:val="28"/>
          <w:szCs w:val="28"/>
          <w:rtl w:val="true"/>
          <w:lang w:bidi="ar-SA"/>
        </w:rPr>
        <w:t>، أي حال كونها قائمات في صفّ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ولصحيحتي ابن سنان والكناني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فَاذْكُرُوا اسْمَ اللّهِ عَلَيْها صَوافَّ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حين تصفّ للنحر تربط يديها ما بين الخفّ إلى الركبة ، ووجوب جنوبها إذا وقعت على الأرض </w:t>
      </w:r>
      <w:r>
        <w:rPr>
          <w:rFonts w:eastAsia="Amiri" w:cs="Amiri" w:ascii="Amiri" w:hAnsi="Amiri"/>
          <w:color w:val="111111"/>
          <w:sz w:val="28"/>
          <w:szCs w:val="28"/>
          <w:rtl w:val="true"/>
          <w:lang w:bidi="ar-SA"/>
        </w:rPr>
        <w:t xml:space="preserve">»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تنحر البدنة؟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تنحر وهي قائمة من قبل اليمين </w:t>
      </w:r>
      <w:r>
        <w:rPr>
          <w:rFonts w:eastAsia="Amiri" w:cs="Amiri" w:ascii="Amiri" w:hAnsi="Amiri"/>
          <w:color w:val="111111"/>
          <w:sz w:val="28"/>
          <w:szCs w:val="28"/>
          <w:rtl w:val="true"/>
          <w:lang w:bidi="ar-SA"/>
        </w:rPr>
        <w:t xml:space="preserve">»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يجب ذلك ، بلا خلاف يعلم ، كما عن التذكرة والمنتهى </w:t>
      </w:r>
      <w:r>
        <w:rPr>
          <w:rStyle w:val="FootnoteAnchor"/>
          <w:rtl w:val="true"/>
        </w:rPr>
        <w:footnoteReference w:id="1680"/>
      </w:r>
      <w:r>
        <w:rPr>
          <w:rFonts w:ascii="Amiri" w:hAnsi="Amiri" w:eastAsia="Amiri" w:cs="Amiri"/>
          <w:color w:val="111111"/>
          <w:sz w:val="28"/>
          <w:sz w:val="28"/>
          <w:szCs w:val="28"/>
          <w:rtl w:val="true"/>
          <w:lang w:bidi="ar-SA"/>
        </w:rPr>
        <w:t xml:space="preserve">، ويدلّ عليه المرويّ في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البدنة كيف ينحرها قائمة أو باركة؟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يعقلها ، وإن شاء قائمة وإن شاء باركة </w:t>
      </w:r>
      <w:r>
        <w:rPr>
          <w:rFonts w:eastAsia="Amiri" w:cs="Amiri" w:ascii="Amiri" w:hAnsi="Amiri"/>
          <w:color w:val="111111"/>
          <w:sz w:val="28"/>
          <w:szCs w:val="28"/>
          <w:rtl w:val="true"/>
          <w:lang w:bidi="ar-SA"/>
        </w:rPr>
        <w:t xml:space="preserve">»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الإبل حال النحر مربوطة يديها ما بين الخفّ والركبة ، أي يجمع بين يديها ويربطهما ما بين الخفّ والركبة ، للصحيحة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رواية حمران المذكورة في كتاب الصيد والذبائح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البعير فشدّ أخفافه إلى آباطه وأطلق رجليه </w:t>
      </w:r>
      <w:r>
        <w:rPr>
          <w:rFonts w:eastAsia="Amiri" w:cs="Amiri" w:ascii="Amiri" w:hAnsi="Amiri"/>
          <w:color w:val="111111"/>
          <w:sz w:val="28"/>
          <w:szCs w:val="28"/>
          <w:rtl w:val="true"/>
          <w:lang w:bidi="ar-SA"/>
        </w:rPr>
        <w:t xml:space="preserve">»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فأرجعها المحقّق الشيخ عليّ إلى الأول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بشدّ أخفافه إلى آباطه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يجمع يديهما ويربطهما ما بين الخفّ والركبة ، وبهذا صرّح في رواية ابن سنان ، وليس المراد في الأول أنّه يعقل خفّي يديه معا إلى آباطه ، لأنّه لا يستطيع القيام حينئذ ، والمستحبّ في الإبل أن تكون قائمة </w:t>
      </w:r>
      <w:r>
        <w:rPr>
          <w:rStyle w:val="FootnoteAnchor"/>
          <w:rtl w:val="true"/>
        </w:rPr>
        <w:footnoteReference w:id="1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وكأنّه حمل الإبط على الركبة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بعضهم التخيير بين الأمرين أو اختصاص الهدي بالأول </w:t>
      </w:r>
      <w:r>
        <w:rPr>
          <w:rStyle w:val="FootnoteAnchor"/>
          <w:rtl w:val="true"/>
        </w:rPr>
        <w:footnoteReference w:id="1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ورد في رواية أبي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عليه السلام وهو ينحر بدنة معقولة يدها اليسرى ، ثمَّ يقوم على جانب يدها اليمني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واللّه أكبر ، اللّهم إنّ هذا منك ولك ، اللّهم تقبّله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يطعن في لبّتها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ينافي ما مرّ ، لإمكان الجمع بين عقل اليد اليسرى ثمَّ ربط اليدين فيجمع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فالعمل بالأخيرة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لترجيح هذه الرواية ، كما عن الحلبيّين </w:t>
      </w:r>
      <w:r>
        <w:rPr>
          <w:rStyle w:val="FootnoteAnchor"/>
          <w:rtl w:val="true"/>
        </w:rPr>
        <w:footnoteReference w:id="1686"/>
      </w:r>
      <w:r>
        <w:rPr>
          <w:rFonts w:ascii="Amiri" w:hAnsi="Amiri" w:eastAsia="Amiri" w:cs="Amiri"/>
          <w:color w:val="111111"/>
          <w:sz w:val="28"/>
          <w:sz w:val="28"/>
          <w:szCs w:val="28"/>
          <w:rtl w:val="true"/>
          <w:lang w:bidi="ar-SA"/>
        </w:rPr>
        <w:t xml:space="preserve">، أو الحكم بالتخيير ، كبعض المتأخّرين </w:t>
      </w:r>
      <w:r>
        <w:rPr>
          <w:rStyle w:val="FootnoteAnchor"/>
          <w:rtl w:val="true"/>
        </w:rPr>
        <w:footnoteReference w:id="1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بجيّد ، مع أنّه على فرض التنافي يكون الترجيح للأولى ، لتقديم القول على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الذي ينحرها واقفا من الجانب الأيمن للبدنة ، لصحيحة الكناني ورواية أبي خديجة المتقدمتين ، والأولى وإن لم تكن خالية عن إجمال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قبل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الثانية تبيّنها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يتولّى الذبح أو النحر بنفسه إن أحسنه ، للتأسّي بالنبيّ صلی اللّه عليه وآله ، فإنّه روي في الهدي والأضحية تولّيه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مرسلة الفقيه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ضحّى رسول اللّه صلی اللّه عليه وآله بكبشين ، ذبح واحدا </w:t>
      </w:r>
    </w:p>
    <w:p>
      <w:pPr>
        <w:pStyle w:val="BookText"/>
        <w:rPr/>
      </w:pPr>
      <w:r>
        <w:rPr>
          <w:rFonts w:ascii="Amiri" w:hAnsi="Amiri" w:eastAsia="Amiri" w:cs="Amiri"/>
          <w:color w:val="111111"/>
          <w:sz w:val="28"/>
          <w:sz w:val="28"/>
          <w:szCs w:val="28"/>
          <w:rtl w:val="true"/>
          <w:lang w:bidi="ar-SA"/>
        </w:rPr>
        <w:t xml:space="preserve">بيده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هذا عنّي وعمّن لم يضحّ من أهل بيتي ، وذبح الآخر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عنّي وعمن لم يضحّ من أمّتي </w:t>
      </w:r>
      <w:r>
        <w:rPr>
          <w:rFonts w:eastAsia="Amiri" w:cs="Amiri" w:ascii="Amiri" w:hAnsi="Amiri"/>
          <w:color w:val="111111"/>
          <w:sz w:val="28"/>
          <w:szCs w:val="28"/>
          <w:rtl w:val="true"/>
          <w:lang w:bidi="ar-SA"/>
        </w:rPr>
        <w:t xml:space="preserve">»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صحيحة الحلبي الواردة في حجّ النبيّ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ونحر رسول اللّه صلی اللّه عليه وآله ثلاثا وستّين ، فنحرها بيده </w:t>
      </w:r>
      <w:r>
        <w:rPr>
          <w:rFonts w:eastAsia="IRNazanin" w:cs="IRNazanin"/>
          <w:color w:val="111111"/>
          <w:sz w:val="28"/>
          <w:szCs w:val="28"/>
          <w:rtl w:val="true"/>
          <w:lang w:bidi="fa-IR"/>
        </w:rPr>
        <w:t xml:space="preserve">»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التولّي بنفسه واجبا كما مرّ ، وإن لم يتولاّه بنفسه يجعل يده مع يد الذابح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له بصحيحة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بن الحسين عليهما السلام يجعل السكّين في يد الصبي ثمَّ يقبض الرجل على يد الصبي فيذبح </w:t>
      </w:r>
      <w:r>
        <w:rPr>
          <w:rFonts w:eastAsia="Amiri" w:cs="Amiri" w:ascii="Amiri" w:hAnsi="Amiri"/>
          <w:color w:val="111111"/>
          <w:sz w:val="28"/>
          <w:szCs w:val="28"/>
          <w:rtl w:val="true"/>
          <w:lang w:bidi="ar-SA"/>
        </w:rPr>
        <w:t xml:space="preserve">»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دلالتها على المطلوب نظر ، لجواز أن يكون ذلك لأجل الاحتراز عن ذبح الصبي ، ومع ذلك فهي أخصّ من المدّعى ، فإنّ كون يده مع يده يتصور على وجوه أخر غير ما في الصحيحة ، ولعلّ فتوى الأصحاب تكفي في إثبات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عند النحر أو الذبح بما في صحيحة صفوان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اشتريت هديك فاستقبل به القبلة وانحره أو اذبحه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وَجَّهْتُ وَجْهِيَ لِلَّذِي فَطَرَ السَّماواتِ وَالْأَرْضَ حَنِيفاً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أَنَا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صَلاتِي وَنُسُكِي وَمَحْيايَ وَمَماتِي لِلّهِ رَبِّ الْعالَمِينَ ، لا شَرِيكَ لَهُ وَبِذلِكَ 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 المسلمين ، اللّهمّ منك ولك بسم اللّه واللّه أكبر ، اللّهمّ تقبّل منّي ، ثمَّ أمرّ السكّين </w:t>
      </w:r>
      <w:r>
        <w:rPr>
          <w:rFonts w:eastAsia="Amiri" w:cs="Amiri" w:ascii="Amiri" w:hAnsi="Amiri"/>
          <w:color w:val="111111"/>
          <w:sz w:val="28"/>
          <w:szCs w:val="28"/>
          <w:rtl w:val="true"/>
          <w:lang w:bidi="ar-SA"/>
        </w:rPr>
        <w:t xml:space="preserve">»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في رواية أبي خديجة دعاء أبي عبد اللّه عليه السلام ، وورد في </w:t>
      </w:r>
    </w:p>
    <w:p>
      <w:pPr>
        <w:pStyle w:val="BookText"/>
        <w:rPr/>
      </w:pPr>
      <w:r>
        <w:rPr>
          <w:rFonts w:ascii="Amiri" w:hAnsi="Amiri" w:eastAsia="Amiri" w:cs="Amiri"/>
          <w:color w:val="111111"/>
          <w:sz w:val="28"/>
          <w:sz w:val="28"/>
          <w:szCs w:val="28"/>
          <w:rtl w:val="true"/>
          <w:lang w:bidi="ar-SA"/>
        </w:rPr>
        <w:t xml:space="preserve">مرسلة الفقيه في تضحية أمير المؤمنين عليه السلام أنه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وجّهت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العالمين ، اللّهمّ منك ولك </w:t>
      </w:r>
      <w:r>
        <w:rPr>
          <w:rFonts w:eastAsia="Amiri" w:cs="Amiri" w:ascii="Amiri" w:hAnsi="Amiri"/>
          <w:color w:val="111111"/>
          <w:sz w:val="28"/>
          <w:szCs w:val="28"/>
          <w:rtl w:val="true"/>
          <w:lang w:bidi="ar-SA"/>
        </w:rPr>
        <w:t xml:space="preserve">»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التخيير ، ويحتمل التفرقة بين الهدي والأضحية ، فالأول للأول ، والثاني للثاني ، كما هو مورد الخبرين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يجزئ الهدي الواحد إلاّ عن شخص واحد في الحجّ الواجب مطلقا ولو بالشروع فيه ، مطلقا ولو عند الضرورة ، بل ينتقل حينئذ فرضه إلى الصوم ، وفاقا للمشهور كما صرّح به جماعة </w:t>
      </w:r>
      <w:r>
        <w:rPr>
          <w:rStyle w:val="FootnoteAnchor"/>
          <w:rtl w:val="true"/>
        </w:rPr>
        <w:footnoteReference w:id="1693"/>
      </w:r>
      <w:r>
        <w:rPr>
          <w:rFonts w:ascii="Amiri" w:hAnsi="Amiri" w:eastAsia="Amiri" w:cs="Amiri"/>
          <w:color w:val="111111"/>
          <w:sz w:val="28"/>
          <w:sz w:val="28"/>
          <w:szCs w:val="28"/>
          <w:rtl w:val="true"/>
          <w:lang w:bidi="ar-SA"/>
        </w:rPr>
        <w:t xml:space="preserve">، 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1694"/>
      </w:r>
      <w:r>
        <w:rPr>
          <w:rFonts w:ascii="Amiri" w:hAnsi="Amiri" w:eastAsia="Amiri" w:cs="Amiri"/>
          <w:color w:val="111111"/>
          <w:sz w:val="28"/>
          <w:sz w:val="28"/>
          <w:szCs w:val="28"/>
          <w:rtl w:val="true"/>
          <w:lang w:bidi="ar-SA"/>
        </w:rPr>
        <w:t>، للأصل ، والمستفيضة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عليّ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النفر تجزئهم البقرة؟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في الهدي فلا ، وأمّا في الأضحى فنعم ، ويجزئ الهدي عن الأضحية </w:t>
      </w:r>
      <w:r>
        <w:rPr>
          <w:rFonts w:eastAsia="Amiri" w:cs="Amiri" w:ascii="Amiri" w:hAnsi="Amiri"/>
          <w:color w:val="111111"/>
          <w:sz w:val="28"/>
          <w:szCs w:val="28"/>
          <w:rtl w:val="true"/>
          <w:lang w:bidi="ar-SA"/>
        </w:rPr>
        <w:t xml:space="preserve">» </w:t>
      </w:r>
      <w:r>
        <w:rPr>
          <w:rStyle w:val="FootnoteAnchor"/>
          <w:rtl w:val="true"/>
        </w:rPr>
        <w:footnoteReference w:id="1695"/>
      </w:r>
      <w:r>
        <w:rPr>
          <w:rFonts w:ascii="Amiri" w:hAnsi="Amiri" w:eastAsia="Amiri" w:cs="Amiri"/>
          <w:color w:val="111111"/>
          <w:sz w:val="28"/>
          <w:sz w:val="28"/>
          <w:szCs w:val="28"/>
          <w:rtl w:val="true"/>
          <w:lang w:bidi="ar-SA"/>
        </w:rPr>
        <w:t xml:space="preserve">، ونحوها روايته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الاستبصار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تجوز البدنة والبقرة إلاّ عن واحد بمنى </w:t>
      </w:r>
      <w:r>
        <w:rPr>
          <w:rFonts w:eastAsia="Amiri" w:cs="Amiri" w:ascii="Amiri" w:hAnsi="Amiri"/>
          <w:color w:val="111111"/>
          <w:sz w:val="28"/>
          <w:szCs w:val="28"/>
          <w:rtl w:val="true"/>
          <w:lang w:bidi="ar-SA"/>
        </w:rPr>
        <w:t xml:space="preserve">»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ما في 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تجوز إلاّ عن واحد بمنى </w:t>
      </w:r>
      <w:r>
        <w:rPr>
          <w:rFonts w:eastAsia="Amiri" w:cs="Amiri" w:ascii="Amiri" w:hAnsi="Amiri"/>
          <w:color w:val="111111"/>
          <w:sz w:val="28"/>
          <w:szCs w:val="28"/>
          <w:rtl w:val="true"/>
          <w:lang w:bidi="ar-SA"/>
        </w:rPr>
        <w:t xml:space="preserve">» </w:t>
      </w:r>
      <w:r>
        <w:rPr>
          <w:rStyle w:val="FootnoteAnchor"/>
          <w:rtl w:val="true"/>
        </w:rPr>
        <w:footnoteReference w:id="1698"/>
      </w:r>
      <w:r>
        <w:rPr>
          <w:rFonts w:ascii="Amiri" w:hAnsi="Amiri" w:eastAsia="Amiri" w:cs="Amiri"/>
          <w:color w:val="111111"/>
          <w:sz w:val="28"/>
          <w:sz w:val="28"/>
          <w:szCs w:val="28"/>
          <w:rtl w:val="true"/>
          <w:lang w:bidi="ar-SA"/>
        </w:rPr>
        <w:t>ففي معناها إجمال يمنع الاستدلال ، كما لا يخفى على المتأمّل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تجزئ البقرة والبدنة في الأمصار عن سبعة ، ولا تجزئ بمنى إلاّ عن واحد </w:t>
      </w:r>
      <w:r>
        <w:rPr>
          <w:rFonts w:eastAsia="Amiri" w:cs="Amiri" w:ascii="Amiri" w:hAnsi="Amiri"/>
          <w:color w:val="111111"/>
          <w:sz w:val="28"/>
          <w:szCs w:val="28"/>
          <w:rtl w:val="true"/>
          <w:lang w:bidi="ar-SA"/>
        </w:rPr>
        <w:t xml:space="preserve">»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وتؤيّده صحيحة 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متمتّع كان معه ثمن هدي وهو يجد بمثل ذلك الذي معه هديا ، فلم يزل يتوانى ويؤخّر ذلك حتى إذا كان آخر النهار غلت الغنم فلم يقدر بأنّ يشتري بالذي معه هديا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يصوم ثلاثة أيّام بعد أيّام التشريق </w:t>
      </w:r>
      <w:r>
        <w:rPr>
          <w:rFonts w:eastAsia="Amiri" w:cs="Amiri" w:ascii="Amiri" w:hAnsi="Amiri"/>
          <w:color w:val="111111"/>
          <w:sz w:val="28"/>
          <w:szCs w:val="28"/>
          <w:rtl w:val="true"/>
          <w:lang w:bidi="ar-SA"/>
        </w:rPr>
        <w:t xml:space="preserve">»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النهاية والمبسوط والجمل والاقتصاد وموضع من الخلاف ، فيجزئ الواحد عند الضرورة عن خمسة وعن سبعة وعن سبعين </w:t>
      </w:r>
      <w:r>
        <w:rPr>
          <w:rFonts w:eastAsia="Amiri" w:cs="Amiri" w:ascii="Amiri" w:hAnsi="Amiri"/>
          <w:color w:val="111111"/>
          <w:sz w:val="28"/>
          <w:szCs w:val="28"/>
          <w:rtl w:val="true"/>
          <w:lang w:bidi="ar-SA"/>
        </w:rPr>
        <w:t xml:space="preserve">» </w:t>
      </w:r>
      <w:r>
        <w:rPr>
          <w:rStyle w:val="FootnoteAnchor"/>
          <w:rtl w:val="true"/>
        </w:rPr>
        <w:footnoteReference w:id="1701"/>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القاضي والمختلف وظاهر المنتهى ، فيجزئ الواحد عند الضرورة عن الكثير مطلقا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موضع من الخلاف ، فتجزئ بقرة أو بدنة عن سبعة إذا كانوا من أهل خوان </w:t>
      </w:r>
      <w:r>
        <w:rPr>
          <w:rStyle w:val="FootnoteAnchor"/>
          <w:rtl w:val="true"/>
        </w:rPr>
        <w:footnoteReference w:id="1703"/>
      </w:r>
      <w:r>
        <w:rPr>
          <w:rFonts w:ascii="IRNazanin" w:hAnsi="IRNazanin" w:eastAsia="IRNazanin"/>
          <w:color w:val="111111"/>
          <w:sz w:val="28"/>
          <w:sz w:val="28"/>
          <w:szCs w:val="28"/>
          <w:rtl w:val="true"/>
          <w:lang w:bidi="fa-IR"/>
        </w:rPr>
        <w:t xml:space="preserve">واحد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المفيد والصدوق ، فتجزئ بقرة عن خمسة إذا كانوا من أهل بيت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الديلمي ، فكذلك مطلقا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في الشرائع قولا بإجزاء الواحد عن خمسة وسبعة عند الضرورة إذا كانوا من أهل خوان واحد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النافع قولا بإجزاء واحد عن سبعة وعن سبعين بشرط القيدين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مستندين إلى أخبار كثيرة أقربها إلى الدلالة على المطلوب خمسة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زيد بن جهم ، وصحاح حمران والبجلي وابن عمران ، ومرسلة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متمتّع لم يجد هديا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كان معه درهم يأتي به قومه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أشركوني بهذا الدرهم؟</w:t>
      </w:r>
      <w:r>
        <w:rPr>
          <w:rFonts w:eastAsia="Amiri" w:cs="Amiri" w:ascii="Amiri" w:hAnsi="Amiri"/>
          <w:color w:val="111111"/>
          <w:sz w:val="28"/>
          <w:szCs w:val="28"/>
          <w:rtl w:val="true"/>
          <w:lang w:bidi="ar-SA"/>
        </w:rPr>
        <w:t xml:space="preserve">! »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البدن سنة بمنى حتى بلغت البدنة مائة دينار ، فسئل أبو جعفر عليه السلام عن ذلك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اشتركوا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خفّ فهو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كم يجزئ؟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سبعين </w:t>
      </w:r>
      <w:r>
        <w:rPr>
          <w:rFonts w:eastAsia="Amiri" w:cs="Amiri" w:ascii="Amiri" w:hAnsi="Amiri"/>
          <w:color w:val="111111"/>
          <w:sz w:val="28"/>
          <w:szCs w:val="28"/>
          <w:rtl w:val="true"/>
          <w:lang w:bidi="ar-SA"/>
        </w:rPr>
        <w:t xml:space="preserve">»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غلت عليهم الأضاحي وهم متمتّعون ، وهم مترافقون ، وليسوا بأهل بيت واحد ، وقد اجتمعوا في مسيرهم ، ومضربهم واحد ، ألهم أن يذبحوا بقرة؟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أحبّ ذلك إلاّ من ضرورة </w:t>
      </w:r>
      <w:r>
        <w:rPr>
          <w:rFonts w:eastAsia="Amiri" w:cs="Amiri" w:ascii="Amiri" w:hAnsi="Amiri"/>
          <w:color w:val="111111"/>
          <w:sz w:val="28"/>
          <w:szCs w:val="28"/>
          <w:rtl w:val="true"/>
          <w:lang w:bidi="ar-SA"/>
        </w:rPr>
        <w:t xml:space="preserve">»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تجزئ البقرة عن خمسة بمنى إذا كانوا أهل خوان واحد </w:t>
      </w:r>
      <w:r>
        <w:rPr>
          <w:rFonts w:eastAsia="Amiri" w:cs="Amiri" w:ascii="Amiri" w:hAnsi="Amiri"/>
          <w:color w:val="111111"/>
          <w:sz w:val="28"/>
          <w:szCs w:val="28"/>
          <w:rtl w:val="true"/>
          <w:lang w:bidi="ar-SA"/>
        </w:rPr>
        <w:t xml:space="preserve">»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جماعة بمنى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أصلحك اللّه ، إنّ الأضاحي قد عزّت علينا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فاجتمعوا فاشتروا جزورا فانحروها فيما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تبلغ نفقتنا ذلك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فاجتمعوا فاشتروا بقرة فيما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تبلغ نفقتنا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فأجتمعوا فاشتروا شاة فاذبحوها فيما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تجزئ عن سبعة؟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وعن سبعين </w:t>
      </w:r>
      <w:r>
        <w:rPr>
          <w:rFonts w:eastAsia="Amiri" w:cs="Amiri" w:ascii="Amiri" w:hAnsi="Amiri"/>
          <w:color w:val="111111"/>
          <w:sz w:val="28"/>
          <w:szCs w:val="28"/>
          <w:rtl w:val="true"/>
          <w:lang w:bidi="ar-SA"/>
        </w:rPr>
        <w:t xml:space="preserve">»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التضمّن للمتمتّع والهدي كما في بعضها ولمني كما في بعض آخر يقرّب الرواية إلى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البواقي ، فليس فيها إلاّ إجزاء الواحد عن كثير ، إمّا مطلقا أو في الأضحية ، ولا شكّ أنّها أعمّ مطلقا من الأخبار التي ذكرناها للمطلوب ، فلا تعارضها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الخمسة ، فالأربعة الأخيرة منها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وكونهم بمنى أو متمتّعين لا يخصّص الرواية بالهدي ، لاستحباب الأضحية للمتمتّع أيضا ، بل في بعضها التصريح بالأضحية التي هي الظاهرة في غير الهدي</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الاولى ، فلا دلالة لها على إجزاء ذلك عن الصيام المأمور به في </w:t>
      </w:r>
    </w:p>
    <w:p>
      <w:pPr>
        <w:pStyle w:val="BookText"/>
        <w:rPr/>
      </w:pPr>
      <w:r>
        <w:rPr>
          <w:rFonts w:ascii="Amiri" w:hAnsi="Amiri" w:eastAsia="Amiri" w:cs="Amiri"/>
          <w:color w:val="111111"/>
          <w:sz w:val="28"/>
          <w:sz w:val="28"/>
          <w:szCs w:val="28"/>
          <w:rtl w:val="true"/>
          <w:lang w:bidi="ar-SA"/>
        </w:rPr>
        <w:t>القرآن بعد عدم وجدان الهدي ، ولا على وجوب ذلك التشريك ، فيحتمل أن يكون ذلك أمرا مرغوبا تحصل له فضيلة الهدي وإن وجب عليه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 بالهدي ، بل الواجب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بالشروع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الأضحية والمبعوث به من الآفاق والمتبرّع بسياقه إذا لم يتعيّن بالإشعار أو التقليد فيجزئ الواحد فيه إبلا كان أو بقرا أو غنما عن الكثير مطلقا ، ولو بلغ ما بلغ ، ولو في الاختيار ، 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الإجزاء عن سبعة </w:t>
      </w:r>
      <w:r>
        <w:rPr>
          <w:rStyle w:val="FootnoteAnchor"/>
          <w:rtl w:val="true"/>
        </w:rPr>
        <w:footnoteReference w:id="1714"/>
      </w:r>
      <w:r>
        <w:rPr>
          <w:rFonts w:ascii="Amiri" w:hAnsi="Amiri" w:eastAsia="Amiri" w:cs="Amiri"/>
          <w:color w:val="111111"/>
          <w:sz w:val="28"/>
          <w:sz w:val="28"/>
          <w:szCs w:val="28"/>
          <w:rtl w:val="true"/>
          <w:lang w:bidi="ar-SA"/>
        </w:rPr>
        <w:t xml:space="preserve">، وفي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سبعين </w:t>
      </w:r>
      <w:r>
        <w:rPr>
          <w:rStyle w:val="FootnoteAnchor"/>
          <w:rtl w:val="true"/>
        </w:rPr>
        <w:footnoteReference w:id="1715"/>
      </w:r>
      <w:r>
        <w:rPr>
          <w:rFonts w:ascii="Amiri" w:hAnsi="Amiri" w:eastAsia="Amiri" w:cs="Amiri"/>
          <w:color w:val="111111"/>
          <w:sz w:val="28"/>
          <w:sz w:val="28"/>
          <w:szCs w:val="28"/>
          <w:rtl w:val="true"/>
          <w:lang w:bidi="ar-SA"/>
        </w:rPr>
        <w:t>، ولا يبعد أن يكون ذلك مثالا للكثرة ، كما هو الظاهر من الأخبار المتضمّنة للعدد الخاص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 في صحيحة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ذبح رسول اللّه صلی اللّه عليه وآله يوم الأضحى كبشا عمّن لم يجد من أمّته </w:t>
      </w:r>
      <w:r>
        <w:rPr>
          <w:rFonts w:eastAsia="IRNazanin" w:cs="IRNazanin"/>
          <w:color w:val="111111"/>
          <w:sz w:val="28"/>
          <w:szCs w:val="28"/>
          <w:rtl w:val="true"/>
          <w:lang w:bidi="fa-IR"/>
        </w:rPr>
        <w:t xml:space="preserve">»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مرسلة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ذبح كبشا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هذا عنّي وعمّن لم يضحّ من أهل بيتي ، وذبح الآخر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عنّي وعمّن لم يضحّ من أمّتي </w:t>
      </w:r>
      <w:r>
        <w:rPr>
          <w:rFonts w:eastAsia="Amiri" w:cs="Amiri" w:ascii="Amiri" w:hAnsi="Amiri"/>
          <w:color w:val="111111"/>
          <w:sz w:val="28"/>
          <w:szCs w:val="28"/>
          <w:rtl w:val="true"/>
          <w:lang w:bidi="ar-SA"/>
        </w:rPr>
        <w:t xml:space="preserve">»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لا مظنّة الإجماع على اختصاص عدم الإجزاء بالهدي الواجب لقلنا به في الهدي مطلقا وخصّصنا التشريك بالأضحية ، كما هو الظاهر من الجمع بين الأخبار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في السرائر عن الخلاف جواز تشريك السبعة في التطوّع إذا </w:t>
      </w:r>
    </w:p>
    <w:p>
      <w:pPr>
        <w:pStyle w:val="BookText"/>
        <w:rPr/>
      </w:pPr>
      <w:r>
        <w:rPr>
          <w:rFonts w:ascii="Amiri" w:hAnsi="Amiri" w:eastAsia="Amiri" w:cs="Amiri"/>
          <w:color w:val="111111"/>
          <w:sz w:val="28"/>
          <w:sz w:val="28"/>
          <w:szCs w:val="28"/>
          <w:rtl w:val="true"/>
          <w:lang w:bidi="ar-SA"/>
        </w:rPr>
        <w:t xml:space="preserve">كانوا من أهل بيت واحد ، ولا يجزئ إذا كانوا من أهل بيوت شتّى ، وادّعى عليه إجماع الفرقة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تردّه ، وتخصيص الإجزاء بسبعة في الذكر في بعض الاخبار </w:t>
      </w:r>
      <w:r>
        <w:rPr>
          <w:rStyle w:val="FootnoteAnchor"/>
          <w:rtl w:val="true"/>
        </w:rPr>
        <w:footnoteReference w:id="1719"/>
      </w:r>
      <w:r>
        <w:rPr>
          <w:rFonts w:ascii="Amiri" w:hAnsi="Amiri" w:eastAsia="Amiri" w:cs="Amiri"/>
          <w:color w:val="111111"/>
          <w:sz w:val="28"/>
          <w:sz w:val="28"/>
          <w:szCs w:val="28"/>
          <w:rtl w:val="true"/>
          <w:lang w:bidi="ar-SA"/>
        </w:rPr>
        <w:t>لا ينافي إجزاء الغير ، فلا تقيّد به الإطلاقات ، ولا يعارض ما يتضمن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مصرف الهدي وقسمته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أكل المالك شيئا من لحم الهدى ، وفاقا لصريح الحلّي والشرائع والمختلف والمنتهى والقواعد والدروس والمسالك والمدارك والذخيرة والكفاية </w:t>
      </w:r>
      <w:r>
        <w:rPr>
          <w:rStyle w:val="FootnoteAnchor"/>
          <w:rtl w:val="true"/>
        </w:rPr>
        <w:footnoteReference w:id="1720"/>
      </w:r>
      <w:r>
        <w:rPr>
          <w:rFonts w:ascii="Amiri" w:hAnsi="Amiri" w:eastAsia="Amiri" w:cs="Amiri"/>
          <w:color w:val="111111"/>
          <w:sz w:val="28"/>
          <w:sz w:val="28"/>
          <w:szCs w:val="28"/>
          <w:rtl w:val="true"/>
          <w:lang w:bidi="ar-SA"/>
        </w:rPr>
        <w:t xml:space="preserve">، وهو ظاهر الصدوق والعماني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للآيتين </w:t>
      </w:r>
      <w:r>
        <w:rPr>
          <w:rStyle w:val="FootnoteAnchor"/>
          <w:rtl w:val="true"/>
        </w:rPr>
        <w:footnoteReference w:id="1722"/>
      </w:r>
      <w:r>
        <w:rPr>
          <w:rFonts w:ascii="Amiri" w:hAnsi="Amiri" w:eastAsia="Amiri" w:cs="Amiri"/>
          <w:color w:val="111111"/>
          <w:sz w:val="28"/>
          <w:sz w:val="28"/>
          <w:szCs w:val="28"/>
          <w:rtl w:val="true"/>
          <w:lang w:bidi="ar-SA"/>
        </w:rPr>
        <w:t xml:space="preserve">، وصحيحة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ذبحت أو نحرت فكل وأطعم ، كما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مِنْها وَأَطْعِمُوا الْقانِعَ وَالْمُعْتَرَّ </w:t>
      </w:r>
      <w:r>
        <w:rPr>
          <w:rFonts w:eastAsia="Amiri" w:cs="Amiri" w:ascii="Amiri" w:hAnsi="Amiri"/>
          <w:color w:val="111111"/>
          <w:sz w:val="28"/>
          <w:szCs w:val="28"/>
          <w:rtl w:val="true"/>
          <w:lang w:bidi="ar-SA"/>
        </w:rPr>
        <w:t xml:space="preserve">) »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وأورد </w:t>
      </w:r>
      <w:r>
        <w:rPr>
          <w:rStyle w:val="FootnoteAnchor"/>
          <w:rtl w:val="true"/>
        </w:rPr>
        <w:footnoteReference w:id="1724"/>
      </w:r>
      <w:r>
        <w:rPr>
          <w:rFonts w:ascii="Amiri" w:hAnsi="Amiri" w:eastAsia="Amiri" w:cs="Amiri"/>
          <w:color w:val="111111"/>
          <w:sz w:val="28"/>
          <w:sz w:val="28"/>
          <w:szCs w:val="28"/>
          <w:rtl w:val="true"/>
          <w:lang w:bidi="ar-SA"/>
        </w:rPr>
        <w:t xml:space="preserve">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دلالة الأمر فيهما على الوجوب ، أمّا أولا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فلوروده مورد توهّم الحظر ، حيث حكي عن صاحب الكشّاف والفاضل المقداد </w:t>
      </w:r>
      <w:r>
        <w:rPr>
          <w:rStyle w:val="FootnoteAnchor"/>
          <w:rtl w:val="true"/>
        </w:rPr>
        <w:footnoteReference w:id="1725"/>
      </w:r>
      <w:r>
        <w:rPr>
          <w:rFonts w:ascii="Amiri" w:hAnsi="Amiri" w:eastAsia="Amiri" w:cs="Amiri"/>
          <w:color w:val="111111"/>
          <w:sz w:val="28"/>
          <w:sz w:val="28"/>
          <w:szCs w:val="28"/>
          <w:rtl w:val="true"/>
          <w:lang w:bidi="ar-SA"/>
        </w:rPr>
        <w:t xml:space="preserve">وغيرهما </w:t>
      </w:r>
      <w:r>
        <w:rPr>
          <w:rStyle w:val="FootnoteAnchor"/>
          <w:rtl w:val="true"/>
        </w:rPr>
        <w:footnoteReference w:id="1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الأمم الماضية يمتنعون من أكل نسائكم ، فرفع اللّه الحرج عنه ، فلا يفيد سوى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محلّ النزاع هو هدي التمتّع ، كما صرّح به في المدارك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 التطوّع يستحب الأكل منه بلا خلاف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وأقلّ مراتب الأمر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لم يأكل من هدي التطوّع لم يكن به بأس بلا خلاف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اختصاص للآيتين ولا للرواية بهدي التمتع ، بل يعمّه وهدي القران والتضحية ، فلا بدّ إمّا من صرف الأمر إلى الاستحباب أو التخصيص بهدي التمتّع ، والرجحان للأول ، لما مرّ من كون المقام مقام توهّم الحظر ، ولشهرة القول بالاستحباب ، مضافا إلى شمول الرواية لسائر أفراد الذبح والنحر أيضا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النقل المذكور بحيث يوجب علينا صرف اللفظ عن حقيقته المعلومة ، سيّما في الرواية التي وردت بعد مدّة طويلة من زمان رفع الحظر لو 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 مع ما في حمل الأمر الوارد عقيب الحظر على الإباحة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تصريح المدارك بأنّ محلّ النزاع هو هدي التمتّع يمكن أن يكون في هذا المقام ، ومثله لا يدلّ على عدم النزاع في غيره أصلا ، ونفي الخلاف في المنتهى لا حجيّة فيه ، خصوصا بعد العلم بوجود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هدي المتمتّع والقارن فالواجب أن يأكل منه ولو قليلا ، ويتصدّق على القانع والمعترّ ولو قليلا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والأمر عندنا يقتضي الوجوب </w:t>
      </w:r>
      <w:r>
        <w:rPr>
          <w:rStyle w:val="FootnoteAnchor"/>
          <w:rtl w:val="true"/>
        </w:rPr>
        <w:footnoteReference w:id="1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ظاهر الصدوق والعماني أيضا </w:t>
      </w:r>
      <w:r>
        <w:rPr>
          <w:rStyle w:val="FootnoteAnchor"/>
          <w:rtl w:val="true"/>
        </w:rPr>
        <w:footnoteReference w:id="1730"/>
      </w:r>
      <w:r>
        <w:rPr>
          <w:rFonts w:ascii="Amiri" w:hAnsi="Amiri" w:eastAsia="Amiri" w:cs="Amiri"/>
          <w:color w:val="111111"/>
          <w:sz w:val="28"/>
          <w:sz w:val="28"/>
          <w:szCs w:val="28"/>
          <w:rtl w:val="true"/>
          <w:lang w:bidi="ar-SA"/>
        </w:rPr>
        <w:t xml:space="preserve">، واستقرب الشهيد في الدروس أيضا مساواة هدي السياق لهدي التمتّع في وجوب الأكل منه والإطعام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المدارك بعد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به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يمكن أن يكون مراد المنتهى من التطوّع الأضحية ونحوها ، ونفيه الخلاف مع تصريح الحلّي بالخلاف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للوجوب بأخبار أخر يمكن المناقشة في دلالتها ، ولا فائدة تامّة في ذكرها بعد ما ذكر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تنافيها صحيحة سيف الآتية الآمرة بالتثليث من غير ذكر الأكل ، </w:t>
      </w:r>
    </w:p>
    <w:p>
      <w:pPr>
        <w:pStyle w:val="BookText"/>
        <w:rPr/>
      </w:pPr>
      <w:r>
        <w:rPr>
          <w:rFonts w:ascii="Amiri" w:hAnsi="Amiri" w:eastAsia="Amiri" w:cs="Amiri"/>
          <w:color w:val="111111"/>
          <w:sz w:val="28"/>
          <w:sz w:val="28"/>
          <w:szCs w:val="28"/>
          <w:rtl w:val="true"/>
          <w:lang w:bidi="ar-SA"/>
        </w:rPr>
        <w:t>لأنّ أكله داخل في إطعام الأهل ، كما يستفاد من الموثّقة الآتية الآمرة بأكل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أبيت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فتتعارض هذه الصحيحة مع الموثقة ، والترجيح مع الموثّقة لا محالة ، لموافقة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للشيخ </w:t>
      </w:r>
      <w:r>
        <w:rPr>
          <w:rStyle w:val="FootnoteAnchor"/>
          <w:rtl w:val="true"/>
        </w:rPr>
        <w:footnoteReference w:id="1733"/>
      </w:r>
      <w:r>
        <w:rPr>
          <w:rFonts w:ascii="Amiri" w:hAnsi="Amiri" w:eastAsia="Amiri" w:cs="Amiri"/>
          <w:color w:val="111111"/>
          <w:sz w:val="28"/>
          <w:sz w:val="28"/>
          <w:szCs w:val="28"/>
          <w:rtl w:val="true"/>
          <w:lang w:bidi="ar-SA"/>
        </w:rPr>
        <w:t xml:space="preserve">وجماعة </w:t>
      </w:r>
      <w:r>
        <w:rPr>
          <w:rStyle w:val="FootnoteAnchor"/>
          <w:rtl w:val="true"/>
        </w:rPr>
        <w:footnoteReference w:id="1734"/>
      </w:r>
      <w:r>
        <w:rPr>
          <w:rFonts w:ascii="Amiri" w:hAnsi="Amiri" w:eastAsia="Amiri" w:cs="Amiri"/>
          <w:color w:val="111111"/>
          <w:sz w:val="28"/>
          <w:sz w:val="28"/>
          <w:szCs w:val="28"/>
          <w:rtl w:val="true"/>
          <w:lang w:bidi="ar-SA"/>
        </w:rPr>
        <w:t xml:space="preserve">، فقالوا باستحباب الأكل ، وفي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الأصحاب الاستحباب </w:t>
      </w:r>
      <w:r>
        <w:rPr>
          <w:rStyle w:val="FootnoteAnchor"/>
          <w:rtl w:val="true"/>
        </w:rPr>
        <w:footnoteReference w:id="1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له بالأصل الواجب دفعه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أيضا إطعام شي‌ء منه ، واختلف القائلون بوجوب أكله فيما يجب زائدا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الحلّي بوجوب التصدّق على القانع والمعترّ </w:t>
      </w:r>
      <w:r>
        <w:rPr>
          <w:rStyle w:val="FootnoteAnchor"/>
          <w:rtl w:val="true"/>
        </w:rPr>
        <w:footnoteReference w:id="1736"/>
      </w:r>
      <w:r>
        <w:rPr>
          <w:rFonts w:ascii="Amiri" w:hAnsi="Amiri" w:eastAsia="Amiri" w:cs="Amiri"/>
          <w:color w:val="111111"/>
          <w:sz w:val="28"/>
          <w:sz w:val="28"/>
          <w:szCs w:val="28"/>
          <w:rtl w:val="true"/>
          <w:lang w:bidi="ar-SA"/>
        </w:rPr>
        <w:t>، ولم يزد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مسمّى الأكل ، وإعطاء شي‌ء إلى القانع ، وإعطاء شي‌ء إلى المعترّ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شي‌ء إلى الفقير أيضا </w:t>
      </w:r>
      <w:r>
        <w:rPr>
          <w:rStyle w:val="FootnoteAnchor"/>
          <w:rtl w:val="true"/>
        </w:rPr>
        <w:footnoteReference w:id="1738"/>
      </w:r>
      <w:r>
        <w:rPr>
          <w:rFonts w:ascii="Amiri" w:hAnsi="Amiri" w:eastAsia="Amiri" w:cs="Amiri"/>
          <w:color w:val="111111"/>
          <w:sz w:val="28"/>
          <w:sz w:val="28"/>
          <w:szCs w:val="28"/>
          <w:rtl w:val="true"/>
          <w:lang w:bidi="ar-SA"/>
        </w:rPr>
        <w:t>، مضافا إلى ما في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الأكل منه والإطعام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الأكل وإهداء الإخوان والصدقة على </w:t>
      </w:r>
    </w:p>
    <w:p>
      <w:pPr>
        <w:pStyle w:val="BookText"/>
        <w:rPr/>
      </w:pPr>
      <w:r>
        <w:rPr>
          <w:rFonts w:ascii="IRNazanin" w:hAnsi="IRNazanin" w:eastAsia="IRNazanin"/>
          <w:color w:val="111111"/>
          <w:sz w:val="28"/>
          <w:sz w:val="28"/>
          <w:szCs w:val="28"/>
          <w:rtl w:val="true"/>
          <w:lang w:bidi="fa-IR"/>
        </w:rPr>
        <w:t xml:space="preserve">الفقراء </w:t>
      </w:r>
      <w:r>
        <w:rPr>
          <w:rStyle w:val="FootnoteAnchor"/>
          <w:rtl w:val="true"/>
        </w:rPr>
        <w:footnoteReference w:id="1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المصرّح به في الدروس </w:t>
      </w:r>
      <w:r>
        <w:rPr>
          <w:rStyle w:val="FootnoteAnchor"/>
          <w:rtl w:val="true"/>
        </w:rPr>
        <w:footnoteReference w:id="1741"/>
      </w:r>
      <w:r>
        <w:rPr>
          <w:rFonts w:ascii="Amiri" w:hAnsi="Amiri" w:eastAsia="Amiri" w:cs="Amiri"/>
          <w:color w:val="111111"/>
          <w:sz w:val="28"/>
          <w:sz w:val="28"/>
          <w:szCs w:val="28"/>
          <w:rtl w:val="true"/>
          <w:lang w:bidi="ar-SA"/>
        </w:rPr>
        <w:t xml:space="preserve">، وظاهر الصدوق والعماني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الريب في وجوب الإطعام كما في المدارك ، والآيتان والصحيحة السابقة </w:t>
      </w:r>
      <w:r>
        <w:rPr>
          <w:rStyle w:val="FootnoteAnchor"/>
          <w:rtl w:val="true"/>
        </w:rPr>
        <w:footnoteReference w:id="1743"/>
      </w:r>
      <w:r>
        <w:rPr>
          <w:rFonts w:ascii="IRNazanin" w:hAnsi="IRNazanin" w:eastAsia="IRNazanin"/>
          <w:color w:val="111111"/>
          <w:sz w:val="28"/>
          <w:sz w:val="28"/>
          <w:szCs w:val="28"/>
          <w:rtl w:val="true"/>
          <w:lang w:bidi="fa-IR"/>
        </w:rPr>
        <w:t xml:space="preserve">ورواية علي بن أسباط عن مولى لأبي عبد اللّه صلی اللّه عليه وآله </w:t>
      </w:r>
      <w:r>
        <w:rPr>
          <w:rStyle w:val="FootnoteAnchor"/>
          <w:rtl w:val="true"/>
        </w:rPr>
        <w:footnoteReference w:id="1744"/>
      </w:r>
      <w:r>
        <w:rPr>
          <w:rFonts w:ascii="Amiri" w:hAnsi="Amiri" w:eastAsia="Amiri" w:cs="Amiri"/>
          <w:color w:val="111111"/>
          <w:sz w:val="28"/>
          <w:sz w:val="28"/>
          <w:szCs w:val="28"/>
          <w:rtl w:val="true"/>
          <w:lang w:bidi="ar-SA"/>
        </w:rPr>
        <w:t>تدلّ عليه بلا معارض ، بل لها المعاضدات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وجوب إطعام الفقير ، لإحدى 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تنافيها الصحيحة والرواية المشار إليها ، لكون إطعام الفقير أخصّ مطلقا من الإطعام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الآية الأخرى ، لإمكان الجمع بين إطعام الفقير والقانع والمعترّ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أيضا صحيحة سيف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سقت هديا فكيف أصنع به؟</w:t>
      </w:r>
    </w:p>
    <w:p>
      <w:pPr>
        <w:pStyle w:val="BookText"/>
        <w:rPr/>
      </w:pPr>
      <w:r>
        <w:rPr>
          <w:rFonts w:ascii="Amiri" w:hAnsi="Amiri" w:eastAsia="Amiri" w:cs="Amiri"/>
          <w:color w:val="111111"/>
          <w:sz w:val="28"/>
          <w:sz w:val="28"/>
          <w:szCs w:val="28"/>
          <w:rtl w:val="true"/>
          <w:lang w:bidi="ar-SA"/>
        </w:rPr>
        <w:t xml:space="preserve">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 أهلك ثلثا ، وأطعم القانع والمعترّ ثلثا ، وأطعم المساكين ثلثا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المساكين هم السؤّال؟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القانع الذي يقنع بما أرسلت إليه من البضعة فما فوقها ، والمعترّ ينبغي له أكثر من ذلك ، هو أغنى من القانع يعتريك فلا يسألك </w:t>
      </w:r>
      <w:r>
        <w:rPr>
          <w:rFonts w:eastAsia="Amiri" w:cs="Amiri" w:ascii="Amiri" w:hAnsi="Amiri"/>
          <w:color w:val="111111"/>
          <w:sz w:val="28"/>
          <w:szCs w:val="28"/>
          <w:rtl w:val="true"/>
          <w:lang w:bidi="ar-SA"/>
        </w:rPr>
        <w:t xml:space="preserve">»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العقرقوفي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سقت في العمرة بدنة فأين أنحرها؟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أعطي منها؟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ثلثا وأهد ثلثا وتصدّق </w:t>
      </w:r>
    </w:p>
    <w:p>
      <w:pPr>
        <w:pStyle w:val="BookText"/>
        <w:rPr/>
      </w:pPr>
      <w:r>
        <w:rPr>
          <w:rFonts w:ascii="IRNazanin" w:hAnsi="IRNazanin" w:eastAsia="IRNazanin"/>
          <w:color w:val="111111"/>
          <w:sz w:val="28"/>
          <w:sz w:val="28"/>
          <w:szCs w:val="28"/>
          <w:rtl w:val="true"/>
          <w:lang w:bidi="fa-IR"/>
        </w:rPr>
        <w:t xml:space="preserve">ثلثا </w:t>
      </w:r>
      <w:r>
        <w:rPr>
          <w:rFonts w:eastAsia="IRNazanin" w:cs="IRNazanin"/>
          <w:color w:val="111111"/>
          <w:sz w:val="28"/>
          <w:szCs w:val="28"/>
          <w:rtl w:val="true"/>
          <w:lang w:bidi="fa-IR"/>
        </w:rPr>
        <w:t xml:space="preserve">» </w:t>
      </w:r>
      <w:r>
        <w:rPr>
          <w:rStyle w:val="FootnoteAnchor"/>
          <w:rtl w:val="true"/>
        </w:rPr>
        <w:footnoteReference w:id="1746"/>
      </w:r>
      <w:r>
        <w:rPr>
          <w:rFonts w:ascii="Amiri" w:hAnsi="Amiri" w:eastAsia="Amiri" w:cs="Amiri"/>
          <w:color w:val="111111"/>
          <w:sz w:val="28"/>
          <w:sz w:val="28"/>
          <w:szCs w:val="28"/>
          <w:rtl w:val="true"/>
          <w:lang w:bidi="ar-SA"/>
        </w:rPr>
        <w:t xml:space="preserve">، وغير ذلك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أبيت عن وجوب التثليث فتكون الروايتان معاضدتين للآية ، ولا معارض لها أصلا ، فيجب العمل بها ، مع أنّ الصحيحة والموثقة واردتان في هدي السياق خاصّة ، واتّحاد حكم الجميع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يجب إعطاء القانع والمعترّ ، للآية والصحيحتين المتقدّمتين ، ولا معارض لها أصلا ، أمّا الآية الأخرى ومطلقات الأمر بالإطعام فظاهر ، وأمّا الأخبار المتضمّنة للإهداء والتصدّق فلتحقّقهما بالنسبة إلى القانع والمعترّ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غير ذلك أصلا ، للأصل الخالي عن الدافع ، سوى صحيحة سيف الآمرة بإطعام الأهل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غير قابل للحمل على الوجوب قطعا ، لعدم وجوب إعطاء الأهل الثلث بالإجماع المعلوم من سيرة العلماء ، بل جميع الأمّة من الصدر الأول إلى زماننا هذا ، بل الحجج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فإنّا نقطع بأنّ النبيّ صلی اللّه عليه وآله ما أطعم ثلث ستّ وستّين ولا الوليّ عليه السلام ثلث أربع وثلاثين حين سوقهما لها لأهل بيتهما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فإذن الحقّ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 الذخيرة ، بل يمكن إرجاع جميع الأقوال المذكورة في وجوب الزائد على الأكل إلى واحد ، حيث إنّه لا يشترط في الإهداء الغناء ، بل يكفي الإرسال لا بقصد التصدّق ، ولا في القانع والمعترّ شي‌ء من الفقر ولا الغناء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المراد بالقانع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يقنع بما أرسلت إليه ولا يطلب منك الزائد عليه ، وبالمعترّ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يمرّ بك بقصد إعطائك إيّاه ولا يسأل ، كما تدلّ عليه صحيحة سيف المذكورة ، وصحيحتا ابن عمّار </w:t>
      </w:r>
      <w:r>
        <w:rPr>
          <w:rStyle w:val="FootnoteAnchor"/>
          <w:rtl w:val="true"/>
        </w:rPr>
        <w:footnoteReference w:id="1748"/>
      </w:r>
    </w:p>
    <w:p>
      <w:pPr>
        <w:pStyle w:val="BookText"/>
        <w:rPr/>
      </w:pPr>
      <w:r>
        <w:rPr>
          <w:rFonts w:ascii="Amiri" w:hAnsi="Amiri" w:eastAsia="Amiri" w:cs="Amiri"/>
          <w:color w:val="111111"/>
          <w:sz w:val="28"/>
          <w:sz w:val="28"/>
          <w:szCs w:val="28"/>
          <w:rtl w:val="true"/>
          <w:lang w:bidi="ar-SA"/>
        </w:rPr>
        <w:t xml:space="preserve">الثانية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الذبح 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ومرسلة الفقيه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ورواية عبد الرحمن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امتثال ما مرّ من الأكل وإطعام الفقير والقانع والمعترّ المسمّى ، لصدق الامتثال ، وأصالة عدم وجوب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بوجوب التثليث في 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للأهل ، وثلث للإهداء ، وثلث للتصدّق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دليل عليه في غير هدي السياق من هدي التمتّع والأصحيّة وغيرها ، والإجماع المركّب غير ثابت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تدلّ عليه في هدى السياق صحيحة سيف وموثّقة العقرقوفي المتقدّمتين ، فلا بأس بالقول بالوجوب فيه خاصّة ، ولكن في غير الثلث الأول ، لما مرّ من الإجماع على عدم إعطاء الأهل ولا أكل المالك الثلث ، بل الظاهر عدم إمكانهما غالبا ، سيّما بملاحظة النهي عن الإخراج عن منى ، ومع ذلك يحصل الوهن في وجوب الثلاثين الأخيرين أيضا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إنّما هو في الهدي ، وأمّا في الأضحية </w:t>
      </w:r>
    </w:p>
    <w:p>
      <w:pPr>
        <w:pStyle w:val="BookText"/>
        <w:rPr/>
      </w:pPr>
      <w:r>
        <w:rPr>
          <w:rFonts w:ascii="Amiri" w:hAnsi="Amiri" w:eastAsia="Amiri" w:cs="Amiri"/>
          <w:color w:val="111111"/>
          <w:sz w:val="28"/>
          <w:sz w:val="28"/>
          <w:szCs w:val="28"/>
          <w:rtl w:val="true"/>
          <w:lang w:bidi="ar-SA"/>
        </w:rPr>
        <w:t>فلا يجب فيها شي‌ء ممّا ذكر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ثلث لأهل البيت ، وثلث للجيران ، وثلث للسائلين والطالبين ، كما تدلّ عليه رواية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لحوم الأضاحي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بن الحسين وأبو جعفر عليهما السلام يتصدّقان بثلث على جيرانهما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وثلث على السؤال ، وثلث يمسكانه لأهل البيت </w:t>
      </w:r>
      <w:r>
        <w:rPr>
          <w:rFonts w:eastAsia="Amiri" w:cs="Amiri" w:ascii="Amiri" w:hAnsi="Amiri"/>
          <w:color w:val="111111"/>
          <w:sz w:val="28"/>
          <w:szCs w:val="28"/>
          <w:rtl w:val="true"/>
          <w:lang w:bidi="ar-SA"/>
        </w:rPr>
        <w:t xml:space="preserve">»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والأولى اعتبار الفقر في الجيران ، لمكان لفظ 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ثلث لأهل البيت ، وثلث للفقراء من القانعين والمعترّين ، وثلث يهدى للأصدقاء ، كما ذكره الحلّي في السرائر ، ناسبا له إلى رواية أصحابنا </w:t>
      </w:r>
      <w:r>
        <w:rPr>
          <w:rStyle w:val="FootnoteAnchor"/>
          <w:rtl w:val="true"/>
        </w:rPr>
        <w:footnoteReference w:id="1750"/>
      </w:r>
      <w:r>
        <w:rPr>
          <w:rFonts w:ascii="Amiri" w:hAnsi="Amiri" w:eastAsia="Amiri" w:cs="Amiri"/>
          <w:color w:val="111111"/>
          <w:sz w:val="28"/>
          <w:sz w:val="28"/>
          <w:szCs w:val="28"/>
          <w:rtl w:val="true"/>
          <w:lang w:bidi="ar-SA"/>
        </w:rPr>
        <w:t>، لهذه الرواية المرسلة الكافية في مقام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يترجّح عدم إخراج لحم الهدي عن منى بلا خلاف فيه يوجد ، بل مطلقا كما في المفاتيح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إخراج شي‌ء منها من منى ، بل يصرفه بها بلا خلاف </w:t>
      </w:r>
      <w:r>
        <w:rPr>
          <w:rStyle w:val="FootnoteAnchor"/>
          <w:rtl w:val="true"/>
        </w:rPr>
        <w:footnoteReference w:id="1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بالإجماع ، وهو أو فتوى الأصحاب دليل عليه ، وإلاّ فليس في الأخبار شي‌ء يثبته كما سيظهر</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ذلك على الوجوب حتى يحرم الإخراج؟ كما هو صريح الشرائع والإرشاد وظاهر النافع </w:t>
      </w:r>
      <w:r>
        <w:rPr>
          <w:rStyle w:val="FootnoteAnchor"/>
          <w:rtl w:val="true"/>
        </w:rPr>
        <w:footnoteReference w:id="1752"/>
      </w:r>
      <w:r>
        <w:rPr>
          <w:rFonts w:ascii="Amiri" w:hAnsi="Amiri" w:eastAsia="Amiri" w:cs="Amiri"/>
          <w:color w:val="111111"/>
          <w:sz w:val="28"/>
          <w:sz w:val="28"/>
          <w:szCs w:val="28"/>
          <w:rtl w:val="true"/>
          <w:lang w:bidi="ar-SA"/>
        </w:rPr>
        <w:t xml:space="preserve">ونسبه في الذخيرة إلى المشهور </w:t>
      </w:r>
      <w:r>
        <w:rPr>
          <w:rStyle w:val="FootnoteAnchor"/>
          <w:rtl w:val="true"/>
        </w:rPr>
        <w:footnoteReference w:id="1753"/>
      </w:r>
      <w:r>
        <w:rPr>
          <w:rFonts w:ascii="Amiri" w:hAnsi="Amiri" w:eastAsia="Amiri" w:cs="Amiri"/>
          <w:color w:val="111111"/>
          <w:sz w:val="28"/>
          <w:sz w:val="28"/>
          <w:szCs w:val="28"/>
          <w:rtl w:val="true"/>
          <w:lang w:bidi="ar-SA"/>
        </w:rPr>
        <w:t xml:space="preserve">، 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مذهب الأصحاب لا أعلم فيه مخالفا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 الاستحباب حتى يستحبّ؟ كما هو ظاهر بعضهم </w:t>
      </w:r>
      <w:r>
        <w:rPr>
          <w:rStyle w:val="FootnoteAnchor"/>
          <w:rtl w:val="true"/>
        </w:rPr>
        <w:footnoteReference w:id="1755"/>
      </w:r>
      <w:r>
        <w:rPr>
          <w:rFonts w:ascii="Amiri" w:hAnsi="Amiri" w:eastAsia="Amiri" w:cs="Amiri"/>
          <w:color w:val="111111"/>
          <w:sz w:val="28"/>
          <w:sz w:val="28"/>
          <w:szCs w:val="28"/>
          <w:rtl w:val="true"/>
          <w:lang w:bidi="ar-SA"/>
        </w:rPr>
        <w:t xml:space="preserve">، بل نسبه في شرح المفاتيح إلى المشهور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بين الأصحاب كراهة إخراج شي‌ء من الهدي من منى واستحباب صرفه بها ، ولعلّه 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نقل طائفة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 ظواهر تلك الأخبار وإن كان التحريم وعدم جواز الإخراج إلاّ أنّها محمولة عند الأكثر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للأصل الفارغ عن مكاوحة </w:t>
      </w:r>
      <w:r>
        <w:rPr>
          <w:rStyle w:val="FootnoteAnchor"/>
          <w:rtl w:val="true"/>
        </w:rPr>
        <w:footnoteReference w:id="1756"/>
      </w:r>
      <w:r>
        <w:rPr>
          <w:rFonts w:ascii="IRNazanin" w:hAnsi="IRNazanin" w:eastAsia="IRNazanin"/>
          <w:color w:val="111111"/>
          <w:sz w:val="28"/>
          <w:sz w:val="28"/>
          <w:szCs w:val="28"/>
          <w:rtl w:val="true"/>
          <w:lang w:bidi="fa-IR"/>
        </w:rPr>
        <w:t>المعارض رأسا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الأخبار التي يتمسّكون بها للمنع تحريما أو 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اللحم أيخرج به من الحرم؟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يخرج منه شي‌ء إلاّ السنام بعد ثلاثة أيّام </w:t>
      </w:r>
      <w:r>
        <w:rPr>
          <w:rFonts w:eastAsia="Amiri" w:cs="Amiri" w:ascii="Amiri" w:hAnsi="Amiri"/>
          <w:color w:val="111111"/>
          <w:sz w:val="28"/>
          <w:szCs w:val="28"/>
          <w:rtl w:val="true"/>
          <w:lang w:bidi="ar-SA"/>
        </w:rPr>
        <w:t xml:space="preserve">»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تخرجنّ شيئا من لحم الهدي </w:t>
      </w:r>
      <w:r>
        <w:rPr>
          <w:rFonts w:eastAsia="Amiri" w:cs="Amiri" w:ascii="Amiri" w:hAnsi="Amiri"/>
          <w:color w:val="111111"/>
          <w:sz w:val="28"/>
          <w:szCs w:val="28"/>
          <w:rtl w:val="true"/>
          <w:lang w:bidi="ar-SA"/>
        </w:rPr>
        <w:t xml:space="preserve">»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ننهى الناس عن إخراج لحوم الأضاحي من منى بعد ثلاثة ، لقلّة اللحم وكثرة الناس ، وأمّا اليوم فقد كثر اللحم وقلّ الناس فلا بأس بإخراجه ، ولا بأس بإخراج الجلد والسنام من الحرم ، ولا يجوز إخراج اللحم منه </w:t>
      </w:r>
      <w:r>
        <w:rPr>
          <w:rFonts w:eastAsia="Amiri" w:cs="Amiri" w:ascii="Amiri" w:hAnsi="Amiri"/>
          <w:color w:val="111111"/>
          <w:sz w:val="28"/>
          <w:szCs w:val="28"/>
          <w:rtl w:val="true"/>
          <w:lang w:bidi="ar-SA"/>
        </w:rPr>
        <w:t xml:space="preserve">»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عليّ بن أبي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يتزوّد الحاجّ من أضحيته ، وله أن </w:t>
      </w:r>
    </w:p>
    <w:p>
      <w:pPr>
        <w:pStyle w:val="BookText"/>
        <w:rPr/>
      </w:pPr>
      <w:r>
        <w:rPr>
          <w:rFonts w:ascii="Amiri" w:hAnsi="Amiri" w:eastAsia="Amiri" w:cs="Amiri"/>
          <w:color w:val="111111"/>
          <w:sz w:val="28"/>
          <w:sz w:val="28"/>
          <w:szCs w:val="28"/>
          <w:rtl w:val="true"/>
          <w:lang w:bidi="ar-SA"/>
        </w:rPr>
        <w:t xml:space="preserve">يأكل بمنى أيّامها </w:t>
      </w:r>
      <w:r>
        <w:rPr>
          <w:rFonts w:eastAsia="Amiri" w:cs="Amiri" w:ascii="Amiri" w:hAnsi="Amiri"/>
          <w:color w:val="111111"/>
          <w:sz w:val="28"/>
          <w:szCs w:val="28"/>
          <w:rtl w:val="true"/>
          <w:lang w:bidi="ar-SA"/>
        </w:rPr>
        <w:t xml:space="preserve">»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يتزوّد الحاجّ من أضحيته ، وله أن يأكل منها أيّامها ، إلاّ السنام ، فإنّه دواء </w:t>
      </w:r>
      <w:r>
        <w:rPr>
          <w:rFonts w:eastAsia="Amiri" w:cs="Amiri" w:ascii="Amiri" w:hAnsi="Amiri"/>
          <w:color w:val="111111"/>
          <w:sz w:val="28"/>
          <w:szCs w:val="28"/>
          <w:rtl w:val="true"/>
          <w:lang w:bidi="ar-SA"/>
        </w:rPr>
        <w:t xml:space="preserve">»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الهدي أيخرج شي‌ء منه من الحرم؟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بالجلد والسنام والشي‌ء ينتفع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بلغنا عن أبيك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يخرج من الهدي المضمون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يخرج بالشي‌ء ينتفع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وزاد فيه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يخرج بشي‌ء من اللحم من الحرم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بقصور تلك الروايات جميعا عن إفادة التحريم ، لمكان الجملة الخبريّة أو ما يحتمله ، سوى مرسلة الفقيه فإنّه وإن صرّح فيها أخيرا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معارض بقوله 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بأس بإخراجه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بدّ إمّا من جعل الأخير من فتوى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احتمله في الوافي </w:t>
      </w:r>
      <w:r>
        <w:rPr>
          <w:rStyle w:val="FootnoteAnchor"/>
          <w:rtl w:val="true"/>
        </w:rPr>
        <w:footnoteReference w:id="1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حمل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الكراهة ، أو رفع اليد عن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كلّ واحد أيضا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الأولى ففيها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ورودها في الحرم دون منى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اللحم فيها عامّ للهديين والكفّارات والضحايا وسائر التطوّعات ، والإخراج أعمّ من إخراج المالك والفقير والمهدى له والمشتري ، وكثير منها ممّا لم يقل أحد بتحريمه ، وبذلك تنفتح فيها أبواب من التجوّزات ، وتعيين ما يفيد المطلوب منها </w:t>
      </w:r>
    </w:p>
    <w:p>
      <w:pPr>
        <w:pStyle w:val="BookText"/>
        <w:rPr/>
      </w:pPr>
      <w:r>
        <w:rPr>
          <w:rFonts w:ascii="Amiri" w:hAnsi="Amiri" w:eastAsia="Amiri" w:cs="Amiri"/>
          <w:color w:val="111111"/>
          <w:sz w:val="28"/>
          <w:sz w:val="28"/>
          <w:szCs w:val="28"/>
          <w:rtl w:val="true"/>
          <w:lang w:bidi="ar-SA"/>
        </w:rPr>
        <w:t>لا معين له ، ومع ذلك قيّد بما بعد ثلاثة أيّام ، وهو أيضا ممّا يفتح بابا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 ففيها عدم تعيّن محلّ الإخراج ولا من يخرجه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 ، ففيها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الرابعة والخامسة ، ففيهما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التزوّد غير الإخراج ، فقد يتزوّد ولا يخرج ، وقد يخرج من غير التزوّد ويهديه لمن في غير منى ، ومع ذلك تتضمّنان الأضحية ، وشمولها للهدي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السادسة ، ففيها ما مرّ في الاولى من ورودها في الحرم ، ومع ذلك يدلّ صدرها على جواز إخراج شي‌ء ينتفع به ، وهو بإطلاقه يشمل اللحم ، وآخره لم يقطع بكونه من أحمد نفسه أو من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 مع ما لتلك الأخبار من المعارض ، وهو 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إخراج لحوم الأضاحي من منى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منها شي‌ء ، لحاجة الناس إليه ، وأمّا اليوم فقد كثير الناس فلا بأس بإخراجه </w:t>
      </w:r>
      <w:r>
        <w:rPr>
          <w:rFonts w:eastAsia="Amiri" w:cs="Amiri" w:ascii="Amiri" w:hAnsi="Amiri"/>
          <w:color w:val="111111"/>
          <w:sz w:val="28"/>
          <w:szCs w:val="28"/>
          <w:rtl w:val="true"/>
          <w:lang w:bidi="ar-SA"/>
        </w:rPr>
        <w:t xml:space="preserve">»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في اللحوم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الجلود وغيرها من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كالأطراف والأمعاء والشحم والقرن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بعض المحرّمين في اللحم التحريم فيها أيضا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الشهيد الثاني التصريح به </w:t>
      </w:r>
      <w:r>
        <w:rPr>
          <w:rStyle w:val="FootnoteAnchor"/>
          <w:rtl w:val="true"/>
        </w:rPr>
        <w:footnoteReference w:id="1766"/>
      </w:r>
      <w:r>
        <w:rPr>
          <w:rFonts w:ascii="Amiri" w:hAnsi="Amiri" w:eastAsia="Amiri" w:cs="Amiri"/>
          <w:color w:val="111111"/>
          <w:sz w:val="28"/>
          <w:sz w:val="28"/>
          <w:szCs w:val="28"/>
          <w:rtl w:val="true"/>
          <w:lang w:bidi="ar-SA"/>
        </w:rPr>
        <w:t xml:space="preserve">، واستدلّ له ببعض الأخبار الآمرة بالتصدّق بطائفة من هذه الأشياء والناهية عن إعطائها الجزّارين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غريب ، لأنّ كلاّ منها غير الإخراج ، ومع ذلك صرّح في المرسلة </w:t>
      </w:r>
    </w:p>
    <w:p>
      <w:pPr>
        <w:pStyle w:val="BookText"/>
        <w:rPr/>
      </w:pPr>
      <w:r>
        <w:rPr>
          <w:rFonts w:ascii="Amiri" w:hAnsi="Amiri" w:eastAsia="Amiri" w:cs="Amiri"/>
          <w:color w:val="111111"/>
          <w:sz w:val="28"/>
          <w:sz w:val="28"/>
          <w:szCs w:val="28"/>
          <w:rtl w:val="true"/>
          <w:lang w:bidi="ar-SA"/>
        </w:rPr>
        <w:t xml:space="preserve">والموثّقة المتقدّمتين بجواز إخراج الجلد والسنام ، 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تنافيه 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اللحم أيخرج به من الحرم؟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يخرج منه شي‌ء إلاّ السنام بعد ثلاثة أيّام </w:t>
      </w:r>
      <w:r>
        <w:rPr>
          <w:rFonts w:eastAsia="Amiri" w:cs="Amiri" w:ascii="Amiri" w:hAnsi="Amiri"/>
          <w:color w:val="111111"/>
          <w:sz w:val="28"/>
          <w:szCs w:val="28"/>
          <w:rtl w:val="true"/>
          <w:lang w:bidi="ar-SA"/>
        </w:rPr>
        <w:t xml:space="preserve">» </w:t>
      </w:r>
      <w:r>
        <w:rPr>
          <w:rStyle w:val="FootnoteAnchor"/>
          <w:rtl w:val="true"/>
        </w:rPr>
        <w:footnoteReference w:id="1768"/>
      </w:r>
      <w:r>
        <w:rPr>
          <w:rFonts w:ascii="Amiri" w:hAnsi="Amiri" w:eastAsia="Amiri" w:cs="Amiri"/>
          <w:color w:val="111111"/>
          <w:sz w:val="28"/>
          <w:sz w:val="28"/>
          <w:szCs w:val="28"/>
          <w:rtl w:val="true"/>
          <w:lang w:bidi="ar-SA"/>
        </w:rPr>
        <w:t>، لأنّ الظاهر رجوع الضمير إلى اللحم ، مع أنّه لا يثبت أزيد من المرجوحيّة ، ولو سلّم يجب الحمل عليها ،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عدم جواز إعطاء الجلود ولا شيئا آخر الجزّار والسلاّخ ، للنهي عنه في صحيحة البختري </w:t>
      </w:r>
      <w:r>
        <w:rPr>
          <w:rStyle w:val="FootnoteAnchor"/>
          <w:rtl w:val="true"/>
        </w:rPr>
        <w:footnoteReference w:id="1769"/>
      </w:r>
      <w:r>
        <w:rPr>
          <w:rFonts w:ascii="Amiri" w:hAnsi="Amiri" w:eastAsia="Amiri" w:cs="Amiri"/>
          <w:color w:val="111111"/>
          <w:sz w:val="28"/>
          <w:sz w:val="28"/>
          <w:szCs w:val="28"/>
          <w:rtl w:val="true"/>
          <w:lang w:bidi="ar-SA"/>
        </w:rPr>
        <w:t xml:space="preserve">، ورواية ابن عمّار </w:t>
      </w:r>
      <w:r>
        <w:rPr>
          <w:rStyle w:val="FootnoteAnchor"/>
          <w:rtl w:val="true"/>
        </w:rPr>
        <w:footnoteReference w:id="1770"/>
      </w:r>
      <w:r>
        <w:rPr>
          <w:rFonts w:ascii="Amiri" w:hAnsi="Amiri" w:eastAsia="Amiri" w:cs="Amiri"/>
          <w:color w:val="111111"/>
          <w:sz w:val="28"/>
          <w:sz w:val="28"/>
          <w:szCs w:val="28"/>
          <w:rtl w:val="true"/>
          <w:lang w:bidi="ar-SA"/>
        </w:rPr>
        <w:t xml:space="preserve">، ورواية سليمان بن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يجوز للرجل أن يدفع الأضحية إلى من يسلخها بجلدها ، لأنّ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مِنْها وَأَطْعِمُوا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والجلد لا يؤكل ولا يطعم ، ولا يجوز ذلك في الهدي </w:t>
      </w:r>
      <w:r>
        <w:rPr>
          <w:rFonts w:eastAsia="Amiri" w:cs="Amiri" w:ascii="Amiri" w:hAnsi="Amiri"/>
          <w:color w:val="111111"/>
          <w:sz w:val="28"/>
          <w:szCs w:val="28"/>
          <w:rtl w:val="true"/>
          <w:lang w:bidi="ar-SA"/>
        </w:rPr>
        <w:t xml:space="preserve">»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المنع يختصّ بالإعطاء أجرة ، أو مطلقا؟</w:t>
      </w:r>
    </w:p>
    <w:p>
      <w:pPr>
        <w:pStyle w:val="BookText"/>
        <w:rPr/>
      </w:pPr>
      <w:r>
        <w:rPr>
          <w:rFonts w:ascii="Amiri" w:hAnsi="Amiri" w:eastAsia="Amiri" w:cs="Amiri"/>
          <w:color w:val="111111"/>
          <w:sz w:val="28"/>
          <w:sz w:val="28"/>
          <w:szCs w:val="28"/>
          <w:rtl w:val="true"/>
          <w:lang w:bidi="ar-SA"/>
        </w:rPr>
        <w:t xml:space="preserve">ظاهر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وقيّده جماعة بالأول </w:t>
      </w:r>
      <w:r>
        <w:rPr>
          <w:rStyle w:val="FootnoteAnchor"/>
          <w:rtl w:val="true"/>
        </w:rPr>
        <w:footnoteReference w:id="1772"/>
      </w:r>
      <w:r>
        <w:rPr>
          <w:rFonts w:ascii="Amiri" w:hAnsi="Amiri" w:eastAsia="Amiri" w:cs="Amiri"/>
          <w:color w:val="111111"/>
          <w:sz w:val="28"/>
          <w:sz w:val="28"/>
          <w:szCs w:val="28"/>
          <w:rtl w:val="true"/>
          <w:lang w:bidi="ar-SA"/>
        </w:rPr>
        <w:t>، ولعلّه لكونه الظاهر من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ظاهر ، وأمر الاحتياط واضح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العجز عن الهدي وبيان بدله ، وفيه مسائل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أحرم بالتمتّع ولم يكن له هدي ولا ثمنه الذي </w:t>
      </w:r>
    </w:p>
    <w:p>
      <w:pPr>
        <w:pStyle w:val="BookText"/>
        <w:rPr/>
      </w:pPr>
      <w:r>
        <w:rPr>
          <w:rFonts w:ascii="Amiri" w:hAnsi="Amiri" w:eastAsia="Amiri" w:cs="Amiri"/>
          <w:color w:val="111111"/>
          <w:sz w:val="28"/>
          <w:sz w:val="28"/>
          <w:szCs w:val="28"/>
          <w:rtl w:val="true"/>
          <w:lang w:bidi="ar-SA"/>
        </w:rPr>
        <w:t>يشتريه يجب عليه الانتقال إلى بدله ، وهو صوم عشرة أيّام ، بالكتاب ، والسنّة ، والإجماع ، ثلاثة وسبعة ، وتلك عشرة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تكون الثلاثة الأيّام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شهره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حجّته الذي يحجّ فيه ، بلا خلاف أجده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صحيحة رفاعة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أهل بيت نقول ذلك لقول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فَصِيامُ ثَلاثَةِ أَيّامٍ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نقول في ذي الحجّة </w:t>
      </w:r>
      <w:r>
        <w:rPr>
          <w:rFonts w:eastAsia="Amiri" w:cs="Amiri" w:ascii="Amiri" w:hAnsi="Amiri"/>
          <w:color w:val="111111"/>
          <w:sz w:val="28"/>
          <w:szCs w:val="28"/>
          <w:rtl w:val="true"/>
          <w:lang w:bidi="ar-SA"/>
        </w:rPr>
        <w:t xml:space="preserve">»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السؤال عنه عن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فَصِيامُ ثَلاثَةِ أَيّامٍ فِي الْحَجِّ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كان جعفر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كلّه من أشهر الحجّ </w:t>
      </w:r>
      <w:r>
        <w:rPr>
          <w:rFonts w:eastAsia="Amiri" w:cs="Amiri" w:ascii="Amiri" w:hAnsi="Amiri"/>
          <w:color w:val="111111"/>
          <w:sz w:val="28"/>
          <w:szCs w:val="28"/>
          <w:rtl w:val="true"/>
          <w:lang w:bidi="ar-SA"/>
        </w:rPr>
        <w:t xml:space="preserve">»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منصور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يصم في ذي الحجّة حتى يهلّ هلال المحرّم فعليه دم شاة وليس له صوم ، ويذبحه بمنى </w:t>
      </w:r>
      <w:r>
        <w:rPr>
          <w:rFonts w:eastAsia="Amiri" w:cs="Amiri" w:ascii="Amiri" w:hAnsi="Amiri"/>
          <w:color w:val="111111"/>
          <w:sz w:val="28"/>
          <w:szCs w:val="28"/>
          <w:rtl w:val="true"/>
          <w:lang w:bidi="ar-SA"/>
        </w:rPr>
        <w:t xml:space="preserve">»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ويجب فيها التتابع ، بإجماعنا المصرّح به في كلام جماعة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موثّقة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تصم الثلاثة الأيّام متفرّقة </w:t>
      </w:r>
      <w:r>
        <w:rPr>
          <w:rFonts w:eastAsia="Amiri" w:cs="Amiri" w:ascii="Amiri" w:hAnsi="Amiri"/>
          <w:color w:val="111111"/>
          <w:sz w:val="28"/>
          <w:szCs w:val="28"/>
          <w:rtl w:val="true"/>
          <w:lang w:bidi="ar-SA"/>
        </w:rPr>
        <w:t xml:space="preserve">» </w:t>
      </w:r>
      <w:r>
        <w:rPr>
          <w:rStyle w:val="FootnoteAnchor"/>
          <w:rtl w:val="true"/>
        </w:rPr>
        <w:footnoteReference w:id="1777"/>
      </w:r>
      <w:r>
        <w:rPr>
          <w:rFonts w:ascii="Amiri" w:hAnsi="Amiri" w:eastAsia="Amiri" w:cs="Amiri"/>
          <w:color w:val="111111"/>
          <w:sz w:val="28"/>
          <w:sz w:val="28"/>
          <w:szCs w:val="28"/>
          <w:rtl w:val="true"/>
          <w:lang w:bidi="ar-SA"/>
        </w:rPr>
        <w:t xml:space="preserve">، ونحوها الصحيح المرويّ في قرب الإسناد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عليّ بن الفضل الواسطي المضمرة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صام المتمتّع يومين لا يتابع اليوم الثالث فقد فاته صيام ثلاثة أيّام في الحجّ ، فليصم بمكّة ثلاثة أيّام متتابعات ، فإن لم يقدر ولم يقم عليه الجمّال فليصمها في الطريق ، أو إذا قدم علي أهله صام عشرة أيّام متتابعات </w:t>
      </w:r>
      <w:r>
        <w:rPr>
          <w:rFonts w:eastAsia="Amiri" w:cs="Amiri" w:ascii="Amiri" w:hAnsi="Amiri"/>
          <w:color w:val="111111"/>
          <w:sz w:val="28"/>
          <w:szCs w:val="28"/>
          <w:rtl w:val="true"/>
          <w:lang w:bidi="ar-SA"/>
        </w:rPr>
        <w:t xml:space="preserve">»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ويستثنى من وجوب التتابع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صام يومي التروية وعرفة ، فيأتي بالثالث بعد التشريق ، حكي ذلك عن الشيخ والحلّي </w:t>
      </w:r>
      <w:r>
        <w:rPr>
          <w:rStyle w:val="FootnoteAnchor"/>
          <w:rtl w:val="true"/>
        </w:rPr>
        <w:footnoteReference w:id="1780"/>
      </w:r>
      <w:r>
        <w:rPr>
          <w:rFonts w:ascii="Amiri" w:hAnsi="Amiri" w:eastAsia="Amiri" w:cs="Amiri"/>
          <w:color w:val="111111"/>
          <w:sz w:val="28"/>
          <w:sz w:val="28"/>
          <w:szCs w:val="28"/>
          <w:rtl w:val="true"/>
          <w:lang w:bidi="ar-SA"/>
        </w:rPr>
        <w:t xml:space="preserve">، وجماعة </w:t>
      </w:r>
      <w:r>
        <w:rPr>
          <w:rStyle w:val="FootnoteAnchor"/>
          <w:rtl w:val="true"/>
        </w:rPr>
        <w:footnoteReference w:id="1781"/>
      </w:r>
      <w:r>
        <w:rPr>
          <w:rFonts w:ascii="Amiri" w:hAnsi="Amiri" w:eastAsia="Amiri" w:cs="Amiri"/>
          <w:color w:val="111111"/>
          <w:sz w:val="28"/>
          <w:sz w:val="28"/>
          <w:szCs w:val="28"/>
          <w:rtl w:val="true"/>
          <w:lang w:bidi="ar-SA"/>
        </w:rPr>
        <w:t xml:space="preserve">، واختاره في الشرائع </w:t>
      </w:r>
      <w:r>
        <w:rPr>
          <w:rStyle w:val="FootnoteAnchor"/>
          <w:rtl w:val="true"/>
        </w:rPr>
        <w:footnoteReference w:id="1782"/>
      </w:r>
      <w:r>
        <w:rPr>
          <w:rFonts w:ascii="Amiri" w:hAnsi="Amiri" w:eastAsia="Amiri" w:cs="Amiri"/>
          <w:color w:val="111111"/>
          <w:sz w:val="28"/>
          <w:sz w:val="28"/>
          <w:szCs w:val="28"/>
          <w:rtl w:val="true"/>
          <w:lang w:bidi="ar-SA"/>
        </w:rPr>
        <w:t xml:space="preserve">، 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المشهور بين الأصحاب </w:t>
      </w:r>
      <w:r>
        <w:rPr>
          <w:rStyle w:val="FootnoteAnchor"/>
          <w:rtl w:val="true"/>
        </w:rPr>
        <w:footnoteReference w:id="1783"/>
      </w:r>
      <w:r>
        <w:rPr>
          <w:rFonts w:ascii="Amiri" w:hAnsi="Amiri" w:eastAsia="Amiri" w:cs="Amiri"/>
          <w:color w:val="111111"/>
          <w:sz w:val="28"/>
          <w:sz w:val="28"/>
          <w:szCs w:val="28"/>
          <w:rtl w:val="true"/>
          <w:lang w:bidi="ar-SA"/>
        </w:rPr>
        <w:t xml:space="preserve">، وعن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 وهو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لموثّقة 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قدم يوم التروية متمتّعا وليس له هدي فصام يوم التروية ويوم عرفة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يصوم يوما آخر بعد أيّام التشريق </w:t>
      </w:r>
      <w:r>
        <w:rPr>
          <w:rFonts w:eastAsia="Amiri" w:cs="Amiri" w:ascii="Amiri" w:hAnsi="Amiri"/>
          <w:color w:val="111111"/>
          <w:sz w:val="28"/>
          <w:szCs w:val="28"/>
          <w:rtl w:val="true"/>
          <w:lang w:bidi="ar-SA"/>
        </w:rPr>
        <w:t xml:space="preserve">»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صام يوم التروية ويوم عرفة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يجزئه أن يصوم يوما آخر </w:t>
      </w:r>
      <w:r>
        <w:rPr>
          <w:rFonts w:eastAsia="Amiri" w:cs="Amiri" w:ascii="Amiri" w:hAnsi="Amiri"/>
          <w:color w:val="111111"/>
          <w:sz w:val="28"/>
          <w:szCs w:val="28"/>
          <w:rtl w:val="true"/>
          <w:lang w:bidi="ar-SA"/>
        </w:rPr>
        <w:t xml:space="preserve">»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وعورضتا بروايات أخر مصرّحة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فاته ذلك لا يصوم اليومين </w:t>
      </w:r>
    </w:p>
    <w:p>
      <w:pPr>
        <w:pStyle w:val="BookText"/>
        <w:rPr/>
      </w:pPr>
      <w:r>
        <w:rPr>
          <w:rFonts w:ascii="Amiri" w:hAnsi="Amiri" w:eastAsia="Amiri" w:cs="Amiri"/>
          <w:color w:val="111111"/>
          <w:sz w:val="28"/>
          <w:sz w:val="28"/>
          <w:szCs w:val="28"/>
          <w:rtl w:val="true"/>
          <w:lang w:bidi="ar-SA"/>
        </w:rPr>
        <w:t xml:space="preserve">بل يصوم بعد ذلك </w:t>
      </w:r>
      <w:r>
        <w:rPr>
          <w:rStyle w:val="FootnoteAnchor"/>
          <w:rtl w:val="true"/>
        </w:rPr>
        <w:footnoteReference w:id="1786"/>
      </w:r>
      <w:r>
        <w:rPr>
          <w:rFonts w:ascii="Amiri" w:hAnsi="Amiri" w:eastAsia="Amiri" w:cs="Amiri"/>
          <w:color w:val="111111"/>
          <w:sz w:val="28"/>
          <w:sz w:val="28"/>
          <w:szCs w:val="28"/>
          <w:rtl w:val="true"/>
          <w:lang w:bidi="ar-SA"/>
        </w:rPr>
        <w:t>، ولا تعارضهما عند التحقيق ، لأنّها بين واردة بالجملة الخبريّة التي لا تفيد أزيد من المرجوحيّة ، وآمرة بصوم أيّام التشريق أو يوم الحصبة وما بعده ، ولا يمكن حمل الأمر فيها على الوجوب ، لجواز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تعارضهما رواية الواسطي المتقدّمة ، ولكنّها أعمّ مطلقا منهما ، لأعميّة اليومين من التروية وعرفة ، فيتعيّن التخصيص ، ولكن لا شكّ أنّ الأحوط تأخير الثلاثة عن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فاته يوم التروية لا يصوم عرفة ويومين بعد النحر ، لوجوب التتابع ، خرج ما إذا أدرك التروية وعرفة بما مرّ ،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كون الثلاثة في الثلاثة الأيّام التي قبل يوم النحر اختيارا ، كما هو ظاهر الحلّي؟</w:t>
      </w:r>
    </w:p>
    <w:p>
      <w:pPr>
        <w:pStyle w:val="BookText"/>
        <w:rPr/>
      </w:pPr>
      <w:r>
        <w:rPr>
          <w:rFonts w:ascii="Amiri" w:hAnsi="Amiri" w:eastAsia="Amiri" w:cs="Amiri"/>
          <w:color w:val="111111"/>
          <w:sz w:val="28"/>
          <w:sz w:val="28"/>
          <w:szCs w:val="28"/>
          <w:rtl w:val="true"/>
          <w:lang w:bidi="ar-SA"/>
        </w:rPr>
        <w:t xml:space="preserve">قال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فالثلاثة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قبل يوم التروية ويوم تروية ويوم عرفة ، فإن فاته صوم هذه الأيّام صام يوم الحصبة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فيما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أجمعوا على أنّه لا يجوز الصيام إلاّ يوم قبل التروية ويوم التروية ويوم عرفة ، وقبل ذلك لا يجوز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دعوى الإجماع على ذلك ، وحكي الإجماع عليه عن ظاهر التبيان أيضا </w:t>
      </w:r>
      <w:r>
        <w:rPr>
          <w:rStyle w:val="FootnoteAnchor"/>
          <w:rtl w:val="true"/>
        </w:rPr>
        <w:footnoteReference w:id="1788"/>
      </w:r>
      <w:r>
        <w:rPr>
          <w:rFonts w:ascii="Amiri" w:hAnsi="Amiri" w:eastAsia="Amiri" w:cs="Amiri"/>
          <w:color w:val="111111"/>
          <w:sz w:val="28"/>
          <w:sz w:val="28"/>
          <w:szCs w:val="28"/>
          <w:rtl w:val="true"/>
          <w:lang w:bidi="ar-SA"/>
        </w:rPr>
        <w:t xml:space="preserve">، وظاهر بعضهم حكاية القول به عن جمع آخر أيضا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 يستحبّ ، كما صرّح به جماعة </w:t>
      </w:r>
      <w:r>
        <w:rPr>
          <w:rStyle w:val="FootnoteAnchor"/>
          <w:rtl w:val="true"/>
        </w:rPr>
        <w:footnoteReference w:id="179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تأخيرها ، فيصوم طول ذي الحجّة ، لا أعلم فيه خلافا بين أصحابنا ، وهو قول أكثر العامّة ، وحكى المصنّف عن بعض العامّة قولا بخروج وقتها بمضيّ عرفة ، وهو ضعيف </w:t>
      </w:r>
      <w:r>
        <w:rPr>
          <w:rStyle w:val="FootnoteAnchor"/>
          <w:rtl w:val="true"/>
        </w:rPr>
        <w:footnoteReference w:id="1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بحمل الأول على جعل الثلاثة المتّصلة </w:t>
      </w:r>
      <w:r>
        <w:rPr>
          <w:rStyle w:val="FootnoteAnchor"/>
          <w:rtl w:val="true"/>
        </w:rPr>
        <w:footnoteReference w:id="1792"/>
      </w:r>
      <w:r>
        <w:rPr>
          <w:rFonts w:ascii="IRNazanin" w:hAnsi="IRNazanin" w:eastAsia="IRNazanin"/>
          <w:color w:val="111111"/>
          <w:sz w:val="28"/>
          <w:sz w:val="28"/>
          <w:szCs w:val="28"/>
          <w:rtl w:val="true"/>
          <w:lang w:bidi="fa-IR"/>
        </w:rPr>
        <w:t>أول وقت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بحمل الثاني على بقاء الوقت الاختياري ، وإن وجبت المبادرة عند جماعة في الثلاثة المتّصلة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تدلّ على الأول أخبار كثيرة ، أكثرها وإن لم يثبت سوى رجحان الثلاثة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كالصحاح الأربع لرفاعة </w:t>
      </w:r>
      <w:r>
        <w:rPr>
          <w:rStyle w:val="FootnoteAnchor"/>
          <w:rtl w:val="true"/>
        </w:rPr>
        <w:footnoteReference w:id="1794"/>
      </w:r>
      <w:r>
        <w:rPr>
          <w:rFonts w:ascii="Amiri" w:hAnsi="Amiri" w:eastAsia="Amiri" w:cs="Amiri"/>
          <w:color w:val="111111"/>
          <w:sz w:val="28"/>
          <w:sz w:val="28"/>
          <w:szCs w:val="28"/>
          <w:rtl w:val="true"/>
          <w:lang w:bidi="ar-SA"/>
        </w:rPr>
        <w:t xml:space="preserve">وابن عمّار </w:t>
      </w:r>
      <w:r>
        <w:rPr>
          <w:rStyle w:val="FootnoteAnchor"/>
          <w:rtl w:val="true"/>
        </w:rPr>
        <w:footnoteReference w:id="1795"/>
      </w:r>
      <w:r>
        <w:rPr>
          <w:rFonts w:ascii="Amiri" w:hAnsi="Amiri" w:eastAsia="Amiri" w:cs="Amiri"/>
          <w:color w:val="111111"/>
          <w:sz w:val="28"/>
          <w:sz w:val="28"/>
          <w:szCs w:val="28"/>
          <w:rtl w:val="true"/>
          <w:lang w:bidi="ar-SA"/>
        </w:rPr>
        <w:t xml:space="preserve">والعيص </w:t>
      </w:r>
      <w:r>
        <w:rPr>
          <w:rStyle w:val="FootnoteAnchor"/>
          <w:rtl w:val="true"/>
        </w:rPr>
        <w:footnoteReference w:id="1796"/>
      </w:r>
      <w:r>
        <w:rPr>
          <w:rFonts w:ascii="Amiri" w:hAnsi="Amiri" w:eastAsia="Amiri" w:cs="Amiri"/>
          <w:color w:val="111111"/>
          <w:sz w:val="28"/>
          <w:sz w:val="28"/>
          <w:szCs w:val="28"/>
          <w:rtl w:val="true"/>
          <w:lang w:bidi="ar-SA"/>
        </w:rPr>
        <w:t xml:space="preserve">وحمّاد </w:t>
      </w:r>
      <w:r>
        <w:rPr>
          <w:rStyle w:val="FootnoteAnchor"/>
          <w:rtl w:val="true"/>
        </w:rPr>
        <w:footnoteReference w:id="1797"/>
      </w:r>
      <w:r>
        <w:rPr>
          <w:rFonts w:ascii="Amiri" w:hAnsi="Amiri" w:eastAsia="Amiri" w:cs="Amiri"/>
          <w:color w:val="111111"/>
          <w:sz w:val="28"/>
          <w:sz w:val="28"/>
          <w:szCs w:val="28"/>
          <w:rtl w:val="true"/>
          <w:lang w:bidi="ar-SA"/>
        </w:rPr>
        <w:t xml:space="preserve">، ومرسلة الفقيه </w:t>
      </w:r>
      <w:r>
        <w:rPr>
          <w:rStyle w:val="FootnoteAnchor"/>
          <w:rtl w:val="true"/>
        </w:rPr>
        <w:footnoteReference w:id="1798"/>
      </w:r>
      <w:r>
        <w:rPr>
          <w:rFonts w:ascii="Amiri" w:hAnsi="Amiri" w:eastAsia="Amiri" w:cs="Amiri"/>
          <w:color w:val="111111"/>
          <w:sz w:val="28"/>
          <w:sz w:val="28"/>
          <w:szCs w:val="28"/>
          <w:rtl w:val="true"/>
          <w:lang w:bidi="ar-SA"/>
        </w:rPr>
        <w:t xml:space="preserve">، وروايتي يونس </w:t>
      </w:r>
      <w:r>
        <w:rPr>
          <w:rStyle w:val="FootnoteAnchor"/>
          <w:rtl w:val="true"/>
        </w:rPr>
        <w:footnoteReference w:id="1799"/>
      </w:r>
      <w:r>
        <w:rPr>
          <w:rFonts w:ascii="Amiri" w:hAnsi="Amiri" w:eastAsia="Amiri" w:cs="Amiri"/>
          <w:color w:val="111111"/>
          <w:sz w:val="28"/>
          <w:sz w:val="28"/>
          <w:szCs w:val="28"/>
          <w:rtl w:val="true"/>
          <w:lang w:bidi="ar-SA"/>
        </w:rPr>
        <w:t xml:space="preserve">والبجلي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ولكن يمكن إثبات الوجوب من بعضها ، كصحيحة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تمتّع ولم يكن له هدي؟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يصوم الأيّام التي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أيّام هي؟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التروية بيوم ويوم التروية ويوم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في تفسير الأيّام التي قال اللّه سبحانه بالثلاثة دلالة على تعيينها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الصوم الثلاثة الأيام ، إن صامها فآخرها يوم عرفة ، فإن لم يقدر على ذلك فليؤخّرها حتى يصومها في أهله ولا يصومها في السفر </w:t>
      </w:r>
      <w:r>
        <w:rPr>
          <w:rFonts w:eastAsia="Amiri" w:cs="Amiri" w:ascii="Amiri" w:hAnsi="Amiri"/>
          <w:color w:val="111111"/>
          <w:sz w:val="28"/>
          <w:szCs w:val="28"/>
          <w:rtl w:val="true"/>
          <w:lang w:bidi="ar-SA"/>
        </w:rPr>
        <w:t xml:space="preserve">»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القدّاح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فاته صيام الثلاثة الأيّام في الحجّ ، وهي قبل يوم التروية بيوم ويوم التروية ويوم عرفة ، فليصم أيّام التشريق ، فقد اذن له </w:t>
      </w:r>
      <w:r>
        <w:rPr>
          <w:rFonts w:eastAsia="Amiri" w:cs="Amiri" w:ascii="Amiri" w:hAnsi="Amiri"/>
          <w:color w:val="111111"/>
          <w:sz w:val="28"/>
          <w:szCs w:val="28"/>
          <w:rtl w:val="true"/>
          <w:lang w:bidi="ar-SA"/>
        </w:rPr>
        <w:t xml:space="preserve">»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أنّه تعارضها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يجد ثمن الهدي فأحبّ أن يصوم الثلاثة الأيّام في العشر الأواخر فلا بأس </w:t>
      </w:r>
      <w:r>
        <w:rPr>
          <w:rFonts w:eastAsia="Amiri" w:cs="Amiri" w:ascii="Amiri" w:hAnsi="Amiri"/>
          <w:color w:val="111111"/>
          <w:sz w:val="28"/>
          <w:szCs w:val="28"/>
          <w:rtl w:val="true"/>
          <w:lang w:bidi="ar-SA"/>
        </w:rPr>
        <w:t xml:space="preserve">» </w:t>
      </w:r>
      <w:r>
        <w:rPr>
          <w:rStyle w:val="FootnoteAnchor"/>
          <w:rtl w:val="true"/>
        </w:rPr>
        <w:footnoteReference w:id="1804"/>
      </w:r>
      <w:r>
        <w:rPr>
          <w:rFonts w:ascii="Amiri" w:hAnsi="Amiri" w:eastAsia="Amiri" w:cs="Amiri"/>
          <w:color w:val="111111"/>
          <w:sz w:val="28"/>
          <w:sz w:val="28"/>
          <w:szCs w:val="28"/>
          <w:rtl w:val="true"/>
          <w:lang w:bidi="ar-SA"/>
        </w:rPr>
        <w:t>، المؤيّدة ببعض عمومات أخر ، فهي قرينة على إرادة الرجحان من الروايات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فإذن الأقوى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الاستحباب ، فيجوز تأخيرها اختيارا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تجب المبادرة إليها بعد التشريق ، فإن فات فليصم بعد ذلك ، كما نسب إلى ظاهر الأكثر </w:t>
      </w:r>
      <w:r>
        <w:rPr>
          <w:rStyle w:val="FootnoteAnchor"/>
          <w:rtl w:val="true"/>
        </w:rPr>
        <w:footnoteReference w:id="180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 لا ، بل يجوز التأخير عنه اختيارا أيضا ما لم يخرج ذو الحجة؟</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للأصل السليم عمّا يعارضه ، سوى أخبار كثيرة </w:t>
      </w:r>
      <w:r>
        <w:rPr>
          <w:rStyle w:val="FootnoteAnchor"/>
          <w:rtl w:val="true"/>
        </w:rPr>
        <w:footnoteReference w:id="1806"/>
      </w:r>
      <w:r>
        <w:rPr>
          <w:rFonts w:ascii="Amiri" w:hAnsi="Amiri" w:eastAsia="Amiri" w:cs="Amiri"/>
          <w:color w:val="111111"/>
          <w:sz w:val="28"/>
          <w:sz w:val="28"/>
          <w:szCs w:val="28"/>
          <w:rtl w:val="true"/>
          <w:lang w:bidi="ar-SA"/>
        </w:rPr>
        <w:t xml:space="preserve">قاصرة عن إفادة الوجوب ، لمكان الجملة الخبريّة ، أو المتضمّنة للأمر بصوم آخر أيّام التشريق ، الذي لا قائل بوجوبه ظاهرا ، بل تعارضها فيه أخبار كثيرة أخرى </w:t>
      </w:r>
      <w:r>
        <w:rPr>
          <w:rStyle w:val="FootnoteAnchor"/>
          <w:rtl w:val="true"/>
        </w:rPr>
        <w:footnoteReference w:id="1807"/>
      </w:r>
      <w:r>
        <w:rPr>
          <w:rFonts w:ascii="Amiri" w:hAnsi="Amiri" w:eastAsia="Amiri" w:cs="Amiri"/>
          <w:color w:val="111111"/>
          <w:sz w:val="28"/>
          <w:sz w:val="28"/>
          <w:szCs w:val="28"/>
          <w:rtl w:val="true"/>
          <w:lang w:bidi="ar-SA"/>
        </w:rPr>
        <w:t>، فيجوز صومها طول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يجوز صيام الثلاثة في أيّام التشريق كلاّ ، أو يجوز جعل أوله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يصوم يوم الحصبة ، وهو الثالث عشر ، ويومين بعده فلا يجوز الصوم في أيام منى خاصّة أو لا يجوز أصلا؟</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محكيّ عن الإسكافي </w:t>
      </w:r>
      <w:r>
        <w:rPr>
          <w:rStyle w:val="FootnoteAnchor"/>
          <w:rtl w:val="true"/>
        </w:rPr>
        <w:footnoteReference w:id="1808"/>
      </w:r>
      <w:r>
        <w:rPr>
          <w:rFonts w:ascii="Amiri" w:hAnsi="Amiri" w:eastAsia="Amiri" w:cs="Amiri"/>
          <w:color w:val="111111"/>
          <w:sz w:val="28"/>
          <w:sz w:val="28"/>
          <w:szCs w:val="28"/>
          <w:rtl w:val="true"/>
          <w:lang w:bidi="ar-SA"/>
        </w:rPr>
        <w:t xml:space="preserve">، وله رواية القدّاح المتقدّمة ، ورواية إسحاق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للصدوقين ونهاية الشيخ والحلّي والمدارك والذخيرة </w:t>
      </w:r>
      <w:r>
        <w:rPr>
          <w:rStyle w:val="FootnoteAnchor"/>
          <w:rtl w:val="true"/>
        </w:rPr>
        <w:footnoteReference w:id="1810"/>
      </w:r>
      <w:r>
        <w:rPr>
          <w:rFonts w:ascii="IRNazanin" w:hAnsi="IRNazanin" w:eastAsia="IRNazanin"/>
          <w:color w:val="111111"/>
          <w:sz w:val="28"/>
          <w:sz w:val="28"/>
          <w:szCs w:val="28"/>
          <w:rtl w:val="true"/>
          <w:lang w:bidi="fa-IR"/>
        </w:rPr>
        <w:t xml:space="preserve">، وجمع آخر </w:t>
      </w:r>
      <w:r>
        <w:rPr>
          <w:rStyle w:val="FootnoteAnchor"/>
          <w:rtl w:val="true"/>
        </w:rPr>
        <w:footnoteReference w:id="1811"/>
      </w:r>
      <w:r>
        <w:rPr>
          <w:rFonts w:ascii="Amiri" w:hAnsi="Amiri" w:eastAsia="Amiri" w:cs="Amiri"/>
          <w:color w:val="111111"/>
          <w:sz w:val="28"/>
          <w:sz w:val="28"/>
          <w:szCs w:val="28"/>
          <w:rtl w:val="true"/>
          <w:lang w:bidi="ar-SA"/>
        </w:rPr>
        <w:t>، ولهم الصحاح الأربع ، ومرسلة الفقيه ، المتقدّمة إليها جميعا الإشارة ، وصحيحة البجلي المتقدّم شطر منها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للشرائع </w:t>
      </w:r>
      <w:r>
        <w:rPr>
          <w:rStyle w:val="FootnoteAnchor"/>
          <w:rtl w:val="true"/>
        </w:rPr>
        <w:footnoteReference w:id="1812"/>
      </w:r>
      <w:r>
        <w:rPr>
          <w:rFonts w:ascii="Amiri" w:hAnsi="Amiri" w:eastAsia="Amiri" w:cs="Amiri"/>
          <w:color w:val="111111"/>
          <w:sz w:val="28"/>
          <w:sz w:val="28"/>
          <w:szCs w:val="28"/>
          <w:rtl w:val="true"/>
          <w:lang w:bidi="ar-SA"/>
        </w:rPr>
        <w:t xml:space="preserve">، وله رواية البجلي المتقدّمة إليها الإشارة ، </w:t>
      </w:r>
    </w:p>
    <w:p>
      <w:pPr>
        <w:pStyle w:val="BookText"/>
        <w:rPr/>
      </w:pPr>
      <w:r>
        <w:rPr>
          <w:rFonts w:ascii="Amiri" w:hAnsi="Amiri" w:eastAsia="Amiri" w:cs="Amiri"/>
          <w:color w:val="111111"/>
          <w:sz w:val="28"/>
          <w:sz w:val="28"/>
          <w:szCs w:val="28"/>
          <w:rtl w:val="true"/>
          <w:lang w:bidi="ar-SA"/>
        </w:rPr>
        <w:t xml:space="preserve">وصحيحتا ابن سنان </w:t>
      </w:r>
      <w:r>
        <w:rPr>
          <w:rStyle w:val="FootnoteAnchor"/>
          <w:rtl w:val="true"/>
        </w:rPr>
        <w:footnoteReference w:id="1813"/>
      </w:r>
      <w:r>
        <w:rPr>
          <w:rFonts w:ascii="Amiri" w:hAnsi="Amiri" w:eastAsia="Amiri" w:cs="Amiri"/>
          <w:color w:val="111111"/>
          <w:sz w:val="28"/>
          <w:sz w:val="28"/>
          <w:szCs w:val="28"/>
          <w:rtl w:val="true"/>
          <w:lang w:bidi="ar-SA"/>
        </w:rPr>
        <w:t xml:space="preserve">وابن مسكان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الأول ، لندرته وشذوذه فتوى ورواية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في التهذيبين </w:t>
      </w:r>
      <w:r>
        <w:rPr>
          <w:rStyle w:val="FootnoteAnchor"/>
          <w:rtl w:val="true"/>
        </w:rPr>
        <w:footnoteReference w:id="1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المانعين عن الحجّية ، والموجبين لمرجوحيّة الخبر عن معارضه ، ولموافقته العامّة كما صرّح به جماعة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وتشعر الروايتان بالتقية أيضا ، حيث نسبه الإمام عليه السلام إلى عليّ عليه السلام ، بل في مكاتبة ابن السرّاج المرويّة في صحيحة صفوان دلالة عليها أيضا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فيبقى الثانيان ، وأخبار الأخير أعمّ مطلقا من أخبار الثاني ، لأنّ الأول يعمّ جميع أيّام التشريق ، والثاني يختصّ بآخرها ، فتعيّن حمل الأخير على الأول </w:t>
      </w:r>
      <w:r>
        <w:rPr>
          <w:rStyle w:val="FootnoteAnchor"/>
          <w:rtl w:val="true"/>
        </w:rPr>
        <w:footnoteReference w:id="1818"/>
      </w:r>
      <w:r>
        <w:rPr>
          <w:rFonts w:ascii="Amiri" w:hAnsi="Amiri" w:eastAsia="Amiri" w:cs="Amiri"/>
          <w:color w:val="111111"/>
          <w:sz w:val="28"/>
          <w:sz w:val="28"/>
          <w:szCs w:val="28"/>
          <w:rtl w:val="true"/>
          <w:lang w:bidi="ar-SA"/>
        </w:rPr>
        <w:t>، ويشهد لذلك الحمل صحيحة صفوان المتضمّنة لمكاتبة ابن السرّاج ، وصحيحة البجلي المشار إليها ، 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فإذن الحقّ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الأوسط</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يجوز تأخير صيام الثلاثة عن الأيّام الثلاثة المتّصلة بيوم النحر ، يجوز تقديمها عليها ما لم يتجاوز عن ذي الحجّة ، وفاقا للمشهور كما عن التنقيح </w:t>
      </w:r>
      <w:r>
        <w:rPr>
          <w:rStyle w:val="FootnoteAnchor"/>
          <w:rtl w:val="true"/>
        </w:rPr>
        <w:footnoteReference w:id="1819"/>
      </w:r>
      <w:r>
        <w:rPr>
          <w:rFonts w:ascii="Amiri" w:hAnsi="Amiri" w:eastAsia="Amiri" w:cs="Amiri"/>
          <w:color w:val="111111"/>
          <w:sz w:val="28"/>
          <w:sz w:val="28"/>
          <w:szCs w:val="28"/>
          <w:rtl w:val="true"/>
          <w:lang w:bidi="ar-SA"/>
        </w:rPr>
        <w:t xml:space="preserve">، لإطلاق الآية ، وتفسيرها في بعض الأخبار </w:t>
      </w:r>
      <w:r>
        <w:rPr>
          <w:rStyle w:val="FootnoteAnchor"/>
          <w:rtl w:val="true"/>
        </w:rPr>
        <w:footnoteReference w:id="1820"/>
      </w:r>
      <w:r>
        <w:rPr>
          <w:rFonts w:ascii="Amiri" w:hAnsi="Amiri" w:eastAsia="Amiri" w:cs="Amiri"/>
          <w:color w:val="111111"/>
          <w:sz w:val="28"/>
          <w:sz w:val="28"/>
          <w:szCs w:val="28"/>
          <w:rtl w:val="true"/>
          <w:lang w:bidi="ar-SA"/>
        </w:rPr>
        <w:t xml:space="preserve">المتقدّمة بذي </w:t>
      </w:r>
    </w:p>
    <w:p>
      <w:pPr>
        <w:pStyle w:val="BookText"/>
        <w:rPr/>
      </w:pP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يجد ثمن الهدي فأحبّ أن يصوم الثلاثة الأيّام في أول العشر فلا بأس بذلك </w:t>
      </w:r>
      <w:r>
        <w:rPr>
          <w:rFonts w:eastAsia="Amiri" w:cs="Amiri" w:ascii="Amiri" w:hAnsi="Amiri"/>
          <w:color w:val="111111"/>
          <w:sz w:val="28"/>
          <w:szCs w:val="28"/>
          <w:rtl w:val="true"/>
          <w:lang w:bidi="ar-SA"/>
        </w:rPr>
        <w:t xml:space="preserve">»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وقريبة منها روايته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فأحبّ أن يقدّم الثلاثة الأيّام في أول العشر </w:t>
      </w:r>
      <w:r>
        <w:rPr>
          <w:rFonts w:eastAsia="Amiri" w:cs="Amiri" w:ascii="Amiri" w:hAnsi="Amiri"/>
          <w:color w:val="111111"/>
          <w:sz w:val="28"/>
          <w:szCs w:val="28"/>
          <w:rtl w:val="true"/>
          <w:lang w:bidi="ar-SA"/>
        </w:rPr>
        <w:t xml:space="preserve">»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وبهما يخرج ما ظاهره تعيّن الثلاثة المتّصلة عن ظاهره ، مع أنّك قد عرفت أنّه غير باق على ظاهره ، والتأخير إلى السابع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التقديم على ذي الحجّة ،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أن يكون الشروع في الصوم بعد التلبّس بالمتعة إجماعا ، وهو الدليل عليه دون بعض التعليلات الغير التامّة ، ويدلّ عليه أيضا تعلّق الأمر بالصيام في الآية والأخبار </w:t>
      </w:r>
      <w:r>
        <w:rPr>
          <w:rStyle w:val="FootnoteAnchor"/>
          <w:rtl w:val="true"/>
        </w:rPr>
        <w:footnoteReference w:id="1823"/>
      </w:r>
      <w:r>
        <w:rPr>
          <w:rFonts w:ascii="Amiri" w:hAnsi="Amiri" w:eastAsia="Amiri" w:cs="Amiri"/>
          <w:color w:val="111111"/>
          <w:sz w:val="28"/>
          <w:sz w:val="28"/>
          <w:szCs w:val="28"/>
          <w:rtl w:val="true"/>
          <w:lang w:bidi="ar-SA"/>
        </w:rPr>
        <w:t>على المتمتّع ، وصدقه قبل التلبّس به غير معلوم ، فلا يكون مأمورا به ، فلا يكون قبله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التلبّس بالعمرة وفاقا للأكثر ، بل في صريح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1824"/>
      </w:r>
      <w:r>
        <w:rPr>
          <w:rFonts w:ascii="IRNazanin" w:hAnsi="IRNazanin" w:eastAsia="IRNazanin"/>
          <w:color w:val="111111"/>
          <w:sz w:val="28"/>
          <w:sz w:val="28"/>
          <w:szCs w:val="28"/>
          <w:rtl w:val="true"/>
          <w:lang w:bidi="fa-IR"/>
        </w:rPr>
        <w:t>، للأصل ، والإطلاق</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واعتبر بعض الأصحاب التلبّس بالحجّ </w:t>
      </w:r>
      <w:r>
        <w:rPr>
          <w:rStyle w:val="FootnoteAnchor"/>
          <w:rtl w:val="true"/>
        </w:rPr>
        <w:footnoteReference w:id="1825"/>
      </w:r>
      <w:r>
        <w:rPr>
          <w:rFonts w:ascii="Amiri" w:hAnsi="Amiri" w:eastAsia="Amiri" w:cs="Amiri"/>
          <w:color w:val="111111"/>
          <w:sz w:val="28"/>
          <w:sz w:val="28"/>
          <w:szCs w:val="28"/>
          <w:rtl w:val="true"/>
          <w:lang w:bidi="ar-SA"/>
        </w:rPr>
        <w:t xml:space="preserve">، وتدفعه المستفيضة </w:t>
      </w:r>
      <w:r>
        <w:rPr>
          <w:rStyle w:val="FootnoteAnchor"/>
          <w:rtl w:val="true"/>
        </w:rPr>
        <w:footnoteReference w:id="1826"/>
      </w:r>
      <w:r>
        <w:rPr>
          <w:rFonts w:ascii="Amiri" w:hAnsi="Amiri" w:eastAsia="Amiri" w:cs="Amiri"/>
          <w:color w:val="111111"/>
          <w:sz w:val="28"/>
          <w:sz w:val="28"/>
          <w:szCs w:val="28"/>
          <w:rtl w:val="true"/>
          <w:lang w:bidi="ar-SA"/>
        </w:rPr>
        <w:t>، الدالّة على الأمر بصوم يوم قبل التروية مع استحباب الإحرام بالحجّ يوم التروية</w:t>
      </w:r>
      <w:r>
        <w:rPr>
          <w:rFonts w:eastAsia="Amiri" w:cs="Amiri" w:ascii="Amiri" w:hAnsi="Amiri"/>
          <w:color w:val="111111"/>
          <w:sz w:val="28"/>
          <w:szCs w:val="28"/>
          <w:rtl w:val="true"/>
          <w:lang w:bidi="ar-SA"/>
        </w:rPr>
        <w:t xml:space="preserve">. </w:t>
      </w:r>
      <w:bookmarkStart w:id="154" w:name="pg11655_166300"/>
    </w:p>
    <w:p>
      <w:pPr>
        <w:pStyle w:val="BookText"/>
        <w:rPr/>
      </w:pPr>
      <w:bookmarkEnd w:id="154"/>
      <w:r>
        <w:rPr>
          <w:rFonts w:ascii="Amiri" w:hAnsi="Amiri" w:eastAsia="Amiri" w:cs="Amiri"/>
          <w:color w:val="111111"/>
          <w:sz w:val="28"/>
          <w:sz w:val="28"/>
          <w:szCs w:val="28"/>
          <w:rtl w:val="true"/>
          <w:lang w:bidi="ar-SA"/>
        </w:rPr>
        <w:t xml:space="preserve">وهل يجب أن يكون صيام الثلاثة في مكّة أو منى قبل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قيّده بعضهم به </w:t>
      </w:r>
      <w:r>
        <w:rPr>
          <w:rStyle w:val="FootnoteAnchor"/>
          <w:rtl w:val="true"/>
        </w:rPr>
        <w:footnoteReference w:id="1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حصول عذر من نسيان أو عدم موافقة الرفقاء أو غيرهما؟</w:t>
      </w:r>
    </w:p>
    <w:p>
      <w:pPr>
        <w:pStyle w:val="BookText"/>
        <w:rPr/>
      </w:pPr>
      <w:r>
        <w:rPr>
          <w:rFonts w:ascii="Amiri" w:hAnsi="Amiri" w:eastAsia="Amiri" w:cs="Amiri"/>
          <w:color w:val="111111"/>
          <w:sz w:val="28"/>
          <w:sz w:val="28"/>
          <w:szCs w:val="28"/>
          <w:rtl w:val="true"/>
          <w:lang w:bidi="ar-SA"/>
        </w:rPr>
        <w:t>ظاهر الأصحاب ذلك ، ويمكن الاستدلال له ببعض مفاهيم الشرط الواردة في بعض الأخبار المشار إليها وفي غيرها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العذر فيجوز صومها في الطريق وبعد الرجوع إلى الأهل ، كما صرّح به في الأخبار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يتعيّن صومها بعد الرجوع إلى الأهل ، كما في صحيحة محمّد </w:t>
      </w:r>
      <w:r>
        <w:rPr>
          <w:rStyle w:val="FootnoteAnchor"/>
          <w:rtl w:val="true"/>
        </w:rPr>
        <w:footnoteReference w:id="1829"/>
      </w:r>
      <w:r>
        <w:rPr>
          <w:rFonts w:ascii="Amiri" w:hAnsi="Amiri" w:eastAsia="Amiri" w:cs="Amiri"/>
          <w:color w:val="111111"/>
          <w:sz w:val="28"/>
          <w:sz w:val="28"/>
          <w:szCs w:val="28"/>
          <w:rtl w:val="true"/>
          <w:lang w:bidi="ar-SA"/>
        </w:rPr>
        <w:t>، لمعارضتها مع أخبار كثيرة مخالفة للعامّة</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6264574_73709187"/>
      <w:bookmarkStart w:id="156" w:name="_Toc59"/>
      <w:bookmarkEnd w:id="155"/>
      <w:r>
        <w:rPr>
          <w:rtl w:val="true"/>
        </w:rPr>
        <w:t xml:space="preserve">فروع </w:t>
      </w:r>
      <w:r>
        <w:rPr>
          <w:rtl w:val="true"/>
        </w:rPr>
        <w:t>:</w:t>
      </w:r>
      <w:bookmarkEnd w:id="156"/>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يصم الثلاثة حتى خرج ذو الحجّة سقط عنه الصوم وتعيّن عليه الهدي بمنى في القابل ، عند علمائنا وأكثر العامّة كما في المدارك </w:t>
      </w:r>
      <w:r>
        <w:rPr>
          <w:rStyle w:val="FootnoteAnchor"/>
          <w:rtl w:val="true"/>
        </w:rPr>
        <w:footnoteReference w:id="1830"/>
      </w:r>
      <w:r>
        <w:rPr>
          <w:rFonts w:ascii="Amiri" w:hAnsi="Amiri" w:eastAsia="Amiri" w:cs="Amiri"/>
          <w:color w:val="111111"/>
          <w:sz w:val="28"/>
          <w:sz w:val="28"/>
          <w:szCs w:val="28"/>
          <w:rtl w:val="true"/>
          <w:lang w:bidi="ar-SA"/>
        </w:rPr>
        <w:t xml:space="preserve">، وعن الخلاف وفي المفاتيح وشرحه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1831"/>
      </w:r>
      <w:r>
        <w:rPr>
          <w:rFonts w:ascii="Amiri" w:hAnsi="Amiri" w:eastAsia="Amiri" w:cs="Amiri"/>
          <w:color w:val="111111"/>
          <w:sz w:val="28"/>
          <w:sz w:val="28"/>
          <w:szCs w:val="28"/>
          <w:rtl w:val="true"/>
          <w:lang w:bidi="ar-SA"/>
        </w:rPr>
        <w:t xml:space="preserve">،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جماعة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له بصحيحة منصور المتقدّمة </w:t>
      </w:r>
      <w:r>
        <w:rPr>
          <w:rStyle w:val="FootnoteAnchor"/>
          <w:rtl w:val="true"/>
        </w:rPr>
        <w:footnoteReference w:id="1832"/>
      </w:r>
      <w:r>
        <w:rPr>
          <w:rFonts w:ascii="Amiri" w:hAnsi="Amiri" w:eastAsia="Amiri" w:cs="Amiri"/>
          <w:color w:val="111111"/>
          <w:sz w:val="28"/>
          <w:sz w:val="28"/>
          <w:szCs w:val="28"/>
          <w:rtl w:val="true"/>
          <w:lang w:bidi="ar-SA"/>
        </w:rPr>
        <w:t xml:space="preserve">، 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يصمّ </w:t>
      </w:r>
    </w:p>
    <w:p>
      <w:pPr>
        <w:pStyle w:val="BookText"/>
        <w:rPr/>
      </w:pPr>
      <w:r>
        <w:rPr>
          <w:rFonts w:ascii="Amiri" w:hAnsi="Amiri" w:eastAsia="Amiri" w:cs="Amiri"/>
          <w:color w:val="111111"/>
          <w:sz w:val="28"/>
          <w:sz w:val="28"/>
          <w:szCs w:val="28"/>
          <w:rtl w:val="true"/>
          <w:lang w:bidi="ar-SA"/>
        </w:rPr>
        <w:t xml:space="preserve">الثلاثة الأيّام في الحجّ حتى يهلّ الهلال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دم يهريقه وليس عليه صيام </w:t>
      </w:r>
      <w:r>
        <w:rPr>
          <w:rFonts w:eastAsia="Amiri" w:cs="Amiri" w:ascii="Amiri" w:hAnsi="Amiri"/>
          <w:color w:val="111111"/>
          <w:sz w:val="28"/>
          <w:szCs w:val="28"/>
          <w:rtl w:val="true"/>
          <w:lang w:bidi="ar-SA"/>
        </w:rPr>
        <w:t xml:space="preserve">»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عمران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أن يصوم الثلاثة الأيّام التي على المتمتّع إذا لم يجد الهدي حتى يقدم أهله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يبعث بدم </w:t>
      </w:r>
      <w:r>
        <w:rPr>
          <w:rFonts w:eastAsia="Amiri" w:cs="Amiri" w:ascii="Amiri" w:hAnsi="Amiri"/>
          <w:color w:val="111111"/>
          <w:sz w:val="28"/>
          <w:szCs w:val="28"/>
          <w:rtl w:val="true"/>
          <w:lang w:bidi="ar-SA"/>
        </w:rPr>
        <w:t xml:space="preserve">»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التهذيب والمفيد ، فيصوم في الطريق أو البلد إن كان ترك الصوم لعائق أو نسيان </w:t>
      </w:r>
      <w:r>
        <w:rPr>
          <w:rStyle w:val="FootnoteAnchor"/>
          <w:rtl w:val="true"/>
        </w:rPr>
        <w:footnoteReference w:id="1835"/>
      </w:r>
      <w:r>
        <w:rPr>
          <w:rFonts w:ascii="Amiri" w:hAnsi="Amiri" w:eastAsia="Amiri" w:cs="Amiri"/>
          <w:color w:val="111111"/>
          <w:sz w:val="28"/>
          <w:sz w:val="28"/>
          <w:szCs w:val="28"/>
          <w:rtl w:val="true"/>
          <w:lang w:bidi="ar-SA"/>
        </w:rPr>
        <w:t xml:space="preserve">، واستحسنه في الذخيرة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للمستفيضة من الصحاح </w:t>
      </w:r>
      <w:r>
        <w:rPr>
          <w:rStyle w:val="FootnoteAnchor"/>
          <w:rtl w:val="true"/>
        </w:rPr>
        <w:footnoteReference w:id="1837"/>
      </w:r>
      <w:r>
        <w:rPr>
          <w:rFonts w:ascii="Amiri" w:hAnsi="Amiri" w:eastAsia="Amiri" w:cs="Amiri"/>
          <w:color w:val="111111"/>
          <w:sz w:val="28"/>
          <w:sz w:val="28"/>
          <w:szCs w:val="28"/>
          <w:rtl w:val="true"/>
          <w:lang w:bidi="ar-SA"/>
        </w:rPr>
        <w:t xml:space="preserve">، المصرّحة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فاته صومها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القدرة أو عدم إقامة الجمّال أو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فليصمها في الطريق إن شاء ، وإن شاء إذا رجع إلى أهله ، من غير تقييد ببقاء ذي الحجّة وعدم خروجه ، بتقييد الأولين من دليل الأول بالناسي بشهادة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هذا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التارك للصوم عمدا في المستفيضة وإيجاب الصوم عليه ، مع أنّه غير صحيح ، لاختصاص المستفيضة طرّا بوجود المانع ، فيبقى إطلاق الصحيحين الأولين في حقّ غير ذوي الأعذار بلا معارض ، ولا وجه لإخراجه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يبقى الريب في سقوط الصوم ووجوب الذبح على غير ذوي الأعذار ، ولا على الناسي ، للصحيحة الثالثة الخالية عن المعارض</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يبقى الكلام في ذوي الأعذار ، والتعارض في حقّهم بين </w:t>
      </w:r>
    </w:p>
    <w:p>
      <w:pPr>
        <w:pStyle w:val="BookText"/>
        <w:rPr/>
      </w:pPr>
      <w:r>
        <w:rPr>
          <w:rFonts w:ascii="Amiri" w:hAnsi="Amiri" w:eastAsia="Amiri" w:cs="Amiri"/>
          <w:color w:val="111111"/>
          <w:sz w:val="28"/>
          <w:sz w:val="28"/>
          <w:szCs w:val="28"/>
          <w:rtl w:val="true"/>
          <w:lang w:bidi="ar-SA"/>
        </w:rPr>
        <w:t>الصحيحين والمستفيضة بالعموم من وجه ، لاختصاص الأولين بخروج الشهر وعمومهما بالنسبة إلى العذر وغيره ، والثانية بذوي الاعذار وعمومها بالنسبة إلى خروج الشهر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والترجيح للأولين ، لا لموافقة الكتاب كما قيل </w:t>
      </w:r>
      <w:r>
        <w:rPr>
          <w:rStyle w:val="FootnoteAnchor"/>
          <w:rtl w:val="true"/>
        </w:rPr>
        <w:footnoteReference w:id="1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غاية ما يدلّ عليه وجوب الصوم في الشهر وأمّا بعد خروجه فلا دلالة له عليه نفيا وإثباتا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لشذوذ القول الثاني ، بحيث يخرج الدالّ عليه عن الحجّية ، إذ لم ينقل قائل به سوى من ذكر ، ورجع عنه الشيخ في الخلاف والاستبصار أيضا </w:t>
      </w:r>
      <w:r>
        <w:rPr>
          <w:rStyle w:val="FootnoteAnchor"/>
          <w:rtl w:val="true"/>
        </w:rPr>
        <w:footnoteReference w:id="1839"/>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أنّ بما ذكرنا وإن ثبت سقوط الصوم ووجوب الذبح ، لكن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الذبح هو الهدي دون كونه 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هو الإجماع فلا كلام ، وإلاّ ففي دلالة الأخبار </w:t>
      </w:r>
      <w:r>
        <w:rPr>
          <w:rStyle w:val="FootnoteAnchor"/>
          <w:rtl w:val="true"/>
        </w:rPr>
        <w:footnoteReference w:id="1840"/>
      </w:r>
      <w:r>
        <w:rPr>
          <w:rFonts w:ascii="Amiri" w:hAnsi="Amiri" w:eastAsia="Amiri" w:cs="Amiri"/>
          <w:color w:val="111111"/>
          <w:sz w:val="28"/>
          <w:sz w:val="28"/>
          <w:szCs w:val="28"/>
          <w:rtl w:val="true"/>
          <w:lang w:bidi="ar-SA"/>
        </w:rPr>
        <w:t>عليه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وأطلق طائفة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الحلّي </w:t>
      </w:r>
      <w:r>
        <w:rPr>
          <w:rStyle w:val="FootnoteAnchor"/>
          <w:rtl w:val="true"/>
        </w:rPr>
        <w:footnoteReference w:id="1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الدم ، من غير تنصيص على كونه هديا أو كفّارة ، ولكن صرّح الأكثر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والذبح بنيّة ما في الذمّة طريق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 مع هذا الهدي دم كفّارة؟</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المنتهى والمبسوط والجامع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1842"/>
      </w:r>
      <w:r>
        <w:rPr>
          <w:rFonts w:ascii="Amiri" w:hAnsi="Amiri" w:eastAsia="Amiri" w:cs="Amiri"/>
          <w:color w:val="111111"/>
          <w:sz w:val="28"/>
          <w:sz w:val="28"/>
          <w:szCs w:val="28"/>
          <w:rtl w:val="true"/>
          <w:lang w:bidi="ar-SA"/>
        </w:rPr>
        <w:t xml:space="preserve">، وهو الأحوط ، لما روي من أنّه من ترك نسكا فعليه دم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وهو الأظهر ، للأصل ، وضعف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صام الثلاثة كملا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لفقد الهدي أو ثمنه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وجد الهدي ، لم يجب عليه على الأشهر الأظهر ، بل عن الخلاف الإجماع عليه </w:t>
      </w:r>
      <w:r>
        <w:rPr>
          <w:rStyle w:val="FootnoteAnchor"/>
          <w:rtl w:val="true"/>
        </w:rPr>
        <w:footnoteReference w:id="1844"/>
      </w:r>
      <w:r>
        <w:rPr>
          <w:rFonts w:ascii="Amiri" w:hAnsi="Amiri" w:eastAsia="Amiri" w:cs="Amiri"/>
          <w:color w:val="111111"/>
          <w:sz w:val="28"/>
          <w:sz w:val="28"/>
          <w:szCs w:val="28"/>
          <w:rtl w:val="true"/>
          <w:lang w:bidi="ar-SA"/>
        </w:rPr>
        <w:t xml:space="preserve">، للأصل ، وإطلاق الآية ، وصريح رواية حمّاد المنجبرة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متمتّع صام ثلاثة أيّام في الحجّ ، ثمَّ أصاب هديا يوم خرج من منى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أجزأه صيامه </w:t>
      </w:r>
      <w:r>
        <w:rPr>
          <w:rFonts w:eastAsia="Amiri" w:cs="Amiri" w:ascii="Amiri" w:hAnsi="Amiri"/>
          <w:color w:val="111111"/>
          <w:sz w:val="28"/>
          <w:szCs w:val="28"/>
          <w:rtl w:val="true"/>
          <w:lang w:bidi="ar-SA"/>
        </w:rPr>
        <w:t xml:space="preserve">»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الانتقال إلى الهدي أفضل بلا خلاف ، كما صرّح به غير واحد </w:t>
      </w:r>
      <w:r>
        <w:rPr>
          <w:rStyle w:val="FootnoteAnchor"/>
          <w:rtl w:val="true"/>
        </w:rPr>
        <w:footnoteReference w:id="1846"/>
      </w:r>
      <w:r>
        <w:rPr>
          <w:rFonts w:ascii="Amiri" w:hAnsi="Amiri" w:eastAsia="Amiri" w:cs="Amiri"/>
          <w:color w:val="111111"/>
          <w:sz w:val="28"/>
          <w:sz w:val="28"/>
          <w:szCs w:val="28"/>
          <w:rtl w:val="true"/>
          <w:lang w:bidi="ar-SA"/>
        </w:rPr>
        <w:t xml:space="preserve">، لرواية عقبة بن خالد </w:t>
      </w:r>
      <w:r>
        <w:rPr>
          <w:rStyle w:val="FootnoteAnchor"/>
          <w:rtl w:val="true"/>
        </w:rPr>
        <w:footnoteReference w:id="1847"/>
      </w:r>
      <w:r>
        <w:rPr>
          <w:rFonts w:ascii="Amiri" w:hAnsi="Amiri" w:eastAsia="Amiri" w:cs="Amiri"/>
          <w:color w:val="111111"/>
          <w:sz w:val="28"/>
          <w:sz w:val="28"/>
          <w:szCs w:val="28"/>
          <w:rtl w:val="true"/>
          <w:lang w:bidi="ar-SA"/>
        </w:rPr>
        <w:t>، القاصرة عن إفادة الوجوب للجملة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للاحتياط </w:t>
      </w:r>
      <w:r>
        <w:rPr>
          <w:rStyle w:val="FootnoteAnchor"/>
          <w:rtl w:val="true"/>
        </w:rPr>
        <w:footnoteReference w:id="1848"/>
      </w:r>
      <w:r>
        <w:rPr>
          <w:rFonts w:ascii="Amiri" w:hAnsi="Amiri" w:eastAsia="Amiri" w:cs="Amiri"/>
          <w:color w:val="111111"/>
          <w:sz w:val="28"/>
          <w:sz w:val="28"/>
          <w:szCs w:val="28"/>
          <w:rtl w:val="true"/>
          <w:lang w:bidi="ar-SA"/>
        </w:rPr>
        <w:t xml:space="preserve">، حيث حكي عن المهذّب القول بوجوب الانتقال مطلقا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وجده قبل التلبّس بالسبعة في وقت الذبح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حسن من جهة الوفاق على كفاية الذبح ، وإلاّ فكان الاحتياط في الجمع بين الهدي وصيام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والمسقط للهدي عند الأكثر إكمال الثلاثة ، فلولاه يجب الهدي</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للسرائر والمحكيّ عن الخلاف وكنز العرفان وجملة من كتب </w:t>
      </w:r>
    </w:p>
    <w:p>
      <w:pPr>
        <w:pStyle w:val="BookText"/>
        <w:rPr/>
      </w:pPr>
      <w:r>
        <w:rPr>
          <w:rFonts w:ascii="Amiri" w:hAnsi="Amiri" w:eastAsia="Amiri" w:cs="Amiri"/>
          <w:color w:val="111111"/>
          <w:sz w:val="28"/>
          <w:sz w:val="28"/>
          <w:szCs w:val="28"/>
          <w:rtl w:val="true"/>
          <w:lang w:bidi="ar-SA"/>
        </w:rPr>
        <w:t xml:space="preserve">الفاضل ، فاكتفوا في سقوط الهدي بمجرّد التلبّس بالصوم </w:t>
      </w:r>
      <w:r>
        <w:rPr>
          <w:rStyle w:val="FootnoteAnchor"/>
          <w:rtl w:val="true"/>
        </w:rPr>
        <w:footnoteReference w:id="1851"/>
      </w:r>
      <w:r>
        <w:rPr>
          <w:rFonts w:ascii="Amiri" w:hAnsi="Amiri" w:eastAsia="Amiri" w:cs="Amiri"/>
          <w:color w:val="111111"/>
          <w:sz w:val="28"/>
          <w:sz w:val="28"/>
          <w:szCs w:val="28"/>
          <w:rtl w:val="true"/>
          <w:lang w:bidi="ar-SA"/>
        </w:rPr>
        <w:t>، للأصل ، والإطلاق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الاحتياط مع الأول ، والأحوط الجمع ، كما في الصورة الأولى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صيام السبعة الأيّام بعد الرجوع إلى الأهل ، بلا خلاف يعرف ، كما في الذخيرة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وخالف فيه أكثر العامّة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من أفعال الحجّ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من مكّة سائرا في الطريق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الآية والأخبار المتكثّرة ، كالصحاح الست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لحمّاد </w:t>
      </w:r>
      <w:r>
        <w:rPr>
          <w:rStyle w:val="FootnoteAnchor"/>
          <w:rtl w:val="true"/>
        </w:rPr>
        <w:footnoteReference w:id="1855"/>
      </w:r>
      <w:r>
        <w:rPr>
          <w:rFonts w:ascii="Amiri" w:hAnsi="Amiri" w:eastAsia="Amiri" w:cs="Amiri"/>
          <w:color w:val="111111"/>
          <w:sz w:val="28"/>
          <w:sz w:val="28"/>
          <w:szCs w:val="28"/>
          <w:rtl w:val="true"/>
          <w:lang w:bidi="ar-SA"/>
        </w:rPr>
        <w:t xml:space="preserve">وابن عمّار </w:t>
      </w:r>
      <w:r>
        <w:rPr>
          <w:rStyle w:val="FootnoteAnchor"/>
          <w:rtl w:val="true"/>
        </w:rPr>
        <w:footnoteReference w:id="1856"/>
      </w:r>
      <w:r>
        <w:rPr>
          <w:rFonts w:ascii="IRNazanin" w:hAnsi="IRNazanin" w:eastAsia="IRNazanin"/>
          <w:color w:val="111111"/>
          <w:sz w:val="28"/>
          <w:sz w:val="28"/>
          <w:szCs w:val="28"/>
          <w:rtl w:val="true"/>
          <w:lang w:bidi="fa-IR"/>
        </w:rPr>
        <w:t xml:space="preserve">، وابن سنان </w:t>
      </w:r>
      <w:r>
        <w:rPr>
          <w:rStyle w:val="FootnoteAnchor"/>
          <w:rtl w:val="true"/>
        </w:rPr>
        <w:footnoteReference w:id="1857"/>
      </w:r>
      <w:r>
        <w:rPr>
          <w:rFonts w:ascii="Amiri" w:hAnsi="Amiri" w:eastAsia="Amiri" w:cs="Amiri"/>
          <w:color w:val="111111"/>
          <w:sz w:val="28"/>
          <w:sz w:val="28"/>
          <w:szCs w:val="28"/>
          <w:rtl w:val="true"/>
          <w:lang w:bidi="ar-SA"/>
        </w:rPr>
        <w:t xml:space="preserve">وابن مسكان </w:t>
      </w:r>
      <w:r>
        <w:rPr>
          <w:rStyle w:val="FootnoteAnchor"/>
          <w:rtl w:val="true"/>
        </w:rPr>
        <w:footnoteReference w:id="1858"/>
      </w:r>
      <w:r>
        <w:rPr>
          <w:rFonts w:ascii="Amiri" w:hAnsi="Amiri" w:eastAsia="Amiri" w:cs="Amiri"/>
          <w:color w:val="111111"/>
          <w:sz w:val="28"/>
          <w:sz w:val="28"/>
          <w:szCs w:val="28"/>
          <w:rtl w:val="true"/>
          <w:lang w:bidi="ar-SA"/>
        </w:rPr>
        <w:t xml:space="preserve">وسليمان </w:t>
      </w:r>
      <w:r>
        <w:rPr>
          <w:rStyle w:val="FootnoteAnchor"/>
          <w:rtl w:val="true"/>
        </w:rPr>
        <w:footnoteReference w:id="1859"/>
      </w:r>
      <w:r>
        <w:rPr>
          <w:rFonts w:ascii="IRNazanin" w:hAnsi="IRNazanin" w:eastAsia="IRNazanin"/>
          <w:color w:val="111111"/>
          <w:sz w:val="28"/>
          <w:sz w:val="28"/>
          <w:szCs w:val="28"/>
          <w:rtl w:val="true"/>
          <w:lang w:bidi="fa-IR"/>
        </w:rPr>
        <w:t xml:space="preserve">وصفوان </w:t>
      </w:r>
      <w:r>
        <w:rPr>
          <w:rStyle w:val="FootnoteAnchor"/>
          <w:rtl w:val="true"/>
        </w:rPr>
        <w:footnoteReference w:id="1860"/>
      </w:r>
      <w:r>
        <w:rPr>
          <w:rFonts w:ascii="Amiri" w:hAnsi="Amiri" w:eastAsia="Amiri" w:cs="Amiri"/>
          <w:color w:val="111111"/>
          <w:sz w:val="28"/>
          <w:sz w:val="28"/>
          <w:szCs w:val="28"/>
          <w:rtl w:val="true"/>
          <w:lang w:bidi="ar-SA"/>
        </w:rPr>
        <w:t xml:space="preserve">، وغيرها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يشترط في تلك السبعة التتابع على الحقّ المشهور ، وعن المنتهى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يعرف فيه خلاف </w:t>
      </w:r>
      <w:r>
        <w:rPr>
          <w:rStyle w:val="FootnoteAnchor"/>
          <w:rtl w:val="true"/>
        </w:rPr>
        <w:footnoteReference w:id="1862"/>
      </w:r>
      <w:r>
        <w:rPr>
          <w:rFonts w:ascii="IRNazanin" w:hAnsi="IRNazanin" w:eastAsia="IRNazanin"/>
          <w:color w:val="111111"/>
          <w:sz w:val="28"/>
          <w:sz w:val="28"/>
          <w:szCs w:val="28"/>
          <w:rtl w:val="true"/>
          <w:lang w:bidi="fa-IR"/>
        </w:rPr>
        <w:t>، للأصل ، والإطلاق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وعموم 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صوم يفرّق إلاّ ثلاثة أيّام في كفّارة اليمين </w:t>
      </w:r>
      <w:r>
        <w:rPr>
          <w:rFonts w:eastAsia="Amiri" w:cs="Amiri" w:ascii="Amiri" w:hAnsi="Amiri"/>
          <w:color w:val="111111"/>
          <w:sz w:val="28"/>
          <w:szCs w:val="28"/>
          <w:rtl w:val="true"/>
          <w:lang w:bidi="ar-SA"/>
        </w:rPr>
        <w:t xml:space="preserve">»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وخصوص رواية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قدمت الكوفة ولم أصم السبعة الأيّام حتى نزعت في حاجة إلى بغداد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صمها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أفرّقها؟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864"/>
      </w:r>
      <w:r>
        <w:rPr>
          <w:rFonts w:ascii="Amiri" w:hAnsi="Amiri" w:eastAsia="Amiri" w:cs="Amiri"/>
          <w:color w:val="111111"/>
          <w:sz w:val="28"/>
          <w:sz w:val="28"/>
          <w:szCs w:val="28"/>
          <w:rtl w:val="true"/>
          <w:lang w:bidi="ar-SA"/>
        </w:rPr>
        <w:t xml:space="preserve">، وضعفها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منجبر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في المختلف عن العماني والحلبي </w:t>
      </w:r>
      <w:r>
        <w:rPr>
          <w:rStyle w:val="FootnoteAnchor"/>
          <w:rtl w:val="true"/>
        </w:rPr>
        <w:footnoteReference w:id="1865"/>
      </w:r>
      <w:r>
        <w:rPr>
          <w:rFonts w:ascii="Amiri" w:hAnsi="Amiri" w:eastAsia="Amiri" w:cs="Amiri"/>
          <w:color w:val="111111"/>
          <w:sz w:val="28"/>
          <w:sz w:val="28"/>
          <w:szCs w:val="28"/>
          <w:rtl w:val="true"/>
          <w:lang w:bidi="ar-SA"/>
        </w:rPr>
        <w:t xml:space="preserve">، وفي التنقيح عن المفيد وابن زهرة </w:t>
      </w:r>
      <w:r>
        <w:rPr>
          <w:rStyle w:val="FootnoteAnchor"/>
          <w:rtl w:val="true"/>
        </w:rPr>
        <w:footnoteReference w:id="1866"/>
      </w:r>
      <w:r>
        <w:rPr>
          <w:rFonts w:ascii="Amiri" w:hAnsi="Amiri" w:eastAsia="Amiri" w:cs="Amiri"/>
          <w:color w:val="111111"/>
          <w:sz w:val="28"/>
          <w:sz w:val="28"/>
          <w:szCs w:val="28"/>
          <w:rtl w:val="true"/>
          <w:lang w:bidi="ar-SA"/>
        </w:rPr>
        <w:t xml:space="preserve">، وفي غيرهما عن المختلف أيضا </w:t>
      </w:r>
      <w:r>
        <w:rPr>
          <w:rStyle w:val="FootnoteAnchor"/>
          <w:rtl w:val="true"/>
        </w:rPr>
        <w:footnoteReference w:id="1867"/>
      </w:r>
      <w:r>
        <w:rPr>
          <w:rFonts w:ascii="IRNazanin" w:hAnsi="IRNazanin" w:eastAsia="IRNazanin"/>
          <w:color w:val="111111"/>
          <w:sz w:val="28"/>
          <w:sz w:val="28"/>
          <w:szCs w:val="28"/>
          <w:rtl w:val="true"/>
          <w:lang w:bidi="fa-IR"/>
        </w:rPr>
        <w:t>، فأوجبوه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لرواية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ثلاثة أيّام في الحجّ وسبعة ، أيصومها متوالية أو يفرّق بينها؟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يصوم الثلاثة لا يفرّق بينها ، والسبعة لا يفرّق بينها ، ولا يجمع الثلاثة والسبعة جميعا </w:t>
      </w:r>
      <w:r>
        <w:rPr>
          <w:rFonts w:eastAsia="Amiri" w:cs="Amiri" w:ascii="Amiri" w:hAnsi="Amiri"/>
          <w:color w:val="111111"/>
          <w:sz w:val="28"/>
          <w:szCs w:val="28"/>
          <w:rtl w:val="true"/>
          <w:lang w:bidi="ar-SA"/>
        </w:rPr>
        <w:t xml:space="preserve">»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وحسنة الحسين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الثلاثة الأيّام والسبعة الأيّام في الحجّ لا يفرّق بينها ، إنّما هي بمنزلة الثلاثة الأيّام في اليمين </w:t>
      </w:r>
      <w:r>
        <w:rPr>
          <w:rFonts w:eastAsia="Amiri" w:cs="Amiri" w:ascii="Amiri" w:hAnsi="Amiri"/>
          <w:color w:val="111111"/>
          <w:sz w:val="28"/>
          <w:szCs w:val="28"/>
          <w:rtl w:val="true"/>
          <w:lang w:bidi="ar-SA"/>
        </w:rPr>
        <w:t xml:space="preserve">»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وجوابهما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 الدلالة عن الوجوب ، ولا يفيد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بمنزلة الثلاثة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يمكن أن يكون المراد تنزيلها منزلتها في الرجحان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 يدّعى من عموم المنزلة في مثل ذلك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كلّه ، فلا ريب أنّ الاحتياط في التتابع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تجب المبادرة إلى الصوم بعد الرجوع فورا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أقام من وجبت عليه السبعة بمكّة انتظر وصول أصحابه إلى بلده ، أو مضيّ شهر إن كانت مدّة وصول أصحابه إلى البلد أكثر من شهر ، بلا خلاف يوجد ، كما في الذخيرة </w:t>
      </w:r>
      <w:r>
        <w:rPr>
          <w:rStyle w:val="FootnoteAnchor"/>
          <w:rtl w:val="true"/>
        </w:rPr>
        <w:footnoteReference w:id="1870"/>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مقطوع به في كلامهم </w:t>
      </w:r>
      <w:r>
        <w:rPr>
          <w:rStyle w:val="FootnoteAnchor"/>
          <w:rtl w:val="true"/>
        </w:rPr>
        <w:footnoteReference w:id="1871"/>
      </w:r>
      <w:r>
        <w:rPr>
          <w:rFonts w:ascii="Amiri" w:hAnsi="Amiri" w:eastAsia="Amiri" w:cs="Amiri"/>
          <w:color w:val="111111"/>
          <w:sz w:val="28"/>
          <w:sz w:val="28"/>
          <w:szCs w:val="28"/>
          <w:rtl w:val="true"/>
          <w:lang w:bidi="ar-SA"/>
        </w:rPr>
        <w:t xml:space="preserve">، لصحيحة ابن عمّار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والحلبيّون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انتظار الوصول وعدم اعتبار الشهر </w:t>
      </w:r>
      <w:r>
        <w:rPr>
          <w:rStyle w:val="FootnoteAnchor"/>
          <w:rtl w:val="true"/>
        </w:rPr>
        <w:footnoteReference w:id="1873"/>
      </w:r>
      <w:r>
        <w:rPr>
          <w:rFonts w:ascii="Amiri" w:hAnsi="Amiri" w:eastAsia="Amiri" w:cs="Amiri"/>
          <w:color w:val="111111"/>
          <w:sz w:val="28"/>
          <w:sz w:val="28"/>
          <w:szCs w:val="28"/>
          <w:rtl w:val="true"/>
          <w:lang w:bidi="ar-SA"/>
        </w:rPr>
        <w:t xml:space="preserve">، وهو مقتضى صحيحتي البزنطي </w:t>
      </w:r>
      <w:r>
        <w:rPr>
          <w:rStyle w:val="FootnoteAnchor"/>
          <w:rtl w:val="true"/>
        </w:rPr>
        <w:footnoteReference w:id="1874"/>
      </w:r>
      <w:r>
        <w:rPr>
          <w:rFonts w:ascii="Amiri" w:hAnsi="Amiri" w:eastAsia="Amiri" w:cs="Amiri"/>
          <w:color w:val="111111"/>
          <w:sz w:val="28"/>
          <w:sz w:val="28"/>
          <w:szCs w:val="28"/>
          <w:rtl w:val="true"/>
          <w:lang w:bidi="ar-SA"/>
        </w:rPr>
        <w:t xml:space="preserve">وأبي بصير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 أظهر ، لأنّ دليله 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 إلى أكثر الأمرين ، حيث لا تعتبر الفوريّة ، ويكفي ظنّ وصول الأصحاب ، كما صرّح به في الصحيحتين الأخيرتين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والإقامة أعمّ من مدّة معيّنة أو غير معيّنة أو الأبديّة ، لعمومها في </w:t>
      </w:r>
    </w:p>
    <w:p>
      <w:pPr>
        <w:pStyle w:val="BookText"/>
        <w:rPr/>
      </w:pPr>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مبدأ الشهر احتمالات أظهرها يوم عزم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تخصيص ذلك بإقامة مكّة ، وأمّا في غيرها من البلدان أو الطريق فلا ، بل ينتظر الوصول إلى البلد ، ومع اليأس يسقط الصيام ، لتعلّق الأمر بالرجوع ، ولا ينتقل إلى الهدي حينئذ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من وجب عليه ذلك الصيام قبل الصوم ، فإن لم يتمكّن من صيام شي‌ء من العشرة ولو بعضا سقط الصوم ولم يجب على وليّه القضاء عنه ، بالإجماع على ما ادّعاه جماعة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تمكّن من فعل الجميع ولم يفعل ففيه أقوال ، أظهرها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القضاء على الوليّ إن مات بعد صوم الثلاثة ، وقضاء العشرة إن مات قبله ، لأنّه مقتضى الجمع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الواجد للهدي ولم يهد ، أخرج الهدي من أصل تركته ، لأنّه من الحقوق الماليّة وجزء من الحجّ الذي يخرج كلّه منه ، ولو لم تف التركة إلاّ بجزء من الهدي سقط الكلّ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له الهدي ولا ثمنه ولكن توقّع حصوله قبل مضيّ وقت الهدي توقّعا معتنى به عرفا ، لم ينتقل إلى الصوم ، لصدق الوجدان عرفا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فقد الهدي وكان له ثمنه ويريد الرجوع ، يخلّف ثمنه عند من يشتريه طول ذي الحجّة فيذبحه ، فإن لم يتمكّن من ذلك أخّر ذلك إلى قابل من ذي الحجّة ، وفاقا للصدوقين والشيخين والسيّدين والفاضلين في </w:t>
      </w:r>
    </w:p>
    <w:p>
      <w:pPr>
        <w:pStyle w:val="BookText"/>
        <w:rPr/>
      </w:pPr>
      <w:r>
        <w:rPr>
          <w:rFonts w:ascii="Amiri" w:hAnsi="Amiri" w:eastAsia="Amiri" w:cs="Amiri"/>
          <w:color w:val="111111"/>
          <w:sz w:val="28"/>
          <w:sz w:val="28"/>
          <w:szCs w:val="28"/>
          <w:rtl w:val="true"/>
          <w:lang w:bidi="ar-SA"/>
        </w:rPr>
        <w:t xml:space="preserve">غير الشرائع والحلبي وابن حمزة </w:t>
      </w:r>
      <w:r>
        <w:rPr>
          <w:rStyle w:val="FootnoteAnchor"/>
          <w:rtl w:val="true"/>
        </w:rPr>
        <w:footnoteReference w:id="1877"/>
      </w:r>
      <w:r>
        <w:rPr>
          <w:rFonts w:ascii="Amiri" w:hAnsi="Amiri" w:eastAsia="Amiri" w:cs="Amiri"/>
          <w:color w:val="111111"/>
          <w:sz w:val="28"/>
          <w:sz w:val="28"/>
          <w:szCs w:val="28"/>
          <w:rtl w:val="true"/>
          <w:lang w:bidi="ar-SA"/>
        </w:rPr>
        <w:t xml:space="preserve">، بل للأكثر ، بل عامّة من تأخّر كما قيل </w:t>
      </w:r>
      <w:r>
        <w:rPr>
          <w:rStyle w:val="FootnoteAnchor"/>
          <w:rtl w:val="true"/>
        </w:rPr>
        <w:footnoteReference w:id="1878"/>
      </w:r>
      <w:r>
        <w:rPr>
          <w:rFonts w:ascii="Amiri" w:hAnsi="Amiri" w:eastAsia="Amiri" w:cs="Amiri"/>
          <w:color w:val="111111"/>
          <w:sz w:val="28"/>
          <w:sz w:val="28"/>
          <w:szCs w:val="28"/>
          <w:rtl w:val="true"/>
          <w:lang w:bidi="ar-SA"/>
        </w:rPr>
        <w:t xml:space="preserve">، وعن ظاهر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لصحيحة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متمتّع يجد الثمن ولا يجد الغنم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يخلّف الثمن عند بعض أهل مكّة ، ويأمر من يشتري له ويذبح عنه ، وهو يجزئ عنه ، فإن مضى ذو الحجّة أخّر ذلك إلى قابل من ذي الحجّة </w:t>
      </w:r>
      <w:r>
        <w:rPr>
          <w:rFonts w:eastAsia="Amiri" w:cs="Amiri" w:ascii="Amiri" w:hAnsi="Amiri"/>
          <w:color w:val="111111"/>
          <w:sz w:val="28"/>
          <w:szCs w:val="28"/>
          <w:rtl w:val="true"/>
          <w:lang w:bidi="ar-SA"/>
        </w:rPr>
        <w:t xml:space="preserve">»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له برواية النضر بن قرواش </w:t>
      </w:r>
      <w:r>
        <w:rPr>
          <w:rStyle w:val="FootnoteAnchor"/>
          <w:rtl w:val="true"/>
        </w:rPr>
        <w:footnoteReference w:id="1881"/>
      </w:r>
      <w:r>
        <w:rPr>
          <w:rFonts w:ascii="Amiri" w:hAnsi="Amiri" w:eastAsia="Amiri" w:cs="Amiri"/>
          <w:color w:val="111111"/>
          <w:sz w:val="28"/>
          <w:sz w:val="28"/>
          <w:szCs w:val="28"/>
          <w:rtl w:val="true"/>
          <w:lang w:bidi="ar-SA"/>
        </w:rPr>
        <w:t>، وهي بمضمون الصحيحة ، إلاّ أنّها تتضمّن التصريح بالضعف عن الصيام ، وعلى هذا فلا تصلح دليلا للمطلوب مع القدرة عليه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للحلّي والشرائع </w:t>
      </w:r>
      <w:r>
        <w:rPr>
          <w:rStyle w:val="FootnoteAnchor"/>
          <w:rtl w:val="true"/>
        </w:rPr>
        <w:footnoteReference w:id="1882"/>
      </w:r>
      <w:r>
        <w:rPr>
          <w:rFonts w:ascii="Amiri" w:hAnsi="Amiri" w:eastAsia="Amiri" w:cs="Amiri"/>
          <w:color w:val="111111"/>
          <w:sz w:val="28"/>
          <w:sz w:val="28"/>
          <w:szCs w:val="28"/>
          <w:rtl w:val="true"/>
          <w:lang w:bidi="ar-SA"/>
        </w:rPr>
        <w:t xml:space="preserve">، وعزي إلى الفقيه أيضا ، وقد ينسب إلى العماني </w:t>
      </w:r>
      <w:r>
        <w:rPr>
          <w:rStyle w:val="FootnoteAnchor"/>
          <w:rtl w:val="true"/>
        </w:rPr>
        <w:footnoteReference w:id="1883"/>
      </w:r>
      <w:r>
        <w:rPr>
          <w:rFonts w:ascii="Amiri" w:hAnsi="Amiri" w:eastAsia="Amiri" w:cs="Amiri"/>
          <w:color w:val="111111"/>
          <w:sz w:val="28"/>
          <w:sz w:val="28"/>
          <w:szCs w:val="28"/>
          <w:rtl w:val="true"/>
          <w:lang w:bidi="ar-SA"/>
        </w:rPr>
        <w:t xml:space="preserve">، وتنظّر فيه بعضهم </w:t>
      </w:r>
      <w:r>
        <w:rPr>
          <w:rStyle w:val="FootnoteAnchor"/>
          <w:rtl w:val="true"/>
        </w:rPr>
        <w:footnoteReference w:id="1884"/>
      </w:r>
      <w:r>
        <w:rPr>
          <w:rFonts w:ascii="Amiri" w:hAnsi="Amiri" w:eastAsia="Amiri" w:cs="Amiri"/>
          <w:color w:val="111111"/>
          <w:sz w:val="28"/>
          <w:sz w:val="28"/>
          <w:szCs w:val="28"/>
          <w:rtl w:val="true"/>
          <w:lang w:bidi="ar-SA"/>
        </w:rPr>
        <w:t xml:space="preserve">، ونسبه في السرائر إلى الجمل والعقود </w:t>
      </w:r>
      <w:r>
        <w:rPr>
          <w:rStyle w:val="FootnoteAnchor"/>
          <w:rtl w:val="true"/>
        </w:rPr>
        <w:footnoteReference w:id="1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واستدلّ له بصدق عدم وجدان الهدي الموجب لانتقال الفرض إلى الصوم ، وبرواية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تمتّع فلم يجد ما يهدي حتى إذا كان يوم النفر وجد ثمن شاة ، أيذبح أو يصوم؟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يصوم ، فإنّ أيّام الذبح قد مضت </w:t>
      </w:r>
      <w:r>
        <w:rPr>
          <w:rFonts w:eastAsia="Amiri" w:cs="Amiri" w:ascii="Amiri" w:hAnsi="Amiri"/>
          <w:color w:val="111111"/>
          <w:sz w:val="28"/>
          <w:szCs w:val="28"/>
          <w:rtl w:val="true"/>
          <w:lang w:bidi="ar-SA"/>
        </w:rPr>
        <w:t xml:space="preserve">»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تخصيصه بمن لم يجد الثمن أيضا ، أو وجده ولم يجد الهدي ، للخبر الصحيح </w:t>
      </w:r>
      <w:r>
        <w:rPr>
          <w:rStyle w:val="FootnoteAnchor"/>
          <w:rtl w:val="true"/>
        </w:rPr>
        <w:footnoteReference w:id="1887"/>
      </w:r>
      <w:r>
        <w:rPr>
          <w:rFonts w:ascii="Amiri" w:hAnsi="Amiri" w:eastAsia="Amiri" w:cs="Amiri"/>
          <w:color w:val="111111"/>
          <w:sz w:val="28"/>
          <w:sz w:val="28"/>
          <w:szCs w:val="28"/>
          <w:rtl w:val="true"/>
          <w:lang w:bidi="ar-SA"/>
        </w:rPr>
        <w:t>المعمول به عند الأصحاب ، الذي هو أخصّ مطلقا من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ظاهر فيمن يقدر على تحصيل الهدي وذبحه بمنى ، وهو غير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وللمحكيّ عن الإسكافي ، فخيّر بين القولين وبين التصدّق بالوسطى من قيمة الهدي </w:t>
      </w:r>
      <w:r>
        <w:rPr>
          <w:rStyle w:val="FootnoteAnchor"/>
          <w:rtl w:val="true"/>
        </w:rPr>
        <w:footnoteReference w:id="1888"/>
      </w:r>
      <w:r>
        <w:rPr>
          <w:rFonts w:ascii="Amiri" w:hAnsi="Amiri" w:eastAsia="Amiri" w:cs="Amiri"/>
          <w:color w:val="111111"/>
          <w:sz w:val="28"/>
          <w:sz w:val="28"/>
          <w:szCs w:val="28"/>
          <w:rtl w:val="true"/>
          <w:lang w:bidi="ar-SA"/>
        </w:rPr>
        <w:t xml:space="preserve">، جمعا بين ما مرّ وبين رواية عبد اللّه بن عمر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بفقد الشاهد على ذلك الجمع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التعارض مع عدم المرجّح كاف فيه كما ثبت في محلّه ، إلاّ أنّ الترجيح هنا لأحد الأولين موجود ، ولو لم يكن إلاّ وجوب طرح المخالف للكتاب لكفى</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وجوب الهدي وتعليق الانتقال إلى بدله </w:t>
      </w:r>
    </w:p>
    <w:p>
      <w:pPr>
        <w:pStyle w:val="BookText"/>
        <w:rPr/>
      </w:pPr>
      <w:r>
        <w:rPr>
          <w:rFonts w:ascii="Amiri" w:hAnsi="Amiri" w:eastAsia="Amiri" w:cs="Amiri"/>
          <w:color w:val="111111"/>
          <w:sz w:val="28"/>
          <w:sz w:val="28"/>
          <w:szCs w:val="28"/>
          <w:rtl w:val="true"/>
          <w:lang w:bidi="ar-SA"/>
        </w:rPr>
        <w:t xml:space="preserve">بعدم وجدانه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شرائه لو وجد ووجد ثمنه ، لوجوب ما لا يتمّ الواجب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ثمنه موجودا وأمكنه الاستقراض مع تمكّنه من أدائه وجب أيضا ،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له متاع أو جنس تيسّر له دفعه بإزاء الهدي أو بيعه وصرف ثمنه فيه ، وجب ، ما لم يكن ممّا يدّعى ببقائه الحاجة أو الضرورة ، فإنّ كان كذلك لا يجب ، لأدلّة نفي الضرر والحرج ، وهذا هو الأصل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واستثني منه لباس التجمّل ، بل الفضل من الكسوة مطلقا ، على ما قطع به الأصحاب في الأول ، لمرسلة ابن 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تمتّع بالعمرة إلى الحجّ وفي عيبته </w:t>
      </w:r>
      <w:r>
        <w:rPr>
          <w:rStyle w:val="FootnoteAnchor"/>
          <w:rtl w:val="true"/>
        </w:rPr>
        <w:footnoteReference w:id="1891"/>
      </w:r>
      <w:r>
        <w:rPr>
          <w:rFonts w:ascii="Amiri" w:hAnsi="Amiri" w:eastAsia="Amiri" w:cs="Amiri"/>
          <w:color w:val="111111"/>
          <w:sz w:val="28"/>
          <w:sz w:val="28"/>
          <w:szCs w:val="28"/>
          <w:rtl w:val="true"/>
          <w:lang w:bidi="ar-SA"/>
        </w:rPr>
        <w:t xml:space="preserve">ثياب ، إله أن يبيع من ثيابه شيئا ويشتري هديا؟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ممّا يتزين به المؤمن ، يصوم ولا يأخذ من ثيابه شيئا </w:t>
      </w:r>
      <w:r>
        <w:rPr>
          <w:rFonts w:eastAsia="Amiri" w:cs="Amiri" w:ascii="Amiri" w:hAnsi="Amiri"/>
          <w:color w:val="111111"/>
          <w:sz w:val="28"/>
          <w:szCs w:val="28"/>
          <w:rtl w:val="true"/>
          <w:lang w:bidi="ar-SA"/>
        </w:rPr>
        <w:t xml:space="preserve">»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يكون له فضل من الكسوة بعد الذي يحتاج إليه ، فتسوى تلك الفضول مائة درهم ، هل يكون ممّن يجب عليه؟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بدّ من كراء ونفقة؟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كراء وما يحتاج إليه بعد هذا الفضل من الكسوة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شي‌ء الكسوة بمائة درهم؟ هذا ممّن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يَجِدْ فَصِيامُ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18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157" w:name="pg11655_166311"/>
    </w:p>
    <w:p>
      <w:pPr>
        <w:pStyle w:val="BookText"/>
        <w:rPr/>
      </w:pPr>
      <w:bookmarkEnd w:id="157"/>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مع التوقّف على بيع مثل ذلك لا يصدق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اسْتَيْسَرَ مِنَ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ليس ذلك استيسارا عرفا </w:t>
      </w:r>
      <w:r>
        <w:rPr>
          <w:rStyle w:val="FootnoteAnchor"/>
          <w:rtl w:val="true"/>
        </w:rPr>
        <w:footnoteReference w:id="1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الاقتصار في الاستثناء على ما ذكر ، لمخالفته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شيئا من المستثنى واشترى الهدي أجزأ ، لصدق الاستيسار والوجدان حينئذ ولو سلّمنا عدم صدقه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وناقش فيه بعضهم </w:t>
      </w:r>
      <w:r>
        <w:rPr>
          <w:rStyle w:val="FootnoteAnchor"/>
          <w:rtl w:val="true"/>
        </w:rPr>
        <w:footnoteReference w:id="1895"/>
      </w:r>
      <w:r>
        <w:rPr>
          <w:rFonts w:ascii="Amiri" w:hAnsi="Amiri" w:eastAsia="Amiri" w:cs="Amiri"/>
          <w:color w:val="111111"/>
          <w:sz w:val="28"/>
          <w:sz w:val="28"/>
          <w:szCs w:val="28"/>
          <w:rtl w:val="true"/>
          <w:lang w:bidi="ar-SA"/>
        </w:rPr>
        <w:t>، لأنّ مثل ذلك فرضه الصوم ، فهو آت بغير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فرضه ما دام كذلك ، ولكن إذا باع متاعه واشترى الهدي فلا نسلّم أنّ فرضه الصوم</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6264576_73709187"/>
      <w:bookmarkStart w:id="159" w:name="_Toc60"/>
      <w:bookmarkEnd w:id="158"/>
      <w:r>
        <w:rPr>
          <w:rtl w:val="true"/>
        </w:rPr>
        <w:t xml:space="preserve">فائدتان </w:t>
      </w:r>
      <w:r>
        <w:rPr>
          <w:rtl w:val="true"/>
        </w:rPr>
        <w:t>:</w:t>
      </w:r>
      <w:bookmarkEnd w:id="159"/>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كان أحكام هدي التمتّع ، وقد ذكروا لهدي السياق أيضا أحكاما تركنا ذكرها ، لقلّة الفائدة فيها في هذه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ولهدي الفداء والكفّارات أيضا أحكام تأتي في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الأضحية وأحكامها ، 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ترجّح الأضحية للحاجّ وغيره في مكّة وغيرها من الأمصار ، بالإجماعين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 xml:space="preserve">) </w:t>
      </w:r>
      <w:r>
        <w:rPr>
          <w:rStyle w:val="FootnoteAnchor"/>
          <w:rtl w:val="true"/>
        </w:rPr>
        <w:footnoteReference w:id="1897"/>
      </w:r>
      <w:r>
        <w:rPr>
          <w:rFonts w:ascii="Amiri" w:hAnsi="Amiri" w:eastAsia="Amiri" w:cs="Amiri"/>
          <w:color w:val="111111"/>
          <w:sz w:val="28"/>
          <w:sz w:val="28"/>
          <w:szCs w:val="28"/>
          <w:rtl w:val="true"/>
          <w:lang w:bidi="ar-SA"/>
        </w:rPr>
        <w:t xml:space="preserve">، على ما ذكره </w:t>
      </w:r>
    </w:p>
    <w:p>
      <w:pPr>
        <w:pStyle w:val="BookText"/>
        <w:rPr/>
      </w:pPr>
      <w:r>
        <w:rPr>
          <w:rFonts w:ascii="Amiri" w:hAnsi="Amiri" w:eastAsia="Amiri" w:cs="Amiri"/>
          <w:color w:val="111111"/>
          <w:sz w:val="28"/>
          <w:sz w:val="28"/>
          <w:szCs w:val="28"/>
          <w:rtl w:val="true"/>
          <w:lang w:bidi="ar-SA"/>
        </w:rPr>
        <w:t xml:space="preserve">بعض المفسّرين من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نحر الأضحية بعد صلاة العيد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المتكثّرة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الأعرج </w:t>
      </w:r>
      <w:r>
        <w:rPr>
          <w:rStyle w:val="FootnoteAnchor"/>
          <w:rtl w:val="true"/>
        </w:rPr>
        <w:footnoteReference w:id="1899"/>
      </w:r>
      <w:r>
        <w:rPr>
          <w:rFonts w:ascii="Amiri" w:hAnsi="Amiri" w:eastAsia="Amiri" w:cs="Amiri"/>
          <w:color w:val="111111"/>
          <w:sz w:val="28"/>
          <w:sz w:val="28"/>
          <w:szCs w:val="28"/>
          <w:rtl w:val="true"/>
          <w:lang w:bidi="ar-SA"/>
        </w:rPr>
        <w:t>، المتقدّمة في مسألة وجوب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الأضحى أواجب على من وجد لنفسه وعياله؟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لنفسه فلا يدعه ، وأمّا لعياله فإن شاء تركه </w:t>
      </w:r>
      <w:r>
        <w:rPr>
          <w:rFonts w:eastAsia="Amiri" w:cs="Amiri" w:ascii="Amiri" w:hAnsi="Amiri"/>
          <w:color w:val="111111"/>
          <w:sz w:val="28"/>
          <w:szCs w:val="28"/>
          <w:rtl w:val="true"/>
          <w:lang w:bidi="ar-SA"/>
        </w:rPr>
        <w:t xml:space="preserve">»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الأضحية واجبة على من وجد من صغير أو كبير ، وهي سنّة </w:t>
      </w:r>
      <w:r>
        <w:rPr>
          <w:rFonts w:eastAsia="Amiri" w:cs="Amiri" w:ascii="Amiri" w:hAnsi="Amiri"/>
          <w:color w:val="111111"/>
          <w:sz w:val="28"/>
          <w:szCs w:val="28"/>
          <w:rtl w:val="true"/>
          <w:lang w:bidi="ar-SA"/>
        </w:rPr>
        <w:t xml:space="preserve">»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الأضحى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واجب على كلّ مسلم إلاّ من 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في العيال؟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شئت فعلت وإن شئت لم تفعل ، فأمّا أنت فلا تدعه </w:t>
      </w:r>
      <w:r>
        <w:rPr>
          <w:rFonts w:eastAsia="Amiri" w:cs="Amiri" w:ascii="Amiri" w:hAnsi="Amiri"/>
          <w:color w:val="111111"/>
          <w:sz w:val="28"/>
          <w:szCs w:val="28"/>
          <w:rtl w:val="true"/>
          <w:lang w:bidi="ar-SA"/>
        </w:rPr>
        <w:t xml:space="preserve">»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ومرسلة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النبي صلی اللّه عليه وآله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يحضر الأضحى وليس عندي ثمن الأضحية فأستقرض واضحّي؟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استقرضي ، فإنّه دين مقضيّ ، ويغفر لصاحب الأضحية عند أول قطرة من دمها </w:t>
      </w:r>
      <w:r>
        <w:rPr>
          <w:rFonts w:eastAsia="IRNazanin" w:cs="IRNazanin"/>
          <w:color w:val="111111"/>
          <w:sz w:val="28"/>
          <w:szCs w:val="28"/>
          <w:rtl w:val="true"/>
          <w:lang w:bidi="fa-IR"/>
        </w:rPr>
        <w:t xml:space="preserve">»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ومرسلة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ضحّ بكبش أسود أقرن فحل ، فإن لم تجد أسود </w:t>
      </w:r>
    </w:p>
    <w:p>
      <w:pPr>
        <w:pStyle w:val="BookText"/>
        <w:rPr/>
      </w:pPr>
      <w:r>
        <w:rPr>
          <w:rFonts w:ascii="Amiri" w:hAnsi="Amiri" w:eastAsia="Amiri" w:cs="Amiri"/>
          <w:color w:val="111111"/>
          <w:sz w:val="28"/>
          <w:sz w:val="28"/>
          <w:szCs w:val="28"/>
          <w:rtl w:val="true"/>
          <w:lang w:bidi="ar-SA"/>
        </w:rPr>
        <w:t xml:space="preserve">فأقرن فحل ، يأكل في سواد ، ويبعر في سواد ، وينظر في سواد </w:t>
      </w:r>
      <w:r>
        <w:rPr>
          <w:rFonts w:eastAsia="Amiri" w:cs="Amiri" w:ascii="Amiri" w:hAnsi="Amiri"/>
          <w:color w:val="111111"/>
          <w:sz w:val="28"/>
          <w:szCs w:val="28"/>
          <w:rtl w:val="true"/>
          <w:lang w:bidi="ar-SA"/>
        </w:rPr>
        <w:t xml:space="preserve">»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صلی اللّه عليه وآله يضحّي بكبش أقرن فحل ، ينظر في سواد ، ويمشي في سواد </w:t>
      </w:r>
      <w:r>
        <w:rPr>
          <w:rFonts w:eastAsia="IRNazanin" w:cs="IRNazanin"/>
          <w:color w:val="111111"/>
          <w:sz w:val="28"/>
          <w:szCs w:val="28"/>
          <w:rtl w:val="true"/>
          <w:lang w:bidi="fa-IR"/>
        </w:rPr>
        <w:t xml:space="preserve">» </w:t>
      </w:r>
      <w:r>
        <w:rPr>
          <w:rStyle w:val="FootnoteAnchor"/>
          <w:rtl w:val="true"/>
        </w:rPr>
        <w:footnoteReference w:id="1905"/>
      </w:r>
      <w:r>
        <w:rPr>
          <w:rFonts w:ascii="Amiri" w:hAnsi="Amiri" w:eastAsia="Amiri" w:cs="Amiri"/>
          <w:color w:val="111111"/>
          <w:sz w:val="28"/>
          <w:sz w:val="28"/>
          <w:szCs w:val="28"/>
          <w:rtl w:val="true"/>
          <w:lang w:bidi="ar-SA"/>
        </w:rPr>
        <w:t xml:space="preserve">ولا تجب اتّفاقا عن غير الإسكافي </w:t>
      </w:r>
      <w:r>
        <w:rPr>
          <w:rStyle w:val="FootnoteAnchor"/>
          <w:rtl w:val="true"/>
        </w:rPr>
        <w:footnoteReference w:id="1906"/>
      </w:r>
      <w:r>
        <w:rPr>
          <w:rFonts w:ascii="Amiri" w:hAnsi="Amiri" w:eastAsia="Amiri" w:cs="Amiri"/>
          <w:color w:val="111111"/>
          <w:sz w:val="28"/>
          <w:sz w:val="28"/>
          <w:szCs w:val="28"/>
          <w:rtl w:val="true"/>
          <w:lang w:bidi="ar-SA"/>
        </w:rPr>
        <w:t xml:space="preserve">، للنبويّ المنجبر بالعمل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عليّ النحر ولم يكتب عليكم </w:t>
      </w:r>
      <w:r>
        <w:rPr>
          <w:rFonts w:eastAsia="Amiri" w:cs="Amiri" w:ascii="Amiri" w:hAnsi="Amiri"/>
          <w:color w:val="111111"/>
          <w:sz w:val="28"/>
          <w:szCs w:val="28"/>
          <w:rtl w:val="true"/>
          <w:lang w:bidi="ar-SA"/>
        </w:rPr>
        <w:t xml:space="preserve">»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وأوجبه الإسكافي ، للآية ، والأخبار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الآية خطاب إلى الرسول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وجوبها عليه صلی اللّه عليه وآله من خواصّه </w:t>
      </w:r>
      <w:r>
        <w:rPr>
          <w:rStyle w:val="FootnoteAnchor"/>
          <w:rtl w:val="true"/>
        </w:rPr>
        <w:footnoteReference w:id="1908"/>
      </w:r>
      <w:r>
        <w:rPr>
          <w:rFonts w:ascii="Amiri" w:hAnsi="Amiri" w:eastAsia="Amiri" w:cs="Amiri"/>
          <w:color w:val="111111"/>
          <w:sz w:val="28"/>
          <w:sz w:val="28"/>
          <w:szCs w:val="28"/>
          <w:rtl w:val="true"/>
          <w:lang w:bidi="ar-SA"/>
        </w:rPr>
        <w:t>، كما يدلّ عليه النبوي أيضا ، مع أنّ في ورودها في الأضحية كلاما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لمخالفتها في الوجوب للشهرتين </w:t>
      </w:r>
      <w:r>
        <w:rPr>
          <w:rStyle w:val="FootnoteAnchor"/>
          <w:rtl w:val="true"/>
        </w:rPr>
        <w:footnoteReference w:id="1909"/>
      </w:r>
      <w:r>
        <w:rPr>
          <w:rFonts w:ascii="Amiri" w:hAnsi="Amiri" w:eastAsia="Amiri" w:cs="Amiri"/>
          <w:color w:val="111111"/>
          <w:sz w:val="28"/>
          <w:sz w:val="28"/>
          <w:szCs w:val="28"/>
          <w:rtl w:val="true"/>
          <w:lang w:bidi="ar-SA"/>
        </w:rPr>
        <w:t xml:space="preserve">، بل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تنهض حجّة لإثباته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في الاولى إلى ما مرّ من احتمال إرادة المتمتّعين من أهل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الثانية من احتمال الخبريّة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الثالثة من الإيجاب على الصغير المنفيّ قطعا ، وإضمار الولي في حقّه ليس بأولى من الحمل على الاستحباب ، سيّما بعد انضمام 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ما في الرابعة أيضا من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بدّ إمّا من التخصيص أو التجوّز ، والتخصيص وإن كان مقدّما إلاّ أنّه يضعف الترجيح هنا بوجوه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الخامسة من عدم وجوب الاستقراض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السادسة من عدم وجوب ما يتضمّنها من الكبش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يجزئ الهدي للحاجّ عن الأضحية بلا خلاف أجده ، لصحيحة الحلبي المتقدّمة </w:t>
      </w:r>
      <w:r>
        <w:rPr>
          <w:rStyle w:val="FootnoteAnchor"/>
          <w:rtl w:val="true"/>
        </w:rPr>
        <w:footnoteReference w:id="1910"/>
      </w:r>
      <w:r>
        <w:rPr>
          <w:rFonts w:ascii="Amiri" w:hAnsi="Amiri" w:eastAsia="Amiri" w:cs="Amiri"/>
          <w:color w:val="111111"/>
          <w:sz w:val="28"/>
          <w:sz w:val="28"/>
          <w:szCs w:val="28"/>
          <w:rtl w:val="true"/>
          <w:lang w:bidi="ar-SA"/>
        </w:rPr>
        <w:t xml:space="preserve">، وصحيحة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يجزئه في الأضحية هديه </w:t>
      </w:r>
      <w:r>
        <w:rPr>
          <w:rFonts w:eastAsia="Amiri" w:cs="Amiri" w:ascii="Amiri" w:hAnsi="Amiri"/>
          <w:color w:val="111111"/>
          <w:sz w:val="28"/>
          <w:szCs w:val="28"/>
          <w:rtl w:val="true"/>
          <w:lang w:bidi="ar-SA"/>
        </w:rPr>
        <w:t xml:space="preserve">»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بينهما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للفظ الإجزاء ظهورا فيه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 لأنّ الإجزاء يدلّ على سقوط الأمر بواسطة الإتيان بما يجتزئ به ، وإذ لا أمر فلا استحباب ، فهو دليل لعدم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فيه فعل المعروف ونفع الفقراء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في الأضحية من حيث إنّها هي ، ولذا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التعليل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لو لا النصّ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الأمر بعد وضوح المأخذ سهل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أراد بالنصّ والمأخذ ما ذكره في الذخيرة فقد عرف ما فيه ، </w:t>
      </w:r>
    </w:p>
    <w:p>
      <w:pPr>
        <w:pStyle w:val="BookText"/>
        <w:rPr/>
      </w:pPr>
      <w:r>
        <w:rPr>
          <w:rFonts w:ascii="Amiri" w:hAnsi="Amiri" w:eastAsia="Amiri" w:cs="Amiri"/>
          <w:color w:val="111111"/>
          <w:sz w:val="28"/>
          <w:sz w:val="28"/>
          <w:szCs w:val="28"/>
          <w:rtl w:val="true"/>
          <w:lang w:bidi="ar-SA"/>
        </w:rPr>
        <w:t>وإن كان غيره فلم أجده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فلا دليل لاستحبابه على ذي الهدي ، إلاّ أن يثبت الإجماع ، أو يتمسّك بفتوى الأصحاب في مقام الاستحباب ، إن لم يضرّها لفظ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يجد الأضحية يستحبّ التصدّق بثمنها بلا خلاف يوجد ، فإن اختلفت الأثمان فالظاهر كفاية الأدنى ، ولكن الأفضل الوسط ، 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القيمتين وثلث القيم الثلاث وربع الأربع وهكذا ، لرواية عبد اللّه بن عمر </w:t>
      </w:r>
      <w:r>
        <w:rPr>
          <w:rStyle w:val="FootnoteAnchor"/>
          <w:rtl w:val="true"/>
        </w:rPr>
        <w:footnoteReference w:id="1915"/>
      </w:r>
      <w:r>
        <w:rPr>
          <w:rFonts w:ascii="Amiri" w:hAnsi="Amiri" w:eastAsia="Amiri" w:cs="Amiri"/>
          <w:color w:val="111111"/>
          <w:sz w:val="28"/>
          <w:sz w:val="28"/>
          <w:szCs w:val="28"/>
          <w:rtl w:val="true"/>
          <w:lang w:bidi="ar-SA"/>
        </w:rPr>
        <w:t xml:space="preserve">، وهي وإن وردت في التثليث بعد السؤال عن الثلاث ، إلاّ أنّ منهم </w:t>
      </w:r>
      <w:r>
        <w:rPr>
          <w:rStyle w:val="FootnoteAnchor"/>
          <w:rtl w:val="true"/>
        </w:rPr>
        <w:footnoteReference w:id="1916"/>
      </w:r>
      <w:r>
        <w:rPr>
          <w:rFonts w:ascii="Amiri" w:hAnsi="Amiri" w:eastAsia="Amiri" w:cs="Amiri"/>
          <w:color w:val="111111"/>
          <w:sz w:val="28"/>
          <w:sz w:val="28"/>
          <w:szCs w:val="28"/>
          <w:rtl w:val="true"/>
          <w:lang w:bidi="ar-SA"/>
        </w:rPr>
        <w:t xml:space="preserve">من عمّم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الأضحية في منى أربعة أيّام ، أولها يوم النحر ، وفي سائر الأمصار ثلاثة كذلك بلا خلاف فيه يعلم ، كما في الذخيرة </w:t>
      </w:r>
      <w:r>
        <w:rPr>
          <w:rStyle w:val="FootnoteAnchor"/>
          <w:rtl w:val="true"/>
        </w:rPr>
        <w:footnoteReference w:id="1917"/>
      </w:r>
      <w:r>
        <w:rPr>
          <w:rFonts w:ascii="Amiri" w:hAnsi="Amiri" w:eastAsia="Amiri" w:cs="Amiri"/>
          <w:color w:val="111111"/>
          <w:sz w:val="28"/>
          <w:sz w:val="28"/>
          <w:szCs w:val="28"/>
          <w:rtl w:val="true"/>
          <w:lang w:bidi="ar-SA"/>
        </w:rPr>
        <w:t xml:space="preserve">، بل بالإجماع ، كما عن ظاهر الغنية والمنتهى </w:t>
      </w:r>
      <w:r>
        <w:rPr>
          <w:rStyle w:val="FootnoteAnchor"/>
          <w:rtl w:val="true"/>
        </w:rPr>
        <w:footnoteReference w:id="1918"/>
      </w:r>
      <w:r>
        <w:rPr>
          <w:rFonts w:ascii="Amiri" w:hAnsi="Amiri" w:eastAsia="Amiri" w:cs="Amiri"/>
          <w:color w:val="111111"/>
          <w:sz w:val="28"/>
          <w:sz w:val="28"/>
          <w:szCs w:val="28"/>
          <w:rtl w:val="true"/>
          <w:lang w:bidi="ar-SA"/>
        </w:rPr>
        <w:t xml:space="preserve">وصريح غيرهما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الأضحى كم هو بمنى؟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الأضحى في غير منى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مسافر قدم بعد الأضحى بيومين إله أن يضحّي في اليوم الثالث؟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باليوم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مع الأضحى الذي هو يوم القدوم ، كما صرّح به في موثّقة الساباطي المرويّة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الأضحى بمنى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الأضحى في سائر البلدان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رجلا قدم إلى أهله بعد الأضحى بيومين ضحّى اليوم الثالث الذي قدم فيه </w:t>
      </w:r>
      <w:r>
        <w:rPr>
          <w:rFonts w:eastAsia="Amiri" w:cs="Amiri" w:ascii="Amiri" w:hAnsi="Amiri"/>
          <w:color w:val="111111"/>
          <w:sz w:val="28"/>
          <w:szCs w:val="28"/>
          <w:rtl w:val="true"/>
          <w:lang w:bidi="ar-SA"/>
        </w:rPr>
        <w:t xml:space="preserve">»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غياث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الأضحى ثلاثة أيّام ، وأفضلها أولها </w:t>
      </w:r>
      <w:r>
        <w:rPr>
          <w:rFonts w:eastAsia="Amiri" w:cs="Amiri" w:ascii="Amiri" w:hAnsi="Amiri"/>
          <w:color w:val="111111"/>
          <w:sz w:val="28"/>
          <w:szCs w:val="28"/>
          <w:rtl w:val="true"/>
          <w:lang w:bidi="ar-SA"/>
        </w:rPr>
        <w:t xml:space="preserve">»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وإن كانت أعمّ من منى وسائر الأمصار ، إلاّ أنّه يجب حملها على الأخير ، حملا للمطلق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حملها على التقيّة </w:t>
      </w:r>
      <w:r>
        <w:rPr>
          <w:rStyle w:val="FootnoteAnchor"/>
          <w:rtl w:val="true"/>
        </w:rPr>
        <w:footnoteReference w:id="1923"/>
      </w:r>
      <w:r>
        <w:rPr>
          <w:rFonts w:ascii="Amiri" w:hAnsi="Amiri" w:eastAsia="Amiri" w:cs="Amiri"/>
          <w:color w:val="111111"/>
          <w:sz w:val="28"/>
          <w:sz w:val="28"/>
          <w:szCs w:val="28"/>
          <w:rtl w:val="true"/>
          <w:lang w:bidi="ar-SA"/>
        </w:rPr>
        <w:t xml:space="preserve">، لأنّ مذهب أبي حنيفة ومالك والثوري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ثلاثة أيّام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الأضحى يومان بعد يوم النحر ، ويوم واحد بالأمصار </w:t>
      </w:r>
      <w:r>
        <w:rPr>
          <w:rFonts w:eastAsia="Amiri" w:cs="Amiri" w:ascii="Amiri" w:hAnsi="Amiri"/>
          <w:color w:val="111111"/>
          <w:sz w:val="28"/>
          <w:szCs w:val="28"/>
          <w:rtl w:val="true"/>
          <w:lang w:bidi="ar-SA"/>
        </w:rPr>
        <w:t xml:space="preserve">»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كليب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النحر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بمنى فثلاثة أيّام ، وأمّا في البلدان فيوم واحد </w:t>
      </w:r>
      <w:r>
        <w:rPr>
          <w:rFonts w:eastAsia="Amiri" w:cs="Amiri" w:ascii="Amiri" w:hAnsi="Amiri"/>
          <w:color w:val="111111"/>
          <w:sz w:val="28"/>
          <w:szCs w:val="28"/>
          <w:rtl w:val="true"/>
          <w:lang w:bidi="ar-SA"/>
        </w:rPr>
        <w:t xml:space="preserve">»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فليستا صريحتين في التعارض مع ما مرّ ، لجواز أن يكون المراد بالأضحى في الاولى وبالنحر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الأضحى والنحر من جهة </w:t>
      </w:r>
    </w:p>
    <w:p>
      <w:pPr>
        <w:pStyle w:val="BookText"/>
        <w:rPr/>
      </w:pPr>
      <w:r>
        <w:rPr>
          <w:rFonts w:ascii="Amiri" w:hAnsi="Amiri" w:eastAsia="Amiri" w:cs="Amiri"/>
          <w:color w:val="111111"/>
          <w:sz w:val="28"/>
          <w:sz w:val="28"/>
          <w:szCs w:val="28"/>
          <w:rtl w:val="true"/>
          <w:lang w:bidi="ar-SA"/>
        </w:rPr>
        <w:t xml:space="preserve">الصوم لا من جهة الأضحية ، كما ذكره الصدوق والشيخ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وصدّق الصدوق ذلك برواية منصور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النحر بمنى ثلاثة أيّام ، فمن أراد الصوم لم يصم حتى تمضي الثلاثة أيّام ، والنحر بالأمصار يوم ، فمن أراد أن يصوم صام من الغد </w:t>
      </w:r>
      <w:r>
        <w:rPr>
          <w:rFonts w:eastAsia="Amiri" w:cs="Amiri" w:ascii="Amiri" w:hAnsi="Amiri"/>
          <w:color w:val="111111"/>
          <w:sz w:val="28"/>
          <w:szCs w:val="28"/>
          <w:rtl w:val="true"/>
          <w:lang w:bidi="ar-SA"/>
        </w:rPr>
        <w:t xml:space="preserve">»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يتوهّم أنّه خلاف ما عليه الأصحاب من عدم جواز الصوم أيّام التشريق كلاّ ، لما مرّ من جواز بعض أفراده ، وهو صوم بدل الهدي في اليوم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أيضا حمل الأخيرين على الأفضليّة </w:t>
      </w:r>
      <w:r>
        <w:rPr>
          <w:rStyle w:val="FootnoteAnchor"/>
          <w:rtl w:val="true"/>
        </w:rPr>
        <w:footnoteReference w:id="1929"/>
      </w:r>
      <w:r>
        <w:rPr>
          <w:rFonts w:ascii="Amiri" w:hAnsi="Amiri" w:eastAsia="Amiri" w:cs="Amiri"/>
          <w:color w:val="111111"/>
          <w:sz w:val="28"/>
          <w:sz w:val="28"/>
          <w:szCs w:val="28"/>
          <w:rtl w:val="true"/>
          <w:lang w:bidi="ar-SA"/>
        </w:rPr>
        <w:t xml:space="preserve">، كما ذكره جماعة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انقضت هذه الأيّام ولم يضحّ لم يكن عليه قضاؤها ، لأنّه بأمر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إن وجب بنذر وشبهه </w:t>
      </w:r>
      <w:r>
        <w:rPr>
          <w:rStyle w:val="FootnoteAnchor"/>
          <w:rtl w:val="true"/>
        </w:rPr>
        <w:footnoteReference w:id="1931"/>
      </w:r>
      <w:r>
        <w:rPr>
          <w:rFonts w:ascii="Amiri" w:hAnsi="Amiri" w:eastAsia="Amiri" w:cs="Amiri"/>
          <w:color w:val="111111"/>
          <w:sz w:val="28"/>
          <w:sz w:val="28"/>
          <w:szCs w:val="28"/>
          <w:rtl w:val="true"/>
          <w:lang w:bidi="ar-SA"/>
        </w:rPr>
        <w:t>، لتعليل 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التضحية بما يربّيه ، لرواية محمّد بن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عندي كبش سمين لاضحّي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في الجواب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كنت أحبّ لك أن تفعل ، لا تربّينّ شيئا من هذا ثمَّ تذبحه </w:t>
      </w:r>
      <w:r>
        <w:rPr>
          <w:rFonts w:eastAsia="Amiri" w:cs="Amiri" w:ascii="Amiri" w:hAnsi="Amiri"/>
          <w:color w:val="111111"/>
          <w:sz w:val="28"/>
          <w:szCs w:val="28"/>
          <w:rtl w:val="true"/>
          <w:lang w:bidi="ar-SA"/>
        </w:rPr>
        <w:t xml:space="preserve">»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يضحّى بشي‌ء من الدواجن </w:t>
      </w:r>
      <w:r>
        <w:rPr>
          <w:rFonts w:eastAsia="Amiri" w:cs="Amiri" w:ascii="Amiri" w:hAnsi="Amiri"/>
          <w:color w:val="111111"/>
          <w:sz w:val="28"/>
          <w:szCs w:val="28"/>
          <w:rtl w:val="true"/>
          <w:lang w:bidi="ar-SA"/>
        </w:rPr>
        <w:t xml:space="preserve">»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والدواجن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الآلفات في البيوت ، المقيمات في المكان ، من الحمام والشاة وأشباهها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الصحاري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يعلف الشاة والشاتين ليضحّي بها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أحبّ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ولكن إذا كان ذلك الوقت فليدخل سوق المسلمين وليشتر منها ويذبحه </w:t>
      </w:r>
      <w:r>
        <w:rPr>
          <w:rFonts w:eastAsia="Amiri" w:cs="Amiri" w:ascii="Amiri" w:hAnsi="Amiri"/>
          <w:color w:val="111111"/>
          <w:sz w:val="28"/>
          <w:szCs w:val="28"/>
          <w:rtl w:val="true"/>
          <w:lang w:bidi="ar-SA"/>
        </w:rPr>
        <w:t xml:space="preserve">»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والأولى أن لا يذبح إلاّ فيما يشتري في العشر من ذي الحجّة ، لمرسلة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يضحّى إلاّ بما يشتري في العشر </w:t>
      </w:r>
      <w:r>
        <w:rPr>
          <w:rFonts w:eastAsia="Amiri" w:cs="Amiri" w:ascii="Amiri" w:hAnsi="Amiri"/>
          <w:color w:val="111111"/>
          <w:sz w:val="28"/>
          <w:szCs w:val="28"/>
          <w:rtl w:val="true"/>
          <w:lang w:bidi="ar-SA"/>
        </w:rPr>
        <w:t xml:space="preserve">»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في مصرف الهدي مصرف الأضحية أيضا ، ولكنّه على الأفضليّة ، لقصور مستنده عن إثبات الوجوب ، وله أكل الكلّ وإهداء الكلّ والتصدّق بالكلّ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يجوز ادّخار لحومها بعد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فيه النهي عنه منسوخ ، كما صرّحت به الأخبار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يجوز بيع لحومها؟</w:t>
      </w:r>
    </w:p>
    <w:p>
      <w:pPr>
        <w:pStyle w:val="BookText"/>
        <w:rPr/>
      </w:pPr>
      <w:r>
        <w:rPr>
          <w:rFonts w:ascii="IRNazanin" w:hAnsi="IRNazanin" w:eastAsia="IRNazanin"/>
          <w:color w:val="111111"/>
          <w:sz w:val="28"/>
          <w:sz w:val="28"/>
          <w:szCs w:val="28"/>
          <w:rtl w:val="true"/>
          <w:lang w:bidi="fa-IR"/>
        </w:rPr>
        <w:t xml:space="preserve">قد نسب بعضهم إلى الأصحاب عدم الجواز </w:t>
      </w:r>
      <w:r>
        <w:rPr>
          <w:rStyle w:val="FootnoteAnchor"/>
          <w:rtl w:val="true"/>
        </w:rPr>
        <w:footnoteReference w:id="1937"/>
      </w:r>
      <w:r>
        <w:rPr>
          <w:rFonts w:ascii="Amiri" w:hAnsi="Amiri" w:eastAsia="Amiri" w:cs="Amiri"/>
          <w:color w:val="111111"/>
          <w:sz w:val="28"/>
          <w:sz w:val="28"/>
          <w:szCs w:val="28"/>
          <w:rtl w:val="true"/>
          <w:lang w:bidi="ar-SA"/>
        </w:rPr>
        <w:t xml:space="preserve">، وخصّص بعضهم المنع بالواجبة منها </w:t>
      </w:r>
      <w:r>
        <w:rPr>
          <w:rStyle w:val="FootnoteAnchor"/>
          <w:rtl w:val="true"/>
        </w:rPr>
        <w:footnoteReference w:id="1938"/>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ذلك مراد الأصحاب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إمّا في البيع مطلقا ولو لأجل التصدّق بثمنها ، أو في البيع مع عدم التصدّق بالثمن ، ثمَّ على الثاني إمّا يكون الكلام في جواز البيع وعدمه ، حتى يأثم به أو لا يأثم ، أو في وقوع الأضحية المستحبّة معه وعدمه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كان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الجواز ، لعدم دليل على المنع ، وخروجه عن ملكه بمجرّد الذبح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حكم الثاني أيضا ، فإنّ الأصل مع الإباحة ، ولا دليل على انتفائها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فمبنيّ على أن يعلم أنّ التضحّي هو مجرّد الذبح ، أو هو مع الصرف في مصرف خاص ولو بجزء منه ولو بإطعامه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دليل على تعيين الأول ، ولو مجرّد إطلاق ، إذ غاية الإطلاقات ذبح الأضحية أو التضحّي ، والكلام بعد في تعيين المراد منه ، وأصل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بالأمر الاستحبابي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عدم حصول التضحية بدون إطعام الغير مجّانا ، وأمّا معه فالظاهر كفايته ، ويدلّ على لزوم الأزيد من الذبح تتبّع الأخبار وسيرة المسلمين في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يجعل جلد الأضحية مصلّى ، وأن يشتري بها متاع البيت ، وأن ينتفع بها ، للتصريح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برجحانه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ابن عمّار </w:t>
      </w:r>
      <w:r>
        <w:rPr>
          <w:rStyle w:val="FootnoteAnchor"/>
          <w:rtl w:val="true"/>
        </w:rPr>
        <w:footnoteReference w:id="1940"/>
      </w:r>
      <w:r>
        <w:rPr>
          <w:rFonts w:ascii="Amiri" w:hAnsi="Amiri" w:eastAsia="Amiri" w:cs="Amiri"/>
          <w:color w:val="111111"/>
          <w:sz w:val="28"/>
          <w:sz w:val="28"/>
          <w:szCs w:val="28"/>
          <w:rtl w:val="true"/>
          <w:lang w:bidi="ar-SA"/>
        </w:rPr>
        <w:t xml:space="preserve">، وبالثانيين في روايته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والتصدّق أفضل ، كما ورد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 الرواية يدلّ على جواز جعلها جرابا </w:t>
      </w:r>
      <w:r>
        <w:rPr>
          <w:rStyle w:val="FootnoteAnchor"/>
          <w:rtl w:val="true"/>
        </w:rPr>
        <w:footnoteReference w:id="1942"/>
      </w:r>
      <w:r>
        <w:rPr>
          <w:rFonts w:ascii="Amiri" w:hAnsi="Amiri" w:eastAsia="Amiri" w:cs="Amiri"/>
          <w:color w:val="111111"/>
          <w:sz w:val="28"/>
          <w:sz w:val="28"/>
          <w:szCs w:val="28"/>
          <w:rtl w:val="true"/>
          <w:lang w:bidi="ar-SA"/>
        </w:rPr>
        <w:t xml:space="preserve">أيضا ، وفي 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يصلح إلاّ أن يتصدّق بثمنها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وهو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يمنع عن إعطائها الجزّارين ، كما في جلود الهدي؟</w:t>
      </w:r>
    </w:p>
    <w:p>
      <w:pPr>
        <w:pStyle w:val="BookText"/>
        <w:rPr/>
      </w:pPr>
      <w:r>
        <w:rPr>
          <w:rFonts w:ascii="Amiri" w:hAnsi="Amiri" w:eastAsia="Amiri" w:cs="Amiri"/>
          <w:color w:val="111111"/>
          <w:sz w:val="28"/>
          <w:sz w:val="28"/>
          <w:szCs w:val="28"/>
          <w:rtl w:val="true"/>
          <w:lang w:bidi="ar-SA"/>
        </w:rPr>
        <w:t xml:space="preserve">الأصل يقتضي عدم المنع ، لكون الأخبار المانعة بين ما يختصّ بالهدي وما يحتمله </w:t>
      </w:r>
      <w:r>
        <w:rPr>
          <w:rStyle w:val="FootnoteAnchor"/>
          <w:rtl w:val="true"/>
        </w:rPr>
        <w:footnoteReference w:id="1944"/>
      </w:r>
      <w:r>
        <w:rPr>
          <w:rFonts w:ascii="Amiri" w:hAnsi="Amiri" w:eastAsia="Amiri" w:cs="Amiri"/>
          <w:color w:val="111111"/>
          <w:sz w:val="28"/>
          <w:sz w:val="28"/>
          <w:szCs w:val="28"/>
          <w:rtl w:val="true"/>
          <w:lang w:bidi="ar-SA"/>
        </w:rPr>
        <w:t xml:space="preserve">، بل صرّح في رواية سليمان بن جعفر المتقدّمة في جلد الهدي بالجواز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بإزاء الأجرة ، وكذا الأحوط عدم بيعها إلاّ مع التصدّق بثمنها أو إهدائه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تختصّ الأضحيّة بالنعم الثلاث ، ومنها بالأسنان المذكورة ، في الهدي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 كذلك ، لظاهر الإجماع ، وقضية أصل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فقد عرفت أنّ المستند التامّ في الهدي الإجماع ، فإن ثبت هنا وإلاّ فللكلام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تدلّ على عدم إجزاء ما دون الثني من الإبل صحيحة الحلبي </w:t>
      </w:r>
      <w:r>
        <w:rPr>
          <w:rStyle w:val="FootnoteAnchor"/>
          <w:rtl w:val="true"/>
        </w:rPr>
        <w:footnoteReference w:id="1947"/>
      </w:r>
      <w:r>
        <w:rPr>
          <w:rFonts w:ascii="Amiri" w:hAnsi="Amiri" w:eastAsia="Amiri" w:cs="Amiri"/>
          <w:color w:val="111111"/>
          <w:sz w:val="28"/>
          <w:sz w:val="28"/>
          <w:szCs w:val="28"/>
          <w:rtl w:val="true"/>
          <w:lang w:bidi="ar-SA"/>
        </w:rPr>
        <w:t>، المتقدّمة في الهدي ، والاحتياط في المقام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الأضحية من الأوصاف ما يشترط في الهدي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قبول ذلك كلّيّا إشكال ، لاختصاص بعض الأخبار </w:t>
      </w:r>
      <w:r>
        <w:rPr>
          <w:rStyle w:val="FootnoteAnchor"/>
          <w:rtl w:val="true"/>
        </w:rPr>
        <w:footnoteReference w:id="1949"/>
      </w:r>
      <w:r>
        <w:rPr>
          <w:rFonts w:ascii="Amiri" w:hAnsi="Amiri" w:eastAsia="Amiri" w:cs="Amiri"/>
          <w:color w:val="111111"/>
          <w:sz w:val="28"/>
          <w:sz w:val="28"/>
          <w:szCs w:val="28"/>
          <w:rtl w:val="true"/>
          <w:lang w:bidi="ar-SA"/>
        </w:rPr>
        <w:t xml:space="preserve">المتقدّمة في </w:t>
      </w:r>
    </w:p>
    <w:p>
      <w:pPr>
        <w:pStyle w:val="BookText"/>
        <w:rPr/>
      </w:pPr>
      <w:r>
        <w:rPr>
          <w:rFonts w:ascii="Amiri" w:hAnsi="Amiri" w:eastAsia="Amiri" w:cs="Amiri"/>
          <w:color w:val="111111"/>
          <w:sz w:val="28"/>
          <w:sz w:val="28"/>
          <w:szCs w:val="28"/>
          <w:rtl w:val="true"/>
          <w:lang w:bidi="ar-SA"/>
        </w:rPr>
        <w:t xml:space="preserve">الوصف بالهدي وعدم ثبوت الإجماع المركّب ، ومعارضة صحيحة عليّ </w:t>
      </w:r>
      <w:r>
        <w:rPr>
          <w:rStyle w:val="FootnoteAnchor"/>
          <w:rtl w:val="true"/>
        </w:rPr>
        <w:footnoteReference w:id="1950"/>
      </w:r>
      <w:r>
        <w:rPr>
          <w:rFonts w:ascii="Amiri" w:hAnsi="Amiri" w:eastAsia="Amiri" w:cs="Amiri"/>
          <w:color w:val="111111"/>
          <w:sz w:val="28"/>
          <w:sz w:val="28"/>
          <w:szCs w:val="28"/>
          <w:rtl w:val="true"/>
          <w:lang w:bidi="ar-SA"/>
        </w:rPr>
        <w:t xml:space="preserve">المتقدّمة مع الأخبار المتضمّنة للفظ الأضحية </w:t>
      </w:r>
      <w:r>
        <w:rPr>
          <w:rStyle w:val="FootnoteAnchor"/>
          <w:rtl w:val="true"/>
        </w:rPr>
        <w:footnoteReference w:id="1951"/>
      </w:r>
      <w:r>
        <w:rPr>
          <w:rFonts w:ascii="Amiri" w:hAnsi="Amiri" w:eastAsia="Amiri" w:cs="Amiri"/>
          <w:color w:val="111111"/>
          <w:sz w:val="28"/>
          <w:sz w:val="28"/>
          <w:szCs w:val="28"/>
          <w:rtl w:val="true"/>
          <w:lang w:bidi="ar-SA"/>
        </w:rPr>
        <w:t xml:space="preserve">، إلاّ أنّ الحكم لمّا كان موافقا للاحتياط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كانت أكثر الأخبار المتقدّمة متضمّنة للفظ الأضاحي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يجزئ الواحد عن الكثير كما مرّ ، ويجوز التضحية عن الغير ، إجماعا فتوى ونصّا ، وقد مرّ النصّ الدالّ عليه من تضحية الرسول صلی اللّه عليه وآله لأهل بيته ولأمّته </w:t>
      </w:r>
      <w:r>
        <w:rPr>
          <w:rStyle w:val="FootnoteAnchor"/>
          <w:rtl w:val="true"/>
        </w:rPr>
        <w:footnoteReference w:id="1952"/>
      </w:r>
      <w:r>
        <w:rPr>
          <w:rFonts w:ascii="IRNazanin" w:hAnsi="IRNazanin" w:eastAsia="IRNazanin"/>
          <w:color w:val="111111"/>
          <w:sz w:val="28"/>
          <w:sz w:val="28"/>
          <w:szCs w:val="28"/>
          <w:rtl w:val="true"/>
          <w:lang w:bidi="fa-IR"/>
        </w:rPr>
        <w:t xml:space="preserve">، وتضحية الأمير عليه السلام للرسول صلی اللّه عليه وآله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 xml:space="preserve">. </w:t>
      </w:r>
      <w:bookmarkStart w:id="160" w:name="pg11655_166322"/>
    </w:p>
    <w:p>
      <w:pPr>
        <w:pStyle w:val="Heading4"/>
        <w:numPr>
          <w:ilvl w:val="3"/>
          <w:numId w:val="1"/>
        </w:numPr>
        <w:rPr/>
      </w:pPr>
      <w:bookmarkStart w:id="161" w:name="__RefHeading___Toc6264578_73709187"/>
      <w:bookmarkStart w:id="162" w:name="_Toc61"/>
      <w:bookmarkEnd w:id="160"/>
      <w:bookmarkEnd w:id="161"/>
      <w:r>
        <w:rPr>
          <w:rtl w:val="true"/>
        </w:rPr>
        <w:t xml:space="preserve">البحث الثالث </w:t>
      </w:r>
      <w:r>
        <w:rPr>
          <w:rtl w:val="true"/>
        </w:rPr>
        <w:t xml:space="preserve">: </w:t>
      </w:r>
      <w:r>
        <w:rPr>
          <w:rtl w:val="true"/>
        </w:rPr>
        <w:t>في الحلق أو التقصير</w:t>
      </w:r>
      <w:bookmarkEnd w:id="162"/>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واجب على الحاجّ ، بالإجماعين </w:t>
      </w:r>
      <w:r>
        <w:rPr>
          <w:rStyle w:val="FootnoteAnchor"/>
          <w:rtl w:val="true"/>
        </w:rPr>
        <w:footnoteReference w:id="1954"/>
      </w:r>
      <w:r>
        <w:rPr>
          <w:rFonts w:ascii="IRNazanin" w:hAnsi="IRNazanin" w:eastAsia="IRNazanin"/>
          <w:color w:val="111111"/>
          <w:sz w:val="28"/>
          <w:sz w:val="28"/>
          <w:szCs w:val="28"/>
          <w:rtl w:val="true"/>
          <w:lang w:bidi="fa-IR"/>
        </w:rPr>
        <w:t xml:space="preserve">، والنصوص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كرواية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ذبحت أضحيتك فاحلق رأسك </w:t>
      </w:r>
      <w:r>
        <w:rPr>
          <w:rFonts w:eastAsia="Amiri" w:cs="Amiri" w:ascii="Amiri" w:hAnsi="Amiri"/>
          <w:color w:val="111111"/>
          <w:sz w:val="28"/>
          <w:szCs w:val="28"/>
          <w:rtl w:val="true"/>
          <w:lang w:bidi="ar-SA"/>
        </w:rPr>
        <w:t xml:space="preserve">»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جهل أن يقصّر من شعره أو يحلق حتى ارتحل من منى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فليرجع إلى منى حتى يحلق رأسه بها أو يقصّر ، وعلى الصرورة أن يحلق </w:t>
      </w:r>
      <w:r>
        <w:rPr>
          <w:rFonts w:eastAsia="Amiri" w:cs="Amiri" w:ascii="Amiri" w:hAnsi="Amiri"/>
          <w:color w:val="111111"/>
          <w:sz w:val="28"/>
          <w:szCs w:val="28"/>
          <w:rtl w:val="true"/>
          <w:lang w:bidi="ar-SA"/>
        </w:rPr>
        <w:t xml:space="preserve">» </w:t>
      </w:r>
      <w:r>
        <w:rPr>
          <w:rStyle w:val="FootnoteAnchor"/>
          <w:rtl w:val="true"/>
        </w:rPr>
        <w:footnoteReference w:id="1956"/>
      </w:r>
      <w:r>
        <w:rPr>
          <w:rFonts w:ascii="Amiri" w:hAnsi="Amiri" w:eastAsia="Amiri" w:cs="Amiri"/>
          <w:color w:val="111111"/>
          <w:sz w:val="28"/>
          <w:sz w:val="28"/>
          <w:szCs w:val="28"/>
          <w:rtl w:val="true"/>
          <w:lang w:bidi="ar-SA"/>
        </w:rPr>
        <w:t xml:space="preserve">، وبمضمونها روايته الأخرى </w:t>
      </w:r>
      <w:r>
        <w:rPr>
          <w:rStyle w:val="FootnoteAnchor"/>
          <w:rtl w:val="true"/>
        </w:rPr>
        <w:footnoteReference w:id="1957"/>
      </w:r>
      <w:r>
        <w:rPr>
          <w:rFonts w:ascii="Amiri" w:hAnsi="Amiri" w:eastAsia="Amiri" w:cs="Amiri"/>
          <w:color w:val="111111"/>
          <w:sz w:val="28"/>
          <w:sz w:val="28"/>
          <w:szCs w:val="28"/>
          <w:rtl w:val="true"/>
          <w:lang w:bidi="ar-SA"/>
        </w:rPr>
        <w:t xml:space="preserve">، إلى غير ذلك من الأخبار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والقول باستحبابه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في التبيان أو النهاية </w:t>
      </w:r>
      <w:r>
        <w:rPr>
          <w:rStyle w:val="FootnoteAnchor"/>
          <w:rtl w:val="true"/>
        </w:rPr>
        <w:footnoteReference w:id="1959"/>
      </w:r>
      <w:r>
        <w:rPr>
          <w:rFonts w:ascii="Amiri" w:hAnsi="Amiri" w:eastAsia="Amiri" w:cs="Amiri"/>
          <w:color w:val="111111"/>
          <w:sz w:val="28"/>
          <w:sz w:val="28"/>
          <w:szCs w:val="28"/>
          <w:rtl w:val="true"/>
          <w:lang w:bidi="ar-SA"/>
        </w:rPr>
        <w:t xml:space="preserve">على اختلاف النقلين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 ، وبما مرّ مردود</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الرجل بين الحلق والتقصير ، إلاّ أن يكون </w:t>
      </w:r>
    </w:p>
    <w:p>
      <w:pPr>
        <w:pStyle w:val="BookText"/>
        <w:rPr/>
      </w:pPr>
      <w:r>
        <w:rPr>
          <w:rFonts w:ascii="Amiri" w:hAnsi="Amiri" w:eastAsia="Amiri" w:cs="Amiri"/>
          <w:color w:val="111111"/>
          <w:sz w:val="28"/>
          <w:sz w:val="28"/>
          <w:szCs w:val="28"/>
          <w:rtl w:val="true"/>
          <w:lang w:bidi="ar-SA"/>
        </w:rPr>
        <w:t xml:space="preserve">صرورة ، أو ملبّدا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في رأسه عسلا أو صمغا لئلاّ يتّسخ أو يقمل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معقوصا </w:t>
      </w:r>
      <w:r>
        <w:rPr>
          <w:rStyle w:val="FootnoteAnchor"/>
          <w:rtl w:val="true"/>
        </w:rPr>
        <w:footnoteReference w:id="1960"/>
      </w:r>
      <w:r>
        <w:rPr>
          <w:rFonts w:ascii="Amiri" w:hAnsi="Amiri" w:eastAsia="Amiri" w:cs="Amiri"/>
          <w:color w:val="111111"/>
          <w:sz w:val="28"/>
          <w:sz w:val="28"/>
          <w:szCs w:val="28"/>
          <w:rtl w:val="true"/>
          <w:lang w:bidi="ar-SA"/>
        </w:rPr>
        <w:t xml:space="preserve">، فإنّ هؤلاء الثلاثة يتعيّن عليهم الحلق ، وفاقا لجماعة من أعاظم القدماء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على تخيير غير الثلاثة بينهما النصوص الآتية ، وعلى تعيّن الحلق على الصرورة روايتا أبي بصير المتقدّمتان ، والثالثة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الصرورة أن يحلق رأسه ولا يقصّر ، إنّما التقصير لمن حجّ حجّة الإسلام </w:t>
      </w:r>
      <w:r>
        <w:rPr>
          <w:rFonts w:eastAsia="Amiri" w:cs="Amiri" w:ascii="Amiri" w:hAnsi="Amiri"/>
          <w:color w:val="111111"/>
          <w:sz w:val="28"/>
          <w:szCs w:val="28"/>
          <w:rtl w:val="true"/>
          <w:lang w:bidi="ar-SA"/>
        </w:rPr>
        <w:t xml:space="preserve">»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بكر بن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للصرورة أن يقصّر ، وعليه أن يحلق </w:t>
      </w:r>
      <w:r>
        <w:rPr>
          <w:rFonts w:eastAsia="Amiri" w:cs="Amiri" w:ascii="Amiri" w:hAnsi="Amiri"/>
          <w:color w:val="111111"/>
          <w:sz w:val="28"/>
          <w:szCs w:val="28"/>
          <w:rtl w:val="true"/>
          <w:lang w:bidi="ar-SA"/>
        </w:rPr>
        <w:t xml:space="preserve">» </w:t>
      </w:r>
      <w:r>
        <w:rPr>
          <w:rStyle w:val="FootnoteAnchor"/>
          <w:rtl w:val="true"/>
        </w:rPr>
        <w:footnoteReference w:id="1963"/>
      </w:r>
      <w:r>
        <w:rPr>
          <w:rFonts w:ascii="Amiri" w:hAnsi="Amiri" w:eastAsia="Amiri" w:cs="Amiri"/>
          <w:color w:val="111111"/>
          <w:sz w:val="28"/>
          <w:sz w:val="28"/>
          <w:szCs w:val="28"/>
          <w:rtl w:val="true"/>
          <w:lang w:bidi="ar-SA"/>
        </w:rPr>
        <w:t xml:space="preserve">، ونحوها مرسلة الفقيه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برأسه قروح لا يقدر على الحلق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قد حجّ قبلها فليجزّ شعره ، وإن كان لم يحجّ فلا بدّ له من الحلق </w:t>
      </w:r>
      <w:r>
        <w:rPr>
          <w:rFonts w:eastAsia="Amiri" w:cs="Amiri" w:ascii="Amiri" w:hAnsi="Amiri"/>
          <w:color w:val="111111"/>
          <w:sz w:val="28"/>
          <w:szCs w:val="28"/>
          <w:rtl w:val="true"/>
          <w:lang w:bidi="ar-SA"/>
        </w:rPr>
        <w:t xml:space="preserve">»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سليمان بن مهران المرويّة في الفقيه ، المتضمّنة لعلل بعض المناسك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صار الحلق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الصرورة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دون من قد حجّ؟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ليصير بذلك موسما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الملبّد والمعقوص صحيحة هشام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عقص الرجل رأسه أو </w:t>
      </w:r>
    </w:p>
    <w:p>
      <w:pPr>
        <w:pStyle w:val="BookText"/>
        <w:rPr/>
      </w:pPr>
      <w:r>
        <w:rPr>
          <w:rFonts w:ascii="Amiri" w:hAnsi="Amiri" w:eastAsia="Amiri" w:cs="Amiri"/>
          <w:color w:val="111111"/>
          <w:sz w:val="28"/>
          <w:sz w:val="28"/>
          <w:szCs w:val="28"/>
          <w:rtl w:val="true"/>
          <w:lang w:bidi="ar-SA"/>
        </w:rPr>
        <w:t xml:space="preserve">لبّده في الحج أو العمرة فقد وجب عليه الحلق </w:t>
      </w:r>
      <w:r>
        <w:rPr>
          <w:rFonts w:eastAsia="Amiri" w:cs="Amiri" w:ascii="Amiri" w:hAnsi="Amiri"/>
          <w:color w:val="111111"/>
          <w:sz w:val="28"/>
          <w:szCs w:val="28"/>
          <w:rtl w:val="true"/>
          <w:lang w:bidi="ar-SA"/>
        </w:rPr>
        <w:t xml:space="preserve">»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أحرمت فعقصت رأسك أو لبّدته فقد وجب عليك الحلق ، وليس لك التقصير ، وإن أنت لم تفعل فمخيّر لك التقصير والحلق في الحجّ ، وليس في المتعة إلاّ التقصير </w:t>
      </w:r>
      <w:r>
        <w:rPr>
          <w:rFonts w:eastAsia="Amiri" w:cs="Amiri" w:ascii="Amiri" w:hAnsi="Amiri"/>
          <w:color w:val="111111"/>
          <w:sz w:val="28"/>
          <w:szCs w:val="28"/>
          <w:rtl w:val="true"/>
          <w:lang w:bidi="ar-SA"/>
        </w:rPr>
        <w:t xml:space="preserve">»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الثلاثة صحيحة أخرى لابن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للصرورة أن يحلق رأسه ، وإن كان قد حجّ فإن شاء قصّر وإن شاء 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لبّد شعره أو عقصه فإن عليه الحلق ، وليس له التقصير </w:t>
      </w:r>
      <w:r>
        <w:rPr>
          <w:rFonts w:eastAsia="Amiri" w:cs="Amiri" w:ascii="Amiri" w:hAnsi="Amiri"/>
          <w:color w:val="111111"/>
          <w:sz w:val="28"/>
          <w:szCs w:val="28"/>
          <w:rtl w:val="true"/>
          <w:lang w:bidi="ar-SA"/>
        </w:rPr>
        <w:t xml:space="preserve">»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سعيد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الحلق على ثلاثة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لبّد شعره ، ورجل حجّ بدوا لم يحجّ قبلها ، ورجل عقص رأسه </w:t>
      </w:r>
      <w:r>
        <w:rPr>
          <w:rFonts w:eastAsia="Amiri" w:cs="Amiri" w:ascii="Amiri" w:hAnsi="Amiri"/>
          <w:color w:val="111111"/>
          <w:sz w:val="28"/>
          <w:szCs w:val="28"/>
          <w:rtl w:val="true"/>
          <w:lang w:bidi="ar-SA"/>
        </w:rPr>
        <w:t xml:space="preserve">»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ابن عمّار وإن لم تكن صريحة في الوجوب ، إلاّ أنّ بعد ضمّها مع مفهوم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آخره ، تصير ظاهرة في الوجوب</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لجماعة أخر </w:t>
      </w:r>
      <w:r>
        <w:rPr>
          <w:rStyle w:val="FootnoteAnchor"/>
          <w:rtl w:val="true"/>
        </w:rPr>
        <w:footnoteReference w:id="1971"/>
      </w:r>
      <w:r>
        <w:rPr>
          <w:rFonts w:ascii="Amiri" w:hAnsi="Amiri" w:eastAsia="Amiri" w:cs="Amiri"/>
          <w:color w:val="111111"/>
          <w:sz w:val="28"/>
          <w:sz w:val="28"/>
          <w:szCs w:val="28"/>
          <w:rtl w:val="true"/>
          <w:lang w:bidi="ar-SA"/>
        </w:rPr>
        <w:t xml:space="preserve">، بل نسب إلى الشهرة </w:t>
      </w:r>
      <w:r>
        <w:rPr>
          <w:rStyle w:val="FootnoteAnchor"/>
          <w:rtl w:val="true"/>
        </w:rPr>
        <w:footnoteReference w:id="1972"/>
      </w:r>
      <w:r>
        <w:rPr>
          <w:rFonts w:ascii="Amiri" w:hAnsi="Amiri" w:eastAsia="Amiri" w:cs="Amiri"/>
          <w:color w:val="111111"/>
          <w:sz w:val="28"/>
          <w:sz w:val="28"/>
          <w:szCs w:val="28"/>
          <w:rtl w:val="true"/>
          <w:lang w:bidi="ar-SA"/>
        </w:rPr>
        <w:t xml:space="preserve">، فحكموا باستحباب الحلق للثلاثة ، للأصل ، وإطلاق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مُحَلِّقِينَ رُؤُسَكُمْ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آخره </w:t>
      </w:r>
      <w:r>
        <w:rPr>
          <w:rStyle w:val="FootnoteAnchor"/>
          <w:rtl w:val="true"/>
        </w:rPr>
        <w:footnoteReference w:id="1973"/>
      </w:r>
      <w:r>
        <w:rPr>
          <w:rFonts w:ascii="Amiri" w:hAnsi="Amiri" w:eastAsia="Amiri" w:cs="Amiri"/>
          <w:color w:val="111111"/>
          <w:sz w:val="28"/>
          <w:sz w:val="28"/>
          <w:szCs w:val="28"/>
          <w:rtl w:val="true"/>
          <w:lang w:bidi="ar-SA"/>
        </w:rPr>
        <w:t xml:space="preserve">، 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وللمقصّرين </w:t>
      </w:r>
      <w:r>
        <w:rPr>
          <w:rFonts w:eastAsia="Amiri" w:cs="Amiri" w:ascii="Amiri" w:hAnsi="Amiri"/>
          <w:color w:val="111111"/>
          <w:sz w:val="28"/>
          <w:szCs w:val="28"/>
          <w:rtl w:val="true"/>
          <w:lang w:bidi="ar-SA"/>
        </w:rPr>
        <w:t xml:space="preserve">»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وضعف الجميع ظاهر بعد دلالة النصوص على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 تخيّر بين الأمرين فالحلق له أفضل ، إجماعا كما عن التذكرة </w:t>
      </w:r>
      <w:r>
        <w:rPr>
          <w:rStyle w:val="FootnoteAnchor"/>
          <w:rtl w:val="true"/>
        </w:rPr>
        <w:footnoteReference w:id="1975"/>
      </w:r>
      <w:r>
        <w:rPr>
          <w:rFonts w:ascii="IRNazanin" w:hAnsi="IRNazanin" w:eastAsia="IRNazanin"/>
          <w:color w:val="111111"/>
          <w:sz w:val="28"/>
          <w:sz w:val="28"/>
          <w:szCs w:val="28"/>
          <w:rtl w:val="true"/>
          <w:lang w:bidi="fa-IR"/>
        </w:rPr>
        <w:t xml:space="preserve">، له ، وللصحاح المتضمّنة لطلب رسول اللّه صلی اللّه عليه وآله المغفرة للمحلّقين مرّتين أو ثلاث مرّات ، وللمقصّرين مرّة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إنّما هو في حقّ الرجل ، وأمّا المرأة فيتعيّن عليها التقصير ولا حلق عليها ، بلا خلاف بين الأصحاب يعلم ، كما في الذخيرة </w:t>
      </w:r>
      <w:r>
        <w:rPr>
          <w:rStyle w:val="FootnoteAnchor"/>
          <w:rtl w:val="true"/>
        </w:rPr>
        <w:footnoteReference w:id="1977"/>
      </w:r>
      <w:r>
        <w:rPr>
          <w:rFonts w:ascii="Amiri" w:hAnsi="Amiri" w:eastAsia="Amiri" w:cs="Amiri"/>
          <w:color w:val="111111"/>
          <w:sz w:val="28"/>
          <w:sz w:val="28"/>
          <w:szCs w:val="28"/>
          <w:rtl w:val="true"/>
          <w:lang w:bidi="ar-SA"/>
        </w:rPr>
        <w:t xml:space="preserve">، بل هو موضع وفاق بين العلماء ، كما في المدارك </w:t>
      </w:r>
      <w:r>
        <w:rPr>
          <w:rStyle w:val="FootnoteAnchor"/>
          <w:rtl w:val="true"/>
        </w:rPr>
        <w:footnoteReference w:id="1978"/>
      </w:r>
      <w:r>
        <w:rPr>
          <w:rFonts w:ascii="Amiri" w:hAnsi="Amiri" w:eastAsia="Amiri" w:cs="Amiri"/>
          <w:color w:val="111111"/>
          <w:sz w:val="28"/>
          <w:sz w:val="28"/>
          <w:szCs w:val="28"/>
          <w:rtl w:val="true"/>
          <w:lang w:bidi="ar-SA"/>
        </w:rPr>
        <w:t xml:space="preserve">، بل بالإجماع كما عن التحرير والمنتهى وفي المفاتيح وشرحه </w:t>
      </w:r>
      <w:r>
        <w:rPr>
          <w:rStyle w:val="FootnoteAnchor"/>
          <w:rtl w:val="true"/>
        </w:rPr>
        <w:footnoteReference w:id="1979"/>
      </w:r>
      <w:r>
        <w:rPr>
          <w:rFonts w:ascii="Amiri" w:hAnsi="Amiri" w:eastAsia="Amiri" w:cs="Amiri"/>
          <w:color w:val="111111"/>
          <w:sz w:val="28"/>
          <w:sz w:val="28"/>
          <w:szCs w:val="28"/>
          <w:rtl w:val="true"/>
          <w:lang w:bidi="ar-SA"/>
        </w:rPr>
        <w:t xml:space="preserve">، بل يحرم الحلق عليها ، إجماعا كما عن المختلف وغيره </w:t>
      </w:r>
      <w:r>
        <w:rPr>
          <w:rStyle w:val="FootnoteAnchor"/>
          <w:rtl w:val="true"/>
        </w:rPr>
        <w:footnoteReference w:id="1980"/>
      </w:r>
      <w:r>
        <w:rPr>
          <w:rFonts w:ascii="Amiri" w:hAnsi="Amiri" w:eastAsia="Amiri" w:cs="Amiri"/>
          <w:color w:val="111111"/>
          <w:sz w:val="28"/>
          <w:sz w:val="28"/>
          <w:szCs w:val="28"/>
          <w:rtl w:val="true"/>
          <w:lang w:bidi="ar-SA"/>
        </w:rPr>
        <w:t xml:space="preserve">، للنبويّ والمرتضويّ ، المنجبرين بما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النساء حلق ، إنّما على النساء التقصير </w:t>
      </w:r>
      <w:r>
        <w:rPr>
          <w:rFonts w:eastAsia="Amiri" w:cs="Amiri" w:ascii="Amiri" w:hAnsi="Amiri"/>
          <w:color w:val="111111"/>
          <w:sz w:val="28"/>
          <w:szCs w:val="28"/>
          <w:rtl w:val="true"/>
          <w:lang w:bidi="ar-SA"/>
        </w:rPr>
        <w:t xml:space="preserve">»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رسول اللّه صلی اللّه عليه وآله أن تحلق المرأة رأسها </w:t>
      </w:r>
      <w:r>
        <w:rPr>
          <w:rFonts w:eastAsia="IRNazanin" w:cs="IRNazanin"/>
          <w:color w:val="111111"/>
          <w:sz w:val="28"/>
          <w:szCs w:val="28"/>
          <w:rtl w:val="true"/>
          <w:lang w:bidi="fa-IR"/>
        </w:rPr>
        <w:t xml:space="preserve">»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النساء حلق ، وعليهنّ التقصير </w:t>
      </w:r>
      <w:r>
        <w:rPr>
          <w:rFonts w:eastAsia="Amiri" w:cs="Amiri" w:ascii="Amiri" w:hAnsi="Amiri"/>
          <w:color w:val="111111"/>
          <w:sz w:val="28"/>
          <w:szCs w:val="28"/>
          <w:rtl w:val="true"/>
          <w:lang w:bidi="ar-SA"/>
        </w:rPr>
        <w:t xml:space="preserve">»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كفاية المسمّى في كلّ من الحلق والتقصير ، لإطلاق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ويستحبّ أن يكون تقصير المرأة قدر أنملة ، لمرسلة ابن أبي عمير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تقصّر المرأة من شعرها لعمرتها قدر أنملة </w:t>
      </w:r>
      <w:r>
        <w:rPr>
          <w:rFonts w:eastAsia="Amiri" w:cs="Amiri" w:ascii="Amiri" w:hAnsi="Amiri"/>
          <w:color w:val="111111"/>
          <w:sz w:val="28"/>
          <w:szCs w:val="28"/>
          <w:rtl w:val="true"/>
          <w:lang w:bidi="ar-SA"/>
        </w:rPr>
        <w:t xml:space="preserve">»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والأكثر حملوها على الندب ، لقصورها عن إثبات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يكفيها في التقصير مثل طرف الأنملة </w:t>
      </w:r>
      <w:r>
        <w:rPr>
          <w:rFonts w:eastAsia="Amiri" w:cs="Amiri" w:ascii="Amiri" w:hAnsi="Amiri"/>
          <w:color w:val="111111"/>
          <w:sz w:val="28"/>
          <w:szCs w:val="28"/>
          <w:rtl w:val="true"/>
          <w:lang w:bidi="ar-SA"/>
        </w:rPr>
        <w:t xml:space="preserve">»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يجب أن يكون بالمقراض ولا بالحديد ، بل يكفي لو وقع بالسنّ أو الظفر أو غيرهما ، كما مرّ في تقصير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في الحلق أن يبدأ بالناصية من القرن الأيمن ، لرواية الحسن بن مسلم </w:t>
      </w:r>
      <w:r>
        <w:rPr>
          <w:rStyle w:val="FootnoteAnchor"/>
          <w:rtl w:val="true"/>
        </w:rPr>
        <w:footnoteReference w:id="1986"/>
      </w:r>
      <w:r>
        <w:rPr>
          <w:rFonts w:ascii="Amiri" w:hAnsi="Amiri" w:eastAsia="Amiri" w:cs="Amiri"/>
          <w:color w:val="111111"/>
          <w:sz w:val="28"/>
          <w:sz w:val="28"/>
          <w:szCs w:val="28"/>
          <w:rtl w:val="true"/>
          <w:lang w:bidi="ar-SA"/>
        </w:rPr>
        <w:t xml:space="preserve">، وصحيحة ابن عمّار </w:t>
      </w:r>
      <w:r>
        <w:rPr>
          <w:rStyle w:val="FootnoteAnchor"/>
          <w:rtl w:val="true"/>
        </w:rPr>
        <w:footnoteReference w:id="1987"/>
      </w:r>
      <w:r>
        <w:rPr>
          <w:rFonts w:ascii="Amiri" w:hAnsi="Amiri" w:eastAsia="Amiri" w:cs="Amiri"/>
          <w:color w:val="111111"/>
          <w:sz w:val="28"/>
          <w:sz w:val="28"/>
          <w:szCs w:val="28"/>
          <w:rtl w:val="true"/>
          <w:lang w:bidi="ar-SA"/>
        </w:rPr>
        <w:t xml:space="preserve">، وأن يحلق إلى العظمين ، لرواية غياث بن إبراهيم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ليس على رأسه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خلقة ، كالأقرع ، أو لحلقه في إحرام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الموسى على رأسه إجماعا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أراد أن يقصّر فحلق رأسه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دم يهريقه ، فإذا كان يوم النحر أمرّ الموسى على رأسه حين يريد أن يحلق </w:t>
      </w:r>
      <w:r>
        <w:rPr>
          <w:rFonts w:eastAsia="Amiri" w:cs="Amiri" w:ascii="Amiri" w:hAnsi="Amiri"/>
          <w:color w:val="111111"/>
          <w:sz w:val="28"/>
          <w:szCs w:val="28"/>
          <w:rtl w:val="true"/>
          <w:lang w:bidi="ar-SA"/>
        </w:rPr>
        <w:t xml:space="preserve">»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أهل خراسان قدم حاجّا وكان أقرع الرأس ولا يحسن أن يلبّي ، فاستفتي له أبو عبد اللّه عليه السلام ، فأمر أن يلبّى عنه ويمرّ الموسى على رأسه ، فإنّ ذلك يجزئ عنه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حلق قبل أن يذبح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يذبح ويعيد الموسى ، لأنّ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تَحْلِقُوا رُؤُسَكُمْ حَتّى يَبْلُغَ الْهَدْيُ مَحِلَّهُ </w:t>
      </w:r>
      <w:r>
        <w:rPr>
          <w:rFonts w:eastAsia="Amiri" w:cs="Amiri" w:ascii="Amiri" w:hAnsi="Amiri"/>
          <w:color w:val="111111"/>
          <w:sz w:val="28"/>
          <w:szCs w:val="28"/>
          <w:rtl w:val="true"/>
          <w:lang w:bidi="ar-SA"/>
        </w:rPr>
        <w:t xml:space="preserve">)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ذلك على سبيل الاستحباب؟ كما عن الأكثر </w:t>
      </w:r>
      <w:r>
        <w:rPr>
          <w:rStyle w:val="FootnoteAnchor"/>
          <w:rtl w:val="true"/>
        </w:rPr>
        <w:footnoteReference w:id="1993"/>
      </w:r>
      <w:r>
        <w:rPr>
          <w:rFonts w:ascii="Amiri" w:hAnsi="Amiri" w:eastAsia="Amiri" w:cs="Amiri"/>
          <w:color w:val="111111"/>
          <w:sz w:val="28"/>
          <w:sz w:val="28"/>
          <w:szCs w:val="28"/>
          <w:rtl w:val="true"/>
          <w:lang w:bidi="ar-SA"/>
        </w:rPr>
        <w:t xml:space="preserve">، وعن الخلاف الإجماع عليه </w:t>
      </w:r>
      <w:r>
        <w:rPr>
          <w:rStyle w:val="FootnoteAnchor"/>
          <w:rtl w:val="true"/>
        </w:rPr>
        <w:footnoteReference w:id="1994"/>
      </w:r>
      <w:r>
        <w:rPr>
          <w:rFonts w:ascii="Amiri" w:hAnsi="Amiri" w:eastAsia="Amiri" w:cs="Amiri"/>
          <w:color w:val="111111"/>
          <w:sz w:val="28"/>
          <w:sz w:val="28"/>
          <w:szCs w:val="28"/>
          <w:rtl w:val="true"/>
          <w:lang w:bidi="ar-SA"/>
        </w:rPr>
        <w:t>، لضعف الروايات سندا ودلالة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الوجوب؟ لأنّه الظاهر من الأمر في الروايات ، سيّما رواية زرارة المتضمّنة لأمره عليه السلام ، وقيل بالوجوب على من حلق رأسه في العمرة والاستحباب للأقرع </w:t>
      </w:r>
      <w:r>
        <w:rPr>
          <w:rStyle w:val="FootnoteAnchor"/>
          <w:rtl w:val="true"/>
        </w:rPr>
        <w:footnoteReference w:id="1995"/>
      </w:r>
      <w:r>
        <w:rPr>
          <w:rFonts w:ascii="Amiri" w:hAnsi="Amiri" w:eastAsia="Amiri" w:cs="Amiri"/>
          <w:color w:val="111111"/>
          <w:sz w:val="28"/>
          <w:sz w:val="28"/>
          <w:szCs w:val="28"/>
          <w:rtl w:val="true"/>
          <w:lang w:bidi="ar-SA"/>
        </w:rPr>
        <w:t>، ولا دليل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كونه أفضل فردي المخيّر من الحلق والتقصير ، كما كان أصل الحلق كذلك ومعه يسقط التقصير ، أو استحبابه بنفسه وإن وجب حينئذ التقصير أيضا لتعيّن الفرد الآخر إذا تعذّر أحدهما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المراد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كونه أحد فردي الواجب المخيّر فيسقط التقصير ، أو وجوبه بنفسه وإن وجب التقصير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الظاهر من قوله في رواية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ذلك يجزئ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الأولين ، بل هو 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يريد أن يحلق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الاولى ، ومن التعليل في الأخيرة ، مضافا إلى استبعاد استحباب ذلك أو وجوبه مع التقصير ، مع عدم كون نفس الحلق كذلك ، فالوجه هو أحد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هو على الاستحباب كما في الحلق ، أو الوجوب؟</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لقصور الروايات عن إفادة الوجوب دلالة ، سوى رواية زرارة ، وهي وإن أفادت الوجوب ، ولكنّها لكونها قضيّة في واقعة يحتمل أن لم يمكن في حقّه التقصير ، لعدم شعر له أو كان صرورة أو ملبّدا أو معقوصا ، فإنّه يتعيّن حينئذ إمرار الموسى مع عدم إمكان الحلق ، مضافا إلى الاستبعاد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الحلق أو التقصير بمنى ، حتى لو رحل قبله عمدا أو جهلا أو نسيانا وجب عليه العود إليه للحلق أو التقصير ، بلا خلاف كما قيل </w:t>
      </w:r>
      <w:r>
        <w:rPr>
          <w:rStyle w:val="FootnoteAnchor"/>
          <w:rtl w:val="true"/>
        </w:rPr>
        <w:footnoteReference w:id="1996"/>
      </w:r>
      <w:r>
        <w:rPr>
          <w:rFonts w:ascii="Amiri" w:hAnsi="Amiri" w:eastAsia="Amiri" w:cs="Amiri"/>
          <w:color w:val="111111"/>
          <w:sz w:val="28"/>
          <w:sz w:val="28"/>
          <w:szCs w:val="28"/>
          <w:rtl w:val="true"/>
          <w:lang w:bidi="ar-SA"/>
        </w:rPr>
        <w:t xml:space="preserve">، 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مما قطع به الأصحاب </w:t>
      </w:r>
      <w:r>
        <w:rPr>
          <w:rStyle w:val="FootnoteAnchor"/>
          <w:rtl w:val="true"/>
        </w:rPr>
        <w:footnoteReference w:id="1997"/>
      </w:r>
      <w:r>
        <w:rPr>
          <w:rFonts w:ascii="Amiri" w:hAnsi="Amiri" w:eastAsia="Amiri" w:cs="Amiri"/>
          <w:color w:val="111111"/>
          <w:sz w:val="28"/>
          <w:sz w:val="28"/>
          <w:szCs w:val="28"/>
          <w:rtl w:val="true"/>
          <w:lang w:bidi="ar-SA"/>
        </w:rPr>
        <w:t xml:space="preserve">، وعن المدارك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موضع وفاق </w:t>
      </w:r>
      <w:r>
        <w:rPr>
          <w:rStyle w:val="FootnoteAnchor"/>
          <w:rtl w:val="true"/>
        </w:rPr>
        <w:footnoteReference w:id="1998"/>
      </w:r>
      <w:r>
        <w:rPr>
          <w:rFonts w:ascii="Amiri" w:hAnsi="Amiri" w:eastAsia="Amiri" w:cs="Amiri"/>
          <w:color w:val="111111"/>
          <w:sz w:val="28"/>
          <w:sz w:val="28"/>
          <w:szCs w:val="28"/>
          <w:rtl w:val="true"/>
          <w:lang w:bidi="ar-SA"/>
        </w:rPr>
        <w:t xml:space="preserve">، وفي المفاتيح وشرحه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إجماع </w:t>
      </w:r>
      <w:r>
        <w:rPr>
          <w:rStyle w:val="FootnoteAnchor"/>
          <w:rtl w:val="true"/>
        </w:rPr>
        <w:footnoteReference w:id="1999"/>
      </w:r>
      <w:r>
        <w:rPr>
          <w:rFonts w:ascii="Amiri" w:hAnsi="Amiri" w:eastAsia="Amiri" w:cs="Amiri"/>
          <w:color w:val="111111"/>
          <w:sz w:val="28"/>
          <w:sz w:val="28"/>
          <w:szCs w:val="28"/>
          <w:rtl w:val="true"/>
          <w:lang w:bidi="ar-SA"/>
        </w:rPr>
        <w:t xml:space="preserve">، والظاهر أنّه كذلك ، فهو الدليل على الحكمين ، مضافا إلى رواية أبي بصير المتقدّمة في المسألة الاولى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حسنة 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أن يحلق رأسه أو يقصّر حتى نفر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يحلق رأسه إذا ذكر في الطريق أو أين كان </w:t>
      </w:r>
      <w:r>
        <w:rPr>
          <w:rFonts w:eastAsia="Amiri" w:cs="Amiri" w:ascii="Amiri" w:hAnsi="Amiri"/>
          <w:color w:val="111111"/>
          <w:sz w:val="28"/>
          <w:szCs w:val="28"/>
          <w:rtl w:val="true"/>
          <w:lang w:bidi="ar-SA"/>
        </w:rPr>
        <w:t xml:space="preserve">»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زار البيت ولم يحلق رأسه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يحلقه بمكّة ، ويحمل شعره إلى منى ، وليس عليه شي‌ء </w:t>
      </w:r>
      <w:r>
        <w:rPr>
          <w:rFonts w:eastAsia="Amiri" w:cs="Amiri" w:ascii="Amiri" w:hAnsi="Amiri"/>
          <w:color w:val="111111"/>
          <w:sz w:val="28"/>
          <w:szCs w:val="28"/>
          <w:rtl w:val="true"/>
          <w:lang w:bidi="ar-SA"/>
        </w:rPr>
        <w:t xml:space="preserve">»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فمحمولتان على من لم يتمكّن من العود ، لاختصاص الرواية بالمتمكّن قطعا ، فهي في قوّة الخاص ، مع أنّه لولاه لزم طرح إطلاق الحسنة ، لمخالفتها لعمل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تعذّر العود وجب الحلق أو التقصير حيث تذكّر وتمكّن ، بلا إشكال كما في المدارك </w:t>
      </w:r>
      <w:r>
        <w:rPr>
          <w:rStyle w:val="FootnoteAnchor"/>
          <w:rtl w:val="true"/>
        </w:rPr>
        <w:footnoteReference w:id="2003"/>
      </w:r>
      <w:r>
        <w:rPr>
          <w:rFonts w:ascii="Amiri" w:hAnsi="Amiri" w:eastAsia="Amiri" w:cs="Amiri"/>
          <w:color w:val="111111"/>
          <w:sz w:val="28"/>
          <w:sz w:val="28"/>
          <w:szCs w:val="28"/>
          <w:rtl w:val="true"/>
          <w:lang w:bidi="ar-SA"/>
        </w:rPr>
        <w:t xml:space="preserve">، وبلا خلاف كما في شرح المفاتيح وغيره </w:t>
      </w:r>
      <w:r>
        <w:rPr>
          <w:rStyle w:val="FootnoteAnchor"/>
          <w:rtl w:val="true"/>
        </w:rPr>
        <w:footnoteReference w:id="2004"/>
      </w:r>
      <w:r>
        <w:rPr>
          <w:rFonts w:ascii="Amiri" w:hAnsi="Amiri" w:eastAsia="Amiri" w:cs="Amiri"/>
          <w:color w:val="111111"/>
          <w:sz w:val="28"/>
          <w:sz w:val="28"/>
          <w:szCs w:val="28"/>
          <w:rtl w:val="true"/>
          <w:lang w:bidi="ar-SA"/>
        </w:rPr>
        <w:t>، لإطلاقات وجوب أحدهما ، ووجوب كونه بمنى مع التمكّن لا يوجب سقوطه مع عدمه ، وتؤيّده حسنة مسمع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ويترجّح حينئذ بعث شعره إلى منى بلا خلاف يعلم ، له ، وللأخبار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بصير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ينسى أن يحلق رأسه حتى ارتحل من منى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يعجبني أن يلقي شعره إلاّ بمنى ، ولم يجعل عليه شيئا </w:t>
      </w:r>
      <w:r>
        <w:rPr>
          <w:rFonts w:eastAsia="Amiri" w:cs="Amiri" w:ascii="Amiri" w:hAnsi="Amiri"/>
          <w:color w:val="111111"/>
          <w:sz w:val="28"/>
          <w:szCs w:val="28"/>
          <w:rtl w:val="true"/>
          <w:lang w:bidi="ar-SA"/>
        </w:rPr>
        <w:t xml:space="preserve">»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وقريبة منها رواية الكناني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يحلق رأسه بمكّة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يردّ الشعر إلى منى </w:t>
      </w:r>
      <w:r>
        <w:rPr>
          <w:rFonts w:eastAsia="Amiri" w:cs="Amiri" w:ascii="Amiri" w:hAnsi="Amiri"/>
          <w:color w:val="111111"/>
          <w:sz w:val="28"/>
          <w:szCs w:val="28"/>
          <w:rtl w:val="true"/>
          <w:lang w:bidi="ar-SA"/>
        </w:rPr>
        <w:t xml:space="preserve">»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بن الحسين عليهما السلام يدفن شعره في فسطاطه بمنى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يستحبّون ذلك </w:t>
      </w:r>
      <w:r>
        <w:rPr>
          <w:rFonts w:eastAsia="Amiri" w:cs="Amiri" w:ascii="Amiri" w:hAnsi="Amiri"/>
          <w:color w:val="111111"/>
          <w:sz w:val="28"/>
          <w:szCs w:val="28"/>
          <w:rtl w:val="true"/>
          <w:lang w:bidi="ar-SA"/>
        </w:rPr>
        <w:t xml:space="preserve">»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يوصي أن يذبح عنه ويلقي هو شعره بمكة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له أن يلقي شعره إلاّ بمنى </w:t>
      </w:r>
      <w:r>
        <w:rPr>
          <w:rFonts w:eastAsia="Amiri" w:cs="Amiri" w:ascii="Amiri" w:hAnsi="Amiri"/>
          <w:color w:val="111111"/>
          <w:sz w:val="28"/>
          <w:szCs w:val="28"/>
          <w:rtl w:val="true"/>
          <w:lang w:bidi="ar-SA"/>
        </w:rPr>
        <w:t xml:space="preserve">». </w:t>
      </w:r>
      <w:r>
        <w:rPr>
          <w:rStyle w:val="FootnoteAnchor"/>
          <w:rtl w:val="true"/>
        </w:rPr>
        <w:footnoteReference w:id="2009"/>
      </w:r>
    </w:p>
    <w:p>
      <w:pPr>
        <w:pStyle w:val="BookText"/>
        <w:rPr/>
      </w:pPr>
      <w:r>
        <w:rPr>
          <w:rFonts w:ascii="Amiri" w:hAnsi="Amiri" w:eastAsia="Amiri" w:cs="Amiri"/>
          <w:color w:val="111111"/>
          <w:sz w:val="28"/>
          <w:sz w:val="28"/>
          <w:szCs w:val="28"/>
          <w:rtl w:val="true"/>
          <w:lang w:bidi="ar-SA"/>
        </w:rPr>
        <w:t xml:space="preserve">وقد يستدلّ عليه أيضا ببعض الأخبار الآمرة بالرجوع وإلقاء الشعر بمنى </w:t>
      </w:r>
      <w:r>
        <w:rPr>
          <w:rStyle w:val="FootnoteAnchor"/>
          <w:rtl w:val="true"/>
        </w:rPr>
        <w:footnoteReference w:id="2010"/>
      </w:r>
      <w:r>
        <w:rPr>
          <w:rFonts w:ascii="Amiri" w:hAnsi="Amiri" w:eastAsia="Amiri" w:cs="Amiri"/>
          <w:color w:val="111111"/>
          <w:sz w:val="28"/>
          <w:sz w:val="28"/>
          <w:szCs w:val="28"/>
          <w:rtl w:val="true"/>
          <w:lang w:bidi="ar-SA"/>
        </w:rPr>
        <w:t>، وهي خارجة عن المورد ، لأنّ الكلام في تعذّر الرجوع ، ومعه فلا كلام ، وحينئذ يمكن أن يكون الإلقاء كناية عن الحلق أو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البعث واجب مطلقا ، كما هو ظاهر الشرائع </w:t>
      </w:r>
      <w:r>
        <w:rPr>
          <w:rStyle w:val="FootnoteAnchor"/>
          <w:rtl w:val="true"/>
        </w:rPr>
        <w:footnoteReference w:id="2011"/>
      </w:r>
      <w:r>
        <w:rPr>
          <w:rFonts w:ascii="Amiri" w:hAnsi="Amiri" w:eastAsia="Amiri" w:cs="Amiri"/>
          <w:color w:val="111111"/>
          <w:sz w:val="28"/>
          <w:sz w:val="28"/>
          <w:szCs w:val="28"/>
          <w:rtl w:val="true"/>
          <w:lang w:bidi="ar-SA"/>
        </w:rPr>
        <w:t xml:space="preserve">، وعن الشيخ في النهاية </w:t>
      </w:r>
      <w:r>
        <w:rPr>
          <w:rStyle w:val="FootnoteAnchor"/>
          <w:rtl w:val="true"/>
        </w:rPr>
        <w:footnoteReference w:id="201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مع العمد في الخروج عن منى ، كما عن المختلف </w:t>
      </w:r>
      <w:r>
        <w:rPr>
          <w:rStyle w:val="FootnoteAnchor"/>
          <w:rtl w:val="true"/>
        </w:rPr>
        <w:footnoteReference w:id="2013"/>
      </w:r>
      <w:r>
        <w:rPr>
          <w:rFonts w:ascii="IRNazanin" w:hAnsi="IRNazanin" w:eastAsia="IRNazanin"/>
          <w:color w:val="111111"/>
          <w:sz w:val="28"/>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يستحبّ مطلقا ، كصريح النافع والمنتهى </w:t>
      </w:r>
      <w:r>
        <w:rPr>
          <w:rStyle w:val="FootnoteAnchor"/>
          <w:rtl w:val="true"/>
        </w:rPr>
        <w:footnoteReference w:id="2014"/>
      </w:r>
      <w:r>
        <w:rPr>
          <w:rFonts w:ascii="Amiri" w:hAnsi="Amiri" w:eastAsia="Amiri" w:cs="Amiri"/>
          <w:color w:val="111111"/>
          <w:sz w:val="28"/>
          <w:sz w:val="28"/>
          <w:szCs w:val="28"/>
          <w:rtl w:val="true"/>
          <w:lang w:bidi="ar-SA"/>
        </w:rPr>
        <w:t xml:space="preserve">وغيرهما </w:t>
      </w:r>
      <w:r>
        <w:rPr>
          <w:rStyle w:val="FootnoteAnchor"/>
          <w:rtl w:val="true"/>
        </w:rPr>
        <w:footnoteReference w:id="2015"/>
      </w:r>
      <w:r>
        <w:rPr>
          <w:rFonts w:ascii="IRNazanin" w:hAnsi="IRNazanin" w:eastAsia="IRNazanin"/>
          <w:color w:val="111111"/>
          <w:sz w:val="28"/>
          <w:sz w:val="28"/>
          <w:szCs w:val="28"/>
          <w:rtl w:val="true"/>
          <w:lang w:bidi="fa-IR"/>
        </w:rPr>
        <w:t xml:space="preserve">، وظاهر </w:t>
      </w:r>
    </w:p>
    <w:p>
      <w:pPr>
        <w:pStyle w:val="BookText"/>
        <w:rPr/>
      </w:pPr>
      <w:r>
        <w:rPr>
          <w:rFonts w:ascii="IRNazanin" w:hAnsi="IRNazanin" w:eastAsia="IRNazanin"/>
          <w:color w:val="111111"/>
          <w:sz w:val="28"/>
          <w:sz w:val="28"/>
          <w:szCs w:val="28"/>
          <w:rtl w:val="true"/>
          <w:lang w:bidi="fa-IR"/>
        </w:rPr>
        <w:t xml:space="preserve">القواعد </w:t>
      </w:r>
      <w:r>
        <w:rPr>
          <w:rStyle w:val="FootnoteAnchor"/>
          <w:rtl w:val="true"/>
        </w:rPr>
        <w:footnoteReference w:id="2016"/>
      </w:r>
      <w:r>
        <w:rPr>
          <w:rFonts w:ascii="Amiri" w:hAnsi="Amiri" w:eastAsia="Amiri" w:cs="Amiri"/>
          <w:color w:val="111111"/>
          <w:sz w:val="28"/>
          <w:sz w:val="28"/>
          <w:szCs w:val="28"/>
          <w:rtl w:val="true"/>
          <w:lang w:bidi="ar-SA"/>
        </w:rPr>
        <w:t xml:space="preserve">وغيره </w:t>
      </w:r>
      <w:r>
        <w:rPr>
          <w:rStyle w:val="FootnoteAnchor"/>
          <w:rtl w:val="true"/>
        </w:rPr>
        <w:footnoteReference w:id="201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 لقصور الروايات عن إفادة الوجوب ، حتى صحيحة أبي بصير الأخيرة ، لعدم صراحة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 مع عدم خلوّها عن نوع إجمال من جهة مرجع الضمير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وعدم تعيّن الشعر أنّه من الحلق أو التقصير في الحجّ أو العمرة أو عن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تعذّر البعث سقط إجماعا كما قيل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ويستحبّ دفن الشعر بمنى ، لصحيحة ابن عمّار المتقدّمة ، ورواية أبي شبل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المؤمن إذا حلق رأسه بمنى ثمَّ دفنه جاء يوم القيامة وكأنّ كلّ شعرة لها لسان طلق تلبّي باسم صاحبها </w:t>
      </w:r>
      <w:r>
        <w:rPr>
          <w:rFonts w:eastAsia="Amiri" w:cs="Amiri" w:ascii="Amiri" w:hAnsi="Amiri"/>
          <w:color w:val="111111"/>
          <w:sz w:val="28"/>
          <w:szCs w:val="28"/>
          <w:rtl w:val="true"/>
          <w:lang w:bidi="ar-SA"/>
        </w:rPr>
        <w:t xml:space="preserve">»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وظاهرهما عدم اختصاص استحباب الدفن بمن حلق في غير منى وبعث شعره إليها ، بل يستحبّ للجميع ، 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بوجوب الدفن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عن الحلّي </w:t>
      </w:r>
      <w:r>
        <w:rPr>
          <w:rStyle w:val="FootnoteAnchor"/>
          <w:rtl w:val="true"/>
        </w:rPr>
        <w:footnoteReference w:id="2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 ضعيف ، خال عن الدليل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أنّه يجب أن يكون الحلق أو التقصير للحاجّ يوم النحر </w:t>
      </w:r>
      <w:r>
        <w:rPr>
          <w:rStyle w:val="FootnoteAnchor"/>
          <w:rtl w:val="true"/>
        </w:rPr>
        <w:footnoteReference w:id="2021"/>
      </w:r>
      <w:r>
        <w:rPr>
          <w:rFonts w:ascii="IRNazanin" w:hAnsi="IRNazanin" w:eastAsia="IRNazanin"/>
          <w:color w:val="111111"/>
          <w:sz w:val="28"/>
          <w:sz w:val="28"/>
          <w:szCs w:val="28"/>
          <w:rtl w:val="true"/>
          <w:lang w:bidi="fa-IR"/>
        </w:rPr>
        <w:t xml:space="preserve">، لرواية البصري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رسول اللّه صلی اللّه عليه وآله يوم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النحر يحلق رأسه </w:t>
      </w:r>
      <w:r>
        <w:rPr>
          <w:rFonts w:eastAsia="Amiri" w:cs="Amiri" w:ascii="Amiri" w:hAnsi="Amiri"/>
          <w:color w:val="111111"/>
          <w:sz w:val="28"/>
          <w:szCs w:val="28"/>
          <w:rtl w:val="true"/>
          <w:lang w:bidi="ar-SA"/>
        </w:rPr>
        <w:t xml:space="preserve">»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دلالتها على الوجوب نظر ، ووجوب أخذ المناسك عنه يفيد لو علم كون ذلك أيضا من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ويعاضد الوجوب أيضا بعض الأخبار المتضمّنة لحلّية كلّ شي‌ء يوم النحر إلاّ النساء ، كصحيحة محمّد بن حمران </w:t>
      </w:r>
      <w:r>
        <w:rPr>
          <w:rStyle w:val="FootnoteAnchor"/>
          <w:rtl w:val="true"/>
        </w:rPr>
        <w:footnoteReference w:id="2023"/>
      </w:r>
      <w:r>
        <w:rPr>
          <w:rFonts w:ascii="Amiri" w:hAnsi="Amiri" w:eastAsia="Amiri" w:cs="Amiri"/>
          <w:color w:val="111111"/>
          <w:sz w:val="28"/>
          <w:sz w:val="28"/>
          <w:szCs w:val="28"/>
          <w:rtl w:val="true"/>
          <w:lang w:bidi="ar-SA"/>
        </w:rPr>
        <w:t>، فإنّه لو لا تلازم الحلق ويوم النحر لم يصحّ ذلك على الإطلاق ، إلاّ أنّه لا يصلح دليلا ، لجواز أن يكون ذلك لاستحبابه وتعارفه ، وإلاّ فالوجوب أيضا لا يستلزم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والتذكرة والمنتهى </w:t>
      </w:r>
      <w:r>
        <w:rPr>
          <w:rStyle w:val="FootnoteAnchor"/>
          <w:rtl w:val="true"/>
        </w:rPr>
        <w:footnoteReference w:id="2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تأخيره إلى آخر أيّام التشريق بعد أن يقدّمه على الطواف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 ،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جماعة بوجوب تأخيره عن الذبح والرمي </w:t>
      </w:r>
      <w:r>
        <w:rPr>
          <w:rStyle w:val="FootnoteAnchor"/>
          <w:rtl w:val="true"/>
        </w:rPr>
        <w:footnoteReference w:id="2025"/>
      </w:r>
      <w:r>
        <w:rPr>
          <w:rFonts w:ascii="Amiri" w:hAnsi="Amiri" w:eastAsia="Amiri" w:cs="Amiri"/>
          <w:color w:val="111111"/>
          <w:sz w:val="28"/>
          <w:sz w:val="28"/>
          <w:szCs w:val="28"/>
          <w:rtl w:val="true"/>
          <w:lang w:bidi="ar-SA"/>
        </w:rPr>
        <w:t>، وقد مرّ تحقيقه ، وأنّ الأقوى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الحلق أو التقصير قبل زيارة البيت لطواف الحجّ والسعي ، وفي المدارك نفي الريب عنه </w:t>
      </w:r>
      <w:r>
        <w:rPr>
          <w:rStyle w:val="FootnoteAnchor"/>
          <w:rtl w:val="true"/>
        </w:rPr>
        <w:footnoteReference w:id="2026"/>
      </w:r>
      <w:r>
        <w:rPr>
          <w:rFonts w:ascii="Amiri" w:hAnsi="Amiri" w:eastAsia="Amiri" w:cs="Amiri"/>
          <w:color w:val="111111"/>
          <w:sz w:val="28"/>
          <w:sz w:val="28"/>
          <w:szCs w:val="28"/>
          <w:rtl w:val="true"/>
          <w:lang w:bidi="ar-SA"/>
        </w:rPr>
        <w:t xml:space="preserve">، وفي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فيه خلافا صريحا </w:t>
      </w:r>
      <w:r>
        <w:rPr>
          <w:rStyle w:val="FootnoteAnchor"/>
          <w:rtl w:val="true"/>
        </w:rPr>
        <w:footnoteReference w:id="2027"/>
      </w:r>
      <w:r>
        <w:rPr>
          <w:rFonts w:ascii="Amiri" w:hAnsi="Amiri" w:eastAsia="Amiri" w:cs="Amiri"/>
          <w:color w:val="111111"/>
          <w:sz w:val="28"/>
          <w:sz w:val="28"/>
          <w:szCs w:val="28"/>
          <w:rtl w:val="true"/>
          <w:lang w:bidi="ar-SA"/>
        </w:rPr>
        <w:t>، وهو كذلك</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الحلّي في السرائر </w:t>
      </w:r>
      <w:r>
        <w:rPr>
          <w:rStyle w:val="FootnoteAnchor"/>
          <w:rtl w:val="true"/>
        </w:rPr>
        <w:footnoteReference w:id="20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يصرّحوا بوجوب </w:t>
      </w:r>
    </w:p>
    <w:p>
      <w:pPr>
        <w:pStyle w:val="BookText"/>
        <w:rPr/>
      </w:pPr>
      <w:r>
        <w:rPr>
          <w:rFonts w:ascii="Amiri" w:hAnsi="Amiri" w:eastAsia="Amiri" w:cs="Amiri"/>
          <w:color w:val="111111"/>
          <w:sz w:val="28"/>
          <w:sz w:val="28"/>
          <w:szCs w:val="28"/>
          <w:rtl w:val="true"/>
          <w:lang w:bidi="ar-SA"/>
        </w:rPr>
        <w:t>ذلك ، واكتفوا بوجوب الدم لو أخّره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الذخيرة التشكيك في وجوبه ، بل جعل عدم وجوبه مقتضى كلام الجماعة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وجعله بعض مشايخنا هو الظاهر من الأخبار ، وإن صرّح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خروج عمّا عليه الأصحاب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ومراده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صحيحتا جميل </w:t>
      </w:r>
      <w:r>
        <w:rPr>
          <w:rStyle w:val="FootnoteAnchor"/>
          <w:rtl w:val="true"/>
        </w:rPr>
        <w:footnoteReference w:id="2031"/>
      </w:r>
      <w:r>
        <w:rPr>
          <w:rFonts w:ascii="IRNazanin" w:hAnsi="IRNazanin" w:eastAsia="IRNazanin"/>
          <w:color w:val="111111"/>
          <w:sz w:val="28"/>
          <w:sz w:val="28"/>
          <w:szCs w:val="28"/>
          <w:rtl w:val="true"/>
          <w:lang w:bidi="fa-IR"/>
        </w:rPr>
        <w:t xml:space="preserve">وابن حمران </w:t>
      </w:r>
      <w:r>
        <w:rPr>
          <w:rStyle w:val="FootnoteAnchor"/>
          <w:rtl w:val="true"/>
        </w:rPr>
        <w:footnoteReference w:id="2032"/>
      </w:r>
      <w:r>
        <w:rPr>
          <w:rFonts w:ascii="Amiri" w:hAnsi="Amiri" w:eastAsia="Amiri" w:cs="Amiri"/>
          <w:color w:val="111111"/>
          <w:sz w:val="28"/>
          <w:sz w:val="28"/>
          <w:szCs w:val="28"/>
          <w:rtl w:val="true"/>
          <w:lang w:bidi="ar-SA"/>
        </w:rPr>
        <w:t xml:space="preserve">، ورواية البزنطي المتقدّمة </w:t>
      </w:r>
      <w:r>
        <w:rPr>
          <w:rStyle w:val="FootnoteAnchor"/>
          <w:rtl w:val="true"/>
        </w:rPr>
        <w:footnoteReference w:id="2033"/>
      </w:r>
      <w:r>
        <w:rPr>
          <w:rFonts w:ascii="Amiri" w:hAnsi="Amiri" w:eastAsia="Amiri" w:cs="Amiri"/>
          <w:color w:val="111111"/>
          <w:sz w:val="28"/>
          <w:sz w:val="28"/>
          <w:szCs w:val="28"/>
          <w:rtl w:val="true"/>
          <w:lang w:bidi="ar-SA"/>
        </w:rPr>
        <w:t xml:space="preserve">في مسألة ترتيب هذه المناسك الثلاثة ، والصحيحة الآتية المتضمّنة للفظ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الاستحباب ، ورواية أبي بصير التي تأتي الإشارة إليها </w:t>
      </w:r>
      <w:r>
        <w:rPr>
          <w:rStyle w:val="FootnoteAnchor"/>
          <w:rtl w:val="true"/>
        </w:rPr>
        <w:footnoteReference w:id="2034"/>
      </w:r>
      <w:r>
        <w:rPr>
          <w:rFonts w:ascii="Amiri" w:hAnsi="Amiri" w:eastAsia="Amiri" w:cs="Amiri"/>
          <w:color w:val="111111"/>
          <w:sz w:val="28"/>
          <w:sz w:val="28"/>
          <w:szCs w:val="28"/>
          <w:rtl w:val="true"/>
          <w:lang w:bidi="ar-SA"/>
        </w:rPr>
        <w:t xml:space="preserve">، والأخبار الكثيرة المجوّزة لتقديم الطواف على الخروج إلى منى </w:t>
      </w:r>
      <w:r>
        <w:rPr>
          <w:rStyle w:val="FootnoteAnchor"/>
          <w:rtl w:val="true"/>
        </w:rPr>
        <w:footnoteReference w:id="2035"/>
      </w:r>
      <w:r>
        <w:rPr>
          <w:rFonts w:ascii="Amiri" w:hAnsi="Amiri" w:eastAsia="Amiri" w:cs="Amiri"/>
          <w:color w:val="111111"/>
          <w:sz w:val="28"/>
          <w:sz w:val="28"/>
          <w:szCs w:val="28"/>
          <w:rtl w:val="true"/>
          <w:lang w:bidi="ar-SA"/>
        </w:rPr>
        <w:t>، كما يأتي في مسألة وجوب تأخير الطواف عن الوقوفين</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ينافيه إيجاب الدم على من أخّره عنها في بعض الأخبار </w:t>
      </w:r>
      <w:r>
        <w:rPr>
          <w:rStyle w:val="FootnoteAnchor"/>
          <w:rtl w:val="true"/>
        </w:rPr>
        <w:footnoteReference w:id="2036"/>
      </w:r>
      <w:r>
        <w:rPr>
          <w:rFonts w:ascii="Amiri" w:hAnsi="Amiri" w:eastAsia="Amiri" w:cs="Amiri"/>
          <w:color w:val="111111"/>
          <w:sz w:val="28"/>
          <w:sz w:val="28"/>
          <w:szCs w:val="28"/>
          <w:rtl w:val="true"/>
          <w:lang w:bidi="ar-SA"/>
        </w:rPr>
        <w:t xml:space="preserve">كما يأتي ، أمّا لإمكان حمله على الاستحباب كما قيل </w:t>
      </w:r>
      <w:r>
        <w:rPr>
          <w:rStyle w:val="FootnoteAnchor"/>
          <w:rtl w:val="true"/>
        </w:rPr>
        <w:footnoteReference w:id="2037"/>
      </w:r>
      <w:r>
        <w:rPr>
          <w:rFonts w:ascii="IRNazanin" w:hAnsi="IRNazanin" w:eastAsia="IRNazanin"/>
          <w:color w:val="111111"/>
          <w:sz w:val="28"/>
          <w:sz w:val="28"/>
          <w:szCs w:val="28"/>
          <w:rtl w:val="true"/>
          <w:lang w:bidi="fa-IR"/>
        </w:rPr>
        <w:t xml:space="preserve">، أو لعدم اقتضاء </w:t>
      </w:r>
    </w:p>
    <w:p>
      <w:pPr>
        <w:pStyle w:val="BookText"/>
        <w:rPr/>
      </w:pPr>
      <w:r>
        <w:rPr>
          <w:rFonts w:ascii="Amiri" w:hAnsi="Amiri" w:eastAsia="Amiri" w:cs="Amiri"/>
          <w:color w:val="111111"/>
          <w:sz w:val="28"/>
          <w:sz w:val="28"/>
          <w:szCs w:val="28"/>
          <w:rtl w:val="true"/>
          <w:lang w:bidi="ar-SA"/>
        </w:rPr>
        <w:t>وجوب الدم مع التأخير على وجوب التقديم ، لجواز التخيير بين التقديم بلا دم والتأخير مع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أطّلع على خبر تتّضح دلالته على الوجوب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وجوب تقديم التقصير على الطواف صحيحة الأعرج </w:t>
      </w:r>
      <w:r>
        <w:rPr>
          <w:rStyle w:val="FootnoteAnchor"/>
          <w:rtl w:val="true"/>
        </w:rPr>
        <w:footnoteReference w:id="2039"/>
      </w:r>
      <w:r>
        <w:rPr>
          <w:rFonts w:ascii="IRNazanin" w:hAnsi="IRNazanin" w:eastAsia="IRNazanin"/>
          <w:color w:val="111111"/>
          <w:sz w:val="28"/>
          <w:sz w:val="28"/>
          <w:szCs w:val="28"/>
          <w:rtl w:val="true"/>
          <w:lang w:bidi="fa-IR"/>
        </w:rPr>
        <w:t xml:space="preserve">، وبعض ما تقدّمها </w:t>
      </w:r>
      <w:r>
        <w:rPr>
          <w:rStyle w:val="FootnoteAnchor"/>
          <w:rtl w:val="true"/>
        </w:rPr>
        <w:footnoteReference w:id="2040"/>
      </w:r>
      <w:r>
        <w:rPr>
          <w:rFonts w:ascii="Amiri" w:hAnsi="Amiri" w:eastAsia="Amiri" w:cs="Amiri"/>
          <w:color w:val="111111"/>
          <w:sz w:val="28"/>
          <w:sz w:val="28"/>
          <w:szCs w:val="28"/>
          <w:rtl w:val="true"/>
          <w:lang w:bidi="ar-SA"/>
        </w:rPr>
        <w:t xml:space="preserve">من الروايات المتقدّمة في الواجب الثالث من واجبات الوقوف ، المتضمّنة للفظة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الترتيب ، إلاّ أنّه تعارضها صحيحتا جميل وابن حمران ورواية البزنطي وسائر الأخبار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لأجلها حمل الترتيب فيها على الاستحباب ، إلاّ أنّ مخالفة الأخبار المجوّزة لتقديم الطواف مطلقا للشهرة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كادت أن تكون إجماعا ، بل هي إجماع عند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تمنع عن العمل بإطلاقها حتى في غير المعذور أيضا ، ومع ذلك يخالف العامّة أيضا كما قيل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 فالأقرب وجوب تقديم الحلق على الطواف</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قدّم الطواف على الحلق أو التقصير ، فإن كان عمدا لزمه دم شاة فيما قطع به الأصحاب كما قيل </w:t>
      </w:r>
      <w:r>
        <w:rPr>
          <w:rStyle w:val="FootnoteAnchor"/>
          <w:rtl w:val="true"/>
        </w:rPr>
        <w:footnoteReference w:id="2042"/>
      </w:r>
      <w:r>
        <w:rPr>
          <w:rFonts w:ascii="Amiri" w:hAnsi="Amiri" w:eastAsia="Amiri" w:cs="Amiri"/>
          <w:color w:val="111111"/>
          <w:sz w:val="28"/>
          <w:sz w:val="28"/>
          <w:szCs w:val="28"/>
          <w:rtl w:val="true"/>
          <w:lang w:bidi="ar-SA"/>
        </w:rPr>
        <w:t xml:space="preserve">، وعزاه في الدروس إلى الشيخ وأتباعه </w:t>
      </w:r>
      <w:r>
        <w:rPr>
          <w:rStyle w:val="FootnoteAnchor"/>
          <w:rtl w:val="true"/>
        </w:rPr>
        <w:footnoteReference w:id="2043"/>
      </w:r>
      <w:r>
        <w:rPr>
          <w:rFonts w:ascii="Amiri" w:hAnsi="Amiri" w:eastAsia="Amiri" w:cs="Amiri"/>
          <w:color w:val="111111"/>
          <w:sz w:val="28"/>
          <w:sz w:val="28"/>
          <w:szCs w:val="28"/>
          <w:rtl w:val="true"/>
          <w:lang w:bidi="ar-SA"/>
        </w:rPr>
        <w:t xml:space="preserve">، لصحيحة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زار البيت قبل أن يحلق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زار البيت قبل أن يحلق وهو عالم أنّ ذلك 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عليه دم </w:t>
      </w:r>
    </w:p>
    <w:p>
      <w:pPr>
        <w:pStyle w:val="BookText"/>
        <w:rPr/>
      </w:pPr>
      <w:r>
        <w:rPr>
          <w:rFonts w:ascii="Amiri" w:hAnsi="Amiri" w:eastAsia="Amiri" w:cs="Amiri"/>
          <w:color w:val="111111"/>
          <w:sz w:val="28"/>
          <w:sz w:val="28"/>
          <w:szCs w:val="28"/>
          <w:rtl w:val="true"/>
          <w:lang w:bidi="ar-SA"/>
        </w:rPr>
        <w:t xml:space="preserve">شاة </w:t>
      </w:r>
      <w:r>
        <w:rPr>
          <w:rFonts w:eastAsia="Amiri" w:cs="Amiri" w:ascii="Amiri" w:hAnsi="Amiri"/>
          <w:color w:val="111111"/>
          <w:sz w:val="28"/>
          <w:szCs w:val="28"/>
          <w:rtl w:val="true"/>
          <w:lang w:bidi="ar-SA"/>
        </w:rPr>
        <w:t>»</w:t>
      </w:r>
    </w:p>
    <w:p>
      <w:pPr>
        <w:pStyle w:val="BookText"/>
        <w:rPr/>
      </w:pPr>
      <w:r>
        <w:rPr>
          <w:rStyle w:val="FootnoteAnchor"/>
          <w:rtl w:val="true"/>
        </w:rPr>
        <w:footnoteReference w:id="2044"/>
      </w:r>
      <w:r>
        <w:rPr>
          <w:rFonts w:ascii="Amiri" w:hAnsi="Amiri" w:eastAsia="Amiri" w:cs="Amiri"/>
          <w:color w:val="111111"/>
          <w:sz w:val="28"/>
          <w:sz w:val="28"/>
          <w:szCs w:val="28"/>
          <w:rtl w:val="true"/>
          <w:lang w:bidi="ar-SA"/>
        </w:rPr>
        <w:t xml:space="preserve">وهل عليه إعادة الطواف؟ ظاهر الشيخ وأتباعه كما في الدروس </w:t>
      </w:r>
      <w:r>
        <w:rPr>
          <w:rStyle w:val="FootnoteAnchor"/>
          <w:rtl w:val="true"/>
        </w:rPr>
        <w:footnoteReference w:id="2045"/>
      </w:r>
      <w:r>
        <w:rPr>
          <w:rFonts w:ascii="Amiri" w:hAnsi="Amiri" w:eastAsia="Amiri" w:cs="Amiri"/>
          <w:color w:val="111111"/>
          <w:sz w:val="28"/>
          <w:sz w:val="28"/>
          <w:szCs w:val="28"/>
          <w:rtl w:val="true"/>
          <w:lang w:bidi="ar-SA"/>
        </w:rPr>
        <w:t xml:space="preserve">، ومع الصدوق كما في الذخيرة </w:t>
      </w:r>
      <w:r>
        <w:rPr>
          <w:rStyle w:val="FootnoteAnchor"/>
          <w:rtl w:val="true"/>
        </w:rPr>
        <w:footnoteReference w:id="2046"/>
      </w:r>
      <w:r>
        <w:rPr>
          <w:rFonts w:ascii="Amiri" w:hAnsi="Amiri" w:eastAsia="Amiri" w:cs="Amiri"/>
          <w:color w:val="111111"/>
          <w:sz w:val="28"/>
          <w:sz w:val="28"/>
          <w:szCs w:val="28"/>
          <w:rtl w:val="true"/>
          <w:lang w:bidi="ar-SA"/>
        </w:rPr>
        <w:t xml:space="preserve">، بل ظاهر الأكثر كما ذكره الفاضل الهندي </w:t>
      </w:r>
      <w:r>
        <w:rPr>
          <w:rStyle w:val="FootnoteAnchor"/>
          <w:rtl w:val="true"/>
        </w:rPr>
        <w:footnoteReference w:id="2047"/>
      </w:r>
      <w:r>
        <w:rPr>
          <w:rFonts w:ascii="Amiri" w:hAnsi="Amiri" w:eastAsia="Amiri" w:cs="Amiri"/>
          <w:color w:val="111111"/>
          <w:sz w:val="28"/>
          <w:sz w:val="28"/>
          <w:szCs w:val="28"/>
          <w:rtl w:val="true"/>
          <w:lang w:bidi="ar-SA"/>
        </w:rPr>
        <w:t xml:space="preserve">، وصريح الصيمري كما حكي عنه </w:t>
      </w:r>
      <w:r>
        <w:rPr>
          <w:rStyle w:val="FootnoteAnchor"/>
          <w:rtl w:val="true"/>
        </w:rPr>
        <w:footnoteReference w:id="20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لظاهر الصحيحة المذكورة ، وظاهر رواية أبي بصير الثانية ، المتقدّمة في المسألة السادسة ، المصرّحة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عليه شي‌ء </w:t>
      </w:r>
      <w:r>
        <w:rPr>
          <w:rFonts w:eastAsia="Amiri" w:cs="Amiri" w:ascii="Amiri" w:hAnsi="Amiri"/>
          <w:color w:val="111111"/>
          <w:sz w:val="28"/>
          <w:szCs w:val="28"/>
          <w:rtl w:val="true"/>
          <w:lang w:bidi="ar-SA"/>
        </w:rPr>
        <w:t xml:space="preserve">»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جماعة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الشهيد الثاني في الروضة </w:t>
      </w:r>
      <w:r>
        <w:rPr>
          <w:rStyle w:val="FootnoteAnchor"/>
          <w:rtl w:val="true"/>
        </w:rPr>
        <w:footnoteReference w:id="2050"/>
      </w:r>
      <w:r>
        <w:rPr>
          <w:rFonts w:ascii="Amiri" w:hAnsi="Amiri" w:eastAsia="Amiri" w:cs="Amiri"/>
          <w:color w:val="111111"/>
          <w:sz w:val="28"/>
          <w:sz w:val="28"/>
          <w:szCs w:val="28"/>
          <w:rtl w:val="true"/>
          <w:lang w:bidi="ar-SA"/>
        </w:rPr>
        <w:t xml:space="preserve">، مدّعيا عليه الإجماع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لصحيحة ابن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رمت وذبحت ولم تقصّر حتى زارت البيت فطافت وسعت من الليل ، ما حالها؟ وما حال الرجل إذا فعل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يقصّر ويطوف للحجّ ثمَّ يطوف للزيارة ، ثمَّ قد أحلّ من كلّ شي‌ء </w:t>
      </w:r>
      <w:r>
        <w:rPr>
          <w:rFonts w:eastAsia="Amiri" w:cs="Amiri" w:ascii="Amiri" w:hAnsi="Amiri"/>
          <w:color w:val="111111"/>
          <w:sz w:val="28"/>
          <w:szCs w:val="28"/>
          <w:rtl w:val="true"/>
          <w:lang w:bidi="ar-SA"/>
        </w:rPr>
        <w:t xml:space="preserve">»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أحد القولين من الأخبار مشكل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عدم الذكر في الصحيحة لا يدلّ على العدم ، وكونه مقام الحاجة ممنوع ، لجواز كون ذلك معلوما للسائل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الرواية فلجواز كون نفي الشي‌ء لعدم حلقه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فلقصور الصحيحة عن إثبات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في ذلك على وجوب التقديم وعدمه ، فإن وجب وجبت الإعادة ، لكون ما أتى به منهيّا عنه ، لكونه ضدّ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تأخير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موجب للفساد ، وإلاّ لم تجب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ناسيا لم يجب عليه دم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والمعروف من مذهب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المدارك والذخيرة </w:t>
      </w:r>
      <w:r>
        <w:rPr>
          <w:rStyle w:val="FootnoteAnchor"/>
          <w:rtl w:val="true"/>
        </w:rPr>
        <w:footnoteReference w:id="20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إعادة الطواف عليه ، لصحيحة ابن يقطين المتقدّمة ، وقد عرفت ضعف دلالتها على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وظاهر الشرائع </w:t>
      </w:r>
      <w:r>
        <w:rPr>
          <w:rStyle w:val="FootnoteAnchor"/>
          <w:rtl w:val="true"/>
        </w:rPr>
        <w:footnoteReference w:id="2053"/>
      </w:r>
      <w:r>
        <w:rPr>
          <w:rFonts w:ascii="Amiri" w:hAnsi="Amiri" w:eastAsia="Amiri" w:cs="Amiri"/>
          <w:color w:val="111111"/>
          <w:sz w:val="28"/>
          <w:sz w:val="28"/>
          <w:szCs w:val="28"/>
          <w:rtl w:val="true"/>
          <w:lang w:bidi="ar-SA"/>
        </w:rPr>
        <w:t xml:space="preserve">والمحكيّ عن المختلف والصيمري </w:t>
      </w:r>
      <w:r>
        <w:rPr>
          <w:rStyle w:val="FootnoteAnchor"/>
          <w:rtl w:val="true"/>
        </w:rPr>
        <w:footnoteReference w:id="2054"/>
      </w:r>
      <w:r>
        <w:rPr>
          <w:rFonts w:ascii="Amiri" w:hAnsi="Amiri" w:eastAsia="Amiri" w:cs="Amiri"/>
          <w:color w:val="111111"/>
          <w:sz w:val="28"/>
          <w:sz w:val="28"/>
          <w:szCs w:val="28"/>
          <w:rtl w:val="true"/>
          <w:lang w:bidi="ar-SA"/>
        </w:rPr>
        <w:t xml:space="preserve">وجود الخلاف فيه ، وحكي الخلاف عن الصدوق أيضا </w:t>
      </w:r>
      <w:r>
        <w:rPr>
          <w:rStyle w:val="FootnoteAnchor"/>
          <w:rtl w:val="true"/>
        </w:rPr>
        <w:footnoteReference w:id="2055"/>
      </w:r>
      <w:r>
        <w:rPr>
          <w:rFonts w:ascii="Amiri" w:hAnsi="Amiri" w:eastAsia="Amiri" w:cs="Amiri"/>
          <w:color w:val="111111"/>
          <w:sz w:val="28"/>
          <w:sz w:val="28"/>
          <w:szCs w:val="28"/>
          <w:rtl w:val="true"/>
          <w:lang w:bidi="ar-SA"/>
        </w:rPr>
        <w:t>، والقول بعدم وجوب الإعادة ، وهو مقتضى الأصل ، والاحتياط لا ينبغي أن يترك</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والجاهل كالناسي في عدم وجوب الدم بلا خلاف يظهر ، وفي وجوب الإعادة عند طائفة </w:t>
      </w:r>
      <w:r>
        <w:rPr>
          <w:rStyle w:val="FootnoteAnchor"/>
          <w:rtl w:val="true"/>
        </w:rPr>
        <w:footnoteReference w:id="2056"/>
      </w:r>
      <w:r>
        <w:rPr>
          <w:rFonts w:ascii="Amiri" w:hAnsi="Amiri" w:eastAsia="Amiri" w:cs="Amiri"/>
          <w:color w:val="111111"/>
          <w:sz w:val="28"/>
          <w:sz w:val="28"/>
          <w:szCs w:val="28"/>
          <w:rtl w:val="true"/>
          <w:lang w:bidi="ar-SA"/>
        </w:rPr>
        <w:t xml:space="preserve">، وقالت طائفة أخرى بعدم الوجوب </w:t>
      </w:r>
      <w:r>
        <w:rPr>
          <w:rStyle w:val="FootnoteAnchor"/>
          <w:rtl w:val="true"/>
        </w:rPr>
        <w:footnoteReference w:id="2057"/>
      </w:r>
      <w:r>
        <w:rPr>
          <w:rFonts w:ascii="IRNazanin" w:hAnsi="IRNazanin" w:eastAsia="IRNazanin"/>
          <w:color w:val="111111"/>
          <w:sz w:val="28"/>
          <w:sz w:val="28"/>
          <w:szCs w:val="28"/>
          <w:rtl w:val="true"/>
          <w:lang w:bidi="fa-IR"/>
        </w:rPr>
        <w:t>، وهو الأظهر ، لما مرّ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وجوب إعادة السعي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أتى به ، حيث تجب إعادة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 الأقوى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لما مرّ في بحث السعي من وجوب إعادته لو قدّمه على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 إنّما هو في المتمتّع ، وأمّا القارن والمفرد فيجوز له تقديم الطواف ، كما يأتي بيانه في بيان مناسكه بعد الرجوع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قدّم الطواف على الذبح أو على الرمي ، ففي إلحاقه بتقديمه على التقصير وجهان </w:t>
      </w:r>
      <w:r>
        <w:rPr>
          <w:rStyle w:val="FootnoteAnchor"/>
          <w:rtl w:val="true"/>
        </w:rPr>
        <w:footnoteReference w:id="2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المدارك </w:t>
      </w:r>
      <w:r>
        <w:rPr>
          <w:rStyle w:val="FootnoteAnchor"/>
          <w:rtl w:val="true"/>
        </w:rPr>
        <w:footnoteReference w:id="2059"/>
      </w:r>
      <w:r>
        <w:rPr>
          <w:rFonts w:ascii="Amiri" w:hAnsi="Amiri" w:eastAsia="Amiri" w:cs="Amiri"/>
          <w:color w:val="111111"/>
          <w:sz w:val="28"/>
          <w:sz w:val="28"/>
          <w:szCs w:val="28"/>
          <w:rtl w:val="true"/>
          <w:lang w:bidi="ar-SA"/>
        </w:rPr>
        <w:t xml:space="preserve">، وزاد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وأحوطهما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الدم ، فلا دليل على اللحوق ، ولا وجه للاحتياط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الإعادة ، فلو كان ثبت وجوب التقديم على الحلق أو الطواف كان لها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 ولكن لم يثبت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وجوب الترتيب وعدمه ، فيمكن الاستدلال للوجوب ببعض الأخبار المتقدّمة في الواجب الثالث من واجبات منى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وتعارضها صحيحتا جميل وابن حمران ، ورواية البزنطي ، وبعض الأخبار الأخر المتقدّمة إليها الإشارة </w:t>
      </w:r>
      <w:r>
        <w:rPr>
          <w:rStyle w:val="FootnoteAnchor"/>
          <w:rtl w:val="true"/>
        </w:rPr>
        <w:footnoteReference w:id="2061"/>
      </w:r>
      <w:r>
        <w:rPr>
          <w:rFonts w:ascii="Amiri" w:hAnsi="Amiri" w:eastAsia="Amiri" w:cs="Amiri"/>
          <w:color w:val="111111"/>
          <w:sz w:val="28"/>
          <w:sz w:val="28"/>
          <w:szCs w:val="28"/>
          <w:rtl w:val="true"/>
          <w:lang w:bidi="ar-SA"/>
        </w:rPr>
        <w:t xml:space="preserve">، ولكن العمل بها 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من مخالفة الشهرة وموافقة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 فالأقرب وجوب الترتيب</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والحكم في الناسي والجاهل كما مرّ</w:t>
      </w:r>
      <w:r>
        <w:rPr>
          <w:rFonts w:eastAsia="Amiri" w:cs="Amiri" w:ascii="Amiri" w:hAnsi="Amiri"/>
          <w:color w:val="111111"/>
          <w:sz w:val="28"/>
          <w:szCs w:val="28"/>
          <w:rtl w:val="true"/>
          <w:lang w:bidi="ar-SA"/>
        </w:rPr>
        <w:t xml:space="preserve">. </w:t>
      </w:r>
      <w:bookmarkStart w:id="163" w:name="pg11655_166338"/>
    </w:p>
    <w:p>
      <w:pPr>
        <w:pStyle w:val="Heading3"/>
        <w:numPr>
          <w:ilvl w:val="2"/>
          <w:numId w:val="1"/>
        </w:numPr>
        <w:rPr/>
      </w:pPr>
      <w:bookmarkStart w:id="164" w:name="__RefHeading___Toc6264580_73709187"/>
      <w:bookmarkStart w:id="165" w:name="_Toc62"/>
      <w:bookmarkEnd w:id="163"/>
      <w:bookmarkEnd w:id="164"/>
      <w:r>
        <w:rPr>
          <w:rtl w:val="true"/>
        </w:rPr>
        <w:t xml:space="preserve">خاتمة </w:t>
      </w:r>
      <w:r>
        <w:rPr>
          <w:rtl w:val="true"/>
        </w:rPr>
        <w:t xml:space="preserve">: </w:t>
      </w:r>
      <w:r>
        <w:rPr>
          <w:rtl w:val="true"/>
        </w:rPr>
        <w:t>فيما يحلّ له من محرّمات الإحرام بعد الحلق أو التقصير</w:t>
      </w:r>
      <w:bookmarkEnd w:id="165"/>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المتمتّع من مناسكه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الرمي والذبح والحلق أو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له كلّ شي‌ء أحرم منه ، إلاّ الطيب والنساء ، وفاقا لتصريح المبسوط والنهاية والسرائر والوسيلة والجامع </w:t>
      </w:r>
      <w:r>
        <w:rPr>
          <w:rStyle w:val="FootnoteAnchor"/>
          <w:rtl w:val="true"/>
        </w:rPr>
        <w:footnoteReference w:id="2062"/>
      </w:r>
      <w:r>
        <w:rPr>
          <w:rFonts w:ascii="Amiri" w:hAnsi="Amiri" w:eastAsia="Amiri" w:cs="Amiri"/>
          <w:color w:val="111111"/>
          <w:sz w:val="28"/>
          <w:sz w:val="28"/>
          <w:szCs w:val="28"/>
          <w:rtl w:val="true"/>
          <w:lang w:bidi="ar-SA"/>
        </w:rPr>
        <w:t xml:space="preserve">، وظاهر المحكيّ عن التهذيب والاستبصار وعن الإسكافي والخلاف والمختلف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لصحيحة محمّد بن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الحاج يوم النحر ما يحلّ 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إلاّ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المتمتّع ما يحلّ له يوم النحر؟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إلاّ النساء والطيب </w:t>
      </w:r>
      <w:r>
        <w:rPr>
          <w:rFonts w:eastAsia="Amiri" w:cs="Amiri" w:ascii="Amiri" w:hAnsi="Amiri"/>
          <w:color w:val="111111"/>
          <w:sz w:val="28"/>
          <w:szCs w:val="28"/>
          <w:rtl w:val="true"/>
          <w:lang w:bidi="ar-SA"/>
        </w:rPr>
        <w:t xml:space="preserve">»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وقويّة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أنّك إذا حلقت رأسك فقد حلّ لك كلّ شي‌ء إلاّ النساء والطيب </w:t>
      </w:r>
      <w:r>
        <w:rPr>
          <w:rFonts w:eastAsia="Amiri" w:cs="Amiri" w:ascii="Amiri" w:hAnsi="Amiri"/>
          <w:color w:val="111111"/>
          <w:sz w:val="28"/>
          <w:szCs w:val="28"/>
          <w:rtl w:val="true"/>
          <w:lang w:bidi="ar-SA"/>
        </w:rPr>
        <w:t xml:space="preserve">»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المرويّ في السرائر عن نوادر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ما يحلّ له </w:t>
      </w:r>
    </w:p>
    <w:p>
      <w:pPr>
        <w:pStyle w:val="BookText"/>
        <w:rPr/>
      </w:pPr>
      <w:r>
        <w:rPr>
          <w:rFonts w:ascii="Amiri" w:hAnsi="Amiri" w:eastAsia="Amiri" w:cs="Amiri"/>
          <w:color w:val="111111"/>
          <w:sz w:val="28"/>
          <w:sz w:val="28"/>
          <w:szCs w:val="28"/>
          <w:rtl w:val="true"/>
          <w:lang w:bidi="ar-SA"/>
        </w:rPr>
        <w:t xml:space="preserve">إذا حلق رأسه؟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إلاّ النساء والطيب </w:t>
      </w:r>
      <w:r>
        <w:rPr>
          <w:rFonts w:eastAsia="Amiri" w:cs="Amiri" w:ascii="Amiri" w:hAnsi="Amiri"/>
          <w:color w:val="111111"/>
          <w:sz w:val="28"/>
          <w:szCs w:val="28"/>
          <w:rtl w:val="true"/>
          <w:lang w:bidi="ar-SA"/>
        </w:rPr>
        <w:t xml:space="preserve">»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وتؤيّد عدم حلّية الطيب له صحيحة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رمى وحلق أيأكل شيئا فيه صفرة؟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حتى يطوف بالبيت وبين الصفا والمروة ، ثمَّ قد حلّ له كلّ شي‌ء إلاّ النساء حتى يطوف بالبيت طوافا آخر ، ثمَّ قد حلّ له النساء </w:t>
      </w:r>
      <w:r>
        <w:rPr>
          <w:rFonts w:eastAsia="Amiri" w:cs="Amiri" w:ascii="Amiri" w:hAnsi="Amiri"/>
          <w:color w:val="111111"/>
          <w:sz w:val="28"/>
          <w:szCs w:val="28"/>
          <w:rtl w:val="true"/>
          <w:lang w:bidi="ar-SA"/>
        </w:rPr>
        <w:t xml:space="preserve">»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تمتّعت يوم ذبحت وحلقت ، أفألطّخ رأسي بالحنّاء؟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من غير أن تمسّ شيئا من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أفألبس القميص؟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إذا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أفأغطّي رأسي؟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وقريبة منها صحيحته الأخرى ، وقد زاد 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أطوف بالبيت؟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والروايتان الأخيرتان تدلاّن على أنّه جعل </w:t>
      </w:r>
      <w:r>
        <w:rPr>
          <w:rStyle w:val="FootnoteAnchor"/>
          <w:rtl w:val="true"/>
        </w:rPr>
        <w:footnoteReference w:id="2070"/>
      </w:r>
      <w:r>
        <w:rPr>
          <w:rFonts w:ascii="Amiri" w:hAnsi="Amiri" w:eastAsia="Amiri" w:cs="Amiri"/>
          <w:color w:val="111111"/>
          <w:sz w:val="28"/>
          <w:sz w:val="28"/>
          <w:szCs w:val="28"/>
          <w:rtl w:val="true"/>
          <w:lang w:bidi="ar-SA"/>
        </w:rPr>
        <w:t>له لبس المخيط وتغطية الرأس أيضا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على حلّية التغطية أيضا موثّقة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يغطّي رأسه إذا حلق؟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 حلق رأسه أعظم من تغطيته إيّاه </w:t>
      </w:r>
      <w:r>
        <w:rPr>
          <w:rFonts w:eastAsia="Amiri" w:cs="Amiri" w:ascii="Amiri" w:hAnsi="Amiri"/>
          <w:color w:val="111111"/>
          <w:sz w:val="28"/>
          <w:szCs w:val="28"/>
          <w:rtl w:val="true"/>
          <w:lang w:bidi="ar-SA"/>
        </w:rPr>
        <w:t xml:space="preserve">»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دلّت أخبار أخر أيضا على حلّية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بعض المذكورات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 وعلى بقاء حرمة النساء له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والمعارض لأخبارنا ثلاثة أصناف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عدم جواز لبس المخيط وتغطية الرأس من الأخبار </w:t>
      </w:r>
      <w:r>
        <w:rPr>
          <w:rStyle w:val="FootnoteAnchor"/>
          <w:rtl w:val="true"/>
        </w:rPr>
        <w:footnoteReference w:id="2073"/>
      </w:r>
      <w:r>
        <w:rPr>
          <w:rFonts w:ascii="Amiri" w:hAnsi="Amiri" w:eastAsia="Amiri" w:cs="Amiri"/>
          <w:color w:val="111111"/>
          <w:sz w:val="28"/>
          <w:sz w:val="28"/>
          <w:szCs w:val="28"/>
          <w:rtl w:val="true"/>
          <w:lang w:bidi="ar-SA"/>
        </w:rPr>
        <w:t>، وهي على الكراهة محمولة ،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حلّية الطيب له أيضا ، كصحيحة سعيد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إذا حلق رأسه قبل أن يزور فيطليه بالحنّاء؟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الحنّاء والثياب والطيب وكلّ شي‌ء إلاّ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ردّدها عليّ مرتين أو ثلاثا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الحنّاء والثياب والطيب وكلّ شي‌ء إلاّ النساء </w:t>
      </w:r>
      <w:r>
        <w:rPr>
          <w:rFonts w:eastAsia="Amiri" w:cs="Amiri" w:ascii="Amiri" w:hAnsi="Amiri"/>
          <w:color w:val="111111"/>
          <w:sz w:val="28"/>
          <w:szCs w:val="28"/>
          <w:rtl w:val="true"/>
          <w:lang w:bidi="ar-SA"/>
        </w:rPr>
        <w:t xml:space="preserve">»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البجلي ، وهي طويلة ، وفي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 إنّ موسى أكل خبيصا </w:t>
      </w:r>
      <w:r>
        <w:rPr>
          <w:rStyle w:val="FootnoteAnchor"/>
          <w:rtl w:val="true"/>
        </w:rPr>
        <w:footnoteReference w:id="2075"/>
      </w:r>
      <w:r>
        <w:rPr>
          <w:rFonts w:ascii="Amiri" w:hAnsi="Amiri" w:eastAsia="Amiri" w:cs="Amiri"/>
          <w:color w:val="111111"/>
          <w:sz w:val="28"/>
          <w:sz w:val="28"/>
          <w:szCs w:val="28"/>
          <w:rtl w:val="true"/>
          <w:lang w:bidi="ar-SA"/>
        </w:rPr>
        <w:t xml:space="preserve">فيه زعفران ولم يزر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أفقه منك ، أليس قد حلقتم رؤوسكم؟</w:t>
      </w:r>
      <w:r>
        <w:rPr>
          <w:rFonts w:eastAsia="Amiri" w:cs="Amiri" w:ascii="Amiri" w:hAnsi="Amiri"/>
          <w:color w:val="111111"/>
          <w:sz w:val="28"/>
          <w:szCs w:val="28"/>
          <w:rtl w:val="true"/>
          <w:lang w:bidi="ar-SA"/>
        </w:rPr>
        <w:t xml:space="preserve">! »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عليه السلام بعد ما ذبح حلق ، ثمَّ ضمّد رأسه بمسك ، ثمَّ زار البيت وعليه قميص وكان متمتّعا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كان رسول اللّه صلی اللّه عليه وآله يتطيّب قبل أن يزور البيت؟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عليه وآله يضمّد رأسه بالمسك قبل أن يزور </w:t>
      </w:r>
      <w:r>
        <w:rPr>
          <w:rFonts w:eastAsia="IRNazanin" w:cs="IRNazanin"/>
          <w:color w:val="111111"/>
          <w:sz w:val="28"/>
          <w:szCs w:val="28"/>
          <w:rtl w:val="true"/>
          <w:lang w:bidi="fa-IR"/>
        </w:rPr>
        <w:t xml:space="preserve">»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إذا حلق رأسه ما يحلّ 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إلاّ النساء </w:t>
      </w:r>
      <w:r>
        <w:rPr>
          <w:rFonts w:eastAsia="Amiri" w:cs="Amiri" w:ascii="Amiri" w:hAnsi="Amiri"/>
          <w:color w:val="111111"/>
          <w:sz w:val="28"/>
          <w:szCs w:val="28"/>
          <w:rtl w:val="true"/>
          <w:lang w:bidi="ar-SA"/>
        </w:rPr>
        <w:t xml:space="preserve">»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لا يعلم من الأصحاب من عمل بهذه الأخبار وأحلّ الطيب له ، صرّح بذلك في الذخيرة أيضا </w:t>
      </w:r>
      <w:r>
        <w:rPr>
          <w:rStyle w:val="FootnoteAnchor"/>
          <w:rtl w:val="true"/>
        </w:rPr>
        <w:footnoteReference w:id="2080"/>
      </w:r>
      <w:r>
        <w:rPr>
          <w:rFonts w:ascii="Amiri" w:hAnsi="Amiri" w:eastAsia="Amiri" w:cs="Amiri"/>
          <w:color w:val="111111"/>
          <w:sz w:val="28"/>
          <w:sz w:val="28"/>
          <w:szCs w:val="28"/>
          <w:rtl w:val="true"/>
          <w:lang w:bidi="ar-SA"/>
        </w:rPr>
        <w:t xml:space="preserve">، وعلى هذا فتكون شاذّة يجب طرحها ، ومع ذلك مرجوحة بالنسبة إلى معارضاتها ، لموافقتها لأكثر العامّة ، كالشافعي وأحمد وأبي حنيفة وغيرهم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وتومئ إليه صحيحة ابن عمّار المتقدّمة ، مضافا إلى كون صحيحتي البجلي وابن عمّار قضية في واقعة ، فلعلّه كان في غير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ودلالة الموثّقة بالعموم المطلق بالنسبة إلى ما مرّ ، فيجب التخصيص بغير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ونسخ الصحيحة الأولى مختلفة ، ففي بعضها لا يوجد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يزور ، فيحصل لها العموم أيضا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حرمة الصيد له أيضا ، وهي 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ذبح الرجل وحلق فقد أحلّ من كلّ شي‌ء أحرم منه إلاّ النساء والطيب ، فإذا زار البيت وسعى بين الصفا والمروة فقد أحلّ من كلّ شي‌ء أحرم منه إلاّ </w:t>
      </w:r>
    </w:p>
    <w:p>
      <w:pPr>
        <w:pStyle w:val="BookText"/>
        <w:rPr/>
      </w:pPr>
      <w:r>
        <w:rPr>
          <w:rFonts w:ascii="Amiri" w:hAnsi="Amiri" w:eastAsia="Amiri" w:cs="Amiri"/>
          <w:color w:val="111111"/>
          <w:sz w:val="28"/>
          <w:sz w:val="28"/>
          <w:szCs w:val="28"/>
          <w:rtl w:val="true"/>
          <w:lang w:bidi="ar-SA"/>
        </w:rPr>
        <w:t xml:space="preserve">النساء ، فإذا طاف طواف النساء فقد أحلّ من كلّ شي‌ء أحرم منه إلاّ الصيد </w:t>
      </w:r>
      <w:r>
        <w:rPr>
          <w:rFonts w:eastAsia="Amiri" w:cs="Amiri" w:ascii="Amiri" w:hAnsi="Amiri"/>
          <w:color w:val="111111"/>
          <w:sz w:val="28"/>
          <w:szCs w:val="28"/>
          <w:rtl w:val="true"/>
          <w:lang w:bidi="ar-SA"/>
        </w:rPr>
        <w:t xml:space="preserve">»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فإنّها تدلّ على بقاء حرمة الصيد بعد المناسك الثلاثة أيضا ، وعمل بها جماعة من الأصحاب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الشرائع والنافع والإرشاد </w:t>
      </w:r>
      <w:r>
        <w:rPr>
          <w:rStyle w:val="FootnoteAnchor"/>
          <w:rtl w:val="true"/>
        </w:rPr>
        <w:footnoteReference w:id="2083"/>
      </w:r>
      <w:r>
        <w:rPr>
          <w:rFonts w:ascii="Amiri" w:hAnsi="Amiri" w:eastAsia="Amiri" w:cs="Amiri"/>
          <w:color w:val="111111"/>
          <w:sz w:val="28"/>
          <w:sz w:val="28"/>
          <w:szCs w:val="28"/>
          <w:rtl w:val="true"/>
          <w:lang w:bidi="ar-SA"/>
        </w:rPr>
        <w:t xml:space="preserve">وغيرها </w:t>
      </w:r>
      <w:r>
        <w:rPr>
          <w:rStyle w:val="FootnoteAnchor"/>
          <w:rtl w:val="true"/>
        </w:rPr>
        <w:footnoteReference w:id="2084"/>
      </w:r>
      <w:r>
        <w:rPr>
          <w:rFonts w:ascii="Amiri" w:hAnsi="Amiri" w:eastAsia="Amiri" w:cs="Amiri"/>
          <w:color w:val="111111"/>
          <w:sz w:val="28"/>
          <w:sz w:val="28"/>
          <w:szCs w:val="28"/>
          <w:rtl w:val="true"/>
          <w:lang w:bidi="ar-SA"/>
        </w:rPr>
        <w:t xml:space="preserve">، ونسبه في المدارك إلى أكثر الأصحاب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 لإطلاق أكثر الأصحاب أنّه يحلّ له كل شي‌ء إلاّ الطيب والنساء </w:t>
      </w:r>
      <w:r>
        <w:rPr>
          <w:rStyle w:val="FootnoteAnchor"/>
          <w:rtl w:val="true"/>
        </w:rPr>
        <w:footnoteReference w:id="20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واستدلوا له بالصحيحة المذكورة مضافة إلى الاستصحاب ، وظاهر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الصَّيْدَ وَأَنْتُمْ حُرُمٌ </w:t>
      </w:r>
      <w:r>
        <w:rPr>
          <w:rFonts w:eastAsia="Amiri" w:cs="Amiri" w:ascii="Amiri" w:hAnsi="Amiri"/>
          <w:color w:val="111111"/>
          <w:sz w:val="28"/>
          <w:szCs w:val="28"/>
          <w:rtl w:val="true"/>
          <w:lang w:bidi="ar-SA"/>
        </w:rPr>
        <w:t xml:space="preserve">) </w:t>
      </w:r>
      <w:r>
        <w:rPr>
          <w:rStyle w:val="FootnoteAnchor"/>
          <w:rtl w:val="true"/>
        </w:rPr>
        <w:footnoteReference w:id="2087"/>
      </w:r>
      <w:r>
        <w:rPr>
          <w:rFonts w:ascii="Amiri" w:hAnsi="Amiri" w:eastAsia="Amiri" w:cs="Amiri"/>
          <w:color w:val="111111"/>
          <w:sz w:val="28"/>
          <w:sz w:val="28"/>
          <w:szCs w:val="28"/>
          <w:rtl w:val="true"/>
          <w:lang w:bidi="ar-SA"/>
        </w:rPr>
        <w:t>، حيث إنّ الإحرام يتحقّق بحرمة الطيب والنساء أيضا ، ولكونه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الجواب أمّا عن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 لا كلام في حرمة الصيد بعد طواف النساء والحلق أيضا من جهة الحرم ، وإنّما الكلام في حرمته من جهة الإحرام ، وتظهر الفائدة في أكل لحم الصيد ، والصحيحة لا تدلّ إلاّ على حرمته ، لا على أنّه من جهة الإحرام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يصير الاستثناء منقطعا كما قد يتوهّم ، لأنّ الصيد أيضا ممّا أحرم منه ، غاية الأمر أنّ جهة حرمته أيضا ليست نفس الإحرام ، ولكن ذلك لا يخرجه عن كونه ممّا أحرم منه ، ولا عن أصل 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للصحيحة على حرمته الإحراميّة حتى تعارض ما مرّ ، ولا أقلّ من الاحتمال المسقط للمعارضة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ما فيها من الشذوذ المخرج عن الحجيّة ، لعدم قول يعرف بين الأصحاب بحرمة الصيد الإحراميّ ، بعد طواف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عن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فباندفاعه بما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عن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فبمنع كونه محرما ، فإنّ المراد بالمحرم ليس من حرم عليه شي‌ء ، بل من تحرم عليه الأمور المخصوصة التي ارتفعت حرمة أكثرها ، فلا يمكن استصحاب المحرّمية أيضا ، لتغيّر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حصول التحلّل عن غير الأمرين بالفراغ عن المناسك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يتوقف التحلّل عليها ، كما هو ظاهر من علّق التحلّل بالفراغ عن مناسك منى ، كما في النافع </w:t>
      </w:r>
      <w:r>
        <w:rPr>
          <w:rStyle w:val="FootnoteAnchor"/>
          <w:rtl w:val="true"/>
        </w:rPr>
        <w:footnoteReference w:id="2088"/>
      </w:r>
      <w:r>
        <w:rPr>
          <w:rFonts w:ascii="Amiri" w:hAnsi="Amiri" w:eastAsia="Amiri" w:cs="Amiri"/>
          <w:color w:val="111111"/>
          <w:sz w:val="28"/>
          <w:sz w:val="28"/>
          <w:szCs w:val="28"/>
          <w:rtl w:val="true"/>
          <w:lang w:bidi="ar-SA"/>
        </w:rPr>
        <w:t xml:space="preserve">، وعن جماعة أخرى </w:t>
      </w:r>
      <w:r>
        <w:rPr>
          <w:rStyle w:val="FootnoteAnchor"/>
          <w:rtl w:val="true"/>
        </w:rPr>
        <w:footnoteReference w:id="208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يترتّب التحلّل بالحلق أو التقصير خاصة ، كما في الكتب السبعة الأولى المذكورة في صدر المسألة ، وفي الشرائع والإرشاد </w:t>
      </w:r>
      <w:r>
        <w:rPr>
          <w:rStyle w:val="FootnoteAnchor"/>
          <w:rtl w:val="true"/>
        </w:rPr>
        <w:footnoteReference w:id="209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العماني والمقنع والتحرير والمنتهى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الترتّب على الرمي والحلق </w:t>
      </w:r>
      <w:r>
        <w:rPr>
          <w:rStyle w:val="FootnoteAnchor"/>
          <w:rtl w:val="true"/>
        </w:rPr>
        <w:footnoteReference w:id="2091"/>
      </w:r>
    </w:p>
    <w:p>
      <w:pPr>
        <w:pStyle w:val="BookText"/>
        <w:rPr/>
      </w:pP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 الرجل وحلق فقد أحلّ من كل شي‌ء أحرم منه إلاّ النساء والطيب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المنتهى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التذكرة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حلق أو قصر حلّ له كل شي‌ء أحرم منه إلاّ النساء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ابني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الرمي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برجوع القول الثاني والثالث إلى الأول ، حيث إنّ المتعارف في الحلق وقوعه بعد الرمي والذبح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 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المراد من الأخبار ، حملا للحلق على الغالب المتعارف من كونه بعد النسكين الآخرين ، بل على أصله عند من أوجب الترتيب ، بل يمكن كون التعارف قرينة على إرادة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الأخبار المتقدّمة المعلّقة للحلّية على الحلق خاصّة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منصور المتقدّمة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وحجّة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قرب الإسناد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رميت جمرة العقبة فقد حلّ لك كلّ شي‌ء حرم عليك إلاّ النساء </w:t>
      </w:r>
      <w:r>
        <w:rPr>
          <w:rFonts w:eastAsia="Amiri" w:cs="Amiri" w:ascii="Amiri" w:hAnsi="Amiri"/>
          <w:color w:val="111111"/>
          <w:sz w:val="28"/>
          <w:szCs w:val="28"/>
          <w:rtl w:val="true"/>
          <w:lang w:bidi="ar-SA"/>
        </w:rPr>
        <w:t xml:space="preserve">»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دليل الأخير بالضعف ، والشذوذ ، ومعارضته الأخبار الغير العديدة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الرمي والحلق في الصحيحة إنّما ورد في السؤال ، وهو غير كاف لإثبات التعليق</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ودليل 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 وإن علّق في أكثر الأخبار بما بعد الحلق ، إلاّ أنّا قد أثبتنا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حمل اللفظ على مقتضى أصل الحقيقة إنّما </w:t>
      </w:r>
    </w:p>
    <w:p>
      <w:pPr>
        <w:pStyle w:val="BookText"/>
        <w:rPr/>
      </w:pPr>
      <w:r>
        <w:rPr>
          <w:rFonts w:ascii="Amiri" w:hAnsi="Amiri" w:eastAsia="Amiri" w:cs="Amiri"/>
          <w:color w:val="111111"/>
          <w:sz w:val="28"/>
          <w:sz w:val="28"/>
          <w:szCs w:val="28"/>
          <w:rtl w:val="true"/>
          <w:lang w:bidi="ar-SA"/>
        </w:rPr>
        <w:t>هو إذا لم يكن هناك ما يصلح لأن يكون قرينة للتجوّز ، وأمّا معه فلا يجري على أصل الحقيقة ، بل إن علم كون ذلك الأمر قرينة يحمل على التجوّز ، وإن صلح لها يتوقّف ويعمل بالأصل ، والأصل هنا مع عدم التحلّل إلاّ بعد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تعارض تلك الأخبار بمفهوم صحيحة ابن عمّار الأخيرة </w:t>
      </w:r>
      <w:r>
        <w:rPr>
          <w:rStyle w:val="FootnoteAnchor"/>
          <w:rtl w:val="true"/>
        </w:rPr>
        <w:footnoteReference w:id="2097"/>
      </w:r>
      <w:r>
        <w:rPr>
          <w:rFonts w:ascii="Amiri" w:hAnsi="Amiri" w:eastAsia="Amiri" w:cs="Amiri"/>
          <w:color w:val="111111"/>
          <w:sz w:val="28"/>
          <w:sz w:val="28"/>
          <w:szCs w:val="28"/>
          <w:rtl w:val="true"/>
          <w:lang w:bidi="ar-SA"/>
        </w:rPr>
        <w:t xml:space="preserve">، الدالّة على عدم التحلّل بدون الذبح ، ويلزمه بدون الرمي أيضا بالإجماع المركّب ، وبما يأتي من المرويّ في بصائر الدرجات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فإذن الأقرب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الأول ، وإليه المعوّل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 المتمتّع طواف الحجّ وسعى بين الصفا والمروة أحلّ من الطيب أيضا ، بلا خلاف يعلم ، لصحيحتي منصور وابن عمّار 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المروزي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حجّ الرجل فدخل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متمتّعا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 بالبيت وصلّى ركعتين خلف مقام إبراهيم عليه السلام وسعى بين الصفا والمروة وقصّر ، فقد حلّ له كلّ شي‌ء ما خلا النساء ، لأنّ عليه لتحلّة النساء طوافا وصلاة </w:t>
      </w:r>
      <w:r>
        <w:rPr>
          <w:rFonts w:eastAsia="Amiri" w:cs="Amiri" w:ascii="Amiri" w:hAnsi="Amiri"/>
          <w:color w:val="111111"/>
          <w:sz w:val="28"/>
          <w:szCs w:val="28"/>
          <w:rtl w:val="true"/>
          <w:lang w:bidi="ar-SA"/>
        </w:rPr>
        <w:t xml:space="preserve">»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أخرى لابن عمّار الطويلة في زيارة البيت يوم النحر ، وفي 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اخرج إلى الصفا ، فاصعد عليه واصنع كما صنعت يوم دخلت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فعلت ذلك فقد أحللت من كلّ شي‌ء أحرمت منه إلاّ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صحيحة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للمحرم المتمتّع أن يمسّ الطيب قبل أن يطوف طواف النساء؟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فمحمولة على الجواز بالمعنى الأخصّ ، كما ذكره في التهذيبين </w:t>
      </w:r>
      <w:r>
        <w:rPr>
          <w:rStyle w:val="FootnoteAnchor"/>
          <w:rtl w:val="true"/>
        </w:rPr>
        <w:footnoteReference w:id="2102"/>
      </w:r>
      <w:r>
        <w:rPr>
          <w:rFonts w:ascii="Amiri" w:hAnsi="Amiri" w:eastAsia="Amiri" w:cs="Amiri"/>
          <w:color w:val="111111"/>
          <w:sz w:val="28"/>
          <w:sz w:val="28"/>
          <w:szCs w:val="28"/>
          <w:rtl w:val="true"/>
          <w:lang w:bidi="ar-SA"/>
        </w:rPr>
        <w:t>بقرينة ما مرّ ، ولولاه لطرحت بالشذوذ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الصحاح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التحلّل بالطواف خاصّة ، وهو المشهور كما قيل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 بعض العبارات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الشرائع والنافع والمنتهى </w:t>
      </w:r>
      <w:r>
        <w:rPr>
          <w:rStyle w:val="FootnoteAnchor"/>
          <w:rtl w:val="true"/>
        </w:rPr>
        <w:footnoteReference w:id="2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توقّف التحلّل على السعي ، للخبرين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متمتّعا فلا تقربنّ شيئا فيه صفرة حتى تطوف بالبيت </w:t>
      </w:r>
      <w:r>
        <w:rPr>
          <w:rFonts w:eastAsia="Amiri" w:cs="Amiri" w:ascii="Amiri" w:hAnsi="Amiri"/>
          <w:color w:val="111111"/>
          <w:sz w:val="28"/>
          <w:szCs w:val="28"/>
          <w:rtl w:val="true"/>
          <w:lang w:bidi="ar-SA"/>
        </w:rPr>
        <w:t xml:space="preserve">»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 المرويّ في بصائر الدرجات ، الآتي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التعارض بين مفهوم غاية الخبرين ومفهوم شرط الصحاح بالعموم من وجه ، فإن رجّحنا الصحاح بالصحّة والأكثرية والأشهرية ، وإلاّ فيرجع إلى استصحاب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يتوقّف هذا التحليل على صلاة الطواف؟</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لإطلاق النصّ ، والفتوى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الإطلاق إنّما يحكم به لو لا شيوع تقدّمها على السعي المتأخّر عنه التحليل ، مضافا إلى دلالة رواية المروزي المتقدّمة </w:t>
      </w:r>
      <w:r>
        <w:rPr>
          <w:rStyle w:val="FootnoteAnchor"/>
          <w:rtl w:val="true"/>
        </w:rPr>
        <w:footnoteReference w:id="2107"/>
      </w:r>
      <w:r>
        <w:rPr>
          <w:rFonts w:ascii="Amiri" w:hAnsi="Amiri" w:eastAsia="Amiri" w:cs="Amiri"/>
          <w:color w:val="111111"/>
          <w:sz w:val="28"/>
          <w:sz w:val="28"/>
          <w:szCs w:val="28"/>
          <w:rtl w:val="true"/>
          <w:lang w:bidi="ar-SA"/>
        </w:rPr>
        <w:t>على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صحيحة ابن عمّار الأخيرة </w:t>
      </w:r>
      <w:r>
        <w:rPr>
          <w:rStyle w:val="FootnoteAnchor"/>
          <w:rtl w:val="true"/>
        </w:rPr>
        <w:footnoteReference w:id="2108"/>
      </w:r>
      <w:r>
        <w:rPr>
          <w:rFonts w:ascii="Amiri" w:hAnsi="Amiri" w:eastAsia="Amiri" w:cs="Amiri"/>
          <w:color w:val="111111"/>
          <w:sz w:val="28"/>
          <w:sz w:val="28"/>
          <w:szCs w:val="28"/>
          <w:rtl w:val="true"/>
          <w:lang w:bidi="ar-SA"/>
        </w:rPr>
        <w:t xml:space="preserve">على التوقّف ، فإنّ فيها قبل ما نقلنا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صلّ عند مقام إبراهيم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ساق الكلام إلى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فعلت ذلك فقد أحللت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قدّم الطواف والسعي على الوقوف أو مناسك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القارن والمفرد مطلقا والمتمتّع للضرورة أو بدونها إن جوّزناه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يحصل ذلك التحلّل ، أم لا؟</w:t>
      </w:r>
    </w:p>
    <w:p>
      <w:pPr>
        <w:pStyle w:val="BookText"/>
        <w:rPr/>
      </w:pPr>
      <w:r>
        <w:rPr>
          <w:rFonts w:ascii="Amiri" w:hAnsi="Amiri" w:eastAsia="Amiri" w:cs="Amiri"/>
          <w:color w:val="111111"/>
          <w:sz w:val="28"/>
          <w:sz w:val="28"/>
          <w:szCs w:val="28"/>
          <w:rtl w:val="true"/>
          <w:lang w:bidi="ar-SA"/>
        </w:rPr>
        <w:t xml:space="preserve">نقل في المدارك عن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Style w:val="FootnoteAnchor"/>
          <w:rtl w:val="true"/>
        </w:rPr>
        <w:footnoteReference w:id="2109"/>
      </w:r>
      <w:r>
        <w:rPr>
          <w:rFonts w:ascii="Amiri" w:hAnsi="Amiri" w:eastAsia="Amiri" w:cs="Amiri"/>
          <w:color w:val="111111"/>
          <w:sz w:val="28"/>
          <w:sz w:val="28"/>
          <w:szCs w:val="28"/>
          <w:rtl w:val="true"/>
          <w:lang w:bidi="ar-SA"/>
        </w:rPr>
        <w:t xml:space="preserve">، واستوجهه شيخنا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هو عدمه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للاستصحاب ، والمرويّ في بصائر الدرجات ، فإنّ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المتعة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أحرمت بين الركن والمقام بالحجّ ، فلا تزال محرما حتى تقف بالمواقف ، ثمَّ ترمي وتذبح وتغتسل ، ثمَّ تزور البيت ، فإذا فعلت فقد أحللت </w:t>
      </w:r>
      <w:r>
        <w:rPr>
          <w:rFonts w:eastAsia="Amiri" w:cs="Amiri" w:ascii="Amiri" w:hAnsi="Amiri"/>
          <w:color w:val="111111"/>
          <w:sz w:val="28"/>
          <w:szCs w:val="28"/>
          <w:rtl w:val="true"/>
          <w:lang w:bidi="ar-SA"/>
        </w:rPr>
        <w:t xml:space="preserve">»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تفيد الإطلاقات ، لما ذكرنا من الشيوع المانع عن التمسّك به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طاف المتمتّع طواف النساء حلّت له النساء </w:t>
      </w:r>
    </w:p>
    <w:p>
      <w:pPr>
        <w:pStyle w:val="BookText"/>
        <w:rPr/>
      </w:pPr>
      <w:r>
        <w:rPr>
          <w:rFonts w:ascii="Amiri" w:hAnsi="Amiri" w:eastAsia="Amiri" w:cs="Amiri"/>
          <w:color w:val="111111"/>
          <w:sz w:val="28"/>
          <w:sz w:val="28"/>
          <w:szCs w:val="28"/>
          <w:rtl w:val="true"/>
          <w:lang w:bidi="ar-SA"/>
        </w:rPr>
        <w:t xml:space="preserve">وجميع ما أحرم منه ، ولم يبق بعد ذلك شي‌ء ، إجماعا كما في المدارك </w:t>
      </w:r>
      <w:r>
        <w:rPr>
          <w:rStyle w:val="FootnoteAnchor"/>
          <w:rtl w:val="true"/>
        </w:rPr>
        <w:footnoteReference w:id="2112"/>
      </w:r>
      <w:r>
        <w:rPr>
          <w:rFonts w:ascii="Amiri" w:hAnsi="Amiri" w:eastAsia="Amiri" w:cs="Amiri"/>
          <w:color w:val="111111"/>
          <w:sz w:val="28"/>
          <w:sz w:val="28"/>
          <w:szCs w:val="28"/>
          <w:rtl w:val="true"/>
          <w:lang w:bidi="ar-SA"/>
        </w:rPr>
        <w:t xml:space="preserve">، بل على التحقيق ، له ، وللأخبار ، كصحيحتي منصور </w:t>
      </w:r>
      <w:r>
        <w:rPr>
          <w:rStyle w:val="FootnoteAnchor"/>
          <w:rtl w:val="true"/>
        </w:rPr>
        <w:footnoteReference w:id="2113"/>
      </w:r>
      <w:r>
        <w:rPr>
          <w:rFonts w:ascii="Amiri" w:hAnsi="Amiri" w:eastAsia="Amiri" w:cs="Amiri"/>
          <w:color w:val="111111"/>
          <w:sz w:val="28"/>
          <w:sz w:val="28"/>
          <w:szCs w:val="28"/>
          <w:rtl w:val="true"/>
          <w:lang w:bidi="ar-SA"/>
        </w:rPr>
        <w:t xml:space="preserve">وابن عمّار </w:t>
      </w:r>
      <w:r>
        <w:rPr>
          <w:rStyle w:val="FootnoteAnchor"/>
          <w:rtl w:val="true"/>
        </w:rPr>
        <w:footnoteReference w:id="2114"/>
      </w:r>
      <w:r>
        <w:rPr>
          <w:rFonts w:ascii="Amiri" w:hAnsi="Amiri" w:eastAsia="Amiri" w:cs="Amiri"/>
          <w:color w:val="111111"/>
          <w:sz w:val="28"/>
          <w:sz w:val="28"/>
          <w:szCs w:val="28"/>
          <w:rtl w:val="true"/>
          <w:lang w:bidi="ar-SA"/>
        </w:rPr>
        <w:t>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ابن عمّار الأخيرة المنقول بعضها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أرجع إلى البيت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فطف به أسبوعا آخر ، ثمَّ صلّ ركعتين عند مقام إبراهيم ، ثمَّ قد أحللت من كلّ شي‌ء ، وفرغت من حجّك كلّه وكلّ شي‌ء أحرمت منه </w:t>
      </w:r>
      <w:r>
        <w:rPr>
          <w:rFonts w:eastAsia="Amiri" w:cs="Amiri" w:ascii="Amiri" w:hAnsi="Amiri"/>
          <w:color w:val="111111"/>
          <w:sz w:val="28"/>
          <w:szCs w:val="28"/>
          <w:rtl w:val="true"/>
          <w:lang w:bidi="ar-SA"/>
        </w:rPr>
        <w:t xml:space="preserve">» </w:t>
      </w:r>
      <w:r>
        <w:rPr>
          <w:rStyle w:val="FootnoteAnchor"/>
          <w:rtl w:val="true"/>
        </w:rPr>
        <w:footnoteReference w:id="2115"/>
      </w:r>
      <w:r>
        <w:rPr>
          <w:rFonts w:ascii="Amiri" w:hAnsi="Amiri" w:eastAsia="Amiri" w:cs="Amiri"/>
          <w:color w:val="111111"/>
          <w:sz w:val="28"/>
          <w:sz w:val="28"/>
          <w:szCs w:val="28"/>
          <w:rtl w:val="true"/>
          <w:lang w:bidi="ar-SA"/>
        </w:rPr>
        <w:t xml:space="preserve">، بل وكذا رواية المروزي السابقة </w:t>
      </w:r>
      <w:r>
        <w:rPr>
          <w:rStyle w:val="FootnoteAnchor"/>
          <w:rtl w:val="true"/>
        </w:rPr>
        <w:footnoteReference w:id="2116"/>
      </w:r>
      <w:r>
        <w:rPr>
          <w:rFonts w:ascii="Amiri" w:hAnsi="Amiri" w:eastAsia="Amiri" w:cs="Amiri"/>
          <w:color w:val="111111"/>
          <w:sz w:val="28"/>
          <w:sz w:val="28"/>
          <w:szCs w:val="28"/>
          <w:rtl w:val="true"/>
          <w:lang w:bidi="ar-SA"/>
        </w:rPr>
        <w:t xml:space="preserve">وغيرها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الصحيحتين الأخيرتين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حلّية النساء على ركعتي هذا الطواف أيضا ، وهو كذلك لذلك ، وفاقا للمحكيّ عن الهداية والاقتصاد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وخلافا لإطلاق أكثر الفتاوى ، لإطلاق أكثر النصوص ، وحمل صحيحة ابن عمّار على توقّف مجموع التحلّل والفراغ من الحجّ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المروزي لا تقبل حملا ، فبها تقيّد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العماني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النساء بالفراغ من السعي </w:t>
      </w:r>
      <w:r>
        <w:rPr>
          <w:rStyle w:val="FootnoteAnchor"/>
          <w:rtl w:val="true"/>
        </w:rPr>
        <w:footnoteReference w:id="2119"/>
      </w:r>
      <w:r>
        <w:rPr>
          <w:rFonts w:ascii="Amiri" w:hAnsi="Amiri" w:eastAsia="Amiri" w:cs="Amiri"/>
          <w:color w:val="111111"/>
          <w:sz w:val="28"/>
          <w:sz w:val="28"/>
          <w:szCs w:val="28"/>
          <w:rtl w:val="true"/>
          <w:lang w:bidi="ar-SA"/>
        </w:rPr>
        <w:t>، وهو خلاف الإجماع والنصوص المذكورة وغيرها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تحرم النساء على الرجال قبل طوافهم طواف النساء ، فكذلك </w:t>
      </w:r>
    </w:p>
    <w:p>
      <w:pPr>
        <w:pStyle w:val="BookText"/>
        <w:rPr/>
      </w:pPr>
      <w:r>
        <w:rPr>
          <w:rFonts w:ascii="Amiri" w:hAnsi="Amiri" w:eastAsia="Amiri" w:cs="Amiri"/>
          <w:color w:val="111111"/>
          <w:sz w:val="28"/>
          <w:sz w:val="28"/>
          <w:szCs w:val="28"/>
          <w:rtl w:val="true"/>
          <w:lang w:bidi="ar-SA"/>
        </w:rPr>
        <w:t xml:space="preserve">الرجال تحرم عليهنّ قبل طوافهنّ ، كما صرّح به جماعة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لعموم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رَفَثَ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2121"/>
      </w:r>
      <w:r>
        <w:rPr>
          <w:rFonts w:ascii="Amiri" w:hAnsi="Amiri" w:eastAsia="Amiri" w:cs="Amiri"/>
          <w:color w:val="111111"/>
          <w:sz w:val="28"/>
          <w:sz w:val="28"/>
          <w:szCs w:val="28"/>
          <w:rtl w:val="true"/>
          <w:lang w:bidi="ar-SA"/>
        </w:rPr>
        <w:t xml:space="preserve">، بضميمة كون الرفث هو الجماع وعدم الخروج عن الحجّ إلاّ بطواف النساء ، لدلالة الأخبار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خروج طواف النساء عن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للإجماع المنقول ، لعدم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للاستصحاب ، والأخبار ، كصحيحة العلاء والبجلي وابن رئاب وعبد اللّه بن صالح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المتمتّعة إذا قدمت مكّة ثمَّ حاضت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الحديث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طافت طوافا للحجّ ، ثمَّ خرجت فسعت ، فإذا فعلت ذلك فقد أحلّت من كلّ شي‌ء يحلّ منه المحرم إلاّ فراش زوجها ، فإذا طافت أسبوعا آخر حلّ لها فراش زوجها </w:t>
      </w:r>
      <w:r>
        <w:rPr>
          <w:rFonts w:eastAsia="Amiri" w:cs="Amiri" w:ascii="Amiri" w:hAnsi="Amiri"/>
          <w:color w:val="111111"/>
          <w:sz w:val="28"/>
          <w:szCs w:val="28"/>
          <w:rtl w:val="true"/>
          <w:lang w:bidi="ar-SA"/>
        </w:rPr>
        <w:t xml:space="preserve">»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درست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متمتّعة قدمت مكّة فرأت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قدمت مكّة طافت بالبيت طوافين ، وسعت بين الصفا والمروة ، فإذا فعلت ذلك فقد حلّ لها كلّ شي‌ء ما عدا فراش زوجها </w:t>
      </w:r>
      <w:r>
        <w:rPr>
          <w:rFonts w:eastAsia="Amiri" w:cs="Amiri" w:ascii="Amiri" w:hAnsi="Amiri"/>
          <w:color w:val="111111"/>
          <w:sz w:val="28"/>
          <w:szCs w:val="28"/>
          <w:rtl w:val="true"/>
          <w:lang w:bidi="ar-SA"/>
        </w:rPr>
        <w:t xml:space="preserve">»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عجلان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اعتمرت المرأة ثمَّ اعتلّت قبل أن تطوف قدّمت السعي وشهدت المناسك ، فإذا طهرت وانصرفت من الحجّ قضت طواف العمرة وطواف الحجّ وطواف النساء ، ثمَّ أحلّت من كلّ شي‌ء </w:t>
      </w:r>
      <w:r>
        <w:rPr>
          <w:rFonts w:eastAsia="Amiri" w:cs="Amiri" w:ascii="Amiri" w:hAnsi="Amiri"/>
          <w:color w:val="111111"/>
          <w:sz w:val="28"/>
          <w:szCs w:val="28"/>
          <w:rtl w:val="true"/>
          <w:lang w:bidi="ar-SA"/>
        </w:rPr>
        <w:t xml:space="preserve">»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إنّما هو في حقّ المتمتّع ، وأمّا القارن والمفرد فيتحلّلان بالحلق أو التقصير عن غير النساء مطلقا حتى الطيب ، صرّح بذلك الشيخ في النهاية والمبسوط والحلّي وابن حمزة في الوسيلة </w:t>
      </w:r>
      <w:r>
        <w:rPr>
          <w:rStyle w:val="FootnoteAnchor"/>
          <w:rtl w:val="true"/>
        </w:rPr>
        <w:footnoteReference w:id="2125"/>
      </w:r>
      <w:r>
        <w:rPr>
          <w:rFonts w:ascii="IRNazanin" w:hAnsi="IRNazanin" w:eastAsia="IRNazanin"/>
          <w:color w:val="111111"/>
          <w:sz w:val="28"/>
          <w:sz w:val="28"/>
          <w:szCs w:val="28"/>
          <w:rtl w:val="true"/>
          <w:lang w:bidi="fa-IR"/>
        </w:rPr>
        <w:t xml:space="preserve">، وجمع آخر </w:t>
      </w:r>
      <w:r>
        <w:rPr>
          <w:rStyle w:val="FootnoteAnchor"/>
          <w:rtl w:val="true"/>
        </w:rPr>
        <w:footnoteReference w:id="2126"/>
      </w:r>
      <w:r>
        <w:rPr>
          <w:rFonts w:ascii="Amiri" w:hAnsi="Amiri" w:eastAsia="Amiri" w:cs="Amiri"/>
          <w:color w:val="111111"/>
          <w:sz w:val="28"/>
          <w:sz w:val="28"/>
          <w:szCs w:val="28"/>
          <w:rtl w:val="true"/>
          <w:lang w:bidi="ar-SA"/>
        </w:rPr>
        <w:t xml:space="preserve">، بل الأكثر ، وفي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المعروف بين الأصحاب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إطلاق الأكثر عدم الفرق في ذلك بين أن يقدّما الطواف والسعي على باقي المناسك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وقيّده في الدروس بصورة التقديم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التسوية بينهما وبين المتمتّع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تحقيق المقام فيه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للمتمتّع لبس المخيط والتقنّع حتى يطوف للحجّ ويسعى ، والطيب حتى يطوف طواف النساء</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وتدلّ على الأول 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Style w:val="FootnoteAnchor"/>
          <w:rtl w:val="true"/>
        </w:rPr>
        <w:footnoteReference w:id="2130"/>
      </w:r>
      <w:r>
        <w:rPr>
          <w:rFonts w:ascii="Amiri" w:hAnsi="Amiri" w:eastAsia="Amiri" w:cs="Amiri"/>
          <w:color w:val="111111"/>
          <w:sz w:val="28"/>
          <w:sz w:val="28"/>
          <w:szCs w:val="28"/>
          <w:rtl w:val="true"/>
          <w:lang w:bidi="ar-SA"/>
        </w:rPr>
        <w:t xml:space="preserve">، وسعيد الأعرج </w:t>
      </w:r>
      <w:r>
        <w:rPr>
          <w:rStyle w:val="FootnoteAnchor"/>
          <w:rtl w:val="true"/>
        </w:rPr>
        <w:footnoteReference w:id="2131"/>
      </w:r>
      <w:r>
        <w:rPr>
          <w:rFonts w:ascii="IRNazanin" w:hAnsi="IRNazanin" w:eastAsia="IRNazanin"/>
          <w:color w:val="111111"/>
          <w:sz w:val="28"/>
          <w:sz w:val="28"/>
          <w:szCs w:val="28"/>
          <w:rtl w:val="true"/>
          <w:lang w:bidi="fa-IR"/>
        </w:rPr>
        <w:t xml:space="preserve">، ومنصور </w:t>
      </w:r>
      <w:r>
        <w:rPr>
          <w:rStyle w:val="FootnoteAnchor"/>
          <w:rtl w:val="true"/>
        </w:rPr>
        <w:footnoteReference w:id="2132"/>
      </w:r>
      <w:r>
        <w:rPr>
          <w:rFonts w:ascii="Amiri" w:hAnsi="Amiri" w:eastAsia="Amiri" w:cs="Amiri"/>
          <w:color w:val="111111"/>
          <w:sz w:val="28"/>
          <w:sz w:val="28"/>
          <w:szCs w:val="28"/>
          <w:rtl w:val="true"/>
          <w:lang w:bidi="ar-SA"/>
        </w:rPr>
        <w:t xml:space="preserve">، وابن عمّار عن إدريس القمّي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إسماعيل المتقدّمة في المسألة الثانية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حملت هذه الروايات على الكراهة لقرينة ما مرّ من الأخبار المخالفة لها ، مضافة إلى قصور الأربعة الأولى عن إفادة الحرمة ، بل صحيحة منصور ظاهرة في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ومورد الجميع المتمتّع خاصّة ، بل في صحيحة الأعرج التصريح بعدم المنع في غيره ، وكذا في الخبر المرويّ عن قرب الإسناد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بعضهم الإطلاق ، ولا وجه له معلوما كما قيل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 xml:space="preserve">. </w:t>
      </w:r>
      <w:bookmarkStart w:id="166" w:name="pg11655_166352"/>
    </w:p>
    <w:p>
      <w:pPr>
        <w:pStyle w:val="Heading2"/>
        <w:numPr>
          <w:ilvl w:val="1"/>
          <w:numId w:val="1"/>
        </w:numPr>
        <w:rPr/>
      </w:pPr>
      <w:bookmarkStart w:id="167" w:name="__RefHeading___Toc6264582_73709187"/>
      <w:bookmarkStart w:id="168" w:name="_Toc63"/>
      <w:bookmarkEnd w:id="166"/>
      <w:bookmarkEnd w:id="167"/>
      <w:r>
        <w:rPr>
          <w:rtl w:val="true"/>
        </w:rPr>
        <w:t>فهرس الموضوعات</w:t>
      </w:r>
      <w:bookmarkEnd w:id="168"/>
    </w:p>
    <w:p>
      <w:pPr>
        <w:pStyle w:val="BookText"/>
        <w:rPr/>
      </w:pPr>
      <w:r>
        <w:rPr>
          <w:rFonts w:ascii="Amiri" w:hAnsi="Amiri" w:eastAsia="Amiri" w:cs="Amiri"/>
          <w:color w:val="111111"/>
          <w:sz w:val="28"/>
          <w:sz w:val="28"/>
          <w:szCs w:val="28"/>
          <w:rtl w:val="true"/>
          <w:lang w:bidi="ar-SA"/>
        </w:rPr>
        <w:t>كتاب الحج</w:t>
      </w:r>
    </w:p>
    <w:p>
      <w:pPr>
        <w:pStyle w:val="BookText"/>
        <w:rPr/>
      </w:pPr>
      <w:r>
        <w:rPr>
          <w:rFonts w:ascii="Amiri" w:hAnsi="Amiri" w:eastAsia="Amiri" w:cs="Amiri"/>
          <w:color w:val="111111"/>
          <w:sz w:val="28"/>
          <w:sz w:val="28"/>
          <w:szCs w:val="28"/>
          <w:rtl w:val="true"/>
          <w:lang w:bidi="ar-SA"/>
        </w:rPr>
        <w:t>تروك الاحرام</w:t>
      </w:r>
    </w:p>
    <w:p>
      <w:pPr>
        <w:pStyle w:val="BookText"/>
        <w:rPr/>
      </w:pPr>
      <w:r>
        <w:rPr>
          <w:rFonts w:ascii="IRNazanin" w:hAnsi="IRNazanin" w:eastAsia="IRNazanin"/>
          <w:color w:val="111111"/>
          <w:sz w:val="28"/>
          <w:sz w:val="28"/>
          <w:szCs w:val="28"/>
          <w:rtl w:val="true"/>
          <w:lang w:bidi="fa-IR"/>
        </w:rPr>
        <w:t>المحرمات</w:t>
      </w:r>
    </w:p>
    <w:p>
      <w:pPr>
        <w:pStyle w:val="BookText"/>
        <w:rPr/>
      </w:pPr>
      <w:r>
        <w:rPr>
          <w:rFonts w:ascii="Amiri" w:hAnsi="Amiri" w:eastAsia="Amiri" w:cs="Amiri"/>
          <w:color w:val="111111"/>
          <w:sz w:val="28"/>
          <w:sz w:val="28"/>
          <w:szCs w:val="28"/>
          <w:rtl w:val="true"/>
          <w:lang w:bidi="ar-SA"/>
        </w:rPr>
        <w:t xml:space="preserve">ما يختص بالرجل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القميص والسراويل والقباء والثوب المزرر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لا فرق في المنع بين المخيط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حكم عقد الرداء وزره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جواز لبس السروال والقباء مع فقد الأزرار والرداء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اختصاص حكم المنع بالرجل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جواز عقد شئ على البطن والهميان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ما يستر ظهر القدم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تغطية الرأس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بيان المراد بالرأس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جواز تغطية الوجه للرجل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حرمة تغطية بعض الرأس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جواز ستر الرأس ببعض الجسد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جواز التوسد بمثل الوسادة والعمامة المكورة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لو غطي رأسه ناسيا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اختصاص حرمة التغطية بالرجل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الارتماس</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التضليل للرجل راكبا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اختصاص حرمة التضليل بحال السير والركوب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جواز التستر ببعض الجسد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اختصاص حرمة التضليل بالرجال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اختصاص حرمة التضليل بحال الاختيار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هل يجوز التضليل اختيارا مع الفداء؟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اختصاص التظليل بالمرأة أو العليل لو صاحبهما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ما يختص بالمرأة</w:t>
      </w:r>
    </w:p>
    <w:p>
      <w:pPr>
        <w:pStyle w:val="BookText"/>
        <w:rPr/>
      </w:pPr>
      <w:r>
        <w:rPr>
          <w:rFonts w:ascii="Amiri" w:hAnsi="Amiri" w:eastAsia="Amiri" w:cs="Amiri"/>
          <w:color w:val="111111"/>
          <w:sz w:val="28"/>
          <w:sz w:val="28"/>
          <w:szCs w:val="28"/>
          <w:rtl w:val="true"/>
          <w:lang w:bidi="ar-SA"/>
        </w:rPr>
        <w:t>تغطية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المكروهات</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المرآة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الخاتم للزينة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المرأة الحلي الغير المعتادة لها لبسها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الدم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الاحرام في الثوب الأسود والوسخ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الحناء للزينة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الحمام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دلك الجسد في الحمام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تلبية المنادي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الرياحين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الاحتباء</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الطواف</w:t>
      </w:r>
    </w:p>
    <w:p>
      <w:pPr>
        <w:pStyle w:val="BookText"/>
        <w:rPr/>
      </w:pPr>
      <w:r>
        <w:rPr>
          <w:rFonts w:ascii="Amiri" w:hAnsi="Amiri" w:eastAsia="Amiri" w:cs="Amiri"/>
          <w:color w:val="111111"/>
          <w:sz w:val="28"/>
          <w:sz w:val="28"/>
          <w:szCs w:val="28"/>
          <w:rtl w:val="true"/>
          <w:lang w:bidi="ar-SA"/>
        </w:rPr>
        <w:t>مقدمات الطواف الواجبة</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من الحدث في الطواف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النجاسة عن الثوب والبدن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الختان للرجل</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العورة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مقدمات الطواف المستحبة</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مضغ شئ من الإذخر لدخول الحرم أو بعده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مكة من أعلاها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الحرم ومكة والمسجد حافيا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الثلاثة بالسكينة والوقار والخضوع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المسجد من باب بني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على باب بني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على باب المسجد والتسليم والدعاء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البيت ورفع اليدين بعد دخول المسجد والدعاء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حتى الدنو من الحجر الأسود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اليدين عند الدنو من الحجر الأسود وحمد اللّه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كيفية الطواف</w:t>
      </w:r>
    </w:p>
    <w:p>
      <w:pPr>
        <w:pStyle w:val="BookText"/>
        <w:rPr/>
      </w:pPr>
      <w:r>
        <w:rPr>
          <w:rFonts w:ascii="IRNazanin" w:hAnsi="IRNazanin" w:eastAsia="IRNazanin"/>
          <w:color w:val="111111"/>
          <w:sz w:val="28"/>
          <w:sz w:val="28"/>
          <w:szCs w:val="28"/>
          <w:rtl w:val="true"/>
          <w:lang w:bidi="fa-IR"/>
        </w:rPr>
        <w:t>واجبات الطواف</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البدء والختم بالحجر 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البيت على اليسار حين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ادخال حجر إسماعيل في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سبعة أشواط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بين الأشواط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المقام عن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مستحبات الطواف</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استلام الحجر وتقبيله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في المشي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والدعاء وقراءة القرآن حال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المستجار في الشوط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استلام الركن العراقي واليماني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النبي وآله كلما انتهى إلى باب الكعبة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استحباب التطوع بثلاثمائة وستين طوافا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جواز التكلم بأمور الدنيا والآخرة أثناء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أحكام الطواف</w:t>
      </w:r>
    </w:p>
    <w:p>
      <w:pPr>
        <w:pStyle w:val="BookText"/>
        <w:rPr/>
      </w:pPr>
      <w:r>
        <w:rPr>
          <w:rFonts w:ascii="Amiri" w:hAnsi="Amiri" w:eastAsia="Amiri" w:cs="Amiri"/>
          <w:color w:val="111111"/>
          <w:sz w:val="28"/>
          <w:sz w:val="28"/>
          <w:szCs w:val="28"/>
          <w:rtl w:val="true"/>
          <w:lang w:bidi="ar-SA"/>
        </w:rPr>
        <w:t>حكم الزيادة على سبعة أشواط في الطواف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حكم الزيادة في الطواف المندوب عمدا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المراد بالزيادة المنهي عنها هو قصد الطواف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لو طاف وفي ثوبه أو بدنه 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لو شك حال الطواف في الطهارة عن الحدث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حكم قطع الطواف قبل الاتمام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أقل الطواف سبعة أشواط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ميزان إعادة الطواف أو البناء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حكم بالبناء فهل يجزئ استئناف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هل البناء من موضع القطع أو الركن؟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لو نقص الطواف سهوا فتذكره بعد ركعتيه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عدم الإعادة والبناء مع عدم الخروج عن المطاف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حكم ما لو شك في عدد أشواط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تقدم طواف العمرة والحج على السعي وجوبا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لو ترك طواف العمرة أو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تحقق ترك الطواف بانقضاء وقته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حكم تحلل ناسي الطواف عما يتوقف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هل يتعين الاحرام لمن خرج عن مكة وعاد لاستدراك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حكم تارك الطواف المواقع لأهله قبل قضائه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إعادة الطواف وجوبا لمن تذكر فقدان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حكم المريض الذي لا يتمكن من صلاة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حكم المستحاضة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ركعتا طواف العمرة</w:t>
      </w:r>
    </w:p>
    <w:p>
      <w:pPr>
        <w:pStyle w:val="BookText"/>
        <w:rPr/>
      </w:pPr>
      <w:r>
        <w:rPr>
          <w:rFonts w:ascii="Amiri" w:hAnsi="Amiri" w:eastAsia="Amiri" w:cs="Amiri"/>
          <w:color w:val="111111"/>
          <w:sz w:val="28"/>
          <w:sz w:val="28"/>
          <w:szCs w:val="28"/>
          <w:rtl w:val="true"/>
          <w:lang w:bidi="ar-SA"/>
        </w:rPr>
        <w:t xml:space="preserve">وجوب الاتيان بالركعتين خلف مقام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المراد بالمقام ما هو عليه الان لا سابقا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هل يجوز التباعد مع الاضطرار؟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اختصاص تعين محل الصلاة بركعتي طواف الفريضة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حكم من نسي ركعتي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حكم تارك الركعتين عمدا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لو مات ناسي الركعتين قبل صلاتهما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يجوز إتيان الركعتين في غير أشهر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اشراك طواف الحج والنساء والعمرة فيما مر من الاحكام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حكم القران بين الطوافين المفروضين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جواز إتيان ركعتي طواف الفريضة في أي 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ما يستحب قراءته من السور في الركعتين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سعي العمرة</w:t>
      </w:r>
    </w:p>
    <w:p>
      <w:pPr>
        <w:pStyle w:val="BookText"/>
        <w:rPr/>
      </w:pPr>
      <w:r>
        <w:rPr>
          <w:rFonts w:ascii="Amiri" w:hAnsi="Amiri" w:eastAsia="Amiri" w:cs="Amiri"/>
          <w:color w:val="111111"/>
          <w:sz w:val="28"/>
          <w:sz w:val="28"/>
          <w:szCs w:val="28"/>
          <w:rtl w:val="true"/>
          <w:lang w:bidi="ar-SA"/>
        </w:rPr>
        <w:t>مقدمات سعي العمرة</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من الحدث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الثوب والبدن عن الخبث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استلام الحجر وتقبيله ، والشرب من زمزم والصب على الرأس والجسد من مائه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بالمأثور عند الشرب والصب</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للسعي من باب الصفا المقابل للحجر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الاتيان بالسكينة والوقار حتى صعود الصفا ، ثم استقبال الركن العراقي والنظر إلى البيت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كيفية السعي وأفعاله</w:t>
      </w:r>
    </w:p>
    <w:p>
      <w:pPr>
        <w:pStyle w:val="BookText"/>
        <w:rPr/>
      </w:pPr>
      <w:r>
        <w:rPr>
          <w:rFonts w:ascii="Amiri" w:hAnsi="Amiri" w:eastAsia="Amiri" w:cs="Amiri"/>
          <w:color w:val="111111"/>
          <w:sz w:val="28"/>
          <w:sz w:val="28"/>
          <w:szCs w:val="28"/>
          <w:rtl w:val="true"/>
          <w:lang w:bidi="ar-SA"/>
        </w:rPr>
        <w:t>أفعال السعي الواجبة</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البدأة بالصفا والختم بالمروة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حكم الصعود على الصفا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كيفية البدء بالصفا والختم بالمروة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لو بدأ بالمروة قبل الصفا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بين الصفا والمروة سبعة أشواط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من كل من الصفا والمروة إلى الاخر بالطريق المعروف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كل من الصفا والمروة بالوجه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أفعال السعي المستحبة</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مشيا مع جواز الركوب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الهرولة بين المنارتين والقصد في المشي في طرفيهما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بالمأثور في موضع الهرولة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أحكام السعي</w:t>
      </w:r>
    </w:p>
    <w:p>
      <w:pPr>
        <w:pStyle w:val="BookText"/>
        <w:rPr/>
      </w:pPr>
      <w:r>
        <w:rPr>
          <w:rFonts w:ascii="Amiri" w:hAnsi="Amiri" w:eastAsia="Amiri" w:cs="Amiri"/>
          <w:color w:val="111111"/>
          <w:sz w:val="28"/>
          <w:sz w:val="28"/>
          <w:szCs w:val="28"/>
          <w:rtl w:val="true"/>
          <w:lang w:bidi="ar-SA"/>
        </w:rPr>
        <w:t>حكم تارك السعي حتى انقضاء وقته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بطلان السعي بالزيادة عمدا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حكم الجاهل كالناسي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حكم النقص عن السبعة أشواط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لو سعى ستة أشواط وعلم أو ظن إتمامه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لو شك في عدد الأشواط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عدم وجوب الموالاة في السعي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جواز السعي ركوبا وعلى المحمل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جواز الجلوس خلال السعي للراحة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استحباب الرجوع وتدارك الهرولة لو نسيها في موضعها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حرمة تقديم السعي على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حكم تأخير السعي عن يوم الطواف إلى الغد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حكم المريض الذي لا يتمكن من السعي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التقصير</w:t>
      </w:r>
    </w:p>
    <w:p>
      <w:pPr>
        <w:pStyle w:val="BookText"/>
        <w:rPr/>
      </w:pPr>
      <w:r>
        <w:rPr>
          <w:rFonts w:ascii="Amiri" w:hAnsi="Amiri" w:eastAsia="Amiri" w:cs="Amiri"/>
          <w:color w:val="111111"/>
          <w:sz w:val="28"/>
          <w:sz w:val="28"/>
          <w:szCs w:val="28"/>
          <w:rtl w:val="true"/>
          <w:lang w:bidi="ar-SA"/>
        </w:rPr>
        <w:t>وجوب التقصير بعد الفراغ عن السعي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حكم الحلق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كفاية مسمى التقصير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ترك التقصير والاحرام للحج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أفعال حج التمتع</w:t>
      </w:r>
    </w:p>
    <w:p>
      <w:pPr>
        <w:pStyle w:val="BookText"/>
        <w:rPr/>
      </w:pPr>
      <w:r>
        <w:rPr>
          <w:rFonts w:ascii="IRNazanin" w:hAnsi="IRNazanin" w:eastAsia="IRNazanin"/>
          <w:color w:val="111111"/>
          <w:sz w:val="28"/>
          <w:sz w:val="28"/>
          <w:szCs w:val="28"/>
          <w:rtl w:val="true"/>
          <w:lang w:bidi="fa-IR"/>
        </w:rPr>
        <w:t>الاحرام</w:t>
      </w:r>
    </w:p>
    <w:p>
      <w:pPr>
        <w:pStyle w:val="BookText"/>
        <w:rPr/>
      </w:pPr>
      <w:r>
        <w:rPr>
          <w:rFonts w:ascii="Amiri" w:hAnsi="Amiri" w:eastAsia="Amiri" w:cs="Amiri"/>
          <w:color w:val="111111"/>
          <w:sz w:val="28"/>
          <w:sz w:val="28"/>
          <w:szCs w:val="28"/>
          <w:rtl w:val="true"/>
          <w:lang w:bidi="ar-SA"/>
        </w:rPr>
        <w:t xml:space="preserve">الوقوف بعرفات في مقدماته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مكة إلى جهة عرفات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المبيت بمنى ليلة عرفة حتى طلوع 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تجاوز وادي محسر حتى طلوع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عند الخروج إلى منى</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واجبات الوقوف بعرفات</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بعرفات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بيان المراد بالوقوف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المرجع في معرفة عرفات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بعد زوال الشمس من يوم 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قبل الغروب</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انتهاء الوقوف إلى الغروب</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الوقوف أول الزوال</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مستحبات الوقوف بعرفات</w:t>
      </w:r>
    </w:p>
    <w:p>
      <w:pPr>
        <w:pStyle w:val="BookText"/>
        <w:rPr/>
      </w:pPr>
      <w:r>
        <w:rPr>
          <w:rFonts w:ascii="Amiri" w:hAnsi="Amiri" w:eastAsia="Amiri" w:cs="Amiri"/>
          <w:color w:val="111111"/>
          <w:sz w:val="28"/>
          <w:sz w:val="28"/>
          <w:szCs w:val="28"/>
          <w:rtl w:val="true"/>
          <w:lang w:bidi="ar-SA"/>
        </w:rPr>
        <w:t>أحكام الوقوف بعرفات</w:t>
      </w:r>
    </w:p>
    <w:p>
      <w:pPr>
        <w:pStyle w:val="BookText"/>
        <w:rPr/>
      </w:pPr>
      <w:r>
        <w:rPr>
          <w:rFonts w:ascii="Amiri" w:hAnsi="Amiri" w:eastAsia="Amiri" w:cs="Amiri"/>
          <w:color w:val="111111"/>
          <w:sz w:val="28"/>
          <w:sz w:val="28"/>
          <w:szCs w:val="28"/>
          <w:rtl w:val="true"/>
          <w:lang w:bidi="ar-SA"/>
        </w:rPr>
        <w:t>حكم ترك بعض الوقوف الاختياري عمدا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حكم ترك بعض الوقوف الاختياري جهلا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حكم ترك جميع الوقوف الاختياري عمدا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ترك جميع الوقوف الاختياري اضطرارا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كفاية مسمى الوقوف في الاضطراري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ما يعتبر في وجوب الوقوف الاختياري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بطلان الحج بترك اضطراري عرفة عمدا بعد فوت اختياريها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عدم بطلان الحج بفوت اضطراري عرفة اضطرارا وإدراك اختياري المشعر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الوقوف بالمشعر</w:t>
      </w:r>
    </w:p>
    <w:p>
      <w:pPr>
        <w:pStyle w:val="BookText"/>
        <w:rPr/>
      </w:pPr>
      <w:r>
        <w:rPr>
          <w:rFonts w:ascii="Amiri" w:hAnsi="Amiri" w:eastAsia="Amiri" w:cs="Amiri"/>
          <w:color w:val="111111"/>
          <w:sz w:val="28"/>
          <w:sz w:val="28"/>
          <w:szCs w:val="28"/>
          <w:rtl w:val="true"/>
          <w:lang w:bidi="ar-SA"/>
        </w:rPr>
        <w:t>في مقدماته</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الإفاضة من عرفات إلى المشعر بعد غروب الشمس من يومها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الدعاء والاستغفار عند غروب الشمس والإفاضة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التقصد في السير إلى المشعر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عند الكثيب الأحمر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صلاتي المغرب والعشاء إلى المشعر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استحبابا بين الصلاتين بأذان وإقامتين دون الاتيان بنوافل المغرب بينهما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الاتيان بنوافل المغرب بعد العشاء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كيفية الوقوف بالمشعر</w:t>
      </w:r>
    </w:p>
    <w:p>
      <w:pPr>
        <w:pStyle w:val="BookText"/>
        <w:rPr/>
      </w:pPr>
      <w:r>
        <w:rPr>
          <w:rFonts w:ascii="Amiri" w:hAnsi="Amiri" w:eastAsia="Amiri" w:cs="Amiri"/>
          <w:color w:val="111111"/>
          <w:sz w:val="28"/>
          <w:sz w:val="28"/>
          <w:szCs w:val="28"/>
          <w:rtl w:val="true"/>
          <w:lang w:bidi="ar-SA"/>
        </w:rPr>
        <w:t xml:space="preserve">في واجباته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بالمشعر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في وقت 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بيان المراد من أوقات المشعر الثلاث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مستحبات الوقوف بالمشعر</w:t>
      </w:r>
    </w:p>
    <w:p>
      <w:pPr>
        <w:pStyle w:val="BookText"/>
        <w:rPr/>
      </w:pPr>
      <w:r>
        <w:rPr>
          <w:rFonts w:ascii="Amiri" w:hAnsi="Amiri" w:eastAsia="Amiri" w:cs="Amiri"/>
          <w:color w:val="111111"/>
          <w:sz w:val="28"/>
          <w:sz w:val="28"/>
          <w:szCs w:val="28"/>
          <w:rtl w:val="true"/>
          <w:lang w:bidi="ar-SA"/>
        </w:rPr>
        <w:t>أحكام الوقوف بالمشعر ولواحقه</w:t>
      </w:r>
    </w:p>
    <w:p>
      <w:pPr>
        <w:pStyle w:val="BookText"/>
        <w:rPr/>
      </w:pPr>
      <w:r>
        <w:rPr>
          <w:rFonts w:ascii="Amiri" w:hAnsi="Amiri" w:eastAsia="Amiri" w:cs="Amiri"/>
          <w:color w:val="111111"/>
          <w:sz w:val="28"/>
          <w:sz w:val="28"/>
          <w:szCs w:val="28"/>
          <w:rtl w:val="true"/>
          <w:lang w:bidi="ar-SA"/>
        </w:rPr>
        <w:t>حكم المبيت بالمشعر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ترك الوقوف 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جواز ترك الوقوف بين الطلوعين عمدا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عدم جواز ترك الوقوف بعد طلوع الشمس لمن فاته قبله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بطلان الحج بترك الوقوف ليلا ونهارا عمدا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أوقات الوقوفا الاختياري والاضطراري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لو أدرك ليلي المشعر 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لو أدرك اختياري المشعر فيما بين الطلوعين 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لو أدرك اضطراري المشعر النهاري 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لو أدرك اختياري عرفة والمشعر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لو أدرك اختياري عرفة مع ليلي المشعر 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لو أدرك عرفة مع اضطراري المشعر في النهار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لو أدرك اضطراري عرفة مع ليلي المشعر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لو أدرك اضطراري عرفة مع اختياري المشعر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لو أدرك الاضطراريين بلا تعمد ترك أحد الاختياريين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سقوط سائر المناسك بفوات الحج بعد الاحرام بفوات أحد الموقفين أو نحوه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عدم انقلاب إحرام من فاته الحج عمرة إلا بالنية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عدم جواز البقاء على الاحرام للحج به لمن فاته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هل يجب الحج من قابل على من فاته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جواز تخلف من فاته الحج عن الناس أو البقاء معهم</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هل يجب الهدي على من فاته الحج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استحباب التقاط حصى الجمار من المشعر</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وجوب أخذ الحصى من أرض الحرم إلا المسجد الحرام ومسجد الخيف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وجوب كون الحصاة أبكارا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وجوب صدق كونها حصاة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استحباب كون الحصاة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ملتقطة ، رخوة ، برشاء ، كحلية ، منقطة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أفعال منى</w:t>
      </w:r>
    </w:p>
    <w:p>
      <w:pPr>
        <w:pStyle w:val="BookText"/>
        <w:rPr/>
      </w:pPr>
      <w:r>
        <w:rPr>
          <w:rFonts w:ascii="IRNazanin" w:hAnsi="IRNazanin" w:eastAsia="IRNazanin"/>
          <w:color w:val="111111"/>
          <w:sz w:val="28"/>
          <w:sz w:val="28"/>
          <w:szCs w:val="28"/>
          <w:rtl w:val="true"/>
          <w:lang w:bidi="fa-IR"/>
        </w:rPr>
        <w:t>المقدمات</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إفاضة الامام من المشعر بعد طلوع الشمس وغيره قبله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تجاوز وادي محسر إلا بعد طلوع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الهرولة والسعي للماشي وتحريك الدابة للراكب في وادي محسر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بسكينة ووقار والإفاضة بالذكر والاستغفار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رمي جمرة العقبة</w:t>
      </w:r>
    </w:p>
    <w:p>
      <w:pPr>
        <w:pStyle w:val="BookText"/>
        <w:rPr/>
      </w:pPr>
      <w:r>
        <w:rPr>
          <w:rFonts w:ascii="Amiri" w:hAnsi="Amiri" w:eastAsia="Amiri" w:cs="Amiri"/>
          <w:color w:val="111111"/>
          <w:sz w:val="28"/>
          <w:sz w:val="28"/>
          <w:szCs w:val="28"/>
          <w:rtl w:val="true"/>
          <w:lang w:bidi="ar-SA"/>
        </w:rPr>
        <w:t xml:space="preserve">واجبات الرمي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 بسبع حصيات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إلقاء الحصى بما يسمى رميا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 باليد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إصابة الجمرة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تلاحق الحصيات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الرمي والإصابة بفعل الرامي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مستحبات الرمي</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من الحدث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عند إرادة الرمي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التباعد عن الجمرة بقدر عشرة أو خمسة عشر ذراعا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خذف الجمار خذفا</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الجمرة من قبل وجهها لا عاليا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الوقوف عند الجمرة بعد الفراغ من الرمي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أحكام الرمي</w:t>
      </w:r>
    </w:p>
    <w:p>
      <w:pPr>
        <w:pStyle w:val="BookText"/>
        <w:rPr/>
      </w:pPr>
      <w:r>
        <w:rPr>
          <w:rFonts w:ascii="Amiri" w:hAnsi="Amiri" w:eastAsia="Amiri" w:cs="Amiri"/>
          <w:color w:val="111111"/>
          <w:sz w:val="28"/>
          <w:sz w:val="28"/>
          <w:szCs w:val="28"/>
          <w:rtl w:val="true"/>
          <w:lang w:bidi="ar-SA"/>
        </w:rPr>
        <w:t>جواز الرمي راكبا وماشيا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وجوب الرمي يوم النحر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عدم وجوب تقديم الرمي على الذبح والحلق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الهدي</w:t>
      </w:r>
    </w:p>
    <w:p>
      <w:pPr>
        <w:pStyle w:val="BookText"/>
        <w:rPr/>
      </w:pPr>
      <w:r>
        <w:rPr>
          <w:rFonts w:ascii="Amiri" w:hAnsi="Amiri" w:eastAsia="Amiri" w:cs="Amiri"/>
          <w:color w:val="111111"/>
          <w:sz w:val="28"/>
          <w:sz w:val="28"/>
          <w:szCs w:val="28"/>
          <w:rtl w:val="true"/>
          <w:lang w:bidi="ar-SA"/>
        </w:rPr>
        <w:t>وجوب الهدي على التمتع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تخير المولى بين الهدي عن مملوكه أو إلزامه بالصوم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وجوب النية في ذبح الهدي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جواز الذبح أو النحر للحاج أو توكيله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وقت الذبح أو النحر</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وجوب الذبح أو النحر بمنى</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هل يجب كون الذبح أو النحر بعد رمي جمرة العقبة وقبل الحلق أو التقصير؟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وجوب كون الهدي من الإبل أو البقر أو الغنم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وجوب كون الهدي ثنيا إن كان إبلا أو بقرا أو معزا ، وإجزاء الجذع من الضأن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وجوب كون الهدي تام الأعضاء بلا عيب ولا نقص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استثناء ما كسر قرنه الخارج وبقي الداخل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هل يعتبر في العوراء انخساف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استثناء الناقص بحسب الخلقة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المراد بالخصي الممنوع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استثناء الناقص إذا بان نقصه</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عدم استثناء ساقط الأسنان لهرمه</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لو لم يجد إلا فاقد الشرائط غير المستثنى ، فهل يجزئه أم ينتقل إلى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 كون الهدي غير مهزول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إجزاء المريضة البين مرضها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ما يستحب في الهدي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كراهة التهدي بالثور والجمل والموجوء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ما يستحب في النحر أو الذبح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عدم إجزاء الهدي الواحد إلا عن شخص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ما يجزئ فيه الواحد من الإبل أو البقر أو الغنم عن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وجوب أكل المالك شيئا من لحم الهدي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من يجب إطعامه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كفاية مسمى الاكل وإطعام الفقير والقانع والمعتر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استحباب التثليث في الأضحية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رجحان عدم إخراج لحم الهدي عن 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وجوب الصوم لو لم يتمكن من الهدي وثمنه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وجوب صوم ثلاثة أيام من العشرة في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لو خرج ذو الحجة ولم يصم الثلاثة 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هل يجب مع صوم العشرة دم كفارة؟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لو أكمل صوم الثلاثة أيام ثم وجد الهدي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وجوب صوم الأيام السبعة بعد الرجوع إلى الأهل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لو مات من وجب عليه الصوم قبله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لو مات واجد الهدي ولم يهد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لو توقع حصول الهدي وثمنه قبل مضي وقته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لو فقد الهدي وكان ثمنه وأراد الرجوع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وجوب الاستقراض مع إمكانه لو فقد ثمن الهدي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الأضحية وأحكامها</w:t>
      </w:r>
    </w:p>
    <w:p>
      <w:pPr>
        <w:pStyle w:val="BookText"/>
        <w:rPr/>
      </w:pPr>
      <w:r>
        <w:rPr>
          <w:rFonts w:ascii="Amiri" w:hAnsi="Amiri" w:eastAsia="Amiri" w:cs="Amiri"/>
          <w:color w:val="111111"/>
          <w:sz w:val="28"/>
          <w:sz w:val="28"/>
          <w:szCs w:val="28"/>
          <w:rtl w:val="true"/>
          <w:lang w:bidi="ar-SA"/>
        </w:rPr>
        <w:t>رجحان الأضحية للحاج وغيره ، في مكة وغيرها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إجزاء هدي الحاج عن الأضحية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استحباب التصدق بالثمن مع فقدان الأضحية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زمان الأضحية في منى أربعة 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كراهة التضحية بما يربى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كيفية صرف الأضحية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أفضلية التصدق بجلد الأضحية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هل تختص الأضحية بالنعم الثلاث وبأسنانها الواردة في الهدي؟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هل يشترط في الأضحية من الأوصاف ما يشترط في الهدي؟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اجزاء الواحد من الأضحية عن الكثير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الحلق أو التقصير</w:t>
      </w:r>
    </w:p>
    <w:p>
      <w:pPr>
        <w:pStyle w:val="BookText"/>
        <w:rPr/>
      </w:pPr>
      <w:r>
        <w:rPr>
          <w:rFonts w:ascii="Amiri" w:hAnsi="Amiri" w:eastAsia="Amiri" w:cs="Amiri"/>
          <w:color w:val="111111"/>
          <w:sz w:val="28"/>
          <w:sz w:val="28"/>
          <w:szCs w:val="28"/>
          <w:rtl w:val="true"/>
          <w:lang w:bidi="ar-SA"/>
        </w:rPr>
        <w:t>وجوب الحلق أو التقصير على 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وجوب الحلق على الصرورة والملبد والمعقوص وتخير الغير بين الحلق والتقصير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تعين التقصير على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كفاية مسمى الحلق والقصير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إمرار الموسى على الرأس لمن ليس على رأسه 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وجوب كون الحلق أو التقصير للحاج يوم النحر؟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هل يجب تأخير الحلق أو التقصير عن الذبح والرمي؟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هل يجب أن يكون الحلق أو التقصير قبل طواف الحج والسعي؟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لو قدم الطواف على الذبح أو الرمي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حلية ما عدا الطيب والنساء لمن فرغ من الرمي والذبح والحلق أو التقصير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هل يتوقف التحلل عن غير الطيب والنساء على الفراغ من المناسك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حلية الطيب بالفراغ من طواف الحج والسعي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حلية النساء بالفراغ من طواف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حلية القارن والمفرد عن غير النساء بالحلق أو التقصير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كراهة لبس المخيط والتقنع للمتمتع قبل طواف الحج والسعي ، والطيب قبل طواف النساء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العلل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عبيد اللّه بن علي الجعفي ،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ثوبا واحدا يتدرّعه ،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وبدل ما بين القوسين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إزاره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لعلّه الأظهر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50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النهاية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أقرب الموارد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تحريم في عقد شي‌ء لعقد الإزار والمنطقة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المشاية البغدادية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 ولكن يشقّ</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الشهيد في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ويجب شقّه عن ظهر القدم على الأصح</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الدار 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الوافي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هودج ، يغرز في المحمل أو في الرحل قضبان ويلقى عليه ثوب يستظلّ به الراكب ويستتر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تروك الإحرام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علّة أو مرض</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صداع يعرض في مقدّم الرأس وإلى أحد جانبيه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 ذيل الحديث في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الإحرام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وصحيحة ابن بزيع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الظلّ للمحرم في أذى من مطر أو شمس ، أو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علّة فأمر بفداء شاة يذبحها بمنى ،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نحن إذا أردنا ذلك ظلّلنا وفدينا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الأوّل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الثاني في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ساقط عن النسخ</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كفّارات الإحرام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المعقوفين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يناسب الأول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يناسب العلّة الاولى ، والصحيح ما أثبتناه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وزرارة المتقدمة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تسدل ثوبها إلى نحرها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تتقدم ، وهي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النسخ ، أضفناها لاستقامة العبارة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الضاد الاولى وفتحها ، دواء معروف ، وهو صمغ مرّ كالصبر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العرق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ويربط على القرحة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بأس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في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شرح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إليهما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الطوسي 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المعقوفين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فإنّها بنفي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فإنها تبقى ، والأولى ما أثبتناه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المجيب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صريح في الحرمة ، واختارها العلاّمة أيضا ، 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في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المصادر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يطوفنّ بالبيت عريان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فتستلمها وتقول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أطوف مع أبي ، وكان إذا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أثبتناه من المصادر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بيدك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بيمينك</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زيارة البيت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 في رأسها اعوجاج ، كالصولجان ، أخذا من الحجن بالتحريك ، وهو الاعوجاج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بين المعقوفين ، أثبتناه من الوسائل ، وبدله في نسخة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فاختصر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بين المعقوفين ليس في النسخ ، أضفناه من المصادر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القديمين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 في الكافي</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التهذيب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والمنتهى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وطلل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يترك الملتزم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أطوف مع أبي ، وكان إذا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أثبتناه من الوسائل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العضباء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مشقوقة الاذن ، أو هو علم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الأثيرية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منعه ، وعليه الفقهاء الأربعة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 في الثانية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النفل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صدر الحديث ،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الأول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للأصل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لمرسلة يونس ، وقد تقدّمت أيضا ، وهي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عبد اللّه الحسين عليه السلام ، وفيهما بتفاوت يسير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عزّة ،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عطية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المتقدمتان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الطواف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لاستقامة العبارة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والد الصدوق والإسكافي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الفيض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الأكثر في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الكركي في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الخلاف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العود إلى منى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الخلاف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المقداد في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قضاء الولي عنه بنفسه أو بالاستنابة إن مات ولم يقض</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شهدت أبا عبد اللّه الحسين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الطواف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الرابعة والخامسة نصّان لرواية واحدة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ركعتا الطواف واجبتان عند أكثر أصحابنا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وَاتَّخِذُوا مِنْ مَقامِ إِبْراهِيمَ مُصَلًّى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واسأله ان يتقبّل منك</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والد الصدوق والإسكافي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والأردبيلي في مجمع الفائدة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والده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والدرّة النجفية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والكركي في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لاقتضاء السياق</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الوافي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صاحب الحدائق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الفيض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كصحيحة ابن بزيع الواردة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قراءة الجحد في ركعتي الطواف</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جماعة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الدلو الملأى ماء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ماء قريب من المل‌ء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المصادر</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ملأ فرجه وفروجه إذا عدا وأسرع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الطوسي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الحدائق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وفيهما على الدعاء</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الفيض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كالحدائق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الحدائق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الفيض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العمرة والحج ومقدماتها ولواحقها 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في 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صحيحتا ابن عمار وصحيحة الخشّاب ، المتقدمة جميعا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الصلاح 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يجلس بين الصفا و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يصير من السعي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التقصير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التقصير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 أثبتناه من المصادر</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التقصير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التقصير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عقص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وجعله في وسط الرأس وشدّه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تلبيد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يجعل فيه شي‌ء من صمغ أو خطمي وغيره عند الإحرام لئلا يشعث ويقمل اتّقاء على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فعقصت شعر رأسك</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الحدائق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التقصير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 وفي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التقصير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إسحاق بن عمّار ، عن أبي بصير</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التقصير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التقصير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التقصير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التقصير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التقصير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علي بن بابويه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مرّت المسألة مفصّلة في بحث أحكام الإحرام</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ويلحقها ما بعد الفراغ والعود إلى مكة</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المعقوفين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من المقصد الثالث ، والصحيح ما أثبتناه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يحرم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أحرم بالحجّ وخرج</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المعقوفين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من المقصد الثالث ، والصحيح ما أثبتناه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الحدائق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المصادر</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السين وتشديدها ، وهو واد معترض الطريق بين جمع ومنى ، وهو إلى منى أقرب ، وهو حد من حدودها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والظاهر أن ما بعده من كلام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إسحاق بن عمّار</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الإحلاف في قريش خمس قبائل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الدّار وجمح وسهم ومخزوم وعديّ بن كعب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كالحدائق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دون 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دون عرنة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والوضوء أفضل على كل حال ،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المغرب والعشاء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صلّيت خلف أبي عبد اللّه عليه السلام المغرب بالمزدلفة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صلّ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بين مكّة ومنى ويرى من منى وهو على يمين الداخل منها إلى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وصحيحته ، والصحيح ما أثبتناه</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عبّر الماتن عنها بالرواية ، باعتبار ضعفها بمحمد بن سنان بسند الكافي ، ولكنها صحيحة بسند 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وصحيحته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 ، وما بين المعقوفين من المصادر</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والد الصدوق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في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ولكنها عن معاوية بن عمار فقط</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صدر الحديث</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لاستقامة العبارة</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وهي مرويّة في الكافي والتهذيب عن علي بن رئاب عن حريز ، وفي الفقيه والوسائل عن علي بن رئاب فقط</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بيان وجه قصور الثالثة</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إحرام الحج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الشيخ تأولهما بتأويلين بعيدين</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في شرح نكت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الإحصار والصد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كالحدائق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الصلاح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في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ما بين المعقوفين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على تلك ، وما أثبتناه من المصادر</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 أضفناه لاستقامة المعنى</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الطين الذي لا يخالطه 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طبيخ الطين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المعروف بالحجاز واليمن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منظور في 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 في العلل</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مكّة ،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غسّان ، عن حميد بن مسعود ، وفي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غسّان حميد بن مسعود</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السعي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في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أقرب الموارد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بل يضعها على ظهر إبهامه ويدفعها بالمسبّحة</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الأثيرية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ابن أبي عقيل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رمي جمرة العقبة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 الحديث في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المصباح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ثبت و </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المصادر رواية واحدة أوردها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الفيض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صاحب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أسنده إلى الشيخ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وإلى ابن الأعرابي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والمعز</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الأثيرية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الذكر أو ما لا يبقى منه قدر حشفة ، ومنه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خصيّ مجبوب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الكيّ ، والعلامة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رواية البرّاء المتقدمة 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ذلك عنه في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عن المفيد في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والكركي في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والأردبيلي في مجمع الفائدة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جامع المقاصد ولا في رسالة الحج ، والعبارة موجودة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الحدائق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يؤكل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عمّار</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علي ، عن رجل يسمّى سوادة</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زبدة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المقداد في كنز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كالطبرسي في 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القرطبي في الجامع لأحكام القرآن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كاوحت فلانا مكاوحة إذا قاتلته فغلبته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أكاح زيدا وكوّحه إذا غلبه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ورويت فيهما مرسلة</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الثاني في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من يصح منه الصوم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والده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الأول من الثانيين</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كصحيحتي رفاعة والبجلي المتقدمتين في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عنه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مالك وأحمد وأبي حنيفة ، انظر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عطا ومجاهد ، انظر 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الصوم الواجب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الصوم الواجب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علاء الدين في الإشارة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الصلاح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 الصيمري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الصدوقان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المرتضى في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صحيحة حريز 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مستودع الثياب ، أو مستودع أفضل الثياب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المصادر</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ويغفر لصاحب الأضحية عند أوّل قطرة من دمها ، ولعلّه من كلام الصدوق</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ويشرب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ويبعر ، 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من سمعته</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تحمل صحيحة محمّد ورواية كليب على أنّ الأفضل ذبح الأضحية في منى في يوم النحر ويومين بعده ، وفي الأمصار في يوم النحر</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الجراب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من إهاب شاة يوعى فيه الحبّ والدقيق ونحوهما ، والجمع جرب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التبيان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من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النهاية</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عقص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وجعله في وسط الرأس وشدّه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التقصير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التقصير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التقصير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التقصير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يحلق في الطريق أو أين كان </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واستظهر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الخلاف فيه</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عنهم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من المصدر</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الحدائق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الحاجّ غير المتمتّع يوم النحر</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طعام معمول من التمر والزبيب والسمن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كالحدائق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البقية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عنه وعن أبيه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من المصادر</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زيارة البيت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زيارة البيت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درست الواسطي ، عن عجلان أبي صالح </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الحلق والتقصير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image" Target="media/image2.jpeg"/><Relationship Id="rId423" Type="http://schemas.openxmlformats.org/officeDocument/2006/relationships/image" Target="media/image2.jpeg"/><Relationship Id="rId424" Type="http://schemas.openxmlformats.org/officeDocument/2006/relationships/footer" Target="footer417.xml"/><Relationship Id="rId425" Type="http://schemas.openxmlformats.org/officeDocument/2006/relationships/footnotes" Target="footnotes.xml"/><Relationship Id="rId426" Type="http://schemas.openxmlformats.org/officeDocument/2006/relationships/numbering" Target="numbering.xml"/><Relationship Id="rId427" Type="http://schemas.openxmlformats.org/officeDocument/2006/relationships/fontTable" Target="fontTable.xml"/><Relationship Id="rId428" Type="http://schemas.openxmlformats.org/officeDocument/2006/relationships/settings" Target="settings.xml"/><Relationship Id="rId4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422</Pages>
  <Words>105129</Words>
  <Characters>372168</Characters>
  <CharactersWithSpaces>474189</CharactersWithSpaces>
  <Paragraphs>5659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2026-08-22T03:50:43Z</dcterms:created>
  <dc:creator>ghaemiyeh.com</dc:creator>
  <dc:description/>
  <dc:language>en-US</dc:language>
  <cp:lastModifiedBy/>
  <dcterms:modified xsi:type="dcterms:W3CDTF">2026-08-22T07:21:03Z</dcterms:modified>
  <cp:revision>1</cp:revision>
  <dc:subject/>
  <dc:title>مستند الشیعه جلد 12</dc:title>
</cp:coreProperties>
</file>

<file path=docProps/custom.xml><?xml version="1.0" encoding="utf-8"?>
<Properties xmlns="http://schemas.openxmlformats.org/officeDocument/2006/custom-properties" xmlns:vt="http://schemas.openxmlformats.org/officeDocument/2006/docPropsVTypes"/>
</file>