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5469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705471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05473_73709187">
            <w:r>
              <w:rPr>
                <w:webHidden/>
                <w:rStyle w:val="IndexLink"/>
                <w:rtl w:val="true"/>
              </w:rPr>
              <w:t xml:space="preserve">المقصد الثانی </w:t>
            </w:r>
            <w:r>
              <w:rPr>
                <w:rStyle w:val="IndexLink"/>
                <w:rtl w:val="true"/>
              </w:rPr>
              <w:t xml:space="preserve">: </w:t>
            </w:r>
            <w:r>
              <w:rPr>
                <w:rStyle w:val="IndexLink"/>
                <w:rtl w:val="true"/>
              </w:rPr>
              <w:t>فی ماهیّة الصلاة وأفعالها بأقسامها</w:t>
            </w:r>
            <w:r>
              <w:rPr>
                <w:rStyle w:val="IndexLink"/>
                <w:rtl w:val="true"/>
              </w:rPr>
              <w:tab/>
            </w:r>
            <w:r>
              <w:rPr>
                <w:rStyle w:val="IndexLink"/>
              </w:rPr>
              <w:t>10</w:t>
            </w:r>
          </w:hyperlink>
        </w:p>
        <w:p>
          <w:pPr>
            <w:pStyle w:val="Contents3"/>
            <w:tabs>
              <w:tab w:val="clear" w:pos="8459"/>
              <w:tab w:val="right" w:pos="9026" w:leader="dot"/>
            </w:tabs>
            <w:rPr/>
          </w:pPr>
          <w:hyperlink w:anchor="__RefHeading___Toc5705475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705477_73709187">
            <w:r>
              <w:rPr>
                <w:webHidden/>
                <w:rStyle w:val="IndexLink"/>
                <w:rtl w:val="true"/>
              </w:rPr>
              <w:t xml:space="preserve">الباب الأول </w:t>
            </w:r>
            <w:r>
              <w:rPr>
                <w:rStyle w:val="IndexLink"/>
                <w:rtl w:val="true"/>
              </w:rPr>
              <w:t xml:space="preserve">: </w:t>
            </w:r>
            <w:r>
              <w:rPr>
                <w:rStyle w:val="IndexLink"/>
                <w:rtl w:val="true"/>
              </w:rPr>
              <w:t>فی أفعال الصلوات الواجبة الیومیة</w:t>
            </w:r>
            <w:r>
              <w:rPr>
                <w:rStyle w:val="IndexLink"/>
                <w:rtl w:val="true"/>
              </w:rPr>
              <w:tab/>
            </w:r>
            <w:r>
              <w:rPr>
                <w:rStyle w:val="IndexLink"/>
              </w:rPr>
              <w:t>12</w:t>
            </w:r>
          </w:hyperlink>
        </w:p>
        <w:p>
          <w:pPr>
            <w:pStyle w:val="Contents4"/>
            <w:tabs>
              <w:tab w:val="clear" w:pos="8176"/>
              <w:tab w:val="right" w:pos="9026" w:leader="dot"/>
            </w:tabs>
            <w:rPr/>
          </w:pPr>
          <w:hyperlink w:anchor="__RefHeading___Toc5705479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5705481_73709187">
            <w:r>
              <w:rPr>
                <w:webHidden/>
                <w:rStyle w:val="IndexLink"/>
                <w:rtl w:val="true"/>
              </w:rPr>
              <w:t xml:space="preserve">الفصل الأول </w:t>
            </w:r>
            <w:r>
              <w:rPr>
                <w:rStyle w:val="IndexLink"/>
                <w:rtl w:val="true"/>
              </w:rPr>
              <w:t xml:space="preserve">: </w:t>
            </w:r>
            <w:r>
              <w:rPr>
                <w:rStyle w:val="IndexLink"/>
                <w:rtl w:val="true"/>
              </w:rPr>
              <w:t>فی أفعالها الواجبة</w:t>
            </w:r>
            <w:r>
              <w:rPr>
                <w:rStyle w:val="IndexLink"/>
                <w:rtl w:val="true"/>
              </w:rPr>
              <w:tab/>
            </w:r>
            <w:r>
              <w:rPr>
                <w:rStyle w:val="IndexLink"/>
              </w:rPr>
              <w:t>14</w:t>
            </w:r>
          </w:hyperlink>
        </w:p>
        <w:p>
          <w:pPr>
            <w:pStyle w:val="Contents5"/>
            <w:tabs>
              <w:tab w:val="clear" w:pos="7892"/>
              <w:tab w:val="right" w:pos="9026" w:leader="dot"/>
            </w:tabs>
            <w:rPr/>
          </w:pPr>
          <w:hyperlink w:anchor="__RefHeading___Toc5705483_7370918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5705485_73709187">
            <w:r>
              <w:rPr>
                <w:webHidden/>
                <w:rStyle w:val="IndexLink"/>
                <w:rtl w:val="true"/>
              </w:rPr>
              <w:t xml:space="preserve">البحث الأول </w:t>
            </w:r>
            <w:r>
              <w:rPr>
                <w:rStyle w:val="IndexLink"/>
                <w:rtl w:val="true"/>
              </w:rPr>
              <w:t xml:space="preserve">: </w:t>
            </w:r>
            <w:r>
              <w:rPr>
                <w:rStyle w:val="IndexLink"/>
                <w:rtl w:val="true"/>
              </w:rPr>
              <w:t>فی النیّة</w:t>
            </w:r>
            <w:r>
              <w:rPr>
                <w:rStyle w:val="IndexLink"/>
                <w:rtl w:val="true"/>
              </w:rPr>
              <w:tab/>
            </w:r>
            <w:r>
              <w:rPr>
                <w:rStyle w:val="IndexLink"/>
              </w:rPr>
              <w:t>16</w:t>
            </w:r>
          </w:hyperlink>
        </w:p>
        <w:p>
          <w:pPr>
            <w:pStyle w:val="Contents6"/>
            <w:tabs>
              <w:tab w:val="clear" w:pos="7609"/>
              <w:tab w:val="right" w:pos="9026" w:leader="dot"/>
            </w:tabs>
            <w:rPr/>
          </w:pPr>
          <w:hyperlink w:anchor="__RefHeading___Toc5705487_73709187">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5705489_73709187">
            <w:r>
              <w:rPr>
                <w:webHidden/>
                <w:rStyle w:val="IndexLink"/>
                <w:rtl w:val="true"/>
              </w:rPr>
              <w:t xml:space="preserve">فروع </w:t>
            </w:r>
            <w:r>
              <w:rPr>
                <w:rStyle w:val="IndexLink"/>
                <w:rtl w:val="true"/>
              </w:rPr>
              <w:t>:</w:t>
              <w:tab/>
            </w:r>
            <w:r>
              <w:rPr>
                <w:rStyle w:val="IndexLink"/>
              </w:rPr>
              <w:t>19</w:t>
            </w:r>
          </w:hyperlink>
        </w:p>
        <w:p>
          <w:pPr>
            <w:pStyle w:val="Contents5"/>
            <w:tabs>
              <w:tab w:val="clear" w:pos="7892"/>
              <w:tab w:val="right" w:pos="9026" w:leader="dot"/>
            </w:tabs>
            <w:rPr/>
          </w:pPr>
          <w:hyperlink w:anchor="__RefHeading___Toc5705491_73709187">
            <w:r>
              <w:rPr>
                <w:webHidden/>
                <w:rStyle w:val="IndexLink"/>
                <w:rtl w:val="true"/>
              </w:rPr>
              <w:t xml:space="preserve">البحث الثانی </w:t>
            </w:r>
            <w:r>
              <w:rPr>
                <w:rStyle w:val="IndexLink"/>
                <w:rtl w:val="true"/>
              </w:rPr>
              <w:t xml:space="preserve">: </w:t>
            </w:r>
            <w:r>
              <w:rPr>
                <w:rStyle w:val="IndexLink"/>
                <w:rtl w:val="true"/>
              </w:rPr>
              <w:t>فی تكبیرة الإحرام</w:t>
            </w:r>
            <w:r>
              <w:rPr>
                <w:rStyle w:val="IndexLink"/>
                <w:rtl w:val="true"/>
              </w:rPr>
              <w:tab/>
            </w:r>
            <w:r>
              <w:rPr>
                <w:rStyle w:val="IndexLink"/>
              </w:rPr>
              <w:t>22</w:t>
            </w:r>
          </w:hyperlink>
        </w:p>
        <w:p>
          <w:pPr>
            <w:pStyle w:val="Contents5"/>
            <w:tabs>
              <w:tab w:val="clear" w:pos="7892"/>
              <w:tab w:val="right" w:pos="9026" w:leader="dot"/>
            </w:tabs>
            <w:rPr/>
          </w:pPr>
          <w:hyperlink w:anchor="__RefHeading___Toc5705493_73709187">
            <w:r>
              <w:rPr>
                <w:webHidden/>
                <w:rStyle w:val="IndexLink"/>
                <w:rtl w:val="true"/>
              </w:rPr>
              <w:t xml:space="preserve">البحث الثالث </w:t>
            </w:r>
            <w:r>
              <w:rPr>
                <w:rStyle w:val="IndexLink"/>
                <w:rtl w:val="true"/>
              </w:rPr>
              <w:t xml:space="preserve">: </w:t>
            </w:r>
            <w:r>
              <w:rPr>
                <w:rStyle w:val="IndexLink"/>
                <w:rtl w:val="true"/>
              </w:rPr>
              <w:t>فی القیام</w:t>
            </w:r>
            <w:r>
              <w:rPr>
                <w:rStyle w:val="IndexLink"/>
                <w:rtl w:val="true"/>
              </w:rPr>
              <w:tab/>
            </w:r>
            <w:r>
              <w:rPr>
                <w:rStyle w:val="IndexLink"/>
              </w:rPr>
              <w:t>41</w:t>
            </w:r>
          </w:hyperlink>
        </w:p>
        <w:p>
          <w:pPr>
            <w:pStyle w:val="Contents6"/>
            <w:tabs>
              <w:tab w:val="clear" w:pos="7609"/>
              <w:tab w:val="right" w:pos="9026" w:leader="dot"/>
            </w:tabs>
            <w:rPr/>
          </w:pPr>
          <w:hyperlink w:anchor="__RefHeading___Toc5705495_7370918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5705497_73709187">
            <w:r>
              <w:rPr>
                <w:webHidden/>
                <w:rStyle w:val="IndexLink"/>
                <w:rtl w:val="true"/>
              </w:rPr>
              <w:t xml:space="preserve">فرعان </w:t>
            </w:r>
            <w:r>
              <w:rPr>
                <w:rStyle w:val="IndexLink"/>
                <w:rtl w:val="true"/>
              </w:rPr>
              <w:t>:</w:t>
              <w:tab/>
            </w:r>
            <w:r>
              <w:rPr>
                <w:rStyle w:val="IndexLink"/>
              </w:rPr>
              <w:t>59</w:t>
            </w:r>
          </w:hyperlink>
        </w:p>
        <w:p>
          <w:pPr>
            <w:pStyle w:val="Contents5"/>
            <w:tabs>
              <w:tab w:val="clear" w:pos="7892"/>
              <w:tab w:val="right" w:pos="9026" w:leader="dot"/>
            </w:tabs>
            <w:rPr/>
          </w:pPr>
          <w:hyperlink w:anchor="__RefHeading___Toc5705499_73709187">
            <w:r>
              <w:rPr>
                <w:webHidden/>
                <w:rStyle w:val="IndexLink"/>
                <w:rtl w:val="true"/>
              </w:rPr>
              <w:t xml:space="preserve">البحث الرابع </w:t>
            </w:r>
            <w:r>
              <w:rPr>
                <w:rStyle w:val="IndexLink"/>
                <w:rtl w:val="true"/>
              </w:rPr>
              <w:t xml:space="preserve">: </w:t>
            </w:r>
            <w:r>
              <w:rPr>
                <w:rStyle w:val="IndexLink"/>
                <w:rtl w:val="true"/>
              </w:rPr>
              <w:t>فی القراءة</w:t>
            </w:r>
            <w:r>
              <w:rPr>
                <w:rStyle w:val="IndexLink"/>
                <w:rtl w:val="true"/>
              </w:rPr>
              <w:tab/>
            </w:r>
            <w:r>
              <w:rPr>
                <w:rStyle w:val="IndexLink"/>
              </w:rPr>
              <w:t>73</w:t>
            </w:r>
          </w:hyperlink>
        </w:p>
        <w:p>
          <w:pPr>
            <w:pStyle w:val="Contents6"/>
            <w:tabs>
              <w:tab w:val="clear" w:pos="7609"/>
              <w:tab w:val="right" w:pos="9026" w:leader="dot"/>
            </w:tabs>
            <w:rPr/>
          </w:pPr>
          <w:hyperlink w:anchor="__RefHeading___Toc5705501_73709187">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5705503_73709187">
            <w:r>
              <w:rPr>
                <w:webHidden/>
                <w:rStyle w:val="IndexLink"/>
                <w:rtl w:val="true"/>
              </w:rPr>
              <w:t xml:space="preserve">فائدة </w:t>
            </w:r>
            <w:r>
              <w:rPr>
                <w:rStyle w:val="IndexLink"/>
                <w:rtl w:val="true"/>
              </w:rPr>
              <w:t>:</w:t>
              <w:tab/>
            </w:r>
            <w:r>
              <w:rPr>
                <w:rStyle w:val="IndexLink"/>
              </w:rPr>
              <w:t>85</w:t>
            </w:r>
          </w:hyperlink>
        </w:p>
        <w:p>
          <w:pPr>
            <w:pStyle w:val="Contents6"/>
            <w:tabs>
              <w:tab w:val="clear" w:pos="7609"/>
              <w:tab w:val="right" w:pos="9026" w:leader="dot"/>
            </w:tabs>
            <w:rPr/>
          </w:pPr>
          <w:hyperlink w:anchor="__RefHeading___Toc5705505_73709187">
            <w:r>
              <w:rPr>
                <w:webHidden/>
                <w:rStyle w:val="IndexLink"/>
                <w:rtl w:val="true"/>
              </w:rPr>
              <w:t xml:space="preserve">فرع </w:t>
            </w:r>
            <w:r>
              <w:rPr>
                <w:rStyle w:val="IndexLink"/>
                <w:rtl w:val="true"/>
              </w:rPr>
              <w:t>:</w:t>
              <w:tab/>
            </w:r>
            <w:r>
              <w:rPr>
                <w:rStyle w:val="IndexLink"/>
              </w:rPr>
              <w:t>102</w:t>
            </w:r>
          </w:hyperlink>
        </w:p>
        <w:p>
          <w:pPr>
            <w:pStyle w:val="Contents6"/>
            <w:tabs>
              <w:tab w:val="clear" w:pos="7609"/>
              <w:tab w:val="right" w:pos="9026" w:leader="dot"/>
            </w:tabs>
            <w:rPr/>
          </w:pPr>
          <w:hyperlink w:anchor="__RefHeading___Toc5705507_73709187">
            <w:r>
              <w:rPr>
                <w:webHidden/>
                <w:rStyle w:val="IndexLink"/>
                <w:rtl w:val="true"/>
              </w:rPr>
              <w:t xml:space="preserve">فروع </w:t>
            </w:r>
            <w:r>
              <w:rPr>
                <w:rStyle w:val="IndexLink"/>
                <w:rtl w:val="true"/>
              </w:rPr>
              <w:t>:</w:t>
              <w:tab/>
            </w:r>
            <w:r>
              <w:rPr>
                <w:rStyle w:val="IndexLink"/>
              </w:rPr>
              <w:t>107</w:t>
            </w:r>
          </w:hyperlink>
        </w:p>
        <w:p>
          <w:pPr>
            <w:pStyle w:val="Contents6"/>
            <w:tabs>
              <w:tab w:val="clear" w:pos="7609"/>
              <w:tab w:val="right" w:pos="9026" w:leader="dot"/>
            </w:tabs>
            <w:rPr/>
          </w:pPr>
          <w:hyperlink w:anchor="__RefHeading___Toc5705509_73709187">
            <w:r>
              <w:rPr>
                <w:webHidden/>
                <w:rStyle w:val="IndexLink"/>
                <w:rtl w:val="true"/>
              </w:rPr>
              <w:t xml:space="preserve">فروع </w:t>
            </w:r>
            <w:r>
              <w:rPr>
                <w:rStyle w:val="IndexLink"/>
                <w:rtl w:val="true"/>
              </w:rPr>
              <w:t>:</w:t>
              <w:tab/>
            </w:r>
            <w:r>
              <w:rPr>
                <w:rStyle w:val="IndexLink"/>
              </w:rPr>
              <w:t>116</w:t>
            </w:r>
          </w:hyperlink>
        </w:p>
        <w:p>
          <w:pPr>
            <w:pStyle w:val="Contents6"/>
            <w:tabs>
              <w:tab w:val="clear" w:pos="7609"/>
              <w:tab w:val="right" w:pos="9026" w:leader="dot"/>
            </w:tabs>
            <w:rPr/>
          </w:pPr>
          <w:hyperlink w:anchor="__RefHeading___Toc5705511_73709187">
            <w:r>
              <w:rPr>
                <w:webHidden/>
                <w:rStyle w:val="IndexLink"/>
                <w:rtl w:val="true"/>
              </w:rPr>
              <w:t xml:space="preserve">فروع </w:t>
            </w:r>
            <w:r>
              <w:rPr>
                <w:rStyle w:val="IndexLink"/>
                <w:rtl w:val="true"/>
              </w:rPr>
              <w:t>:</w:t>
              <w:tab/>
            </w:r>
            <w:r>
              <w:rPr>
                <w:rStyle w:val="IndexLink"/>
              </w:rPr>
              <w:t>123</w:t>
            </w:r>
          </w:hyperlink>
        </w:p>
        <w:p>
          <w:pPr>
            <w:pStyle w:val="Contents6"/>
            <w:tabs>
              <w:tab w:val="clear" w:pos="7609"/>
              <w:tab w:val="right" w:pos="9026" w:leader="dot"/>
            </w:tabs>
            <w:rPr/>
          </w:pPr>
          <w:hyperlink w:anchor="__RefHeading___Toc5705513_73709187">
            <w:r>
              <w:rPr>
                <w:webHidden/>
                <w:rStyle w:val="IndexLink"/>
                <w:rtl w:val="true"/>
              </w:rPr>
              <w:t xml:space="preserve">فروع </w:t>
            </w:r>
            <w:r>
              <w:rPr>
                <w:rStyle w:val="IndexLink"/>
                <w:rtl w:val="true"/>
              </w:rPr>
              <w:t>:</w:t>
              <w:tab/>
            </w:r>
            <w:r>
              <w:rPr>
                <w:rStyle w:val="IndexLink"/>
              </w:rPr>
              <w:t>156</w:t>
            </w:r>
          </w:hyperlink>
        </w:p>
        <w:p>
          <w:pPr>
            <w:pStyle w:val="Contents6"/>
            <w:tabs>
              <w:tab w:val="clear" w:pos="7609"/>
              <w:tab w:val="right" w:pos="9026" w:leader="dot"/>
            </w:tabs>
            <w:rPr/>
          </w:pPr>
          <w:hyperlink w:anchor="__RefHeading___Toc5705515_73709187">
            <w:r>
              <w:rPr>
                <w:webHidden/>
                <w:rStyle w:val="IndexLink"/>
                <w:rtl w:val="true"/>
              </w:rPr>
              <w:t xml:space="preserve">فروع </w:t>
            </w:r>
            <w:r>
              <w:rPr>
                <w:rStyle w:val="IndexLink"/>
                <w:rtl w:val="true"/>
              </w:rPr>
              <w:t>:</w:t>
              <w:tab/>
            </w:r>
            <w:r>
              <w:rPr>
                <w:rStyle w:val="IndexLink"/>
              </w:rPr>
              <w:t>164</w:t>
            </w:r>
          </w:hyperlink>
        </w:p>
        <w:p>
          <w:pPr>
            <w:pStyle w:val="Contents5"/>
            <w:tabs>
              <w:tab w:val="clear" w:pos="7892"/>
              <w:tab w:val="right" w:pos="9026" w:leader="dot"/>
            </w:tabs>
            <w:rPr/>
          </w:pPr>
          <w:hyperlink w:anchor="__RefHeading___Toc5705517_73709187">
            <w:r>
              <w:rPr>
                <w:webHidden/>
                <w:rStyle w:val="IndexLink"/>
                <w:rtl w:val="true"/>
              </w:rPr>
              <w:t xml:space="preserve">البحث الخامس </w:t>
            </w:r>
            <w:r>
              <w:rPr>
                <w:rStyle w:val="IndexLink"/>
                <w:rtl w:val="true"/>
              </w:rPr>
              <w:t xml:space="preserve">: </w:t>
            </w:r>
            <w:r>
              <w:rPr>
                <w:rStyle w:val="IndexLink"/>
                <w:rtl w:val="true"/>
              </w:rPr>
              <w:t>فی الركوع</w:t>
            </w:r>
            <w:r>
              <w:rPr>
                <w:rStyle w:val="IndexLink"/>
                <w:rtl w:val="true"/>
              </w:rPr>
              <w:tab/>
            </w:r>
            <w:r>
              <w:rPr>
                <w:rStyle w:val="IndexLink"/>
              </w:rPr>
              <w:t>197</w:t>
            </w:r>
          </w:hyperlink>
        </w:p>
        <w:p>
          <w:pPr>
            <w:pStyle w:val="Contents6"/>
            <w:tabs>
              <w:tab w:val="clear" w:pos="7609"/>
              <w:tab w:val="right" w:pos="9026" w:leader="dot"/>
            </w:tabs>
            <w:rPr/>
          </w:pPr>
          <w:hyperlink w:anchor="__RefHeading___Toc5705519_73709187">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5705521_73709187">
            <w:r>
              <w:rPr>
                <w:webHidden/>
                <w:rStyle w:val="IndexLink"/>
                <w:rtl w:val="true"/>
              </w:rPr>
              <w:t xml:space="preserve">المقام الأوّل </w:t>
            </w:r>
            <w:r>
              <w:rPr>
                <w:rStyle w:val="IndexLink"/>
                <w:rtl w:val="true"/>
              </w:rPr>
              <w:t xml:space="preserve">: </w:t>
            </w:r>
            <w:r>
              <w:rPr>
                <w:rStyle w:val="IndexLink"/>
                <w:rtl w:val="true"/>
              </w:rPr>
              <w:t>فی واجباته</w:t>
            </w:r>
            <w:r>
              <w:rPr>
                <w:rStyle w:val="IndexLink"/>
                <w:rtl w:val="true"/>
              </w:rPr>
              <w:tab/>
            </w:r>
            <w:r>
              <w:rPr>
                <w:rStyle w:val="IndexLink"/>
              </w:rPr>
              <w:t>197</w:t>
            </w:r>
          </w:hyperlink>
        </w:p>
        <w:p>
          <w:pPr>
            <w:pStyle w:val="Contents6"/>
            <w:tabs>
              <w:tab w:val="clear" w:pos="7609"/>
              <w:tab w:val="right" w:pos="9026" w:leader="dot"/>
            </w:tabs>
            <w:rPr/>
          </w:pPr>
          <w:hyperlink w:anchor="__RefHeading___Toc5705523_73709187">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5705525_73709187">
            <w:r>
              <w:rPr>
                <w:webHidden/>
                <w:rStyle w:val="IndexLink"/>
                <w:rtl w:val="true"/>
              </w:rPr>
              <w:t xml:space="preserve">فروع </w:t>
            </w:r>
            <w:r>
              <w:rPr>
                <w:rStyle w:val="IndexLink"/>
                <w:rtl w:val="true"/>
              </w:rPr>
              <w:t>:</w:t>
              <w:tab/>
            </w:r>
            <w:r>
              <w:rPr>
                <w:rStyle w:val="IndexLink"/>
              </w:rPr>
              <w:t>200</w:t>
            </w:r>
          </w:hyperlink>
        </w:p>
        <w:p>
          <w:pPr>
            <w:pStyle w:val="Contents6"/>
            <w:tabs>
              <w:tab w:val="clear" w:pos="7609"/>
              <w:tab w:val="right" w:pos="9026" w:leader="dot"/>
            </w:tabs>
            <w:rPr/>
          </w:pPr>
          <w:hyperlink w:anchor="__RefHeading___Toc5705527_73709187">
            <w:r>
              <w:rPr>
                <w:webHidden/>
                <w:rStyle w:val="IndexLink"/>
                <w:rtl w:val="true"/>
              </w:rPr>
              <w:t xml:space="preserve">فروع </w:t>
            </w:r>
            <w:r>
              <w:rPr>
                <w:rStyle w:val="IndexLink"/>
                <w:rtl w:val="true"/>
              </w:rPr>
              <w:t>:</w:t>
              <w:tab/>
            </w:r>
            <w:r>
              <w:rPr>
                <w:rStyle w:val="IndexLink"/>
              </w:rPr>
              <w:t>218</w:t>
            </w:r>
          </w:hyperlink>
        </w:p>
        <w:p>
          <w:pPr>
            <w:pStyle w:val="Contents6"/>
            <w:tabs>
              <w:tab w:val="clear" w:pos="7609"/>
              <w:tab w:val="right" w:pos="9026" w:leader="dot"/>
            </w:tabs>
            <w:rPr/>
          </w:pPr>
          <w:hyperlink w:anchor="__RefHeading___Toc5705529_73709187">
            <w:r>
              <w:rPr>
                <w:webHidden/>
                <w:rStyle w:val="IndexLink"/>
                <w:rtl w:val="true"/>
              </w:rPr>
              <w:t xml:space="preserve">المقام الثانی </w:t>
            </w:r>
            <w:r>
              <w:rPr>
                <w:rStyle w:val="IndexLink"/>
                <w:rtl w:val="true"/>
              </w:rPr>
              <w:t xml:space="preserve">: </w:t>
            </w:r>
            <w:r>
              <w:rPr>
                <w:rStyle w:val="IndexLink"/>
                <w:rtl w:val="true"/>
              </w:rPr>
              <w:t>فی مستحبّاته ومكروهاته</w:t>
            </w:r>
            <w:r>
              <w:rPr>
                <w:rStyle w:val="IndexLink"/>
                <w:rtl w:val="true"/>
              </w:rPr>
              <w:tab/>
            </w:r>
            <w:r>
              <w:rPr>
                <w:rStyle w:val="IndexLink"/>
              </w:rPr>
              <w:t>220</w:t>
            </w:r>
          </w:hyperlink>
        </w:p>
        <w:p>
          <w:pPr>
            <w:pStyle w:val="Contents5"/>
            <w:tabs>
              <w:tab w:val="clear" w:pos="7892"/>
              <w:tab w:val="right" w:pos="9026" w:leader="dot"/>
            </w:tabs>
            <w:rPr/>
          </w:pPr>
          <w:hyperlink w:anchor="__RefHeading___Toc5705531_73709187">
            <w:r>
              <w:rPr>
                <w:webHidden/>
                <w:rStyle w:val="IndexLink"/>
                <w:rtl w:val="true"/>
              </w:rPr>
              <w:t xml:space="preserve">البحث السادس </w:t>
            </w:r>
            <w:r>
              <w:rPr>
                <w:rStyle w:val="IndexLink"/>
                <w:rtl w:val="true"/>
              </w:rPr>
              <w:t xml:space="preserve">: </w:t>
            </w:r>
            <w:r>
              <w:rPr>
                <w:rStyle w:val="IndexLink"/>
                <w:rtl w:val="true"/>
              </w:rPr>
              <w:t>فی السجود</w:t>
            </w:r>
            <w:r>
              <w:rPr>
                <w:rStyle w:val="IndexLink"/>
                <w:rtl w:val="true"/>
              </w:rPr>
              <w:tab/>
            </w:r>
            <w:r>
              <w:rPr>
                <w:rStyle w:val="IndexLink"/>
              </w:rPr>
              <w:t>236</w:t>
            </w:r>
          </w:hyperlink>
        </w:p>
        <w:p>
          <w:pPr>
            <w:pStyle w:val="Contents6"/>
            <w:tabs>
              <w:tab w:val="clear" w:pos="7609"/>
              <w:tab w:val="right" w:pos="9026" w:leader="dot"/>
            </w:tabs>
            <w:rPr/>
          </w:pPr>
          <w:hyperlink w:anchor="__RefHeading___Toc5705533_73709187">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5705535_73709187">
            <w:r>
              <w:rPr>
                <w:webHidden/>
                <w:rStyle w:val="IndexLink"/>
                <w:rtl w:val="true"/>
              </w:rPr>
              <w:t xml:space="preserve">المطلب الأوّل </w:t>
            </w:r>
            <w:r>
              <w:rPr>
                <w:rStyle w:val="IndexLink"/>
                <w:rtl w:val="true"/>
              </w:rPr>
              <w:t xml:space="preserve">: </w:t>
            </w:r>
            <w:r>
              <w:rPr>
                <w:rStyle w:val="IndexLink"/>
                <w:rtl w:val="true"/>
              </w:rPr>
              <w:t>فی واجباته</w:t>
            </w:r>
            <w:r>
              <w:rPr>
                <w:rStyle w:val="IndexLink"/>
                <w:rtl w:val="true"/>
              </w:rPr>
              <w:tab/>
            </w:r>
            <w:r>
              <w:rPr>
                <w:rStyle w:val="IndexLink"/>
              </w:rPr>
              <w:t>240</w:t>
            </w:r>
          </w:hyperlink>
        </w:p>
        <w:p>
          <w:pPr>
            <w:pStyle w:val="Contents6"/>
            <w:tabs>
              <w:tab w:val="clear" w:pos="7609"/>
              <w:tab w:val="right" w:pos="9026" w:leader="dot"/>
            </w:tabs>
            <w:rPr/>
          </w:pPr>
          <w:hyperlink w:anchor="__RefHeading___Toc5705537_73709187">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5705539_73709187">
            <w:r>
              <w:rPr>
                <w:webHidden/>
                <w:rStyle w:val="IndexLink"/>
                <w:rtl w:val="true"/>
              </w:rPr>
              <w:t xml:space="preserve">فروع </w:t>
            </w:r>
            <w:r>
              <w:rPr>
                <w:rStyle w:val="IndexLink"/>
                <w:rtl w:val="true"/>
              </w:rPr>
              <w:t>:</w:t>
              <w:tab/>
            </w:r>
            <w:r>
              <w:rPr>
                <w:rStyle w:val="IndexLink"/>
              </w:rPr>
              <w:t>241</w:t>
            </w:r>
          </w:hyperlink>
        </w:p>
        <w:p>
          <w:pPr>
            <w:pStyle w:val="Contents6"/>
            <w:tabs>
              <w:tab w:val="clear" w:pos="7609"/>
              <w:tab w:val="right" w:pos="9026" w:leader="dot"/>
            </w:tabs>
            <w:rPr/>
          </w:pPr>
          <w:hyperlink w:anchor="__RefHeading___Toc5705541_73709187">
            <w:r>
              <w:rPr>
                <w:webHidden/>
                <w:rStyle w:val="IndexLink"/>
                <w:rtl w:val="true"/>
              </w:rPr>
              <w:t xml:space="preserve">فروع </w:t>
            </w:r>
            <w:r>
              <w:rPr>
                <w:rStyle w:val="IndexLink"/>
                <w:rtl w:val="true"/>
              </w:rPr>
              <w:t>:</w:t>
              <w:tab/>
            </w:r>
            <w:r>
              <w:rPr>
                <w:rStyle w:val="IndexLink"/>
              </w:rPr>
              <w:t>279</w:t>
            </w:r>
          </w:hyperlink>
        </w:p>
        <w:p>
          <w:pPr>
            <w:pStyle w:val="Contents6"/>
            <w:tabs>
              <w:tab w:val="clear" w:pos="7609"/>
              <w:tab w:val="right" w:pos="9026" w:leader="dot"/>
            </w:tabs>
            <w:rPr/>
          </w:pPr>
          <w:hyperlink w:anchor="__RefHeading___Toc5705543_73709187">
            <w:r>
              <w:rPr>
                <w:webHidden/>
                <w:rStyle w:val="IndexLink"/>
                <w:rtl w:val="true"/>
              </w:rPr>
              <w:t xml:space="preserve">المطلب الثانی </w:t>
            </w:r>
            <w:r>
              <w:rPr>
                <w:rStyle w:val="IndexLink"/>
                <w:rtl w:val="true"/>
              </w:rPr>
              <w:t xml:space="preserve">: </w:t>
            </w:r>
            <w:r>
              <w:rPr>
                <w:rStyle w:val="IndexLink"/>
                <w:rtl w:val="true"/>
              </w:rPr>
              <w:t>فی مستحبّات السجود</w:t>
            </w:r>
            <w:r>
              <w:rPr>
                <w:rStyle w:val="IndexLink"/>
                <w:rtl w:val="true"/>
              </w:rPr>
              <w:tab/>
            </w:r>
            <w:r>
              <w:rPr>
                <w:rStyle w:val="IndexLink"/>
              </w:rPr>
              <w:t>285</w:t>
            </w:r>
          </w:hyperlink>
        </w:p>
        <w:p>
          <w:pPr>
            <w:pStyle w:val="Contents6"/>
            <w:tabs>
              <w:tab w:val="clear" w:pos="7609"/>
              <w:tab w:val="right" w:pos="9026" w:leader="dot"/>
            </w:tabs>
            <w:rPr/>
          </w:pPr>
          <w:hyperlink w:anchor="__RefHeading___Toc5705545_73709187">
            <w:r>
              <w:rPr>
                <w:webHidden/>
                <w:rStyle w:val="IndexLink"/>
                <w:rtl w:val="true"/>
              </w:rPr>
              <w:t xml:space="preserve">المطلب الثالث </w:t>
            </w:r>
            <w:r>
              <w:rPr>
                <w:rStyle w:val="IndexLink"/>
                <w:rtl w:val="true"/>
              </w:rPr>
              <w:t xml:space="preserve">: </w:t>
            </w:r>
            <w:r>
              <w:rPr>
                <w:rStyle w:val="IndexLink"/>
                <w:rtl w:val="true"/>
              </w:rPr>
              <w:t>فی سائر ما یتعلّق بهذا المقام</w:t>
            </w:r>
            <w:r>
              <w:rPr>
                <w:rStyle w:val="IndexLink"/>
                <w:rtl w:val="true"/>
              </w:rPr>
              <w:tab/>
            </w:r>
            <w:r>
              <w:rPr>
                <w:rStyle w:val="IndexLink"/>
              </w:rPr>
              <w:t>308</w:t>
            </w:r>
          </w:hyperlink>
        </w:p>
        <w:p>
          <w:pPr>
            <w:pStyle w:val="Contents6"/>
            <w:tabs>
              <w:tab w:val="clear" w:pos="7609"/>
              <w:tab w:val="right" w:pos="9026" w:leader="dot"/>
            </w:tabs>
            <w:rPr/>
          </w:pPr>
          <w:hyperlink w:anchor="__RefHeading___Toc5705547_73709187">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5705549_73709187">
            <w:r>
              <w:rPr>
                <w:webHidden/>
                <w:rStyle w:val="IndexLink"/>
                <w:rtl w:val="true"/>
              </w:rPr>
              <w:t xml:space="preserve">فروع </w:t>
            </w:r>
            <w:r>
              <w:rPr>
                <w:rStyle w:val="IndexLink"/>
                <w:rtl w:val="true"/>
              </w:rPr>
              <w:t>:</w:t>
              <w:tab/>
            </w:r>
            <w:r>
              <w:rPr>
                <w:rStyle w:val="IndexLink"/>
              </w:rPr>
              <w:t>318</w:t>
            </w:r>
          </w:hyperlink>
        </w:p>
        <w:p>
          <w:pPr>
            <w:pStyle w:val="Contents5"/>
            <w:tabs>
              <w:tab w:val="clear" w:pos="7892"/>
              <w:tab w:val="right" w:pos="9026" w:leader="dot"/>
            </w:tabs>
            <w:rPr/>
          </w:pPr>
          <w:hyperlink w:anchor="__RefHeading___Toc5705551_73709187">
            <w:r>
              <w:rPr>
                <w:webHidden/>
                <w:rStyle w:val="IndexLink"/>
                <w:rtl w:val="true"/>
              </w:rPr>
              <w:t xml:space="preserve">البحث السابع </w:t>
            </w:r>
            <w:r>
              <w:rPr>
                <w:rStyle w:val="IndexLink"/>
                <w:rtl w:val="true"/>
              </w:rPr>
              <w:t xml:space="preserve">: </w:t>
            </w:r>
            <w:r>
              <w:rPr>
                <w:rStyle w:val="IndexLink"/>
                <w:rtl w:val="true"/>
              </w:rPr>
              <w:t>فی التشهد</w:t>
            </w:r>
            <w:r>
              <w:rPr>
                <w:rStyle w:val="IndexLink"/>
                <w:rtl w:val="true"/>
              </w:rPr>
              <w:tab/>
            </w:r>
            <w:r>
              <w:rPr>
                <w:rStyle w:val="IndexLink"/>
              </w:rPr>
              <w:t>328</w:t>
            </w:r>
          </w:hyperlink>
        </w:p>
        <w:p>
          <w:pPr>
            <w:pStyle w:val="Contents6"/>
            <w:tabs>
              <w:tab w:val="clear" w:pos="7609"/>
              <w:tab w:val="right" w:pos="9026" w:leader="dot"/>
            </w:tabs>
            <w:rPr/>
          </w:pPr>
          <w:hyperlink w:anchor="__RefHeading___Toc5705553_73709187">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5705555_73709187">
            <w:r>
              <w:rPr>
                <w:webHidden/>
                <w:rStyle w:val="IndexLink"/>
                <w:rtl w:val="true"/>
              </w:rPr>
              <w:t xml:space="preserve">ختام </w:t>
            </w:r>
            <w:r>
              <w:rPr>
                <w:rStyle w:val="IndexLink"/>
                <w:rtl w:val="true"/>
              </w:rPr>
              <w:t>:</w:t>
              <w:tab/>
            </w:r>
            <w:r>
              <w:rPr>
                <w:rStyle w:val="IndexLink"/>
              </w:rPr>
              <w:t>341</w:t>
            </w:r>
          </w:hyperlink>
        </w:p>
        <w:p>
          <w:pPr>
            <w:pStyle w:val="Contents5"/>
            <w:tabs>
              <w:tab w:val="clear" w:pos="7892"/>
              <w:tab w:val="right" w:pos="9026" w:leader="dot"/>
            </w:tabs>
            <w:rPr/>
          </w:pPr>
          <w:hyperlink w:anchor="__RefHeading___Toc5705557_73709187">
            <w:r>
              <w:rPr>
                <w:webHidden/>
                <w:rStyle w:val="IndexLink"/>
                <w:rtl w:val="true"/>
              </w:rPr>
              <w:t xml:space="preserve">البحث الثامن </w:t>
            </w:r>
            <w:r>
              <w:rPr>
                <w:rStyle w:val="IndexLink"/>
                <w:rtl w:val="true"/>
              </w:rPr>
              <w:t xml:space="preserve">: </w:t>
            </w:r>
            <w:r>
              <w:rPr>
                <w:rStyle w:val="IndexLink"/>
                <w:rtl w:val="true"/>
              </w:rPr>
              <w:t>فی التسلیم</w:t>
            </w:r>
            <w:r>
              <w:rPr>
                <w:rStyle w:val="IndexLink"/>
                <w:rtl w:val="true"/>
              </w:rPr>
              <w:tab/>
            </w:r>
            <w:r>
              <w:rPr>
                <w:rStyle w:val="IndexLink"/>
              </w:rPr>
              <w:t>345</w:t>
            </w:r>
          </w:hyperlink>
        </w:p>
        <w:p>
          <w:pPr>
            <w:pStyle w:val="Contents6"/>
            <w:tabs>
              <w:tab w:val="clear" w:pos="7609"/>
              <w:tab w:val="right" w:pos="9026" w:leader="dot"/>
            </w:tabs>
            <w:rPr/>
          </w:pPr>
          <w:hyperlink w:anchor="__RefHeading___Toc5705559_7370918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5705561_73709187">
            <w:r>
              <w:rPr>
                <w:webHidden/>
                <w:rStyle w:val="IndexLink"/>
                <w:rtl w:val="true"/>
              </w:rPr>
              <w:t xml:space="preserve">فرعان </w:t>
            </w:r>
            <w:r>
              <w:rPr>
                <w:rStyle w:val="IndexLink"/>
                <w:rtl w:val="true"/>
              </w:rPr>
              <w:t>:</w:t>
              <w:tab/>
            </w:r>
            <w:r>
              <w:rPr>
                <w:rStyle w:val="IndexLink"/>
              </w:rPr>
              <w:t>363</w:t>
            </w:r>
          </w:hyperlink>
        </w:p>
        <w:p>
          <w:pPr>
            <w:pStyle w:val="Contents6"/>
            <w:tabs>
              <w:tab w:val="clear" w:pos="7609"/>
              <w:tab w:val="right" w:pos="9026" w:leader="dot"/>
            </w:tabs>
            <w:rPr/>
          </w:pPr>
          <w:hyperlink w:anchor="__RefHeading___Toc5705563_73709187">
            <w:r>
              <w:rPr>
                <w:webHidden/>
                <w:rStyle w:val="IndexLink"/>
                <w:rtl w:val="true"/>
              </w:rPr>
              <w:t xml:space="preserve">فرع </w:t>
            </w:r>
            <w:r>
              <w:rPr>
                <w:rStyle w:val="IndexLink"/>
                <w:rtl w:val="true"/>
              </w:rPr>
              <w:t>:</w:t>
              <w:tab/>
            </w:r>
            <w:r>
              <w:rPr>
                <w:rStyle w:val="IndexLink"/>
              </w:rPr>
              <w:t>368</w:t>
            </w:r>
          </w:hyperlink>
        </w:p>
        <w:p>
          <w:pPr>
            <w:pStyle w:val="Contents4"/>
            <w:tabs>
              <w:tab w:val="clear" w:pos="8176"/>
              <w:tab w:val="right" w:pos="9026" w:leader="dot"/>
            </w:tabs>
            <w:rPr/>
          </w:pPr>
          <w:hyperlink w:anchor="__RefHeading___Toc5705565_73709187">
            <w:r>
              <w:rPr>
                <w:webHidden/>
                <w:rStyle w:val="IndexLink"/>
                <w:rtl w:val="true"/>
              </w:rPr>
              <w:t xml:space="preserve">الفصل الثانی </w:t>
            </w:r>
            <w:r>
              <w:rPr>
                <w:rStyle w:val="IndexLink"/>
                <w:rtl w:val="true"/>
              </w:rPr>
              <w:t xml:space="preserve">: </w:t>
            </w:r>
            <w:r>
              <w:rPr>
                <w:rStyle w:val="IndexLink"/>
                <w:rtl w:val="true"/>
              </w:rPr>
              <w:t>فی أفعالها المستحبّة</w:t>
            </w:r>
            <w:r>
              <w:rPr>
                <w:rStyle w:val="IndexLink"/>
                <w:rtl w:val="true"/>
              </w:rPr>
              <w:tab/>
            </w:r>
            <w:r>
              <w:rPr>
                <w:rStyle w:val="IndexLink"/>
              </w:rPr>
              <w:t>376</w:t>
            </w:r>
          </w:hyperlink>
        </w:p>
        <w:p>
          <w:pPr>
            <w:pStyle w:val="Contents5"/>
            <w:tabs>
              <w:tab w:val="clear" w:pos="7892"/>
              <w:tab w:val="right" w:pos="9026" w:leader="dot"/>
            </w:tabs>
            <w:rPr/>
          </w:pPr>
          <w:hyperlink w:anchor="__RefHeading___Toc5705567_7370918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5705569_73709187">
            <w:r>
              <w:rPr>
                <w:webHidden/>
                <w:rStyle w:val="IndexLink"/>
                <w:rtl w:val="true"/>
              </w:rPr>
              <w:t xml:space="preserve">فائدة </w:t>
            </w:r>
            <w:r>
              <w:rPr>
                <w:rStyle w:val="IndexLink"/>
                <w:rtl w:val="true"/>
              </w:rPr>
              <w:t>:</w:t>
              <w:tab/>
            </w:r>
            <w:r>
              <w:rPr>
                <w:rStyle w:val="IndexLink"/>
              </w:rPr>
              <w:t>408</w:t>
            </w:r>
          </w:hyperlink>
        </w:p>
        <w:p>
          <w:pPr>
            <w:pStyle w:val="Contents3"/>
            <w:tabs>
              <w:tab w:val="clear" w:pos="8459"/>
              <w:tab w:val="right" w:pos="9026" w:leader="dot"/>
            </w:tabs>
            <w:rPr/>
          </w:pPr>
          <w:hyperlink w:anchor="__RefHeading___Toc5705571_73709187">
            <w:r>
              <w:rPr>
                <w:webHidden/>
                <w:rStyle w:val="IndexLink"/>
                <w:rtl w:val="true"/>
              </w:rPr>
              <w:t xml:space="preserve">الباب الثانی </w:t>
            </w:r>
            <w:r>
              <w:rPr>
                <w:rStyle w:val="IndexLink"/>
                <w:rtl w:val="true"/>
              </w:rPr>
              <w:t xml:space="preserve">: </w:t>
            </w:r>
            <w:r>
              <w:rPr>
                <w:rStyle w:val="IndexLink"/>
                <w:rtl w:val="true"/>
              </w:rPr>
              <w:t>فی النوافل الیومیّة</w:t>
            </w:r>
            <w:r>
              <w:rPr>
                <w:rStyle w:val="IndexLink"/>
                <w:rtl w:val="true"/>
              </w:rPr>
              <w:tab/>
            </w:r>
            <w:r>
              <w:rPr>
                <w:rStyle w:val="IndexLink"/>
              </w:rPr>
              <w:t>410</w:t>
            </w:r>
          </w:hyperlink>
        </w:p>
        <w:p>
          <w:pPr>
            <w:pStyle w:val="Contents4"/>
            <w:tabs>
              <w:tab w:val="clear" w:pos="8176"/>
              <w:tab w:val="right" w:pos="9026" w:leader="dot"/>
            </w:tabs>
            <w:rPr/>
          </w:pPr>
          <w:hyperlink w:anchor="__RefHeading___Toc5705573_7370918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5705575_73709187">
            <w:r>
              <w:rPr>
                <w:webHidden/>
                <w:rStyle w:val="IndexLink"/>
                <w:rtl w:val="true"/>
              </w:rPr>
              <w:t xml:space="preserve">فرعان </w:t>
            </w:r>
            <w:r>
              <w:rPr>
                <w:rStyle w:val="IndexLink"/>
                <w:rtl w:val="true"/>
              </w:rPr>
              <w:t>:</w:t>
              <w:tab/>
            </w:r>
            <w:r>
              <w:rPr>
                <w:rStyle w:val="IndexLink"/>
              </w:rPr>
              <w:t>438</w:t>
            </w:r>
          </w:hyperlink>
        </w:p>
        <w:p>
          <w:pPr>
            <w:pStyle w:val="Contents4"/>
            <w:tabs>
              <w:tab w:val="clear" w:pos="8176"/>
              <w:tab w:val="right" w:pos="9026" w:leader="dot"/>
            </w:tabs>
            <w:rPr/>
          </w:pPr>
          <w:hyperlink w:anchor="__RefHeading___Toc5705577_73709187">
            <w:r>
              <w:rPr>
                <w:webHidden/>
                <w:rStyle w:val="IndexLink"/>
                <w:rtl w:val="true"/>
              </w:rPr>
              <w:t xml:space="preserve">فروع </w:t>
            </w:r>
            <w:r>
              <w:rPr>
                <w:rStyle w:val="IndexLink"/>
                <w:rtl w:val="true"/>
              </w:rPr>
              <w:t>:</w:t>
              <w:tab/>
            </w:r>
            <w:r>
              <w:rPr>
                <w:rStyle w:val="IndexLink"/>
              </w:rPr>
              <w:t>443</w:t>
            </w:r>
          </w:hyperlink>
        </w:p>
        <w:p>
          <w:pPr>
            <w:pStyle w:val="Contents2"/>
            <w:tabs>
              <w:tab w:val="clear" w:pos="8743"/>
              <w:tab w:val="right" w:pos="9026" w:leader="dot"/>
            </w:tabs>
            <w:rPr/>
          </w:pPr>
          <w:hyperlink w:anchor="__RefHeading___Toc5705579_73709187">
            <w:r>
              <w:rPr>
                <w:webHidden/>
                <w:rStyle w:val="IndexLink"/>
                <w:rtl w:val="true"/>
              </w:rPr>
              <w:t>فهرس الموضوعات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5_106674"/>
      <w:bookmarkStart w:id="1" w:name="pg11625_106674"/>
      <w:bookmarkEnd w:id="1"/>
    </w:p>
    <w:p>
      <w:pPr>
        <w:pStyle w:val="Heading2"/>
        <w:numPr>
          <w:ilvl w:val="1"/>
          <w:numId w:val="1"/>
        </w:numPr>
        <w:rPr/>
      </w:pPr>
      <w:bookmarkStart w:id="2" w:name="pg11625_106674"/>
      <w:bookmarkStart w:id="3" w:name="__RefHeading___Toc5705469_7370918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مهدی النّراقی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﻿المكتبة الإسلامیة</w:t>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5471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25_106678"/>
    </w:p>
    <w:p>
      <w:pPr>
        <w:pStyle w:val="Heading2"/>
        <w:numPr>
          <w:ilvl w:val="1"/>
          <w:numId w:val="1"/>
        </w:numPr>
        <w:rPr/>
      </w:pPr>
      <w:bookmarkStart w:id="8" w:name="__RefHeading___Toc5705473_73709187"/>
      <w:bookmarkStart w:id="9" w:name="_Toc3"/>
      <w:bookmarkEnd w:id="7"/>
      <w:bookmarkEnd w:id="8"/>
      <w:r>
        <w:rPr>
          <w:rtl w:val="true"/>
        </w:rPr>
        <w:t xml:space="preserve">المقصد الثانی </w:t>
      </w:r>
      <w:r>
        <w:rPr>
          <w:rtl w:val="true"/>
        </w:rPr>
        <w:t xml:space="preserve">: </w:t>
      </w:r>
      <w:r>
        <w:rPr>
          <w:rtl w:val="true"/>
        </w:rPr>
        <w:t>فی ماهیّة الصلاة وأفعالها بأقسامها</w:t>
      </w:r>
      <w:bookmarkEnd w:id="9"/>
    </w:p>
    <w:p>
      <w:pPr>
        <w:pStyle w:val="Heading3"/>
        <w:numPr>
          <w:ilvl w:val="2"/>
          <w:numId w:val="1"/>
        </w:numPr>
        <w:rPr/>
      </w:pPr>
      <w:bookmarkStart w:id="10" w:name="__RefHeading___Toc5705475_73709187"/>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فی الصلوات الواجبة أو المستحبة ، وعلی التقدیرین إمّا فی الیومیّة أو غیرها ، فهاهنا أبواب أربعة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25_106680"/>
      <w:bookmarkStart w:id="13" w:name="pg11625_106680"/>
      <w:bookmarkEnd w:id="13"/>
    </w:p>
    <w:p>
      <w:pPr>
        <w:pStyle w:val="Heading3"/>
        <w:numPr>
          <w:ilvl w:val="2"/>
          <w:numId w:val="1"/>
        </w:numPr>
        <w:rPr/>
      </w:pPr>
      <w:bookmarkStart w:id="14" w:name="pg11625_106680"/>
      <w:bookmarkStart w:id="15" w:name="__RefHeading___Toc5705477_73709187"/>
      <w:bookmarkStart w:id="16" w:name="_Toc5"/>
      <w:bookmarkEnd w:id="14"/>
      <w:bookmarkEnd w:id="15"/>
      <w:r>
        <w:rPr>
          <w:rtl w:val="true"/>
        </w:rPr>
        <w:t xml:space="preserve">الباب الأول </w:t>
      </w:r>
      <w:r>
        <w:rPr>
          <w:rtl w:val="true"/>
        </w:rPr>
        <w:t xml:space="preserve">: </w:t>
      </w:r>
      <w:r>
        <w:rPr>
          <w:rtl w:val="true"/>
        </w:rPr>
        <w:t>فی أفعال الصلوات الواجبة الیومیة</w:t>
      </w:r>
      <w:bookmarkEnd w:id="16"/>
    </w:p>
    <w:p>
      <w:pPr>
        <w:pStyle w:val="Heading4"/>
        <w:numPr>
          <w:ilvl w:val="3"/>
          <w:numId w:val="1"/>
        </w:numPr>
        <w:rPr/>
      </w:pPr>
      <w:bookmarkStart w:id="17" w:name="__RefHeading___Toc5705479_73709187"/>
      <w:bookmarkStart w:id="18" w:name="_Toc6"/>
      <w:bookmarkEnd w:id="17"/>
      <w:r>
        <w:rPr>
          <w:rtl w:val="true"/>
        </w:rPr>
        <w:t>اشارة</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واجبة أو مندوبة ، فهاهنا فصلان </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1625_106682"/>
      <w:bookmarkStart w:id="20" w:name="pg11625_106682"/>
      <w:bookmarkEnd w:id="20"/>
    </w:p>
    <w:p>
      <w:pPr>
        <w:pStyle w:val="Heading4"/>
        <w:numPr>
          <w:ilvl w:val="3"/>
          <w:numId w:val="1"/>
        </w:numPr>
        <w:rPr/>
      </w:pPr>
      <w:bookmarkStart w:id="21" w:name="pg11625_106682"/>
      <w:bookmarkStart w:id="22" w:name="__RefHeading___Toc5705481_73709187"/>
      <w:bookmarkStart w:id="23" w:name="_Toc7"/>
      <w:bookmarkEnd w:id="21"/>
      <w:bookmarkEnd w:id="22"/>
      <w:r>
        <w:rPr>
          <w:rtl w:val="true"/>
        </w:rPr>
        <w:t xml:space="preserve">الفصل الأول </w:t>
      </w:r>
      <w:r>
        <w:rPr>
          <w:rtl w:val="true"/>
        </w:rPr>
        <w:t xml:space="preserve">: </w:t>
      </w:r>
      <w:r>
        <w:rPr>
          <w:rtl w:val="true"/>
        </w:rPr>
        <w:t>فی أفعالها الواجبة</w:t>
      </w:r>
      <w:bookmarkEnd w:id="23"/>
    </w:p>
    <w:p>
      <w:pPr>
        <w:pStyle w:val="Heading5"/>
        <w:numPr>
          <w:ilvl w:val="4"/>
          <w:numId w:val="1"/>
        </w:numPr>
        <w:rPr/>
      </w:pPr>
      <w:bookmarkStart w:id="24" w:name="__RefHeading___Toc5705483_73709187"/>
      <w:bookmarkStart w:id="25" w:name="_Toc8"/>
      <w:bookmarkEnd w:id="24"/>
      <w:r>
        <w:rPr>
          <w:rtl w:val="true"/>
        </w:rPr>
        <w:t>اشارة</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بكلیّتها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وتكبیرة الإحرام ، والقیام ، والقراءة ، والركوع ، والسجود ، والتشهد ، والتسلیم ، نذكرها بأحكامها فی ثمانیة أبحاث</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1625_106684"/>
      <w:bookmarkStart w:id="27" w:name="pg11625_106684"/>
      <w:bookmarkEnd w:id="27"/>
    </w:p>
    <w:p>
      <w:pPr>
        <w:pStyle w:val="Heading5"/>
        <w:numPr>
          <w:ilvl w:val="4"/>
          <w:numId w:val="1"/>
        </w:numPr>
        <w:rPr/>
      </w:pPr>
      <w:bookmarkStart w:id="28" w:name="pg11625_106684"/>
      <w:bookmarkStart w:id="29" w:name="__RefHeading___Toc5705485_73709187"/>
      <w:bookmarkStart w:id="30" w:name="_Toc9"/>
      <w:bookmarkEnd w:id="28"/>
      <w:bookmarkEnd w:id="29"/>
      <w:r>
        <w:rPr>
          <w:rtl w:val="true"/>
        </w:rPr>
        <w:t xml:space="preserve">البحث الأول </w:t>
      </w:r>
      <w:r>
        <w:rPr>
          <w:rtl w:val="true"/>
        </w:rPr>
        <w:t xml:space="preserve">: </w:t>
      </w:r>
      <w:r>
        <w:rPr>
          <w:rtl w:val="true"/>
        </w:rPr>
        <w:t>فی النیّة</w:t>
      </w:r>
      <w:bookmarkEnd w:id="30"/>
    </w:p>
    <w:p>
      <w:pPr>
        <w:pStyle w:val="Heading6"/>
        <w:numPr>
          <w:ilvl w:val="5"/>
          <w:numId w:val="1"/>
        </w:numPr>
        <w:rPr/>
      </w:pPr>
      <w:bookmarkStart w:id="31" w:name="__RefHeading___Toc5705487_73709187"/>
      <w:bookmarkStart w:id="32" w:name="_Toc10"/>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وهی جزء عند طائفة </w:t>
      </w:r>
      <w:r>
        <w:rPr>
          <w:rStyle w:val="FootnoteAnchor"/>
          <w:rtl w:val="true"/>
        </w:rPr>
        <w:footnoteReference w:id="2"/>
      </w:r>
      <w:r>
        <w:rPr>
          <w:rFonts w:ascii="IRNazanin" w:hAnsi="IRNazanin" w:eastAsia="IRNazanin"/>
          <w:color w:val="111111"/>
          <w:sz w:val="28"/>
          <w:sz w:val="28"/>
          <w:szCs w:val="28"/>
          <w:rtl w:val="true"/>
          <w:lang w:bidi="fa-IR"/>
        </w:rPr>
        <w:t xml:space="preserve">، وشرط عند آخرین </w:t>
      </w:r>
      <w:r>
        <w:rPr>
          <w:rStyle w:val="FootnoteAnchor"/>
          <w:rtl w:val="true"/>
        </w:rPr>
        <w:footnoteReference w:id="3"/>
      </w:r>
      <w:r>
        <w:rPr>
          <w:rFonts w:ascii="IRNazanin" w:hAnsi="IRNazanin" w:eastAsia="IRNazanin"/>
          <w:color w:val="111111"/>
          <w:sz w:val="28"/>
          <w:sz w:val="28"/>
          <w:szCs w:val="28"/>
          <w:rtl w:val="true"/>
          <w:lang w:bidi="fa-IR"/>
        </w:rPr>
        <w:t xml:space="preserve">، وظاهر بعضهم التردّد فی كونها شرطا أو جزءا </w:t>
      </w:r>
      <w:r>
        <w:rPr>
          <w:rStyle w:val="FootnoteAnchor"/>
          <w:rtl w:val="true"/>
        </w:rPr>
        <w:footnoteReference w:id="4"/>
      </w:r>
      <w:r>
        <w:rPr>
          <w:rFonts w:ascii="IRNazanin" w:hAnsi="IRNazanin" w:eastAsia="IRNazanin"/>
          <w:color w:val="111111"/>
          <w:sz w:val="28"/>
          <w:sz w:val="28"/>
          <w:szCs w:val="28"/>
          <w:rtl w:val="true"/>
          <w:lang w:bidi="fa-IR"/>
        </w:rPr>
        <w:t>، وهو فی موقعه جدّا ، والفائدة فی تحقیقه قلیلة كثیرا ، فالإعراض عنه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والمعتبر فیها القصد إلی الفعل تقرّبا إلی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مضی فی بحث الوضوء تفصیلا ودلیلا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معه ما یعیّنه ، ویمیّزه إذا لم یكن هناك ممیّز خارجی ، وكانت الصلاة المأمور بها متعدّدة ، كأن تكون الذمّة مشغولة بصلاة واجبة ومندوبة ، أو أداء وقضاء ، أو إجارة ونذر وغیر ذلك ، لأنّ ترتّب ما یستتبعه أحدهما فعلا أو تركا علی ما فعله الذی علیه یتوقّف البراءة والإجزاء ، بل صدق الامتثال ، یتوقّف علی مرجّح ، ولیس إلاّ القصد بالفرض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ما فعله لا مع القصد الممیّز موافق لكل منهما فیكون صحیحا ، إذ لیست الصحة إلاّ موافقة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ترادف الإجزاء المستلزم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بعدم معقولیة البراءة عن واحد لا بعینه من الأمرین المختلفین آثارا وتوابع ، ولا الإجزاء عنه ، ولازمه إما عدم تلازم البراءة والصحة ، أو عدم كون الصحة موافقة المأمور به مطلقا بل موافقة المأمور به المعیّن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بكل من الشیئین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المختلفین آثارا الغیر </w:t>
      </w:r>
    </w:p>
    <w:p>
      <w:pPr>
        <w:pStyle w:val="BookText"/>
        <w:rPr/>
      </w:pPr>
      <w:r>
        <w:rPr>
          <w:rFonts w:ascii="IRNazanin" w:hAnsi="IRNazanin" w:eastAsia="IRNazanin"/>
          <w:color w:val="111111"/>
          <w:sz w:val="28"/>
          <w:sz w:val="28"/>
          <w:szCs w:val="28"/>
          <w:rtl w:val="true"/>
          <w:lang w:bidi="fa-IR"/>
        </w:rPr>
        <w:t xml:space="preserve">المتمیّزین إلاّ بالقصد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الأمر بقصد الممیّز قطعا ، تحصیلا للامتثال والإجزاء والبراءة ، فالخالی عن ذلك القصد لا یكون موافقا لتمام المأمور به ، فلا یكون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لزوم قصد الممیّز فی مثل ذلك قد یستفاد من الأخبار أیضا ، كالأخبار الآمرة بتقدیم فریضة الصبح مثلا علی نافلته </w:t>
      </w:r>
      <w:r>
        <w:rPr>
          <w:rStyle w:val="FootnoteAnchor"/>
          <w:rtl w:val="true"/>
        </w:rPr>
        <w:footnoteReference w:id="5"/>
      </w:r>
      <w:r>
        <w:rPr>
          <w:rFonts w:ascii="Amiri" w:hAnsi="Amiri" w:eastAsia="Amiri" w:cs="Amiri"/>
          <w:color w:val="111111"/>
          <w:sz w:val="28"/>
          <w:sz w:val="28"/>
          <w:szCs w:val="28"/>
          <w:rtl w:val="true"/>
          <w:lang w:bidi="ar-SA"/>
        </w:rPr>
        <w:t xml:space="preserve">، أو التهجّد بعد طلوع الصبح أو الحمرة </w:t>
      </w:r>
      <w:r>
        <w:rPr>
          <w:rStyle w:val="FootnoteAnchor"/>
          <w:rtl w:val="true"/>
        </w:rPr>
        <w:footnoteReference w:id="6"/>
      </w:r>
      <w:r>
        <w:rPr>
          <w:rFonts w:ascii="IRNazanin" w:hAnsi="IRNazanin" w:eastAsia="IRNazanin"/>
          <w:color w:val="111111"/>
          <w:sz w:val="28"/>
          <w:sz w:val="28"/>
          <w:szCs w:val="28"/>
          <w:rtl w:val="true"/>
          <w:lang w:bidi="fa-IR"/>
        </w:rPr>
        <w:t>، ونحوها ، فإنه لا یحصل التقدیم والتأخیر إلاّ بواسطة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وكالأخبار الواردة فی العدول من صلاة إلی أخری ، یصرّح به 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یرید أن یصلّی ثمانی ركعات فیصلّی عشر ركعات أیحتسب بالركعتین من صلاة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یصلّیها عمدا ، فإن لم ینو ذلك فلا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بحث الوضوء جواز انطباق ما فعل بلا قصد الممیّز علی واحد معیّن باختیار المكلّف بعد الفعل ، فلا یثبت لزوم قصده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لا یستلزم التعیّن والتحقق ، والأصل بقاء الاشتغال وعدم البراءة الحاصل قبل القصد المتأخر ، ولا دلیل علی حصول البراءة بذلك القصد قطعا ، وتجویز ذلك عقلا لا یفید فی دفع الاستصحاب ، فیجب ضمّ القصد حال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یجب ضمّه فی ابتداء الفعل ، أو یكفی الانضمام فی الأثناء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یدخل فی صلاة متردّدا بین أن یتنفّل بها للصبح أو یؤدّی فریضتها ثمَّ قصد إحداهما فی الأثناء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إذ ما بعد النیّة یكون من المنویّ قطعا وینصرف ما قبلها </w:t>
      </w:r>
    </w:p>
    <w:p>
      <w:pPr>
        <w:pStyle w:val="BookText"/>
        <w:rPr/>
      </w:pPr>
      <w:r>
        <w:rPr>
          <w:rFonts w:ascii="IRNazanin" w:hAnsi="IRNazanin" w:eastAsia="IRNazanin"/>
          <w:color w:val="111111"/>
          <w:sz w:val="28"/>
          <w:sz w:val="28"/>
          <w:szCs w:val="28"/>
          <w:rtl w:val="true"/>
          <w:lang w:bidi="fa-IR"/>
        </w:rPr>
        <w:t xml:space="preserve">إلیه أیضا ، وذلك لأنّ وجود المركّب من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كفریضة الصبح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تحققه فی الخارج منضمّة الأجزاء بعضها مع بعض ، وقد تحقّق ذلك ، فیكون آتیا بالمأمور به ، فیكون ممتثلا ، وبه یدفع الأصل والاستصحاب المتقدّمان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كان یلزم انصرافه إلی هذا المركّب بخصوصه قطعا یجب وجود ما یعیّنه ، وقصد الباقی معیّن قطعی له ، وكذا ضمّ الباقی مع ما تقدّم ، بخلاف النیة اللاحقة للمجموع فإن كونها معیّنة لیس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عدم مانع من انصراف المتقدّم إلی المنوی ، كقصده أوّلا لغیره ، فإنه لا یفید حینئذ ، كما یأتی فی مسألة أصالة عدم جواز العدول ، وستأتی زیادة تحقیق للمقام فی مسألة قصد السورة قبل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هناك ممیّز خارجی كان كافیا فی الترجیح ولم یحتج إلی قصد ، بل مع وجود الممیّز الخارجی لا یكون المنوی والمقصود إلاّ ذلك الممیّز وإن لم یخطره بباله مفصّلا ، لعدم إتیان العاقل بفعل بلا قصد ، فإذا فعله مع الممیّز یكون المقصود فی خزینة خیاله هو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الممیّز كما یكفی وجوده أولا ، كذلك یكفی لحوقه فی الأثناء ، فلو شرع فی صلاة متردّدا بین صلاة الآیات والظهر مثلا وضمّ بعد قراءة الفاتحة تتمّة صلاة الآیات كانت صحیحة ، نعم لو قصد الظهر أولا لم یفد ذلك بل یبطل به ، وظهر وجهه ممّا مرّ ، ویأتی فی بحث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لم یحتج إلی قصد الممیّز إذا لم یكن فی المأمور به تعدّد حتی یحتاج إلی ممیّز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بأنّ عدم التعدّد بحسب الشریعة لا یوجب عدمه مطلقا ، فإنّ صلاة الظهر مثلا وإن لم تكن شرعا إلاّ واحدة واجبة ولكن یمكن وقوعها علی جهة الندب بحسب قصد المكلّف إمّا عمدا أو سهوا أو جهلا ، وكذا إذا لم یكن فی الذمة قضاء صلاة الظهر شرعا ولكن یمكن وقوعها بحسب قصده قضاء ، ولا ریب أنها بهذه الجهة غیر مأمور بها فی الشریعة</w:t>
      </w:r>
      <w:r>
        <w:rPr>
          <w:rFonts w:eastAsia="IRNazanin" w:cs="IRNazanin"/>
          <w:color w:val="111111"/>
          <w:sz w:val="28"/>
          <w:szCs w:val="28"/>
          <w:rtl w:val="true"/>
          <w:lang w:bidi="fa-IR"/>
        </w:rPr>
        <w:t xml:space="preserve">. </w:t>
      </w:r>
      <w:bookmarkStart w:id="33" w:name="pg11625_106687"/>
    </w:p>
    <w:p>
      <w:pPr>
        <w:pStyle w:val="BookText"/>
        <w:rPr/>
      </w:pPr>
      <w:bookmarkEnd w:id="33"/>
      <w:r>
        <w:rPr>
          <w:rFonts w:ascii="IRNazanin" w:hAnsi="IRNazanin" w:eastAsia="IRNazanin"/>
          <w:color w:val="111111"/>
          <w:sz w:val="28"/>
          <w:sz w:val="28"/>
          <w:szCs w:val="28"/>
          <w:rtl w:val="true"/>
          <w:lang w:bidi="fa-IR"/>
        </w:rPr>
        <w:t>مردود بأنّ غیر المأمور به من الأفراد خارج بقصد القربة ، مع أنّ مثل هذه الأفراد غیر محصورة ، فكلّما اعتبر ممیّز یكون له فرد آخر غیر مأمور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فی النیّة شی‌ء سوی ما ذكر ولو كان الوجه ، أو الأداء والقضاء ، أو القصر والإتمام ، أو نحو ذلك ، للأصل ، وعدم الدلیل ، إلاّ إذا توقف التمیز علیه فیجب لما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وابتداء وقتها الشروع فی مقدّمات الصلاة ، ویتضیّق عند أول جزء من التكبیر بحیث یكون آخر جزء منها عند أول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استدامتها حكما إلی آخر الصلاة ، كما مرّ تحقیق جمیع ذلك فی الوضوء</w:t>
      </w:r>
      <w:r>
        <w:rPr>
          <w:rFonts w:eastAsia="IRNazanin" w:cs="IRNazanin"/>
          <w:color w:val="111111"/>
          <w:sz w:val="28"/>
          <w:szCs w:val="28"/>
          <w:rtl w:val="true"/>
          <w:lang w:bidi="fa-IR"/>
        </w:rPr>
        <w:t>.</w:t>
      </w:r>
    </w:p>
    <w:p>
      <w:pPr>
        <w:pStyle w:val="Heading6"/>
        <w:numPr>
          <w:ilvl w:val="5"/>
          <w:numId w:val="1"/>
        </w:numPr>
        <w:rPr/>
      </w:pPr>
      <w:bookmarkStart w:id="34" w:name="__RefHeading___Toc5705489_73709187"/>
      <w:bookmarkStart w:id="35" w:name="_Toc11"/>
      <w:bookmarkEnd w:id="34"/>
      <w:r>
        <w:rPr>
          <w:rtl w:val="true"/>
        </w:rPr>
        <w:t xml:space="preserve">فروع </w:t>
      </w:r>
      <w:r>
        <w:rPr>
          <w:rtl w:val="true"/>
        </w:rPr>
        <w:t>:</w:t>
      </w:r>
      <w:bookmarkEnd w:id="35"/>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قطع الصلاة ولم یقطع لم تبطل صلاته ، وفاقا لجماعة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والخلاف والشرائع </w:t>
      </w:r>
      <w:r>
        <w:rPr>
          <w:rStyle w:val="FootnoteAnchor"/>
          <w:rtl w:val="true"/>
        </w:rPr>
        <w:footnoteReference w:id="8"/>
      </w:r>
      <w:r>
        <w:rPr>
          <w:rFonts w:ascii="IRNazanin" w:hAnsi="IRNazanin" w:eastAsia="IRNazanin"/>
          <w:color w:val="111111"/>
          <w:sz w:val="28"/>
          <w:sz w:val="28"/>
          <w:szCs w:val="28"/>
          <w:rtl w:val="true"/>
          <w:lang w:bidi="fa-IR"/>
        </w:rPr>
        <w:t>، لأصالة عدمه ، وعدم كونها مبطلة ، فإنّه حكم وضعی یحتاج إلی ثبوت الوضع ، واستصحاب الحالة الثابتة لما فعل من الأجزاء ، وحرمة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وخلافا للمحكی عن كثیر من المتأخرین ، منهم الفاضل فی المختلف والقواعد بل كثیر من كتبه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لاشتراط الاستدامة الحكمیة المنافیة لنیّة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تحصیل البراءة الیقینیّة الغیر الحاصلة مع تلك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صدق الامتثال العرفی معها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وإیجابها خروج ما فعله من الأجزاء عن الجزئیة للصلاة وصیرورته لغوا </w:t>
      </w:r>
    </w:p>
    <w:p>
      <w:pPr>
        <w:pStyle w:val="BookText"/>
        <w:rPr/>
      </w:pPr>
      <w:r>
        <w:rPr>
          <w:rFonts w:ascii="IRNazanin" w:hAnsi="IRNazanin" w:eastAsia="IRNazanin"/>
          <w:color w:val="111111"/>
          <w:sz w:val="28"/>
          <w:sz w:val="28"/>
          <w:szCs w:val="28"/>
          <w:rtl w:val="true"/>
          <w:lang w:bidi="fa-IR"/>
        </w:rPr>
        <w:t>فاسدا فلا یرجع بعده إلی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الثابت من دلیل الاستدامة لیس إلاّ وجوب البقاء علی حكم النیّة عند ما یفعل من أجزاء الصلاة ، فلا یضرّ عدمها فی حالة لا یشتغل فیها بشی‌ء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الیقین بالبراءة شرعا بعد عدم الدلیل علی وجوب الزائد علی ما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منافاة تلك النیّة لصدق الامتثال ، فإنّه لو أمر المولی عبده بفعل ففعله امتثالا له یعدّ ممتثلا ولو نوی فی الأثناء ترك الفعل ثمَّ ندم عن ذلك القصد وأتمّ الفعل بقصد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تأثیر هذه النیة فی ما فعل وعدم فساده بها إلاّ مع إیجابها بطلان الصلاة ، وهو أول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یختصّ عدم البطلان بها بصورة عدم الإتیان بشی‌ء من أفعالها الواجبة قبل تجدید النیّة؟</w:t>
      </w:r>
    </w:p>
    <w:p>
      <w:pPr>
        <w:pStyle w:val="BookText"/>
        <w:rPr/>
      </w:pPr>
      <w:r>
        <w:rPr>
          <w:rFonts w:ascii="IRNazanin" w:hAnsi="IRNazanin" w:eastAsia="IRNazanin"/>
          <w:color w:val="111111"/>
          <w:sz w:val="28"/>
          <w:sz w:val="28"/>
          <w:szCs w:val="28"/>
          <w:rtl w:val="true"/>
          <w:lang w:bidi="fa-IR"/>
        </w:rPr>
        <w:t xml:space="preserve">صریح بعضهم نعم ، لعدم الاعتداد به لخلوّه عن النیّة ، واستلزام إعادته الزیادة فی الصلاة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فیما تستلزم زیادته البطلان ، فلا یجری فیما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 كذكر الركوع والسجود ، والتسبیحات فی الركعتین الأخیرتین ، والسورة فی الصلاة المستحبة ، بل فی كثیر من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كالركوع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خصّصنا الزیادة المبطلة بما إذا كانت بقصد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یتجه البطلان فی مثله أیضا إذا كان ما فعله قبل تجدید النیّة فعلا كثیرا مبطلا للصلاة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الحكم لو نوی القطع بعد ذلك ، فلا تبطل إلاّ مع الإتیان بشی‌ء </w:t>
      </w:r>
    </w:p>
    <w:p>
      <w:pPr>
        <w:pStyle w:val="BookText"/>
        <w:rPr/>
      </w:pPr>
      <w:r>
        <w:rPr>
          <w:rFonts w:ascii="IRNazanin" w:hAnsi="IRNazanin" w:eastAsia="IRNazanin"/>
          <w:color w:val="111111"/>
          <w:sz w:val="28"/>
          <w:sz w:val="28"/>
          <w:szCs w:val="28"/>
          <w:rtl w:val="true"/>
          <w:lang w:bidi="fa-IR"/>
        </w:rPr>
        <w:t>یوجب زیادته البطلان ، أو الفعل الكثیر المبطل بعد تلك النیّة وقبل التجدید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لو علّق القطع علی أمر قطعی الثبوت ولم یوجد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علّقه علی أمر محال أو ممكن الثبوت الموجب لجواز القطع شرعا فلا تبطل قبل وجوده أصلا ، بل وكذا غیر الموجب له ، وأما بعد الوجود فمع رفض تلك النیّة فلا بطلان أیضا ، ومع البقاء علیها فكنیّة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والشكّ والتردّد فی القطع فی جمیع ما مرّ كالقطع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عدم جواز العدول من صلاة إلی أخری مطلقا ، إذ مقتضی العدول جعل ما تقدّم علیه بالنیّة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للأمر المنوی بسبب نیّته ، المجزی عن الأمر التبعی بأجزائه لو لا طروّ المفسد ، لما عرفت من حصول التعیین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لأمر آخر وخارجا عن الأمر الأول ، ولا شك أن الأصل والاستصحاب یقتضیان عدمه ، إذ الأصل عدم امتثال الأمر الآخر وعدم تأثیر النیّة المتأخرة فی الموافقة ، والمستصحب كفایته عن الأمر الأول ،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مستصحب حتی تحصل البراءة الیقینیّة ، ولا تحصل مع العدول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مقتضی ذلك الأصل ، الحكم بعدم جواز العدول وعدم كونه مؤثرا إلاّ فی موضع ثبت فیه العدول ، وقد ثبت فی مواضع یجی‌ء بیانها فی محالّها ، فیحكم فیها به وینفی عن غیرها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القیام ولا سائر الشرائط فی النیّة ، للأصل ، وعدم ثبوت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لاشتراطها فی التكبیرة ، الواجبة مقارنة النیة لها ولو مجرد الحكمیة ، تنتفی فی المسألة الفائدة</w:t>
      </w:r>
      <w:r>
        <w:rPr>
          <w:rFonts w:eastAsia="IRNazanin" w:cs="IRNazanin"/>
          <w:color w:val="111111"/>
          <w:sz w:val="28"/>
          <w:szCs w:val="28"/>
          <w:rtl w:val="true"/>
          <w:lang w:bidi="fa-IR"/>
        </w:rPr>
        <w:t>.</w:t>
      </w:r>
      <w:bookmarkStart w:id="36" w:name="pg11625_106690"/>
    </w:p>
    <w:p>
      <w:pPr>
        <w:pStyle w:val="Heading5"/>
        <w:numPr>
          <w:ilvl w:val="4"/>
          <w:numId w:val="1"/>
        </w:numPr>
        <w:rPr/>
      </w:pPr>
      <w:bookmarkStart w:id="37" w:name="__RefHeading___Toc5705491_73709187"/>
      <w:bookmarkStart w:id="38" w:name="_Toc12"/>
      <w:bookmarkEnd w:id="36"/>
      <w:bookmarkEnd w:id="37"/>
      <w:r>
        <w:rPr>
          <w:rtl w:val="true"/>
        </w:rPr>
        <w:t xml:space="preserve">البحث الثانی </w:t>
      </w:r>
      <w:r>
        <w:rPr>
          <w:rtl w:val="true"/>
        </w:rPr>
        <w:t xml:space="preserve">: </w:t>
      </w:r>
      <w:r>
        <w:rPr>
          <w:rtl w:val="true"/>
        </w:rPr>
        <w:t>فی تكبیرة الإحرام</w:t>
      </w:r>
      <w:bookmarkEnd w:id="38"/>
    </w:p>
    <w:p>
      <w:pPr>
        <w:pStyle w:val="BookText"/>
        <w:rPr/>
      </w:pPr>
      <w:r>
        <w:rPr>
          <w:rFonts w:ascii="IRNazanin" w:hAnsi="IRNazanin" w:eastAsia="IRNazanin"/>
          <w:color w:val="111111"/>
          <w:sz w:val="28"/>
          <w:sz w:val="28"/>
          <w:szCs w:val="28"/>
          <w:rtl w:val="true"/>
          <w:lang w:bidi="fa-IR"/>
        </w:rPr>
        <w:t xml:space="preserve">وهی جزء للصلاة ، واجبة بالإجماع والمستفیضة من الأخبار </w:t>
      </w:r>
      <w:r>
        <w:rPr>
          <w:rStyle w:val="FootnoteAnchor"/>
          <w:rtl w:val="true"/>
        </w:rPr>
        <w:footnoteReference w:id="11"/>
      </w:r>
      <w:r>
        <w:rPr>
          <w:rFonts w:ascii="IRNazanin" w:hAnsi="IRNazanin" w:eastAsia="IRNazanin"/>
          <w:color w:val="111111"/>
          <w:sz w:val="28"/>
          <w:sz w:val="28"/>
          <w:szCs w:val="28"/>
          <w:rtl w:val="true"/>
          <w:lang w:bidi="fa-IR"/>
        </w:rPr>
        <w:t>، بل ركن فیها تبطل بتركها ، إجماعا منّا ومن أكثر العامّة ، له ، ولأصالة الركنیة بهذا المعنی لكل جزء من الأجزاء الواجبة للمأمور به ، لإیجاب تركه ولو جهلا أو سهوا عدم الإتیان به ، ومخالفته الموجبة لعدم تحقق الامتثال وإن لم یكن المكلف مقصّرا فی بعض الصور ، فإنّ عدم التقصیر لا یستلزم الامتثال جزما ، غایة الأمر عدم المؤاخذة فی 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وللصحاح المستفیضة المصرّح جملة منها بفساد الصلاة بتركها نسیانا </w:t>
      </w:r>
      <w:r>
        <w:rPr>
          <w:rStyle w:val="FootnoteAnchor"/>
          <w:rtl w:val="true"/>
        </w:rPr>
        <w:footnoteReference w:id="12"/>
      </w:r>
      <w:r>
        <w:rPr>
          <w:rFonts w:ascii="IRNazanin" w:hAnsi="IRNazanin" w:eastAsia="IRNazanin"/>
          <w:color w:val="111111"/>
          <w:sz w:val="28"/>
          <w:sz w:val="28"/>
          <w:szCs w:val="28"/>
          <w:rtl w:val="true"/>
          <w:lang w:bidi="fa-IR"/>
        </w:rPr>
        <w:t>المستلزم له مع العمد بالأولویة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شواذّها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ینافی بظاهره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البأس بتركها نسیانا مطلقا كما فی بعض </w:t>
      </w:r>
      <w:r>
        <w:rPr>
          <w:rStyle w:val="FootnoteAnchor"/>
          <w:rtl w:val="true"/>
        </w:rPr>
        <w:footnoteReference w:id="13"/>
      </w:r>
      <w:r>
        <w:rPr>
          <w:rFonts w:ascii="IRNazanin" w:hAnsi="IRNazanin" w:eastAsia="IRNazanin"/>
          <w:color w:val="111111"/>
          <w:sz w:val="28"/>
          <w:sz w:val="28"/>
          <w:szCs w:val="28"/>
          <w:rtl w:val="true"/>
          <w:lang w:bidi="fa-IR"/>
        </w:rPr>
        <w:t xml:space="preserve">، أو إذا كبّر للركوع لیجتزئ به عنها كما فی آخر </w:t>
      </w:r>
      <w:r>
        <w:rPr>
          <w:rStyle w:val="FootnoteAnchor"/>
          <w:rtl w:val="true"/>
        </w:rPr>
        <w:footnoteReference w:id="14"/>
      </w:r>
      <w:r>
        <w:rPr>
          <w:rFonts w:ascii="IRNazanin" w:hAnsi="IRNazanin" w:eastAsia="IRNazanin"/>
          <w:color w:val="111111"/>
          <w:sz w:val="28"/>
          <w:sz w:val="28"/>
          <w:szCs w:val="28"/>
          <w:rtl w:val="true"/>
          <w:lang w:bidi="fa-IR"/>
        </w:rPr>
        <w:t xml:space="preserve">، أو قضائها قبل القراءة أو بعدها كما فی ثالث </w:t>
      </w:r>
      <w:r>
        <w:rPr>
          <w:rStyle w:val="FootnoteAnchor"/>
          <w:rtl w:val="true"/>
        </w:rPr>
        <w:footnoteReference w:id="15"/>
      </w:r>
      <w:r>
        <w:rPr>
          <w:rFonts w:ascii="IRNazanin" w:hAnsi="IRNazanin" w:eastAsia="IRNazanin"/>
          <w:color w:val="111111"/>
          <w:sz w:val="28"/>
          <w:sz w:val="28"/>
          <w:szCs w:val="28"/>
          <w:rtl w:val="true"/>
          <w:lang w:bidi="fa-IR"/>
        </w:rPr>
        <w:t xml:space="preserve">، أو قبل الركوع وإلاّ فیمضی كما فی رابع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یصلح لمعارضتها ، لشذوذه المخرج له عن الحجیّة ، ولموافقته للمنقول عن جملة من المخالفین منهم الزهری والأوزاعی والحكم والحسن وقتادة وابن المسیب </w:t>
      </w:r>
      <w:r>
        <w:rPr>
          <w:rStyle w:val="FootnoteAnchor"/>
          <w:rtl w:val="true"/>
        </w:rPr>
        <w:footnoteReference w:id="17"/>
      </w:r>
      <w:r>
        <w:rPr>
          <w:rFonts w:ascii="IRNazanin" w:hAnsi="IRNazanin" w:eastAsia="IRNazanin"/>
          <w:color w:val="111111"/>
          <w:sz w:val="28"/>
          <w:sz w:val="28"/>
          <w:szCs w:val="28"/>
          <w:rtl w:val="true"/>
          <w:lang w:bidi="fa-IR"/>
        </w:rPr>
        <w:t>، فیحتمل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الحمل علی غیر تكبیرة الإحرام من تكبیرات الافتتاح ، بل تعیّنه ، لعمومها بالنسبة إلیه ، أو علی صورة عدم الیقین بالترك ، وإرادة نسیان الفعل وعدمه من النسیان المصرّح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الركنیة بمعنی البطلان بزیادتها أیضا عمدا أو سهوا فإثباتها بالأصل المتقدم ، كما ذكره بعضهم وأصرّ علیه </w:t>
      </w:r>
      <w:r>
        <w:rPr>
          <w:rStyle w:val="FootnoteAnchor"/>
          <w:rtl w:val="true"/>
        </w:rPr>
        <w:footnoteReference w:id="18"/>
      </w:r>
      <w:r>
        <w:rPr>
          <w:rFonts w:ascii="IRNazanin" w:hAnsi="IRNazanin" w:eastAsia="IRNazanin"/>
          <w:color w:val="111111"/>
          <w:sz w:val="28"/>
          <w:sz w:val="28"/>
          <w:szCs w:val="28"/>
          <w:rtl w:val="true"/>
          <w:lang w:bidi="fa-IR"/>
        </w:rPr>
        <w:t>، فغیر صحیح ، لأنّ زیادة شی‌ء لا توجب عدم موافقة ما أتی به للمأمور به ، والأصل عدم شرطیة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تثبت أصالتها فی جمیع أجزاء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منها التكبیرة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بحسنة زرارة وبكیر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أنه زاد فی صلاته المكتوبة لم یعتد بها ، واستقبل صلاته استقبالا إذا كان قد استیقن یقینا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فعلیه الإعادة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وتخصیصهما بزیادة الركعة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 وعدم إمكان إبقائهما علی إطلاقهما لا یوجب التقیید بما لم یعلم تقییده به بل یقیّد بالقدر المعلوم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الظاهر الإجماع علی أن ما تبطل الصلاة بتركه سهوا تبطل بزیادته أیضا ، فالتردید فی إبطال زیادة التكبیرة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المدارك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وبما ذكر یخصص عموم قوله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والركوع ، والسجود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وستجی‌ء زیادة تحقیق لذلك فی بحث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بین الكلمتین بتقدیم الأولی علی الثانیة ، موالیا بینهما غیر فاصل ولو بسكوت أو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من الأسماء الحسنی ، ولا مبدّلا حرفا منهما بغیره ولا كلمة بغیرها ولو كان بمعناها ، ولا مغیّرا لهیئتها ولو بتعریف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خالف واحدا ممّا ذكر لم تبرأ ذمّته إجماعا كما عن الانتصار والناصریّات والمنتهی والغنیة </w:t>
      </w:r>
      <w:r>
        <w:rPr>
          <w:rStyle w:val="FootnoteAnchor"/>
          <w:rtl w:val="true"/>
        </w:rPr>
        <w:footnoteReference w:id="25"/>
      </w:r>
      <w:r>
        <w:rPr>
          <w:rFonts w:ascii="IRNazanin" w:hAnsi="IRNazanin" w:eastAsia="IRNazanin"/>
          <w:color w:val="111111"/>
          <w:sz w:val="28"/>
          <w:sz w:val="28"/>
          <w:szCs w:val="28"/>
          <w:rtl w:val="true"/>
          <w:lang w:bidi="fa-IR"/>
        </w:rPr>
        <w:t xml:space="preserve">، لاستصحاب الاشتغال بالتكبیر المصرّح به فی الأخبار ، المتحقق یقینا بما ذكر بالإجماع ، وبصحیحة حمّاد </w:t>
      </w:r>
      <w:r>
        <w:rPr>
          <w:rStyle w:val="FootnoteAnchor"/>
          <w:rtl w:val="true"/>
        </w:rPr>
        <w:footnoteReference w:id="26"/>
      </w:r>
      <w:r>
        <w:rPr>
          <w:rFonts w:ascii="IRNazanin" w:hAnsi="IRNazanin" w:eastAsia="IRNazanin"/>
          <w:color w:val="111111"/>
          <w:sz w:val="28"/>
          <w:sz w:val="28"/>
          <w:szCs w:val="28"/>
          <w:rtl w:val="true"/>
          <w:lang w:bidi="fa-IR"/>
        </w:rPr>
        <w:t xml:space="preserve">، ومرسلة الفقیه </w:t>
      </w:r>
      <w:r>
        <w:rPr>
          <w:rStyle w:val="FootnoteAnchor"/>
          <w:rtl w:val="true"/>
        </w:rPr>
        <w:footnoteReference w:id="27"/>
      </w:r>
      <w:r>
        <w:rPr>
          <w:rFonts w:ascii="IRNazanin" w:hAnsi="IRNazanin" w:eastAsia="IRNazanin"/>
          <w:color w:val="111111"/>
          <w:sz w:val="28"/>
          <w:sz w:val="28"/>
          <w:szCs w:val="28"/>
          <w:rtl w:val="true"/>
          <w:lang w:bidi="fa-IR"/>
        </w:rPr>
        <w:t>المصرّحتین بهذه الهیئة ، الغیر المعلوم تحققه بغیر ما ذكر ، لعدم إرادة المعنی الحقیقی المعلوم من لفظ التكبیرة هنا ، وعدم ثبوت الحقیقة فیما یشمل جمیع ما یؤدی المعنی ، والإجمال فی المجاز المراد فی المقام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فی الأخیر للمحكی عن الإسكافی </w:t>
      </w:r>
      <w:r>
        <w:rPr>
          <w:rStyle w:val="FootnoteAnchor"/>
          <w:rtl w:val="true"/>
        </w:rPr>
        <w:footnoteReference w:id="28"/>
      </w:r>
      <w:r>
        <w:rPr>
          <w:rFonts w:ascii="IRNazanin" w:hAnsi="IRNazanin" w:eastAsia="IRNazanin"/>
          <w:color w:val="111111"/>
          <w:sz w:val="28"/>
          <w:sz w:val="28"/>
          <w:szCs w:val="28"/>
          <w:rtl w:val="true"/>
          <w:lang w:bidi="fa-IR"/>
        </w:rPr>
        <w:t>، فجوّز التعریف علی كراهة ، لعدم تغیّر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ویردّ باحتمال مدخلیّة اللفظ ، فلا یقطع بالبراءة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ما ذكر یحكم بعدم حصول البراءة مع وصل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مدّ الاولی ولو لم یقصد الاستفهام ، أو إشباع فتحة الثانیة بحیث یظهر منه الألف ، أو فتحة الباء ، أو مدّ الألف الثانیة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إظهار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بعضها موافقا للغة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فی الأول للمنقول عن بعض المتأخرین </w:t>
      </w:r>
      <w:r>
        <w:rPr>
          <w:rStyle w:val="FootnoteAnchor"/>
          <w:rtl w:val="true"/>
        </w:rPr>
        <w:footnoteReference w:id="29"/>
      </w:r>
      <w:r>
        <w:rPr>
          <w:rFonts w:ascii="IRNazanin" w:hAnsi="IRNazanin" w:eastAsia="IRNazanin"/>
          <w:color w:val="111111"/>
          <w:sz w:val="28"/>
          <w:sz w:val="28"/>
          <w:szCs w:val="28"/>
          <w:rtl w:val="true"/>
          <w:lang w:bidi="fa-IR"/>
        </w:rPr>
        <w:t>فجوّز الوصل حین تلفّظ المصلّی قبلها بما یوصلها به ، عملا بظاهر القانون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بأن الموافقة له لا تدل علی جوازه وتعلق الأمر تخییرا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لتوقف البراءة علی الاقتصار بجمیع ما ذكر من غیر تغییر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المعهود المنقول عن الشارع فلا یجوز التعدّی ، لتوقیفیّة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أنه ورد عنه الأمر به بخصوصه ، فلا نعرف فیه نقلا ، وإن أرید أنه تلفّظ كذا ، فلا یدل ذلك علی التعیین لاحتمال كونه أحد أفراد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من أین عهد عنه أنه لم یدرج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تكلّمه علیه السلام قبله بأدعیة التكبیرات ، أو لم یمدّ ألفه الثانیة قلیلا ، أو لم یشبع 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یدلّ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تجوز زیادة ما لا یوجب تغییرا فی التكبیرة ولو بظهور إعرابها أصلا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وأجلّ وأعظم ، أو اللّه أكبر من كل شی‌ء ، أو اللّه أكبر تعالی وتقدّس؟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بعضهم عدم الجواز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أری له وجها وجیها ، لحصول التكبیرة بالنحو المجمع علیه ، وعدم كون الزیادة بنفسها مبطلة ولا موجبة للتغییر فی التكبیر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ینطق علی قدر الإمكان الأخرس الذی سمع التكبیرة وأتقن ألفاظها ولا یقدر علی التلفظ بها ، ومن بحكمه من العاجز عن النطق لعارض ، ینطق علی قدر الإمكان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العجز عن النطق أصلا یقصد هذا اللفظ مع الإشارة بالإصبع ، بلا خلاف فی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بعضهم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ضمّ شی‌ء معها ، كما عن المبسوط والمعتبر والمنتهی والتحریر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منضمّا معها عقد القلب بمعناها المطابقی أو غیره من كونها ثناء علی اللّه سبحانه ، كما فی الشرائع والنافع </w:t>
      </w:r>
      <w:r>
        <w:rPr>
          <w:rStyle w:val="FootnoteAnchor"/>
          <w:rtl w:val="true"/>
        </w:rPr>
        <w:footnoteReference w:id="33"/>
      </w:r>
      <w:r>
        <w:rPr>
          <w:rFonts w:ascii="IRNazanin" w:hAnsi="IRNazanin" w:eastAsia="IRNazanin"/>
          <w:color w:val="111111"/>
          <w:sz w:val="28"/>
          <w:sz w:val="28"/>
          <w:szCs w:val="28"/>
          <w:rtl w:val="true"/>
          <w:lang w:bidi="fa-IR"/>
        </w:rPr>
        <w:t xml:space="preserve">، وعن الإرشاد والنهایة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هو مع تحریك اللسان ، كما فی القواعد والبیان وشرح الجعفریة وروض الجنان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دلیل علی شی‌ء منها إلاّ ما مرّ فی الأول من حكایة نفی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للثانی من أنه لولاه لما تشخصت الإشارة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وللثالث من وجوبه علی غیر الأخرس </w:t>
      </w:r>
      <w:r>
        <w:rPr>
          <w:rStyle w:val="FootnoteAnchor"/>
          <w:rtl w:val="true"/>
        </w:rPr>
        <w:footnoteReference w:id="37"/>
      </w:r>
      <w:r>
        <w:rPr>
          <w:rFonts w:ascii="IRNazanin" w:hAnsi="IRNazanin" w:eastAsia="IRNazanin"/>
          <w:color w:val="111111"/>
          <w:sz w:val="28"/>
          <w:sz w:val="28"/>
          <w:szCs w:val="28"/>
          <w:rtl w:val="true"/>
          <w:lang w:bidi="fa-IR"/>
        </w:rPr>
        <w:t xml:space="preserve">، وما لا یدرك كله لا یترك كله </w:t>
      </w:r>
      <w:r>
        <w:rPr>
          <w:rStyle w:val="FootnoteAnchor"/>
          <w:rtl w:val="true"/>
        </w:rPr>
        <w:footnoteReference w:id="38"/>
      </w:r>
      <w:r>
        <w:rPr>
          <w:rFonts w:ascii="IRNazanin" w:hAnsi="IRNazanin" w:eastAsia="IRNazanin"/>
          <w:color w:val="111111"/>
          <w:sz w:val="28"/>
          <w:sz w:val="28"/>
          <w:szCs w:val="28"/>
          <w:rtl w:val="true"/>
          <w:lang w:bidi="fa-IR"/>
        </w:rPr>
        <w:t xml:space="preserve">، والمیسور لا یسقط بالمعسور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وللطرفین من روایة السكونی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تلبیة الأخرس وتشهده وقراءته القرآن فی الصلاة تحریك لسانه وإشارته بإصبعه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فرع وجوب الأول ، مع أن التشخص یحصل بالقصد إلی اللفظ الذی هو غیر عقد القلب بالمعنی ، ومنه یظهر بطلان ما قیل من أنه ممّا لا بدّ منه فیتحد قول من ذكره مع قول من تركه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الدلالة كما هو مبیّن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 عن المفروض ، ودلالته علیه بالفحوی أو تنقیح المناط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بسقوط التكبیرة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احتمله فی المدارك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 إلاّ أن اعتبار ما ذكره الأصحاب سیّما الأول بل مع الثانی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الأخرس العاجز عن التلفظ بخصوص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قدر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یتعلّمه ما أمكن إجماعا ، لتوقف الواجب علیه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تعذّر التعلّم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المدّعی علیه إجماع علمائنا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یتلفظ بترجمته بلغته ، أو مطلقا مع المعرفة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یتعیّن عند الأكثر </w:t>
      </w:r>
      <w:r>
        <w:rPr>
          <w:rStyle w:val="FootnoteAnchor"/>
          <w:rtl w:val="true"/>
        </w:rPr>
        <w:footnoteReference w:id="44"/>
      </w:r>
      <w:r>
        <w:rPr>
          <w:rFonts w:ascii="IRNazanin" w:hAnsi="IRNazanin" w:eastAsia="IRNazanin"/>
          <w:color w:val="111111"/>
          <w:sz w:val="28"/>
          <w:sz w:val="28"/>
          <w:szCs w:val="28"/>
          <w:rtl w:val="true"/>
          <w:lang w:bidi="fa-IR"/>
        </w:rPr>
        <w:t xml:space="preserve">السریانیّة والعبرانیّة ، ولا الفارسیّة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بتعیّن الثلاثة مرتبا بینها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وضوح مستنده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 لأصل الحكم بوجوب تحصیل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وإبراز المعانی بالألفاظ المعروفة ، وبتعذّر تلك الألفاظ یجب إبراز المعانی بما أمكن ، لأن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البراءة الیقینیة عمّا قطع بالاشتغال به ، وأصالة عدم الاشتغال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الدلالة ، مع احتمال كون الواجب هو التلفظ بهذا اللفظ خاصة من غیر التفات إلی المعنی وإن كان بعیدا ، ولذا احتمل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التكبیرة حینئذ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لو لا الإجماع علی خلافه ، ولا شك أن متابعة المشهور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الاكتفاء بالترجمة إنما هو مع ضیق الوقت إلاّ إذا قطع بعدم إمكان التعلّم مع السعة فیجوز فیها أیضا ، ولعلّه مراد من خصّه بالضیق مطلقا بناء علی تعارف حصول المعرفة بالسعی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وجوب التلفظ بالمرادف العربی لو أمكن والاكتفاء فی الترجمة بما یتعذر تعلمه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المصلی مخیّر فی تعیین تكبیرة الإحرام من التكبیرات السبعالمشهور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نصّ علیه جماعة </w:t>
      </w:r>
      <w:r>
        <w:rPr>
          <w:rStyle w:val="FootnoteAnchor"/>
          <w:rtl w:val="true"/>
        </w:rPr>
        <w:footnoteReference w:id="47"/>
      </w:r>
      <w:r>
        <w:rPr>
          <w:rFonts w:ascii="IRNazanin" w:hAnsi="IRNazanin" w:eastAsia="IRNazanin"/>
          <w:color w:val="111111"/>
          <w:sz w:val="28"/>
          <w:sz w:val="28"/>
          <w:szCs w:val="28"/>
          <w:rtl w:val="true"/>
          <w:lang w:bidi="fa-IR"/>
        </w:rPr>
        <w:t xml:space="preserve">، بل بلا خلاف بین أصحابنا كما صرّح به بعضهم </w:t>
      </w:r>
      <w:r>
        <w:rPr>
          <w:rStyle w:val="FootnoteAnchor"/>
          <w:rtl w:val="true"/>
        </w:rPr>
        <w:footnoteReference w:id="48"/>
      </w:r>
      <w:r>
        <w:rPr>
          <w:rFonts w:ascii="IRNazanin" w:hAnsi="IRNazanin" w:eastAsia="IRNazanin"/>
          <w:color w:val="111111"/>
          <w:sz w:val="28"/>
          <w:sz w:val="28"/>
          <w:szCs w:val="28"/>
          <w:rtl w:val="true"/>
          <w:lang w:bidi="fa-IR"/>
        </w:rPr>
        <w:t xml:space="preserve">، بل به قال أصحابنا كما فی المنتهی </w:t>
      </w:r>
      <w:r>
        <w:rPr>
          <w:rStyle w:val="FootnoteAnchor"/>
          <w:rtl w:val="true"/>
        </w:rPr>
        <w:footnoteReference w:id="49"/>
      </w:r>
      <w:r>
        <w:rPr>
          <w:rFonts w:ascii="IRNazanin" w:hAnsi="IRNazanin" w:eastAsia="IRNazanin"/>
          <w:color w:val="111111"/>
          <w:sz w:val="28"/>
          <w:sz w:val="28"/>
          <w:szCs w:val="28"/>
          <w:rtl w:val="true"/>
          <w:lang w:bidi="fa-IR"/>
        </w:rPr>
        <w:t xml:space="preserve">مؤذنا بالإجماع علیه ، بل بالإجماع كما عن ظاهر الذكری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المصلی مخیّر فی تعیین تكبیرة الإحرام من التكبیرات السبع التی یستحب التوجه بها ، لإطلاق النصوص </w:t>
      </w:r>
    </w:p>
    <w:p>
      <w:pPr>
        <w:pStyle w:val="BookText"/>
        <w:rPr/>
      </w:pPr>
      <w:r>
        <w:rPr>
          <w:rFonts w:ascii="IRNazanin" w:hAnsi="IRNazanin" w:eastAsia="IRNazanin"/>
          <w:color w:val="111111"/>
          <w:sz w:val="28"/>
          <w:sz w:val="28"/>
          <w:szCs w:val="28"/>
          <w:rtl w:val="true"/>
          <w:lang w:bidi="fa-IR"/>
        </w:rPr>
        <w:t xml:space="preserve">باستحباب السبع من دون تصریح بتعیین تكبیرة الإحرام منها </w:t>
      </w:r>
      <w:r>
        <w:rPr>
          <w:rStyle w:val="FootnoteAnchor"/>
          <w:rtl w:val="true"/>
        </w:rPr>
        <w:footnoteReference w:id="51"/>
      </w:r>
      <w:r>
        <w:rPr>
          <w:rFonts w:ascii="IRNazanin" w:hAnsi="IRNazanin" w:eastAsia="IRNazanin"/>
          <w:color w:val="111111"/>
          <w:sz w:val="28"/>
          <w:sz w:val="28"/>
          <w:szCs w:val="28"/>
          <w:rtl w:val="true"/>
          <w:lang w:bidi="fa-IR"/>
        </w:rPr>
        <w:t>، مع أنّها واحدة منها إجماعا ، ولأن تكبیرة الإحرام لیست بخارجة منها إجماعا ، ولا مجموعها كذلك ، ولا واحدة معیّنة منها ، لأصالة عدم التعیین ، ولبطلان الترجیح من غیر مرجّح ، فیكون واحدا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بعض مشایخنا المحدّثین بتعیین الاولی منها لها </w:t>
      </w:r>
      <w:r>
        <w:rPr>
          <w:rStyle w:val="FootnoteAnchor"/>
          <w:rtl w:val="true"/>
        </w:rPr>
        <w:footnoteReference w:id="52"/>
      </w:r>
      <w:r>
        <w:rPr>
          <w:rFonts w:ascii="IRNazanin" w:hAnsi="IRNazanin" w:eastAsia="IRNazanin"/>
          <w:color w:val="111111"/>
          <w:sz w:val="28"/>
          <w:sz w:val="28"/>
          <w:szCs w:val="28"/>
          <w:rtl w:val="true"/>
          <w:lang w:bidi="fa-IR"/>
        </w:rPr>
        <w:t xml:space="preserve">، وهو ظاهر الوافی </w:t>
      </w:r>
      <w:r>
        <w:rPr>
          <w:rStyle w:val="FootnoteAnchor"/>
          <w:rtl w:val="true"/>
        </w:rPr>
        <w:footnoteReference w:id="53"/>
      </w:r>
      <w:r>
        <w:rPr>
          <w:rFonts w:ascii="IRNazanin" w:hAnsi="IRNazanin" w:eastAsia="IRNazanin"/>
          <w:color w:val="111111"/>
          <w:sz w:val="28"/>
          <w:sz w:val="28"/>
          <w:szCs w:val="28"/>
          <w:rtl w:val="true"/>
          <w:lang w:bidi="fa-IR"/>
        </w:rPr>
        <w:t xml:space="preserve">، والمنقول عن البهائی فی بعض حواشیه ، والسید نعمة اللّه الجزائری </w:t>
      </w:r>
      <w:r>
        <w:rPr>
          <w:rStyle w:val="FootnoteAnchor"/>
          <w:rtl w:val="true"/>
        </w:rPr>
        <w:footnoteReference w:id="54"/>
      </w:r>
      <w:r>
        <w:rPr>
          <w:rFonts w:ascii="IRNazanin" w:hAnsi="IRNazanin" w:eastAsia="IRNazanin"/>
          <w:color w:val="111111"/>
          <w:sz w:val="28"/>
          <w:sz w:val="28"/>
          <w:szCs w:val="28"/>
          <w:rtl w:val="true"/>
          <w:lang w:bidi="fa-IR"/>
        </w:rPr>
        <w:t xml:space="preserve">، لصحیحة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الصلاة فارفع كفیك ، ثمَّ ابسطها بسطا ، ثمَّ كبّر ثلاث تكبیرات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تكبّر تكبیرتین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الافتتاح لا یطلق حقیقة إلاّ علی تكبیرة الإحرام ، وما یقع قبلها لیس من الافتتاح فی شی‌ء وإن سمّی ما عداه تكبیرات الافتتاح بتأخیرها عن تكبیرة الإحرام التی یقع بها الافتتاح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 الواردة فی علّة استحباب السبع بإبطاء الحسین علیه السلام عن الكلام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فافتتح رسول اللّه صلی اللّه علیه و آله الصلاة فكبر الحسین ، فلمّا سمع رسول اللّه صلی اللّه علیه و آله تكبیره أعاد ، فكبّر الحسین علیه السلام ، حتی كبّر رسول اللّه صلی اللّه علیه و آله سبع تكبیرات وكبّر الحسین علیه السلام ، فجرت السنّة بذلك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تدل علی أنّ التكبیر الأول هو تكبیرة الإحرام ، لإطلاق الافتتاح </w:t>
      </w:r>
    </w:p>
    <w:p>
      <w:pPr>
        <w:pStyle w:val="BookText"/>
        <w:rPr/>
      </w:pPr>
      <w:r>
        <w:rPr>
          <w:rFonts w:ascii="IRNazanin" w:hAnsi="IRNazanin" w:eastAsia="IRNazanin"/>
          <w:color w:val="111111"/>
          <w:sz w:val="28"/>
          <w:sz w:val="28"/>
          <w:szCs w:val="28"/>
          <w:rtl w:val="true"/>
          <w:lang w:bidi="fa-IR"/>
        </w:rPr>
        <w:t xml:space="preserve">علیها ، وكون العود إلی البواقی لتمرین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وصحیحته الأخری ، الآمرة بإعادة الصلاة بنسیان أوّل تكبیرة من الافتتاح </w:t>
      </w:r>
      <w:r>
        <w:rPr>
          <w:rStyle w:val="FootnoteAnchor"/>
          <w:rtl w:val="true"/>
        </w:rPr>
        <w:footnoteReference w:id="57"/>
      </w:r>
      <w:r>
        <w:rPr>
          <w:rFonts w:ascii="IRNazanin" w:hAnsi="IRNazanin" w:eastAsia="IRNazanin"/>
          <w:color w:val="111111"/>
          <w:sz w:val="28"/>
          <w:sz w:val="28"/>
          <w:szCs w:val="28"/>
          <w:rtl w:val="true"/>
          <w:lang w:bidi="fa-IR"/>
        </w:rPr>
        <w:t>، ولو لا أنه تكبیرة الإحرام لما تعاد الصلاة بنسیانه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 الواردة فی صلاة الخوف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یستقبل بأول تكبیرة حین یتوجّه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كون الافتتاح حقیقة فی تكبیرة الإحرام ، بل یطلق علی الجمیع ، وعلی خصوص تكبیرة الإحرام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أطلق علی الجمیع كثیرا ، كما ورد فی بعض الأخبار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الصلاة فكبّر إن شئت واحدة ، وإن شئت ثلاثا ، وإن شئت خمسا ، وإن شئت سبعا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الافتتاح؟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تكبیرة تجزیك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الفضل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التكبیرة الواحدة فی افتتاح الصلاة تجزی ، والثلاث أفضل ، والسبع أفضل كلّه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استفتح الصلاة بسبع تكبیرات ولاء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ویكون إطلاق الافتتاح علی الاولی باعتبار كونها افتتاحا لمطلوبات الصلاة </w:t>
      </w:r>
    </w:p>
    <w:p>
      <w:pPr>
        <w:pStyle w:val="BookText"/>
        <w:rPr/>
      </w:pPr>
      <w:r>
        <w:rPr>
          <w:rFonts w:ascii="IRNazanin" w:hAnsi="IRNazanin" w:eastAsia="IRNazanin"/>
          <w:color w:val="111111"/>
          <w:sz w:val="28"/>
          <w:sz w:val="28"/>
          <w:szCs w:val="28"/>
          <w:rtl w:val="true"/>
          <w:lang w:bidi="fa-IR"/>
        </w:rPr>
        <w:t>التی منها التكبیرات ودعواتها ، وعلی الأخیرة باعتبار كونها افتتاحا لواجباتها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إنما تفید لو كان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أول التكبیرات من تكبیرات الافتتاح ، ولكن یمكن أن یكون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أول تكبیرة من التكبیرات الداخلة فی الصلاة ، وهی التی من الافتتاح أی بعضه حیث إنه یحصل به وبالنیة ، أو التی لأجله حتی تكون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اللام ، أو المسببة عن الافتتاح حتی تكون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الدلالة ، إذ لا یثبت منها إلاّ رجحان الاستقبال ، وهو ثابت فی غیر تكبیرة الإحرام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فی الاولی من أن المراد بقوله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بالتكبیرة قطعا ، للأمر بسبع تكبیرات بعده متراخیا ،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الافتتاح ، فلا یفید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 أنّ افتتاحه صلی اللّه علیه و آله بالأولی لا ینافی التخییر ، ولیس المراد بجریان السنّة بذلك جریانها بجعل الاولی افتتاحا بل بالسبع ، وأیضا المستفاد منها أنّ السبع لم تكن مشروعة بعد فكانت الاولی افتتاحا قطعا وتكون خارجة عن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 إذ المشروع قبل ذلك كما كان أولا كان آخرا أیضا ، للانحصار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فعل النبی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ذلك كلّه یعارضها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السابعة هی الفریضة ، وهی تكبیرة الإحرام ، وبها تحرم الصلاة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تدلّ علی تعیّن الأخیرة للإحرام كما حكی عن ظاهر المراسم والكافی والغنیة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إثبات الحكم قاصر ، وانجباره بعمل القوم غیر </w:t>
      </w:r>
    </w:p>
    <w:p>
      <w:pPr>
        <w:pStyle w:val="BookText"/>
        <w:rPr/>
      </w:pPr>
      <w:r>
        <w:rPr>
          <w:rFonts w:ascii="IRNazanin" w:hAnsi="IRNazanin" w:eastAsia="IRNazanin"/>
          <w:color w:val="111111"/>
          <w:sz w:val="28"/>
          <w:sz w:val="28"/>
          <w:szCs w:val="28"/>
          <w:rtl w:val="true"/>
          <w:lang w:bidi="fa-IR"/>
        </w:rPr>
        <w:t xml:space="preserve">ظاهر ، بل نقل الاشتهار علی التخییر المنافی له متواتر </w:t>
      </w:r>
      <w:r>
        <w:rPr>
          <w:rStyle w:val="FootnoteAnchor"/>
          <w:rtl w:val="true"/>
        </w:rPr>
        <w:footnoteReference w:id="66"/>
      </w:r>
      <w:r>
        <w:rPr>
          <w:rFonts w:ascii="IRNazanin" w:hAnsi="IRNazanin" w:eastAsia="IRNazanin"/>
          <w:color w:val="111111"/>
          <w:sz w:val="28"/>
          <w:sz w:val="28"/>
          <w:szCs w:val="28"/>
          <w:rtl w:val="true"/>
          <w:lang w:bidi="fa-IR"/>
        </w:rPr>
        <w:t>، نعم لثبوت التسامح فی أدلّة الفضل لإثباته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بالتخییر لما مرّ ، مع أفضلیة جعلها الأخیرة كما عن المبسوط والاقتصاد والمصباح ومختصره والذكری والروضة وروض الجنان وشرح القواعد </w:t>
      </w:r>
      <w:r>
        <w:rPr>
          <w:rStyle w:val="FootnoteAnchor"/>
          <w:rtl w:val="true"/>
        </w:rPr>
        <w:footnoteReference w:id="67"/>
      </w:r>
      <w:r>
        <w:rPr>
          <w:rFonts w:ascii="IRNazanin" w:hAnsi="IRNazanin" w:eastAsia="IRNazanin"/>
          <w:color w:val="111111"/>
          <w:sz w:val="28"/>
          <w:sz w:val="28"/>
          <w:szCs w:val="28"/>
          <w:rtl w:val="true"/>
          <w:lang w:bidi="fa-IR"/>
        </w:rPr>
        <w:t>، لأجل الرضوی ، وللخروج عن خلاف من ذكر ،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فیها جمیع ما یشترط فی الصلاة ، من الطهارة والستر والقیام والاستقبال ، فلا تجزی التكبیرة لو كبّر مع انتفاء واحد مما ذكر ، لأن ذلك مقتضی الجزئیّة والركنیّة الثابتتین بالإجماع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فی اشتراط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لعدم الإجزاء ولو كبّر هاویا إلی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الموثّقة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إن وجبت علیه الصلاة من قیام فنسی حتی افتتح الصلاة وهو قاعد ، فعلیه أن یفتتح صلاته ویقوم ، فیفتتح الصلاة وهو قائم ، ولا یعتدّ بافتتاحه وهو قاعد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ومفهوم الصحیحة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أدرك الإمام وهو راكع فكبّر الرجل وهو مقیم صلبه ، ثمَّ ركع قبل أن یرفع الإمام رأسه ، فقد أدرك الركعة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للمحكی عن المبسوط وروض الجنان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كبّر المأموم تكبیرة واحدة للافتتاح والركوع وأتی ببعض التكبیر منحنیا صحّت صلاته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له بأصالة عدم البطلان ، واحتیاجه إلی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ویردّ بوجوده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یردّ بتوقیفیّة العبادة ، وتوقّف الصحة علی الدلالة ، واستصحاب عدم البراءة </w:t>
      </w:r>
      <w:r>
        <w:rPr>
          <w:rStyle w:val="FootnoteAnchor"/>
          <w:rtl w:val="true"/>
        </w:rPr>
        <w:footnoteReference w:id="71"/>
      </w:r>
      <w:r>
        <w:rPr>
          <w:rFonts w:ascii="IRNazanin" w:hAnsi="IRNazanin" w:eastAsia="IRNazanin"/>
          <w:color w:val="111111"/>
          <w:sz w:val="28"/>
          <w:sz w:val="28"/>
          <w:szCs w:val="28"/>
          <w:rtl w:val="true"/>
          <w:lang w:bidi="fa-IR"/>
        </w:rPr>
        <w:t>، 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للإمام الجهر بها إجماعا ، لصحیحة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إماما یجزیك أن تكبّر واحدة تجهر فیها ، وتسرّ ستّا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ونحوها غیرها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یضرّ عدم تصریحها بتكبیرة الإحرام ، لأن الإجماع علی أنّ ما یجهر بها من السبع هو تكبیرة الإحرام یجعلها صریحة فیها ، مع أنّ الواحدة التی تجزی لیست إلاّ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وعموم 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للإمام أن یسمع من خلفه كلّ ما یقول ، وللمأموم أن لا یسمع الإمام شیئا ممّا یقول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خرج منه ما خرج بالدلیل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الأخیرة ما صرّح به بل بعدم الخلاف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أیضا حجة مستقلة فیه لتحمّل المقام للمسامحة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منهم المنتهی </w:t>
      </w:r>
      <w:r>
        <w:rPr>
          <w:rStyle w:val="FootnoteAnchor"/>
          <w:rtl w:val="true"/>
        </w:rPr>
        <w:footnoteReference w:id="75"/>
      </w:r>
      <w:r>
        <w:rPr>
          <w:rFonts w:ascii="IRNazanin" w:hAnsi="IRNazanin" w:eastAsia="IRNazanin"/>
          <w:color w:val="111111"/>
          <w:sz w:val="28"/>
          <w:sz w:val="28"/>
          <w:szCs w:val="28"/>
          <w:rtl w:val="true"/>
          <w:lang w:bidi="fa-IR"/>
        </w:rPr>
        <w:t>، من استحباب إسماع الإمام جمیع المأمومین إیّاها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كذلك ،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یجب استثناء من یفتقر من المأمومین إسماعه إلی العلوّ المفرط ، لما دلّ علی المنع منه فی الصلاة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وكذلك یستفاد منها حكم آخر صرّح به الأكثر </w:t>
      </w:r>
      <w:r>
        <w:rPr>
          <w:rStyle w:val="FootnoteAnchor"/>
          <w:rtl w:val="true"/>
        </w:rPr>
        <w:footnoteReference w:id="77"/>
      </w:r>
      <w:r>
        <w:rPr>
          <w:rFonts w:ascii="IRNazanin" w:hAnsi="IRNazanin" w:eastAsia="IRNazanin"/>
          <w:color w:val="111111"/>
          <w:sz w:val="28"/>
          <w:sz w:val="28"/>
          <w:szCs w:val="28"/>
          <w:rtl w:val="true"/>
          <w:lang w:bidi="fa-IR"/>
        </w:rPr>
        <w:t>، وهو استحباب الإسرار بها للمأموم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غیرهما فیتخیر ، لإطلاق النصوص ، وأصالة البراءة عن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الجعفی ، فأطلق استحباب رفع الصوت بها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مستند واضحا له عدا إطلاق بعض النصوص بأنّ النبی صلی اللّه علیه و آله كان یكبّر واحدة یجهر بها ویسرّ ستّا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ولكنه بیان للفعل الذی لا عموم فیه ، فیحتمل وقوعه جماعة كما هو الغالب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ویرفع المصلّی بها یدیه إجماعا محقّقا ومنقولا </w:t>
      </w:r>
      <w:r>
        <w:rPr>
          <w:rStyle w:val="FootnoteAnchor"/>
          <w:rtl w:val="true"/>
        </w:rPr>
        <w:footnoteReference w:id="80"/>
      </w:r>
      <w:r>
        <w:rPr>
          <w:rFonts w:ascii="IRNazanin" w:hAnsi="IRNazanin" w:eastAsia="IRNazanin"/>
          <w:color w:val="111111"/>
          <w:sz w:val="28"/>
          <w:sz w:val="28"/>
          <w:szCs w:val="28"/>
          <w:rtl w:val="true"/>
          <w:lang w:bidi="fa-IR"/>
        </w:rPr>
        <w:t>، له ، وللمستفیضة من الصحاح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الأولی صحیحة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حین افتتح الصلاة یرفع یدیه أسفل من وجهه قلیلا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إذا كبّر فی الصلاة یرفع یدیه حتی یكاد یبلغ أذنیه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یدیه حیال وجهه حین استفتح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وهو قائم ورفع یدیه حیال وجهه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الثانیة مرسلة الفقیه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وارفع یدیك بالتكبیر إلی نحرك ، ولا تجاوز بكفیك أذنیك حیال خدّیك ، ثمَّ ابسطهما بسطا وكبّر ثلاث تكبیرات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كبّر تكبیرتین فی ترسّل ترفع بهما یدیك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وحسنتا زرارة ، إحداهما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ترفع یدیك فی افتتاح الصلاة قبالة وجهك ولا ترفعهما كلّ ذلك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الصلاة فكبّرت فارفع یدیك ، ولا تجاوز بكفیك أذنیك أی حیال خدّیك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افتتح الصلاة ، فرفع یدیه حیال وجهه واستقبل القبلة ببطن كفیه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افتتحت الصلاة فكبّر وارفع یدیك بحذاء أذنیك ، ولا تجاوز بإبهامیك حذاء أذنیك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بالإجماع المصرّح به فی أمالی الصدوق والمنتهی وشرح القواعد </w:t>
      </w:r>
      <w:r>
        <w:rPr>
          <w:rStyle w:val="FootnoteAnchor"/>
          <w:rtl w:val="true"/>
        </w:rPr>
        <w:footnoteReference w:id="90"/>
      </w:r>
      <w:r>
        <w:rPr>
          <w:rFonts w:ascii="IRNazanin" w:hAnsi="IRNazanin" w:eastAsia="IRNazanin"/>
          <w:color w:val="111111"/>
          <w:sz w:val="28"/>
          <w:sz w:val="28"/>
          <w:szCs w:val="28"/>
          <w:rtl w:val="true"/>
          <w:lang w:bidi="fa-IR"/>
        </w:rPr>
        <w:t xml:space="preserve">، بل فی كلام جماعة كما قیل </w:t>
      </w:r>
      <w:r>
        <w:rPr>
          <w:rStyle w:val="FootnoteAnchor"/>
          <w:rtl w:val="true"/>
        </w:rPr>
        <w:footnoteReference w:id="91"/>
      </w:r>
      <w:r>
        <w:rPr>
          <w:rFonts w:ascii="IRNazanin" w:hAnsi="IRNazanin" w:eastAsia="IRNazanin"/>
          <w:color w:val="111111"/>
          <w:sz w:val="28"/>
          <w:sz w:val="28"/>
          <w:szCs w:val="28"/>
          <w:rtl w:val="true"/>
          <w:lang w:bidi="fa-IR"/>
        </w:rPr>
        <w:t>، وصریح الأخیر أنه إجماع المسلمین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لأجل معارضة الدالّ علی الوجوب من الأخبار مع صحیحة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الإمام أن یرفع یده فی الصلاة ، لیس علی غیره أن یرفع یده فی الصلاة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حیث إنها تدلّ علی نفی الوجوب علی غیر الإمام المستلزم لنفیه مطلقا بالإجماع المركّب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لدلالتها علی الوجوب علی الإمام المستلزم لوجوبه مطلقا أیضا بما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w:t>
      </w:r>
      <w:r>
        <w:rPr>
          <w:rStyle w:val="FootnoteAnchor"/>
          <w:rtl w:val="true"/>
        </w:rPr>
        <w:footnoteReference w:id="93"/>
      </w:r>
      <w:r>
        <w:rPr>
          <w:rFonts w:ascii="IRNazanin" w:hAnsi="IRNazanin" w:eastAsia="IRNazanin"/>
          <w:color w:val="111111"/>
          <w:sz w:val="28"/>
          <w:sz w:val="28"/>
          <w:szCs w:val="28"/>
          <w:rtl w:val="true"/>
          <w:lang w:bidi="fa-IR"/>
        </w:rPr>
        <w:t>بأنها نصّ فی رفع الوجوب علی غیر الإمام ، وظاهر فی وجوبه علیه لجواز إرادة شدة الاستحباب منه ، وصرف الظاهر إلی النصّ لازم حیث لا یمكن الجمع بینها بإبقاء كلّ منهما علی حاله هنا للإجماع المركب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 بمنع النصوصیة فی الأول ، لجواز إرادة خفّة الوجوب منه ، فإنّ للوجوب مراتب كالاستحباب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94"/>
      </w:r>
      <w:r>
        <w:rPr>
          <w:rFonts w:ascii="IRNazanin" w:hAnsi="IRNazanin" w:eastAsia="IRNazanin"/>
          <w:color w:val="111111"/>
          <w:sz w:val="28"/>
          <w:sz w:val="28"/>
          <w:szCs w:val="28"/>
          <w:rtl w:val="true"/>
          <w:lang w:bidi="fa-IR"/>
        </w:rPr>
        <w:t xml:space="preserve">لضعف الدال علی الوجوب منها بشذوذ القول به جدّا كما فی الجمیع ، أو بعدم ثبوت الحجیة كما فی الرضوی ، مع القصور عن إفادة الوجوب دلالة أیضا باعتبار عدم اشتمال الحجّة منها غیر المرسلة وإحدی الحسنتین علی الأمر المفید للوجوب ، وهما وإن اشتملتا علیه إلاّ أنّ إطلاقهما بالنسبة إلی جمیع التكبیرات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تصریح الاولی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القول بوجوب الرفع فی غیر واحدة منها ، یوجب دوران الأمر بین حمل الأمر علی الاستحباب أو تقیید التكبیر بالإحرام ، ولا ترجیح بینهما عندنا ، مع أنّ الأول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 مضافا إلی مفهوم الحصر فی الرضوی الآتی فی تكبیرة الركوع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للانتصار فأوجبه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لادّعائه الإجماع علیه الذی هو فی نفسه عندنا لیس بحجّة ، سیما مع معارضته مع الإجماعات العدیدة ومخالفته لفتوی معظم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ولظاهر بعض الأخبار المتقدّمة بجوابه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بملاحظة الأخبار المفسّرة للنحر </w:t>
      </w:r>
    </w:p>
    <w:p>
      <w:pPr>
        <w:pStyle w:val="BookText"/>
        <w:rPr/>
      </w:pPr>
      <w:r>
        <w:rPr>
          <w:rFonts w:ascii="IRNazanin" w:hAnsi="IRNazanin" w:eastAsia="IRNazanin"/>
          <w:color w:val="111111"/>
          <w:sz w:val="28"/>
          <w:sz w:val="28"/>
          <w:szCs w:val="28"/>
          <w:rtl w:val="true"/>
          <w:lang w:bidi="fa-IR"/>
        </w:rPr>
        <w:t xml:space="preserve">فیها برفع الیدین بالتكبیر فی الصلاة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خلوّ الحجّة من تلك الأخبار عن التفسیر بالرفع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بمعارضتها مع ما یفسّره بغیر ذلك ، وهو مرسلة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النحر هو الاعتدال فی القیام ان یقیم صلبه ونحره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وإمكان تفسیر الآیة بالأمرین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 القرآن دلولا ذا وجوه فلا تعارض ، كلام خال عن التحصیل ، لأن المراد أنّه یمكن حمله علی معان كثیرة ، لا أن یستدل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101"/>
      </w:r>
      <w:r>
        <w:rPr>
          <w:rFonts w:ascii="IRNazanin" w:hAnsi="IRNazanin" w:eastAsia="IRNazanin"/>
          <w:color w:val="111111"/>
          <w:sz w:val="28"/>
          <w:sz w:val="28"/>
          <w:szCs w:val="28"/>
          <w:rtl w:val="true"/>
          <w:lang w:bidi="fa-IR"/>
        </w:rPr>
        <w:t xml:space="preserve">أن یصل أسفل الوجه قلیلا ، كما فی الصحیحة الاولی ، وهو الموافق للنحر المصرّح به فی المرسلة ، فیتحد ذلك مع قول من ندب الإیصال إلی المنحر </w:t>
      </w:r>
      <w:r>
        <w:rPr>
          <w:rStyle w:val="FootnoteAnchor"/>
          <w:rtl w:val="true"/>
        </w:rPr>
        <w:footnoteReference w:id="102"/>
      </w:r>
      <w:r>
        <w:rPr>
          <w:rFonts w:ascii="Amiri" w:hAnsi="Amiri" w:eastAsia="Amiri" w:cs="Amiri"/>
          <w:color w:val="111111"/>
          <w:sz w:val="28"/>
          <w:sz w:val="28"/>
          <w:szCs w:val="28"/>
          <w:rtl w:val="true"/>
          <w:lang w:bidi="ar-SA"/>
        </w:rPr>
        <w:t xml:space="preserve">، بل وكذا المنكب </w:t>
      </w:r>
      <w:r>
        <w:rPr>
          <w:rStyle w:val="FootnoteAnchor"/>
          <w:rtl w:val="true"/>
        </w:rPr>
        <w:footnoteReference w:id="103"/>
      </w:r>
      <w:r>
        <w:rPr>
          <w:rFonts w:ascii="IRNazanin" w:hAnsi="IRNazanin" w:eastAsia="IRNazanin"/>
          <w:color w:val="111111"/>
          <w:sz w:val="28"/>
          <w:sz w:val="28"/>
          <w:szCs w:val="28"/>
          <w:rtl w:val="true"/>
          <w:lang w:bidi="fa-IR"/>
        </w:rPr>
        <w:t>، لأنهما أسفل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یصل حیال الوجه ، لأكثر الروایات المتقدّمة ، وهو شحمتا الأذنین المذكورة فی بعض الروایات </w:t>
      </w:r>
      <w:r>
        <w:rPr>
          <w:rStyle w:val="FootnoteAnchor"/>
          <w:rtl w:val="true"/>
        </w:rPr>
        <w:footnoteReference w:id="104"/>
      </w:r>
      <w:r>
        <w:rPr>
          <w:rFonts w:ascii="IRNazanin" w:hAnsi="IRNazanin" w:eastAsia="IRNazanin"/>
          <w:color w:val="111111"/>
          <w:sz w:val="28"/>
          <w:sz w:val="28"/>
          <w:szCs w:val="28"/>
          <w:rtl w:val="true"/>
          <w:lang w:bidi="fa-IR"/>
        </w:rPr>
        <w:t xml:space="preserve">، المصرّح بها فی طائفة من العبارات كما هو المعلوم وتدل علیه الحسنة الأخیرة أیضا من حیث التفسیر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حیال خدّیك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مخیرا بین الغایتین وإن كان الأولی بل الأقوی تعیین الأخیرة ، لكون روایاتها أخص من مفهوم الغایة فی روایة المنحر الدال علی عدم الرفع زائدا علیه ، سواء بلغ إلی الحدّ أو تجاوز عنه ، فیحمل الأخیرة علی الاولی ، وهو منتهی الرفع اتفاقا نصّا وفتوی ، فیكره ما زاد علیه كما صرّح به فی طائفة من الأخبار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مضمومتی الأصابع كلّها ، كما علیه الأكثر ، ومنهم الخلاف مدّعیا علیه الإجماع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عدا الإبهام ، كما فی السرائر </w:t>
      </w:r>
      <w:r>
        <w:rPr>
          <w:rStyle w:val="FootnoteAnchor"/>
          <w:rtl w:val="true"/>
        </w:rPr>
        <w:footnoteReference w:id="107"/>
      </w:r>
      <w:r>
        <w:rPr>
          <w:rFonts w:ascii="IRNazanin" w:hAnsi="IRNazanin" w:eastAsia="IRNazanin"/>
          <w:color w:val="111111"/>
          <w:sz w:val="28"/>
          <w:sz w:val="28"/>
          <w:szCs w:val="28"/>
          <w:rtl w:val="true"/>
          <w:lang w:bidi="fa-IR"/>
        </w:rPr>
        <w:t xml:space="preserve">، وعن الإسكافی والسیّد والمفید والقاضی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عدا الخنصر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الأول ما فی صحیحة حمّاد فی وصف صلاة الصادق علیه السلام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مستقبل القبلة منتصبا ، فأرسل یدیه علی فخذیه قد ضمّ أصابعه </w:t>
      </w:r>
      <w:r>
        <w:rPr>
          <w:rStyle w:val="FootnoteAnchor"/>
          <w:rtl w:val="true"/>
        </w:rPr>
        <w:footnoteReference w:id="109"/>
      </w:r>
      <w:r>
        <w:rPr>
          <w:rFonts w:ascii="IRNazanin" w:hAnsi="IRNazanin" w:eastAsia="IRNazanin"/>
          <w:color w:val="111111"/>
          <w:sz w:val="28"/>
          <w:sz w:val="28"/>
          <w:szCs w:val="28"/>
          <w:rtl w:val="true"/>
          <w:lang w:bidi="fa-IR"/>
        </w:rPr>
        <w:t>باستصحاب تلك الحالة إلی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ما فی الذكری </w:t>
      </w:r>
      <w:r>
        <w:rPr>
          <w:rStyle w:val="FootnoteAnchor"/>
          <w:rtl w:val="true"/>
        </w:rPr>
        <w:footnoteReference w:id="110"/>
      </w:r>
      <w:r>
        <w:rPr>
          <w:rFonts w:ascii="IRNazanin" w:hAnsi="IRNazanin" w:eastAsia="IRNazanin"/>
          <w:color w:val="111111"/>
          <w:sz w:val="28"/>
          <w:sz w:val="28"/>
          <w:szCs w:val="28"/>
          <w:rtl w:val="true"/>
          <w:lang w:bidi="fa-IR"/>
        </w:rPr>
        <w:t>من أنه منصوص ، ومثله كاف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ما فی البحار عن كتاب زید النرسی ، عن أبی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رآه یصلّی ، فكان إذا كبّر فی الصلاة ألزق أصابع یدیه ، الإبهام والسبابة والوسطی والتی تلیها ، وفرّج بینها وبین الخنصر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الأول باندفاع الاستصحاب بما للثانی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بأنه مخالف للإجماع لاتفاقهم علی استحباب ضمّ الخنصر ، فبقی الثانی وهو الأقوی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مستقبلا للقبلة بباطن كفّیه ، لخبر منصور المذكور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مبتدئا بالرفع بابتداء التكبیر ، منتهیا له بانتهائه علی المشهور ، بل فی المعتبر والمنتهی </w:t>
      </w:r>
      <w:r>
        <w:rPr>
          <w:rStyle w:val="FootnoteAnchor"/>
          <w:rtl w:val="true"/>
        </w:rPr>
        <w:footnoteReference w:id="113"/>
      </w:r>
      <w:r>
        <w:rPr>
          <w:rFonts w:ascii="IRNazanin" w:hAnsi="IRNazanin" w:eastAsia="IRNazanin"/>
          <w:color w:val="111111"/>
          <w:sz w:val="28"/>
          <w:sz w:val="28"/>
          <w:szCs w:val="28"/>
          <w:rtl w:val="true"/>
          <w:lang w:bidi="fa-IR"/>
        </w:rPr>
        <w:t>الإجماع علیه ، وهو الحجّة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مقتضی الرفع حین الافتتاح كما فی الصحیحین الأول والثالث </w:t>
      </w:r>
      <w:r>
        <w:rPr>
          <w:rStyle w:val="FootnoteAnchor"/>
          <w:rtl w:val="true"/>
        </w:rPr>
        <w:footnoteReference w:id="114"/>
      </w:r>
      <w:r>
        <w:rPr>
          <w:rFonts w:ascii="IRNazanin" w:hAnsi="IRNazanin" w:eastAsia="IRNazanin"/>
          <w:color w:val="111111"/>
          <w:sz w:val="28"/>
          <w:sz w:val="28"/>
          <w:szCs w:val="28"/>
          <w:rtl w:val="true"/>
          <w:lang w:bidi="fa-IR"/>
        </w:rPr>
        <w:t>، إذ لو تقدّم أحدهما علی الآخر لم یتّحدا فی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مقتضی الصحیح الثانی </w:t>
      </w:r>
      <w:r>
        <w:rPr>
          <w:rStyle w:val="FootnoteAnchor"/>
          <w:rtl w:val="true"/>
        </w:rPr>
        <w:footnoteReference w:id="115"/>
      </w:r>
      <w:r>
        <w:rPr>
          <w:rFonts w:ascii="IRNazanin" w:hAnsi="IRNazanin" w:eastAsia="IRNazanin"/>
          <w:color w:val="111111"/>
          <w:sz w:val="28"/>
          <w:sz w:val="28"/>
          <w:szCs w:val="28"/>
          <w:rtl w:val="true"/>
          <w:lang w:bidi="fa-IR"/>
        </w:rPr>
        <w:t xml:space="preserve">الدال علی كون الرفع وقت التكبیر ، والحسن الأول </w:t>
      </w:r>
      <w:r>
        <w:rPr>
          <w:rStyle w:val="FootnoteAnchor"/>
          <w:rtl w:val="true"/>
        </w:rPr>
        <w:footnoteReference w:id="116"/>
      </w:r>
      <w:r>
        <w:rPr>
          <w:rFonts w:ascii="IRNazanin" w:hAnsi="IRNazanin" w:eastAsia="IRNazanin"/>
          <w:color w:val="111111"/>
          <w:sz w:val="28"/>
          <w:sz w:val="28"/>
          <w:szCs w:val="28"/>
          <w:rtl w:val="true"/>
          <w:lang w:bidi="fa-IR"/>
        </w:rPr>
        <w:t xml:space="preserve">المصرّح بالرفع فی الافتتاح ، والمرسلة </w:t>
      </w:r>
      <w:r>
        <w:rPr>
          <w:rStyle w:val="FootnoteAnchor"/>
          <w:rtl w:val="true"/>
        </w:rPr>
        <w:footnoteReference w:id="117"/>
      </w:r>
      <w:r>
        <w:rPr>
          <w:rFonts w:ascii="IRNazanin" w:hAnsi="IRNazanin" w:eastAsia="IRNazanin"/>
          <w:color w:val="111111"/>
          <w:sz w:val="28"/>
          <w:sz w:val="28"/>
          <w:szCs w:val="28"/>
          <w:rtl w:val="true"/>
          <w:lang w:bidi="fa-IR"/>
        </w:rPr>
        <w:t>المصرّحة بالرفع بالتكبیر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ینافیه الحسن الآخر والروایة المتعقبة له </w:t>
      </w:r>
      <w:r>
        <w:rPr>
          <w:rStyle w:val="FootnoteAnchor"/>
          <w:rtl w:val="true"/>
        </w:rPr>
        <w:footnoteReference w:id="118"/>
      </w:r>
      <w:r>
        <w:rPr>
          <w:rFonts w:ascii="IRNazanin" w:hAnsi="IRNazanin" w:eastAsia="IRNazanin"/>
          <w:color w:val="111111"/>
          <w:sz w:val="28"/>
          <w:sz w:val="28"/>
          <w:szCs w:val="28"/>
          <w:rtl w:val="true"/>
          <w:lang w:bidi="fa-IR"/>
        </w:rPr>
        <w:t xml:space="preserve">الظاهران فی كون الرفع بعد التكبیر ، لوجوب جعل الفاء فیهما بمعنی الواو كما فی الرضوی </w:t>
      </w:r>
      <w:r>
        <w:rPr>
          <w:rStyle w:val="FootnoteAnchor"/>
          <w:rtl w:val="true"/>
        </w:rPr>
        <w:footnoteReference w:id="119"/>
      </w:r>
      <w:r>
        <w:rPr>
          <w:rFonts w:ascii="IRNazanin" w:hAnsi="IRNazanin" w:eastAsia="IRNazanin"/>
          <w:color w:val="111111"/>
          <w:sz w:val="28"/>
          <w:sz w:val="28"/>
          <w:szCs w:val="28"/>
          <w:rtl w:val="true"/>
          <w:lang w:bidi="fa-IR"/>
        </w:rPr>
        <w:t>، للإجماع علی خلافه ، مع كون ما ذكرنا صالحا للقرینة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المرسل المنافاة ، لاقتضائه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التكبیر بعد الرفع قبل الإرسال ، كما هو القول الثانی فی المسألة </w:t>
      </w:r>
      <w:r>
        <w:rPr>
          <w:rStyle w:val="FootnoteAnchor"/>
          <w:rtl w:val="true"/>
        </w:rPr>
        <w:footnoteReference w:id="120"/>
      </w:r>
      <w:r>
        <w:rPr>
          <w:rFonts w:ascii="Amiri" w:hAnsi="Amiri" w:eastAsia="Amiri" w:cs="Amiri"/>
          <w:color w:val="111111"/>
          <w:sz w:val="28"/>
          <w:sz w:val="28"/>
          <w:szCs w:val="28"/>
          <w:rtl w:val="true"/>
          <w:lang w:bidi="ar-SA"/>
        </w:rPr>
        <w:t xml:space="preserve">، أو مقارنا له كما هو القول الآخر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ویدفعها وجوب إخراج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معناها الحقیقی الذی هو التعقیب المقیّد بالمهلة بالإجماع ، لعدم استحباب الإمهال ، سیّما إمهال بعد 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ومجازها كما یمكن أن یكون التعقیب المطلق یمكن أن یكون المعیّة لیكون بمعنی لفظة الواو ، فلا یعلم المنافاة</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الواردة فی رفع الید للركوع والسجود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رفع الیدین بنفسه مستحبا غیر موقوف علی التكبیر ، كما صرّح به بعض الأصحاب أیضا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39" w:name="pg11625_106709"/>
    </w:p>
    <w:p>
      <w:pPr>
        <w:pStyle w:val="Heading5"/>
        <w:numPr>
          <w:ilvl w:val="4"/>
          <w:numId w:val="1"/>
        </w:numPr>
        <w:rPr/>
      </w:pPr>
      <w:bookmarkStart w:id="40" w:name="__RefHeading___Toc5705493_73709187"/>
      <w:bookmarkStart w:id="41" w:name="_Toc13"/>
      <w:bookmarkEnd w:id="39"/>
      <w:bookmarkEnd w:id="40"/>
      <w:r>
        <w:rPr>
          <w:rtl w:val="true"/>
        </w:rPr>
        <w:t xml:space="preserve">البحث الثالث </w:t>
      </w:r>
      <w:r>
        <w:rPr>
          <w:rtl w:val="true"/>
        </w:rPr>
        <w:t xml:space="preserve">: </w:t>
      </w:r>
      <w:r>
        <w:rPr>
          <w:rtl w:val="true"/>
        </w:rPr>
        <w:t>فی القیام</w:t>
      </w:r>
      <w:bookmarkEnd w:id="41"/>
    </w:p>
    <w:p>
      <w:pPr>
        <w:pStyle w:val="Heading6"/>
        <w:numPr>
          <w:ilvl w:val="5"/>
          <w:numId w:val="1"/>
        </w:numPr>
        <w:rPr/>
      </w:pPr>
      <w:bookmarkStart w:id="42" w:name="__RefHeading___Toc5705495_73709187"/>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وهو واجب فی الفرائض حال تكبیرة الإحرام والقراءة وقبل الركوع وبعده ، إجماعا من المسلمین ، بل ضرورة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فیما مرّ فیه الخلاف فی التكبیرة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الروایات المتكثّرة التی منها الصحیحة الواردة فی صلاة الصادق علیه السلام فی مقام تعلیم حمّاد ، المشتملة علی القیام فی جمیع تلك الحالات ، المتضمّنة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حمّاد هكذا صلّ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الموجب لوجوب كل ما اشتمل علیه ، إلاّ ما قام الدلیل 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والعامی المنجبر وهو قوله علیه السلام لرافع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قائما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الموجب له فی غیر ما أخرجه الدلیل من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المریض الذی یصلّی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قوی فلیقم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والتقریب ما مرّ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قانِتِینَ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بملاحظة انتفاء الوجوب المدلول علیه بالأمر فی غیر الصلاة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w:t>
      </w:r>
    </w:p>
    <w:p>
      <w:pPr>
        <w:pStyle w:val="BookText"/>
        <w:rPr/>
      </w:pPr>
      <w:r>
        <w:rPr>
          <w:rFonts w:ascii="Amiri" w:hAnsi="Amiri" w:eastAsia="Amiri" w:cs="Amiri"/>
          <w:color w:val="111111"/>
          <w:sz w:val="28"/>
          <w:sz w:val="28"/>
          <w:szCs w:val="28"/>
          <w:rtl w:val="true"/>
          <w:lang w:bidi="ar-SA"/>
        </w:rPr>
        <w:t xml:space="preserve">یَذْكُرُونَ اللّهَ قِیاماً وَقُعُوداً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بملاحظة ما ورد فی تفسیره كحسنة أبی حمزة فی هذه الآیة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یصلّی قائما ، وقعودا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یصلّی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منها غیرها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ورد فی الصحاح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یقم صلبه فی الصلاة فلا صلاة له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جیّد ، لعدم أولویّة تخصیص القنوت فی الأول بالصلاة عن حمل الأمر علی الاستحباب ، وعدم دلالة الثانی علی الوجوب وعلی تعیین القیام أیضا ، والثالث علی القیام فإنّ إقامة الصلب أعمّ منه لتحققها مع الجلوس أیضا إذا لم ینحن فیه ، ولذا أمر فی صحیحة زرارة </w:t>
      </w:r>
      <w:r>
        <w:rPr>
          <w:rStyle w:val="FootnoteAnchor"/>
          <w:rtl w:val="true"/>
        </w:rPr>
        <w:footnoteReference w:id="133"/>
      </w:r>
      <w:r>
        <w:rPr>
          <w:rFonts w:ascii="IRNazanin" w:hAnsi="IRNazanin" w:eastAsia="IRNazanin"/>
          <w:color w:val="111111"/>
          <w:sz w:val="28"/>
          <w:sz w:val="28"/>
          <w:szCs w:val="28"/>
          <w:rtl w:val="true"/>
          <w:lang w:bidi="fa-IR"/>
        </w:rPr>
        <w:t xml:space="preserve">بها حین الركوع أیضا ، مع أنهما علی فرض الدلالة لا تفیدان إلاّ فی الجملة ، فتأمّل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والأصل فیه الركنیّة مطلقا ، لما مرّ فی التكبیرة ، خرج منه المواضع التی لا تبطل الصلاة بزیادته أو نقصه بالدلیل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بركنیته فی الجملة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التكبیرة والمتصل بالركوع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لما وقع فیه </w:t>
      </w:r>
      <w:r>
        <w:rPr>
          <w:rStyle w:val="FootnoteAnchor"/>
          <w:rtl w:val="true"/>
        </w:rPr>
        <w:footnoteReference w:id="137"/>
      </w:r>
      <w:r>
        <w:rPr>
          <w:rFonts w:ascii="IRNazanin" w:hAnsi="IRNazanin" w:eastAsia="IRNazanin"/>
          <w:color w:val="111111"/>
          <w:sz w:val="28"/>
          <w:sz w:val="28"/>
          <w:szCs w:val="28"/>
          <w:rtl w:val="true"/>
          <w:lang w:bidi="fa-IR"/>
        </w:rPr>
        <w:t xml:space="preserve">، ینقسم بانقسامه فی الركنیة والوجوب والاستحباب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ومئال الكل واحد ، فلا تترتب علی ما ذكرنا من الأصل ثمرة ، لاتفاقهم علی </w:t>
      </w:r>
    </w:p>
    <w:p>
      <w:pPr>
        <w:pStyle w:val="BookText"/>
        <w:rPr/>
      </w:pPr>
      <w:r>
        <w:rPr>
          <w:rFonts w:ascii="IRNazanin" w:hAnsi="IRNazanin" w:eastAsia="IRNazanin"/>
          <w:color w:val="111111"/>
          <w:sz w:val="28"/>
          <w:sz w:val="28"/>
          <w:szCs w:val="28"/>
          <w:rtl w:val="true"/>
          <w:lang w:bidi="fa-IR"/>
        </w:rPr>
        <w:t>البطلان بتركه عمدا فی جمیع ما ذكر ، وسهوا فی حال التكبیرة وقبل الركوع ، وبزیادته عمدا فی غیر موضعه ، وعلی عدم البطلان بنقصانه فی القراءة وأبعاضها نسیانا ، وبزیادته فی غیر المحل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تخلف مقتضی الأصل فی غیر حال التكبیرة والقیام المتّصل بالركوع ، وبقاؤه والحكم بالركنیة فی الحالین ، وثمرتها فساد الصلاة لو أتی بهما من غیر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تركه فی الحالة الأخیرة مقترن بترك الركوع ومعه یستغنی عن القیام ، لأنّ ترك الركوع مستقل فی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 لمنع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مقترن بترك الركوع ، إذ لا تلازم بین ترك القیام قبل الركوع وتركه ، للتخلف فیما لو أتی به عن جلوس ، لأنه ركوع حقیقة وعرفا ، ولا وجه لفساد الصلاة حینئذ إلاّ ترك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یمنع كون الإتیان بالركوع عن الجلوس ركوعا حقیقة كما هو الظاهر ، فإنّ الظاهر اعتبار الانحناء عن القیام فیه كما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النیّة فلعدم ثبوت جزئیتها للصلاة فلا یعلم وجوب القیام فیها ، مع أن النیّة هی الحكمیة الواجب تحققها مع التكبیرة الواجب معها القیام قطعا فلا ثمرة فی الكلام فی قیام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القیام الواجب ما یصدق علیه القیام عرفا ، لأنه المرجع فی تعیین المعانی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یتحقق بانتصاب فقار الظّهر عرفا المتحد مع إقامة الصلب كذلك أیضا ، لشهادة العرف ، وللأمر بالانتصاب فی مرسلة الفقیه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وقم منتصبا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والرضوی المنجبر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وانصب نفسك </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والمروی فی قرب الإسناد الآتی فی بحث طمأنینة الركوع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ولنفی الصلاة عمّن لا یقیم صلبه فی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تركع فقل وأنت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ثمَّ اركع </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بالفصل فی حالات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ولانتصاب الصادق علیه السلام كما فی صحیحة حمّاد </w:t>
      </w:r>
      <w:r>
        <w:rPr>
          <w:rStyle w:val="FootnoteAnchor"/>
          <w:rtl w:val="true"/>
        </w:rPr>
        <w:footnoteReference w:id="143"/>
      </w:r>
      <w:r>
        <w:rPr>
          <w:rFonts w:ascii="Amiri" w:hAnsi="Amiri" w:eastAsia="Amiri" w:cs="Amiri"/>
          <w:color w:val="111111"/>
          <w:sz w:val="28"/>
          <w:sz w:val="28"/>
          <w:szCs w:val="28"/>
          <w:rtl w:val="true"/>
          <w:lang w:bidi="ar-SA"/>
        </w:rPr>
        <w:t>وأمره بالصلاة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فی دلالة الأخیرین نظر ، لعدم وجوب القول فی الأول ، واشتمال الثانی علی غیر الواجب الموجب للتجوّز إمّا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ظهر وجوب الانتصاب فلا یجوز الانحناء ولو لم یصل حدّ الركوع ، ولا المیل إلی أحد الجانبین ، إلاّ إذا كان قلیلا جدّا بحیث لا ینافی صدق الانتصاب بإقامة الصلب فی العرف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إطراق الرأس فهو غیر مناف له ولا لصدق القیام ، فهو لیس بمخلّ وإن كان الأولی تركه ، لفتوی جماعة </w:t>
      </w:r>
      <w:r>
        <w:rPr>
          <w:rStyle w:val="FootnoteAnchor"/>
          <w:rtl w:val="true"/>
        </w:rPr>
        <w:footnoteReference w:id="144"/>
      </w:r>
      <w:r>
        <w:rPr>
          <w:rFonts w:ascii="IRNazanin" w:hAnsi="IRNazanin" w:eastAsia="IRNazanin"/>
          <w:color w:val="111111"/>
          <w:sz w:val="28"/>
          <w:sz w:val="28"/>
          <w:szCs w:val="28"/>
          <w:rtl w:val="true"/>
          <w:lang w:bidi="fa-IR"/>
        </w:rPr>
        <w:t xml:space="preserve">بأولویّته ، مضافا إلی تفسیر قوله سبحانه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وَانْحَرْ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بإقامة الصلب والنحر فی الخبر </w:t>
      </w:r>
      <w:r>
        <w:rPr>
          <w:rStyle w:val="FootnoteAnchor"/>
          <w:rtl w:val="true"/>
        </w:rPr>
        <w:footnoteReference w:id="146"/>
      </w:r>
      <w:r>
        <w:rPr>
          <w:rFonts w:ascii="IRNazanin" w:hAnsi="IRNazanin" w:eastAsia="IRNazanin"/>
          <w:color w:val="111111"/>
          <w:sz w:val="28"/>
          <w:sz w:val="28"/>
          <w:szCs w:val="28"/>
          <w:rtl w:val="true"/>
          <w:lang w:bidi="fa-IR"/>
        </w:rPr>
        <w:t>، وإن لم تخل دلالته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الحلبی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إرسال الذقن إلی الصدر المستلزم للإطراق ، ولعلّه لكونه أقرب إلی الخضوع المأمور به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الاعتماد علی شی‌ء بحیث لو رفع السناد لسقط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علیه عامة من تأخر عدا من ندر كما قیل </w:t>
      </w:r>
      <w:r>
        <w:rPr>
          <w:rStyle w:val="FootnoteAnchor"/>
          <w:rtl w:val="true"/>
        </w:rPr>
        <w:footnoteReference w:id="148"/>
      </w:r>
      <w:r>
        <w:rPr>
          <w:rFonts w:ascii="IRNazanin" w:hAnsi="IRNazanin" w:eastAsia="IRNazanin"/>
          <w:color w:val="111111"/>
          <w:sz w:val="28"/>
          <w:sz w:val="28"/>
          <w:szCs w:val="28"/>
          <w:rtl w:val="true"/>
          <w:lang w:bidi="fa-IR"/>
        </w:rPr>
        <w:t xml:space="preserve">، بل عن المختلف </w:t>
      </w:r>
      <w:r>
        <w:rPr>
          <w:rStyle w:val="FootnoteAnchor"/>
          <w:rtl w:val="true"/>
        </w:rPr>
        <w:footnoteReference w:id="149"/>
      </w:r>
      <w:r>
        <w:rPr>
          <w:rFonts w:ascii="IRNazanin" w:hAnsi="IRNazanin" w:eastAsia="IRNazanin"/>
          <w:color w:val="111111"/>
          <w:sz w:val="28"/>
          <w:sz w:val="28"/>
          <w:szCs w:val="28"/>
          <w:rtl w:val="true"/>
          <w:lang w:bidi="fa-IR"/>
        </w:rPr>
        <w:t xml:space="preserve">الإجماع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الاستقلال مع الاختیار ، بمعنی عدم الاعتماد علی شی‌ء بحیث لو رفع السناد لسقط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للتأسّی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 القطع بالبراءة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كما رأیتمونی أصلّی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تستند بخمرك وأنت تصلّی ، ولا تستند إلی جدار إلاّ أن تكون مریضا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ومفهوم المروی فی دعوات الراوندی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یتمكن من القیام بنفسه اعتمد علی حائط أو عكازة ولیصلّ قائما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والمرویّ 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قاعدا أو متوكئا علی عصا أو حائط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حمّاد الواردة فی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المتبادر من القیام المأمور به إنما هو الخالی عن السناد ، كما صرّح به المحقّق الثانی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أوامر القیام وجوب قیام المصلّی بنفسه ، ولا یعدّ المعتمد علی شی‌ء قائما بنفسه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المنتهی </w:t>
      </w:r>
      <w:r>
        <w:rPr>
          <w:rStyle w:val="FootnoteAnchor"/>
          <w:rtl w:val="true"/>
        </w:rPr>
        <w:footnoteReference w:id="155"/>
      </w:r>
      <w:r>
        <w:rPr>
          <w:rFonts w:ascii="IRNazanin" w:hAnsi="IRNazanin" w:eastAsia="IRNazanin"/>
          <w:color w:val="111111"/>
          <w:sz w:val="28"/>
          <w:sz w:val="28"/>
          <w:szCs w:val="28"/>
          <w:rtl w:val="true"/>
          <w:lang w:bidi="fa-IR"/>
        </w:rPr>
        <w:t xml:space="preserve">، وغیره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تری أنّ راكب الخیل المعتمد علی السرج مع انتصاب فقار الظّهر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قائم ، مع وجود جمیع صفات القائم فیه سوی الاعتماد علی الرجلین ، وكذا من تعلّق بشی‌ء ولم یعتمد علی رجلیه وإن كانتا علی الأرض ، فهو حقیقة فیه مجاز فی غیره ، كما هو الظاهر من فخر المحقّقین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للمحكی عن الحلبی </w:t>
      </w:r>
      <w:r>
        <w:rPr>
          <w:rStyle w:val="FootnoteAnchor"/>
          <w:rtl w:val="true"/>
        </w:rPr>
        <w:footnoteReference w:id="158"/>
      </w:r>
      <w:r>
        <w:rPr>
          <w:rFonts w:ascii="IRNazanin" w:hAnsi="IRNazanin" w:eastAsia="IRNazanin"/>
          <w:color w:val="111111"/>
          <w:sz w:val="28"/>
          <w:sz w:val="28"/>
          <w:szCs w:val="28"/>
          <w:rtl w:val="true"/>
          <w:lang w:bidi="fa-IR"/>
        </w:rPr>
        <w:t xml:space="preserve">، وقوّاه جماعة من متأخری المتأخرین منهم شیخنا صاحب الحدائق </w:t>
      </w:r>
      <w:r>
        <w:rPr>
          <w:rStyle w:val="FootnoteAnchor"/>
          <w:rtl w:val="true"/>
        </w:rPr>
        <w:footnoteReference w:id="159"/>
      </w:r>
      <w:r>
        <w:rPr>
          <w:rFonts w:ascii="IRNazanin" w:hAnsi="IRNazanin" w:eastAsia="IRNazanin"/>
          <w:color w:val="111111"/>
          <w:sz w:val="28"/>
          <w:sz w:val="28"/>
          <w:szCs w:val="28"/>
          <w:rtl w:val="true"/>
          <w:lang w:bidi="fa-IR"/>
        </w:rPr>
        <w:t xml:space="preserve">فقالوا بجواز الاستناد ولو مع الاعتماد مع كراهته ، للأصل ، ولصحیحة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هل یصلح له أن یستند إلی حائط المسجد وهو یصلّی ، أو یضع یده علی الحائط وهو قائم من غیر مرض ولا علّة؟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یكون فی صلاة فریضة فیقوم فی الركعتین الأولیین ، هل یصلح له أن یتناول جانب المسجد فینهض لیستعین به علی القیام من غیر ضعف ولا </w:t>
      </w:r>
    </w:p>
    <w:p>
      <w:pPr>
        <w:pStyle w:val="BookText"/>
        <w:rPr/>
      </w:pPr>
      <w:r>
        <w:rPr>
          <w:rFonts w:ascii="Amiri" w:hAnsi="Amiri" w:eastAsia="Amiri" w:cs="Amiri"/>
          <w:color w:val="111111"/>
          <w:sz w:val="28"/>
          <w:sz w:val="28"/>
          <w:szCs w:val="28"/>
          <w:rtl w:val="true"/>
          <w:lang w:bidi="ar-SA"/>
        </w:rPr>
        <w:t xml:space="preserve">علّة؟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ابن بكیر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متوكئا علی عصا أو علی حائط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یتوكأ علی عصا أو علی حائط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الاتكاء فی الصلاة علی الحائط یمینا وشمالا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والاتكاء إنما یطلق حقیقة علی ما فیه اعتماد ، كما صرّح به أهل اللغة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عنها بأنها أعمّ مطلقا من أدلّة الأول باعتبار اختصاص أدلّته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وبالاستناد الموجب للسقوط برفع السناد كذلك ، وعموم هذه بالاعتبارین ، مع اختصاص الأول بغیر المریض أیضا إجماعا وعموم أكثر الثانی بل غیر ذیل الصحیحة بالنسبة إلیه ، وأمّا صدرها فلعدم معلومیة رجوع القید إلی غیر الجملة الأخیرة یكون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مرض ولا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لوضع الید دون الاستناد ، فیجب تخصیصها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هذه الأخبار لشذوذها ، كما یستفاد من كلام فخر المحققین </w:t>
      </w:r>
      <w:r>
        <w:rPr>
          <w:rStyle w:val="FootnoteAnchor"/>
          <w:rtl w:val="true"/>
        </w:rPr>
        <w:footnoteReference w:id="164"/>
      </w:r>
      <w:r>
        <w:rPr>
          <w:rFonts w:ascii="IRNazanin" w:hAnsi="IRNazanin" w:eastAsia="IRNazanin"/>
          <w:color w:val="111111"/>
          <w:sz w:val="28"/>
          <w:sz w:val="28"/>
          <w:szCs w:val="28"/>
          <w:rtl w:val="true"/>
          <w:lang w:bidi="fa-IR"/>
        </w:rPr>
        <w:t xml:space="preserve">، والصیمری </w:t>
      </w:r>
      <w:r>
        <w:rPr>
          <w:rStyle w:val="FootnoteAnchor"/>
          <w:rtl w:val="true"/>
        </w:rPr>
        <w:footnoteReference w:id="165"/>
      </w:r>
      <w:r>
        <w:rPr>
          <w:rFonts w:ascii="IRNazanin" w:hAnsi="IRNazanin" w:eastAsia="IRNazanin"/>
          <w:color w:val="111111"/>
          <w:sz w:val="28"/>
          <w:sz w:val="28"/>
          <w:szCs w:val="28"/>
          <w:rtl w:val="true"/>
          <w:lang w:bidi="fa-IR"/>
        </w:rPr>
        <w:t xml:space="preserve">، وغیرهما </w:t>
      </w:r>
      <w:r>
        <w:rPr>
          <w:rStyle w:val="FootnoteAnchor"/>
          <w:rtl w:val="true"/>
        </w:rPr>
        <w:footnoteReference w:id="166"/>
      </w:r>
      <w:r>
        <w:rPr>
          <w:rFonts w:ascii="IRNazanin" w:hAnsi="IRNazanin" w:eastAsia="IRNazanin"/>
          <w:color w:val="111111"/>
          <w:sz w:val="28"/>
          <w:sz w:val="28"/>
          <w:szCs w:val="28"/>
          <w:rtl w:val="true"/>
          <w:lang w:bidi="fa-IR"/>
        </w:rPr>
        <w:t xml:space="preserve">، بل من كلام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یسندوا الخلاف إلاّ إلی الحلبی القائل بالكراهة ، مع احتمال إرادته الحرمة منها كما هی شائعة فی كلام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سند بعضها ، لیست بحجّة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فرض الحجیة والتعارض فالترجیح مع أخبار الأول ، لموافقة الشهرة </w:t>
      </w:r>
    </w:p>
    <w:p>
      <w:pPr>
        <w:pStyle w:val="BookText"/>
        <w:rPr/>
      </w:pPr>
      <w:r>
        <w:rPr>
          <w:rFonts w:ascii="IRNazanin" w:hAnsi="IRNazanin" w:eastAsia="IRNazanin"/>
          <w:color w:val="111111"/>
          <w:sz w:val="28"/>
          <w:sz w:val="28"/>
          <w:szCs w:val="28"/>
          <w:rtl w:val="true"/>
          <w:lang w:bidi="fa-IR"/>
        </w:rPr>
        <w:t>والكتاب والسنّة النبویّة ، ومخالفة العامّة كما صرّح به فخر المحقّقین ، والكل من المرجّحات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نفی البأس فی تلك الأخبار عن الاستناد یقتضی نفی الكراهة التی هی أیضا نوع بأس ، ولا یقول به المجوّز ، وهو أیضا وجه آخر لضعف تلك الأخبار وعدم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هذا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تمامیته إنما هی علی فرض تمامیة أدلة القول الأول ، وهی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فی الأول من منع وجوب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من عدم حجیة 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 من حصول القطع بالبراءة بحصول القیام المأمور به ، وهو یحصل مع عدم الاستقلال أیضا كما یأتی ، والأصل عدم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الرابع من عدم معلومیة كیفیة صلاته صلی اللّه علیه و آله ، فلعلّه كان مستندا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الخامس من احتمال 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فلا یفید التحریم ، ودعوی ظهوره فیه ممنوعة ، مع أنه لو سلّم لأوجب تخصیص الصلاة بالفریضة وهو لیس بأولی من التجوّز فی الظهور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ما فی السادس والسابع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الثامن مما مرّ فی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التاسع من منع التبادر المذكور ، لعدم صحة سلب القائم عمّن كان منتصبا وإن كان معتمدا علی شی‌ء ، ولذا لا یقال لمن قام معتمدا علی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بقائم ، وكذا من اعتمد منتصبا علی جدار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راكب الخیل فعدم صدق القائم علیه لوضع مقعده علی السرج ، ولا شك فی أن صدق القیام یتوقف علی عدم وضع المقعد علی شی‌ء ، مع أنّ صریح المروی فی الدعوات المتقدّم إطلاق القائم علی المعتمد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عموم أدلّة الثانی باعتبار الاستناد والاتكاء ممنوع ، بل المتبادر منهما هو الذی یسقط مع رفع السناد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وشذوذها المخرج إیّاها عن الحجیة غیر معلوم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للاستقلال فی كثیر من كتب القدماء منها نهایة الشیخ وسرائر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وموافقة الشهرة لیست من المرجحات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ومطابقة الكتاب ممنوعة ، لعدم دلالته علی القیام فضلا عن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ومخالفة العامة غیر ثابتة ، إذ لم یثبت جواز الاعتماد منهم ، ولم یصرّح فخر المحققین به وإنما حمل روایات الجواز علی التقیة ، فلعلّه لما ورد من أن إیقاع الاختلاف بین الشیعة من باب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والبأس هو الشدّة والعذاب كما صرّح به أهل اللغة </w:t>
      </w:r>
      <w:r>
        <w:rPr>
          <w:rStyle w:val="FootnoteAnchor"/>
          <w:rtl w:val="true"/>
        </w:rPr>
        <w:footnoteReference w:id="167"/>
      </w:r>
      <w:r>
        <w:rPr>
          <w:rFonts w:ascii="IRNazanin" w:hAnsi="IRNazanin" w:eastAsia="IRNazanin"/>
          <w:color w:val="111111"/>
          <w:sz w:val="28"/>
          <w:sz w:val="28"/>
          <w:szCs w:val="28"/>
          <w:rtl w:val="true"/>
          <w:lang w:bidi="fa-IR"/>
        </w:rPr>
        <w:t>، فنفیه لا ینفی إلاّ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 ظهر قوّة القول الثانی ، ولكن الاحتیاط فی الأول ، وهو طریق النجاة ومطلوب فی كلّ الحالات سیّما فی الواجب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فالظاهر جواز الاستناد والاعتماد علی شی‌ء فی حال النهوض لیستعین به علیه ، كما صرّح به بعض مشایخنا </w:t>
      </w:r>
      <w:r>
        <w:rPr>
          <w:rStyle w:val="FootnoteAnchor"/>
          <w:rtl w:val="true"/>
        </w:rPr>
        <w:footnoteReference w:id="168"/>
      </w:r>
      <w:r>
        <w:rPr>
          <w:rFonts w:ascii="IRNazanin" w:hAnsi="IRNazanin" w:eastAsia="IRNazanin"/>
          <w:color w:val="111111"/>
          <w:sz w:val="28"/>
          <w:sz w:val="28"/>
          <w:szCs w:val="28"/>
          <w:rtl w:val="true"/>
          <w:lang w:bidi="fa-IR"/>
        </w:rPr>
        <w:t>، ودلّ علیه الأصل وصحیحة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وحكی عن بعضهم عدمه </w:t>
      </w:r>
      <w:r>
        <w:rPr>
          <w:rStyle w:val="FootnoteAnchor"/>
          <w:rtl w:val="true"/>
        </w:rPr>
        <w:footnoteReference w:id="169"/>
      </w:r>
      <w:r>
        <w:rPr>
          <w:rFonts w:ascii="IRNazanin" w:hAnsi="IRNazanin" w:eastAsia="IRNazanin"/>
          <w:color w:val="111111"/>
          <w:sz w:val="28"/>
          <w:sz w:val="28"/>
          <w:szCs w:val="28"/>
          <w:rtl w:val="true"/>
          <w:lang w:bidi="fa-IR"/>
        </w:rPr>
        <w:t>، ولا دلیل 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الاعتماد حال القیام علی الرجلین قد صرّح 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الثانی فی شرح القواعد والجعفریة والشهید فی الدروس وصاحب المدارك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الاعتماد </w:t>
      </w:r>
    </w:p>
    <w:p>
      <w:pPr>
        <w:pStyle w:val="BookText"/>
        <w:rPr/>
      </w:pPr>
      <w:r>
        <w:rPr>
          <w:rFonts w:ascii="IRNazanin" w:hAnsi="IRNazanin" w:eastAsia="IRNazanin"/>
          <w:color w:val="111111"/>
          <w:sz w:val="28"/>
          <w:sz w:val="28"/>
          <w:szCs w:val="28"/>
          <w:rtl w:val="true"/>
          <w:lang w:bidi="fa-IR"/>
        </w:rPr>
        <w:t xml:space="preserve">حال القیام علی الرجلین ، ونسبه فی البحار إلی المشهور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لتوقف القطع بالبراءة علیه ، والتأسی بصاحب الشرع ، وعدم الاستقرار الواجب بدونه ، وكونه متبادرا من القیام ، 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نتّكئ مرّة علی رجلك ومرّة علی الأخری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الأول بحصوله بأصالة عدم الوجوب ، والثانی بمنع الوجوب وعدم الثبوت من صاحب الشرع ، والثالث والرابع بالمنع ، والخامس بالضعف والمعارضة مع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النفلیّة والذكری </w:t>
      </w:r>
      <w:r>
        <w:rPr>
          <w:rStyle w:val="FootnoteAnchor"/>
          <w:rtl w:val="true"/>
        </w:rPr>
        <w:footnoteReference w:id="173"/>
      </w:r>
      <w:r>
        <w:rPr>
          <w:rFonts w:ascii="IRNazanin" w:hAnsi="IRNazanin" w:eastAsia="IRNazanin"/>
          <w:color w:val="111111"/>
          <w:sz w:val="28"/>
          <w:sz w:val="28"/>
          <w:szCs w:val="28"/>
          <w:rtl w:val="true"/>
          <w:lang w:bidi="fa-IR"/>
        </w:rPr>
        <w:t xml:space="preserve">، وصرّح به بعض مشایخنا المحدّثین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ظاهر الأكثر ، ومنهم الفاضلان حیث لم یتعرّضا له بوجه ، بل هو ظاهر من لم یمنع الاعتماد فی القیام ، لأنه مناف للاعتماد علی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الأظهر ، للأصل ، وصحیحة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بن الحسین علیهماالسلام فی فناء الكعبة فی اللیل وهو یصلّی ، فأطال القیام حتی جعل مرّة یتكئ علی رجله الیمنی ومرّة علی رجله الیسری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یجوز رفع إحدی الرجلین؟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جماعة عدمه </w:t>
      </w:r>
      <w:r>
        <w:rPr>
          <w:rStyle w:val="FootnoteAnchor"/>
          <w:rtl w:val="true"/>
        </w:rPr>
        <w:footnoteReference w:id="176"/>
      </w:r>
      <w:r>
        <w:rPr>
          <w:rFonts w:ascii="IRNazanin" w:hAnsi="IRNazanin" w:eastAsia="IRNazanin"/>
          <w:color w:val="111111"/>
          <w:sz w:val="28"/>
          <w:sz w:val="28"/>
          <w:szCs w:val="28"/>
          <w:rtl w:val="true"/>
          <w:lang w:bidi="fa-IR"/>
        </w:rPr>
        <w:t xml:space="preserve">، بل صرّح فی الحدائق بأنه لا خلاف فی بطلان الصلاة به ، وباتفاق الأصحاب علی وجوب القیام علی الرجلین ، واستدل له بوقوعه علی خلاف الوجه المتلقّی من صاحب الشریعة أمرا وفعلا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ویمكن أن یستدل له بالرضوی المتقدّم المنجبر بدعوی نفی الخلاف ، بل عمل الأصحاب الخالی عن المعارض المعلوم فی المقام ، لعدم معلومیّة كون اتكاء السجّاد علی ذلك النحو ، وبأنه الفرد النادر من القیام الغیر المنصرف إلیه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قرب الإسناد للحمیری من أنّ رسول اللّه صلی اللّه علیه و آله كان یصلّی وهو قائم ، فرفع إحدی رجلیه حتی 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78"/>
      </w:r>
      <w:r>
        <w:rPr>
          <w:rFonts w:ascii="IRNazanin" w:hAnsi="IRNazanin" w:eastAsia="IRNazanin"/>
          <w:color w:val="111111"/>
          <w:sz w:val="28"/>
          <w:sz w:val="28"/>
          <w:szCs w:val="28"/>
          <w:rtl w:val="true"/>
          <w:lang w:bidi="fa-IR"/>
        </w:rPr>
        <w:t>، الموجب لجوازه بالاستصحاب حیث إنه لم یدل علی انتفاء الجواز بنزول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فلضعفه غیر صالح للحجیة ، ومع ذلك معارض بما روی أیضا فی تفسیر الآیة المذكورة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صلی اللّه علیه و آله كان یقوم علی أصابع رجلیه فی الصلاة حتی تورّمت قدماه فأنزل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ذلك التعارض مع ضعف الروایة الثانیة أیضا لا یمكن أن یستدل علی جواز القیام علی الأصابع بها أیضا ، فهو أیضا غیر جائز ، لعدم انصراف القیام المطلق إلیه ، بل ینصرف إلی ما هو الشائع المعتاد من القیام علی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الانصراف یحكم أیضا بعدم جواز تباعد الرّجلین فاحشا بحیث یخرج عن المعتاد ، بل الظاهر كما صرّح به بعضهم </w:t>
      </w:r>
      <w:r>
        <w:rPr>
          <w:rStyle w:val="FootnoteAnchor"/>
          <w:rtl w:val="true"/>
        </w:rPr>
        <w:footnoteReference w:id="180"/>
      </w:r>
      <w:r>
        <w:rPr>
          <w:rFonts w:ascii="IRNazanin" w:hAnsi="IRNazanin" w:eastAsia="IRNazanin"/>
          <w:color w:val="111111"/>
          <w:sz w:val="28"/>
          <w:sz w:val="28"/>
          <w:szCs w:val="28"/>
          <w:rtl w:val="true"/>
          <w:lang w:bidi="fa-IR"/>
        </w:rPr>
        <w:t xml:space="preserve">خروجه بذلك عن حدّ القیام ، بل یمكن أن یستدل علیه أیضا ببعض الأخبار الدالة علی أن غایة التباعد بینهما قدر شبر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 غیر الجائز من رفع إحدی الرّجلین أو القیام علی الأصابع هو ما كان بقدر معتدّ به ، فلو فعل واحدا منهما یسیرا فی آن یسیرة لم یضرّ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لو تجاوز عن الیسیر فهل تبطل به الصلاة أم ارتكب المحرّم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انصراف القیام الذی هو جزء الصلاة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 لعدم موافقته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لو ترك الاستقلال بناء علی وجوبه لأجل كونه حقیقة القیام كما قیل </w:t>
      </w:r>
      <w:r>
        <w:rPr>
          <w:rStyle w:val="FootnoteAnchor"/>
          <w:rtl w:val="true"/>
        </w:rPr>
        <w:footnoteReference w:id="182"/>
      </w:r>
      <w:r>
        <w:rPr>
          <w:rFonts w:ascii="IRNazanin" w:hAnsi="IRNazanin" w:eastAsia="IRNazanin"/>
          <w:color w:val="111111"/>
          <w:sz w:val="28"/>
          <w:sz w:val="28"/>
          <w:szCs w:val="28"/>
          <w:rtl w:val="true"/>
          <w:lang w:bidi="fa-IR"/>
        </w:rPr>
        <w:t>، وأما علی وجوبه لا لأجل ذلك ففی البطلان به إشكال ، لأصالة عدم جزئیته للصلاة بل یكون واجبا فیها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عجز عن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معتمدا إجماعا ، له ، ولصحیحة ابن سنان </w:t>
      </w:r>
      <w:r>
        <w:rPr>
          <w:rStyle w:val="FootnoteAnchor"/>
          <w:rtl w:val="true"/>
        </w:rPr>
        <w:footnoteReference w:id="183"/>
      </w:r>
      <w:r>
        <w:rPr>
          <w:rFonts w:ascii="IRNazanin" w:hAnsi="IRNazanin" w:eastAsia="IRNazanin"/>
          <w:color w:val="111111"/>
          <w:sz w:val="28"/>
          <w:sz w:val="28"/>
          <w:szCs w:val="28"/>
          <w:rtl w:val="true"/>
          <w:lang w:bidi="fa-IR"/>
        </w:rPr>
        <w:t>بضمیمة عدم الفصل بین أنواع العجز واستصحاب جواز الاعتماد له بعد رفع المرض ووجود الضعف ، ولعمومات جواز الاستناد الخارج عنها صورة التمكن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باستصحاب وجوب غیر الاستقلال من هیئات القائم ، وبنحو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یتمّان علی تقدیر عدم كون الاستقلال مأخوذا فی معنی القیام وإلاّ فلا ، كما بیّنّا وجهه فی كتاب عوائد الأیّام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عجز عن الانتصاب ، أو الاعتماد علی الرّجلین علی وجوبه ، أو عن القیام علیهما ، أو تقاربهما ، صلّی منحنیا مقدّما أقلّ الانحناء علی الأكثر ، معتمدا علی رجل واحدة قائما علیها ، مساعدا بینهما مقتصرا فیه علی أقلّ ما یمكن ، لظاهر الإجماع فی الجمیع ، وإلاّ فلا دلیل تامّا غیره علیه بعد ما عرفت من كون هذه الأمور مأخوذة فی معنی القیام المأمور به ، نعم لولاه لدلّ علیه الاستصحاب ، </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تعارض بعض هذه الأمور مع بعض تخیّر علی الأظهر ، وقد یقدّم الانتصاب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لمن لا یقیم صلبه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یعارض أدلة وجوب غیره الموجب لانتفاء الصلاة بانتفائه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عن بعض هذه الأمور أو كلّها فی بعض الحالات دون بعض أتی بها فی حال المكنة إجماعا ، له ، ولما یأتی فی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عجز عن القیام فی البعض أتی بالممكن منه ، بلا خلاف كما صرّح به جماعة </w:t>
      </w:r>
      <w:r>
        <w:rPr>
          <w:rStyle w:val="FootnoteAnchor"/>
          <w:rtl w:val="true"/>
        </w:rPr>
        <w:footnoteReference w:id="187"/>
      </w:r>
      <w:r>
        <w:rPr>
          <w:rFonts w:ascii="IRNazanin" w:hAnsi="IRNazanin" w:eastAsia="IRNazanin"/>
          <w:color w:val="111111"/>
          <w:sz w:val="28"/>
          <w:sz w:val="28"/>
          <w:szCs w:val="28"/>
          <w:rtl w:val="true"/>
          <w:lang w:bidi="fa-IR"/>
        </w:rPr>
        <w:t>، لثبوت وجوب القیام فی جمیع مواقعه بالإجماع ، ولما دلّ علی وجوبه فی كل موقع بخصوصه ، والأصل عدم ارتباط بعضه ولا اشتراطه ببعض ، فلا یسقط وجوبه فی شی‌ء من مواقعه بسقوطه فی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عموم صحیحة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الذی یصلّی صاحبه قاعدا؟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لیوعك ویحرج ولكنه أعلم بنفسه ، إذا قوی فلیقم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فیقوم عند التكبیرة ویستمرّ قائما إلی أن یعجز فیجلس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قدر علی القیام زمانا لا یسع القراءة والركوع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أولویّة القیام قارئا ثمَّ الركوع جالسا كما عن نهایة الإحكام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لزوم الجلوس ابتداء ثمَّ القیام متی علم قدرته علیه إلی الركوع حتی </w:t>
      </w:r>
    </w:p>
    <w:p>
      <w:pPr>
        <w:pStyle w:val="BookText"/>
        <w:rPr/>
      </w:pPr>
      <w:r>
        <w:rPr>
          <w:rFonts w:ascii="IRNazanin" w:hAnsi="IRNazanin" w:eastAsia="IRNazanin"/>
          <w:color w:val="111111"/>
          <w:sz w:val="28"/>
          <w:sz w:val="28"/>
          <w:szCs w:val="28"/>
          <w:rtl w:val="true"/>
          <w:lang w:bidi="fa-IR"/>
        </w:rPr>
        <w:t xml:space="preserve">یركع من قیام ، كما عن النهایة والمبسوط والسرائر والمهذّب والوسیلة والجامع </w:t>
      </w:r>
      <w:r>
        <w:rPr>
          <w:rStyle w:val="FootnoteAnchor"/>
          <w:rtl w:val="true"/>
        </w:rPr>
        <w:footnoteReference w:id="190"/>
      </w:r>
      <w:r>
        <w:rPr>
          <w:rFonts w:ascii="IRNazanin" w:hAnsi="IRNazanin" w:eastAsia="IRNazanin"/>
          <w:color w:val="111111"/>
          <w:sz w:val="28"/>
          <w:sz w:val="28"/>
          <w:szCs w:val="28"/>
          <w:rtl w:val="true"/>
          <w:lang w:bidi="fa-IR"/>
        </w:rPr>
        <w:t>، مع احتمال إرادة تجدّد القدرة فی الثلاثة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 ، أوجههما الأول ، لأنه حال القراءة غیر عاجز عمّا یجب علیه فیجب ، فإذا انتهی إلی الركوع صار عاجزا فیأتی بالممكن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الركوع عن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للركنیة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من إدراك القراءة قائما ، وأنه ورد فی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الجالس إذا قام فی آخر السورة فركع عن قیام یحتسب له صلاة القائم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غیر صالح لتجویز ترك واجب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مختصّ بما إذا كان الجلوس جائزا إجماعا ، والكلام بعد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عجز عن الركوع والسجود دون القیام لم یسقط عنه بالإجماعین ، لعدم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كلا منهما واجب برأسه فلا یسقط بتعذر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ولصحیحة جمیل السابقة ، فیقوم ، ویركع ویسجد بما هو وظیفة العاجز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تعارض القیام مع الركوع والسجود بأن یكون إذا قام لم یمكنه الجلوس للسجود ولا الانحناء للركوع ، ففی لزوم القیام والاكتفاء عنهما بالإیماء ، والجلوس والإتیان بهما ، وجهان ، أقواهما بل المدعی علیه الاتفاق فی كلام جماعة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لما مرّ فی تعارض قیام القراءة وقیام الركوع</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عجز عن القیام بجمیع أنحائه فی جمیع صلاته صلّی جالسا ، وكذا فیما یعجز فیه عن القیام فی صورة التمكن عنه فی بعض الأجزاء ، </w:t>
      </w:r>
    </w:p>
    <w:p>
      <w:pPr>
        <w:pStyle w:val="BookText"/>
        <w:rPr/>
      </w:pPr>
      <w:r>
        <w:rPr>
          <w:rFonts w:ascii="IRNazanin" w:hAnsi="IRNazanin" w:eastAsia="IRNazanin"/>
          <w:color w:val="111111"/>
          <w:sz w:val="28"/>
          <w:sz w:val="28"/>
          <w:szCs w:val="28"/>
          <w:rtl w:val="true"/>
          <w:lang w:bidi="fa-IR"/>
        </w:rPr>
        <w:t xml:space="preserve">إجماعا محققا ، ومحكیا مستفیضا </w:t>
      </w:r>
      <w:r>
        <w:rPr>
          <w:rStyle w:val="FootnoteAnchor"/>
          <w:rtl w:val="true"/>
        </w:rPr>
        <w:footnoteReference w:id="193"/>
      </w:r>
      <w:r>
        <w:rPr>
          <w:rFonts w:ascii="IRNazanin" w:hAnsi="IRNazanin" w:eastAsia="IRNazanin"/>
          <w:color w:val="111111"/>
          <w:sz w:val="28"/>
          <w:sz w:val="28"/>
          <w:szCs w:val="28"/>
          <w:rtl w:val="true"/>
          <w:lang w:bidi="fa-IR"/>
        </w:rPr>
        <w:t xml:space="preserve">، بل ضرورة كما قیل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فیه الحجّة ، مضافا إلی أصالة بقاء التكلیف بغیر القیام من أفعال الصلاة الغیر الممكن تحققه إلاّ بالجلوس ، والمستفیضة كصحیحة جمیل ، وحسنة أبی حمزة </w:t>
      </w:r>
      <w:r>
        <w:rPr>
          <w:rStyle w:val="FootnoteAnchor"/>
          <w:rtl w:val="true"/>
        </w:rPr>
        <w:footnoteReference w:id="195"/>
      </w:r>
      <w:r>
        <w:rPr>
          <w:rFonts w:ascii="IRNazanin" w:hAnsi="IRNazanin" w:eastAsia="IRNazanin"/>
          <w:color w:val="111111"/>
          <w:sz w:val="28"/>
          <w:sz w:val="28"/>
          <w:szCs w:val="28"/>
          <w:rtl w:val="true"/>
          <w:lang w:bidi="fa-IR"/>
        </w:rPr>
        <w:t xml:space="preserve">، ومرسلة محمّد بن إبراهیم </w:t>
      </w:r>
      <w:r>
        <w:rPr>
          <w:rStyle w:val="FootnoteAnchor"/>
          <w:rtl w:val="true"/>
        </w:rPr>
        <w:footnoteReference w:id="196"/>
      </w:r>
      <w:r>
        <w:rPr>
          <w:rFonts w:ascii="IRNazanin" w:hAnsi="IRNazanin" w:eastAsia="IRNazanin"/>
          <w:color w:val="111111"/>
          <w:sz w:val="28"/>
          <w:sz w:val="28"/>
          <w:szCs w:val="28"/>
          <w:rtl w:val="true"/>
          <w:lang w:bidi="fa-IR"/>
        </w:rPr>
        <w:t xml:space="preserve">، والمراسیل الثلاث للفقیه </w:t>
      </w:r>
      <w:r>
        <w:rPr>
          <w:rStyle w:val="FootnoteAnchor"/>
          <w:rtl w:val="true"/>
        </w:rPr>
        <w:footnoteReference w:id="197"/>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 العجز المسوّغ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الأشهر بل علیه عامة من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التمكن من القیام عادة الموكول معرفته إلی نفسه ، لأنه المفهوم من عدم الاستطاعة المعلّق علیه الحكم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تصریح بعض المعتبرة به كصحیحة جمیل السابقة ، وصحیحة ابن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الذی یفطر صاحبه ، والمرض الذی یدع صاحبه فیه الصلاة قائما؟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إلیه هو أعلم بنفسه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وقریبة منها موثّقة زرارة ، إلاّ أنّ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أعلم بما یطیقه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بدل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أعلم بنفسه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حكم عدم التمكن المشقّة العظیمة التی لا یتحمّل مثلها عادة ، أو </w:t>
      </w:r>
    </w:p>
    <w:p>
      <w:pPr>
        <w:pStyle w:val="BookText"/>
        <w:rPr/>
      </w:pPr>
      <w:r>
        <w:rPr>
          <w:rFonts w:ascii="IRNazanin" w:hAnsi="IRNazanin" w:eastAsia="IRNazanin"/>
          <w:color w:val="111111"/>
          <w:sz w:val="28"/>
          <w:sz w:val="28"/>
          <w:szCs w:val="28"/>
          <w:rtl w:val="true"/>
          <w:lang w:bidi="fa-IR"/>
        </w:rPr>
        <w:t xml:space="preserve">خوف حدوث مرض أو زیادته ، أو بطء برئه ، أو عسر علاجه ، لأدلة نفی العسر والضرر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للمحكی عن المفید فی بعض كتبه ، فقال بأنّ حدّه أن لا یتمكن من المشی بمقدار زمان الصلاة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وللشیخ فی النهایة ، فقال بأنّ حدّه الأمران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علمه من نفسه أنه لا یتمكن منها قائما ، أو لا یقدر علی المشی زمان صلاته </w:t>
      </w:r>
      <w:r>
        <w:rPr>
          <w:rStyle w:val="FootnoteAnchor"/>
          <w:rtl w:val="true"/>
        </w:rPr>
        <w:footnoteReference w:id="202"/>
      </w:r>
      <w:r>
        <w:rPr>
          <w:rFonts w:ascii="IRNazanin" w:hAnsi="IRNazanin" w:eastAsia="IRNazanin"/>
          <w:color w:val="111111"/>
          <w:sz w:val="28"/>
          <w:sz w:val="28"/>
          <w:szCs w:val="28"/>
          <w:rtl w:val="true"/>
          <w:lang w:bidi="fa-IR"/>
        </w:rPr>
        <w:t xml:space="preserve">، لروایة المروزی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إنما یصلّی قاعدا إذا صار بالحال التی لا یقدر فیها أن یمشی بقدر صلاته إلی أن یفرغ قائما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بالضعف فی السند ، لجهالة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والمخالفة للاعتبار ، فإنّ المصلّی قد یتمكن من القیام بمقدار الصلاة ولا یتمكن من المشی بمقدار زمانها ، وقد یكون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قدح ذلك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اعتبار الاعتبار بعد نصّ الأطهار ، وإن هو إلاّ اجتهاد فی مقابلة النص ، فیجوز تجویز الشارع الجلوس بعد بلوغ المصلّی إلی هذا الحدّ وإن قدر علی القیام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تردّه المعارضة مع مثل روایة محمّد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یصلّی قائما ، وإن لم یقدر علی القیام صلّی جالسا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ونحوه مرسلة الفقیه </w:t>
      </w:r>
      <w:r>
        <w:rPr>
          <w:rStyle w:val="FootnoteAnchor"/>
          <w:rtl w:val="true"/>
        </w:rPr>
        <w:footnoteReference w:id="205"/>
      </w:r>
      <w:r>
        <w:rPr>
          <w:rFonts w:ascii="IRNazanin" w:hAnsi="IRNazanin" w:eastAsia="IRNazanin"/>
          <w:color w:val="111111"/>
          <w:sz w:val="28"/>
          <w:sz w:val="28"/>
          <w:szCs w:val="28"/>
          <w:rtl w:val="true"/>
          <w:lang w:bidi="fa-IR"/>
        </w:rPr>
        <w:t xml:space="preserve">بتبدیل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w:t>
      </w:r>
    </w:p>
    <w:p>
      <w:pPr>
        <w:pStyle w:val="BookText"/>
        <w:rPr/>
      </w:pPr>
      <w:r>
        <w:rPr>
          <w:rFonts w:ascii="IRNazanin" w:hAnsi="IRNazanin" w:eastAsia="IRNazanin"/>
          <w:color w:val="111111"/>
          <w:sz w:val="28"/>
          <w:sz w:val="28"/>
          <w:szCs w:val="28"/>
          <w:rtl w:val="true"/>
          <w:lang w:bidi="fa-IR"/>
        </w:rPr>
        <w:t xml:space="preserve">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یستطع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یدل منطوقا ومفهوما علی وجوب القیام مع التمكّن وإن لم یقدر علی المشی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فیعارض تارة منطوق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الجلوس مع القدرة علی القیام إذا لم یتمكّن من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منطوق قوله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قوله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الدالّ علی القیام مع القدرة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 من وجه ، لأنّ عدم التمكّن من المشی الذی هو موضوع الأول أعمّ من التمكّن من القیام ساكنا ومن عدمه ، والتمكّن من القیام الذی هو موضوع الثانی أعم من التمكن من المشی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التعارض هو التمكّن من القیام ساكنا ، فیدل الأول علی الجلوس معه والثانی علی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رجّحنا الثانی بالشهرة فتوی وروایة واعتبار روایتها سندا فهو ، وإلاّ فیرجع إلی عمومات وجوب القیام واستصحابه ، فیجب تقدیم الثانی بهذا الاعتبار ، ویحكم بوجوب الصلاة قائما ساكنا بعد القدرة علیه وإن لم یقدر علی المشی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ویعارض تارة أخری مفهوم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عدم الجلوس مع التمكّن من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منطوق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الجلوس مع عدم التمكّن علی القیام علی أن یجعل القیام حقیقة فیما معه السكون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بالعموم من وجه أیضا ، لأنّ التمكّن من المشی أعمّ من التمكّن من القیام السكونی ومن عدمه ، كما أنّ عدم التمكن من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الجعل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التمكّن من المشی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التعارض هو التمكن من المشی دون القیام السكونی ، فالأول یدلّ علی عدم الجلوس فیه والثانی علی الجلوس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رجّحنا الثانی بأكثریة الروایة یتعیّن الجلوس ، وإن لم نجعلها من </w:t>
      </w:r>
    </w:p>
    <w:p>
      <w:pPr>
        <w:pStyle w:val="BookText"/>
        <w:rPr/>
      </w:pPr>
      <w:r>
        <w:rPr>
          <w:rFonts w:ascii="IRNazanin" w:hAnsi="IRNazanin" w:eastAsia="IRNazanin"/>
          <w:color w:val="111111"/>
          <w:sz w:val="28"/>
          <w:sz w:val="28"/>
          <w:szCs w:val="28"/>
          <w:rtl w:val="true"/>
          <w:lang w:bidi="fa-IR"/>
        </w:rPr>
        <w:t xml:space="preserve">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القواعد وفاقا لبعض مشایخنا المحقّقین </w:t>
      </w:r>
      <w:r>
        <w:rPr>
          <w:rStyle w:val="FootnoteAnchor"/>
          <w:rtl w:val="true"/>
        </w:rPr>
        <w:footnoteReference w:id="206"/>
      </w:r>
      <w:r>
        <w:rPr>
          <w:rFonts w:ascii="IRNazanin" w:hAnsi="IRNazanin" w:eastAsia="IRNazanin"/>
          <w:color w:val="111111"/>
          <w:sz w:val="28"/>
          <w:sz w:val="28"/>
          <w:szCs w:val="28"/>
          <w:rtl w:val="true"/>
          <w:lang w:bidi="fa-IR"/>
        </w:rPr>
        <w:t xml:space="preserve">التخییر بین الصلاة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ابن نما والفاضل والشهید الثانی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وجالسا كما عن المحقّق الثانی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هذا علی جعل القیام حقیقة فی المستقر ، وكذا إذا تردّدنا فی اختصاصه به أو أعمیّته فیستصحب وجوب الهیئة القیامیّة المتحققة فی ضمن المشی أیضا ، ویعارضه استصحاب وجوب الاستقرار المتحقق مع الجلوس فیحكم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قلنا بأنه أعمّ منه وممّا فی ضمن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ومقتضی الاستعمال فی قول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جالسا ویمشی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یكون بینهما تعارض من هذه الجهة كما لا یخفی ، ویكون الحكم للأول ، وتتعیّن الصلاة ماشیا كما هو المحكی عمّن ذكر ، واختاره بعض مشایخنا الأخباریین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یعارضه دلیل وجوب الاستقرار ، لعدم دلیل علیه سوی الإجماع ، وهو منفی فی المقام ، واستصحابه لا یعارض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وتؤكّده حینئذ أدلة وجوب القیام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الأحوط الصلاة ماشیا ، لكونها إمّا معیّنة أو أحد فردی المخیّر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والأتمّ منه احتیاطا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ذكرنا ظهر أنّ حدّ العجز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للجلوس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كون القیام أعم ممّا معه 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من عدم التمكّن من القیام بحسب علمه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اختصاصه بما فیه الاستقرار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التمكّن منه ومن المشی ، كما هو قول كلّ من جوّز الصلاة ماشیا مع العجز عن الاستقرار ، ویحتمله كلام النهایة </w:t>
      </w:r>
      <w:bookmarkStart w:id="44" w:name="pg11625_106727"/>
    </w:p>
    <w:p>
      <w:pPr>
        <w:pStyle w:val="BookText"/>
        <w:rPr/>
      </w:pPr>
      <w:bookmarkEnd w:id="44"/>
      <w:r>
        <w:rPr>
          <w:rFonts w:ascii="IRNazanin" w:hAnsi="IRNazanin" w:eastAsia="IRNazanin"/>
          <w:color w:val="111111"/>
          <w:sz w:val="28"/>
          <w:sz w:val="28"/>
          <w:szCs w:val="28"/>
          <w:rtl w:val="true"/>
          <w:lang w:bidi="fa-IR"/>
        </w:rPr>
        <w:t xml:space="preserve">بجعل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w:t>
      </w:r>
      <w:r>
        <w:rPr>
          <w:rStyle w:val="FootnoteAnchor"/>
          <w:rtl w:val="true"/>
        </w:rPr>
        <w:footnoteReference w:id="210"/>
      </w:r>
      <w:r>
        <w:rPr>
          <w:rFonts w:ascii="IRNazanin" w:hAnsi="IRNazanin" w:eastAsia="IRNazanin"/>
          <w:color w:val="111111"/>
          <w:sz w:val="28"/>
          <w:sz w:val="28"/>
          <w:szCs w:val="28"/>
          <w:rtl w:val="true"/>
          <w:lang w:bidi="fa-IR"/>
        </w:rPr>
        <w:t xml:space="preserve">، بل كلام المفید </w:t>
      </w:r>
      <w:r>
        <w:rPr>
          <w:rStyle w:val="FootnoteAnchor"/>
          <w:rtl w:val="true"/>
        </w:rPr>
        <w:footnoteReference w:id="211"/>
      </w:r>
      <w:r>
        <w:rPr>
          <w:rFonts w:ascii="IRNazanin" w:hAnsi="IRNazanin" w:eastAsia="IRNazanin"/>
          <w:color w:val="111111"/>
          <w:sz w:val="28"/>
          <w:sz w:val="28"/>
          <w:szCs w:val="28"/>
          <w:rtl w:val="true"/>
          <w:lang w:bidi="fa-IR"/>
        </w:rPr>
        <w:t xml:space="preserve">بجعل العجز عن المشی بهذا المقدار كنایة عن العجز عن القیام مستقرا ، لتلازم العجزین والقدرتین غالبا كما نبّه علیه فی الذكری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 w:name="__RefHeading___Toc5705497_73709187"/>
      <w:bookmarkStart w:id="46" w:name="_Toc15"/>
      <w:bookmarkEnd w:id="45"/>
      <w:r>
        <w:rPr>
          <w:rtl w:val="true"/>
        </w:rPr>
        <w:t xml:space="preserve">فرعان </w:t>
      </w:r>
      <w:r>
        <w:rPr>
          <w:rtl w:val="true"/>
        </w:rPr>
        <w:t>:</w:t>
      </w:r>
      <w:bookmarkEnd w:id="46"/>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ما تقدم من وجوب القیام بقدر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بالأصل وصحیحة جمیل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تمكّن من القیام قبل القراءة أو فی أثنائها أو بعدها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 لذلك ، وعن ظاهر المنتهی الإجماع علیه أیضا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تجب الطمأنینة فی الأخیر ، وفاقا للمحكی عن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فی النهایة والقواعد والتحریر </w:t>
      </w:r>
      <w:r>
        <w:rPr>
          <w:rStyle w:val="FootnoteAnchor"/>
          <w:rtl w:val="true"/>
        </w:rPr>
        <w:footnoteReference w:id="215"/>
      </w:r>
      <w:r>
        <w:rPr>
          <w:rFonts w:ascii="IRNazanin" w:hAnsi="IRNazanin" w:eastAsia="IRNazanin"/>
          <w:color w:val="111111"/>
          <w:sz w:val="28"/>
          <w:sz w:val="28"/>
          <w:szCs w:val="28"/>
          <w:rtl w:val="true"/>
          <w:lang w:bidi="fa-IR"/>
        </w:rPr>
        <w:t xml:space="preserve">، والصیمری </w:t>
      </w:r>
      <w:r>
        <w:rPr>
          <w:rStyle w:val="FootnoteAnchor"/>
          <w:rtl w:val="true"/>
        </w:rPr>
        <w:footnoteReference w:id="216"/>
      </w:r>
      <w:r>
        <w:rPr>
          <w:rFonts w:ascii="IRNazanin" w:hAnsi="IRNazanin" w:eastAsia="IRNazanin"/>
          <w:color w:val="111111"/>
          <w:sz w:val="28"/>
          <w:sz w:val="28"/>
          <w:szCs w:val="28"/>
          <w:rtl w:val="true"/>
          <w:lang w:bidi="fa-IR"/>
        </w:rPr>
        <w:t>، للأصل ، وعدم وجوبها أولا حتی 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واجبا أولا إنما كان لأجل القراءة ، لأصالة عدم الوجوب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الوجوب ، لأصل الاشتغال ، المندفع بالإتیان بما ثبت به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ولاستصحاب وجوبها السابق علی العجز ، المندفع بمنعه ، وكونها لازمة للقراءة لا یدلّ علی وجوبها بنفسها ، والوجوب التبعی یسقط بسقوط متبوعه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ولضرورة تحقّق سكون بین الحركتین المتضادّتین الصعودیة والهبوطیة ، المردودة بأنها غیر محلّ النزاع ، لأنه سكون حقیقة لا یلزم الإحساس به ، والكلام </w:t>
      </w:r>
    </w:p>
    <w:p>
      <w:pPr>
        <w:pStyle w:val="BookText"/>
        <w:rPr/>
      </w:pPr>
      <w:r>
        <w:rPr>
          <w:rFonts w:ascii="IRNazanin" w:hAnsi="IRNazanin" w:eastAsia="IRNazanin"/>
          <w:color w:val="111111"/>
          <w:sz w:val="28"/>
          <w:sz w:val="28"/>
          <w:szCs w:val="28"/>
          <w:rtl w:val="true"/>
          <w:lang w:bidi="fa-IR"/>
        </w:rPr>
        <w:t>فیما یحسّ به ، مع أنه لو صحّ لدلّ علی الوجوب العقلی دون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مقتضی الأصل والصحیحة وجوب القیام للسجود لو تمكّن منه بعد الركوع ، ووجوب الطمأنینة فی هذا القیام وعدمه مبنی علی وجوبها أولا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مقتضی الأصل وجوب الركوع مع القیام الانحنائی لو تمكّن منه بعد القراءة دون الانتصاب ، لثبوت وجوبه كذلك ، وأصالة عدم الارتباط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تجب فی شی‌ء مما ذكر إعادة ما تقدّم علیه جالسا من القراءة أو الركوع ، لأصالة الصحّة والبراءة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یركع الجالس بما یصدق علیه الركوع ، وهو مبرئ للذمة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ذكروا فی ركوع الجالس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ینحنی فیه بحیث یصیر بالنسبة إلی القاعد المنتصب كالراكع القائم بالنسبة إلی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ینحنی بحیث یحاذی جبهته موضع سجوده ، وأدناه أن ینحنی بحیث یحاذی جبهته قدّام ركبتیه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كلاّ منهما محصّل لیقین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كتب الشهید </w:t>
      </w:r>
      <w:r>
        <w:rPr>
          <w:rStyle w:val="FootnoteAnchor"/>
          <w:rtl w:val="true"/>
        </w:rPr>
        <w:footnoteReference w:id="217"/>
      </w:r>
      <w:r>
        <w:rPr>
          <w:rFonts w:ascii="IRNazanin" w:hAnsi="IRNazanin" w:eastAsia="IRNazanin"/>
          <w:color w:val="111111"/>
          <w:sz w:val="28"/>
          <w:sz w:val="28"/>
          <w:szCs w:val="28"/>
          <w:rtl w:val="true"/>
          <w:lang w:bidi="fa-IR"/>
        </w:rPr>
        <w:t>إیجاب رفع الفخذین من الأرض ، استنادا إلی وجوبه حال القیام ، والأصل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مقصود فیه لأجل الركوع ، بل إنما هو تابع للهیئة الواجبة فی تلك الحالة المنفیّة هنا قطعا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عجز عن القعود مطلقا ولو مستندا صلّی مضطجعا </w:t>
      </w:r>
    </w:p>
    <w:p>
      <w:pPr>
        <w:pStyle w:val="BookText"/>
        <w:rPr/>
      </w:pPr>
      <w:r>
        <w:rPr>
          <w:rFonts w:ascii="IRNazanin" w:hAnsi="IRNazanin" w:eastAsia="IRNazanin"/>
          <w:color w:val="111111"/>
          <w:sz w:val="28"/>
          <w:sz w:val="28"/>
          <w:szCs w:val="28"/>
          <w:rtl w:val="true"/>
          <w:lang w:bidi="fa-IR"/>
        </w:rPr>
        <w:t xml:space="preserve">بالإجماع المحقّق ، والمحكی فی المعتبر والمنتهی والمدارك والحدائق </w:t>
      </w:r>
      <w:r>
        <w:rPr>
          <w:rStyle w:val="FootnoteAnchor"/>
          <w:rtl w:val="true"/>
        </w:rPr>
        <w:footnoteReference w:id="218"/>
      </w:r>
      <w:r>
        <w:rPr>
          <w:rFonts w:ascii="IRNazanin" w:hAnsi="IRNazanin" w:eastAsia="IRNazanin"/>
          <w:color w:val="111111"/>
          <w:sz w:val="28"/>
          <w:sz w:val="28"/>
          <w:szCs w:val="28"/>
          <w:rtl w:val="true"/>
          <w:lang w:bidi="fa-IR"/>
        </w:rPr>
        <w:t xml:space="preserve">، وغیرها </w:t>
      </w:r>
      <w:r>
        <w:rPr>
          <w:rStyle w:val="FootnoteAnchor"/>
          <w:rtl w:val="true"/>
        </w:rPr>
        <w:footnoteReference w:id="219"/>
      </w:r>
      <w:r>
        <w:rPr>
          <w:rFonts w:ascii="Amiri" w:hAnsi="Amiri" w:eastAsia="Amiri" w:cs="Amiri"/>
          <w:color w:val="111111"/>
          <w:sz w:val="28"/>
          <w:sz w:val="28"/>
          <w:szCs w:val="28"/>
          <w:rtl w:val="true"/>
          <w:lang w:bidi="ar-SA"/>
        </w:rPr>
        <w:t xml:space="preserve">، له ، وللمستفیضة كحسنة أبی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یَذْكُرُونَ اللّهَ قِیاماً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یصلّی قائما ، وقعودا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یصلّی جالسا ، وعلی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یكون أضعف من المریض الذی یصلّی جالسا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المریض لا یستطیع الجلوس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وهو مضطجع ، ولیضع علی جبهته شیئا إذا سجد فإنه یجزی عنه ، ولن یكلّف اللّه ما لا طاقة له به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یصلّی قائما ، فإن لم یستطع صلّی جالسا ، فإن لم یستطع صلّی علی جنبه الأیمن ، فإن لم یستطع صلّی علی جنبه الأیسر ، فإن لم یستطع استلقی وأومأ إیماء وجعل وجهه نحو القبلة ، وجعل سجوده أخفض من ركوعه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الساباطی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إذا لم یقدر أن یصلّی قاعدا ، كیف قدر صلّی ، إمّا أن یوجّه فیومئ 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یوجّه كما یوجّه الرجل فی لحده وینام علی جنبه الأیمن ثمَّ یومئ بالصلاة ، فإن لم یقدر أن ینام علی جنبه الأیمن ، فكیف ما قدر ، فإنّه له جائز ، ویستقبل بوجهه القبلة ثمَّ یومئ بالصلاة إیماء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یستطع أن یصلّی جالسا ، صلّی مضطجعا لجنبه الأیمن ووجهه إلی القبلة ، فإن لم یستطع أن یصلّی علی جنبه الأیمن ، صلّی </w:t>
      </w:r>
    </w:p>
    <w:p>
      <w:pPr>
        <w:pStyle w:val="BookText"/>
        <w:rPr/>
      </w:pPr>
      <w:r>
        <w:rPr>
          <w:rFonts w:ascii="IRNazanin" w:hAnsi="IRNazanin" w:eastAsia="IRNazanin"/>
          <w:color w:val="111111"/>
          <w:sz w:val="28"/>
          <w:sz w:val="28"/>
          <w:szCs w:val="28"/>
          <w:rtl w:val="true"/>
          <w:lang w:bidi="fa-IR"/>
        </w:rPr>
        <w:t xml:space="preserve">مستلقیا ورجلاه ممّا یلی القبلة یومئ إیماء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الروایات یخصّص ما دلّ علی الاستلقاء بعد الجلوس مطلقا كمرسلتی محمّد بن إبراهیم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یقدر علی ذلك صلّی قاعدا ، فإن لم یقدر صلّی مستلقیا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وقریبه منها مرسلته الأخری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العیون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یستطع جالسا فلیصلّ مستلقیا ناصبا رجلیه حیال القبلة یومئ إیماء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دالة علی عدم الاستلقاء إلاّ بعد العجز عن الاضطجاع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مطلقا من الثلاثة الأخیرة فتخصص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عمومها موافق للمنقول عن جماعة من العامة كابن المسیب وأبی ثور وأصحاب أبی حنیفة </w:t>
      </w:r>
      <w:r>
        <w:rPr>
          <w:rStyle w:val="FootnoteAnchor"/>
          <w:rtl w:val="true"/>
        </w:rPr>
        <w:footnoteReference w:id="229"/>
      </w:r>
      <w:r>
        <w:rPr>
          <w:rFonts w:ascii="IRNazanin" w:hAnsi="IRNazanin" w:eastAsia="IRNazanin"/>
          <w:color w:val="111111"/>
          <w:sz w:val="28"/>
          <w:sz w:val="28"/>
          <w:szCs w:val="28"/>
          <w:rtl w:val="true"/>
          <w:lang w:bidi="fa-IR"/>
        </w:rPr>
        <w:t>، ومخالف لعمل علمائنا ، بل لإجماعهم ، بل وللكتاب بملاحظة التفسیر الوارد فیه ، فلو لا تخصیصها لكان طرحها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ویتخیّر بین الجنبین ، وفاقا للمحكی عن موضع من المبسوط وظاهر الشرائع والنافع والتذكرة ونهایة الإحكام والإرشاد واللمعة والمدارك </w:t>
      </w:r>
      <w:r>
        <w:rPr>
          <w:rStyle w:val="FootnoteAnchor"/>
          <w:rtl w:val="true"/>
        </w:rPr>
        <w:footnoteReference w:id="230"/>
      </w:r>
      <w:r>
        <w:rPr>
          <w:rFonts w:ascii="IRNazanin" w:hAnsi="IRNazanin" w:eastAsia="IRNazanin"/>
          <w:color w:val="111111"/>
          <w:sz w:val="28"/>
          <w:sz w:val="28"/>
          <w:szCs w:val="28"/>
          <w:rtl w:val="true"/>
          <w:lang w:bidi="fa-IR"/>
        </w:rPr>
        <w:t>، للأصل ، وإطلاق الأولیین الخالی عن الدافع كما یأتی ، مع أفضلیّة تقدیم الأیمن لما سنذكر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وخلافا للأكثر ، فقالوا بتعیّن الأیمن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مطلقا ومع تعذّره یستلقی كجماعة ، لروایة الدعائم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مقدّما علی الأیسر ، فلا یجوز الأیسر إلاّ مع تعذّر الأیمن </w:t>
      </w:r>
      <w:r>
        <w:rPr>
          <w:rStyle w:val="FootnoteAnchor"/>
          <w:rtl w:val="true"/>
        </w:rPr>
        <w:footnoteReference w:id="231"/>
      </w:r>
      <w:r>
        <w:rPr>
          <w:rFonts w:ascii="Amiri" w:hAnsi="Amiri" w:eastAsia="Amiri" w:cs="Amiri"/>
          <w:color w:val="111111"/>
          <w:sz w:val="28"/>
          <w:sz w:val="28"/>
          <w:szCs w:val="28"/>
          <w:rtl w:val="true"/>
          <w:lang w:bidi="ar-SA"/>
        </w:rPr>
        <w:t xml:space="preserve">كما عن الجامع والسرائر </w:t>
      </w:r>
      <w:r>
        <w:rPr>
          <w:rStyle w:val="FootnoteAnchor"/>
          <w:rtl w:val="true"/>
        </w:rPr>
        <w:footnoteReference w:id="232"/>
      </w:r>
      <w:r>
        <w:rPr>
          <w:rFonts w:ascii="IRNazanin" w:hAnsi="IRNazanin" w:eastAsia="IRNazanin"/>
          <w:color w:val="111111"/>
          <w:sz w:val="28"/>
          <w:sz w:val="28"/>
          <w:szCs w:val="28"/>
          <w:rtl w:val="true"/>
          <w:lang w:bidi="fa-IR"/>
        </w:rPr>
        <w:t>، للمرسلة والموثقة مع 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الجمیع بعدم الدلالة علی الوجوب والتعیّن ، للخلو عن الدالّ علیه فلا یفید ، غایته الرجحان ، وهو مسلّم ، لأجل ذلك وللإجماع المنقول عن المعتبر والمنتهی </w:t>
      </w:r>
      <w:r>
        <w:rPr>
          <w:rStyle w:val="FootnoteAnchor"/>
          <w:rtl w:val="true"/>
        </w:rPr>
        <w:footnoteReference w:id="233"/>
      </w:r>
      <w:r>
        <w:rPr>
          <w:rFonts w:ascii="IRNazanin" w:hAnsi="IRNazanin" w:eastAsia="IRNazanin"/>
          <w:color w:val="111111"/>
          <w:sz w:val="28"/>
          <w:sz w:val="28"/>
          <w:szCs w:val="28"/>
          <w:rtl w:val="true"/>
          <w:lang w:bidi="fa-IR"/>
        </w:rPr>
        <w:t>علی تعیّن الأیمن المثبت للرجحان ، للمسامحة فیه ، حیث لا حجّیّة فی حكایة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تبادر الأیمن من إطلاقهما فمن أغرب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یكون حینئذ مستقبلا للقبلة بمقادیم بدنه كالملحد ، للموثّق ، وروایة الدعائم ، وعدم دلالتهما علی الوجوب لا یضرّ فی المورد ، للإجماع المركّب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 الصلاة مضطجعا وجب علیه أن یصلّی مستلقیا</w:t>
      </w:r>
    </w:p>
    <w:p>
      <w:pPr>
        <w:pStyle w:val="BookText"/>
        <w:rPr/>
      </w:pPr>
      <w:r>
        <w:rPr>
          <w:rFonts w:ascii="IRNazanin" w:hAnsi="IRNazanin" w:eastAsia="IRNazanin"/>
          <w:color w:val="111111"/>
          <w:sz w:val="28"/>
          <w:sz w:val="28"/>
          <w:szCs w:val="28"/>
          <w:rtl w:val="true"/>
          <w:lang w:bidi="fa-IR"/>
        </w:rPr>
        <w:t>علی قفاه بالإجماع والنصوص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مستقبلا للقبلة بباطن كفّیه كالمحتضر ، لروایتی الدعائم والعیون المتقدّمتین ، المنجبرتین بالعمل فی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ممدودة رجلاه ، لأنه مقتضی كون بطنهما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یجعل تحت رأسه شیئا یصیر وجهه مواجها للقبلة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والجالس إذا لم یتمكّنا من الانحناء الواجب ، فإن تمكّنا من أقلّ ما یصدق علیه أسماء الركوع والسجود حیث إنهما انحناء بقدر </w:t>
      </w:r>
    </w:p>
    <w:p>
      <w:pPr>
        <w:pStyle w:val="BookText"/>
        <w:rPr/>
      </w:pPr>
      <w:r>
        <w:rPr>
          <w:rFonts w:ascii="IRNazanin" w:hAnsi="IRNazanin" w:eastAsia="IRNazanin"/>
          <w:color w:val="111111"/>
          <w:sz w:val="28"/>
          <w:sz w:val="28"/>
          <w:szCs w:val="28"/>
          <w:rtl w:val="true"/>
          <w:lang w:bidi="fa-IR"/>
        </w:rPr>
        <w:t>یصدق علیه الاسم ، مع وضع الجبهة علی شی‌ء فی الثانی ، من غیر مدخلیة فیه لعدم تفاوت موضعی الجبهة والقدم ولا لسائر الشرائط فی الصدق ولذا أطلق السجدة علی مثل ذلك فی الصحیحة والموثّقة الآتیتین ، وجب ، لمطلقات الأمر بالركوع والسجود ، وضرورة تقیید ما أوجب الزیادة بالإمكان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فی السجدة أن یرفع شیئا یضع جبهته علیه بلا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المصرّح به فی جملة من العبارات </w:t>
      </w:r>
      <w:r>
        <w:rPr>
          <w:rStyle w:val="FootnoteAnchor"/>
          <w:rtl w:val="true"/>
        </w:rPr>
        <w:footnoteReference w:id="235"/>
      </w:r>
      <w:r>
        <w:rPr>
          <w:rFonts w:ascii="IRNazanin" w:hAnsi="IRNazanin" w:eastAsia="IRNazanin"/>
          <w:color w:val="111111"/>
          <w:sz w:val="28"/>
          <w:sz w:val="28"/>
          <w:szCs w:val="28"/>
          <w:rtl w:val="true"/>
          <w:lang w:bidi="fa-IR"/>
        </w:rPr>
        <w:t xml:space="preserve">، بل عن ظاهر المعتبر والمنتهی الإجماع علیه </w:t>
      </w:r>
      <w:r>
        <w:rPr>
          <w:rStyle w:val="FootnoteAnchor"/>
          <w:rtl w:val="true"/>
        </w:rPr>
        <w:footnoteReference w:id="236"/>
      </w:r>
      <w:r>
        <w:rPr>
          <w:rFonts w:ascii="IRNazanin" w:hAnsi="IRNazanin" w:eastAsia="IRNazanin"/>
          <w:color w:val="111111"/>
          <w:sz w:val="28"/>
          <w:sz w:val="28"/>
          <w:szCs w:val="28"/>
          <w:rtl w:val="true"/>
          <w:lang w:bidi="fa-IR"/>
        </w:rPr>
        <w:t xml:space="preserve">، لموجبات وضع الجبهة علی ما یصحّ السجود علیه </w:t>
      </w:r>
      <w:r>
        <w:rPr>
          <w:rStyle w:val="FootnoteAnchor"/>
          <w:rtl w:val="true"/>
        </w:rPr>
        <w:footnoteReference w:id="237"/>
      </w:r>
      <w:r>
        <w:rPr>
          <w:rFonts w:ascii="IRNazanin" w:hAnsi="IRNazanin" w:eastAsia="IRNazanin"/>
          <w:color w:val="111111"/>
          <w:sz w:val="28"/>
          <w:sz w:val="28"/>
          <w:szCs w:val="28"/>
          <w:rtl w:val="true"/>
          <w:lang w:bidi="fa-IR"/>
        </w:rPr>
        <w:t xml:space="preserve">، ولمرسلة الفقیه ، المؤیدة بصحیحة زرارة وموثقتی أبی بصیر والبصری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كبیر لا یستطیع القیام إلی الخلاء لضعفه ولا یمكنه الركوع والسجود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لیومئ برأسه إیماء ، وإن كان له من یرفع الخمرة إلیه فلیسجد ، فإن لم یمكنه ذلك فلیومئ برأسه نحو القبلة إیماء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یسجد علی الأرض أو علی مروحة أو علی مسواك یرفعه ، وهو أفضل من الإیماء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تنافی الأفضلیّة للوجوب ، إذ یراد أنّ ثواب ذلك حین وجوبه أكثر من ثواب ذاك حین وجوبه أیضا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المریض هل تمسك له المرأة شیئا یسجد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یكون مضطرّا لیس عنده غیرها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ویضع فی الفریضة بوجهه علی ما أمكنه من شی‌ء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وبها تقیّد مطلقات الإیماء بالرأس للسجود فی المریض ، فیخصّ بصورة عدم إمكان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ازدیاد الانخفاض فی السجود مهما أمكن بعد التجاوز عن اللبنة ما لم یصل حدّا یسلب اسم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نظر ، والاحتیاط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الوضع سقط وهل یسقط معه الانحناء؟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ذلك ، إذ لا سجدة بدون الوضع ، وأمر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الانحناء الذی یصدق معه الركوع والسجود یومئ بالرأس لهما إجماعا ، للمرسلة المتقدّمة وغیرها ، وبها تقیّد مطلقات الإیماء فیحمل علی الإیماء بالرأس مع إمكانه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علیهما الانحناء للركوع والسجود إذا لم یصل حدّا یصدق معه الركوع أو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یقتضی العدم ، وإثباته بنحو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باطل ، إلاّ أن یدّعی الإجماع علیه فیتّبع إن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یجب مع الإیماء للسجود وضع الجبهة علی شی‌ء یرفعه ، لموثّقة سماعة المتقدّمة </w:t>
      </w:r>
      <w:r>
        <w:rPr>
          <w:rStyle w:val="FootnoteAnchor"/>
          <w:rtl w:val="true"/>
        </w:rPr>
        <w:footnoteReference w:id="243"/>
      </w:r>
      <w:r>
        <w:rPr>
          <w:rFonts w:ascii="IRNazanin" w:hAnsi="IRNazanin" w:eastAsia="IRNazanin"/>
          <w:color w:val="111111"/>
          <w:sz w:val="28"/>
          <w:sz w:val="28"/>
          <w:szCs w:val="28"/>
          <w:rtl w:val="true"/>
          <w:lang w:bidi="fa-IR"/>
        </w:rPr>
        <w:t>بضمیمة الإجماع المركّب المؤیّدة بالصحیحة ، والموثقتین السابقتین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للأصل ، وخلوّ كثیر من الأخبار والفتاوی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ویندفعان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جعل السجود حینئذ أخفض من الركوع؟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الأكثر نعم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قطعی </w:t>
      </w:r>
      <w:r>
        <w:rPr>
          <w:rStyle w:val="FootnoteAnchor"/>
          <w:rtl w:val="true"/>
        </w:rPr>
        <w:footnoteReference w:id="244"/>
      </w:r>
      <w:r>
        <w:rPr>
          <w:rFonts w:ascii="IRNazanin" w:hAnsi="IRNazanin" w:eastAsia="IRNazanin"/>
          <w:color w:val="111111"/>
          <w:sz w:val="28"/>
          <w:sz w:val="28"/>
          <w:szCs w:val="28"/>
          <w:rtl w:val="true"/>
          <w:lang w:bidi="fa-IR"/>
        </w:rPr>
        <w:t>، لما یأتی فی المضطجع والمستلقی بضمیمة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یأتی فیهما غیر دالّ علی الوجوب ، بل غایته الرجحان وهو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یتمكّنا من الإیماء بالرأس یومئان بالعین لهما بالإجماع ، وهو الحجّة فیه ، مضافا إلی وجوب الركوع والسجود علیهما إجماعا وعدم القول بالإتیان بهما بوضع آخر ، وبعض مطلقات إیماء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ویضعان شیئا علی الجبهة وجوبا ،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والمضطجع إن تمكّن من السجود بوضع الجبهة علی الأرض وجب ، لأدلّته ، واستصحابه ، واختصاص أدلّة الإیماء بحال عدم الإمكان كما هو الغالب فی غیر الجالس ، ویشعر به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یكلّف اللّه ما لا طاقة 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موثّقة سماعة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لم یتمكّن منه یومئ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والمستلقی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بالرأس مع إمكانه ، لإطلاق المرسلة المتقدّمة </w:t>
      </w:r>
      <w:r>
        <w:rPr>
          <w:rStyle w:val="FootnoteAnchor"/>
          <w:rtl w:val="true"/>
        </w:rPr>
        <w:footnoteReference w:id="246"/>
      </w:r>
      <w:r>
        <w:rPr>
          <w:rFonts w:ascii="IRNazanin" w:hAnsi="IRNazanin" w:eastAsia="IRNazanin"/>
          <w:color w:val="111111"/>
          <w:sz w:val="28"/>
          <w:sz w:val="28"/>
          <w:szCs w:val="28"/>
          <w:rtl w:val="true"/>
          <w:lang w:bidi="fa-IR"/>
        </w:rPr>
        <w:t xml:space="preserve">، والمرسلة الأخری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استطعتم أن تجلسوه فأجلسوه وإلاّ فوجّهوه إلی القبلة ، ومروه فلیومئ برأسه ، ویجعل السجود أخفض من الركوع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وبدونه یومئان بالعین ، لمرسلة 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المستلقی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أراد الركوع غمض عینیه ثمَّ یسبّح ، ثمَّ یفتح عینیه ، ویكون فتح عینیه رفع رأسه </w:t>
      </w:r>
    </w:p>
    <w:p>
      <w:pPr>
        <w:pStyle w:val="BookText"/>
        <w:rPr/>
      </w:pPr>
      <w:r>
        <w:rPr>
          <w:rFonts w:ascii="IRNazanin" w:hAnsi="IRNazanin" w:eastAsia="IRNazanin"/>
          <w:color w:val="111111"/>
          <w:sz w:val="28"/>
          <w:sz w:val="28"/>
          <w:szCs w:val="28"/>
          <w:rtl w:val="true"/>
          <w:lang w:bidi="fa-IR"/>
        </w:rPr>
        <w:t xml:space="preserve">من الركوع ، فإذا أراد أن یسجد غمض عینیه ثمَّ یسبّح ، فإذا سبّح فتح عینیه ، فیكون فتح عینیه رفع رأسه من السجود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وقریبة منها مرسلته الأخری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وإن كانتا مطلقتین ولكن یجب تقییدهما بعدم إمكان الإیماء بالرأس ، للمرسلتین المتقدّمتین المقیّدتین بحال الإمكان قطعا ، فیكون أخصّ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ورود الأخیرتین فی المستلقی ، لعدم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عدم دلالتهما علی الوجوب ،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وضع شی‌ء علی الجبهة فی السجود وجعله أخفض من الركوع فی حالتی الإیماء بالرأس والعین ،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الأوّل ، لموثّقة سماعة فی المضطجع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الفصل فی المستلقی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المؤیّدة بسائر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للأصل ، وعدم الدافع ، إلاّ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 سجوده أخفض من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المراسیل المتقدّمة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اختصاصه بالإیماء بالرأس وعدم ثبوت عدم الفاصل بل ثبوت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لا یفید ، لوروده فی الأكثر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الأعمی العاجز عن الإیماء بالرأس یومئ بعصر العینین ، لعدم سقوط الركوع والسجود عنه إجماعا ، وعدم قول بغیر هذا النحو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عجز فی الأثناء عن حالة انتقل إلی ما دونها بلا خلاف </w:t>
      </w:r>
    </w:p>
    <w:p>
      <w:pPr>
        <w:pStyle w:val="BookText"/>
        <w:rPr/>
      </w:pPr>
      <w:r>
        <w:rPr>
          <w:rFonts w:ascii="IRNazanin" w:hAnsi="IRNazanin" w:eastAsia="IRNazanin"/>
          <w:color w:val="111111"/>
          <w:sz w:val="28"/>
          <w:sz w:val="28"/>
          <w:szCs w:val="28"/>
          <w:rtl w:val="true"/>
          <w:lang w:bidi="fa-IR"/>
        </w:rPr>
        <w:t xml:space="preserve">فیه ظاهرا ، بل صرّح بنفیه بعضهم </w:t>
      </w:r>
      <w:r>
        <w:rPr>
          <w:rStyle w:val="FootnoteAnchor"/>
          <w:rtl w:val="true"/>
        </w:rPr>
        <w:footnoteReference w:id="251"/>
      </w:r>
      <w:r>
        <w:rPr>
          <w:rFonts w:ascii="IRNazanin" w:hAnsi="IRNazanin" w:eastAsia="IRNazanin"/>
          <w:color w:val="111111"/>
          <w:sz w:val="28"/>
          <w:sz w:val="28"/>
          <w:szCs w:val="28"/>
          <w:rtl w:val="true"/>
          <w:lang w:bidi="fa-IR"/>
        </w:rPr>
        <w:t xml:space="preserve">، ویدلّ علیه كثیر من الأخبار المتقدّمة المصرّحة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یستطع صلّی جالسا ، فإن لم یستطع صلّی علی جنبه ، وهكذا ، فمتی عجز عن القیام منتصبا انحنی ، وعن الانحناء جلس ، وعنه اضطجع ، وعنه استلقی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كان العجز عن القیام قبل القراءة أو فی أثنائها ، فهل یقرأ حال الانتقال أم یؤخّرها إلی الجلوس؟</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للاستصحاب ، وللمحافظة علی القراءة فی المرتبة العلیا مهما أمكن ، وحالة الهویّ أعلی من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بالثانی </w:t>
      </w:r>
      <w:r>
        <w:rPr>
          <w:rStyle w:val="FootnoteAnchor"/>
          <w:rtl w:val="true"/>
        </w:rPr>
        <w:footnoteReference w:id="252"/>
      </w:r>
      <w:r>
        <w:rPr>
          <w:rFonts w:ascii="IRNazanin" w:hAnsi="IRNazanin" w:eastAsia="IRNazanin"/>
          <w:color w:val="111111"/>
          <w:sz w:val="28"/>
          <w:sz w:val="28"/>
          <w:szCs w:val="28"/>
          <w:rtl w:val="true"/>
          <w:lang w:bidi="fa-IR"/>
        </w:rPr>
        <w:t xml:space="preserve">، لاشتراط القراءة بالاستقرار كما ینبّه علیه روایة السكونی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المصلّی یرید التقدّم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یكفّ عن القراءة فی مشیه حتی یتقدّم ثمَّ یقرأ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ویضعّف بمنع كون الاستقرار من شرائط القراءة ووجوبه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واردة فی مورد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واجبات الصلاة المنتفیة هنا قطعا وكان لازم وجوبه لها مقارنته للقراءة أیضا ، والحاصل أنّ وجوبه حال القراءة إنّما كان لأجل الصلاة وهو منتف هنا ، لا لأجل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یضعّف دلیل الأول بأنّ الاستصحاب لا یدل علی وجوب القراءة ، لعدم وجوبها أوّلا متّصلا بل كان یجوز یسیر فصل ، وقد یحصل الانتقال فی آن یسیرة لا تنافی توالی القراءة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المحافظة علیها فی المرتبة العلیا مطلقا ممنوعة ، نعم یجب كونها فی حال القیام مهما أمكن ، ولیس تمام حالة الهویّ والانتقال قیاما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مراد المشهور الجواز فهو كذلك ، ویدل علیه الأصل والاستصحاب ، وإن أرید الوجوب فهو فیما یصدق علیه القیام كذلك ، وأمّا بعده </w:t>
      </w:r>
    </w:p>
    <w:p>
      <w:pPr>
        <w:pStyle w:val="BookText"/>
        <w:rPr/>
      </w:pPr>
      <w:r>
        <w:rPr>
          <w:rFonts w:ascii="IRNazanin" w:hAnsi="IRNazanin" w:eastAsia="IRNazanin"/>
          <w:color w:val="111111"/>
          <w:sz w:val="28"/>
          <w:sz w:val="28"/>
          <w:szCs w:val="28"/>
          <w:rtl w:val="true"/>
          <w:lang w:bidi="fa-IR"/>
        </w:rPr>
        <w:t>من حالات الهویّ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العجز بعد القراءة قبل الركوع فمع العجز عن الانحناء مطلقا یركع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التمكّن من الانحناء والطمأنینة فیه والذكر ، ینحنی مطمئنّا ذاكرا فیه للركوع ، ثمَّ یجلس فیسجد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تمكّن من الانحناء دون الطمأنینة والذكر ، ینحنی للركوع ویهوی منحنیا حتی یجلس كذلك ، فیذكر فیه من غیر فصل الجلوس منتصبا ، لئلاّ یزید فی الركن ، حیث إنّ الطمأنینة والذكر خارجان عن حقیقة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لم یتمكّن من الذّكر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حال تجدّد العجز بعد الانحناء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یتمكّن من وصل الانحناءین ففی الاكتفاء بالانحناء قائما للركوع وسقوط الطمأنینة والذكر ، أو الركوع جالسا ، أو قائما منحنیا ثمَّ الجلوس منتصبا ثمَّ الانحناء فیه لدرك الطمأنینة والركوع ،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تجدّد له الاقتدار علی الحالة العلیا من الدنیا انتقل إلیها بالإجماع ، له ، ولصحیحة جمیل المتقدّمة </w:t>
      </w:r>
      <w:r>
        <w:rPr>
          <w:rStyle w:val="FootnoteAnchor"/>
          <w:rtl w:val="true"/>
        </w:rPr>
        <w:footnoteReference w:id="254"/>
      </w:r>
      <w:r>
        <w:rPr>
          <w:rFonts w:ascii="IRNazanin" w:hAnsi="IRNazanin" w:eastAsia="IRNazanin"/>
          <w:color w:val="111111"/>
          <w:sz w:val="28"/>
          <w:sz w:val="28"/>
          <w:szCs w:val="28"/>
          <w:rtl w:val="true"/>
          <w:lang w:bidi="fa-IR"/>
        </w:rPr>
        <w:t>بضمیمة الإجماع المركّب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ویترك القراءة حتی ینتقل إلیها وجوبا ، لقدرته علی دركها فیها ، فلا یجزی الأدون منها إلاّ إذا احتاج الانتقال إلی زمان ینتفی فیه التوالی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ویبنی علی ما قرأ فی الدنیا ، لاقتضاء الأمر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خفّ فی الركوع قبل الطمأنینة وجب الانتقال منحنیا إلی حدّ الراكع من غیر أن ینتصب ، لئلاّ یزید فی الركن أو ینقص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خفّ بعد الركوع قام ثمَّ سجد لیسجد عن قیام ،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من الصور المتصورة فی هذه المسألة والمسألة السابقة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یكون نظر المصلّی قائما حال قیامه إلی </w:t>
      </w:r>
    </w:p>
    <w:p>
      <w:pPr>
        <w:pStyle w:val="BookText"/>
        <w:rPr/>
      </w:pPr>
      <w:r>
        <w:rPr>
          <w:rFonts w:ascii="IRNazanin" w:hAnsi="IRNazanin" w:eastAsia="IRNazanin"/>
          <w:color w:val="111111"/>
          <w:sz w:val="28"/>
          <w:sz w:val="28"/>
          <w:szCs w:val="28"/>
          <w:rtl w:val="true"/>
          <w:lang w:bidi="fa-IR"/>
        </w:rPr>
        <w:t xml:space="preserve">موضع سجوده بالإجماع ، لصحیحة زرارة </w:t>
      </w:r>
      <w:r>
        <w:rPr>
          <w:rStyle w:val="FootnoteAnchor"/>
          <w:rtl w:val="true"/>
        </w:rPr>
        <w:footnoteReference w:id="255"/>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تكون یداه علی فخذیه بحذاء ركبتیه كما فی صحیحة زرارة ، وحمّاد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یتربّع الجالس حال قراءته بأن ینصب فخذیه وساقیه ، رافعا ألیتیه عن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لروایة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أبی إذا صلّی جالسا تربّع فإذا ركع ثنّی رجلیه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للإجمال فی المراد من التربّع الذی ذكره ، حیث إنّه یستعمل فی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 وهو الذی ذكره الفقهاء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یقعد علی وركیه ویمدّ ركبته الیمنی إلی جانب یمینه وقدمه إلی جانب شماله ، والیسری بالعكس ، ذكره فی المجمع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إلاّ أن یضع إحدی رجلیه علی الأخری ، فسّره به أبو الحسن علیه السلام فی روایة رواها الكشّی فی ترجمة جعفر بن عیسی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الجمیع بل من غیره أیضا ، ذكره القاموس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وتربّع فی جلوسه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جثا وأقعی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یعلم المراد من التربّع الوارد فی الروایة ، وحكایة الواقعة لا تفید العموم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معارض ببعض روایات أخر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الكافی فی جلسة الطعام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یضع إحدی رجلیه علی الأخری ، ولا یتربّع فإنها جلسة یبغضها اللّه ویبغض صاحبها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فی جلسة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 متربّعا قطّ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263"/>
      </w:r>
      <w:r>
        <w:rPr>
          <w:rFonts w:ascii="IRNazanin" w:hAnsi="IRNazanin" w:eastAsia="IRNazanin"/>
          <w:color w:val="111111"/>
          <w:sz w:val="28"/>
          <w:sz w:val="28"/>
          <w:szCs w:val="28"/>
          <w:rtl w:val="true"/>
          <w:lang w:bidi="fa-IR"/>
        </w:rPr>
        <w:t xml:space="preserve">لتصریح بعض الفقهاء منهم الثانیان </w:t>
      </w:r>
      <w:r>
        <w:rPr>
          <w:rStyle w:val="FootnoteAnchor"/>
          <w:rtl w:val="true"/>
        </w:rPr>
        <w:footnoteReference w:id="264"/>
      </w:r>
      <w:r>
        <w:rPr>
          <w:rFonts w:ascii="IRNazanin" w:hAnsi="IRNazanin" w:eastAsia="IRNazanin"/>
          <w:color w:val="111111"/>
          <w:sz w:val="28"/>
          <w:sz w:val="28"/>
          <w:szCs w:val="28"/>
          <w:rtl w:val="true"/>
          <w:lang w:bidi="fa-IR"/>
        </w:rPr>
        <w:t xml:space="preserve">باستحباب التربع بهذا المعنی ، بل تصریح المنتهی بالإجماع علی استحبابه </w:t>
      </w:r>
      <w:r>
        <w:rPr>
          <w:rStyle w:val="FootnoteAnchor"/>
          <w:rtl w:val="true"/>
        </w:rPr>
        <w:footnoteReference w:id="265"/>
      </w:r>
      <w:r>
        <w:rPr>
          <w:rFonts w:ascii="IRNazanin" w:hAnsi="IRNazanin" w:eastAsia="IRNazanin"/>
          <w:color w:val="111111"/>
          <w:sz w:val="28"/>
          <w:sz w:val="28"/>
          <w:szCs w:val="28"/>
          <w:rtl w:val="true"/>
          <w:lang w:bidi="fa-IR"/>
        </w:rPr>
        <w:t>، وفیه وإن لم یفسّره بهذا المعنی ولكنه استدل له بأنه أقرب إلی هیئة القائم ، وهو صریح فی أنه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یعارضه الخبران المذكوران ، لما عرفت من الإجمال ، مضافا إلی تعارضهما مع غیرهما من جلوس الصادق علیه السلام وأكله متربّعا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یثنّی رجلیه حال ركوعه ، بأن یفترشهما تحته ویقعد علی صدرهما ، بالإجماع كما عن الخلاف </w:t>
      </w:r>
      <w:r>
        <w:rPr>
          <w:rStyle w:val="FootnoteAnchor"/>
          <w:rtl w:val="true"/>
        </w:rPr>
        <w:footnoteReference w:id="267"/>
      </w:r>
      <w:r>
        <w:rPr>
          <w:rFonts w:ascii="IRNazanin" w:hAnsi="IRNazanin" w:eastAsia="IRNazanin"/>
          <w:color w:val="111111"/>
          <w:sz w:val="28"/>
          <w:sz w:val="28"/>
          <w:szCs w:val="28"/>
          <w:rtl w:val="true"/>
          <w:lang w:bidi="fa-IR"/>
        </w:rPr>
        <w:t>، له ، ولروایة حمران المتقدّمة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یتورّك حال تشهّده وفاقا للشیخ </w:t>
      </w:r>
      <w:r>
        <w:rPr>
          <w:rStyle w:val="FootnoteAnchor"/>
          <w:rtl w:val="true"/>
        </w:rPr>
        <w:footnoteReference w:id="268"/>
      </w:r>
      <w:r>
        <w:rPr>
          <w:rFonts w:ascii="Amiri" w:hAnsi="Amiri" w:eastAsia="Amiri" w:cs="Amiri"/>
          <w:color w:val="111111"/>
          <w:sz w:val="28"/>
          <w:sz w:val="28"/>
          <w:szCs w:val="28"/>
          <w:rtl w:val="true"/>
          <w:lang w:bidi="ar-SA"/>
        </w:rPr>
        <w:t xml:space="preserve">، وجماعة من الأصحاب </w:t>
      </w:r>
      <w:r>
        <w:rPr>
          <w:rStyle w:val="FootnoteAnchor"/>
          <w:rtl w:val="true"/>
        </w:rPr>
        <w:footnoteReference w:id="269"/>
      </w:r>
      <w:r>
        <w:rPr>
          <w:rFonts w:ascii="IRNazanin" w:hAnsi="IRNazanin" w:eastAsia="IRNazanin"/>
          <w:color w:val="111111"/>
          <w:sz w:val="28"/>
          <w:sz w:val="28"/>
          <w:szCs w:val="28"/>
          <w:rtl w:val="true"/>
          <w:lang w:bidi="fa-IR"/>
        </w:rPr>
        <w:t xml:space="preserve">، ولعموم </w:t>
      </w:r>
    </w:p>
    <w:p>
      <w:pPr>
        <w:pStyle w:val="BookText"/>
        <w:rPr/>
      </w:pPr>
      <w:r>
        <w:rPr>
          <w:rFonts w:ascii="IRNazanin" w:hAnsi="IRNazanin" w:eastAsia="IRNazanin"/>
          <w:color w:val="111111"/>
          <w:sz w:val="28"/>
          <w:sz w:val="28"/>
          <w:szCs w:val="28"/>
          <w:rtl w:val="true"/>
          <w:lang w:bidi="fa-IR"/>
        </w:rPr>
        <w:t xml:space="preserve">ما دلّ علی استحبابه فیه </w:t>
      </w:r>
      <w:r>
        <w:rPr>
          <w:rStyle w:val="FootnoteAnchor"/>
          <w:rtl w:val="true"/>
        </w:rPr>
        <w:footnoteReference w:id="270"/>
      </w:r>
      <w:r>
        <w:rPr>
          <w:rFonts w:ascii="IRNazanin" w:hAnsi="IRNazanin" w:eastAsia="IRNazanin"/>
          <w:color w:val="111111"/>
          <w:sz w:val="28"/>
          <w:sz w:val="28"/>
          <w:szCs w:val="28"/>
          <w:rtl w:val="true"/>
          <w:lang w:bidi="fa-IR"/>
        </w:rPr>
        <w:t>وعدم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لظاهر الشرائع والنافع فتردّد </w:t>
      </w:r>
      <w:r>
        <w:rPr>
          <w:rStyle w:val="FootnoteAnchor"/>
          <w:rtl w:val="true"/>
        </w:rPr>
        <w:footnoteReference w:id="271"/>
      </w:r>
      <w:r>
        <w:rPr>
          <w:rFonts w:ascii="IRNazanin" w:hAnsi="IRNazanin" w:eastAsia="IRNazanin"/>
          <w:color w:val="111111"/>
          <w:sz w:val="28"/>
          <w:sz w:val="28"/>
          <w:szCs w:val="28"/>
          <w:rtl w:val="true"/>
          <w:lang w:bidi="fa-IR"/>
        </w:rPr>
        <w:t>، ولعلّه لإطلاق الروایة السابقة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القیام فی حالة الاختیار</w:t>
      </w:r>
      <w:r>
        <w:rPr>
          <w:rFonts w:eastAsia="IRNazanin" w:cs="IRNazanin"/>
          <w:color w:val="111111"/>
          <w:sz w:val="28"/>
          <w:szCs w:val="28"/>
          <w:rtl w:val="true"/>
          <w:lang w:bidi="fa-IR"/>
        </w:rPr>
        <w:t>.</w:t>
      </w:r>
      <w:bookmarkStart w:id="47" w:name="pg11625_106741"/>
    </w:p>
    <w:p>
      <w:pPr>
        <w:pStyle w:val="Heading5"/>
        <w:numPr>
          <w:ilvl w:val="4"/>
          <w:numId w:val="1"/>
        </w:numPr>
        <w:rPr/>
      </w:pPr>
      <w:bookmarkStart w:id="48" w:name="__RefHeading___Toc5705499_73709187"/>
      <w:bookmarkStart w:id="49" w:name="_Toc16"/>
      <w:bookmarkEnd w:id="47"/>
      <w:bookmarkEnd w:id="48"/>
      <w:r>
        <w:rPr>
          <w:rtl w:val="true"/>
        </w:rPr>
        <w:t xml:space="preserve">البحث الرابع </w:t>
      </w:r>
      <w:r>
        <w:rPr>
          <w:rtl w:val="true"/>
        </w:rPr>
        <w:t xml:space="preserve">: </w:t>
      </w:r>
      <w:r>
        <w:rPr>
          <w:rtl w:val="true"/>
        </w:rPr>
        <w:t>فی القراءة</w:t>
      </w:r>
      <w:bookmarkEnd w:id="49"/>
    </w:p>
    <w:p>
      <w:pPr>
        <w:pStyle w:val="Heading6"/>
        <w:numPr>
          <w:ilvl w:val="5"/>
          <w:numId w:val="1"/>
        </w:numPr>
        <w:rPr/>
      </w:pPr>
      <w:bookmarkStart w:id="50" w:name="__RefHeading___Toc5705501_73709187"/>
      <w:bookmarkStart w:id="51" w:name="_Toc17"/>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 xml:space="preserve">وهی واجبة بإجماع الأمة إلاّ من شذّ من العامة </w:t>
      </w:r>
      <w:r>
        <w:rPr>
          <w:rStyle w:val="FootnoteAnchor"/>
          <w:rtl w:val="true"/>
        </w:rPr>
        <w:footnoteReference w:id="272"/>
      </w:r>
      <w:r>
        <w:rPr>
          <w:rFonts w:ascii="IRNazanin" w:hAnsi="IRNazanin" w:eastAsia="IRNazanin"/>
          <w:color w:val="111111"/>
          <w:sz w:val="28"/>
          <w:sz w:val="28"/>
          <w:szCs w:val="28"/>
          <w:rtl w:val="true"/>
          <w:lang w:bidi="fa-IR"/>
        </w:rPr>
        <w:t xml:space="preserve">، وعلیه عمل النبی والأئمة ، وهما الأصل فیه بعد المستفیضة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المشهور عدم ركنیّتها ، بل علیه الإجماع عن الخلاف </w:t>
      </w:r>
      <w:r>
        <w:rPr>
          <w:rStyle w:val="FootnoteAnchor"/>
          <w:rtl w:val="true"/>
        </w:rPr>
        <w:footnoteReference w:id="274"/>
      </w:r>
      <w:r>
        <w:rPr>
          <w:rFonts w:ascii="IRNazanin" w:hAnsi="IRNazanin" w:eastAsia="IRNazanin"/>
          <w:color w:val="111111"/>
          <w:sz w:val="28"/>
          <w:sz w:val="28"/>
          <w:szCs w:val="28"/>
          <w:rtl w:val="true"/>
          <w:lang w:bidi="fa-IR"/>
        </w:rPr>
        <w:t xml:space="preserve">، لدلالة الأخبار علی عدم بطلان الصلاة بتركها سهوا كصحیحة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الركوع والسجود ، والقراءة سنّة ، فمن ترك القراءة متعمّدا أعاد الصلاة ، ومن نسی القراءة فقد تمّت صلاته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وقریبة منها صحیحة زرارة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وصحیحته 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والركوع ،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القراءة سنّة ، والتشهد سنّة ، فلا ینقض السنّة الفریضة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 المكتوبة فنسیت أن أقرأ فی صلاتی كلّها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قد أتممت الركوع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تمّت صلاتك </w:t>
      </w:r>
    </w:p>
    <w:p>
      <w:pPr>
        <w:pStyle w:val="BookText"/>
        <w:rPr/>
      </w:pPr>
      <w:r>
        <w:rPr>
          <w:rFonts w:ascii="IRNazanin" w:hAnsi="IRNazanin" w:eastAsia="IRNazanin"/>
          <w:color w:val="111111"/>
          <w:sz w:val="28"/>
          <w:sz w:val="28"/>
          <w:szCs w:val="28"/>
          <w:rtl w:val="true"/>
          <w:lang w:bidi="fa-IR"/>
        </w:rPr>
        <w:t xml:space="preserve">إذا كان نسیانا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ذلك من الأخبار الكثیرة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فی المبسوط عن بعض الأصحاب </w:t>
      </w:r>
      <w:r>
        <w:rPr>
          <w:rStyle w:val="FootnoteAnchor"/>
          <w:rtl w:val="true"/>
        </w:rPr>
        <w:footnoteReference w:id="279"/>
      </w:r>
      <w:r>
        <w:rPr>
          <w:rFonts w:ascii="IRNazanin" w:hAnsi="IRNazanin" w:eastAsia="IRNazanin"/>
          <w:color w:val="111111"/>
          <w:sz w:val="28"/>
          <w:sz w:val="28"/>
          <w:szCs w:val="28"/>
          <w:rtl w:val="true"/>
          <w:lang w:bidi="fa-IR"/>
        </w:rPr>
        <w:t xml:space="preserve">وفی التنقیح عن ابن حمزة </w:t>
      </w:r>
      <w:r>
        <w:rPr>
          <w:rStyle w:val="FootnoteAnchor"/>
          <w:rtl w:val="true"/>
        </w:rPr>
        <w:footnoteReference w:id="280"/>
      </w:r>
      <w:r>
        <w:rPr>
          <w:rFonts w:ascii="IRNazanin" w:hAnsi="IRNazanin" w:eastAsia="IRNazanin"/>
          <w:color w:val="111111"/>
          <w:sz w:val="28"/>
          <w:sz w:val="28"/>
          <w:szCs w:val="28"/>
          <w:rtl w:val="true"/>
          <w:lang w:bidi="fa-IR"/>
        </w:rPr>
        <w:t>فقالا بالركنیّة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لعمومات نفی الصلاة بانتفاء الفاتحة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القراءة فریضة ، لدلالة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 الْقُرْآنِ </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بضمیمة الإجماع علی عدم وجوب القراءة فی غیر الصلاة علیه ، وكلّ ما كان فریضة فهو ركن كما صرّح به جماعة </w:t>
      </w:r>
      <w:r>
        <w:rPr>
          <w:rStyle w:val="FootnoteAnchor"/>
          <w:rtl w:val="true"/>
        </w:rPr>
        <w:footnoteReference w:id="283"/>
      </w:r>
      <w:r>
        <w:rPr>
          <w:rFonts w:ascii="IRNazanin" w:hAnsi="IRNazanin" w:eastAsia="IRNazanin"/>
          <w:color w:val="111111"/>
          <w:sz w:val="28"/>
          <w:sz w:val="28"/>
          <w:szCs w:val="28"/>
          <w:rtl w:val="true"/>
          <w:lang w:bidi="fa-IR"/>
        </w:rPr>
        <w:t>، وتشیر إلیه الصّحاح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تخصیص العام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الفریضة أولا ، كما صرّح به فی الصّحاح الثلاثة ، ومنه تبطل دلالة الآیة ، لأنّهم علیهم السلام أعلم بمواقعها ، مع أنّ فیها محلّ كلمات أخر ، منها عدم أولویّة تخصیص 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بالحمد والسورة ، وتقیید إطلاق القراءة بحالة الصلاة ، عن حمل الأمر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الكلیّة ثانیا ، والصحاح لا تدلّ علی أزید من أنّ السنّة لیست بركن ، وأمّا أنّ كلّ فریضة ركن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تتعیّن قراءة الحمد فی الفریضة بالإجماع المحقّق والمحكی </w:t>
      </w:r>
    </w:p>
    <w:p>
      <w:pPr>
        <w:pStyle w:val="BookText"/>
        <w:rPr/>
      </w:pPr>
      <w:r>
        <w:rPr>
          <w:rFonts w:ascii="IRNazanin" w:hAnsi="IRNazanin" w:eastAsia="IRNazanin"/>
          <w:color w:val="111111"/>
          <w:sz w:val="28"/>
          <w:sz w:val="28"/>
          <w:szCs w:val="28"/>
          <w:rtl w:val="true"/>
          <w:lang w:bidi="fa-IR"/>
        </w:rPr>
        <w:t xml:space="preserve">مستفیضا </w:t>
      </w:r>
      <w:r>
        <w:rPr>
          <w:rStyle w:val="FootnoteAnchor"/>
          <w:rtl w:val="true"/>
        </w:rPr>
        <w:footnoteReference w:id="284"/>
      </w:r>
      <w:r>
        <w:rPr>
          <w:rFonts w:ascii="IRNazanin" w:hAnsi="IRNazanin" w:eastAsia="IRNazanin"/>
          <w:color w:val="111111"/>
          <w:sz w:val="28"/>
          <w:sz w:val="28"/>
          <w:szCs w:val="28"/>
          <w:rtl w:val="true"/>
          <w:lang w:bidi="fa-IR"/>
        </w:rPr>
        <w:t xml:space="preserve">، له ، ولعمل الحجج </w:t>
      </w:r>
      <w:r>
        <w:rPr>
          <w:rStyle w:val="FootnoteAnchor"/>
          <w:rtl w:val="true"/>
        </w:rPr>
        <w:footnoteReference w:id="285"/>
      </w:r>
      <w:r>
        <w:rPr>
          <w:rFonts w:ascii="IRNazanin" w:hAnsi="IRNazanin" w:eastAsia="IRNazanin"/>
          <w:color w:val="111111"/>
          <w:sz w:val="28"/>
          <w:sz w:val="28"/>
          <w:szCs w:val="28"/>
          <w:rtl w:val="true"/>
          <w:lang w:bidi="fa-IR"/>
        </w:rPr>
        <w:t>، والمستفیضة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الذی لا یقرأ فاتحة الكتاب فی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له إلاّ أن یقرأها فی جهر أو إخفات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نسی أمّ القرآن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لم یركع فلیعد أمّ القرآن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یقوم فی الصلاة فینسی فاتحة الكتاب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أستعیذ باللّه من الشیطان الرجیم إنه هو السمیع العلیم ، ثمَّ لیقرأها ما دام لم یركع ، فإنّه لا قراءة حتی یبتدئ بها فی جهر أو إخفات ، فإنه إذا ركع أجزأه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كتاب المجازات النبویّة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صلاة لا یقرأ فیها بفاتحة الكتاب فهو خداج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فی النافلة علی الأشهر الأقرب ، للصحیحة المتقدّمة ، والروایة الأخیرة المنجبرة ، ولأنّ الصلاة كیفیة متلقاة من الشارع فیجب الاقتصار فیها علی موضع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خلافا للمحكی عن التذكرة فلا تجب ، للأصل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بما مرّ ، إلاّ أن یرید بالوجوب المنفی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مسلّم ، لانتفائه فی أصل النوافل فكیف بأجزائها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تثبت حرمة القطع فیها أیضا فیثبت لأجزائها الوجوب الشرعی بعد الإحرام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وجوب قراءة الحمد فی الفریضة الركعتان من الثنائیّة والأولیان من الرباعیّة والثلاثیّة ، فتجب فیها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فیأتی بیانه ، وأمّا الأول فبالإجماعین </w:t>
      </w:r>
      <w:r>
        <w:rPr>
          <w:rStyle w:val="FootnoteAnchor"/>
          <w:rtl w:val="true"/>
        </w:rPr>
        <w:footnoteReference w:id="291"/>
      </w:r>
      <w:r>
        <w:rPr>
          <w:rFonts w:ascii="IRNazanin" w:hAnsi="IRNazanin" w:eastAsia="IRNazanin"/>
          <w:color w:val="111111"/>
          <w:sz w:val="28"/>
          <w:sz w:val="28"/>
          <w:szCs w:val="28"/>
          <w:rtl w:val="true"/>
          <w:lang w:bidi="fa-IR"/>
        </w:rPr>
        <w:t xml:space="preserve">وفعل الحجج </w:t>
      </w:r>
      <w:r>
        <w:rPr>
          <w:rStyle w:val="FootnoteAnchor"/>
          <w:rtl w:val="true"/>
        </w:rPr>
        <w:footnoteReference w:id="292"/>
      </w:r>
      <w:r>
        <w:rPr>
          <w:rFonts w:ascii="IRNazanin" w:hAnsi="IRNazanin" w:eastAsia="IRNazanin"/>
          <w:color w:val="111111"/>
          <w:sz w:val="28"/>
          <w:sz w:val="28"/>
          <w:szCs w:val="28"/>
          <w:rtl w:val="true"/>
          <w:lang w:bidi="fa-IR"/>
        </w:rPr>
        <w:t xml:space="preserve">، وتوقف القطع بالبراءة علیه ، والأخبار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قراءة الحمد أجمع ، للأمر بقراءته وهو اسم للجمیع ، المنتفی بانتفاء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وإن صدق بالمجموع العرفی الذی لا یخلّ به نقص حرف ، إلاّ أنه انعقد الإجماع القطعی علی قراءة مجموعه الحقیقی بحیث لم یخلّ بحرف منه ، فهو الحجّة فیه ، ومقتضاه أداء كل حرف حرف منه بحیث یعدّ هذا الحرف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أنّ الإخلال بحرف منه إمّا یكون بنقصه أو بإبداله بحرف آخر ، والأول إذا كان الحرف جزء كلمة والثانی مطلقا یجعل المقروء خارجا من القرآن ، فتبطل بالتكلّم به عمدا الصلاة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سرّ ما أجمعوا علیه من وجوب إخراج الحروف من مخارجها ، بل الحكمان متّحدان ، إذ عدم خروج الحرف من مخرجه یخرجه عن صدق هذا الحرف </w:t>
      </w:r>
    </w:p>
    <w:p>
      <w:pPr>
        <w:pStyle w:val="BookText"/>
        <w:rPr/>
      </w:pPr>
      <w:r>
        <w:rPr>
          <w:rFonts w:ascii="IRNazanin" w:hAnsi="IRNazanin" w:eastAsia="IRNazanin"/>
          <w:color w:val="111111"/>
          <w:sz w:val="28"/>
          <w:sz w:val="28"/>
          <w:szCs w:val="28"/>
          <w:rtl w:val="true"/>
          <w:lang w:bidi="fa-IR"/>
        </w:rPr>
        <w:t>عرفا ، وخروجه منه یدخله فی الصدق ، إذ اختلاف الحروف إنّما هو باختلاف المخارج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المخرج لكلّ حرف ما یصدق مع الخروج عنه أنه هذا الحرف عرفا ، سواء كان متّسعا ، كمخرج التاء المثنّاة الفوقانیّة ، والجیم ، والدال ، والكاف ، وغیرها ، حیث إنّه یمكن إخراجها من أصول مقادیم الأسنان العلیا إلی أواخر الحنك ، أو لا ، كمخرج الباء الموحّدة ، والفاء ، والمیم ، ونحوها ، ولا یلزم بعد الصدق العرفی الإخراج من موضع معیّن من المخارج المتّسعة كما یقوله القرّاء ،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والمناط فی الحروف التی لم ترد فی لسان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الثاء ، والذال ، والصاد ، والضاد ، والطاء ، والظاء والقاف ، ولذا لا یعرفون مخارجها ولا یمیّزونها فی التكلّم عن السین ، والزای ، والغین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العرب ، فیجب أداؤها بحیث لو سمعها العرب حكم بكونها هذه الحروف ، فالعجم لا یمیّز فی التكلّم بین 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 وزلّ ، وضلّ ، وظلّ ، فیجب فی التكلّم بواحد منها أن یكون بحیث لو سمعها العرب حكم بأنه أیّها ، ولا یتحقّق ذلك إلاّ بإخراجها من مخارجها المقرّرة عند العرب ، ولا تكفی التفرقة بینها بفرق اختراعی ، فاللازم تعلّم مخارجها من أهلها ومنهم القرّاء ، فیلزم الأخذ منهم قطعا لو لم یتمكّن من التعلم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الحروف ما یظهر بمجرّد وصول الهواء الصوتی بمخرجه وهی غیر الحروف المتقلقلة ، كالخاء </w:t>
      </w:r>
      <w:r>
        <w:rPr>
          <w:rStyle w:val="FootnoteAnchor"/>
          <w:rtl w:val="true"/>
        </w:rPr>
        <w:footnoteReference w:id="294"/>
      </w:r>
      <w:r>
        <w:rPr>
          <w:rFonts w:ascii="IRNazanin" w:hAnsi="IRNazanin" w:eastAsia="IRNazanin"/>
          <w:color w:val="111111"/>
          <w:sz w:val="28"/>
          <w:sz w:val="28"/>
          <w:szCs w:val="28"/>
          <w:rtl w:val="true"/>
          <w:lang w:bidi="fa-IR"/>
        </w:rPr>
        <w:t>والعین وغیرهما ، فلا یلزم فیها غیر الإیصال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لا یكفی فیه ذلك ، بل یلزم فی ظهوره بحیث یصدق التكلّم به عرفا من مجاوزة الهواء الصوتی عن مخرجه بعد الوصول إلیه وهو المراد بالتقلقل ، وهی الحروف المتقلقلة ، فالظاهر لزوم التقلقل فیها ، فلو اكتفی بوضع اللسان علی مخرج الدال مثلا من غیر رفعه عنه لم یكف فی أدائها بل یلزم التقلقل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ذكر هو القدر اللازم فی مادة الحروف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أوصافها فلا شك فی وجوب مراعاة التشدید ، أی قراءة الحرف الواحد المشدّد مشدّدا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والتشدید هو غیر الإدغام اصطلاحا ، لأنه یستعمل فیما كان الثابت فی اللفظ حرفین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یدرككم ویوجهه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وجوبه وبطلان الصلاة بالإخلال به إجماع الفقهاء علیه ، مضافا إلی أنّ الإخلال به إمّا بإظهار الحرفین المخفّفین أو حرف واحد مخفّف ، والأوّل موجب لزیادة حرف غیر القرآن فی الصلاة وبه تخرج الكلمة عن القرآنیة بل عن العربیّة فی الأكثر ، والثانی لخروج اللفظ عن العربیّة والقرآنیّة وعمّا هو هو ، بل یتغیّر فیهما المعنی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المدّ المتصل والإدغام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إدغام حرفین متجانسین أو متناسبین أوّلهما ساكن فی كلمة أو كلمتین فی الآخر ، ولو كان أوّلهما متحركا فهو الإدغام الكبیر الذی حكم الأكثر من القرّاء بعدم وجوبه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حكم جماعة من الفقهاء منهم الشهید والمحقّق الثانی بوجوب مراعاتهما </w:t>
      </w:r>
      <w:r>
        <w:rPr>
          <w:rStyle w:val="FootnoteAnchor"/>
          <w:rtl w:val="true"/>
        </w:rPr>
        <w:footnoteReference w:id="296"/>
      </w:r>
      <w:r>
        <w:rPr>
          <w:rFonts w:ascii="IRNazanin" w:hAnsi="IRNazanin" w:eastAsia="IRNazanin"/>
          <w:color w:val="111111"/>
          <w:sz w:val="28"/>
          <w:sz w:val="28"/>
          <w:szCs w:val="28"/>
          <w:rtl w:val="true"/>
          <w:lang w:bidi="fa-IR"/>
        </w:rPr>
        <w:t>، بل یخطر ببالی ادّعاء الإجماع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یقتضی عدم وجوبهما أیضا ، لعدم دلیل علیه ، فإنّه لا یخرج بالإخلال بهما اللفظ عن كونه لفظا عربیّا وقرآنا عرفا ، ولا یتغیّر به المعنی ، ولا الحرف عن كونه ذلك الحرف أصلا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ثبوت اتفاق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مراعاتهما ، بل علی وجوبهما فی التكلّم ، ولذا یثبتون علامة المدّ المتّصل فی المصاحف ، ولا یثبت منه إلاّ توقف اللّهجة العربیّة والأداء علی نحو العرب علیه وأنّ العرب لا یتلفّظ إلاّ كذلك ، ولم یثبت وجوب ذلك ، ولذا لا یحكمون بوجوب إمالة الألف فی مواضعه ولا إشباع الحركات وتفخیم الراء مثلا مع أنا نعلم قطعا أن العرب لا یؤدّی إلاّ </w:t>
      </w:r>
    </w:p>
    <w:p>
      <w:pPr>
        <w:pStyle w:val="BookText"/>
        <w:rPr/>
      </w:pPr>
      <w:r>
        <w:rPr>
          <w:rFonts w:ascii="IRNazanin" w:hAnsi="IRNazanin" w:eastAsia="IRNazanin"/>
          <w:color w:val="111111"/>
          <w:sz w:val="28"/>
          <w:sz w:val="28"/>
          <w:szCs w:val="28"/>
          <w:rtl w:val="true"/>
          <w:lang w:bidi="fa-IR"/>
        </w:rPr>
        <w:t xml:space="preserve">كذلك ألا تری أن أهل الفرس لا یمیلون ألفا ولا یفخّمون الراء ولا یشبعون حركة ولا یخرجون الغین المعجمة من مخرجها ، بل لو فعل ذلك أحد فی لسانهم یضحكون منه ، ومع ذلك لا یخرج اللفظ بشی‌ء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الفارسیة ، ولو أمر أحد بقراءة نظم أو نثر فارسی فقرأ بهذا النحو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یمتثل ، وإن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یقرأ باللّهجة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الثابت شرعا لیس إلاّ وجوب أداء اللفظ المنزل من غیر إخلال بحرف منه عرفا ، وأما وجوب أدائه علی نحو أداء العرب وهیئته ولهجته وكیفیته فلا دلیل علیه أصلا وأبدا ، بل لو قال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بعربی أو غلط ، لم یضرّ ، كما یقول الفارسی لمن فخّم الراء أو أمال أو أخرج الغین من مخرجه فی لفظ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غلط ولیس بفارسی ، فإن المراد نفی العربیة فی اللّهجة والأداء والتغلیظ فیه ، ولم یثبت وجوب الموافقة فیهما ، نعم لو ثبت الإجماع الشرعی علی وجوب مراعاة واحد منهما لوجب ، ولكن الشك فیه ، ومع ذلك فالمحتاط لا یتركهما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ورد 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بالقراءة كما یقرأ الناس </w:t>
      </w:r>
      <w:r>
        <w:rPr>
          <w:rStyle w:val="FootnoteAnchor"/>
          <w:rtl w:val="true"/>
        </w:rPr>
        <w:footnoteReference w:id="297"/>
      </w:r>
      <w:r>
        <w:rPr>
          <w:rFonts w:ascii="Amiri" w:hAnsi="Amiri" w:eastAsia="Amiri" w:cs="Amiri"/>
          <w:color w:val="111111"/>
          <w:sz w:val="28"/>
          <w:sz w:val="28"/>
          <w:szCs w:val="28"/>
          <w:rtl w:val="true"/>
          <w:lang w:bidi="ar-SA"/>
        </w:rPr>
        <w:t xml:space="preserve">، أو كما تعلّمتم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العموم ، مع أنه إنما ورد فی مقام السؤال عمّا وجد فی مصاحف الأئمّة من بعض الآیات والكلمات الخالیة عنها سائر المصاحف وأنهم لا یحسنون قراءة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سائر الأوصاف من الإمالة ، والإخفاء ، والغنّة ، والتفخیم ، والترقیق ، والاستعلاء ، والإطباق ، والمدّ المنفصل ، ونحوها فلا دلیل علی وجوب شی‌ء منها ، ولم أعثر علی مصرّح من الفقهاء بوجوبه وإن جعل نادر الاحتیاط فی مراعاته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یستحب؟ لا دلیل شرعیا علیه أیضا كما صرّح به الأردبیلی </w:t>
      </w:r>
      <w:r>
        <w:rPr>
          <w:rStyle w:val="FootnoteAnchor"/>
          <w:rtl w:val="true"/>
        </w:rPr>
        <w:footnoteReference w:id="300"/>
      </w:r>
      <w:r>
        <w:rPr>
          <w:rFonts w:ascii="IRNazanin" w:hAnsi="IRNazanin" w:eastAsia="IRNazanin"/>
          <w:color w:val="111111"/>
          <w:sz w:val="28"/>
          <w:sz w:val="28"/>
          <w:szCs w:val="28"/>
          <w:rtl w:val="true"/>
          <w:lang w:bidi="fa-IR"/>
        </w:rPr>
        <w:t xml:space="preserve">، وغیره ، </w:t>
      </w:r>
    </w:p>
    <w:p>
      <w:pPr>
        <w:pStyle w:val="BookText"/>
        <w:rPr/>
      </w:pPr>
      <w:r>
        <w:rPr>
          <w:rFonts w:ascii="IRNazanin" w:hAnsi="IRNazanin" w:eastAsia="IRNazanin"/>
          <w:color w:val="111111"/>
          <w:sz w:val="28"/>
          <w:sz w:val="28"/>
          <w:szCs w:val="28"/>
          <w:rtl w:val="true"/>
          <w:lang w:bidi="fa-IR"/>
        </w:rPr>
        <w:t xml:space="preserve">إلاّ أنه صرّح كثیر من الفقهاء فیها بالاستحباب </w:t>
      </w:r>
      <w:r>
        <w:rPr>
          <w:rStyle w:val="FootnoteAnchor"/>
          <w:rtl w:val="true"/>
        </w:rPr>
        <w:footnoteReference w:id="301"/>
      </w:r>
      <w:r>
        <w:rPr>
          <w:rFonts w:ascii="IRNazanin" w:hAnsi="IRNazanin" w:eastAsia="IRNazanin"/>
          <w:color w:val="111111"/>
          <w:sz w:val="28"/>
          <w:sz w:val="28"/>
          <w:szCs w:val="28"/>
          <w:rtl w:val="true"/>
          <w:lang w:bidi="fa-IR"/>
        </w:rPr>
        <w:t>، ولا بأس به لأجل فتواهم ما لم یبلغ حدّا یخلّ بالاسلوب أو یوجب الاستهجان كما یشاهد فی بعض ، بل قد یبلغ حدّا یقطع بأنّ العرب لا یقرأ هكذا ویستقبحه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حركاتها وسكناتها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غیر الإعرابیّة والبنائیّة ، أی غیر ما فی أواخر الكلمات كفتح حاء الحمد ، وعین أنعمت ، وسكون میمهما ، فلا شكّ فی وجوب مراعاتها بالكیفیّة المنزلة ، وبطلان الصلاة بالإخلال بها ،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القرآن والفاتحة لیسا اسمین للأجزاء المادیة أی الحروف فقط قطعا ، بل للمركّب منها ومن الجزء الصوری الذی هو الهیئة ، فمع انتفائه لا یكون فاتحة ولا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القرآن لیس إلاّ هذا المنزل ، فكلّ كلمة لم یكن منزلا لم یكن قرآنا ، ولا شكّ أنّ المنزل هو الكلمة بالحركة والسكون المخصوصین وبغیرهما لیس منزلا ، فتبطل بها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وجوب مراعاتها فی كل حرف ، وبطلان الصلاة بالإخلال بها عمدا ولو نادرا لا یخرج المجموع بالإخلال به عن اسم الفاتحة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كان فی أواخر الكلمات فإمّا سكون أو حركة ، والأوّل تبطل الصلاة بالإخلال به أیضا قطعا ، للإجماع ، وعدم معلومیة كون الكلمة المتحرّكة آخرها من القرآن ، فإنه لو قال فی سورة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یَكُنْ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تبطل صلاته ، إذ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قرآنیة ، ولو سئل عنها یسلب عنها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وجوب مراعاة الثانی ، والبطلان بالإخلال به أیضا ، لو كان بإبداله بحركة أخری مضادّة ، سواء كان مغیّرا للمعنی كضمّ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كضمّ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أنعمت ، ولله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مضمومة التاء والباء لیس قرآنا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البطلان فی الأول إجماعی ، بل فی الثانی أیضا ، لعدم ثبوت ما حكی </w:t>
      </w:r>
    </w:p>
    <w:p>
      <w:pPr>
        <w:pStyle w:val="BookText"/>
        <w:rPr/>
      </w:pPr>
      <w:r>
        <w:rPr>
          <w:rFonts w:ascii="IRNazanin" w:hAnsi="IRNazanin" w:eastAsia="IRNazanin"/>
          <w:color w:val="111111"/>
          <w:sz w:val="28"/>
          <w:sz w:val="28"/>
          <w:szCs w:val="28"/>
          <w:rtl w:val="true"/>
          <w:lang w:bidi="fa-IR"/>
        </w:rPr>
        <w:t xml:space="preserve">عن السیّد فی بعض مسائله </w:t>
      </w:r>
      <w:r>
        <w:rPr>
          <w:rStyle w:val="FootnoteAnchor"/>
          <w:rtl w:val="true"/>
        </w:rPr>
        <w:footnoteReference w:id="302"/>
      </w:r>
      <w:r>
        <w:rPr>
          <w:rFonts w:ascii="IRNazanin" w:hAnsi="IRNazanin" w:eastAsia="IRNazanin"/>
          <w:color w:val="111111"/>
          <w:sz w:val="28"/>
          <w:sz w:val="28"/>
          <w:szCs w:val="28"/>
          <w:rtl w:val="true"/>
          <w:lang w:bidi="fa-IR"/>
        </w:rPr>
        <w:t>من القول بعدم البطلان مع عدم تغیّر المعنی ، وعدم قدحه فی الإجماع لو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تغیّر الحركة یوجب تغیّر المعنی قطعا ، فإنّ استفادة الوصفیّة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المكسورة باؤه معنی غیر الخبریّة للمبتدإ المحذوف المستفادة منه مضمومة الباء ، وكذا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 فإنّ المعنی المستفاد منه مضمومة الدال لا یستفاد منه مفتوحة قطعا وإن علم المراد بقرینة الحال والمقام ، واللازم استفادة المعنی من نفس اللفظ ولا شك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المفتوحة لا یفید المعنی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عدم تغیّر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كاف فی كون اللفظ قرآنا ، فإنّ اللفظ أیضا له مدخلیّة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الإخلال بالثانی بالإسكان وحذف الإعراب ، فقد صرّح فی المنتهی بالبطلان به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بإطلاقه غیر صحیح قطعا ، للإجماع بل الضرورة علی جواز الوقف ، ولیس هو إلاّ حذف الإعراب وإسكان المتحرّك إمّا مطلقا أو مع قطع النفس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بملاحظة عدم اختصاص جواز الوقف أصلا وإجماعا بموضع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وقع الاتفاق علی عدم جوازه ، كالوقف فی خلال الكلمة الواحدة وما فی حكمها كالحرف ومدخولها ، بل المضاف والمضاف إلیه علی ما هو المظنون ، حیث إنّ الظاهر الاتفاق علی عدم جوازه ، مع إیجابه خروج اللفظ عن العربیّة بل القرآنیّة بل عدم إفادة المعنی فی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جواز حذف الإعراب والإسكان فی كلّ غیر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التغییر لا یخرج الكلمة عن القرآنیّة ، إذ لم یعلم نزول القرآن متّصلا متحرّكا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 العربیّة ، لأنّ بناء العرب علی الوقف فهو یجوز </w:t>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فیه قطع النفس ، أو یجوز الإسكان من غیر فصل بتوقف أو تنفّس؟</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للأصل ، وعدم دلیل علی وجوب التحریك أو التوقف أو بطلان الصلاة بدونهما ، فإنّ المناط فی إیجاب مراعاة الحركات والسكنات والبطلان بالإخلال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الإجماع ، أو خروج اللفظ عن القرآنیّة أو العربیّة ، ولا یعلم شی‌ء منهما فی المقام ، بل نری أنه لو قرأ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بإسكان القاف من غیر توقف لا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بقرآن ، بخلاف 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قیل من اتفاق القرّاء وأهل العربیّة علی عدم جواز الوقف بالحركة والوصل بالسكون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ثبت لم یضرّ ، لما أشیر إلیه من أنّ الواجب هو قراءة القرآن العربی دون القراءة علی نحو العرب ، وهذا كیفیّة فی القراءة ، غایة الأمر أنه لا یكون قراءة عربیّة بل یكون قراءة عربیّ ، ولم یثبت أزید من وجوب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ذلك الاتفاق ممنوع ، فإنّا رأینا العرب یسكنون كثیرا من غیر توقّف ، فینادون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علی ، یا حسین یا حسین ، یا محمّد یا محمّد ، بإسكان الیاء والنون والدال من غیر تنفّس وتوقّف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مبطلا لم یجوّزوه فی الأذان والإقامة مع أنّ منهم من صرّح فیه بالجواز ، ففی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ترك الوقف أصلا سكّن أواخر الفصول أیضا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أنه لا یكون وقفا لغة ، وعدم وقفیته لا یستلزم عدم الجواز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إطلاق الوقف علی هذا النوع من التوقف مجاز قطعا ، فیحتمل أن </w:t>
      </w:r>
    </w:p>
    <w:p>
      <w:pPr>
        <w:pStyle w:val="BookText"/>
        <w:rPr/>
      </w:pPr>
      <w:r>
        <w:rPr>
          <w:rFonts w:ascii="IRNazanin" w:hAnsi="IRNazanin" w:eastAsia="IRNazanin"/>
          <w:color w:val="111111"/>
          <w:sz w:val="28"/>
          <w:sz w:val="28"/>
          <w:szCs w:val="28"/>
          <w:rtl w:val="true"/>
          <w:lang w:bidi="fa-IR"/>
        </w:rPr>
        <w:t xml:space="preserve">یكون المعنی المجازی هو مطلق الإسكان فیما من شأنه التحریك ، مع أنّ منهم من أطلق الوقف علی مجرّد الإسكان ، ففی شرح الإرشاد للأردبیلی فی مستحبات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والوقف بمعنی إسكان أواخر الفصول هنا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ذلك ممّا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لا یكون فرق بین الكلمات اللاّزمة الجزم وغیرها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یفعل ویفعل ، بل بین النفی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فی المعنی واللفظ ، أمّا الأول فظاهر ، وأمّا الثانی فبجواز التحریك وعدمه ، ویحصل الامتیاز حین الإسكان بالقصد ، وبما هو فی الواقع من وجود سبب الجزم وعدمه واقعا ، وهو كاف فی التفرقة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یظهر جواز الإسكان والوقف حال جهل الإعراب من غیر إشكال ، لوجود الامتیاز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وتردّد فیه فی المنتهی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بشی‌ء ، إذ لا دلیل علی وجوب العلم بالإعراب ، بل لو كان كذلك لزم بطلان صلاة أكثر العجم ، بل العرب ، لتعلّمهم مواضع الوقوف من الحمد والسورة موقوفة من غیر علمهم بإعرابها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بما ذكرنا ظهر أیضا جواز الوقف بالحركة فیما یجوز فیه الوقف ، للأصل ، وعدم الخروج عن العربیّة ، وعدم وجوب القراءة العربیّة لو ثبت عدم قراءة العرب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بعده همزة الوصل یظهرها ، لأنّ الثابت وصلها عند اتصال المتحرّك معها ، وكذا لو أسكن ما قبلها من غیر توقف لعدم الحركة الموجبة لوصلها ، كما فی فصول الأذان والإقامة عند عدم التوقف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فی أصل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وصفه من الإشباع كما یفعله القرّاء بل العرب أیضا ، فلا یجب وإن واظب علیه العرب ، لصدق الضمّة وأخواتها علی غیر </w:t>
      </w:r>
    </w:p>
    <w:p>
      <w:pPr>
        <w:pStyle w:val="BookText"/>
        <w:rPr/>
      </w:pPr>
      <w:r>
        <w:rPr>
          <w:rFonts w:ascii="IRNazanin" w:hAnsi="IRNazanin" w:eastAsia="IRNazanin"/>
          <w:color w:val="111111"/>
          <w:sz w:val="28"/>
          <w:sz w:val="28"/>
          <w:szCs w:val="28"/>
          <w:rtl w:val="true"/>
          <w:lang w:bidi="fa-IR"/>
        </w:rPr>
        <w:t>المشبع أیضا ، وكون المشتمل علیه قرآنا وعربیّا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وإیجاب بعض القرّاء له لا یوجبه ، بل الكلّ أیضا كذلك كما مرّ ، ولذا تری الفقهاء فی مواضع عدیدة ربما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غیر واجب وإن أجمع القرّاء علی وجوبه ، لعدم وجوب تقلیدهم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الواجب من الحركات والسكنات هو ما وافق إحدی القراءات دون مطلق العربیّة ،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هاهنا شی‌ء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بما ذكر عدم جواز الإخلال بحرف ولا إعراب وأنه یجب الإتیان بكلّ من الحروف والإعرابات صحیحا ، فهل الصحیح المجزی قراءته هو ما وافق العربیة مطلقا ، أو إحدی القراءات كذلك ولو كانت شاذّة ، أو العشر ، أو السبع ، أو بالجمیع عند الاختلاف؟</w:t>
      </w:r>
    </w:p>
    <w:p>
      <w:pPr>
        <w:pStyle w:val="BookText"/>
        <w:rPr/>
      </w:pPr>
      <w:r>
        <w:rPr>
          <w:rFonts w:ascii="IRNazanin" w:hAnsi="IRNazanin" w:eastAsia="IRNazanin"/>
          <w:color w:val="111111"/>
          <w:sz w:val="28"/>
          <w:sz w:val="28"/>
          <w:szCs w:val="28"/>
          <w:rtl w:val="true"/>
          <w:lang w:bidi="fa-IR"/>
        </w:rPr>
        <w:t xml:space="preserve">لیس الأول ولا الأخیر بالإجماع القطعی ، وأمرهم علیهم السلام بالقراءة كما یقرأ الناس </w:t>
      </w:r>
      <w:r>
        <w:rPr>
          <w:rStyle w:val="FootnoteAnchor"/>
          <w:rtl w:val="true"/>
        </w:rPr>
        <w:footnoteReference w:id="308"/>
      </w:r>
      <w:r>
        <w:rPr>
          <w:rFonts w:ascii="Amiri" w:hAnsi="Amiri" w:eastAsia="Amiri" w:cs="Amiri"/>
          <w:color w:val="111111"/>
          <w:sz w:val="28"/>
          <w:sz w:val="28"/>
          <w:szCs w:val="28"/>
          <w:rtl w:val="true"/>
          <w:lang w:bidi="ar-SA"/>
        </w:rPr>
        <w:t xml:space="preserve">، وكما تعلّموا </w:t>
      </w:r>
      <w:r>
        <w:rPr>
          <w:rStyle w:val="FootnoteAnchor"/>
          <w:rtl w:val="true"/>
        </w:rPr>
        <w:footnoteReference w:id="309"/>
      </w:r>
      <w:r>
        <w:rPr>
          <w:rFonts w:ascii="IRNazanin" w:hAnsi="IRNazanin" w:eastAsia="IRNazanin"/>
          <w:color w:val="111111"/>
          <w:sz w:val="28"/>
          <w:sz w:val="28"/>
          <w:szCs w:val="28"/>
          <w:rtl w:val="true"/>
          <w:lang w:bidi="fa-IR"/>
        </w:rPr>
        <w:t>، ولا شك أنّ الناس لا یتجاوزون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بطلان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جواز القراءة بإحدی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والتخصیص بالسبع لتواترها أو إجماعیّتها غیر جیّد ، لمنع التواتر ، وعدم دلالة الإجماعیّة علی التعیّن ، لما عرفت من أنّ مستند التزام جمیع الكلمات والحروف والإعرابات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صدق قراءة القرآن وأم الكتاب عرفا لو وقع الإخلال 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والخروج عن القرآنیة والعربیّة ، وشی‌ء منهما فی كل من العشر غیر لازم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ولزوم التكلم بغیر ما یعلم أنه قرآن أو تجوز قراءته فی غیر السبع إذا كان الاختلاف بحرفین فصاعدا ، فلا یجوز لإطلاقات النهی عن التكلم ، ویتعدّی إلی غیره بعدم الفصل</w:t>
      </w:r>
      <w:r>
        <w:rPr>
          <w:rFonts w:eastAsia="IRNazanin" w:cs="IRNazanin"/>
          <w:color w:val="111111"/>
          <w:sz w:val="28"/>
          <w:szCs w:val="28"/>
          <w:rtl w:val="true"/>
          <w:lang w:bidi="fa-IR"/>
        </w:rPr>
        <w:t xml:space="preserve">. </w:t>
      </w:r>
      <w:bookmarkStart w:id="52" w:name="pg11625_106753"/>
    </w:p>
    <w:p>
      <w:pPr>
        <w:pStyle w:val="BookText"/>
        <w:rPr/>
      </w:pPr>
      <w:bookmarkEnd w:id="52"/>
      <w:r>
        <w:rPr>
          <w:rFonts w:ascii="IRNazanin" w:hAnsi="IRNazanin" w:eastAsia="IRNazanin"/>
          <w:color w:val="111111"/>
          <w:sz w:val="28"/>
          <w:sz w:val="28"/>
          <w:szCs w:val="28"/>
          <w:rtl w:val="true"/>
          <w:lang w:bidi="fa-IR"/>
        </w:rPr>
        <w:t>یعارض بجواز القراءة بغیر السبع إذا كان الاختلاف بأقلّ من حرفین ، لصدق قراءة الفاتحة والقرآن عرفا ، ویتعدّی إلی غیره بعدم الفصل ، فیبقی الأصل بلا معارض</w:t>
      </w:r>
      <w:r>
        <w:rPr>
          <w:rFonts w:eastAsia="IRNazanin" w:cs="IRNazanin"/>
          <w:color w:val="111111"/>
          <w:sz w:val="28"/>
          <w:szCs w:val="28"/>
          <w:rtl w:val="true"/>
          <w:lang w:bidi="fa-IR"/>
        </w:rPr>
        <w:t>.</w:t>
      </w:r>
    </w:p>
    <w:p>
      <w:pPr>
        <w:pStyle w:val="Heading6"/>
        <w:numPr>
          <w:ilvl w:val="5"/>
          <w:numId w:val="1"/>
        </w:numPr>
        <w:rPr/>
      </w:pPr>
      <w:bookmarkStart w:id="53" w:name="__RefHeading___Toc5705503_73709187"/>
      <w:bookmarkStart w:id="54" w:name="_Toc18"/>
      <w:bookmarkEnd w:id="53"/>
      <w:r>
        <w:rPr>
          <w:rtl w:val="true"/>
        </w:rPr>
        <w:t xml:space="preserve">فائدة </w:t>
      </w:r>
      <w:r>
        <w:rPr>
          <w:rtl w:val="true"/>
        </w:rPr>
        <w:t>:</w:t>
      </w:r>
      <w:bookmarkEnd w:id="54"/>
    </w:p>
    <w:p>
      <w:pPr>
        <w:pStyle w:val="BookText"/>
        <w:rPr/>
      </w:pPr>
      <w:r>
        <w:rPr>
          <w:rFonts w:ascii="IRNazanin" w:hAnsi="IRNazanin" w:eastAsia="IRNazanin"/>
          <w:color w:val="111111"/>
          <w:sz w:val="28"/>
          <w:sz w:val="28"/>
          <w:szCs w:val="28"/>
          <w:rtl w:val="true"/>
          <w:lang w:bidi="fa-IR"/>
        </w:rPr>
        <w:t xml:space="preserve">من الفاتحة البسملة إجماعا منّا ومن أكثر العامة ، وهو الحجّة ، مضافا إلی الأخبار المتكثرة </w:t>
      </w:r>
      <w:r>
        <w:rPr>
          <w:rStyle w:val="FootnoteAnchor"/>
          <w:rtl w:val="true"/>
        </w:rPr>
        <w:footnoteReference w:id="310"/>
      </w:r>
      <w:r>
        <w:rPr>
          <w:rFonts w:ascii="IRNazanin" w:hAnsi="IRNazanin" w:eastAsia="IRNazanin"/>
          <w:color w:val="111111"/>
          <w:sz w:val="28"/>
          <w:sz w:val="28"/>
          <w:szCs w:val="28"/>
          <w:rtl w:val="true"/>
          <w:lang w:bidi="fa-IR"/>
        </w:rPr>
        <w:t>، فتجب قراءتها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فی السورة علی الأشهر ، بل هو أیضا مجمع علیه ، لعدم قدح ما نسب إلی الإسكافی من المخالفة فی السورة </w:t>
      </w:r>
      <w:r>
        <w:rPr>
          <w:rStyle w:val="FootnoteAnchor"/>
          <w:rtl w:val="true"/>
        </w:rPr>
        <w:footnoteReference w:id="311"/>
      </w:r>
      <w:r>
        <w:rPr>
          <w:rFonts w:ascii="IRNazanin" w:hAnsi="IRNazanin" w:eastAsia="IRNazanin"/>
          <w:color w:val="111111"/>
          <w:sz w:val="28"/>
          <w:sz w:val="28"/>
          <w:szCs w:val="28"/>
          <w:rtl w:val="true"/>
          <w:lang w:bidi="fa-IR"/>
        </w:rPr>
        <w:t xml:space="preserve">، فبه یردّ قوله ، مضافا إلی بعض المعتبرة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المخالفة فی الموضعین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سلّمت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تفد أصلا ، لشذوذها غایته ، وموافقتها العامة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تجزی الترجمة مع القدرة علی القراءة العربیّة بإجماعنا المحقّق ، والمصرّح به فی كلام جماعة حدّ الاستفاضة كالناصریّات والخلاف والمنتهی والذكری والمدارك </w:t>
      </w:r>
      <w:r>
        <w:rPr>
          <w:rStyle w:val="FootnoteAnchor"/>
          <w:rtl w:val="true"/>
        </w:rPr>
        <w:footnoteReference w:id="315"/>
      </w:r>
      <w:r>
        <w:rPr>
          <w:rFonts w:ascii="Amiri" w:hAnsi="Amiri" w:eastAsia="Amiri" w:cs="Amiri"/>
          <w:color w:val="111111"/>
          <w:sz w:val="28"/>
          <w:sz w:val="28"/>
          <w:szCs w:val="28"/>
          <w:rtl w:val="true"/>
          <w:lang w:bidi="ar-SA"/>
        </w:rPr>
        <w:t>، وهو الحجّة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عدم كون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أو الفاتحة أو السورة المأمور بقراءتها ، لصحة السلب ، وتبادر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لِأُنْذِرَكُمْ بِهِ وَمَنْ بَلَغَ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ترتیب آیها وكلماتها علی الوجه المنقول ، لقولهم </w:t>
      </w:r>
    </w:p>
    <w:p>
      <w:pPr>
        <w:pStyle w:val="BookText"/>
        <w:rPr/>
      </w:pP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اقرؤوا كما یقرأ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وللإجماع ، ولأنه المتبادر من قراءة الحمد أو السورة التامة ، كما هو مقتضی الأخبار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بمخالفة الترتیب بین الكلمات یخرج الكلام عن العربیّة أو القرآنیّة كثیرا ، وبالمخالفة الكثیرة بین الآیات عن الفاتحة أو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القراءة من الحفظ علی الأصح ، وفاقا للمحكی عن ظاهر الخلاف والمبسوط والنهایة </w:t>
      </w:r>
      <w:r>
        <w:rPr>
          <w:rStyle w:val="FootnoteAnchor"/>
          <w:rtl w:val="true"/>
        </w:rPr>
        <w:footnoteReference w:id="317"/>
      </w:r>
      <w:r>
        <w:rPr>
          <w:rFonts w:ascii="IRNazanin" w:hAnsi="IRNazanin" w:eastAsia="IRNazanin"/>
          <w:color w:val="111111"/>
          <w:sz w:val="28"/>
          <w:sz w:val="28"/>
          <w:szCs w:val="28"/>
          <w:rtl w:val="true"/>
          <w:lang w:bidi="fa-IR"/>
        </w:rPr>
        <w:t xml:space="preserve">، وصریح الفاضلین </w:t>
      </w:r>
      <w:r>
        <w:rPr>
          <w:rStyle w:val="FootnoteAnchor"/>
          <w:rtl w:val="true"/>
        </w:rPr>
        <w:footnoteReference w:id="318"/>
      </w:r>
      <w:r>
        <w:rPr>
          <w:rFonts w:ascii="IRNazanin" w:hAnsi="IRNazanin" w:eastAsia="IRNazanin"/>
          <w:color w:val="111111"/>
          <w:sz w:val="28"/>
          <w:sz w:val="28"/>
          <w:szCs w:val="28"/>
          <w:rtl w:val="true"/>
          <w:lang w:bidi="fa-IR"/>
        </w:rPr>
        <w:t xml:space="preserve">، واختاره الأردبیلی </w:t>
      </w:r>
      <w:r>
        <w:rPr>
          <w:rStyle w:val="FootnoteAnchor"/>
          <w:rtl w:val="true"/>
        </w:rPr>
        <w:footnoteReference w:id="319"/>
      </w:r>
      <w:r>
        <w:rPr>
          <w:rFonts w:ascii="IRNazanin" w:hAnsi="IRNazanin" w:eastAsia="IRNazanin"/>
          <w:color w:val="111111"/>
          <w:sz w:val="28"/>
          <w:sz w:val="28"/>
          <w:szCs w:val="28"/>
          <w:rtl w:val="true"/>
          <w:lang w:bidi="fa-IR"/>
        </w:rPr>
        <w:t xml:space="preserve">، وصاحب الذخیرة </w:t>
      </w:r>
      <w:r>
        <w:rPr>
          <w:rStyle w:val="FootnoteAnchor"/>
          <w:rtl w:val="true"/>
        </w:rPr>
        <w:footnoteReference w:id="320"/>
      </w:r>
      <w:r>
        <w:rPr>
          <w:rFonts w:ascii="IRNazanin" w:hAnsi="IRNazanin" w:eastAsia="IRNazanin"/>
          <w:color w:val="111111"/>
          <w:sz w:val="28"/>
          <w:sz w:val="28"/>
          <w:szCs w:val="28"/>
          <w:rtl w:val="true"/>
          <w:lang w:bidi="fa-IR"/>
        </w:rPr>
        <w:t xml:space="preserve">، وبعض مشایخنا المحققین </w:t>
      </w:r>
      <w:r>
        <w:rPr>
          <w:rStyle w:val="FootnoteAnchor"/>
          <w:rtl w:val="true"/>
        </w:rPr>
        <w:footnoteReference w:id="321"/>
      </w:r>
      <w:r>
        <w:rPr>
          <w:rFonts w:ascii="IRNazanin" w:hAnsi="IRNazanin" w:eastAsia="IRNazanin"/>
          <w:color w:val="111111"/>
          <w:sz w:val="28"/>
          <w:sz w:val="28"/>
          <w:szCs w:val="28"/>
          <w:rtl w:val="true"/>
          <w:lang w:bidi="fa-IR"/>
        </w:rPr>
        <w:t xml:space="preserve">، وهو مختار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المعتمد ، للأصل ، وإطلاقات القراءة ، وروایة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الرجل یصلّی ، وهو ینظر فی المصحف یقرأ فیه یضع السراج قریبا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وخلافا للشهید </w:t>
      </w:r>
      <w:r>
        <w:rPr>
          <w:rStyle w:val="FootnoteAnchor"/>
          <w:rtl w:val="true"/>
        </w:rPr>
        <w:footnoteReference w:id="323"/>
      </w:r>
      <w:r>
        <w:rPr>
          <w:rFonts w:ascii="IRNazanin" w:hAnsi="IRNazanin" w:eastAsia="IRNazanin"/>
          <w:color w:val="111111"/>
          <w:sz w:val="28"/>
          <w:sz w:val="28"/>
          <w:szCs w:val="28"/>
          <w:rtl w:val="true"/>
          <w:lang w:bidi="fa-IR"/>
        </w:rPr>
        <w:t xml:space="preserve">ومن تبعه </w:t>
      </w:r>
      <w:r>
        <w:rPr>
          <w:rStyle w:val="FootnoteAnchor"/>
          <w:rtl w:val="true"/>
        </w:rPr>
        <w:footnoteReference w:id="324"/>
      </w:r>
      <w:r>
        <w:rPr>
          <w:rFonts w:ascii="IRNazanin" w:hAnsi="IRNazanin" w:eastAsia="IRNazanin"/>
          <w:color w:val="111111"/>
          <w:sz w:val="28"/>
          <w:sz w:val="28"/>
          <w:szCs w:val="28"/>
          <w:rtl w:val="true"/>
          <w:lang w:bidi="fa-IR"/>
        </w:rPr>
        <w:t>، فأوجبها إلاّ مع العجز عن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لأصل الاشتغال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تبادر مثل ذلك من الإطلاقات ، سیّما بملاحظة المنع عن النظر فی المصحف المفتوح الذی فی قبلته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والمروی فی قرب الإسناد للحمیری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والمرأة یضع المصحف أمامه ینظر فیه ویقرأ ویصلّی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یعتدّ بتلك الصلاة </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أصل الاشتغال بما مرّ من الإطلاق والروایة ، وتخصیص الإطلاق بالسورة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التبادر بعدم المضرّة ، وإنّما المضرّ تبادر الغیر وهو ممنوع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نذر أحد أن یقرأ سورة یحكمون بالبراءة بالقراءة عن المصحف قطعا ، بل یحملون مطلقات مرغّبات التلاوة والقراءة علی الأعمّ ، ولو رأوا حدیثا أنه یستحب قراءة القرآن كلّ یوم كذا وكذا آیة ، یحملونها علی الأعمّ ، بل یجعلون القراءة من المصحف أولی وأتمّ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المنع عن النظر إلی المصحف المفتوح ، فإنّما هو علی الكراهة وهی فی المقام مسلّمة ، مع أنّ النظر إلیه لغیر القراءة ربما یشوّش القراءة ویختلط معها ، ففیه من المنع ما لیس فیما كان للقراءة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قرب الإسناد بالضعف الخالی عن الجابر ، مع أنّ فی دلالتها علی الوجوب نظرا ظاهرا ، لخلوّها عن الدالّ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تدل علی المرجوحیة والكراهة وهی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مع الاختیار ، وأما بدونه فیجوز قطعا ، والظاهر 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یعلم الفاتحة أو شیئا منها یجب علیه أحد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 أو الائتمام ، أو متابعة القارئ ، من باب المقدّمة ، إجماعا ، فإنّه یجب أحد الأمرین من قراءة الحمد أو الائتمام ، وتحقّقه یتوقف علی أحد الثلاثة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والأكثر لم یذكروا غیر الأوّل ، ولعلّه من باب التمثیل كما قیل ، أو لأجل </w:t>
      </w:r>
    </w:p>
    <w:p>
      <w:pPr>
        <w:pStyle w:val="BookText"/>
        <w:rPr/>
      </w:pPr>
      <w:r>
        <w:rPr>
          <w:rFonts w:ascii="IRNazanin" w:hAnsi="IRNazanin" w:eastAsia="IRNazanin"/>
          <w:color w:val="111111"/>
          <w:sz w:val="28"/>
          <w:sz w:val="28"/>
          <w:szCs w:val="28"/>
          <w:rtl w:val="true"/>
          <w:lang w:bidi="fa-IR"/>
        </w:rPr>
        <w:t xml:space="preserve">تعیّنه لعدم إمكان الأخیرین غالبا سیّما فی كلّ صلاة ، فهما غیر مقدوران كلّیة عادة ، فانحصر فی الأول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 لأنه قد یعلم الاقتدار علی الائتمام فی الصلاة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لضیق وقت أو نحوه فإمّا یعلم بعض الفاتحة أو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علم بعضها فإمّا یكون آیة تامة أو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كانت تامة وجبت قراءتها بلا خلاف كما فی الذخیرة والحدائق </w:t>
      </w:r>
      <w:r>
        <w:rPr>
          <w:rStyle w:val="FootnoteAnchor"/>
          <w:rtl w:val="true"/>
        </w:rPr>
        <w:footnoteReference w:id="328"/>
      </w:r>
      <w:r>
        <w:rPr>
          <w:rFonts w:ascii="IRNazanin" w:hAnsi="IRNazanin" w:eastAsia="IRNazanin"/>
          <w:color w:val="111111"/>
          <w:sz w:val="28"/>
          <w:sz w:val="28"/>
          <w:szCs w:val="28"/>
          <w:rtl w:val="true"/>
          <w:lang w:bidi="fa-IR"/>
        </w:rPr>
        <w:t xml:space="preserve">، بل إجماعا كما فی المدارك </w:t>
      </w:r>
      <w:r>
        <w:rPr>
          <w:rStyle w:val="FootnoteAnchor"/>
          <w:rtl w:val="true"/>
        </w:rPr>
        <w:footnoteReference w:id="329"/>
      </w:r>
      <w:r>
        <w:rPr>
          <w:rFonts w:ascii="Amiri" w:hAnsi="Amiri" w:eastAsia="Amiri" w:cs="Amiri"/>
          <w:color w:val="111111"/>
          <w:sz w:val="28"/>
          <w:sz w:val="28"/>
          <w:szCs w:val="28"/>
          <w:rtl w:val="true"/>
          <w:lang w:bidi="ar-SA"/>
        </w:rPr>
        <w:t xml:space="preserve">، لإطلاقات الأمر بالقراءة وقراءة القرآن </w:t>
      </w:r>
      <w:r>
        <w:rPr>
          <w:rStyle w:val="FootnoteAnchor"/>
          <w:rtl w:val="true"/>
        </w:rPr>
        <w:footnoteReference w:id="330"/>
      </w:r>
      <w:r>
        <w:rPr>
          <w:rFonts w:ascii="Amiri" w:hAnsi="Amiri" w:eastAsia="Amiri" w:cs="Amiri"/>
          <w:color w:val="111111"/>
          <w:sz w:val="28"/>
          <w:sz w:val="28"/>
          <w:szCs w:val="28"/>
          <w:rtl w:val="true"/>
          <w:lang w:bidi="ar-SA"/>
        </w:rPr>
        <w:t>الصادقة مع ذلك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وتقییدها بالفاتحة بأخبارها مخصوص بالإمكان البتّة ، لعدم التكلیف بما لا یمكن ، ولنحو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الأول لا یدل علی تعیین ما یعلم من الفاتحة ، والثانی غیر دالّ كما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ثبت الإجماع البسیط أو المركّب كما هو الظاهر ، وإلاّ فالاكتفاء بمطلق القرآن قویّ جدّا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التعویض عن الباقی؟ كما عن نهایة الإحكام وفی شرح القواعد </w:t>
      </w:r>
      <w:r>
        <w:rPr>
          <w:rStyle w:val="FootnoteAnchor"/>
          <w:rtl w:val="true"/>
        </w:rPr>
        <w:footnoteReference w:id="332"/>
      </w:r>
      <w:r>
        <w:rPr>
          <w:rFonts w:ascii="IRNazanin" w:hAnsi="IRNazanin" w:eastAsia="IRNazanin"/>
          <w:color w:val="111111"/>
          <w:sz w:val="28"/>
          <w:sz w:val="28"/>
          <w:szCs w:val="28"/>
          <w:rtl w:val="true"/>
          <w:lang w:bidi="fa-IR"/>
        </w:rPr>
        <w:t xml:space="preserve">، وعن روض الجنان نسبته إلی أكثر المتأخرین </w:t>
      </w:r>
      <w:r>
        <w:rPr>
          <w:rStyle w:val="FootnoteAnchor"/>
          <w:rtl w:val="true"/>
        </w:rPr>
        <w:footnoteReference w:id="333"/>
      </w:r>
      <w:r>
        <w:rPr>
          <w:rFonts w:ascii="Amiri" w:hAnsi="Amiri" w:eastAsia="Amiri" w:cs="Amiri"/>
          <w:color w:val="111111"/>
          <w:sz w:val="28"/>
          <w:sz w:val="28"/>
          <w:szCs w:val="28"/>
          <w:rtl w:val="true"/>
          <w:lang w:bidi="ar-SA"/>
        </w:rPr>
        <w:t xml:space="preserve">، أم لا؟ كما عن ظاهر </w:t>
      </w:r>
    </w:p>
    <w:p>
      <w:pPr>
        <w:pStyle w:val="BookText"/>
        <w:rPr/>
      </w:pPr>
      <w:r>
        <w:rPr>
          <w:rFonts w:ascii="IRNazanin" w:hAnsi="IRNazanin" w:eastAsia="IRNazanin"/>
          <w:color w:val="111111"/>
          <w:sz w:val="28"/>
          <w:sz w:val="28"/>
          <w:szCs w:val="28"/>
          <w:rtl w:val="true"/>
          <w:lang w:bidi="fa-IR"/>
        </w:rPr>
        <w:t xml:space="preserve">المعتبر والمنتهی </w:t>
      </w:r>
      <w:r>
        <w:rPr>
          <w:rStyle w:val="FootnoteAnchor"/>
          <w:rtl w:val="true"/>
        </w:rPr>
        <w:footnoteReference w:id="334"/>
      </w:r>
      <w:r>
        <w:rPr>
          <w:rFonts w:ascii="IRNazanin" w:hAnsi="IRNazanin" w:eastAsia="IRNazanin"/>
          <w:color w:val="111111"/>
          <w:sz w:val="28"/>
          <w:sz w:val="28"/>
          <w:szCs w:val="28"/>
          <w:rtl w:val="true"/>
          <w:lang w:bidi="fa-IR"/>
        </w:rPr>
        <w:t xml:space="preserve">، وفی صریح المدارك </w:t>
      </w:r>
      <w:r>
        <w:rPr>
          <w:rStyle w:val="FootnoteAnchor"/>
          <w:rtl w:val="true"/>
        </w:rPr>
        <w:footnoteReference w:id="335"/>
      </w:r>
      <w:r>
        <w:rPr>
          <w:rFonts w:ascii="IRNazanin" w:hAnsi="IRNazanin" w:eastAsia="IRNazanin"/>
          <w:color w:val="111111"/>
          <w:sz w:val="28"/>
          <w:sz w:val="28"/>
          <w:szCs w:val="28"/>
          <w:rtl w:val="true"/>
          <w:lang w:bidi="fa-IR"/>
        </w:rPr>
        <w:t>، والمعتمد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هو الثانی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الیقین بالبراءة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ودلالة الأمر بالحمد علی وجوبه ووجوب هذا القدر ، ولا یسقط الثانی لسقوط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خرج منه ما خرج بالإجماع فیبقی الباقی ومنه ما لا عوض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التعذر لم یعلم الاشتغال بالأزید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الدلالة التبعیّة منتفیة بانتفاء المطابقة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یعلم أنّ المراد منه نفی الذات الذی هو الحقیقة ، لمعارضته مع إطلاق الصلاة علی الفاقدة لها فی صحیحة ابن سنان الآتیة </w:t>
      </w:r>
      <w:r>
        <w:rPr>
          <w:rStyle w:val="FootnoteAnchor"/>
          <w:rtl w:val="true"/>
        </w:rPr>
        <w:footnoteReference w:id="338"/>
      </w:r>
      <w:r>
        <w:rPr>
          <w:rFonts w:ascii="IRNazanin" w:hAnsi="IRNazanin" w:eastAsia="IRNazanin"/>
          <w:color w:val="111111"/>
          <w:sz w:val="28"/>
          <w:sz w:val="28"/>
          <w:szCs w:val="28"/>
          <w:rtl w:val="true"/>
          <w:lang w:bidi="fa-IR"/>
        </w:rPr>
        <w:t xml:space="preserve">، وفی أخبار سهو القراءة </w:t>
      </w:r>
      <w:r>
        <w:rPr>
          <w:rStyle w:val="FootnoteAnchor"/>
          <w:rtl w:val="true"/>
        </w:rPr>
        <w:footnoteReference w:id="339"/>
      </w:r>
      <w:r>
        <w:rPr>
          <w:rFonts w:ascii="IRNazanin" w:hAnsi="IRNazanin" w:eastAsia="IRNazanin"/>
          <w:color w:val="111111"/>
          <w:sz w:val="28"/>
          <w:sz w:val="28"/>
          <w:szCs w:val="28"/>
          <w:rtl w:val="true"/>
          <w:lang w:bidi="fa-IR"/>
        </w:rPr>
        <w:t>، ولا یتعیّن كون مجازه نفی الصحة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علی فرض تسلیم الحقیقة تكون غایة ما یدل علیه نفی الصلاتیة ، ولا بأس بتسلیمه فی المورد ولو مع التعویض ، ویلزمه عدم وجوب الصلاة علیه لعدم إمكانها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 ویكون ما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الصلاة ، ووجوبه بل مع تسمیته فی لسان المتشرّعة صلاة لا یستلزم كونه صلاة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یفید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إثبات صحة الفاقدة للعوض بالأصل تثبت صلاتیته بعدم الفصل ، فإنّ كلّ ما یصح من هذه الأفراد فهو صلاة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القول بالتعویض هل یجب أن یكون بتكرار ما یعلم من الحمد مقدّما علی غیره من القرآن أو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لأقربیته إلی الفاتحة كما فی التذكرة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بغیره من القرآن؟ أو مطلق الذكر مقدّما علی التكرار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شرح القواعد </w:t>
      </w:r>
      <w:r>
        <w:rPr>
          <w:rStyle w:val="FootnoteAnchor"/>
          <w:rtl w:val="true"/>
        </w:rPr>
        <w:footnoteReference w:id="341"/>
      </w:r>
      <w:r>
        <w:rPr>
          <w:rFonts w:ascii="IRNazanin" w:hAnsi="IRNazanin" w:eastAsia="IRNazanin"/>
          <w:color w:val="111111"/>
          <w:sz w:val="28"/>
          <w:sz w:val="28"/>
          <w:szCs w:val="28"/>
          <w:rtl w:val="true"/>
          <w:lang w:bidi="fa-IR"/>
        </w:rPr>
        <w:t xml:space="preserve">، لئلاّ یكون شی‌ء واحد بدلا وأصلا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بأحد الأوّلین وإلاّ فبالثالث؟ أو بأحد الثانیین وإلاّ فبالأول؟ أو التخییر بین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أوجه ، مقتضی بعض أدلّة التعویض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 ومقتضی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الأقربیّة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واستلزام التكرار لوحدة الأصل والبدل غیر مسلّم ، لأن المكرّر غیر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التعویض مطلقا تجب مراعاة الترتیب بین البدل والمبدل منه ، فإن علم الأول أخّر البدل ، أو الآخر قدّمه ، أو الطرفین وسّطه بینهما ، أو الوسط حفّه بهما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دلیل تاما علی وجوبه ، والأصل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كانت غیر تامة ففی وجوب قراءتها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أو عدمه كذلك ، أو التفصیل بین تسمیته قرآنا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 أقواها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إذ الإجماع الذی هو الدلیل فی الآیة التامة منتف هنا قطعا ، فالاكتفاء هنا بمطلق القراءة قویّ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یعلم شیئا منها فإمّا یعلم شیئا من القرآن غیرها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علمه وجبت علیه قراءته علی الأشهر الأظهر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w:t>
      </w:r>
      <w:r>
        <w:rPr>
          <w:rStyle w:val="FootnoteAnchor"/>
          <w:rtl w:val="true"/>
        </w:rPr>
        <w:footnoteReference w:id="345"/>
      </w:r>
      <w:r>
        <w:rPr>
          <w:rFonts w:ascii="IRNazanin" w:hAnsi="IRNazanin" w:eastAsia="IRNazanin"/>
          <w:color w:val="111111"/>
          <w:sz w:val="28"/>
          <w:sz w:val="28"/>
          <w:szCs w:val="28"/>
          <w:rtl w:val="true"/>
          <w:lang w:bidi="fa-IR"/>
        </w:rPr>
        <w:t xml:space="preserve">، للنبوی المنجبر الآمر بقراءة القرآن بعد العجز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معك قرآن فاقرأ وإلاّ فاحمد اللّه وكبّره وهلّله </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وللإطلاقات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فرض من الصلاة الركوع والسجود ، ألا تری لو أنّ رجلا دخل فی الإسلام ثمَّ لا یحسن أن یقرأ القرآن أجزأه أن یكبّر ویسبّح ویصلّی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الشرائع التخییر بینه وبین مطلق الذكر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لا أعرف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یعلم یجب علیه الذّكر ،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للنبوی ومنطوق الصحیح ، لدلالة الأول علی وجوب ذكر خاص لم یثبت الانجبار فیه ، وعدم صراحة الثانی فی الوجوب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الواجب مطلق الذكر كما ذهب إلیه طائفة </w:t>
      </w:r>
      <w:r>
        <w:rPr>
          <w:rStyle w:val="FootnoteAnchor"/>
          <w:rtl w:val="true"/>
        </w:rPr>
        <w:footnoteReference w:id="349"/>
      </w:r>
      <w:r>
        <w:rPr>
          <w:rFonts w:ascii="IRNazanin" w:hAnsi="IRNazanin" w:eastAsia="IRNazanin"/>
          <w:color w:val="111111"/>
          <w:sz w:val="28"/>
          <w:sz w:val="28"/>
          <w:szCs w:val="28"/>
          <w:rtl w:val="true"/>
          <w:lang w:bidi="fa-IR"/>
        </w:rPr>
        <w:t xml:space="preserve">؟ أو التسبیح والتكبیر كما هو ظاهر بعض مشایخنا </w:t>
      </w:r>
      <w:r>
        <w:rPr>
          <w:rStyle w:val="FootnoteAnchor"/>
          <w:rtl w:val="true"/>
        </w:rPr>
        <w:footnoteReference w:id="350"/>
      </w:r>
      <w:r>
        <w:rPr>
          <w:rFonts w:ascii="IRNazanin" w:hAnsi="IRNazanin" w:eastAsia="IRNazanin"/>
          <w:color w:val="111111"/>
          <w:sz w:val="28"/>
          <w:sz w:val="28"/>
          <w:szCs w:val="28"/>
          <w:rtl w:val="true"/>
          <w:lang w:bidi="fa-IR"/>
        </w:rPr>
        <w:t xml:space="preserve">؟ أو بضمّ التهلیل معهما كجماعة منهم الشرائع </w:t>
      </w:r>
      <w:r>
        <w:rPr>
          <w:rStyle w:val="FootnoteAnchor"/>
          <w:rtl w:val="true"/>
        </w:rPr>
        <w:footnoteReference w:id="351"/>
      </w:r>
      <w:r>
        <w:rPr>
          <w:rFonts w:ascii="IRNazanin" w:hAnsi="IRNazanin" w:eastAsia="IRNazanin"/>
          <w:color w:val="111111"/>
          <w:sz w:val="28"/>
          <w:sz w:val="28"/>
          <w:szCs w:val="28"/>
          <w:rtl w:val="true"/>
          <w:lang w:bidi="fa-IR"/>
        </w:rPr>
        <w:t xml:space="preserve">؟ أو التحمید مع الثلاثة كبعضهم </w:t>
      </w:r>
      <w:r>
        <w:rPr>
          <w:rStyle w:val="FootnoteAnchor"/>
          <w:rtl w:val="true"/>
        </w:rPr>
        <w:footnoteReference w:id="352"/>
      </w:r>
      <w:r>
        <w:rPr>
          <w:rFonts w:ascii="IRNazanin" w:hAnsi="IRNazanin" w:eastAsia="IRNazanin"/>
          <w:color w:val="111111"/>
          <w:sz w:val="28"/>
          <w:sz w:val="28"/>
          <w:szCs w:val="28"/>
          <w:rtl w:val="true"/>
          <w:lang w:bidi="fa-IR"/>
        </w:rPr>
        <w:t xml:space="preserve">؟ أو مطلق الذكر والتكبیر كما عن الخلاف </w:t>
      </w:r>
      <w:r>
        <w:rPr>
          <w:rStyle w:val="FootnoteAnchor"/>
          <w:rtl w:val="true"/>
        </w:rPr>
        <w:footnoteReference w:id="3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تعین ما یجزی فی الأخیرتین من التسبیح كما فی الذكری </w:t>
      </w:r>
      <w:r>
        <w:rPr>
          <w:rStyle w:val="FootnoteAnchor"/>
          <w:rtl w:val="true"/>
        </w:rPr>
        <w:footnoteReference w:id="354"/>
      </w:r>
      <w:r>
        <w:rPr>
          <w:rFonts w:ascii="IRNazanin" w:hAnsi="IRNazanin" w:eastAsia="IRNazanin"/>
          <w:color w:val="111111"/>
          <w:sz w:val="28"/>
          <w:sz w:val="28"/>
          <w:szCs w:val="28"/>
          <w:rtl w:val="true"/>
          <w:lang w:bidi="fa-IR"/>
        </w:rPr>
        <w:t xml:space="preserve">وجعله فی المدارك </w:t>
      </w:r>
      <w:r>
        <w:rPr>
          <w:rStyle w:val="FootnoteAnchor"/>
          <w:rtl w:val="true"/>
        </w:rPr>
        <w:footnoteReference w:id="355"/>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 أقواها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للإجماع علی ثبوته ، وأصالة عدم وجوب الزائد ، إذ لا دلیل علی سائر الأقوال إلاّ النبوی لبعضها ، والصحیح لبعض آخر ، وثبوت بدلیة التسبیح عن الحمد فی الأخیرتین فلا یقصر بدل الحمد فی الأولیین منهما ، للأخیر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عدم ثبوت الوجوب من الأوّلین ، والأخیر ضعیف غایته ، لمنع البدلیة فی الأخیرتین أوّلا ، ومنع إیجابها لوجوب التبدیل به فی الأولیین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هل تجب مساواة البدل من القرآن أو الذكر للفاتحة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بین المتأخرین الأول ، ولا دلیل علیه سوی مثل ما مرّ من أدلّة التعویض ، وقد عرفت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یقتضی العدم ، فهو الأقوی وفاقا للمعتبر </w:t>
      </w:r>
      <w:r>
        <w:rPr>
          <w:rStyle w:val="FootnoteAnchor"/>
          <w:rtl w:val="true"/>
        </w:rPr>
        <w:footnoteReference w:id="356"/>
      </w:r>
      <w:r>
        <w:rPr>
          <w:rFonts w:ascii="IRNazanin" w:hAnsi="IRNazanin" w:eastAsia="IRNazanin"/>
          <w:color w:val="111111"/>
          <w:sz w:val="28"/>
          <w:sz w:val="28"/>
          <w:szCs w:val="28"/>
          <w:rtl w:val="true"/>
          <w:lang w:bidi="fa-IR"/>
        </w:rPr>
        <w:t xml:space="preserve">وجمع آخر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علی القول بوجوب المساواة ففی وجوبها فی الآیات أو الحروف أو فیهما معا ، أقوال ، أظهرها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أشهرها أیضا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وجوب كون الذكر بالعربیّة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یتّجه الوجوب علی القول بوجوب الأذكار الخاصّة المتقدّمة ، لأصل الاشتغال ، حیث إنّ المعنی المراد من التكبیر والتسبیح ونحوهما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إرادة معناها الحقیقی المصدری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ولا یعلم التعیّن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عجز عن العربیّة یحتمل جواز غیرها بل وجوبه ، ویحتمل العدم علی </w:t>
      </w:r>
    </w:p>
    <w:p>
      <w:pPr>
        <w:pStyle w:val="BookText"/>
        <w:rPr/>
      </w:pPr>
      <w:r>
        <w:rPr>
          <w:rFonts w:ascii="IRNazanin" w:hAnsi="IRNazanin" w:eastAsia="IRNazanin"/>
          <w:color w:val="111111"/>
          <w:sz w:val="28"/>
          <w:sz w:val="28"/>
          <w:szCs w:val="28"/>
          <w:rtl w:val="true"/>
          <w:lang w:bidi="fa-IR"/>
        </w:rPr>
        <w:t>تلك الأقوال ، لعدم ثبوت التوقیف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كلّه فی الذی لا یعلم الفاتحة كلا أو بعضا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هاهنا قسم آخر وهو الذی یعلمها كلا ولكن مع غلط وتبدیل فی الحروف والكلمات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یمكنه التعلّم والتصحیح ، أو لا یمكنه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یقصّر حتی ضاق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یقصّر بل یشتغل بالتصحیح حتی ضاق الوقت ولكن لم یصحّحه حتی ضاق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یمكنه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إمّا لأجل نقصان فی لسانه كالذی یبدّل بعض الحروف ببعض كالفأفاء </w:t>
      </w:r>
      <w:r>
        <w:rPr>
          <w:rStyle w:val="FootnoteAnchor"/>
          <w:rtl w:val="true"/>
        </w:rPr>
        <w:footnoteReference w:id="359"/>
      </w:r>
      <w:r>
        <w:rPr>
          <w:rFonts w:ascii="IRNazanin" w:hAnsi="IRNazanin" w:eastAsia="IRNazanin"/>
          <w:color w:val="111111"/>
          <w:sz w:val="28"/>
          <w:sz w:val="28"/>
          <w:szCs w:val="28"/>
          <w:rtl w:val="true"/>
          <w:lang w:bidi="fa-IR"/>
        </w:rPr>
        <w:t xml:space="preserve">والتمتام </w:t>
      </w:r>
      <w:r>
        <w:rPr>
          <w:rStyle w:val="FootnoteAnchor"/>
          <w:rtl w:val="true"/>
        </w:rPr>
        <w:footnoteReference w:id="360"/>
      </w:r>
      <w:r>
        <w:rPr>
          <w:rFonts w:ascii="IRNazanin" w:hAnsi="IRNazanin" w:eastAsia="IRNazanin"/>
          <w:color w:val="111111"/>
          <w:sz w:val="28"/>
          <w:sz w:val="28"/>
          <w:szCs w:val="28"/>
          <w:rtl w:val="true"/>
          <w:lang w:bidi="fa-IR"/>
        </w:rPr>
        <w:t xml:space="preserve">والألثغ </w:t>
      </w:r>
      <w:r>
        <w:rPr>
          <w:rStyle w:val="FootnoteAnchor"/>
          <w:rtl w:val="true"/>
        </w:rPr>
        <w:footnoteReference w:id="361"/>
      </w:r>
      <w:r>
        <w:rPr>
          <w:rFonts w:ascii="IRNazanin" w:hAnsi="IRNazanin" w:eastAsia="IRNazanin"/>
          <w:color w:val="111111"/>
          <w:sz w:val="28"/>
          <w:sz w:val="28"/>
          <w:szCs w:val="28"/>
          <w:rtl w:val="true"/>
          <w:lang w:bidi="fa-IR"/>
        </w:rPr>
        <w:t xml:space="preserve">وبعض من نشاهد أنه لیس له مخرج الخاء </w:t>
      </w:r>
      <w:r>
        <w:rPr>
          <w:rStyle w:val="FootnoteAnchor"/>
          <w:rtl w:val="true"/>
        </w:rPr>
        <w:footnoteReference w:id="362"/>
      </w:r>
      <w:r>
        <w:rPr>
          <w:rFonts w:ascii="IRNazanin" w:hAnsi="IRNazanin" w:eastAsia="IRNazanin"/>
          <w:color w:val="111111"/>
          <w:sz w:val="28"/>
          <w:sz w:val="28"/>
          <w:szCs w:val="28"/>
          <w:rtl w:val="true"/>
          <w:lang w:bidi="fa-IR"/>
        </w:rPr>
        <w:t>أو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لأجل ذلك ولا نقصان فی لسانه ولا فی مخارجه ، بل لا ینطلق لسانه بأداء كلمة وإن تكلّم بجمیع حروفها صحیحة فی لغته كما نشاهد كثیرا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وحكم الأخیرین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صرّح به فی الذكری </w:t>
      </w:r>
      <w:r>
        <w:rPr>
          <w:rStyle w:val="FootnoteAnchor"/>
          <w:rtl w:val="true"/>
        </w:rPr>
        <w:footnoteReference w:id="363"/>
      </w:r>
      <w:r>
        <w:rPr>
          <w:rFonts w:ascii="IRNazanin" w:hAnsi="IRNazanin" w:eastAsia="IRNazanin"/>
          <w:color w:val="111111"/>
          <w:sz w:val="28"/>
          <w:sz w:val="28"/>
          <w:szCs w:val="28"/>
          <w:rtl w:val="true"/>
          <w:lang w:bidi="fa-IR"/>
        </w:rPr>
        <w:t xml:space="preserve">، وهو ظاهر المنتهی وشرح القواعد </w:t>
      </w:r>
      <w:r>
        <w:rPr>
          <w:rStyle w:val="FootnoteAnchor"/>
          <w:rtl w:val="true"/>
        </w:rPr>
        <w:footnoteReference w:id="364"/>
      </w:r>
      <w:r>
        <w:rPr>
          <w:rFonts w:ascii="IRNazanin" w:hAnsi="IRNazanin" w:eastAsia="IRNazanin"/>
          <w:color w:val="111111"/>
          <w:sz w:val="28"/>
          <w:sz w:val="28"/>
          <w:szCs w:val="28"/>
          <w:rtl w:val="true"/>
          <w:lang w:bidi="fa-IR"/>
        </w:rPr>
        <w:t xml:space="preserve">، وغیره </w:t>
      </w:r>
      <w:r>
        <w:rPr>
          <w:rStyle w:val="FootnoteAnchor"/>
          <w:rtl w:val="true"/>
        </w:rPr>
        <w:footnoteReference w:id="365"/>
      </w:r>
      <w:r>
        <w:rPr>
          <w:rFonts w:ascii="IRNazanin" w:hAnsi="IRNazanin" w:eastAsia="IRNazanin"/>
          <w:color w:val="111111"/>
          <w:sz w:val="28"/>
          <w:sz w:val="28"/>
          <w:szCs w:val="28"/>
          <w:rtl w:val="true"/>
          <w:lang w:bidi="fa-IR"/>
        </w:rPr>
        <w:t xml:space="preserve">، بل لعلّه إجماعی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القراءة بمقدوره ، أی بما یعلمه وعلیه جری لسانه ، كما یدلّ علیه الحدیث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سین بلال عند اللّه شین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السكونی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الأعجمی من أمتی لیقرأ القرآن بعجمیته فترفعه الملائكة علی عربیته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قرب الإسناد للحمیری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قد تری من المحرّم من العجم لا یراد منه ما یراد من العالم الفصیح ، وكذلك الأخرس فی القراءة فی الصلاة والتشهد وما أشبه ذلك ، فهذا بمنزلة العجم المحرّم لا یراد منه ما یراد من العاقل المتكلم الفصیح ، ولو ذهب العالم المتكلّم الفصیح حتی یدع ما قد علم أنه یلزمه ویعمل به وینبغی له أن یقوم به حتی یكون ذلك منه بالنبطیّة والفارسیة لحیل بینه وبین ذلك بالأدب حتی یعود إلی ما قد علمه وعقله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ذهب من لم یكن فی مثل حال الأعجم المحرّم ففعل فعال الأعجمی والأخرس علی ما وصفنا إذا لم یكن أحد فاعلا للشی‌ء من الخیر ولا یعرف الجاهل من العالم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الأوّلان فالظاهر أنّ وجوب قراءة ما یعلمه حسنا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لا یعلمه كذلك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قراءته ، لأنّ الغلط لیس بقرآن بل هو كلام غیر القرآن موجب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تركه هل یترك ما یتعلق به لفظا أو معنی وإن أحسنه ، أم لا؟</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لخروج الباقی حینئذ عن كونه قرآنا ، بل ذكرا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تكریر الصلاة بترك الغلط وما یتعلّق به تارة وقراءته اخری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الأخرس وتشهّده تحریك لسانه بهما مهما أمكن ، لظاهر الإجماع ، وروایة السكونی المتقدّمة فی تكبیرة الإحرام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ومقتضاها وجوب الإشارة بالإصبع أیضا ، وكذا یجب عقد القلب بأن یقصد أنّ هذا التحریك للقراءة ، لما مرّ فی التكبیرة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عقده بمعناها فذكره جماعة </w:t>
      </w:r>
      <w:r>
        <w:rPr>
          <w:rStyle w:val="FootnoteAnchor"/>
          <w:rtl w:val="true"/>
        </w:rPr>
        <w:footnoteReference w:id="371"/>
      </w:r>
      <w:r>
        <w:rPr>
          <w:rFonts w:ascii="IRNazanin" w:hAnsi="IRNazanin" w:eastAsia="IRNazanin"/>
          <w:color w:val="111111"/>
          <w:sz w:val="28"/>
          <w:sz w:val="28"/>
          <w:szCs w:val="28"/>
          <w:rtl w:val="true"/>
          <w:lang w:bidi="fa-IR"/>
        </w:rPr>
        <w:t>، ولا دلیل علیه ، والأصل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قراءة سورة كاملة بعد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كلّ من الركعتین الأولیین من الفرائض وركعتی الفجر مع عدم الاضطرار كالخوف أو الضیق أو عدم إمكان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فی التهذیب </w:t>
      </w:r>
      <w:r>
        <w:rPr>
          <w:rStyle w:val="FootnoteAnchor"/>
          <w:rtl w:val="true"/>
        </w:rPr>
        <w:footnoteReference w:id="372"/>
      </w:r>
      <w:r>
        <w:rPr>
          <w:rFonts w:ascii="IRNazanin" w:hAnsi="IRNazanin" w:eastAsia="IRNazanin"/>
          <w:color w:val="111111"/>
          <w:sz w:val="28"/>
          <w:sz w:val="28"/>
          <w:szCs w:val="28"/>
          <w:rtl w:val="true"/>
          <w:lang w:bidi="fa-IR"/>
        </w:rPr>
        <w:t xml:space="preserve">، والاستبصار والخلاف والجمل </w:t>
      </w:r>
      <w:r>
        <w:rPr>
          <w:rStyle w:val="FootnoteAnchor"/>
          <w:rtl w:val="true"/>
        </w:rPr>
        <w:footnoteReference w:id="373"/>
      </w:r>
      <w:r>
        <w:rPr>
          <w:rFonts w:ascii="IRNazanin" w:hAnsi="IRNazanin" w:eastAsia="IRNazanin"/>
          <w:color w:val="111111"/>
          <w:sz w:val="28"/>
          <w:sz w:val="28"/>
          <w:szCs w:val="28"/>
          <w:rtl w:val="true"/>
          <w:lang w:bidi="fa-IR"/>
        </w:rPr>
        <w:t xml:space="preserve">، والعمانی </w:t>
      </w:r>
      <w:r>
        <w:rPr>
          <w:rStyle w:val="FootnoteAnchor"/>
          <w:rtl w:val="true"/>
        </w:rPr>
        <w:footnoteReference w:id="374"/>
      </w:r>
      <w:r>
        <w:rPr>
          <w:rFonts w:ascii="IRNazanin" w:hAnsi="IRNazanin" w:eastAsia="IRNazanin"/>
          <w:color w:val="111111"/>
          <w:sz w:val="28"/>
          <w:sz w:val="28"/>
          <w:szCs w:val="28"/>
          <w:rtl w:val="true"/>
          <w:lang w:bidi="fa-IR"/>
        </w:rPr>
        <w:t xml:space="preserve">، والسیّد ، والحلبی ، والحلّی ، والقاضی </w:t>
      </w:r>
      <w:r>
        <w:rPr>
          <w:rStyle w:val="FootnoteAnchor"/>
          <w:rtl w:val="true"/>
        </w:rPr>
        <w:footnoteReference w:id="375"/>
      </w:r>
      <w:r>
        <w:rPr>
          <w:rFonts w:ascii="IRNazanin" w:hAnsi="IRNazanin" w:eastAsia="IRNazanin"/>
          <w:color w:val="111111"/>
          <w:sz w:val="28"/>
          <w:sz w:val="28"/>
          <w:szCs w:val="28"/>
          <w:rtl w:val="true"/>
          <w:lang w:bidi="fa-IR"/>
        </w:rPr>
        <w:t xml:space="preserve">، بل الأكثر كما صرّح به غیر واحد </w:t>
      </w:r>
      <w:r>
        <w:rPr>
          <w:rStyle w:val="FootnoteAnchor"/>
          <w:rtl w:val="true"/>
        </w:rPr>
        <w:footnoteReference w:id="376"/>
      </w:r>
      <w:r>
        <w:rPr>
          <w:rFonts w:ascii="IRNazanin" w:hAnsi="IRNazanin" w:eastAsia="IRNazanin"/>
          <w:color w:val="111111"/>
          <w:sz w:val="28"/>
          <w:sz w:val="28"/>
          <w:szCs w:val="28"/>
          <w:rtl w:val="true"/>
          <w:lang w:bidi="fa-IR"/>
        </w:rPr>
        <w:t xml:space="preserve">، بل عن الانتصار وأمالی الصدوق والغنیة والوسیلة ، والقاضی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377"/>
      </w:r>
      <w:r>
        <w:rPr>
          <w:rFonts w:ascii="IRNazanin" w:hAnsi="IRNazanin" w:eastAsia="IRNazanin"/>
          <w:color w:val="111111"/>
          <w:sz w:val="28"/>
          <w:sz w:val="28"/>
          <w:szCs w:val="28"/>
          <w:rtl w:val="true"/>
          <w:lang w:bidi="fa-IR"/>
        </w:rPr>
        <w:t>، وبه تشعر عبارة التهذیب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للإجماعات المنقولة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التأسّی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الأخبار البیانیّة </w:t>
      </w:r>
      <w:r>
        <w:rPr>
          <w:rStyle w:val="FootnoteAnchor"/>
          <w:rtl w:val="true"/>
        </w:rPr>
        <w:footnoteReference w:id="379"/>
      </w:r>
      <w:r>
        <w:rPr>
          <w:rFonts w:ascii="IRNazanin" w:hAnsi="IRNazanin" w:eastAsia="IRNazanin"/>
          <w:color w:val="111111"/>
          <w:sz w:val="28"/>
          <w:sz w:val="28"/>
          <w:szCs w:val="28"/>
          <w:rtl w:val="true"/>
          <w:lang w:bidi="fa-IR"/>
        </w:rPr>
        <w:t xml:space="preserve">ولو بضمیمة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كما رأیتمونی أصلّی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صحیحة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المكتوبة بأقل من سورة ولا بأكثر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الرضوی المنجبر بما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سورة بعد الحمد فی الركعتین الأولیین ، ولا تقرأ فی المكتوبة سورة ناقصة </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صحیحة زرارة فی المسبوق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فی كلّ ركعة ممّا أدرك خلف الإمام فی نفسه بأم الكتاب وسورة ، فإن لم یدرك سورة تامة أجزأته 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غلط فی سورة فلیقرأ قل هو اللّه أحد ثمَّ لیركع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للمریض أن یقرأ فی الفریضة فاتحة الكتاب وحدها ، ویجوز للصحیح فی قضاء صلاة التطوع باللیل والنهار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فی طریق مكّة ، فننزل للصلاة فی موضع یكون فیه الأعراب ، أنصلّی المكتوبة علی الأرض فنقرأ أمّ الكتاب وحدها أم نصلّی علی الراحلة فنقرأ فاتحة الكتاب والسورة؟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خفت فصلّ علی الراحلة </w:t>
      </w:r>
    </w:p>
    <w:p>
      <w:pPr>
        <w:pStyle w:val="BookText"/>
        <w:rPr/>
      </w:pPr>
      <w:r>
        <w:rPr>
          <w:rFonts w:ascii="IRNazanin" w:hAnsi="IRNazanin" w:eastAsia="IRNazanin"/>
          <w:color w:val="111111"/>
          <w:sz w:val="28"/>
          <w:sz w:val="28"/>
          <w:szCs w:val="28"/>
          <w:rtl w:val="true"/>
          <w:lang w:bidi="fa-IR"/>
        </w:rPr>
        <w:t xml:space="preserve">المكتوبة وغیرها ، فإن قرأت الحمد والسورة أحبّ إلیّ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لو لا وجوب السورة لما جاز لأجلها ترك القیام والاستقرار الواجبین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یقرأ فی الفریضة فاتحة الكتاب فی الركعتین الأولیین إذا أعجلته حاجة أو تخوّف شیئا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دلّ المفهوم علی ثبوت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العذاب والشدّة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ترك السورة مع عدم الخوف أو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یقرأ السورتین فی الركعة؟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لكلّ سورة ركعة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المروی فی علل ابن شاذان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بدئ بالحمد دون سائر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لو لا وجوب السورة لما صحّ إطلاق لفظ البدأة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الأخبار الناهیة عن القران بین السورتین فی الفریضة </w:t>
      </w:r>
      <w:r>
        <w:rPr>
          <w:rStyle w:val="FootnoteAnchor"/>
          <w:rtl w:val="true"/>
        </w:rPr>
        <w:footnoteReference w:id="390"/>
      </w:r>
      <w:r>
        <w:rPr>
          <w:rFonts w:ascii="IRNazanin" w:hAnsi="IRNazanin" w:eastAsia="IRNazanin"/>
          <w:color w:val="111111"/>
          <w:sz w:val="28"/>
          <w:sz w:val="28"/>
          <w:szCs w:val="28"/>
          <w:rtl w:val="true"/>
          <w:lang w:bidi="fa-IR"/>
        </w:rPr>
        <w:t>، حیث إنّه لا وجه له إلاّ لزوم زیادة الواجب فی الصلاة عمدا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عن العدول من سورتی التوحید والجحد إلی ما عدا سورتی الجمعة والمنافقین </w:t>
      </w:r>
      <w:r>
        <w:rPr>
          <w:rStyle w:val="FootnoteAnchor"/>
          <w:rtl w:val="true"/>
        </w:rPr>
        <w:footnoteReference w:id="391"/>
      </w:r>
      <w:r>
        <w:rPr>
          <w:rFonts w:ascii="IRNazanin" w:hAnsi="IRNazanin" w:eastAsia="IRNazanin"/>
          <w:color w:val="111111"/>
          <w:sz w:val="28"/>
          <w:sz w:val="28"/>
          <w:szCs w:val="28"/>
          <w:rtl w:val="true"/>
          <w:lang w:bidi="fa-IR"/>
        </w:rPr>
        <w:t xml:space="preserve">، حیث إنّه لو لا وجوب السورة هنا لما حرم العدول عنهما ولم یجب </w:t>
      </w:r>
    </w:p>
    <w:p>
      <w:pPr>
        <w:pStyle w:val="BookText"/>
        <w:rPr/>
      </w:pPr>
      <w:r>
        <w:rPr>
          <w:rFonts w:ascii="IRNazanin" w:hAnsi="IRNazanin" w:eastAsia="IRNazanin"/>
          <w:color w:val="111111"/>
          <w:sz w:val="28"/>
          <w:sz w:val="28"/>
          <w:szCs w:val="28"/>
          <w:rtl w:val="true"/>
          <w:lang w:bidi="fa-IR"/>
        </w:rPr>
        <w:t>إتمامهما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الدلالة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إثباته للوجوب كما مرّ مرارا ، وعدم ثبوت اشتمال ما 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صراحته فی الوجوب ، لجواز 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وهو غیر مثبت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نهیا لما أفاد التحریم ، لجواز قراءة الأكثر بالعدول ، فیجب الحمل علی المرجوحیّة لئلاّ یلزم استعمال اللفظ فی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وإمكان تخصیص الأكثر بغیر العدول لا یفید ، لعدم ثبوت أولویته من التجوّز فی نحو ذلك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أیضا ، لكونه إخبارا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ضعف السابع أیضا ، وأمّا مفهوم قوله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 لأنّ عدم الإجزاء یكون فی المستحب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كون الأمر فیه للوجوب المعیّن الذی هو حقیقته ، ومجازه كما یمكن أن یكون الوجوب التخییری یمكن أن یكون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عدم دلالة سائر الأخبار المتضمّنة للأمر بقراءة سورة معیّنة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معارض بصحیحة زرارة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استدلال بمفهوم الوصف ، وهو غیر ثابت الاعتبار ، ولا دلالة فی المقابلة بالصحیح علی اعتبار مفهوم المریض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صراحته فی أنّ الأمر بالصلاة علی الراحلة وجوبا أو تخییرا لأجل المحافظة علی السورة ، بل لعلّة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سوق السؤال فی قطع السائل بوجوب السورة ممنوع ، ولو سلّم فتقریره إنما هو علی الاعتقاد ، وفی حجیته بإطلاقه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ضعف الاستدلال بالتقریر علی الاعتقاد فی صحیحة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أحبّ إلیك إذا كان خائفا أو مستعجلا یقرأ بسورة أو فاتحة الكتاب؟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منطوقه علی نفی البأس فی ترك السورة مع مطلق الحاجة ولو كانت یسیرة ، وبه یثبت عدم الوجوب مطلقا بالإجماع المركّب ، فیعارض المفهوم ، وتخصیصه ببعض الحاجات لیس بأولی من إرادة المرجوحیّة من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الدلالة وإنّما كان دالا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ركعة سورة ، مع أنّ فی دلالته أیضا خدشة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البدأة یمكن أن تكون بالنسبة إلی الركوع والسجود دون السورة ، مع أنه لو كانت بالنسبة إلیها أیضا لما دلّ علی وجوبها ، ولذا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بدئ بالقراءة قبل القنوت لأجل الفلان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كون الوجه لزوم التشریع ، فإنّ الزیادة فی المستحب بدون التوقیف أیضا غیر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تحریم العدول لا یوجب الإتمام ، لاحتمال الترك ، فیجوز أن یكون نفس العدول عن سورة مستحبّة حراما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396"/>
      </w:r>
      <w:r>
        <w:rPr>
          <w:rFonts w:ascii="IRNazanin" w:hAnsi="IRNazanin" w:eastAsia="IRNazanin"/>
          <w:color w:val="111111"/>
          <w:sz w:val="28"/>
          <w:sz w:val="28"/>
          <w:szCs w:val="28"/>
          <w:rtl w:val="true"/>
          <w:lang w:bidi="fa-IR"/>
        </w:rPr>
        <w:t xml:space="preserve">لروایة یحیی بن أبی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 ضعفها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صحیحته </w:t>
      </w:r>
    </w:p>
    <w:p>
      <w:pPr>
        <w:pStyle w:val="BookText"/>
        <w:rPr/>
      </w:pPr>
      <w:r>
        <w:rPr>
          <w:rFonts w:ascii="IRNazanin" w:hAnsi="IRNazanin" w:eastAsia="IRNazanin"/>
          <w:color w:val="111111"/>
          <w:sz w:val="28"/>
          <w:sz w:val="28"/>
          <w:szCs w:val="28"/>
          <w:rtl w:val="true"/>
          <w:lang w:bidi="fa-IR"/>
        </w:rPr>
        <w:t xml:space="preserve">كما قیل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ابتدأ ببسم اللّه الرحمن الرحیم فی صلاته وحده فی أمّ الكتاب فلمّا صار إلی غیر أمّ الكتاب من السورة تركها ، فقال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بذلك بأس؟ فكتب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مرّتین علی رغم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العبّاسی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لا وجوب السورة الكاملة لم یكن فی ترك البسملة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العبّاسی فلم یكن وجه لرغم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وتؤیّده روایة عمر بن أبی شعبة فی حكم من یصلّی خلف من لا یقتدی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مع الإمام فأفرغ قبل أن یفرغ من قراءته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فأتمّ السورة ومجّد اللّه وأثن علیه حتی یفرغ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وجعلها مؤیّدة لعدم ثبوت الحقیقة الشرعیّة للسورة فی غیر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الإسكافی </w:t>
      </w:r>
      <w:r>
        <w:rPr>
          <w:rStyle w:val="FootnoteAnchor"/>
          <w:rtl w:val="true"/>
        </w:rPr>
        <w:footnoteReference w:id="400"/>
      </w:r>
      <w:r>
        <w:rPr>
          <w:rFonts w:ascii="IRNazanin" w:hAnsi="IRNazanin" w:eastAsia="IRNazanin"/>
          <w:color w:val="111111"/>
          <w:sz w:val="28"/>
          <w:sz w:val="28"/>
          <w:szCs w:val="28"/>
          <w:rtl w:val="true"/>
          <w:lang w:bidi="fa-IR"/>
        </w:rPr>
        <w:t xml:space="preserve">، ونهایة الشیخ </w:t>
      </w:r>
      <w:r>
        <w:rPr>
          <w:rStyle w:val="FootnoteAnchor"/>
          <w:rtl w:val="true"/>
        </w:rPr>
        <w:footnoteReference w:id="401"/>
      </w:r>
      <w:r>
        <w:rPr>
          <w:rFonts w:ascii="IRNazanin" w:hAnsi="IRNazanin" w:eastAsia="IRNazanin"/>
          <w:color w:val="111111"/>
          <w:sz w:val="28"/>
          <w:sz w:val="28"/>
          <w:szCs w:val="28"/>
          <w:rtl w:val="true"/>
          <w:lang w:bidi="fa-IR"/>
        </w:rPr>
        <w:t xml:space="preserve">، والدیلمی </w:t>
      </w:r>
      <w:r>
        <w:rPr>
          <w:rStyle w:val="FootnoteAnchor"/>
          <w:rtl w:val="true"/>
        </w:rPr>
        <w:footnoteReference w:id="402"/>
      </w:r>
      <w:r>
        <w:rPr>
          <w:rFonts w:ascii="IRNazanin" w:hAnsi="IRNazanin" w:eastAsia="IRNazanin"/>
          <w:color w:val="111111"/>
          <w:sz w:val="28"/>
          <w:sz w:val="28"/>
          <w:szCs w:val="28"/>
          <w:rtl w:val="true"/>
          <w:lang w:bidi="fa-IR"/>
        </w:rPr>
        <w:t xml:space="preserve">، والمعتبر والمنتهی </w:t>
      </w:r>
      <w:r>
        <w:rPr>
          <w:rStyle w:val="FootnoteAnchor"/>
          <w:rtl w:val="true"/>
        </w:rPr>
        <w:footnoteReference w:id="403"/>
      </w:r>
      <w:r>
        <w:rPr>
          <w:rFonts w:ascii="IRNazanin" w:hAnsi="IRNazanin" w:eastAsia="IRNazanin"/>
          <w:color w:val="111111"/>
          <w:sz w:val="28"/>
          <w:sz w:val="28"/>
          <w:szCs w:val="28"/>
          <w:rtl w:val="true"/>
          <w:lang w:bidi="fa-IR"/>
        </w:rPr>
        <w:t xml:space="preserve">ومال إلیه فی المدارك والذخیرة </w:t>
      </w:r>
      <w:r>
        <w:rPr>
          <w:rStyle w:val="FootnoteAnchor"/>
          <w:rtl w:val="true"/>
        </w:rPr>
        <w:footnoteReference w:id="404"/>
      </w:r>
      <w:r>
        <w:rPr>
          <w:rFonts w:ascii="IRNazanin" w:hAnsi="IRNazanin" w:eastAsia="IRNazanin"/>
          <w:color w:val="111111"/>
          <w:sz w:val="28"/>
          <w:sz w:val="28"/>
          <w:szCs w:val="28"/>
          <w:rtl w:val="true"/>
          <w:lang w:bidi="fa-IR"/>
        </w:rPr>
        <w:t xml:space="preserve">، وجمع آخر من المتأخرین </w:t>
      </w:r>
      <w:r>
        <w:rPr>
          <w:rStyle w:val="FootnoteAnchor"/>
          <w:rtl w:val="true"/>
        </w:rPr>
        <w:footnoteReference w:id="405"/>
      </w:r>
      <w:r>
        <w:rPr>
          <w:rFonts w:ascii="IRNazanin" w:hAnsi="IRNazanin" w:eastAsia="IRNazanin"/>
          <w:color w:val="111111"/>
          <w:sz w:val="28"/>
          <w:sz w:val="28"/>
          <w:szCs w:val="28"/>
          <w:rtl w:val="true"/>
          <w:lang w:bidi="fa-IR"/>
        </w:rPr>
        <w:t xml:space="preserve">، فلم یوجبوا إتمامها كما عن الأول ، أو مطلقا كالباقین ، للصحیحین المصرّحین بجواز أمّ الكتاب وحدها فی الفریضة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القراءة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والأخبار الدالة علی جواز</w:t>
      </w:r>
    </w:p>
    <w:p>
      <w:pPr>
        <w:pStyle w:val="BookText"/>
        <w:rPr/>
      </w:pPr>
      <w:r>
        <w:rPr>
          <w:rFonts w:ascii="IRNazanin" w:hAnsi="IRNazanin" w:eastAsia="IRNazanin"/>
          <w:color w:val="111111"/>
          <w:sz w:val="28"/>
          <w:sz w:val="28"/>
          <w:szCs w:val="28"/>
          <w:rtl w:val="true"/>
          <w:lang w:bidi="fa-IR"/>
        </w:rPr>
        <w:t xml:space="preserve">تبعیض السورة فی الصلاة أو الفریضة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ویجاب عنها بكونها أعمّ مطلقا من دلیل الوجوب ، لاختصاصه بعدم الاضطرار إجماعا وعمومها بالنسبة إلیه ، والخاص مقدم علی العام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أنهما لو تعارضا أیضا لكان الترجیح لدلیل الوجوب ، لمخالفته للعامة </w:t>
      </w:r>
      <w:r>
        <w:rPr>
          <w:rStyle w:val="FootnoteAnchor"/>
          <w:rtl w:val="true"/>
        </w:rPr>
        <w:footnoteReference w:id="408"/>
      </w:r>
      <w:r>
        <w:rPr>
          <w:rFonts w:ascii="IRNazanin" w:hAnsi="IRNazanin" w:eastAsia="IRNazanin"/>
          <w:color w:val="111111"/>
          <w:sz w:val="28"/>
          <w:sz w:val="28"/>
          <w:szCs w:val="28"/>
          <w:rtl w:val="true"/>
          <w:lang w:bidi="fa-IR"/>
        </w:rPr>
        <w:t xml:space="preserve">، وموافقته للشهرة العظیمة ، بل كما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من القدماء </w:t>
      </w:r>
      <w:r>
        <w:rPr>
          <w:rStyle w:val="FootnoteAnchor"/>
          <w:rtl w:val="true"/>
        </w:rPr>
        <w:footnoteReference w:id="409"/>
      </w:r>
      <w:r>
        <w:rPr>
          <w:rFonts w:ascii="IRNazanin" w:hAnsi="IRNazanin" w:eastAsia="IRNazanin"/>
          <w:color w:val="111111"/>
          <w:sz w:val="28"/>
          <w:sz w:val="28"/>
          <w:szCs w:val="28"/>
          <w:rtl w:val="true"/>
          <w:lang w:bidi="fa-IR"/>
        </w:rPr>
        <w:t>، لتشویش كلام النهایة ، وإیجاب الإسكافی بعض السورة ، فلم یبق إلاّ الدیلمی ، وهو واحد معروف لا یقدح خلافه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یقدح خلاف الإسكافی ، لكونه منفردا فیما 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وجه آخر لردّ الصحیحین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مخالفتهما لشهرة القدماء المخرجة لهما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ولردّ دلالة أخبار التبعیض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وجوب السورة الكاملة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دلالتها علیه علی عدم الفصل ، وهو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ما فی كثیر من أخبار التبعیض من عدم الدلالة علی جواز الاكتفاء بالبعض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كصحیحة ابن یقطین </w:t>
      </w:r>
      <w:r>
        <w:rPr>
          <w:rStyle w:val="FootnoteAnchor"/>
          <w:rtl w:val="true"/>
        </w:rPr>
        <w:footnoteReference w:id="411"/>
      </w:r>
      <w:r>
        <w:rPr>
          <w:rFonts w:ascii="Amiri" w:hAnsi="Amiri" w:eastAsia="Amiri" w:cs="Amiri"/>
          <w:color w:val="111111"/>
          <w:sz w:val="28"/>
          <w:sz w:val="28"/>
          <w:szCs w:val="28"/>
          <w:rtl w:val="true"/>
          <w:lang w:bidi="ar-SA"/>
        </w:rPr>
        <w:t>، لتضمنها للفظ الكراهة الأعمّ لغة من الحرمة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سعد بن سعد </w:t>
      </w:r>
      <w:r>
        <w:rPr>
          <w:rStyle w:val="FootnoteAnchor"/>
          <w:rtl w:val="true"/>
        </w:rPr>
        <w:footnoteReference w:id="412"/>
      </w:r>
      <w:r>
        <w:rPr>
          <w:rFonts w:ascii="IRNazanin" w:hAnsi="IRNazanin" w:eastAsia="IRNazanin"/>
          <w:color w:val="111111"/>
          <w:sz w:val="28"/>
          <w:sz w:val="28"/>
          <w:szCs w:val="28"/>
          <w:rtl w:val="true"/>
          <w:lang w:bidi="fa-IR"/>
        </w:rPr>
        <w:t xml:space="preserve">، لعدم نفیها لقراءة سورة أخری زائدة علی </w:t>
      </w:r>
      <w:bookmarkStart w:id="55" w:name="pg11625_106770"/>
    </w:p>
    <w:p>
      <w:pPr>
        <w:pStyle w:val="BookText"/>
        <w:rPr/>
      </w:pPr>
      <w:bookmarkEnd w:id="55"/>
      <w:r>
        <w:rPr>
          <w:rFonts w:ascii="IRNazanin" w:hAnsi="IRNazanin" w:eastAsia="IRNazanin"/>
          <w:color w:val="111111"/>
          <w:sz w:val="28"/>
          <w:sz w:val="28"/>
          <w:szCs w:val="28"/>
          <w:rtl w:val="true"/>
          <w:lang w:bidi="fa-IR"/>
        </w:rPr>
        <w:t>قراءة ما بقی من السورة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تقریره علیه السلام علی قراءة النصف فی الركعة الأولی فغیر حجّة فی المقام ، لأنّ حجّیّته إنّما هی مع عدم المانع المنفی بالأصل الغیر الجاری هنا ، لوجود مانع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عمر بن یزید المقیّدة لجواز التبعیض بما إذا زادت عن ثلاث آیات </w:t>
      </w:r>
      <w:r>
        <w:rPr>
          <w:rStyle w:val="FootnoteAnchor"/>
          <w:rtl w:val="true"/>
        </w:rPr>
        <w:footnoteReference w:id="413"/>
      </w:r>
      <w:r>
        <w:rPr>
          <w:rFonts w:ascii="IRNazanin" w:hAnsi="IRNazanin" w:eastAsia="IRNazanin"/>
          <w:color w:val="111111"/>
          <w:sz w:val="28"/>
          <w:sz w:val="28"/>
          <w:szCs w:val="28"/>
          <w:rtl w:val="true"/>
          <w:lang w:bidi="fa-IR"/>
        </w:rPr>
        <w:t>، لعدم صراحتها فی إرادة البعض ، بل ولا ظاهرة ، لاحتمال إرادة قراءة سورة واحدة فی كل من الركعتین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واستبعاده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 لو أرید ذلك لم تكن للتقیید بزیادتها علی ثلاث آیات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بجواز كراهة التكریر حینئذ تعبّدا ، وعدم القول به مشترك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روایات التبعیض تعارض بعضها بعضا من حیث الإطلاق والتقیید بما إذا كانت ستّ آیات أو زائدة علی ثلاث ، وإن أمكن دفعه بمرجوحیّة المقیّد منها بعدم القائل ، ورجحانه لتقییده لو كان به قائل</w:t>
      </w:r>
      <w:r>
        <w:rPr>
          <w:rFonts w:eastAsia="IRNazanin" w:cs="IRNazanin"/>
          <w:color w:val="111111"/>
          <w:sz w:val="28"/>
          <w:szCs w:val="28"/>
          <w:rtl w:val="true"/>
          <w:lang w:bidi="fa-IR"/>
        </w:rPr>
        <w:t>.</w:t>
      </w:r>
    </w:p>
    <w:p>
      <w:pPr>
        <w:pStyle w:val="Heading6"/>
        <w:numPr>
          <w:ilvl w:val="5"/>
          <w:numId w:val="1"/>
        </w:numPr>
        <w:rPr/>
      </w:pPr>
      <w:bookmarkStart w:id="56" w:name="__RefHeading___Toc5705505_73709187"/>
      <w:bookmarkStart w:id="57" w:name="_Toc19"/>
      <w:bookmarkEnd w:id="56"/>
      <w:r>
        <w:rPr>
          <w:rtl w:val="true"/>
        </w:rPr>
        <w:t xml:space="preserve">فرع </w:t>
      </w:r>
      <w:r>
        <w:rPr>
          <w:rtl w:val="true"/>
        </w:rPr>
        <w:t>:</w:t>
      </w:r>
      <w:bookmarkEnd w:id="57"/>
    </w:p>
    <w:p>
      <w:pPr>
        <w:pStyle w:val="BookText"/>
        <w:rPr/>
      </w:pPr>
      <w:r>
        <w:rPr>
          <w:rFonts w:ascii="IRNazanin" w:hAnsi="IRNazanin" w:eastAsia="IRNazanin"/>
          <w:color w:val="111111"/>
          <w:sz w:val="28"/>
          <w:sz w:val="28"/>
          <w:szCs w:val="28"/>
          <w:rtl w:val="true"/>
          <w:lang w:bidi="fa-IR"/>
        </w:rPr>
        <w:t xml:space="preserve">لا تجب قراءة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ولا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فی النوافل مطلقا ولو فی الرواتب ، للأصل ،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تحرم الزیادة من السورة فیها إجماعا وأصلا ونصّا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یستحب مطلقها فی مطلقها شرعا ، إجماعا محقّقا ومنقولا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ما وظّف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المطلقة أو المعیّنة الواحدة أو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فیما وظّف فیه ، للتوظیف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ترك الموظّف فیه یكون المأتی به فاسدا ، لعدم انطباقه علی ذلك الأمر التوظیفی وهو ظاهر ، ولا علی غیره من المطلقات ، لانتفاء القصد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تقدیم الحمد علی السورة ، لموثّقة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یقوم فی الصلاة فینسی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لیقرأها ما دام لم یركع ، فإنه لا قراءة حتی یبدأ بها فی جهر أو إخفات </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الذی لا یقرأ بفاتحة الكتاب فی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له إلاّ أن یبدأ بها فی جهر أو إخفات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وتؤیده روایة العلل والرضوی المتقدّمتان </w:t>
      </w:r>
      <w:r>
        <w:rPr>
          <w:rStyle w:val="FootnoteAnchor"/>
          <w:rtl w:val="true"/>
        </w:rPr>
        <w:footnoteReference w:id="418"/>
      </w:r>
      <w:r>
        <w:rPr>
          <w:rFonts w:ascii="IRNazanin" w:hAnsi="IRNazanin" w:eastAsia="IRNazanin"/>
          <w:color w:val="111111"/>
          <w:sz w:val="28"/>
          <w:sz w:val="28"/>
          <w:szCs w:val="28"/>
          <w:rtl w:val="true"/>
          <w:lang w:bidi="fa-IR"/>
        </w:rPr>
        <w:t xml:space="preserve">، وما ورد فی بیان بدو الصلاة لیلة المعراج من أمره سبحانه بالسورة بعد الأمر بالحمد </w:t>
      </w:r>
      <w:r>
        <w:rPr>
          <w:rStyle w:val="FootnoteAnchor"/>
          <w:rtl w:val="true"/>
        </w:rPr>
        <w:footnoteReference w:id="419"/>
      </w:r>
      <w:r>
        <w:rPr>
          <w:rFonts w:ascii="IRNazanin" w:hAnsi="IRNazanin" w:eastAsia="IRNazanin"/>
          <w:color w:val="111111"/>
          <w:sz w:val="28"/>
          <w:sz w:val="28"/>
          <w:szCs w:val="28"/>
          <w:rtl w:val="true"/>
          <w:lang w:bidi="fa-IR"/>
        </w:rPr>
        <w:t>، 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عكس فإن كان عمدا ولم یقرأ سورة بعد الحمد حتی ركع بطلت الصلاة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قرأها بعدها أیضا فالمحكی عن القواعد والمنتهی وشرح القواعد والذكری والدروس والبیان والمسالك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كما قیل هو المشهور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أیضا ، لتعلق النهی بالجزء أو الوصف ، وهو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فظاهر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 فللأمر بقراءة الحمد مقدّمة علی السورة وتضادّها قراءة السورة قبله ، أو للأمر بتقدیم الحمد المضادّ لتأخیره ، والأمر بالشی‌ء نهی عن ضدّه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المستفاد من الروایتین الأولیین أیضا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المأمور به هو تقدیم الحمد علی السورة التی تجب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یتحقق بقراءة سورة أخری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مطلق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شك فی عدم بقاء الابتداء فی الروایتین علی معناه الحقیقی ، لتقدّم التكبیرة ودعاء الافتتاح علی الحمد ، ولیس الابتداء عامّا أو مطلقا حتی یقتصر فیه علی القدر الثابت ، بل المراد الابتداء الإضافی ، ویمكن كون المضاف إلیه السورة الواجبة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الشرائع وصریح المدارك الصحة </w:t>
      </w:r>
      <w:r>
        <w:rPr>
          <w:rStyle w:val="FootnoteAnchor"/>
          <w:rtl w:val="true"/>
        </w:rPr>
        <w:footnoteReference w:id="422"/>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بالأول مع اعتقاد كون السورة الأولی هی الواجبة ، لكونه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وبالثانی مع عدمه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اعتقاد إلاّ مع دلیل ، ومعه لا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بناء المسألة علی مسألة القران بین السورتین ، فإن حرّمناه مطلقا بطلت الصلاة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سهوا ولم یتذكر حتی ركع صحّت الصلاة ، وإن تذكّر قبله قرأ سورة بعد الحمد ، لبقاء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یعید الحمد لو كان التذكّر بعد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24"/>
      </w:r>
      <w:r>
        <w:rPr>
          <w:rFonts w:ascii="IRNazanin" w:hAnsi="IRNazanin" w:eastAsia="IRNazanin"/>
          <w:color w:val="111111"/>
          <w:sz w:val="28"/>
          <w:sz w:val="28"/>
          <w:szCs w:val="28"/>
          <w:rtl w:val="true"/>
          <w:lang w:bidi="fa-IR"/>
        </w:rPr>
        <w:t xml:space="preserve">، وصریح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425"/>
      </w:r>
      <w:r>
        <w:rPr>
          <w:rFonts w:ascii="IRNazanin" w:hAnsi="IRNazanin" w:eastAsia="IRNazanin"/>
          <w:color w:val="111111"/>
          <w:sz w:val="28"/>
          <w:sz w:val="28"/>
          <w:szCs w:val="28"/>
          <w:rtl w:val="true"/>
          <w:lang w:bidi="fa-IR"/>
        </w:rPr>
        <w:t>، وهو الأقوی للأصل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فی صورة العمد علی القول بالصحة لو أراد إعادة السورة بعد الحمد قبل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أرادها بعده مع قراءة الحمد بقصد القربة كمن لا یعلم البطلان بالإخلال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قرأه علی وجه لا تتأتی فیه القربة فیعیده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علی البطلان فیعاد جمیع ما فعل من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یقرأ فی الفرائض سورة عزیمة علی الأظهر الأشهر ، وعلیه الإجماع عن الانتصار ونهایة الشیخ وخلافه والغنیة وشرح القاضی لجمل السید ونهایة الفاضل وتذكرته </w:t>
      </w:r>
      <w:r>
        <w:rPr>
          <w:rStyle w:val="FootnoteAnchor"/>
          <w:rtl w:val="true"/>
        </w:rPr>
        <w:footnoteReference w:id="426"/>
      </w:r>
      <w:r>
        <w:rPr>
          <w:rFonts w:ascii="IRNazanin" w:hAnsi="IRNazanin" w:eastAsia="IRNazanin"/>
          <w:color w:val="111111"/>
          <w:sz w:val="28"/>
          <w:sz w:val="28"/>
          <w:szCs w:val="28"/>
          <w:rtl w:val="true"/>
          <w:lang w:bidi="fa-IR"/>
        </w:rPr>
        <w:t xml:space="preserve">، ویظهر من شرح الإرشاد للأردبیلی </w:t>
      </w:r>
      <w:r>
        <w:rPr>
          <w:rStyle w:val="FootnoteAnchor"/>
          <w:rtl w:val="true"/>
        </w:rPr>
        <w:footnoteReference w:id="427"/>
      </w:r>
      <w:r>
        <w:rPr>
          <w:rFonts w:ascii="IRNazanin" w:hAnsi="IRNazanin" w:eastAsia="IRNazanin"/>
          <w:color w:val="111111"/>
          <w:sz w:val="28"/>
          <w:sz w:val="28"/>
          <w:szCs w:val="28"/>
          <w:rtl w:val="true"/>
          <w:lang w:bidi="fa-IR"/>
        </w:rPr>
        <w:t xml:space="preserve">، وصرّح به بعض مشایخنا أیضا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تحقّق الإجماع ، لعدم نقل خلاف فیه من القدماء إلاّ من الإسكافی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وكلامه لیس صریحا فیه ، لاحتمال إرادته النسیان أو التقیّة ، مع أنه لو كان صریحا أیضا لم یقدح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الحجّة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غیره مما ذكروه كروایة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المكتوبة بشی‌ء من العزائم ، فإنّ السجود زیادة فی المكتوبة </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ختمه فلیسجد ، فإذا قام فلیقرأ فاتحة الكتاب ویركع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ابتلیت بها مع إمام لا یسجد فیجزیك الإیماء والركوع ، ولا تقرأ فی الفریضة ، اقرأ فی التطوّع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واستلزامه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الإخلال بالسجود ، أو زیادة سجدة فی الصلاة ، وكلاهما محذوران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 فلفوریّة السجود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المصرّح به فی حملة من كلمات الأصحاب </w:t>
      </w:r>
      <w:r>
        <w:rPr>
          <w:rStyle w:val="FootnoteAnchor"/>
          <w:rtl w:val="true"/>
        </w:rPr>
        <w:footnoteReference w:id="432"/>
      </w:r>
      <w:r>
        <w:rPr>
          <w:rFonts w:ascii="IRNazanin" w:hAnsi="IRNazanin" w:eastAsia="IRNazanin"/>
          <w:color w:val="111111"/>
          <w:sz w:val="28"/>
          <w:sz w:val="28"/>
          <w:szCs w:val="28"/>
          <w:rtl w:val="true"/>
          <w:lang w:bidi="fa-IR"/>
        </w:rPr>
        <w:t xml:space="preserve">، والأخبار </w:t>
      </w:r>
      <w:r>
        <w:rPr>
          <w:rStyle w:val="FootnoteAnchor"/>
          <w:rtl w:val="true"/>
        </w:rPr>
        <w:footnoteReference w:id="433"/>
      </w:r>
      <w:r>
        <w:rPr>
          <w:rFonts w:ascii="IRNazanin" w:hAnsi="IRNazanin" w:eastAsia="IRNazanin"/>
          <w:color w:val="111111"/>
          <w:sz w:val="28"/>
          <w:sz w:val="28"/>
          <w:szCs w:val="28"/>
          <w:rtl w:val="true"/>
          <w:lang w:bidi="fa-IR"/>
        </w:rPr>
        <w:t>حتی روایات المسألة الظاهرة فی المخالفة ، لتضمّنها الأمر بالسجود بعد الفراغ من الآیة بلا فاصلة ، ولو لا الفوریّة لما كان له وجه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 فلما مرّ من الخبرین الدالّین علی بطلان الصلاة بالزیادة فیها فی بحث التكبیرة </w:t>
      </w:r>
      <w:r>
        <w:rPr>
          <w:rStyle w:val="FootnoteAnchor"/>
          <w:rtl w:val="true"/>
        </w:rPr>
        <w:footnoteReference w:id="434"/>
      </w:r>
      <w:r>
        <w:rPr>
          <w:rFonts w:ascii="IRNazanin" w:hAnsi="IRNazanin" w:eastAsia="IRNazanin"/>
          <w:color w:val="111111"/>
          <w:sz w:val="28"/>
          <w:sz w:val="28"/>
          <w:szCs w:val="28"/>
          <w:rtl w:val="true"/>
          <w:lang w:bidi="fa-IR"/>
        </w:rPr>
        <w:t xml:space="preserve">، مع إشعار به فی روایة زرارة ، بل لعلّه إجماعی كما صرّح به بعض الأجلّة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لضعف </w:t>
      </w:r>
      <w:r>
        <w:rPr>
          <w:rStyle w:val="FootnoteAnchor"/>
          <w:rtl w:val="true"/>
        </w:rPr>
        <w:footnoteReference w:id="436"/>
      </w:r>
      <w:r>
        <w:rPr>
          <w:rFonts w:ascii="IRNazanin" w:hAnsi="IRNazanin" w:eastAsia="IRNazanin"/>
          <w:color w:val="111111"/>
          <w:sz w:val="28"/>
          <w:sz w:val="28"/>
          <w:szCs w:val="28"/>
          <w:rtl w:val="true"/>
          <w:lang w:bidi="fa-IR"/>
        </w:rPr>
        <w:t>الأوّلین بعدم صراحتهما فی النهی ، لاحتمال كون الجملة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التعلیل فی أولاهما بزیادة السجدة فهو غیر دالّ علی الحرمة ، لجواز أن یكون تعلیلا لمطلق المرجوحیة ولو قلنا بكون الزیادة مطلقا محرّمة ، بأن یكون المراد أنه تكره القراءة ، لأنّ السجدة لها غیر جائزة لكونها زیادة ، فلم یبق إلاّ ترك السجدة فورا وهی مكروهة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بمنع كون الأمرین معا مسبّبین للقراءة ، لترك السجدة مع عدم قراءة العزیمة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سبب لحرمة ذلك الترك ، والمسلّم حرمة سبب الحرام دون سبب الحرمة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الأوّل هو الإخلال بالواجب ، وإنّ ملزوم الحرام مطلقا حرام ولو لم یكن سببا 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إمكان منع فوریّة السجدة ، ومنع الإجماع علی الكلّیة حتی فی المسألة كما هو ظاهر المدارك </w:t>
      </w:r>
      <w:r>
        <w:rPr>
          <w:rStyle w:val="FootnoteAnchor"/>
          <w:rtl w:val="true"/>
        </w:rPr>
        <w:footnoteReference w:id="437"/>
      </w:r>
      <w:r>
        <w:rPr>
          <w:rFonts w:ascii="IRNazanin" w:hAnsi="IRNazanin" w:eastAsia="IRNazanin"/>
          <w:color w:val="111111"/>
          <w:sz w:val="28"/>
          <w:sz w:val="28"/>
          <w:szCs w:val="28"/>
          <w:rtl w:val="true"/>
          <w:lang w:bidi="fa-IR"/>
        </w:rPr>
        <w:t xml:space="preserve">وإن ادّعاه علی الجملة ، ولذا تترك فی الفریضة لو </w:t>
      </w:r>
      <w:bookmarkStart w:id="58" w:name="pg11625_106775"/>
    </w:p>
    <w:p>
      <w:pPr>
        <w:pStyle w:val="BookText"/>
        <w:rPr/>
      </w:pPr>
      <w:bookmarkEnd w:id="58"/>
      <w:r>
        <w:rPr>
          <w:rFonts w:ascii="IRNazanin" w:hAnsi="IRNazanin" w:eastAsia="IRNazanin"/>
          <w:color w:val="111111"/>
          <w:sz w:val="28"/>
          <w:sz w:val="28"/>
          <w:szCs w:val="28"/>
          <w:rtl w:val="true"/>
          <w:lang w:bidi="fa-IR"/>
        </w:rPr>
        <w:t>قرأت العزیمة فیها للنسیان أو التقیّة فیومئ لها حتی یفرغ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خلاف فی عدم الفوریة مع المانع والضرورة ، والمانع الشرعی كالعقلی ، ولذا تنتفی الفوریة لو قرأت السجدة فی مكان ینهی مالكه عن السجدة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تجز هذه الزیادة فی الفریضة لكان المانع الشرعی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فعلی الفوریّة الكلیّة قاصرة الدلالة ، ولو سلّمت فشمولها لمن فی الفریضة لیس إلاّ بالعموم ، فیعارض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من قرأ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أدلّة منع الزیادة فی المكتوبة ، فیخصّص بها أو یعكس ، فیرتفع أحد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ضعف هذه الأدلّة یشعر كلام بعض من تأخر بالجواز </w:t>
      </w:r>
      <w:r>
        <w:rPr>
          <w:rStyle w:val="FootnoteAnchor"/>
          <w:rtl w:val="true"/>
        </w:rPr>
        <w:footnoteReference w:id="438"/>
      </w:r>
      <w:r>
        <w:rPr>
          <w:rFonts w:ascii="Amiri" w:hAnsi="Amiri" w:eastAsia="Amiri" w:cs="Amiri"/>
          <w:color w:val="111111"/>
          <w:sz w:val="28"/>
          <w:sz w:val="28"/>
          <w:szCs w:val="28"/>
          <w:rtl w:val="true"/>
          <w:lang w:bidi="ar-SA"/>
        </w:rPr>
        <w:t>، لكونه موافقا للأصل ، المندفع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الأخبار </w:t>
      </w:r>
      <w:r>
        <w:rPr>
          <w:rStyle w:val="FootnoteAnchor"/>
          <w:rtl w:val="true"/>
        </w:rPr>
        <w:footnoteReference w:id="439"/>
      </w:r>
      <w:r>
        <w:rPr>
          <w:rFonts w:ascii="IRNazanin" w:hAnsi="IRNazanin" w:eastAsia="IRNazanin"/>
          <w:color w:val="111111"/>
          <w:sz w:val="28"/>
          <w:sz w:val="28"/>
          <w:szCs w:val="28"/>
          <w:rtl w:val="true"/>
          <w:lang w:bidi="fa-IR"/>
        </w:rPr>
        <w:t>، الخارجة عن الحجیة ، للشذوذ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والقاصرة فی الدلالة ، لتضمّن أكثرها للسؤال عن حكم من قرأها ، الدالّ علی حكم المورد بالعموم الحاصل من ترك الاستفصال ، المحتمل كونه للتقیة ، لأنّ الجواز مذهب العامة </w:t>
      </w:r>
      <w:r>
        <w:rPr>
          <w:rStyle w:val="FootnoteAnchor"/>
          <w:rtl w:val="true"/>
        </w:rPr>
        <w:footnoteReference w:id="440"/>
      </w:r>
      <w:r>
        <w:rPr>
          <w:rFonts w:ascii="IRNazanin" w:hAnsi="IRNazanin" w:eastAsia="IRNazanin"/>
          <w:color w:val="111111"/>
          <w:sz w:val="28"/>
          <w:sz w:val="28"/>
          <w:szCs w:val="28"/>
          <w:rtl w:val="true"/>
          <w:lang w:bidi="fa-IR"/>
        </w:rPr>
        <w:t xml:space="preserve">كما صرّح به الجماعة ویستنبط من الروایة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5705507_73709187"/>
      <w:bookmarkStart w:id="60" w:name="_Toc20"/>
      <w:bookmarkEnd w:id="59"/>
      <w:r>
        <w:rPr>
          <w:rtl w:val="true"/>
        </w:rPr>
        <w:t xml:space="preserve">فروع </w:t>
      </w:r>
      <w:r>
        <w:rPr>
          <w:rtl w:val="true"/>
        </w:rPr>
        <w:t>:</w:t>
      </w:r>
      <w:bookmarkEnd w:id="60"/>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 سورة العزیمة تامّة فی الفریضة عمدا 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الموجب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اكتفی بها ، وإلاّ فكذلك إن قلنا ببطلان الصلاة بالتكلّم بغیر ما ثبت جوازه ، كما هو الحقّ ، وإن خصّصناه بالتكلّم بغیر القرآن والدعاء مطلقا فلا تبطل إلاّ أن أبطلناها بالقران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تبطل بمجرّد الشروع فیها أم 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الثابت من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سائر الأدلة التی ذكروها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التحریم بما </w:t>
      </w:r>
    </w:p>
    <w:p>
      <w:pPr>
        <w:pStyle w:val="BookText"/>
        <w:rPr/>
      </w:pPr>
      <w:r>
        <w:rPr>
          <w:rFonts w:ascii="Amiri" w:hAnsi="Amiri" w:eastAsia="Amiri" w:cs="Amiri"/>
          <w:color w:val="111111"/>
          <w:sz w:val="28"/>
          <w:sz w:val="28"/>
          <w:szCs w:val="28"/>
          <w:rtl w:val="true"/>
          <w:lang w:bidi="ar-SA"/>
        </w:rPr>
        <w:t>إذا بلغ موضع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علی القول بوجوب السورة الكاملة وعدم جواز القران مطلقا یلزمه أحد المحرّمین إمّا القران ، أو إتمام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وملزوم الحرام حرام ، فالحقّ علی ذلك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جواز القران بین سورة وبعض من اخری فلا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حصل بعد الشروع وجه لجواز القراءة كالنسیان أو التقیّة أو العدول إلی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قرأها سهوا فإن لم یتذكّر حتی تمّت صحّت صلاته وإن لم یدخل الركوع ولا یجب استئناف سورة غیرها ، لصدق قراءة سورة غیر منهی عنها ، إذ لا نهی مع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یستأنف سورة أخری ما لم یركع ، لوجوب قراءة سورة غیر العزیمة قبل الركوع ولم یقرأها ولم یخرج وقتها ولم یحصل مسقط لها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مطلقات قراءة السورة شاملة للعزیمة أیضا ، خرجت هی حال العمد بالدلیل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لو تذكّر بعد قراءة آیة السجدة ، لما عرفت من اختصاص الإجماع وسائر الأدلّة بتعمّد قراءتها إلی موضع السجدة ، فإذا وقعت قراءتها جائزة فلا منع فیما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تذكّر قبلها ففی وجوب العدول مطلقا ، أو ما لم یتجاوز النصف ، أو عدم جوازه مطلقا ، وجوه بل أقوال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ما ذكرنا من اختصاص حجّة المنع بالإجماع المنفی فی المورد یتعیّن الإتمام مع التجاوز عن النصف وعدمه علی القول بعدم جواز القران </w:t>
      </w:r>
    </w:p>
    <w:p>
      <w:pPr>
        <w:pStyle w:val="BookText"/>
        <w:rPr/>
      </w:pPr>
      <w:r>
        <w:rPr>
          <w:rFonts w:ascii="IRNazanin" w:hAnsi="IRNazanin" w:eastAsia="IRNazanin"/>
          <w:color w:val="111111"/>
          <w:sz w:val="28"/>
          <w:sz w:val="28"/>
          <w:szCs w:val="28"/>
          <w:rtl w:val="true"/>
          <w:lang w:bidi="fa-IR"/>
        </w:rPr>
        <w:t>مطلقا ، وفی صورة التجاوز خاصة علی القول بجوازه بالعدول قبل التجاوز ، ویتخیّر بینه وبین العدول فیهما إن جوّزنا العدول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یتمسك للمنع بغیر الإجماع ممّا مرّ أیضا فإن لم یوجد للمنع عن العدول مطلقا أو مع التجاوز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اعترف به بعضهم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عنده العدول ، وإن وجد یتعارض الدلیلان ، فإن لم یكن لأحدهما ترجیح یحكم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یسجد فی الصلاة فی صورة الصحّة ، بل یومئ لها بعد قراءتها ، ویسجد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دلّ علی أنّها زیادة ، مع ما دلّ علی أنّ مطلق الزیادة مبطل ، وأنّ إبطال الصلاة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ینافیه وجوب السجدة ، لعدم ثبوت فوریته حتی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بعض الأخبار </w:t>
      </w:r>
      <w:r>
        <w:rPr>
          <w:rStyle w:val="FootnoteAnchor"/>
          <w:rtl w:val="true"/>
        </w:rPr>
        <w:footnoteReference w:id="444"/>
      </w:r>
      <w:r>
        <w:rPr>
          <w:rFonts w:ascii="IRNazanin" w:hAnsi="IRNazanin" w:eastAsia="IRNazanin"/>
          <w:color w:val="111111"/>
          <w:sz w:val="28"/>
          <w:sz w:val="28"/>
          <w:szCs w:val="28"/>
          <w:rtl w:val="true"/>
          <w:lang w:bidi="fa-IR"/>
        </w:rPr>
        <w:t>الآمرة بالسجود فی الصلاة فخاصّها ضعیف لا یصلح للحجیة ، لعدم ثبوته من الأصول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وعامّها محمول علی النافلة ، لتعارضها مع ما مرّ من عمومات حرمة الزیادة ، بل خصوص التعلیل فی روایة زرارة </w:t>
      </w:r>
      <w:r>
        <w:rPr>
          <w:rStyle w:val="FootnoteAnchor"/>
          <w:rtl w:val="true"/>
        </w:rPr>
        <w:footnoteReference w:id="445"/>
      </w:r>
      <w:r>
        <w:rPr>
          <w:rFonts w:ascii="IRNazanin" w:hAnsi="IRNazanin" w:eastAsia="IRNazanin"/>
          <w:color w:val="111111"/>
          <w:sz w:val="28"/>
          <w:sz w:val="28"/>
          <w:szCs w:val="28"/>
          <w:rtl w:val="true"/>
          <w:lang w:bidi="fa-IR"/>
        </w:rPr>
        <w:t>، حیث دلّ علی أنّ زیادة السجدة فی المكتوبة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مرجّح لتقدیم العمومات الثانیة ، ویمنع دلالة التعلیل علی الحرمة ، فیرجع إلی التخییر بین السجدة وتركها إلی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بعض ما نهی عن السجدة مع إمام لا یسجد علی التقیة ، مع أنّ فی ذكر عدم سجدة الإمام أو توصیفه بأنه لا یسجد إشارة إلی جوازها فی المكتوبة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الأجود لو لم یثبت الإجماع علی خلافه كما ادّعاه فخر المحقّقین فی </w:t>
      </w:r>
    </w:p>
    <w:p>
      <w:pPr>
        <w:pStyle w:val="BookText"/>
        <w:rPr/>
      </w:pPr>
      <w:r>
        <w:rPr>
          <w:rFonts w:ascii="IRNazanin" w:hAnsi="IRNazanin" w:eastAsia="IRNazanin"/>
          <w:color w:val="111111"/>
          <w:sz w:val="28"/>
          <w:sz w:val="28"/>
          <w:szCs w:val="28"/>
          <w:rtl w:val="true"/>
          <w:lang w:bidi="fa-IR"/>
        </w:rPr>
        <w:t xml:space="preserve">الإیضاح </w:t>
      </w:r>
      <w:r>
        <w:rPr>
          <w:rStyle w:val="FootnoteAnchor"/>
          <w:rtl w:val="true"/>
        </w:rPr>
        <w:footnoteReference w:id="446"/>
      </w:r>
      <w:r>
        <w:rPr>
          <w:rFonts w:ascii="IRNazanin" w:hAnsi="IRNazanin" w:eastAsia="IRNazanin"/>
          <w:color w:val="111111"/>
          <w:sz w:val="28"/>
          <w:sz w:val="28"/>
          <w:szCs w:val="28"/>
          <w:rtl w:val="true"/>
          <w:lang w:bidi="fa-IR"/>
        </w:rPr>
        <w:t xml:space="preserve">، وحكی عن التنقیح أیضا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فلأنه مقتضی فحوی ما دلّ علی وجوب الإیماء إذا صلّی مع إمام لا یسجد كروایتی أبی بصیر </w:t>
      </w:r>
      <w:r>
        <w:rPr>
          <w:rStyle w:val="FootnoteAnchor"/>
          <w:rtl w:val="true"/>
        </w:rPr>
        <w:footnoteReference w:id="448"/>
      </w:r>
      <w:r>
        <w:rPr>
          <w:rFonts w:ascii="Amiri" w:hAnsi="Amiri" w:eastAsia="Amiri" w:cs="Amiri"/>
          <w:color w:val="111111"/>
          <w:sz w:val="28"/>
          <w:sz w:val="28"/>
          <w:szCs w:val="28"/>
          <w:rtl w:val="true"/>
          <w:lang w:bidi="ar-SA"/>
        </w:rPr>
        <w:t xml:space="preserve">، وسماعة </w:t>
      </w:r>
      <w:r>
        <w:rPr>
          <w:rStyle w:val="FootnoteAnchor"/>
          <w:rtl w:val="true"/>
        </w:rPr>
        <w:footnoteReference w:id="449"/>
      </w:r>
      <w:r>
        <w:rPr>
          <w:rFonts w:ascii="IRNazanin" w:hAnsi="IRNazanin" w:eastAsia="IRNazanin"/>
          <w:color w:val="111111"/>
          <w:sz w:val="28"/>
          <w:sz w:val="28"/>
          <w:szCs w:val="28"/>
          <w:rtl w:val="true"/>
          <w:lang w:bidi="fa-IR"/>
        </w:rPr>
        <w:t>، إذا قلنا بتحریم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فلمطلقات وجوب السجدة الخالیة عن دلیل السقوط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یقرأ فی الفرائض سورة تفوّت تمام وقت فریضة أو بعضه ، لأنه ملزوم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Style w:val="FootnoteAnchor"/>
          <w:rtl w:val="true"/>
        </w:rPr>
        <w:footnoteReference w:id="4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الفجر شیئا من الحم </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له عدا تفویته الوقت ، بل به وقع التصریح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شیئا من الحم فی صلاة الفجر فاته الوقت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صراحة الأول فی النهی وأنه لو كان للتفویت لما كان وجه للتخصیص بالحم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لو كان نهیا أیضا لما كان علی حقیقته إلاّ علی التخصیص ببعض الصور ، ضرورة عدم الفوت لو صلّی أول الوقت ، ولیس ذلك بأولی من الحمل علی الكراهة لفوات وقت الفضیلة ، وعلیه یحمل عموم الثانی وإلاّ یجب تخصیصه أیضا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فیما ذكرنا بین القول بوجوب السورة أو استحبابها ، وجواز القران </w:t>
      </w:r>
    </w:p>
    <w:p>
      <w:pPr>
        <w:pStyle w:val="BookText"/>
        <w:rPr/>
      </w:pPr>
      <w:r>
        <w:rPr>
          <w:rFonts w:ascii="IRNazanin" w:hAnsi="IRNazanin" w:eastAsia="IRNazanin"/>
          <w:color w:val="111111"/>
          <w:sz w:val="28"/>
          <w:sz w:val="28"/>
          <w:szCs w:val="28"/>
          <w:rtl w:val="true"/>
          <w:lang w:bidi="fa-IR"/>
        </w:rPr>
        <w:t xml:space="preserve">وعدمه ، فالبناء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البناء فی الحكم بتحریم الشروع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وإدراك ركعة فی الوقت لا ینفی التحریم ، إذ لا یجوز تأخیر شی‌ء من الصلاة عن الوقت اختیارا ، وأمّا إدراك الصلاة بإدراك الركعة فی الوقت </w:t>
      </w:r>
      <w:r>
        <w:rPr>
          <w:rStyle w:val="FootnoteAnchor"/>
          <w:rtl w:val="true"/>
        </w:rPr>
        <w:footnoteReference w:id="454"/>
      </w:r>
      <w:r>
        <w:rPr>
          <w:rFonts w:ascii="IRNazanin" w:hAnsi="IRNazanin" w:eastAsia="IRNazanin"/>
          <w:color w:val="111111"/>
          <w:sz w:val="28"/>
          <w:sz w:val="28"/>
          <w:szCs w:val="28"/>
          <w:rtl w:val="true"/>
          <w:lang w:bidi="fa-IR"/>
        </w:rPr>
        <w:t>فهو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والمحرّم إنما هو إذا علم الفوات بقراءتها ، لا إذا ظنّه أو احتمله ، للأصل ، وعدم العلم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بالتحریم مع الظن أو الاحتمال أیضا </w:t>
      </w:r>
      <w:r>
        <w:rPr>
          <w:rStyle w:val="FootnoteAnchor"/>
          <w:rtl w:val="true"/>
        </w:rPr>
        <w:footnoteReference w:id="455"/>
      </w:r>
      <w:r>
        <w:rPr>
          <w:rFonts w:ascii="IRNazanin" w:hAnsi="IRNazanin" w:eastAsia="IRNazanin"/>
          <w:color w:val="111111"/>
          <w:sz w:val="28"/>
          <w:sz w:val="28"/>
          <w:szCs w:val="28"/>
          <w:rtl w:val="true"/>
          <w:lang w:bidi="fa-IR"/>
        </w:rPr>
        <w:t>، لعدم تأتّی نیة القربة ، للتردد بین الواجب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احتمال الحرمة ، لأنها إنما هی مع العلم بالفوات بالقراءة لا بالفوات بها واقعا ، ولا علم هنا ، فمن رأی مطلقات أوامر السورة ولم یعلم فوات الوقت بسورة ولا حرمة ما یحتمله أو یوجب الظن به ، یقرؤها قربة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شرع فی سورة بظن طول الوقت ثمَّ تبیّن الضیق ، فإن ضاق عن غیرها أیضا یترك السورة مطلقا ، وإلاّ عدل إلی غیرها ممّا یسعه الوقت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یقرأ فی النوافل العزائم إجماعا محقّقا ومحكیّا مستفیضا </w:t>
      </w:r>
      <w:r>
        <w:rPr>
          <w:rStyle w:val="FootnoteAnchor"/>
          <w:rtl w:val="true"/>
        </w:rPr>
        <w:footnoteReference w:id="456"/>
      </w:r>
      <w:r>
        <w:rPr>
          <w:rFonts w:ascii="Amiri" w:hAnsi="Amiri" w:eastAsia="Amiri" w:cs="Amiri"/>
          <w:color w:val="111111"/>
          <w:sz w:val="28"/>
          <w:sz w:val="28"/>
          <w:szCs w:val="28"/>
          <w:rtl w:val="true"/>
          <w:lang w:bidi="ar-SA"/>
        </w:rPr>
        <w:t xml:space="preserve">، وأصلا ، ونصّا عامّا وخاصّا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للعمومات </w:t>
      </w:r>
      <w:r>
        <w:rPr>
          <w:rStyle w:val="FootnoteAnchor"/>
          <w:rtl w:val="true"/>
        </w:rPr>
        <w:footnoteReference w:id="458"/>
      </w:r>
      <w:r>
        <w:rPr>
          <w:rFonts w:ascii="IRNazanin" w:hAnsi="IRNazanin" w:eastAsia="IRNazanin"/>
          <w:color w:val="111111"/>
          <w:sz w:val="28"/>
          <w:sz w:val="28"/>
          <w:szCs w:val="28"/>
          <w:rtl w:val="true"/>
          <w:lang w:bidi="fa-IR"/>
        </w:rPr>
        <w:t xml:space="preserve">، وخصوص الأمر به فی موثّقة سماعة المتقدّمة </w:t>
      </w:r>
      <w:r>
        <w:rPr>
          <w:rStyle w:val="FootnoteAnchor"/>
          <w:rtl w:val="true"/>
        </w:rPr>
        <w:footnoteReference w:id="459"/>
      </w:r>
      <w:r>
        <w:rPr>
          <w:rFonts w:ascii="IRNazanin" w:hAnsi="IRNazanin" w:eastAsia="IRNazanin"/>
          <w:color w:val="111111"/>
          <w:sz w:val="28"/>
          <w:sz w:val="28"/>
          <w:szCs w:val="28"/>
          <w:rtl w:val="true"/>
          <w:lang w:bidi="fa-IR"/>
        </w:rPr>
        <w:t xml:space="preserve">، وصحیحة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یقرأ بالسجدة فی آخر السورة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ثمَّ یقوم فیقرأ فاتحة الكتاب ویركع ویسجد </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یخصّ ما دلّ علی المنع من الزیادة فی الصلاة إن لم نقل باختصاصه بالمكتوبة ، لكون موجبات هذه حینئذ بالنسبة إلیها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السجود </w:t>
      </w:r>
      <w:r>
        <w:rPr>
          <w:rStyle w:val="FootnoteAnchor"/>
          <w:rtl w:val="true"/>
        </w:rPr>
        <w:footnoteReference w:id="461"/>
      </w:r>
      <w:r>
        <w:rPr>
          <w:rFonts w:ascii="Amiri" w:hAnsi="Amiri" w:eastAsia="Amiri" w:cs="Amiri"/>
          <w:color w:val="111111"/>
          <w:sz w:val="28"/>
          <w:sz w:val="28"/>
          <w:szCs w:val="28"/>
          <w:rtl w:val="true"/>
          <w:lang w:bidi="ar-SA"/>
        </w:rPr>
        <w:t xml:space="preserve">، ولعلّه لخبر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آخر السورة السجدة أجزأك أن تركع بها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بعدم الدلالة ، لجواز أن یكون المراد عدم وجوب الركوع بالفاتحة فی مقابل ما مرّ من الأمر بقراءتها حتی یركع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سجد قام ، للروایتین ، ووجوب كون الركوع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وأتمّ السورة إن شاء ، إن كانت السجدة فی الأثناء ، لعدم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یعید الفاتحة حینئذ ، لعدم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كانت فی آخر السورة أعاد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وفاقا لظاهر الأكثر ، لعدم دلیل علی الوجوب سوی ما قیل من ظاهر الأمر فی الخبرین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ویجاب عنه بأنّه مجاز ، لعدم تحقق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الوجوب الشرعی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القول بحرمة قطع النوافل ، والوجوب الشرطی لیس بأولی من الاستحباب ، مع أنّ دلالة الصحیحة علی الوجوب غیر ثابتة ، مضافا إلی أنّ ظاهر </w:t>
      </w:r>
    </w:p>
    <w:p>
      <w:pPr>
        <w:pStyle w:val="BookText"/>
        <w:rPr/>
      </w:pPr>
      <w:r>
        <w:rPr>
          <w:rFonts w:ascii="IRNazanin" w:hAnsi="IRNazanin" w:eastAsia="IRNazanin"/>
          <w:color w:val="111111"/>
          <w:sz w:val="28"/>
          <w:sz w:val="28"/>
          <w:szCs w:val="28"/>
          <w:rtl w:val="true"/>
          <w:lang w:bidi="fa-IR"/>
        </w:rPr>
        <w:t>خبر وهب دالّ علی عدم لزوم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یضیف إلی الحمد سورة أخری أو آیة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الشیخ </w:t>
      </w:r>
      <w:r>
        <w:rPr>
          <w:rStyle w:val="FootnoteAnchor"/>
          <w:rtl w:val="true"/>
        </w:rPr>
        <w:footnoteReference w:id="464"/>
      </w:r>
      <w:r>
        <w:rPr>
          <w:rFonts w:ascii="IRNazanin" w:hAnsi="IRNazanin" w:eastAsia="IRNazanin"/>
          <w:color w:val="111111"/>
          <w:sz w:val="28"/>
          <w:sz w:val="28"/>
          <w:szCs w:val="28"/>
          <w:rtl w:val="true"/>
          <w:lang w:bidi="fa-IR"/>
        </w:rPr>
        <w:t>، ولا أعرف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القران بین السورتین فی الفریضة علی الأظهر ، وفاقا للصدوق فی الفقیه والأمالی والهدایة </w:t>
      </w:r>
      <w:r>
        <w:rPr>
          <w:rStyle w:val="FootnoteAnchor"/>
          <w:rtl w:val="true"/>
        </w:rPr>
        <w:footnoteReference w:id="465"/>
      </w:r>
      <w:r>
        <w:rPr>
          <w:rFonts w:ascii="IRNazanin" w:hAnsi="IRNazanin" w:eastAsia="IRNazanin"/>
          <w:color w:val="111111"/>
          <w:sz w:val="28"/>
          <w:sz w:val="28"/>
          <w:szCs w:val="28"/>
          <w:rtl w:val="true"/>
          <w:lang w:bidi="fa-IR"/>
        </w:rPr>
        <w:t xml:space="preserve">، والسیّد فی الانتصار والمسائل المصریّة الثالثة </w:t>
      </w:r>
      <w:r>
        <w:rPr>
          <w:rStyle w:val="FootnoteAnchor"/>
          <w:rtl w:val="true"/>
        </w:rPr>
        <w:footnoteReference w:id="466"/>
      </w:r>
      <w:r>
        <w:rPr>
          <w:rFonts w:ascii="IRNazanin" w:hAnsi="IRNazanin" w:eastAsia="IRNazanin"/>
          <w:color w:val="111111"/>
          <w:sz w:val="28"/>
          <w:sz w:val="28"/>
          <w:szCs w:val="28"/>
          <w:rtl w:val="true"/>
          <w:lang w:bidi="fa-IR"/>
        </w:rPr>
        <w:t xml:space="preserve">، والشیخ فی التهذیب والنهایة والمبسوط والخلاف </w:t>
      </w:r>
      <w:r>
        <w:rPr>
          <w:rStyle w:val="FootnoteAnchor"/>
          <w:rtl w:val="true"/>
        </w:rPr>
        <w:footnoteReference w:id="467"/>
      </w:r>
      <w:r>
        <w:rPr>
          <w:rFonts w:ascii="IRNazanin" w:hAnsi="IRNazanin" w:eastAsia="IRNazanin"/>
          <w:color w:val="111111"/>
          <w:sz w:val="28"/>
          <w:sz w:val="28"/>
          <w:szCs w:val="28"/>
          <w:rtl w:val="true"/>
          <w:lang w:bidi="fa-IR"/>
        </w:rPr>
        <w:t xml:space="preserve">، والحلبی </w:t>
      </w:r>
      <w:r>
        <w:rPr>
          <w:rStyle w:val="FootnoteAnchor"/>
          <w:rtl w:val="true"/>
        </w:rPr>
        <w:footnoteReference w:id="468"/>
      </w:r>
      <w:r>
        <w:rPr>
          <w:rFonts w:ascii="IRNazanin" w:hAnsi="IRNazanin" w:eastAsia="IRNazanin"/>
          <w:color w:val="111111"/>
          <w:sz w:val="28"/>
          <w:sz w:val="28"/>
          <w:szCs w:val="28"/>
          <w:rtl w:val="true"/>
          <w:lang w:bidi="fa-IR"/>
        </w:rPr>
        <w:t xml:space="preserve">، والتحریر والقواعد والإرشاد والمختلف </w:t>
      </w:r>
      <w:r>
        <w:rPr>
          <w:rStyle w:val="FootnoteAnchor"/>
          <w:rtl w:val="true"/>
        </w:rPr>
        <w:footnoteReference w:id="469"/>
      </w:r>
      <w:r>
        <w:rPr>
          <w:rFonts w:ascii="IRNazanin" w:hAnsi="IRNazanin" w:eastAsia="IRNazanin"/>
          <w:color w:val="111111"/>
          <w:sz w:val="28"/>
          <w:sz w:val="28"/>
          <w:szCs w:val="28"/>
          <w:rtl w:val="true"/>
          <w:lang w:bidi="fa-IR"/>
        </w:rPr>
        <w:t xml:space="preserve">، والشهید فی الرسالة </w:t>
      </w:r>
      <w:r>
        <w:rPr>
          <w:rStyle w:val="FootnoteAnchor"/>
          <w:rtl w:val="true"/>
        </w:rPr>
        <w:footnoteReference w:id="470"/>
      </w:r>
      <w:r>
        <w:rPr>
          <w:rFonts w:ascii="IRNazanin" w:hAnsi="IRNazanin" w:eastAsia="IRNazanin"/>
          <w:color w:val="111111"/>
          <w:sz w:val="28"/>
          <w:sz w:val="28"/>
          <w:szCs w:val="28"/>
          <w:rtl w:val="true"/>
          <w:lang w:bidi="fa-IR"/>
        </w:rPr>
        <w:t xml:space="preserve">، وأكثر مشایخنا ، بل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الأشهر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دین الإمامیّة ، وفی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للمروی 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قرأ سورتین فی ركعة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نافلة فلا بأس وأمّا الفریضة فلا تصلح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 مع أنّ التفصیل بین النافلة والفریضة قاطع للشركة فی حكم النافلة الذی هو انتفاء البأس ، فیثبت البأس فی الفریضة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تظهر دلالة مرسلة الصدوق عن الصادق علیه السلام فی الهدایة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تقرن بین السورتین فی الفریضة ، وأمّا فی النافلة فلا بأس </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روایة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سورتین فی ركعة؟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یقال أعط لكلّ سورة حقّها من الركوع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فی الفریضة وأمّا فی النافلة فلا بأس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منجبر بما مرّ وبتأیّدها بمؤیّدات أخر ، كصحیحتی منصور ومحمّد المتقدّمتین فی مسألة وجوب السورة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یقرن بین سورتین فی الركعة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لكلّ سورة حقّا ، فأعطها حقّها من الركوع والسجود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مستطرفات السرائر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قران بین سورتین فی ركعة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المعتبر والمنتهی عن جامع البزنطی ، وفی المجمع عن العیّاشی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تجمع بین السورتین فی ركعة إلاّ الضحی وألم نشرح ، والفیل ولإیلاف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تجمع بین السورتین فی الفریضة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بهذه غیر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الأوّلان فلما مرّ ، وأمّا الثالث فلعدم كون الأمر بالإعطاء فیه للوجوب إلاّ مع التخصیص بالفریضة ولا أولویّة ، وأمّا البواقی فلعدم الصراحة فی الحرمة كما ذكر غیر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الاستبصار </w:t>
      </w:r>
      <w:r>
        <w:rPr>
          <w:rStyle w:val="FootnoteAnchor"/>
          <w:rtl w:val="true"/>
        </w:rPr>
        <w:footnoteReference w:id="481"/>
      </w:r>
      <w:r>
        <w:rPr>
          <w:rFonts w:ascii="Amiri" w:hAnsi="Amiri" w:eastAsia="Amiri" w:cs="Amiri"/>
          <w:color w:val="111111"/>
          <w:sz w:val="28"/>
          <w:sz w:val="28"/>
          <w:szCs w:val="28"/>
          <w:rtl w:val="true"/>
          <w:lang w:bidi="ar-SA"/>
        </w:rPr>
        <w:t xml:space="preserve">، والحلّی والمحقّق </w:t>
      </w:r>
      <w:r>
        <w:rPr>
          <w:rStyle w:val="FootnoteAnchor"/>
          <w:rtl w:val="true"/>
        </w:rPr>
        <w:footnoteReference w:id="482"/>
      </w:r>
      <w:r>
        <w:rPr>
          <w:rFonts w:ascii="IRNazanin" w:hAnsi="IRNazanin" w:eastAsia="IRNazanin"/>
          <w:color w:val="111111"/>
          <w:sz w:val="28"/>
          <w:sz w:val="28"/>
          <w:szCs w:val="28"/>
          <w:rtl w:val="true"/>
          <w:lang w:bidi="fa-IR"/>
        </w:rPr>
        <w:t xml:space="preserve">، وأكثر المتأخرین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 واختاره فی شرح القواعد والدروس والذكری والبیان والمدارك </w:t>
      </w:r>
      <w:r>
        <w:rPr>
          <w:rStyle w:val="FootnoteAnchor"/>
          <w:rtl w:val="true"/>
        </w:rPr>
        <w:footnoteReference w:id="484"/>
      </w:r>
      <w:r>
        <w:rPr>
          <w:rFonts w:ascii="IRNazanin" w:hAnsi="IRNazanin" w:eastAsia="IRNazanin"/>
          <w:color w:val="111111"/>
          <w:sz w:val="28"/>
          <w:sz w:val="28"/>
          <w:szCs w:val="28"/>
          <w:rtl w:val="true"/>
          <w:lang w:bidi="fa-IR"/>
        </w:rPr>
        <w:t xml:space="preserve">، وصریح المنتهی وظاهر التذكرة التردّد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للأصل ، وصحیحة ابن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القران بین السورتین فی المكتوبة والنافلة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تبعیض السورة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أكره ولا بأس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المستطرفات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تقرن بین سورتین فی الفریضة فإنّ ذلك أفضل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یكره أن یجمع بین السورتین فی الفریضة ، وأمّا فی النافلة فلا بأس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ویجاب عنها بمرجوحیتها عمّا مرّ بموافقتها للعامة ، كما یظهر من الانتصار </w:t>
      </w:r>
      <w:r>
        <w:rPr>
          <w:rStyle w:val="FootnoteAnchor"/>
          <w:rtl w:val="true"/>
        </w:rPr>
        <w:footnoteReference w:id="489"/>
      </w:r>
      <w:r>
        <w:rPr>
          <w:rFonts w:ascii="IRNazanin" w:hAnsi="IRNazanin" w:eastAsia="IRNazanin"/>
          <w:color w:val="111111"/>
          <w:sz w:val="28"/>
          <w:sz w:val="28"/>
          <w:szCs w:val="28"/>
          <w:rtl w:val="true"/>
          <w:lang w:bidi="fa-IR"/>
        </w:rPr>
        <w:t xml:space="preserve">، وحكی عن البحار </w:t>
      </w:r>
      <w:r>
        <w:rPr>
          <w:rStyle w:val="FootnoteAnchor"/>
          <w:rtl w:val="true"/>
        </w:rPr>
        <w:footnoteReference w:id="490"/>
      </w:r>
      <w:r>
        <w:rPr>
          <w:rFonts w:ascii="IRNazanin" w:hAnsi="IRNazanin" w:eastAsia="IRNazanin"/>
          <w:color w:val="111111"/>
          <w:sz w:val="28"/>
          <w:sz w:val="28"/>
          <w:szCs w:val="28"/>
          <w:rtl w:val="true"/>
          <w:lang w:bidi="fa-IR"/>
        </w:rPr>
        <w:t xml:space="preserve">، ونقله فی التذكرة عن الشافعی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الثالثة علی الجواز غیر دالّة ، لأعمیة الكراهة فی اللغة عن الحرمة</w:t>
      </w:r>
      <w:r>
        <w:rPr>
          <w:rFonts w:eastAsia="IRNazanin" w:cs="IRNazanin"/>
          <w:color w:val="111111"/>
          <w:sz w:val="28"/>
          <w:szCs w:val="28"/>
          <w:rtl w:val="true"/>
          <w:lang w:bidi="fa-IR"/>
        </w:rPr>
        <w:t xml:space="preserve">. </w:t>
      </w:r>
      <w:bookmarkStart w:id="61" w:name="pg11625_106784"/>
    </w:p>
    <w:p>
      <w:pPr>
        <w:pStyle w:val="Heading6"/>
        <w:numPr>
          <w:ilvl w:val="5"/>
          <w:numId w:val="1"/>
        </w:numPr>
        <w:rPr/>
      </w:pPr>
      <w:bookmarkStart w:id="62" w:name="__RefHeading___Toc5705509_73709187"/>
      <w:bookmarkStart w:id="63" w:name="_Toc21"/>
      <w:bookmarkEnd w:id="61"/>
      <w:bookmarkEnd w:id="62"/>
      <w:r>
        <w:rPr>
          <w:rtl w:val="true"/>
        </w:rPr>
        <w:t xml:space="preserve">فروع </w:t>
      </w:r>
      <w:r>
        <w:rPr>
          <w:rtl w:val="true"/>
        </w:rPr>
        <w:t>:</w:t>
      </w:r>
      <w:bookmarkEnd w:id="63"/>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قرن بطل ، لأصالة بطلان الصلاة بالتكلّم ، خرج المباح من القرآن والدعاء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المبطل قراءة السورتین التامّتین ، لأنّ التامّتین معنی السورتین ، ویؤیّده بل یدلّ علیه عدم الخلاف فی جواز القنوت ببعض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جماعة </w:t>
      </w:r>
      <w:r>
        <w:rPr>
          <w:rStyle w:val="FootnoteAnchor"/>
          <w:rtl w:val="true"/>
        </w:rPr>
        <w:footnoteReference w:id="492"/>
      </w:r>
      <w:r>
        <w:rPr>
          <w:rFonts w:ascii="IRNazanin" w:hAnsi="IRNazanin" w:eastAsia="IRNazanin"/>
          <w:color w:val="111111"/>
          <w:sz w:val="28"/>
          <w:sz w:val="28"/>
          <w:szCs w:val="28"/>
          <w:rtl w:val="true"/>
          <w:lang w:bidi="fa-IR"/>
        </w:rPr>
        <w:t xml:space="preserve">، وورد فی قنوتات الأئمة سیّما كلمات الفرج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الإعلام بالآیات ، والعدول ما لم یتجاوز النصف ، فلا منع فی سورة وبعض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والمتغایرتین ، لأنه المتبادر من قراءة السورتین ، فلا حظر فی تكرار سورة واحدة ولا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فی الموردین أنه الزیادة فی المكتوبة وهی لها مبطلة ، لعدم ثبوت كونهما من الزیادة ، لدخولهما فی مطلقات القراءة الشاملة لغیر ما أخرجه الأدلة ، وهو السورة التامّة المغایرة ، كما یظهر مما یأتی فی معنی الزیادة فی بحث خلل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فخر المحقّقین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المحظور هو القران بقصد الجزئیّة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أعمّ منه ، فالتقیید یحتاج إلی دلیل ، ولیس</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جواز القران فی النوافل ، وعلیه اتفقت كلمة الأفاضل ، واستفاضت أخبار الأطایب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أكثر الروایات حرمة قراءة السورتین سواء كانتا متّصلتین أو </w:t>
      </w:r>
    </w:p>
    <w:p>
      <w:pPr>
        <w:pStyle w:val="BookText"/>
        <w:rPr/>
      </w:pPr>
      <w:r>
        <w:rPr>
          <w:rFonts w:ascii="IRNazanin" w:hAnsi="IRNazanin" w:eastAsia="IRNazanin"/>
          <w:color w:val="111111"/>
          <w:sz w:val="28"/>
          <w:sz w:val="28"/>
          <w:szCs w:val="28"/>
          <w:rtl w:val="true"/>
          <w:lang w:bidi="fa-IR"/>
        </w:rPr>
        <w:t>أحدهما قبل الفاتحة والأخری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كل سورة غیر الجحد والتوحید</w:t>
      </w:r>
    </w:p>
    <w:p>
      <w:pPr>
        <w:pStyle w:val="BookText"/>
        <w:rPr/>
      </w:pPr>
      <w:r>
        <w:rPr>
          <w:rFonts w:ascii="IRNazanin" w:hAnsi="IRNazanin" w:eastAsia="IRNazanin"/>
          <w:color w:val="111111"/>
          <w:sz w:val="28"/>
          <w:sz w:val="28"/>
          <w:szCs w:val="28"/>
          <w:rtl w:val="true"/>
          <w:lang w:bidi="fa-IR"/>
        </w:rPr>
        <w:t xml:space="preserve">إلی أخری ما لم یبلغ النصف ، إجماعا ، كما فی شرح القواعد وشرح الإرشاد </w:t>
      </w:r>
      <w:r>
        <w:rPr>
          <w:rStyle w:val="FootnoteAnchor"/>
          <w:rtl w:val="true"/>
        </w:rPr>
        <w:footnoteReference w:id="496"/>
      </w:r>
      <w:r>
        <w:rPr>
          <w:rFonts w:ascii="IRNazanin" w:hAnsi="IRNazanin" w:eastAsia="IRNazanin"/>
          <w:color w:val="111111"/>
          <w:sz w:val="28"/>
          <w:sz w:val="28"/>
          <w:szCs w:val="28"/>
          <w:rtl w:val="true"/>
          <w:lang w:bidi="fa-IR"/>
        </w:rPr>
        <w:t xml:space="preserve">، للأصل ، وصحیحة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افتتح بسورة ثمَّ بدا له أن یرجع فی سورة غیرها فلا بأس ، إلاّ قل هو اللّه أحد ولا یرجع منها إلی غیرها ، وكذلك قل یا أیّها الكافرون </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الدعائم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بدأ بالقراءة فی الصلاة بسورة ثمَّ رأی أن یتركها ویأخذ فی غیرها فله ذلك ما لم یأخذ فی نصف السورة الآخر </w:t>
      </w:r>
      <w:r>
        <w:rPr>
          <w:rStyle w:val="FootnoteAnchor"/>
          <w:rtl w:val="true"/>
        </w:rPr>
        <w:footnoteReference w:id="498"/>
      </w:r>
      <w:r>
        <w:rPr>
          <w:rFonts w:ascii="IRNazanin" w:hAnsi="IRNazanin" w:eastAsia="IRNazanin"/>
          <w:color w:val="111111"/>
          <w:sz w:val="28"/>
          <w:sz w:val="28"/>
          <w:szCs w:val="28"/>
          <w:rtl w:val="true"/>
          <w:lang w:bidi="fa-IR"/>
        </w:rPr>
        <w:t xml:space="preserve">إلاّ أن یكون بدأ بقل هو اللّه أحد فإنّه لا یقطعها ، وكذلك سورة الجمعة والمنافقین فی الجمعة لا یقطعهما إلی غیرهما ، وإن بدأ بقل هو اللّه أحد قطعها ورجع إلی سورة الجمعة والمنافقین یجزیه فی صلاة الجمعة خاصة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عمرو 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یقوم فی الصلاة یرید أن یقرأ سورة فقرأ قل هو اللّه أحد أو قل یا أیّها الكافرون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من كل سورة إلاّ قل هو اللّه أحد وقل یا أیها الكافرون </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بعمومها شاملة لمن أراد سورة أولا وقرأ غیرها مع القصد والرجوع عن الإرادة الاولی ، فلا یرد أنّه لعلّه لعدم قصد السورة فی البسملة وغیر ذلك ممّا یذكر بعضه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ینافیه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لعدم كون ذلك إبطالا للعمل وإن كان إخراجا لما قرأ عن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النهی عن القران بین السورتین ، لعدم كونه قرانا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إذا بلغ النصف ولم یتجاوز عنه ، وفاقا للشیخین </w:t>
      </w:r>
      <w:r>
        <w:rPr>
          <w:rStyle w:val="FootnoteAnchor"/>
          <w:rtl w:val="true"/>
        </w:rPr>
        <w:footnoteReference w:id="502"/>
      </w:r>
      <w:r>
        <w:rPr>
          <w:rFonts w:ascii="IRNazanin" w:hAnsi="IRNazanin" w:eastAsia="IRNazanin"/>
          <w:color w:val="111111"/>
          <w:sz w:val="28"/>
          <w:sz w:val="28"/>
          <w:szCs w:val="28"/>
          <w:rtl w:val="true"/>
          <w:lang w:bidi="fa-IR"/>
        </w:rPr>
        <w:t xml:space="preserve">، والمعتبر والمنتهی والتذكرة والقواعد </w:t>
      </w:r>
      <w:r>
        <w:rPr>
          <w:rStyle w:val="FootnoteAnchor"/>
          <w:rtl w:val="true"/>
        </w:rPr>
        <w:footnoteReference w:id="503"/>
      </w:r>
      <w:r>
        <w:rPr>
          <w:rFonts w:ascii="IRNazanin" w:hAnsi="IRNazanin" w:eastAsia="IRNazanin"/>
          <w:color w:val="111111"/>
          <w:sz w:val="28"/>
          <w:sz w:val="28"/>
          <w:szCs w:val="28"/>
          <w:rtl w:val="true"/>
          <w:lang w:bidi="fa-IR"/>
        </w:rPr>
        <w:t xml:space="preserve">، وجملة من الأصحاب ، بل فی الذخیرة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المشهور </w:t>
      </w:r>
      <w:r>
        <w:rPr>
          <w:rStyle w:val="FootnoteAnchor"/>
          <w:rtl w:val="true"/>
        </w:rPr>
        <w:footnoteReference w:id="504"/>
      </w:r>
      <w:r>
        <w:rPr>
          <w:rFonts w:ascii="IRNazanin" w:hAnsi="IRNazanin" w:eastAsia="IRNazanin"/>
          <w:color w:val="111111"/>
          <w:sz w:val="28"/>
          <w:sz w:val="28"/>
          <w:szCs w:val="28"/>
          <w:rtl w:val="true"/>
          <w:lang w:bidi="fa-IR"/>
        </w:rPr>
        <w:t xml:space="preserve">، لما ذكر من الأصل ، والعمومات ، وخصوص المروی 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أراد سورة فقرأ غیرها هل یصلح له أن یقرأ نصفها ثمَّ یرجع إلی السورة التی أراد؟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لم یكن قل هو اللّه أحد وقل یا أیّها الكافرون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مسائل علیّ عن أخیه علیه السلام مثل ما ذكر ، إلاّ أنّ فی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یصلح له بعد أن یقرأ نصفها أن یرجع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الذكری عن نوادر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یرید أن یقرأ السورة فیقرأ فی أخری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التی یرید وإن بلغ النصف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وضعفها منجبر بالشهرة المحكیة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للمحكی عن الإسكافی ، والجعفی </w:t>
      </w:r>
      <w:r>
        <w:rPr>
          <w:rStyle w:val="FootnoteAnchor"/>
          <w:rtl w:val="true"/>
        </w:rPr>
        <w:footnoteReference w:id="508"/>
      </w:r>
      <w:r>
        <w:rPr>
          <w:rFonts w:ascii="IRNazanin" w:hAnsi="IRNazanin" w:eastAsia="IRNazanin"/>
          <w:color w:val="111111"/>
          <w:sz w:val="28"/>
          <w:sz w:val="28"/>
          <w:szCs w:val="28"/>
          <w:rtl w:val="true"/>
          <w:lang w:bidi="fa-IR"/>
        </w:rPr>
        <w:t xml:space="preserve">، والفقیه ونهایة الفاضل وروض الجنان </w:t>
      </w:r>
      <w:r>
        <w:rPr>
          <w:rStyle w:val="FootnoteAnchor"/>
          <w:rtl w:val="true"/>
        </w:rPr>
        <w:footnoteReference w:id="509"/>
      </w:r>
      <w:r>
        <w:rPr>
          <w:rFonts w:ascii="IRNazanin" w:hAnsi="IRNazanin" w:eastAsia="IRNazanin"/>
          <w:color w:val="111111"/>
          <w:sz w:val="28"/>
          <w:sz w:val="28"/>
          <w:szCs w:val="28"/>
          <w:rtl w:val="true"/>
          <w:lang w:bidi="fa-IR"/>
        </w:rPr>
        <w:t xml:space="preserve">، وفی السرائر وشرح القواعد والدروس والذكری </w:t>
      </w:r>
      <w:r>
        <w:rPr>
          <w:rStyle w:val="FootnoteAnchor"/>
          <w:rtl w:val="true"/>
        </w:rPr>
        <w:footnoteReference w:id="510"/>
      </w:r>
      <w:r>
        <w:rPr>
          <w:rFonts w:ascii="IRNazanin" w:hAnsi="IRNazanin" w:eastAsia="IRNazanin"/>
          <w:color w:val="111111"/>
          <w:sz w:val="28"/>
          <w:sz w:val="28"/>
          <w:szCs w:val="28"/>
          <w:rtl w:val="true"/>
          <w:lang w:bidi="fa-IR"/>
        </w:rPr>
        <w:t>، بل فی الأخیر نسبه إلی الأكثر ، فمنعوه مع البلوغ إلی النصف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للنهی عن إبطال العمل فیقتصر فیه علی مورد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واقرأ فی صلاتك كلّها یوم الجمعة ولیلة الجمعة سورة الجمعة والمنافقین وسبّح اسم ربّك الأعلی ، وإن نسیتها أو واحدة منها فلا إعادة علیك ، فإن ذكرتها من قبل أن تقرأ نصف سورة فارجع إلی سورة الجمعة ، وإن لم تذكرها إلاّ ما بعد قراءة نصف سورة فامض فی صلاتك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بالمعارضة مع ما مرّ فیرجع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ظاهر روایتی قرب الإسناد والمسائل الاختصاص بالنصف فیكون أخصّ مطلقا من الرضوی ، لشموله لبلوغ النصف وما بعده ، مع أنّ المخرج فرد نادر جدّا یتأمّل فی شمول العموم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العدول مع التجاوز عن النصف بالإجماع علی الظاهر ، وادّعاه فی روض الجنان وشرح الإرشاد للأردبیلی </w:t>
      </w:r>
      <w:r>
        <w:rPr>
          <w:rStyle w:val="FootnoteAnchor"/>
          <w:rtl w:val="true"/>
        </w:rPr>
        <w:footnoteReference w:id="512"/>
      </w:r>
      <w:r>
        <w:rPr>
          <w:rFonts w:ascii="IRNazanin" w:hAnsi="IRNazanin" w:eastAsia="IRNazanin"/>
          <w:color w:val="111111"/>
          <w:sz w:val="28"/>
          <w:sz w:val="28"/>
          <w:szCs w:val="28"/>
          <w:rtl w:val="true"/>
          <w:lang w:bidi="fa-IR"/>
        </w:rPr>
        <w:t>، للرضوی ، وروایة الدعائم ، المنجبرین فی المقام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موثّقة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یرید أن یقرأ السورة فیقرأ غیرها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أن یرجع ما بینه وبین أن یقرأ ثلثیها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فهی بالشذوذ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لبعض مشایخنا الأخباریین ، فجوّز فی حدائقه العدول مطلقا </w:t>
      </w:r>
      <w:r>
        <w:rPr>
          <w:rStyle w:val="FootnoteAnchor"/>
          <w:rtl w:val="true"/>
        </w:rPr>
        <w:footnoteReference w:id="514"/>
      </w:r>
      <w:r>
        <w:rPr>
          <w:rFonts w:ascii="IRNazanin" w:hAnsi="IRNazanin" w:eastAsia="IRNazanin"/>
          <w:color w:val="111111"/>
          <w:sz w:val="28"/>
          <w:sz w:val="28"/>
          <w:szCs w:val="28"/>
          <w:rtl w:val="true"/>
          <w:lang w:bidi="fa-IR"/>
        </w:rPr>
        <w:t>، للعمومات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ظاهر مما مرّ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غیر سورتی التوحید والجحد ، وأمّا فیهما فلا یجوز العدول إلی غیر الجمعة والمنافقین ولو قبل النصف ، بل متی شرع فیهما وجب إتمامهما ، علی الأظهر ، الموافق للشیخین ، والسیّد ، والحلّی ، والفاضل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المنتهی والتذكرة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والشهیدین </w:t>
      </w:r>
      <w:r>
        <w:rPr>
          <w:rStyle w:val="FootnoteAnchor"/>
          <w:rtl w:val="true"/>
        </w:rPr>
        <w:footnoteReference w:id="515"/>
      </w:r>
      <w:r>
        <w:rPr>
          <w:rFonts w:ascii="IRNazanin" w:hAnsi="IRNazanin" w:eastAsia="IRNazanin"/>
          <w:color w:val="111111"/>
          <w:sz w:val="28"/>
          <w:sz w:val="28"/>
          <w:szCs w:val="28"/>
          <w:rtl w:val="true"/>
          <w:lang w:bidi="fa-IR"/>
        </w:rPr>
        <w:t xml:space="preserve">، بل للأكثر ، وعلیه الإجماع فی الانتصار وشرح الإرشاد للأردبیلی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الحلبی المثبتة للبأس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الرجوع عنهما </w:t>
      </w:r>
      <w:r>
        <w:rPr>
          <w:rStyle w:val="FootnoteAnchor"/>
          <w:rtl w:val="true"/>
        </w:rPr>
        <w:footnoteReference w:id="517"/>
      </w:r>
      <w:r>
        <w:rPr>
          <w:rFonts w:ascii="IRNazanin" w:hAnsi="IRNazanin" w:eastAsia="IRNazanin"/>
          <w:color w:val="111111"/>
          <w:sz w:val="28"/>
          <w:sz w:val="28"/>
          <w:szCs w:val="28"/>
          <w:rtl w:val="true"/>
          <w:lang w:bidi="fa-IR"/>
        </w:rPr>
        <w:t>، وروایتی قرب الإسناد والمسائل المنجبرتین ، النافیتین لصلاحیة العدول عنهما المثبت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صلاتك بقل هو اللّه أحد وأنت ترید أن تقرأ غیرها فامض فیها ولا ترجع ، إلاّ أن تكون فی یوم الجمعة فإنّك ترجع إلی الجمعة والمنافقین منها </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غیرها ممّا سبق ، كصحیحة عمرو وروایة الدعائم ، أو لم یسبق كموثقة عبید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نجعلها دالّة لاحتمالها نفی إباحة الرجوع ، الغیر المنافیة للكراهة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المعتبر ، فكره العدول عنهما قبل النصف </w:t>
      </w:r>
      <w:r>
        <w:rPr>
          <w:rStyle w:val="FootnoteAnchor"/>
          <w:rtl w:val="true"/>
        </w:rPr>
        <w:footnoteReference w:id="520"/>
      </w:r>
      <w:r>
        <w:rPr>
          <w:rFonts w:ascii="IRNazanin" w:hAnsi="IRNazanin" w:eastAsia="IRNazanin"/>
          <w:color w:val="111111"/>
          <w:sz w:val="28"/>
          <w:sz w:val="28"/>
          <w:szCs w:val="28"/>
          <w:rtl w:val="true"/>
          <w:lang w:bidi="fa-IR"/>
        </w:rPr>
        <w:t xml:space="preserve">، وظاهر المنتهی والتذكرة والذخیرة التوقّف </w:t>
      </w:r>
      <w:r>
        <w:rPr>
          <w:rStyle w:val="FootnoteAnchor"/>
          <w:rtl w:val="true"/>
        </w:rPr>
        <w:footnoteReference w:id="521"/>
      </w:r>
      <w:r>
        <w:rPr>
          <w:rFonts w:ascii="Amiri" w:hAnsi="Amiri" w:eastAsia="Amiri" w:cs="Amiri"/>
          <w:color w:val="111111"/>
          <w:sz w:val="28"/>
          <w:sz w:val="28"/>
          <w:szCs w:val="28"/>
          <w:rtl w:val="true"/>
          <w:lang w:bidi="ar-SA"/>
        </w:rPr>
        <w:t xml:space="preserve">،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ولضعف دلالة الروایات علی التحریم ، وهو ممنوع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إلی الجمعة والمنافقین فیجوز العدول عنهما علی الحقّ المشهور ، وفی </w:t>
      </w:r>
    </w:p>
    <w:p>
      <w:pPr>
        <w:pStyle w:val="BookText"/>
        <w:rPr/>
      </w:pPr>
      <w:r>
        <w:rPr>
          <w:rFonts w:ascii="IRNazanin" w:hAnsi="IRNazanin" w:eastAsia="IRNazanin"/>
          <w:color w:val="111111"/>
          <w:sz w:val="28"/>
          <w:sz w:val="28"/>
          <w:szCs w:val="28"/>
          <w:rtl w:val="true"/>
          <w:lang w:bidi="fa-IR"/>
        </w:rPr>
        <w:t xml:space="preserve">شرح الإرشاد عدم الخلاف فیه </w:t>
      </w:r>
      <w:r>
        <w:rPr>
          <w:rStyle w:val="FootnoteAnchor"/>
          <w:rtl w:val="true"/>
        </w:rPr>
        <w:footnoteReference w:id="523"/>
      </w:r>
      <w:r>
        <w:rPr>
          <w:rFonts w:ascii="IRNazanin" w:hAnsi="IRNazanin" w:eastAsia="IRNazanin"/>
          <w:color w:val="111111"/>
          <w:sz w:val="28"/>
          <w:sz w:val="28"/>
          <w:szCs w:val="28"/>
          <w:rtl w:val="true"/>
          <w:lang w:bidi="fa-IR"/>
        </w:rPr>
        <w:t xml:space="preserve">، لروایة الدعائم وروایة الحلبی المتقدّمتین ، وموثقة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الجمعة وأراد أن یقرأ سورة الجمعة فقرأ قل هو اللّه أحد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یعود إلی سورة الجمعة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أن یقرأ سورة الجمعة فی الجمعة فیقرأ قل هو اللّه أحد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سورة الجمعة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قرب الإسناد والمسائل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فی الجمعة ما یقرأ؟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الجمعة وإذا جاءك المنافقون ، وإن أخذت فی غیرهما وإن كان قل هو اللّه أحد فاقطعها من أوّلها وارجع إلیهما </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یوم الجمعة مطلقا أی فی صلاة الصبح أو الجمعة أو الظهرین ، لروایة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لیلتها ،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كان قراءة الجحد والتوحید سهوا أو عمدا ، وفاقا للحدائق </w:t>
      </w:r>
      <w:r>
        <w:rPr>
          <w:rStyle w:val="FootnoteAnchor"/>
          <w:rtl w:val="true"/>
        </w:rPr>
        <w:footnoteReference w:id="527"/>
      </w:r>
      <w:r>
        <w:rPr>
          <w:rFonts w:ascii="IRNazanin" w:hAnsi="IRNazanin" w:eastAsia="IRNazanin"/>
          <w:color w:val="111111"/>
          <w:sz w:val="28"/>
          <w:sz w:val="28"/>
          <w:szCs w:val="28"/>
          <w:rtl w:val="true"/>
          <w:lang w:bidi="fa-IR"/>
        </w:rPr>
        <w:t xml:space="preserve">، والأردبیلی </w:t>
      </w:r>
      <w:r>
        <w:rPr>
          <w:rStyle w:val="FootnoteAnchor"/>
          <w:rtl w:val="true"/>
        </w:rPr>
        <w:footnoteReference w:id="528"/>
      </w:r>
      <w:r>
        <w:rPr>
          <w:rFonts w:ascii="IRNazanin" w:hAnsi="IRNazanin" w:eastAsia="IRNazanin"/>
          <w:color w:val="111111"/>
          <w:sz w:val="28"/>
          <w:sz w:val="28"/>
          <w:szCs w:val="28"/>
          <w:rtl w:val="true"/>
          <w:lang w:bidi="fa-IR"/>
        </w:rPr>
        <w:t>، بل الأكثر كما فی الحدائق ، لإطلاق روایتی الدعائم وقرب الإسناد ، بل سائر الروایات ، لأنّ إرادة قراءة الجمعة أوّلا لا تستلزم كون قراءة التوحید سهوا ، لجواز تغیّر القصد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لم یتجاوز النصف ، وفاقا لظاهر المشهور كما فی الحدائق </w:t>
      </w:r>
      <w:r>
        <w:rPr>
          <w:rStyle w:val="FootnoteAnchor"/>
          <w:rtl w:val="true"/>
        </w:rPr>
        <w:footnoteReference w:id="529"/>
      </w:r>
      <w:r>
        <w:rPr>
          <w:rFonts w:ascii="IRNazanin" w:hAnsi="IRNazanin" w:eastAsia="IRNazanin"/>
          <w:color w:val="111111"/>
          <w:sz w:val="28"/>
          <w:sz w:val="28"/>
          <w:szCs w:val="28"/>
          <w:rtl w:val="true"/>
          <w:lang w:bidi="fa-IR"/>
        </w:rPr>
        <w:t xml:space="preserve">ومحتمل الإجماع كما فی شرح الإرشاد ، لتعارض مطلقات جواز العدول عنهما إلیهما مع ما دلّ علی المنع مع التجاوز مطلقا بالعموم من وجه ولا مرجّح ، فتبقی مطلقات منع </w:t>
      </w:r>
    </w:p>
    <w:p>
      <w:pPr>
        <w:pStyle w:val="BookText"/>
        <w:rPr/>
      </w:pPr>
      <w:r>
        <w:rPr>
          <w:rFonts w:ascii="IRNazanin" w:hAnsi="IRNazanin" w:eastAsia="IRNazanin"/>
          <w:color w:val="111111"/>
          <w:sz w:val="28"/>
          <w:sz w:val="28"/>
          <w:szCs w:val="28"/>
          <w:rtl w:val="true"/>
          <w:lang w:bidi="fa-IR"/>
        </w:rPr>
        <w:t>العدول عنهما بلا مخصّص 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أیضا بالجمع بین مطلقات التجویز وصحیحة ابن صبیح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فی الأول للشرائع فی بحث صلاة الجمعة ، فلم یجوّز العدول عنهما مطلقا </w:t>
      </w:r>
      <w:r>
        <w:rPr>
          <w:rStyle w:val="FootnoteAnchor"/>
          <w:rtl w:val="true"/>
        </w:rPr>
        <w:footnoteReference w:id="531"/>
      </w:r>
      <w:r>
        <w:rPr>
          <w:rFonts w:ascii="IRNazanin" w:hAnsi="IRNazanin" w:eastAsia="IRNazanin"/>
          <w:color w:val="111111"/>
          <w:sz w:val="28"/>
          <w:sz w:val="28"/>
          <w:szCs w:val="28"/>
          <w:rtl w:val="true"/>
          <w:lang w:bidi="fa-IR"/>
        </w:rPr>
        <w:t xml:space="preserve">، وهو ظاهر الانتصار </w:t>
      </w:r>
      <w:r>
        <w:rPr>
          <w:rStyle w:val="FootnoteAnchor"/>
          <w:rtl w:val="true"/>
        </w:rPr>
        <w:footnoteReference w:id="532"/>
      </w:r>
      <w:r>
        <w:rPr>
          <w:rFonts w:ascii="IRNazanin" w:hAnsi="IRNazanin" w:eastAsia="IRNazanin"/>
          <w:color w:val="111111"/>
          <w:sz w:val="28"/>
          <w:sz w:val="28"/>
          <w:szCs w:val="28"/>
          <w:rtl w:val="true"/>
          <w:lang w:bidi="fa-IR"/>
        </w:rPr>
        <w:t xml:space="preserve">والمحكی عن الإسكافی </w:t>
      </w:r>
      <w:r>
        <w:rPr>
          <w:rStyle w:val="FootnoteAnchor"/>
          <w:rtl w:val="true"/>
        </w:rPr>
        <w:footnoteReference w:id="533"/>
      </w:r>
      <w:r>
        <w:rPr>
          <w:rFonts w:ascii="IRNazanin" w:hAnsi="IRNazanin" w:eastAsia="IRNazanin"/>
          <w:color w:val="111111"/>
          <w:sz w:val="28"/>
          <w:sz w:val="28"/>
          <w:szCs w:val="28"/>
          <w:rtl w:val="true"/>
          <w:lang w:bidi="fa-IR"/>
        </w:rPr>
        <w:t>، ولعلّه لإطلاق روایات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بوجوب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وللحدائق ، فلم یجوّزه فی الجحد ، لاختصاص روایات التجویز بالتوحید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ویجاب بعدم القول بالفصل ، وعموم الرضوی وروایة قرب الإسناد المنجبرتین فی المقام بالشهرة التی حكاها هو ، وعدم الخلاف المحكی كما مرّ ، فیعارض عمومات المنع بالعموم من وجه ، ویرجع فی المورد إلی الأصل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الثانی لنهایة الشیخ </w:t>
      </w:r>
      <w:r>
        <w:rPr>
          <w:rStyle w:val="FootnoteAnchor"/>
          <w:rtl w:val="true"/>
        </w:rPr>
        <w:footnoteReference w:id="535"/>
      </w:r>
      <w:r>
        <w:rPr>
          <w:rFonts w:ascii="Amiri" w:hAnsi="Amiri" w:eastAsia="Amiri" w:cs="Amiri"/>
          <w:color w:val="111111"/>
          <w:sz w:val="28"/>
          <w:sz w:val="28"/>
          <w:szCs w:val="28"/>
          <w:rtl w:val="true"/>
          <w:lang w:bidi="ar-SA"/>
        </w:rPr>
        <w:t xml:space="preserve">، والمحقّق </w:t>
      </w:r>
      <w:r>
        <w:rPr>
          <w:rStyle w:val="FootnoteAnchor"/>
          <w:rtl w:val="true"/>
        </w:rPr>
        <w:footnoteReference w:id="536"/>
      </w:r>
      <w:r>
        <w:rPr>
          <w:rFonts w:ascii="IRNazanin" w:hAnsi="IRNazanin" w:eastAsia="IRNazanin"/>
          <w:color w:val="111111"/>
          <w:sz w:val="28"/>
          <w:sz w:val="28"/>
          <w:szCs w:val="28"/>
          <w:rtl w:val="true"/>
          <w:lang w:bidi="fa-IR"/>
        </w:rPr>
        <w:t xml:space="preserve">، والسرائر والتذكرة والمنتهی وشرح القواعد </w:t>
      </w:r>
      <w:r>
        <w:rPr>
          <w:rStyle w:val="FootnoteAnchor"/>
          <w:rtl w:val="true"/>
        </w:rPr>
        <w:footnoteReference w:id="537"/>
      </w:r>
      <w:r>
        <w:rPr>
          <w:rFonts w:ascii="IRNazanin" w:hAnsi="IRNazanin" w:eastAsia="IRNazanin"/>
          <w:color w:val="111111"/>
          <w:sz w:val="28"/>
          <w:sz w:val="28"/>
          <w:szCs w:val="28"/>
          <w:rtl w:val="true"/>
          <w:lang w:bidi="fa-IR"/>
        </w:rPr>
        <w:t xml:space="preserve">، فخصّوه بصلاة الجمعة وظهرها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وتخصیص بعضهم الظهر بالذكر لإطلاقه علی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الأدلّة بصلاة الجمعة الشاملة للظهر أیضا ، وحمل یوم الجمعة فی روایة الحلبی علیها</w:t>
      </w:r>
      <w:r>
        <w:rPr>
          <w:rFonts w:eastAsia="IRNazanin" w:cs="IRNazanin"/>
          <w:color w:val="111111"/>
          <w:sz w:val="28"/>
          <w:szCs w:val="28"/>
          <w:rtl w:val="true"/>
          <w:lang w:bidi="fa-IR"/>
        </w:rPr>
        <w:t xml:space="preserve">. </w:t>
      </w:r>
      <w:bookmarkStart w:id="64" w:name="pg11625_106791"/>
    </w:p>
    <w:p>
      <w:pPr>
        <w:pStyle w:val="BookText"/>
        <w:rPr/>
      </w:pPr>
      <w:bookmarkEnd w:id="64"/>
      <w:r>
        <w:rPr>
          <w:rFonts w:ascii="IRNazanin" w:hAnsi="IRNazanin" w:eastAsia="IRNazanin"/>
          <w:color w:val="111111"/>
          <w:sz w:val="28"/>
          <w:sz w:val="28"/>
          <w:szCs w:val="28"/>
          <w:rtl w:val="true"/>
          <w:lang w:bidi="fa-IR"/>
        </w:rPr>
        <w:t>وفی الشمول منع ، وفی الحمل تحكّم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وللروض ، فخصّه بهما وبالعصر </w:t>
      </w:r>
      <w:r>
        <w:rPr>
          <w:rStyle w:val="FootnoteAnchor"/>
          <w:rtl w:val="true"/>
        </w:rPr>
        <w:footnoteReference w:id="538"/>
      </w:r>
      <w:r>
        <w:rPr>
          <w:rFonts w:ascii="IRNazanin" w:hAnsi="IRNazanin" w:eastAsia="IRNazanin"/>
          <w:color w:val="111111"/>
          <w:sz w:val="28"/>
          <w:sz w:val="28"/>
          <w:szCs w:val="28"/>
          <w:rtl w:val="true"/>
          <w:lang w:bidi="fa-IR"/>
        </w:rPr>
        <w:t xml:space="preserve">، وللجعفی ، فأثبته فی صلاة الجمعة والصبح والعشاء </w:t>
      </w:r>
      <w:r>
        <w:rPr>
          <w:rStyle w:val="FootnoteAnchor"/>
          <w:rtl w:val="true"/>
        </w:rPr>
        <w:footnoteReference w:id="539"/>
      </w:r>
      <w:r>
        <w:rPr>
          <w:rFonts w:ascii="Amiri" w:hAnsi="Amiri" w:eastAsia="Amiri" w:cs="Amiri"/>
          <w:color w:val="111111"/>
          <w:sz w:val="28"/>
          <w:sz w:val="28"/>
          <w:szCs w:val="28"/>
          <w:rtl w:val="true"/>
          <w:lang w:bidi="ar-SA"/>
        </w:rPr>
        <w:t xml:space="preserve">، وأطلق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والدروس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العدول منهما إلیهما من غیر تعیین ، وكأنّ دلیل هؤلاء كون تجویز العدول إلیهما لأفضلیّتهما فیدور مدار استحبابهما ، وكلّ یقول باستحبابهما فیما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المقدّمتین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الثالث للثانیین </w:t>
      </w:r>
      <w:r>
        <w:rPr>
          <w:rStyle w:val="FootnoteAnchor"/>
          <w:rtl w:val="true"/>
        </w:rPr>
        <w:footnoteReference w:id="541"/>
      </w:r>
      <w:r>
        <w:rPr>
          <w:rFonts w:ascii="IRNazanin" w:hAnsi="IRNazanin" w:eastAsia="IRNazanin"/>
          <w:color w:val="111111"/>
          <w:sz w:val="28"/>
          <w:sz w:val="28"/>
          <w:szCs w:val="28"/>
          <w:rtl w:val="true"/>
          <w:lang w:bidi="fa-IR"/>
        </w:rPr>
        <w:t xml:space="preserve">، فخصّا جواز العدول بكون قراءة الجحد والتوحید سهوا ، لدلالة إرادة قراءة الجمعة أو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الرابع لظاهر السرائر ونهایة الشیخ ، فقیّدا بعدم بلوغ النصف </w:t>
      </w:r>
      <w:r>
        <w:rPr>
          <w:rStyle w:val="FootnoteAnchor"/>
          <w:rtl w:val="true"/>
        </w:rPr>
        <w:footnoteReference w:id="542"/>
      </w:r>
      <w:r>
        <w:rPr>
          <w:rFonts w:ascii="IRNazanin" w:hAnsi="IRNazanin" w:eastAsia="IRNazanin"/>
          <w:color w:val="111111"/>
          <w:sz w:val="28"/>
          <w:sz w:val="28"/>
          <w:szCs w:val="28"/>
          <w:rtl w:val="true"/>
          <w:lang w:bidi="fa-IR"/>
        </w:rPr>
        <w:t>، ودلیلهما وجوابه یظهر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ولمستقرب شرح الإرشاد </w:t>
      </w:r>
      <w:r>
        <w:rPr>
          <w:rStyle w:val="FootnoteAnchor"/>
          <w:rtl w:val="true"/>
        </w:rPr>
        <w:footnoteReference w:id="543"/>
      </w:r>
      <w:r>
        <w:rPr>
          <w:rFonts w:ascii="IRNazanin" w:hAnsi="IRNazanin" w:eastAsia="IRNazanin"/>
          <w:color w:val="111111"/>
          <w:sz w:val="28"/>
          <w:sz w:val="28"/>
          <w:szCs w:val="28"/>
          <w:rtl w:val="true"/>
          <w:lang w:bidi="fa-IR"/>
        </w:rPr>
        <w:t xml:space="preserve">، ومحتمل الحدائق ، فجوّزا العدول مطلقا ، للمطلقات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Heading6"/>
        <w:numPr>
          <w:ilvl w:val="5"/>
          <w:numId w:val="1"/>
        </w:numPr>
        <w:rPr/>
      </w:pPr>
      <w:bookmarkStart w:id="65" w:name="__RefHeading___Toc5705511_73709187"/>
      <w:bookmarkStart w:id="66" w:name="_Toc22"/>
      <w:bookmarkEnd w:id="65"/>
      <w:r>
        <w:rPr>
          <w:rtl w:val="true"/>
        </w:rPr>
        <w:t xml:space="preserve">فروع </w:t>
      </w:r>
      <w:r>
        <w:rPr>
          <w:rtl w:val="true"/>
        </w:rPr>
        <w:t>:</w:t>
      </w:r>
      <w:bookmarkEnd w:id="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فی حساب البسملة من النصف ، لكونها جزءا من السورة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فی وجوب إعادة البسملة ثانیا للسورة المعدول إلیها لو تخلل بینهما ما یرفع الموالاة المعتبرة ، كأن یعدل فی أواخر سورة البقرة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كلام أیضا فی عدم وجوب إعادتها مع بقاء الموالاة وقراءتها أوّلا بقصد السورة المعدول إلیها وقراءة المعدول عنها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الكلام فیما إذا قرأها لا بقصد سورة معیّنة ، أو بقصد المعدول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وجوب الإعادة ، لصیرورتها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بتعقّبها المعدول عنها علی الأول ، وبه وبالقصد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له ، فلو لم یعدها لم یقرأ المعدول إلیها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بعض سورة ونسی الباقی منها ، أو نسی آیة من أثنائها یجوز العدول عنها إلی غیرها قبل تجاوز النصف فی غیر الجحد والتوحید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بعد النصف وفی السورتین أیضا؟</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لأنّ الظاهر من الأخبار المانعة عن الرجوع إرادة الإتمام الغیر الممكن فی المقام ، بل صدق الرجوع علی ذلك وشمول إطلاقه له محلّ كلام ، فیبقی الأصل خالیا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حجیة أخبار المنع عن العدول بعد النصف كانت بواسطة الانجبار الغیر المعلوم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ذلك علی الوجوب ، أو یجوز الاكتفاء بما علم من السورة؟</w:t>
      </w:r>
    </w:p>
    <w:p>
      <w:pPr>
        <w:pStyle w:val="BookText"/>
        <w:rPr/>
      </w:pPr>
      <w:r>
        <w:rPr>
          <w:rFonts w:ascii="IRNazanin" w:hAnsi="IRNazanin" w:eastAsia="IRNazanin"/>
          <w:color w:val="111111"/>
          <w:sz w:val="28"/>
          <w:sz w:val="28"/>
          <w:szCs w:val="28"/>
          <w:rtl w:val="true"/>
          <w:lang w:bidi="fa-IR"/>
        </w:rPr>
        <w:t xml:space="preserve">یحتمل الأمران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وجوب السورة الكاملة المتوقفة علی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عدم شمول ما ذكرنا من دلیل وجوب السورة الكاملة بل جمیع أدلّته لمثل المورد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روایة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سورة فأسهو فأنتبه فی آخرها ، فأرجع إلی </w:t>
      </w:r>
    </w:p>
    <w:p>
      <w:pPr>
        <w:pStyle w:val="BookText"/>
        <w:rPr/>
      </w:pPr>
      <w:r>
        <w:rPr>
          <w:rFonts w:ascii="IRNazanin" w:hAnsi="IRNazanin" w:eastAsia="IRNazanin"/>
          <w:color w:val="111111"/>
          <w:sz w:val="28"/>
          <w:sz w:val="28"/>
          <w:szCs w:val="28"/>
          <w:rtl w:val="true"/>
          <w:lang w:bidi="fa-IR"/>
        </w:rPr>
        <w:t xml:space="preserve">أول السورة أو أمضی؟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امض </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شاملة لما إذا تركت آیة منها سهوا ، فإذا جاز الاكتفاء ببعض السورة حینئذ جاز فیما نحن فیه أیضا ، 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أظهر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غلط فی كلمة أو حرف أو آیة ، بمعنی أنه یتردّد فیه أنّه هل هو علی هذا النحو أو هذا ، أو تردّد فی وجود كلمة وعدمها ، ففی وجوب تكرار المحتملات ، أو التخییر بینها ، أو العدول ، أو قراءة الباقی من السورة وترك مكان الغلط ،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الأخیرین ، فإن شاء یقرأ الباقی ، وإن شاء یعدل ، لما مرّ ، مضافا إلی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قرأ سورة فی ركعة فغلط أیدع المكان الذی غلط فیه ویمضی فی قراءته أو یدع تلك السورة ویتحوّل عنها إلی غیرها؟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ذلك لا بأس به </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تنافیه صحیحة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غلط فی سورة فلیقرأ قل هو اللّه أحد ثمَّ یركع </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الأمر فیها لیس للوجوب قطعا ، لعدم تعیّن التوحید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منافاة الاحتمالین الأوّلین لأصالة عدم جواز التكلّم فی الصلاة إلاّ بما علم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العدول أیضا سیّما فی غیر الجحد والتوحید قبل تجاوز النصف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فی عموم الحكم بجواز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للفرائض والنوافل ، وهل یعمّهما الحكم بعدم جوازه فیما لا یجوز ، أم یختصّ بالفریضة؟ </w:t>
      </w:r>
    </w:p>
    <w:p>
      <w:pPr>
        <w:pStyle w:val="BookText"/>
        <w:rPr/>
      </w:pPr>
      <w:r>
        <w:rPr>
          <w:rFonts w:ascii="IRNazanin" w:hAnsi="IRNazanin" w:eastAsia="IRNazanin"/>
          <w:color w:val="111111"/>
          <w:sz w:val="28"/>
          <w:sz w:val="28"/>
          <w:szCs w:val="28"/>
          <w:rtl w:val="true"/>
          <w:lang w:bidi="fa-IR"/>
        </w:rPr>
        <w:t xml:space="preserve">ظاهر الشیخ فی النهایة بل صریحه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548"/>
      </w:r>
      <w:r>
        <w:rPr>
          <w:rFonts w:ascii="IRNazanin" w:hAnsi="IRNazanin" w:eastAsia="IRNazanin"/>
          <w:color w:val="111111"/>
          <w:sz w:val="28"/>
          <w:sz w:val="28"/>
          <w:szCs w:val="28"/>
          <w:rtl w:val="true"/>
          <w:lang w:bidi="fa-IR"/>
        </w:rPr>
        <w:t xml:space="preserve">، ونسب إلی ظاهر الأصحاب من جهة إیرادهم الحكم فی طیّ أحكام الفرائض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یحتاط بالمنع فی النوافل ، وهو كذلك إلاّ أنّه غیر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فیها المنع علی القول بتحریم قطع النوافل ، لعموم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والجواز علی القول بجوازه ، لأنّ دلالة أخبار المنع بعد التجاوز عن النصف وفی الجحد والتوحید إنّما هی من حیث الأمر بالإمضاء فی الصلاة أو إثبات البأس فی الرجوع ونحوهما ممّا یتوقف ثبوته فی النوافل علی عدم جواز قطعها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قرأ البسملة بقصد الجحد أو التوحید لا یجوز الرجوع ، لصدق الشروع ، لاختصاص الأجزاء المشتركة بین أمور بأحدها مع قصده عرفا ، فإنّ من كتب البسملة والحمد لله رب العالمین بقصد كتابة القرآن یصدق أنه شرع فیها مع اشتراك كتب كثیرة معه فیهما ، وكذلك فی الإمساك بقصد الصوم ، وغسل العضو بقصد الوضوء أو الغسل ، وغیر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المحرّم فیما زاد علی النصف أو من الجحد أو التوحید إنّما هو إذا شرع فی السورة بقصد الجزئیة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قرأها لا بذلك القصد فیجوز الترك والشروع إلی الغیر مطلقا ، للأصل ، واختصاص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یشهد به قرینة المقام ، ولفظ الرجوع ، وسیاق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الصلاة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عدل إلی ما لا یجوز تبطل الصلاة ، لأنّ العدول لیس إلاّ قراءة المعدول </w:t>
      </w:r>
    </w:p>
    <w:p>
      <w:pPr>
        <w:pStyle w:val="BookText"/>
        <w:rPr/>
      </w:pPr>
      <w:r>
        <w:rPr>
          <w:rFonts w:ascii="IRNazanin" w:hAnsi="IRNazanin" w:eastAsia="IRNazanin"/>
          <w:color w:val="111111"/>
          <w:sz w:val="28"/>
          <w:sz w:val="28"/>
          <w:szCs w:val="28"/>
          <w:rtl w:val="true"/>
          <w:lang w:bidi="fa-IR"/>
        </w:rPr>
        <w:t>إلیها ، فیكون منهیّا عنها ، فیكون النهی متعلّقا بالجزء للصلاة ، وهو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قصد السورة المعیّنة فی الصلاة قبل البسملة المشهور بین متأخری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قصد السورة المعیّنة فی الصلاة قبل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لتوقف البراءة الیقینیة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ولوجوب قراءة السورة الكاملة وعدم صیرورة البسملة جزءا منها فی نفس الأمر إلاّ بقصد كونها منها ، لبطلان التخصیص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المتبادر ممّا دلّ علی قراءة السورة أن یقرأ جمیع كلماتها المشتركة بقصد كونها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 كما یتوقف تحقق الامتثال علی قصد القربة یتوقف علی قصد التعیین أیضا ، ولذا لو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بقصد قراءة الحمد بل من غیر قصد أو بقصد الشكر لله سبحانه ، لم یعدّ ممتثلا للأمر بقراءة الفاتحة للصلاة ولو ضمّ بعدها سائر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المأمور به قراءة سورة معیّنة ، ولا تتعیّن إلاّ بتعیین جمیع أجزائها لها ، ولا تتعیّن أجزاؤها المشتركة فی الواقع ونفس الأمر إلاّ بقصد كونها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علم الشغل به وهو قراءة سورة مع بسملة فقد علم الإتیان به ، وما لم یعلم البراءة عنه لم یعلم الشغل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توقف صیرورتها جزءا من سورة مخصوصة علی القصد ، بل یتحقق بما یعقبها أیضا من الممیّزات أی تتمة السورة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أنّه لو أمر المولی عبده بكتابة سورتی التوحید والفاتحة وعیّن لكلّ منهما أجرا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متردّدا فی أن یبدأ بأیّ من السورتین ، </w:t>
      </w:r>
    </w:p>
    <w:p>
      <w:pPr>
        <w:pStyle w:val="BookText"/>
        <w:rPr/>
      </w:pPr>
      <w:r>
        <w:rPr>
          <w:rFonts w:ascii="IRNazanin" w:hAnsi="IRNazanin" w:eastAsia="IRNazanin"/>
          <w:color w:val="111111"/>
          <w:sz w:val="28"/>
          <w:sz w:val="28"/>
          <w:szCs w:val="28"/>
          <w:rtl w:val="true"/>
          <w:lang w:bidi="fa-IR"/>
        </w:rPr>
        <w:t xml:space="preserve">ثمَّ ظهر له أن یبدأ بكتابة التوحید ، بل ولو أراد حین كتابة البسملة أن یبدأ بالفاتحة ثمَّ بدا له الابتداء بالتوحید فكتبه ، یعدّ ممتثلا عرفا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تمام التوحید ، ویستحقّ الأجر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عاقبه مولاه ولم یعطه الأجر معتذرا بأنّه لم یكتب السورة الكاملة ، لعدم تعیّن السورة فی قصده عند كتابة البسملة ، یلام ویقبّح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لو أمره بقراءة السورتین فقرأهما یستحقّ الأجر ، ولا یتأمّل فی أنه هل كان قاصدا قبل البسملة لتعیین السورة حتی تكون السورة كاملة أم لا ، بل وكذلك لو علم عدم التعیین قبلها كما إذا قرأ البسملة ثمَّ قال 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بأیتهما أبدا؟</w:t>
      </w:r>
    </w:p>
    <w:p>
      <w:pPr>
        <w:pStyle w:val="BookText"/>
        <w:rPr/>
      </w:pPr>
      <w:r>
        <w:rPr>
          <w:rFonts w:ascii="IRNazanin" w:hAnsi="IRNazanin" w:eastAsia="IRNazanin"/>
          <w:color w:val="111111"/>
          <w:sz w:val="28"/>
          <w:sz w:val="28"/>
          <w:szCs w:val="28"/>
          <w:rtl w:val="true"/>
          <w:lang w:bidi="fa-IR"/>
        </w:rPr>
        <w:t>وهذا أمر ظاهر جدّا ، نعم لمّا كان یتوقف صدق الامتثال علی قصد الإطاعة فلو قرأ البسملة أولا بقصد آخر غیر إطاعة أمر المولی لم یكن كافیا ،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السورة أمّا وجود كتبی ، وهو صورتها المرقومة ، أو قولی ، وهو السورة المقروءة ، أو ذهنی ، وهو صورتها الذهنیة ، ولیس لها وعاء واقع ونفس أمر سوی أحد الثلاثة ، ولا أفهم لجزئیة البسملة لها فی أحد هذه الأوعیة معنی إلاّ ضمّها مع سائر أجزائها فی ذلك الوعاء ، فإذا كانت معها تكون السورة كاملة والبسملة لها جزءا كائنا ما كان قصد الكاتب أو القارئ أو المتصوّر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تعلّق أمر بالكتابة أو القراءة یجب قصد الإطاعة فی كتابة البسملة أو قراءتها فی صدق الامتثال لا فی جزئیة البسملة للسورة ، فإنّه لو قصد المصلّی فی قراءة آیة من الفاتحة الریاء تبطل صلاته ، لا لعدم قراءة الفاتحة الكاملة ، بل لعدم قصد القربة فی جمیع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التبادر المذكور جدّا ، بل لا یخطر ببال السامع قصد المأمور أصلا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توقف تحقق الامتثال علی قصد التعیین أبدا ، ومنع عدم امتثال القارئ لآیة الحمد من غیر قصد الفاتحة إذا قصد القربة كما إذا تردّد بینها وبین غیرها ثمَّ عزم علیها ، وأمّا عدم امتثال من قصد بها الشكر فهو لأجل قصد الغیر لا عدم قصد الفاتحة ، وهو أمر آخر 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تعیّن السورة إلاّ بتعیّن جمیع أجزائها لها إن أرید تعیّن كلّ جزء قبل قراءته أو حینها ، بل یكفی تعیّنه بعدها أیضا ، ومنع عدم تعیّن الأجزاء المشتركة إلاّ بالقصد إن أرید مطلق التعیّن ، بل یتعیّن بما یتعقّب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ولضعف هذه الأدلّة ذهب جماعة من الأجلّة من متأخری متأخری الفرقة إلی عدم لزوم القصد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 ، للأصل ، وصدق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عدم قصد سورة أخری غیر ما قرأها ، حتی لو قصد بالبسملة سورة وقرأ غیرها عمدا وجب الرجوع إلی الأولی أو البسملة ثانیا قبل الركوع وبطل بعده ، أم لا؟</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 لا شك فی تخصیص المشتركات وتمیّزها بالنیّات كما مرّ فی بحث نیّة الصلاة ، ولذا تری أنّه لو كتب أحد البسملة بقصد سورة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شرع فی كتابة السورة ، فمع قراءة البسملة بقصد سورة تكون جزءا منها ، فلو قرأ غیرها بدون البسملة كان قارئا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وتعقّب الممیّز هنا یعارض القصد فلا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بقصد السورة الأولی صارت جزءا منها فیستصحب حتی علم خروجه عن هذه الجزئیة وصیرورته جزءا لأخری ، وذلك مع ممانعة القصد غیر معلوم ، فیكون قارئا لبعض كلّ من السورتین لا لسورة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ذلك إذا دخل البسملة بقصد السورة المعیّنة ، أما لو أراد قبل الشروع فیها قراءة سورة ، ثمَّ ذهل عن هذا القصد حتی دخل البسملة بلا قصد فلا ضیر فیه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ینافی ما ذكرناه من الحكمین شیئا من الأخبار الواردة فی هذا المضمار ، كما لا یخفی علی من تأمّل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جماعة بوجوب الموالاة فی القراءة ، </w:t>
      </w:r>
      <w:r>
        <w:rPr>
          <w:rStyle w:val="FootnoteAnchor"/>
          <w:rtl w:val="true"/>
        </w:rPr>
        <w:footnoteReference w:id="552"/>
      </w:r>
      <w:r>
        <w:rPr>
          <w:rFonts w:ascii="IRNazanin" w:hAnsi="IRNazanin" w:eastAsia="IRNazanin"/>
          <w:color w:val="111111"/>
          <w:sz w:val="28"/>
          <w:sz w:val="28"/>
          <w:szCs w:val="28"/>
          <w:rtl w:val="true"/>
          <w:lang w:bidi="fa-IR"/>
        </w:rPr>
        <w:t>وأرید بها قراءة الحمد والسورة متتالیة الكلمات والآیات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التتالی الحقیقی فلا دلیل علیه ، والأصل ینفی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أرادوا ضربا من التوالی العرفی فهو كذلك ، لا للتأسّی أو أصل الاشتغال ، لضعفهما فی المقام كما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 المتبادر من قراءة الحمد والسورة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بقراءتهما والواجب الإتیان بالمأمور به ، والمفهوم عرفا من قراءة سورة قراءتها مع نوع توال عرفا بمعنی أنّه المتبادر من التركیب ، فلو أخلّ بها لم یأت بالمأمور به ، ولذا لو نذر أن یقرأ الحمد مثلا لا یمتثل بقراءة كلّ یوم بل ساعة آیة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الإخلال بها تارة یكون بقراءة شی‌ء آخر فی خلالها ، واخری بالسكوت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یكون بمزج كلمات اخری بین كلمات الحمد مثلا بحیث یفهم الارتباط ویتوهّم السامع الجزئیة والاتحاد ، كأن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والشكر لله رب العالمین ، الرحمن المنّان الكریم الرحیم ، مالك یوم الحشر والجزاء والدین ، إیاك نعبد وعلیك نتوكّل وإیّاك نستعین ، اهدنا الطریق القویم والصراط المستقیم ،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بدون المزج ، كأن یقول بعد مالك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من الأول تبطل به القراءة قطعا ولو كان بكلمة ، لا للإخلال بالموالاة الواجبة ، بل لأنّ المقروء یخرج عن كونه حمدا ، فهو المخلّ بكونه حمدا مثلا دون قراءته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من الثانی ، فإن زاد المتخلّل بحیث یخلّ بالمعنی المنصرف إلیه الأمر بقراءة الحمد عرفا بطلت القراءة ، وإلاّ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تبطل بتخلل كلمة أو كلمتین </w:t>
      </w:r>
    </w:p>
    <w:p>
      <w:pPr>
        <w:pStyle w:val="BookText"/>
        <w:rPr/>
      </w:pPr>
      <w:r>
        <w:rPr>
          <w:rFonts w:ascii="IRNazanin" w:hAnsi="IRNazanin" w:eastAsia="IRNazanin"/>
          <w:color w:val="111111"/>
          <w:sz w:val="28"/>
          <w:sz w:val="28"/>
          <w:szCs w:val="28"/>
          <w:rtl w:val="true"/>
          <w:lang w:bidi="fa-IR"/>
        </w:rPr>
        <w:t>أو ثلاث أو فقرة دعاء أو آیة ، إلاّ أن یتكرّر بحیث یخرج الحمد مثلا عن كونه حمدا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من الثالث فهو أیضا كالثانی ، والظاهر عدم الخروج به عن المعنی المفهوم عرفا إلاّ بوصوله حدّ السكوت الطویل المبطل للصلاة أیضا ، وسیجی‌ء بیانه فی بحث المبطلات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الإخلال فإن كان بالسكوت تبطل الصلاة ، لأنّ غیر المبطل لها لا یبطل القراءة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بغیره فقبل الركوع یستأنف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كان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الامتثال وبقاء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تبطل الصلاة مطلقا ،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كان المتخلل غیر القرآن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بالبطلان مع العمد </w:t>
      </w:r>
      <w:r>
        <w:rPr>
          <w:rStyle w:val="FootnoteAnchor"/>
          <w:rtl w:val="true"/>
        </w:rPr>
        <w:footnoteReference w:id="553"/>
      </w:r>
      <w:r>
        <w:rPr>
          <w:rFonts w:ascii="IRNazanin" w:hAnsi="IRNazanin" w:eastAsia="IRNazanin"/>
          <w:color w:val="111111"/>
          <w:sz w:val="28"/>
          <w:sz w:val="28"/>
          <w:szCs w:val="28"/>
          <w:rtl w:val="true"/>
          <w:lang w:bidi="fa-IR"/>
        </w:rPr>
        <w:t>، للنهی المستلزم للفساد ، أو لعدم ثبوت جواز مطلق القرآن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الأول بانتفاء النهی ، والأمر بالموالاة نهی عن تركها مطلقا لا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بما یأتی فی محلّه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الثامنة عشرة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الأظهر الموافق للصدوق فی اعتقاداته والأمالی والفقیه </w:t>
      </w:r>
      <w:r>
        <w:rPr>
          <w:rStyle w:val="FootnoteAnchor"/>
          <w:rtl w:val="true"/>
        </w:rPr>
        <w:footnoteReference w:id="554"/>
      </w:r>
      <w:r>
        <w:rPr>
          <w:rFonts w:ascii="IRNazanin" w:hAnsi="IRNazanin" w:eastAsia="IRNazanin"/>
          <w:color w:val="111111"/>
          <w:sz w:val="28"/>
          <w:sz w:val="28"/>
          <w:szCs w:val="28"/>
          <w:rtl w:val="true"/>
          <w:lang w:bidi="fa-IR"/>
        </w:rPr>
        <w:t xml:space="preserve">، والانتصار </w:t>
      </w:r>
      <w:r>
        <w:rPr>
          <w:rStyle w:val="FootnoteAnchor"/>
          <w:rtl w:val="true"/>
        </w:rPr>
        <w:footnoteReference w:id="555"/>
      </w:r>
      <w:r>
        <w:rPr>
          <w:rFonts w:ascii="IRNazanin" w:hAnsi="IRNazanin" w:eastAsia="IRNazanin"/>
          <w:color w:val="111111"/>
          <w:sz w:val="28"/>
          <w:sz w:val="28"/>
          <w:szCs w:val="28"/>
          <w:rtl w:val="true"/>
          <w:lang w:bidi="fa-IR"/>
        </w:rPr>
        <w:t xml:space="preserve">، بل السیّد مطلقا كما نقلوه </w:t>
      </w:r>
      <w:r>
        <w:rPr>
          <w:rStyle w:val="FootnoteAnchor"/>
          <w:rtl w:val="true"/>
        </w:rPr>
        <w:footnoteReference w:id="556"/>
      </w:r>
      <w:r>
        <w:rPr>
          <w:rFonts w:ascii="IRNazanin" w:hAnsi="IRNazanin" w:eastAsia="IRNazanin"/>
          <w:color w:val="111111"/>
          <w:sz w:val="28"/>
          <w:sz w:val="28"/>
          <w:szCs w:val="28"/>
          <w:rtl w:val="true"/>
          <w:lang w:bidi="fa-IR"/>
        </w:rPr>
        <w:t xml:space="preserve">، والمفید </w:t>
      </w:r>
      <w:r>
        <w:rPr>
          <w:rStyle w:val="FootnoteAnchor"/>
          <w:rtl w:val="true"/>
        </w:rPr>
        <w:footnoteReference w:id="557"/>
      </w:r>
      <w:r>
        <w:rPr>
          <w:rFonts w:ascii="IRNazanin" w:hAnsi="IRNazanin" w:eastAsia="IRNazanin"/>
          <w:color w:val="111111"/>
          <w:sz w:val="28"/>
          <w:sz w:val="28"/>
          <w:szCs w:val="28"/>
          <w:rtl w:val="true"/>
          <w:lang w:bidi="fa-IR"/>
        </w:rPr>
        <w:t xml:space="preserve">، والشیخ فی </w:t>
      </w:r>
    </w:p>
    <w:p>
      <w:pPr>
        <w:pStyle w:val="BookText"/>
        <w:rPr/>
      </w:pPr>
      <w:r>
        <w:rPr>
          <w:rFonts w:ascii="IRNazanin" w:hAnsi="IRNazanin" w:eastAsia="IRNazanin"/>
          <w:color w:val="111111"/>
          <w:sz w:val="28"/>
          <w:sz w:val="28"/>
          <w:szCs w:val="28"/>
          <w:rtl w:val="true"/>
          <w:lang w:bidi="fa-IR"/>
        </w:rPr>
        <w:t xml:space="preserve">النهایة والتهذیب والاستبصار </w:t>
      </w:r>
      <w:r>
        <w:rPr>
          <w:rStyle w:val="FootnoteAnchor"/>
          <w:rtl w:val="true"/>
        </w:rPr>
        <w:footnoteReference w:id="558"/>
      </w:r>
      <w:r>
        <w:rPr>
          <w:rFonts w:ascii="Amiri" w:hAnsi="Amiri" w:eastAsia="Amiri" w:cs="Amiri"/>
          <w:color w:val="111111"/>
          <w:sz w:val="28"/>
          <w:sz w:val="28"/>
          <w:szCs w:val="28"/>
          <w:rtl w:val="true"/>
          <w:lang w:bidi="ar-SA"/>
        </w:rPr>
        <w:t xml:space="preserve">، بل مطلقا كما ذكروه </w:t>
      </w:r>
      <w:r>
        <w:rPr>
          <w:rStyle w:val="FootnoteAnchor"/>
          <w:rtl w:val="true"/>
        </w:rPr>
        <w:footnoteReference w:id="559"/>
      </w:r>
      <w:r>
        <w:rPr>
          <w:rFonts w:ascii="IRNazanin" w:hAnsi="IRNazanin" w:eastAsia="IRNazanin"/>
          <w:color w:val="111111"/>
          <w:sz w:val="28"/>
          <w:sz w:val="28"/>
          <w:szCs w:val="28"/>
          <w:rtl w:val="true"/>
          <w:lang w:bidi="fa-IR"/>
        </w:rPr>
        <w:t xml:space="preserve">، والنافع والشرائع ونهایة الفاضل وتحریره وتذكرته </w:t>
      </w:r>
      <w:r>
        <w:rPr>
          <w:rStyle w:val="FootnoteAnchor"/>
          <w:rtl w:val="true"/>
        </w:rPr>
        <w:footnoteReference w:id="560"/>
      </w:r>
      <w:r>
        <w:rPr>
          <w:rFonts w:ascii="Amiri" w:hAnsi="Amiri" w:eastAsia="Amiri" w:cs="Amiri"/>
          <w:color w:val="111111"/>
          <w:sz w:val="28"/>
          <w:sz w:val="28"/>
          <w:szCs w:val="28"/>
          <w:rtl w:val="true"/>
          <w:lang w:bidi="ar-SA"/>
        </w:rPr>
        <w:t xml:space="preserve">، بل هو الأشهر كما صرّح به جمع ممّن تأخر </w:t>
      </w:r>
      <w:r>
        <w:rPr>
          <w:rStyle w:val="FootnoteAnchor"/>
          <w:rtl w:val="true"/>
        </w:rPr>
        <w:footnoteReference w:id="561"/>
      </w:r>
      <w:r>
        <w:rPr>
          <w:rFonts w:ascii="IRNazanin" w:hAnsi="IRNazanin" w:eastAsia="IRNazanin"/>
          <w:color w:val="111111"/>
          <w:sz w:val="28"/>
          <w:sz w:val="28"/>
          <w:szCs w:val="28"/>
          <w:rtl w:val="true"/>
          <w:lang w:bidi="fa-IR"/>
        </w:rPr>
        <w:t xml:space="preserve">، بل فی الاعتقادات والانتصار والتهذیب والثلاثة الأخیرة الإجماع علیه ، وفی الأمالی نسبته إلی دین الإمامیة </w:t>
      </w:r>
      <w:r>
        <w:rPr>
          <w:rStyle w:val="FootnoteAnchor"/>
          <w:rtl w:val="true"/>
        </w:rPr>
        <w:footnoteReference w:id="562"/>
      </w:r>
      <w:r>
        <w:rPr>
          <w:rFonts w:ascii="IRNazanin" w:hAnsi="IRNazanin" w:eastAsia="IRNazanin"/>
          <w:color w:val="111111"/>
          <w:sz w:val="28"/>
          <w:sz w:val="28"/>
          <w:szCs w:val="28"/>
          <w:rtl w:val="true"/>
          <w:lang w:bidi="fa-IR"/>
        </w:rPr>
        <w:t xml:space="preserve">، وفی الاستبصار إلی آل محمّد صلی اللّه علیه و آله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للنصوص المستفیضة المنجبر ضعفها بما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الفریضة الضحی وألم نشرح ، وكذا ألم تر كیف ولإیلاف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روی أنّ الضحی وألم نشرح سورة واحدة ، وكذلك ألم تر كیف ولإیلاف سورة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قراءة بعض هذه السور فاقرأ والضحی وألم نشرح ولا تفصل بینهما ، وكذلك ألم تر كیف ولإیلاف </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الصدوق المرویة فی الهدایة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وموسّع علیك أیّ سورة قرأت فی قراءة فرائضك إلاّ أربع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والضحی وألم نشرح فی ركعة ، لأنّهما جمیعا سورة واحدة ، ولإیلاف وألم تر كیف فی ركعة ، لأنّهما جمیعا سورة واحدة ، ولا تنفرد بواحدة من هذه الأربع السور فی ركعة فریضة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المجمع والشرائع مرسلا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الضحی وألم نشرح سورة </w:t>
      </w:r>
    </w:p>
    <w:p>
      <w:pPr>
        <w:pStyle w:val="BookText"/>
        <w:rPr/>
      </w:pPr>
      <w:r>
        <w:rPr>
          <w:rFonts w:ascii="IRNazanin" w:hAnsi="IRNazanin" w:eastAsia="IRNazanin"/>
          <w:color w:val="111111"/>
          <w:sz w:val="28"/>
          <w:sz w:val="28"/>
          <w:szCs w:val="28"/>
          <w:rtl w:val="true"/>
          <w:lang w:bidi="fa-IR"/>
        </w:rPr>
        <w:t xml:space="preserve">واحدة ، وكذا سورة ألم تر كیف ولإیلاف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العیّاشی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كیف ولإیلاف سورة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ابیّ بن كعب لم یفصل بینهما فی مصحفه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كتاب القراءة لأحمد بن محمّد بن سیّار بسندین عن مولانا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الضحی وألم نشرح سورة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ولإیلاف سورة واحدة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وتؤیّدهما صحیحة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 اللّه علیه السلام فقرأ الضحی وألم نشرح فی ركعة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وجعلها دلیلا علی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أنّه لولاها لزم تخصیص أخبار النهی عن القران والأصل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بأنّ الوحدة أیضا مستلزمة للنقل فی لفظ السورة المستعملة فی هذه الأربع ، إذ لا تكون الواحدة منها سورة ، مع أنّها یصدق علیها سورة الضحی حقیقة ، للتبادر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 النقل أیضا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فتجوز قراءتهما معا فی ركعة من فریضة ولا یجوز الاكتفاء بواحدة منها ، لأنّ أصالة هذین الحكمین مقتضی الحكم الأول وهو الوحدة ، مع دلالة الروایتین الأولیین علیهما ، والأخیرة علی أولهما ، حیث إنّ الصلاة كانت فریضة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بنا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خلافا لجماعة من المتأخرین </w:t>
      </w:r>
      <w:r>
        <w:rPr>
          <w:rStyle w:val="FootnoteAnchor"/>
          <w:rtl w:val="true"/>
        </w:rPr>
        <w:footnoteReference w:id="570"/>
      </w:r>
      <w:r>
        <w:rPr>
          <w:rFonts w:ascii="IRNazanin" w:hAnsi="IRNazanin" w:eastAsia="IRNazanin"/>
          <w:color w:val="111111"/>
          <w:sz w:val="28"/>
          <w:sz w:val="28"/>
          <w:szCs w:val="28"/>
          <w:rtl w:val="true"/>
          <w:lang w:bidi="fa-IR"/>
        </w:rPr>
        <w:t xml:space="preserve">فی الأول ، فمنعوا الوحدة تمسّكا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تضعیف غیر الصحیحة من الروایات ومنع دلالتها إلاّ علی جواز الجمع وهو أعمّ من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عدم النقل التی سبق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وتواتر اثنینیّتهما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المفضّل المتقدّمة فی مسألة القران </w:t>
      </w:r>
      <w:r>
        <w:rPr>
          <w:rStyle w:val="FootnoteAnchor"/>
          <w:rtl w:val="true"/>
        </w:rPr>
        <w:footnoteReference w:id="571"/>
      </w:r>
      <w:r>
        <w:rPr>
          <w:rFonts w:ascii="IRNazanin" w:hAnsi="IRNazanin" w:eastAsia="IRNazanin"/>
          <w:color w:val="111111"/>
          <w:sz w:val="28"/>
          <w:sz w:val="28"/>
          <w:szCs w:val="28"/>
          <w:rtl w:val="true"/>
          <w:lang w:bidi="fa-IR"/>
        </w:rPr>
        <w:t>، حیث إنّ الأصل فی الاستثناء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 اللّه علیه السلام فقرأ فی الاولی والضحی ، وفی الثانیة ألم نشرح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الجواب عن الضعف بالانجبار بما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باندفاع الأصل بما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بمنع التواتر ، وإنّما المتواتر تخلل البسملة ، وهو غیر المدّعی ، مع أنّ فی حجیة هذا التواتر كلاما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بالحمل علی متعارف الناس ، مع أنّ الروایة ضعیفة وفی هذا الحكم من الجابر 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بالحمل علی النافلة ، وبعدم الدلالة علی التعدد فیمكن أن تكون هذه السور مستثناة من التبعیض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فی الروایتین إلی رجحان معارضهما علیهما بمخالفة العامة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إذا قلنا بوجوب الجمع بین السورتین للروایتین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المصرّح به </w:t>
      </w:r>
    </w:p>
    <w:p>
      <w:pPr>
        <w:pStyle w:val="BookText"/>
        <w:rPr/>
      </w:pPr>
      <w:r>
        <w:rPr>
          <w:rFonts w:ascii="IRNazanin" w:hAnsi="IRNazanin" w:eastAsia="IRNazanin"/>
          <w:color w:val="111111"/>
          <w:sz w:val="28"/>
          <w:sz w:val="28"/>
          <w:szCs w:val="28"/>
          <w:rtl w:val="true"/>
          <w:lang w:bidi="fa-IR"/>
        </w:rPr>
        <w:t xml:space="preserve">فی كلام الثانیین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انتفت ثمرة نزاع البین كما أشار إلیه ، ولكن یرد علیهما عدم دلالة الخبرین إلاّ علی الجواز ، وتظهر الثمرة حینئذ فی الاكتفاء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 یظهر دلیل من خالف فی الأحكام الثلاثة أیضا ، إلاّ أنّ ظاهر بعض مشایخنا عدم القول به بین أصحابنا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علی المختار هل تعاد البسملة بینهما؟ كالحلّی والفاضل </w:t>
      </w:r>
      <w:r>
        <w:rPr>
          <w:rStyle w:val="FootnoteAnchor"/>
          <w:rtl w:val="true"/>
        </w:rPr>
        <w:footnoteReference w:id="576"/>
      </w:r>
      <w:r>
        <w:rPr>
          <w:rFonts w:ascii="IRNazanin" w:hAnsi="IRNazanin" w:eastAsia="IRNazanin"/>
          <w:color w:val="111111"/>
          <w:sz w:val="28"/>
          <w:sz w:val="28"/>
          <w:szCs w:val="28"/>
          <w:rtl w:val="true"/>
          <w:lang w:bidi="fa-IR"/>
        </w:rPr>
        <w:t xml:space="preserve">، وكثیر من المتأخرین </w:t>
      </w:r>
      <w:r>
        <w:rPr>
          <w:rStyle w:val="FootnoteAnchor"/>
          <w:rtl w:val="true"/>
        </w:rPr>
        <w:footnoteReference w:id="577"/>
      </w:r>
      <w:r>
        <w:rPr>
          <w:rFonts w:ascii="IRNazanin" w:hAnsi="IRNazanin" w:eastAsia="IRNazanin"/>
          <w:color w:val="111111"/>
          <w:sz w:val="28"/>
          <w:sz w:val="28"/>
          <w:szCs w:val="28"/>
          <w:rtl w:val="true"/>
          <w:lang w:bidi="fa-IR"/>
        </w:rPr>
        <w:t>، لثبوتها بینهما متواترا ، وكتبها فی المصاحف إجماعا ، ولحصول البراءة الیقینیة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كالنافع </w:t>
      </w:r>
      <w:r>
        <w:rPr>
          <w:rStyle w:val="FootnoteAnchor"/>
          <w:rtl w:val="true"/>
        </w:rPr>
        <w:footnoteReference w:id="578"/>
      </w:r>
      <w:r>
        <w:rPr>
          <w:rFonts w:ascii="IRNazanin" w:hAnsi="IRNazanin" w:eastAsia="IRNazanin"/>
          <w:color w:val="111111"/>
          <w:sz w:val="28"/>
          <w:sz w:val="28"/>
          <w:szCs w:val="28"/>
          <w:rtl w:val="true"/>
          <w:lang w:bidi="fa-IR"/>
        </w:rPr>
        <w:t xml:space="preserve">، وعن الشیخ </w:t>
      </w:r>
      <w:r>
        <w:rPr>
          <w:rStyle w:val="FootnoteAnchor"/>
          <w:rtl w:val="true"/>
        </w:rPr>
        <w:footnoteReference w:id="579"/>
      </w:r>
      <w:r>
        <w:rPr>
          <w:rFonts w:ascii="IRNazanin" w:hAnsi="IRNazanin" w:eastAsia="IRNazanin"/>
          <w:color w:val="111111"/>
          <w:sz w:val="28"/>
          <w:sz w:val="28"/>
          <w:szCs w:val="28"/>
          <w:rtl w:val="true"/>
          <w:lang w:bidi="fa-IR"/>
        </w:rPr>
        <w:t xml:space="preserve">، لاقتضاء الوحدة ذلك ، ودعوی المجمع أنّ الأصحاب لا یفصلون بینهما بها </w:t>
      </w:r>
      <w:r>
        <w:rPr>
          <w:rStyle w:val="FootnoteAnchor"/>
          <w:rtl w:val="true"/>
        </w:rPr>
        <w:footnoteReference w:id="580"/>
      </w:r>
      <w:r>
        <w:rPr>
          <w:rFonts w:ascii="IRNazanin" w:hAnsi="IRNazanin" w:eastAsia="IRNazanin"/>
          <w:color w:val="111111"/>
          <w:sz w:val="28"/>
          <w:sz w:val="28"/>
          <w:szCs w:val="28"/>
          <w:rtl w:val="true"/>
          <w:lang w:bidi="fa-IR"/>
        </w:rPr>
        <w:t xml:space="preserve">، وقوله فی الرضوی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تفصل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 أنّ ابیّ لم یفصل بینهما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الأول ، لا لما ذكر ، لعدم حجیة هذا التواتر لانتهائه إلی عمل الخلفاء الثلاث ، وعدم العلم بالاشتغال بأزید ممّا علم منه البراءة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للأمر فی روایة سالم بن سلمة بالقراءة كقراءة الناس </w:t>
      </w:r>
      <w:r>
        <w:rPr>
          <w:rStyle w:val="FootnoteAnchor"/>
          <w:rtl w:val="true"/>
        </w:rPr>
        <w:footnoteReference w:id="581"/>
      </w:r>
      <w:r>
        <w:rPr>
          <w:rFonts w:ascii="IRNazanin" w:hAnsi="IRNazanin" w:eastAsia="IRNazanin"/>
          <w:color w:val="111111"/>
          <w:sz w:val="28"/>
          <w:sz w:val="28"/>
          <w:szCs w:val="28"/>
          <w:rtl w:val="true"/>
          <w:lang w:bidi="fa-IR"/>
        </w:rPr>
        <w:t>، ولا شك أنّهم یقرؤون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واقتضاء الوحدة لترك البسملة ممنوع ، لجواز تخللها بین السورة </w:t>
      </w:r>
    </w:p>
    <w:p>
      <w:pPr>
        <w:pStyle w:val="BookText"/>
        <w:rPr/>
      </w:pPr>
      <w:r>
        <w:rPr>
          <w:rFonts w:ascii="IRNazanin" w:hAnsi="IRNazanin" w:eastAsia="IRNazanin"/>
          <w:color w:val="111111"/>
          <w:sz w:val="28"/>
          <w:sz w:val="28"/>
          <w:szCs w:val="28"/>
          <w:rtl w:val="true"/>
          <w:lang w:bidi="fa-IR"/>
        </w:rPr>
        <w:t>كما فی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حجیّة دعوی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دلالة الرضوی ، لجواز أن یكون المراد عدم التفرّد بواحدة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تخیّر المصلّی فی كلّ ثالثة ورابعة من الفرائض الخمس بین قراءة الحمد وحدها والتسبیح ، بإجماعنا المحقّق ، والمنقول فی كلام الأصحاب مستفیضا </w:t>
      </w:r>
      <w:r>
        <w:rPr>
          <w:rStyle w:val="FootnoteAnchor"/>
          <w:rtl w:val="true"/>
        </w:rPr>
        <w:footnoteReference w:id="582"/>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متواترا </w:t>
      </w:r>
      <w:r>
        <w:rPr>
          <w:rStyle w:val="FootnoteAnchor"/>
          <w:rtl w:val="true"/>
        </w:rPr>
        <w:footnoteReference w:id="583"/>
      </w:r>
      <w:r>
        <w:rPr>
          <w:rFonts w:ascii="IRNazanin" w:hAnsi="IRNazanin" w:eastAsia="IRNazanin"/>
          <w:color w:val="111111"/>
          <w:sz w:val="28"/>
          <w:sz w:val="28"/>
          <w:szCs w:val="28"/>
          <w:rtl w:val="true"/>
          <w:lang w:bidi="fa-IR"/>
        </w:rPr>
        <w:t>، وعلیه استفاضت أخبارنا بل تواترت كما تأتی طائفة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كثیر منها یقتضی عدم الفرق بین ناسی القراءة فی الأولیین وغیره كما هو الأشهر ، بل علیه غیر من شذّ وندر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الخلاف </w:t>
      </w:r>
      <w:r>
        <w:rPr>
          <w:rStyle w:val="FootnoteAnchor"/>
          <w:rtl w:val="true"/>
        </w:rPr>
        <w:footnoteReference w:id="585"/>
      </w:r>
      <w:r>
        <w:rPr>
          <w:rFonts w:ascii="IRNazanin" w:hAnsi="IRNazanin" w:eastAsia="IRNazanin"/>
          <w:color w:val="111111"/>
          <w:sz w:val="28"/>
          <w:sz w:val="28"/>
          <w:szCs w:val="28"/>
          <w:rtl w:val="true"/>
          <w:lang w:bidi="fa-IR"/>
        </w:rPr>
        <w:t xml:space="preserve">، ولكن عبارته فیه فی الوجوب غیر صریحة ، بل احتجاجه بإجماع الفرقة وتعبیره أخیرا فیه بالأحوط ظاهر فی عدمه ، بل یرید الأولویّة والاستحباب كما صرّح هو به فی المبسوط </w:t>
      </w:r>
      <w:r>
        <w:rPr>
          <w:rStyle w:val="FootnoteAnchor"/>
          <w:rtl w:val="true"/>
        </w:rPr>
        <w:footnoteReference w:id="586"/>
      </w:r>
      <w:r>
        <w:rPr>
          <w:rFonts w:ascii="Amiri" w:hAnsi="Amiri" w:eastAsia="Amiri" w:cs="Amiri"/>
          <w:color w:val="111111"/>
          <w:sz w:val="28"/>
          <w:sz w:val="28"/>
          <w:szCs w:val="28"/>
          <w:rtl w:val="true"/>
          <w:lang w:bidi="ar-SA"/>
        </w:rPr>
        <w:t xml:space="preserve">، وتبعه جماعة من الأصحاب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من الإطلاق ، بل عموم كثیر من نصوص التخییر وعدم وجوب القراءة فی الأخیرتین وإجزاء التسبیح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واستصحاب التخییر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یسهو عن القراءة فی الأولیین فیذكر فی </w:t>
      </w:r>
    </w:p>
    <w:p>
      <w:pPr>
        <w:pStyle w:val="BookText"/>
        <w:rPr/>
      </w:pPr>
      <w:r>
        <w:rPr>
          <w:rFonts w:ascii="IRNazanin" w:hAnsi="IRNazanin" w:eastAsia="IRNazanin"/>
          <w:color w:val="111111"/>
          <w:sz w:val="28"/>
          <w:sz w:val="28"/>
          <w:szCs w:val="28"/>
          <w:rtl w:val="true"/>
          <w:lang w:bidi="fa-IR"/>
        </w:rPr>
        <w:t xml:space="preserve">الأخیرتین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الركوع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أكره أن أجعل آخر صلاتی أوّلها </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وموثقتی أبی بصیر وسماعة ،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أن یقرأ فی الاولی والثانیة أجزأه تكبیر الركوع والسجود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یقوم فی الصلاة فینسی فاتحة الكتاب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ركع أجزأه إن شاء اللّه </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نسی أمّ القرآن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لم یركع فلیعد أمّ القرآن </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ظاهرة فی إجزاء الركوع وتسبیحه عن القراءة إذا شرع فیهما ، ولو وجبت القراءة فی الأخیرتین تداركا لما صدق علیه الإجزاء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إمّا أعمّ مطلقا ممّا صرّح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كما صرّح به بعض مشایخنا </w:t>
      </w:r>
      <w:r>
        <w:rPr>
          <w:rStyle w:val="FootnoteAnchor"/>
          <w:rtl w:val="true"/>
        </w:rPr>
        <w:footnoteReference w:id="593"/>
      </w:r>
      <w:r>
        <w:rPr>
          <w:rFonts w:ascii="IRNazanin" w:hAnsi="IRNazanin" w:eastAsia="IRNazanin"/>
          <w:color w:val="111111"/>
          <w:sz w:val="28"/>
          <w:sz w:val="28"/>
          <w:szCs w:val="28"/>
          <w:rtl w:val="true"/>
          <w:lang w:bidi="fa-IR"/>
        </w:rPr>
        <w:t xml:space="preserve">فیخصّص به ، أو من وجه كما ذكره بعض آخر منهم </w:t>
      </w:r>
      <w:r>
        <w:rPr>
          <w:rStyle w:val="FootnoteAnchor"/>
          <w:rtl w:val="true"/>
        </w:rPr>
        <w:footnoteReference w:id="594"/>
      </w:r>
      <w:r>
        <w:rPr>
          <w:rFonts w:ascii="IRNazanin" w:hAnsi="IRNazanin" w:eastAsia="IRNazanin"/>
          <w:color w:val="111111"/>
          <w:sz w:val="28"/>
          <w:sz w:val="28"/>
          <w:szCs w:val="28"/>
          <w:rtl w:val="true"/>
          <w:lang w:bidi="fa-IR"/>
        </w:rPr>
        <w:t>وهو الأظهر ، فیتساقطان ویرجع إلی الأصل وهو مع قراءة الفاتحة ، لثبوت الاشتغال بشی‌ء إجماعا ولا یتعین بعد التساقط فیستصحب الاشتغال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 یظهر ضعف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التخییر أوّلا ، لأنه فرع عدم النسیان فی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الدلالة ، لجواز أن یكون المراد بجعل آخر الصلاة أولها قراءة الحمد والسورة كما تؤكّده بل تدل علیه مرسلة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یقول هؤلاء فی الرجل إذا فاتته مع الإمام ركعتان؟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یقرأ فی الركعتین بالحمد والسورة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یقلب صلاته فیجعل أوّلها 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یقرأ فاتحة الكتاب فی كلّ ركعة </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دلالة للسؤال عن إتمام الركوع والسجود علی عدم إرادة ذلك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والبواقی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إنما تفید لو كان مراد من یوجب القراءة فی الأخیرتین أنها عوض عنها فی الأولیین ، وهو غیر معلوم ، ولا منافاة بین إجزاء الركوع عن ركعته وبین وجوب قراءة أخری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مرّ من أصل 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وروایة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أسهو عن القراءة فی الركعة الأولی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أسهو فی الثانیة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أسهو فی صلاتی كلّها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حفظت الركوع والسجود فقد تمّت صلاتك </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القراءة فی الأولیین فذكرها فی الأخیرتین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القراءة والتكبیر والتسبیح الذی فاته فی الأولیین فی الأخیرتین ، ولا شی‌ء علیه </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الإجماع ، بل الظاهر تحققه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باندفاعه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 من التعارض مع العموم الأول الراجح بالشهرة العظیمة القریبة من الإجماع بل لعلّها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ضعف العموم الثانی وقصوره عن الشمول لما نحن فیه ، لاختصاصه بحكم التبادر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تتبّع النصوص والفتاوی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بالفاتحة فی محلّها المقرّر لها شرعا ، وهو الركعتان الأولیان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بالضعف فی السند والدلالة ، لظهوره فی القراءة فی الأخیرتین ، والمراد بها حیث یطلق الحمد والسورة معا ، وهو مخالف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ما فی الخامس ، مضافا إلی ظهوره فی كون الإتیان بها قضاء عمّا فات فی الأولیین لا أداء لوظیفة الأخیرتین كما هو المطلوب ، مع أنّه صرّح فیه بقضاء التكبیر والتسبیح الفائتین فی الأولیین وهو أیضا مخالف للإجماع ،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لرأی أبی حنیفة </w:t>
      </w:r>
      <w:r>
        <w:rPr>
          <w:rStyle w:val="FootnoteAnchor"/>
          <w:rtl w:val="true"/>
        </w:rPr>
        <w:footnoteReference w:id="598"/>
      </w:r>
      <w:r>
        <w:rPr>
          <w:rFonts w:ascii="IRNazanin" w:hAnsi="IRNazanin" w:eastAsia="IRNazanin"/>
          <w:color w:val="111111"/>
          <w:sz w:val="28"/>
          <w:sz w:val="28"/>
          <w:szCs w:val="28"/>
          <w:rtl w:val="true"/>
          <w:lang w:bidi="fa-IR"/>
        </w:rPr>
        <w:t>وإن كان رأیه مطلقا شاملا لما كان الترك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 فلما عرفت من ضعف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 فلمنع إیجاب الشهرة فی الفتوی للرجحان ، وبمنع التبادر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 فلأن ضعف السند غیر ضائر ، وإرادة الحمد والسورة من مطلق القراءة ممنوعة ، ولو سلّم فالإجماع علی عدم إرادتهما معا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 ، فلذلك ، ولعدم خروج جزء من الحدیث عن الحجیة بخروج جزء آخر منه عنها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ما ذكر نفی بعض مشایخنا المحدّثین البعد عن هذا القول </w:t>
      </w:r>
      <w:r>
        <w:rPr>
          <w:rStyle w:val="FootnoteAnchor"/>
          <w:rtl w:val="true"/>
        </w:rPr>
        <w:footnoteReference w:id="59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وجعله بعض آخر الأحوط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شذوذ هذا القول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نفی بعضهم وجود القائل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عدم حجیة ما دلّ علیه من الروایة والصحیحة أصلا ، مضافا إلی ما فی الثانیة من عدم الدلالة علی الوجوب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عمومات نفی الصلاة عمّا لا فاتحة فیه ، فهی وإن كانت مقبولة عند القوم فی غیر ذلك المقام ، مستندا لهم فی غیر واحد من الأحكام ، ولم تتحمّل الشذوذ المخرج لها عن الحجیة ، إلاّ أنّه قد عرفت تعارضها مع عمومات إجزاء التسبیح فی الأخیرتین وما بمعناها بالعموم من وجه ، ولو لا ترجیح الثانیة بما مرّ لتكافأتا ووجب الحكم بالتخییر الذی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التساقط والرجوع إلی الأصل فإنّما هو فیما كان التخییر منفیّا بإجماع ونحوه ولیس هاهنا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الحكم بالتخییر حینئذ أیضا ، وبه یندفع أصل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فی هذه الركعات للإمام التسبیح عند العمانی </w:t>
      </w:r>
      <w:r>
        <w:rPr>
          <w:rStyle w:val="FootnoteAnchor"/>
          <w:rtl w:val="true"/>
        </w:rPr>
        <w:footnoteReference w:id="601"/>
      </w:r>
      <w:r>
        <w:rPr>
          <w:rFonts w:ascii="IRNazanin" w:hAnsi="IRNazanin" w:eastAsia="IRNazanin"/>
          <w:color w:val="111111"/>
          <w:sz w:val="28"/>
          <w:sz w:val="28"/>
          <w:szCs w:val="28"/>
          <w:rtl w:val="true"/>
          <w:lang w:bidi="fa-IR"/>
        </w:rPr>
        <w:t xml:space="preserve">، والصدوقین </w:t>
      </w:r>
      <w:r>
        <w:rPr>
          <w:rStyle w:val="FootnoteAnchor"/>
          <w:rtl w:val="true"/>
        </w:rPr>
        <w:footnoteReference w:id="602"/>
      </w:r>
      <w:r>
        <w:rPr>
          <w:rFonts w:ascii="Amiri" w:hAnsi="Amiri" w:eastAsia="Amiri" w:cs="Amiri"/>
          <w:color w:val="111111"/>
          <w:sz w:val="28"/>
          <w:sz w:val="28"/>
          <w:szCs w:val="28"/>
          <w:rtl w:val="true"/>
          <w:lang w:bidi="ar-SA"/>
        </w:rPr>
        <w:t xml:space="preserve">، والحلّی </w:t>
      </w:r>
      <w:r>
        <w:rPr>
          <w:rStyle w:val="FootnoteAnchor"/>
          <w:rtl w:val="true"/>
        </w:rPr>
        <w:footnoteReference w:id="603"/>
      </w:r>
      <w:r>
        <w:rPr>
          <w:rFonts w:ascii="IRNazanin" w:hAnsi="IRNazanin" w:eastAsia="IRNazanin"/>
          <w:color w:val="111111"/>
          <w:sz w:val="28"/>
          <w:sz w:val="28"/>
          <w:szCs w:val="28"/>
          <w:rtl w:val="true"/>
          <w:lang w:bidi="fa-IR"/>
        </w:rPr>
        <w:t xml:space="preserve">، وجملة من متأخّری المتأخّرین </w:t>
      </w:r>
      <w:r>
        <w:rPr>
          <w:rStyle w:val="FootnoteAnchor"/>
          <w:rtl w:val="true"/>
        </w:rPr>
        <w:footnoteReference w:id="604"/>
      </w:r>
      <w:r>
        <w:rPr>
          <w:rFonts w:ascii="IRNazanin" w:hAnsi="IRNazanin" w:eastAsia="IRNazanin"/>
          <w:color w:val="111111"/>
          <w:sz w:val="28"/>
          <w:sz w:val="28"/>
          <w:szCs w:val="28"/>
          <w:rtl w:val="true"/>
          <w:lang w:bidi="fa-IR"/>
        </w:rPr>
        <w:t xml:space="preserve">، ومشایخنا </w:t>
      </w:r>
      <w:r>
        <w:rPr>
          <w:rStyle w:val="FootnoteAnchor"/>
          <w:rtl w:val="true"/>
        </w:rPr>
        <w:footnoteReference w:id="605"/>
      </w:r>
      <w:r>
        <w:rPr>
          <w:rFonts w:ascii="IRNazanin" w:hAnsi="IRNazanin" w:eastAsia="IRNazanin"/>
          <w:color w:val="111111"/>
          <w:sz w:val="28"/>
          <w:sz w:val="28"/>
          <w:szCs w:val="28"/>
          <w:rtl w:val="true"/>
          <w:lang w:bidi="fa-IR"/>
        </w:rPr>
        <w:t xml:space="preserve">، والمعاصرین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لطائفة جمّة من الأخبار الدالّة علیه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بالعموم ، كصحیحتی زرارة المصرّحتین بأنّ فی السبع ركعات الأخیرة من الصلوات الخمس لیس قراءة ، وزاد فی إحداهما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تسبیح وتكبیر وتهلیل </w:t>
      </w:r>
    </w:p>
    <w:p>
      <w:pPr>
        <w:pStyle w:val="BookText"/>
        <w:rPr/>
      </w:pPr>
      <w:r>
        <w:rPr>
          <w:rFonts w:ascii="IRNazanin" w:hAnsi="IRNazanin" w:eastAsia="IRNazanin"/>
          <w:color w:val="111111"/>
          <w:sz w:val="28"/>
          <w:sz w:val="28"/>
          <w:szCs w:val="28"/>
          <w:rtl w:val="true"/>
          <w:lang w:bidi="fa-IR"/>
        </w:rPr>
        <w:t xml:space="preserve">ودعاء </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وصحیحته الأخری الواردة فی حكم المسبوق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سلّم الإمام قام فصلّی ركعتین لا یقرأ فیهما ، لأنّ الصلاة إنما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الأولیین ، وفی الأخیرتین لا یقرأ فیهما إنّما هو تسبیح وتكبیر وتهلیل ودعاء ، لیس فیهما قراءة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وروایتی العجلی ومحمّد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فی الفقیه </w:t>
      </w:r>
      <w:r>
        <w:rPr>
          <w:rStyle w:val="FootnoteAnchor"/>
          <w:rtl w:val="true"/>
        </w:rPr>
        <w:footnoteReference w:id="609"/>
      </w:r>
      <w:r>
        <w:rPr>
          <w:rFonts w:ascii="IRNazanin" w:hAnsi="IRNazanin" w:eastAsia="IRNazanin"/>
          <w:color w:val="111111"/>
          <w:sz w:val="28"/>
          <w:sz w:val="28"/>
          <w:szCs w:val="28"/>
          <w:rtl w:val="true"/>
          <w:lang w:bidi="fa-IR"/>
        </w:rPr>
        <w:t xml:space="preserve">، والثانیة فی العلل </w:t>
      </w:r>
      <w:r>
        <w:rPr>
          <w:rStyle w:val="FootnoteAnchor"/>
          <w:rtl w:val="true"/>
        </w:rPr>
        <w:footnoteReference w:id="610"/>
      </w:r>
      <w:r>
        <w:rPr>
          <w:rFonts w:ascii="IRNazanin" w:hAnsi="IRNazanin" w:eastAsia="IRNazanin"/>
          <w:color w:val="111111"/>
          <w:sz w:val="28"/>
          <w:sz w:val="28"/>
          <w:szCs w:val="28"/>
          <w:rtl w:val="true"/>
          <w:lang w:bidi="fa-IR"/>
        </w:rPr>
        <w:t xml:space="preserve">، المعللتین أفضلیة التسبیح عن القراءة فی الأخیرتین بتذكّر النبی لیلة المعراج فیهما عظمة اللّه عزّ وجلّ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وجعلهما خاصّتین بالإمام لاقتداء الملائكة حینئذ غیر جیّد ، لأنه غیر الإمامة المتنازع فیها ، وإلاّ لكان المنفرد أیضا إماما ، حیث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صلّی مثلا بأذان صلّی معه صفوف من الملائكة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وروایة الفقیه المعللة لجعل القراءة فی الأولیین والتسبیح فی الأخیرتین بالفرق بین ما فرضه اللّه عز وجل وبین ما فرضه رسول اللّه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قیس المصرّحة بأنّ أمیر المؤمنین كان یسبّح فی الأخیرتین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العیون المصرّح بأنّ مولانا الرضا علیه السلام كان یسبّح فیهما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من المدینة إلی المرو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بالخصوص ، كصحیحة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تقرأنّ فی الركعتین الأخیرتین من الأربع الركعات المفروضات شیئا إماما كنت أم غیر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إماما أو وحدك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 ثلاث مرّات تكمله تسع تسبیحات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خدیجة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الاقتداء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الركعتین الأخیرتین فعلی الذین خلفك أن یقرؤوا فاتحة الكتاب وعلی الإمام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یستدل </w:t>
      </w:r>
      <w:r>
        <w:rPr>
          <w:rStyle w:val="FootnoteAnchor"/>
          <w:rtl w:val="true"/>
        </w:rPr>
        <w:footnoteReference w:id="617"/>
      </w:r>
      <w:r>
        <w:rPr>
          <w:rFonts w:ascii="IRNazanin" w:hAnsi="IRNazanin" w:eastAsia="IRNazanin"/>
          <w:color w:val="111111"/>
          <w:sz w:val="28"/>
          <w:sz w:val="28"/>
          <w:szCs w:val="28"/>
          <w:rtl w:val="true"/>
          <w:lang w:bidi="fa-IR"/>
        </w:rPr>
        <w:t xml:space="preserve">أیضا بصحیحة معاویة بن عمّار المتقدّمة فی المسألة السابقة </w:t>
      </w:r>
      <w:r>
        <w:rPr>
          <w:rStyle w:val="FootnoteAnchor"/>
          <w:rtl w:val="true"/>
        </w:rPr>
        <w:footnoteReference w:id="618"/>
      </w:r>
      <w:r>
        <w:rPr>
          <w:rFonts w:ascii="IRNazanin" w:hAnsi="IRNazanin" w:eastAsia="IRNazanin"/>
          <w:color w:val="111111"/>
          <w:sz w:val="28"/>
          <w:sz w:val="28"/>
          <w:szCs w:val="28"/>
          <w:rtl w:val="true"/>
          <w:lang w:bidi="fa-IR"/>
        </w:rPr>
        <w:t xml:space="preserve">، وصحیحة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الركعتین الأخیرتین لا تقرأ فیهما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وسبحان اللّه واللّه أكبر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الأولی فلما مرّ ، وأمّا فی الثانیة فلاحتمال 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فلا دلالة فیها علی المطلوب ، بل وكذا لو كانت وصفیّة ویكون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الركعتین اللتین لا تجب القراءة فیهما ، نعم لو كانت الجملة إنشائیّة لكانت لها دلالة ، ولكن لا یتمّ الاستدلال بالاحتمال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والأفضل له القراءة عند الشیخ فی الاستبصار </w:t>
      </w:r>
      <w:r>
        <w:rPr>
          <w:rStyle w:val="FootnoteAnchor"/>
          <w:rtl w:val="true"/>
        </w:rPr>
        <w:footnoteReference w:id="620"/>
      </w:r>
      <w:r>
        <w:rPr>
          <w:rFonts w:ascii="IRNazanin" w:hAnsi="IRNazanin" w:eastAsia="IRNazanin"/>
          <w:color w:val="111111"/>
          <w:sz w:val="28"/>
          <w:sz w:val="28"/>
          <w:szCs w:val="28"/>
          <w:rtl w:val="true"/>
          <w:lang w:bidi="fa-IR"/>
        </w:rPr>
        <w:t xml:space="preserve">، والحلبی </w:t>
      </w:r>
      <w:r>
        <w:rPr>
          <w:rStyle w:val="FootnoteAnchor"/>
          <w:rtl w:val="true"/>
        </w:rPr>
        <w:footnoteReference w:id="621"/>
      </w:r>
      <w:r>
        <w:rPr>
          <w:rFonts w:ascii="IRNazanin" w:hAnsi="IRNazanin" w:eastAsia="IRNazanin"/>
          <w:color w:val="111111"/>
          <w:sz w:val="28"/>
          <w:sz w:val="28"/>
          <w:szCs w:val="28"/>
          <w:rtl w:val="true"/>
          <w:lang w:bidi="fa-IR"/>
        </w:rPr>
        <w:t xml:space="preserve">، والشرائع </w:t>
      </w:r>
    </w:p>
    <w:p>
      <w:pPr>
        <w:pStyle w:val="BookText"/>
        <w:rPr/>
      </w:pPr>
      <w:r>
        <w:rPr>
          <w:rFonts w:ascii="IRNazanin" w:hAnsi="IRNazanin" w:eastAsia="IRNazanin"/>
          <w:color w:val="111111"/>
          <w:sz w:val="28"/>
          <w:sz w:val="28"/>
          <w:szCs w:val="28"/>
          <w:rtl w:val="true"/>
          <w:lang w:bidi="fa-IR"/>
        </w:rPr>
        <w:t xml:space="preserve">والقواعد والمنتهی والتذكرة واللمعة والبیان والدروس وشرح القواعد </w:t>
      </w:r>
      <w:r>
        <w:rPr>
          <w:rStyle w:val="FootnoteAnchor"/>
          <w:rtl w:val="true"/>
        </w:rPr>
        <w:footnoteReference w:id="622"/>
      </w:r>
      <w:r>
        <w:rPr>
          <w:rFonts w:ascii="IRNazanin" w:hAnsi="IRNazanin" w:eastAsia="IRNazanin"/>
          <w:color w:val="111111"/>
          <w:sz w:val="28"/>
          <w:sz w:val="28"/>
          <w:szCs w:val="28"/>
          <w:rtl w:val="true"/>
          <w:lang w:bidi="fa-IR"/>
        </w:rPr>
        <w:t xml:space="preserve">، والأردبیلی </w:t>
      </w:r>
      <w:r>
        <w:rPr>
          <w:rStyle w:val="FootnoteAnchor"/>
          <w:rtl w:val="true"/>
        </w:rPr>
        <w:footnoteReference w:id="623"/>
      </w:r>
      <w:r>
        <w:rPr>
          <w:rFonts w:ascii="Amiri" w:hAnsi="Amiri" w:eastAsia="Amiri" w:cs="Amiri"/>
          <w:color w:val="111111"/>
          <w:sz w:val="28"/>
          <w:sz w:val="28"/>
          <w:szCs w:val="28"/>
          <w:rtl w:val="true"/>
          <w:lang w:bidi="ar-SA"/>
        </w:rPr>
        <w:t xml:space="preserve">، والمدارك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دلّ علیه إمّا بالعموم ، كروایة محمّد بن 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 القراءة فی الركعتین الأخیرتین أو التسبیح؟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القراءة أفضل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بالخصوص كصحیحة ابن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إمام قوم فاقرأ فی الركعتین الأخیرتین بفاتحة الكتاب ، وإن كنت وحدك فیسعك فعلت أو لم تفعل </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خلف الإمام فی الركعتین الأخیرتین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یقرأ فاتحة الكتاب ومن خلفه یسبّح ، وإذا كنت وحدك فاقرأ فیهما وإن شئت فسبّح </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یقرأ الإمام فی الركعتین الأخیرتین فی آخر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بفاتحة الكتاب ولا یقرأ الذین خلفه ، ویقرأ الرجل وحده إذا صلّی فیهما بفاتحة الكتاب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والتوقیع المروی فی الاحتجاج وكتاب الغیبة للشیخ بسند قویّ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كتب إلیه یسأل عن الركعتین الأخیرتین فقد كثرت فیهما الروایات ، فبعض یری أنّ قراءة الحمد فیهما أفضل ، وبعض یری أنّ فیهما التسبیح أفضل ، فالفضل لأیّهما </w:t>
      </w:r>
    </w:p>
    <w:p>
      <w:pPr>
        <w:pStyle w:val="BookText"/>
        <w:rPr/>
      </w:pPr>
      <w:r>
        <w:rPr>
          <w:rFonts w:ascii="IRNazanin" w:hAnsi="IRNazanin" w:eastAsia="IRNazanin"/>
          <w:color w:val="111111"/>
          <w:sz w:val="28"/>
          <w:sz w:val="28"/>
          <w:szCs w:val="28"/>
          <w:rtl w:val="true"/>
          <w:lang w:bidi="fa-IR"/>
        </w:rPr>
        <w:t xml:space="preserve">لنستعمله؟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نسخت قراءة أمّ الكتاب فی هاتین الركعتین التسبیح ، والذی نسخ التسبیح قول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صلاة لا قراءة فیها خداج ، إلاّ للعلیل أو من یكثر علیه السهو ، فیتخوّف بطلان الصلاة علیه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وجه النسخ بالقول المذكور أنّه دلّ علی كثرة مناسبة وفضیلة واهتمام للفاتحة فی الصلاة ، أو لأنّه إذا كان كذلك فالأفضل أن یكون فی جمیع الصلاة لتكون أحفظ من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ویمكن أن یكون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فیتخوّف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بذلك أیضا ، أی نسخ بهذا القول ، لخوف بطلان الصلاة بالسهو فی القراءة فی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أن یكون المراد بالنسخ أنّه بنی علی أفضلیة التسبیح بعد مقدمة لیلة المعراج ، وكان البناء علیها لأجلها حتی صدر ذلك القول من العالم ، فرفعت الید عن تلك المقدمة ونسخت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الأوّلون عن هذه الروایات بأنّها مرجوحة بالنسبة إلی الأولی ، لأنّها أكثر وأشهر ، وفی الدلالة أظهر ، ومع ذلك مخالفة للعامة وهذه موافقة لها </w:t>
      </w:r>
      <w:r>
        <w:rPr>
          <w:rStyle w:val="FootnoteAnchor"/>
          <w:rtl w:val="true"/>
        </w:rPr>
        <w:footnoteReference w:id="630"/>
      </w:r>
      <w:r>
        <w:rPr>
          <w:rFonts w:ascii="IRNazanin" w:hAnsi="IRNazanin" w:eastAsia="IRNazanin"/>
          <w:color w:val="111111"/>
          <w:sz w:val="28"/>
          <w:sz w:val="28"/>
          <w:szCs w:val="28"/>
          <w:rtl w:val="true"/>
          <w:lang w:bidi="fa-IR"/>
        </w:rPr>
        <w:t>، ویجب تقدیم المخالف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الأكثریة أوّلا ، فإنّ العمومات وإن كانت كذلك إلاّ أنّ خصوصات أفضلیّة القراءة للإمام أكثر ، مع أنّ بعد تحقّق الكثرة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اعتبار السند بل صحّته بل مع تعدّد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نوع كثرة فی أحد الطرفین ترجیحا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والأشهریة ثانیا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والقائلون بأفضلیّة القراءة للإمام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والأظهریة ثالثا ، وهو ظاهر جدّا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ومخالفة الأولی لجمیع العامّة رابعا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عن سفیان كراهة </w:t>
      </w:r>
    </w:p>
    <w:p>
      <w:pPr>
        <w:pStyle w:val="BookText"/>
        <w:rPr/>
      </w:pPr>
      <w:r>
        <w:rPr>
          <w:rFonts w:ascii="IRNazanin" w:hAnsi="IRNazanin" w:eastAsia="IRNazanin"/>
          <w:color w:val="111111"/>
          <w:sz w:val="28"/>
          <w:sz w:val="28"/>
          <w:szCs w:val="28"/>
          <w:rtl w:val="true"/>
          <w:lang w:bidi="fa-IR"/>
        </w:rPr>
        <w:t xml:space="preserve">القراءة فی الأخیرتین كما یظهر من كتب السیّد والفاضل </w:t>
      </w:r>
      <w:r>
        <w:rPr>
          <w:rStyle w:val="FootnoteAnchor"/>
          <w:rtl w:val="true"/>
        </w:rPr>
        <w:footnoteReference w:id="631"/>
      </w:r>
      <w:r>
        <w:rPr>
          <w:rFonts w:ascii="IRNazanin" w:hAnsi="IRNazanin" w:eastAsia="IRNazanin"/>
          <w:color w:val="111111"/>
          <w:sz w:val="28"/>
          <w:sz w:val="28"/>
          <w:szCs w:val="28"/>
          <w:rtl w:val="true"/>
          <w:lang w:bidi="fa-IR"/>
        </w:rPr>
        <w:t xml:space="preserve">، وعن الشافعی والأوزاعی وأحمد روایتان </w:t>
      </w:r>
      <w:r>
        <w:rPr>
          <w:rStyle w:val="FootnoteAnchor"/>
          <w:rtl w:val="true"/>
        </w:rPr>
        <w:footnoteReference w:id="632"/>
      </w:r>
      <w:r>
        <w:rPr>
          <w:rFonts w:ascii="IRNazanin" w:hAnsi="IRNazanin" w:eastAsia="IRNazanin"/>
          <w:color w:val="111111"/>
          <w:sz w:val="28"/>
          <w:sz w:val="28"/>
          <w:szCs w:val="28"/>
          <w:rtl w:val="true"/>
          <w:lang w:bidi="fa-IR"/>
        </w:rPr>
        <w:t>، إحداهما وإن كانت وجوب القراءة ولكن الأخری غیر معلومة لنا ، فلعلّها موافقة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وموافقة هذه خامسا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وصحیحتا ابنی حازم وعمّار مصرّحتان بالتفصیل الذی لم ینقل من أحد من العامة ، فهما أیضا مخالفتان لهم قطعا ، فإنّه یصدق علیهما أنّهما مخالفتان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لم تثبت أفضلیة القراءة أو تعیینها فی الركعتین من أحد من العامة ، إذ قد عرفت أنّ لمن ذكر روایتان ، وسفیان یكرهها ، والحسن یوجبها فی كلّ صلاة فی ركعة واحدة </w:t>
      </w:r>
      <w:r>
        <w:rPr>
          <w:rStyle w:val="FootnoteAnchor"/>
          <w:rtl w:val="true"/>
        </w:rPr>
        <w:footnoteReference w:id="633"/>
      </w:r>
      <w:r>
        <w:rPr>
          <w:rFonts w:ascii="IRNazanin" w:hAnsi="IRNazanin" w:eastAsia="IRNazanin"/>
          <w:color w:val="111111"/>
          <w:sz w:val="28"/>
          <w:sz w:val="28"/>
          <w:szCs w:val="28"/>
          <w:rtl w:val="true"/>
          <w:lang w:bidi="fa-IR"/>
        </w:rPr>
        <w:t xml:space="preserve">، ومالك لا یوجبها فی مجموع الأخیرتین </w:t>
      </w:r>
      <w:r>
        <w:rPr>
          <w:rStyle w:val="FootnoteAnchor"/>
          <w:rtl w:val="true"/>
        </w:rPr>
        <w:footnoteReference w:id="634"/>
      </w:r>
      <w:r>
        <w:rPr>
          <w:rFonts w:ascii="IRNazanin" w:hAnsi="IRNazanin" w:eastAsia="IRNazanin"/>
          <w:color w:val="111111"/>
          <w:sz w:val="28"/>
          <w:sz w:val="28"/>
          <w:szCs w:val="28"/>
          <w:rtl w:val="true"/>
          <w:lang w:bidi="fa-IR"/>
        </w:rPr>
        <w:t xml:space="preserve">، والمنقول عن أبی حنیفة فی كتب أصحابنا التخییر </w:t>
      </w:r>
      <w:r>
        <w:rPr>
          <w:rStyle w:val="FootnoteAnchor"/>
          <w:rtl w:val="true"/>
        </w:rPr>
        <w:footnoteReference w:id="635"/>
      </w:r>
      <w:r>
        <w:rPr>
          <w:rFonts w:ascii="IRNazanin" w:hAnsi="IRNazanin" w:eastAsia="IRNazanin"/>
          <w:color w:val="111111"/>
          <w:sz w:val="28"/>
          <w:sz w:val="28"/>
          <w:szCs w:val="28"/>
          <w:rtl w:val="true"/>
          <w:lang w:bidi="fa-IR"/>
        </w:rPr>
        <w:t>، من غیر تعرّض للأفضلیة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ذكرها ابن روزبهان العامی الكذّاب فی كتابه أنه یقول بالأفضلیة ، ولا یثبت بمجرّد ذلك أنّ ذلك قول أبی حنیفة بحیث یصیر منشأ لمرجوحیة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مع تسلیم ذلك الترجیح للأولی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التوقیع بمرجوحیة روایات أفضلیة التسبیح ، وهو أخصّ من روایات الترجیح بمخالفة العامة ، فیجب تقدیمه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والخدش فی 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بالإجمال </w:t>
      </w:r>
      <w:r>
        <w:rPr>
          <w:rStyle w:val="FootnoteAnchor"/>
          <w:rtl w:val="true"/>
        </w:rPr>
        <w:footnoteReference w:id="636"/>
      </w:r>
      <w:r>
        <w:rPr>
          <w:rFonts w:ascii="IRNazanin" w:hAnsi="IRNazanin" w:eastAsia="IRNazanin"/>
          <w:color w:val="111111"/>
          <w:sz w:val="28"/>
          <w:sz w:val="28"/>
          <w:szCs w:val="28"/>
          <w:rtl w:val="true"/>
          <w:lang w:bidi="fa-IR"/>
        </w:rPr>
        <w:t xml:space="preserve">، أو بعدم جواز النسخ فی المورد ، أو بعدم صلاحیة ما ذكره ناسخا للنسخ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 كما لا یخفی علی المتدبّر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المستفاد من التوقیع لیس إلاّ نسخ التسبیح بالقراءة ، وإذ لیس هو نسخ </w:t>
      </w:r>
    </w:p>
    <w:p>
      <w:pPr>
        <w:pStyle w:val="BookText"/>
        <w:rPr/>
      </w:pPr>
      <w:r>
        <w:rPr>
          <w:rFonts w:ascii="IRNazanin" w:hAnsi="IRNazanin" w:eastAsia="IRNazanin"/>
          <w:color w:val="111111"/>
          <w:sz w:val="28"/>
          <w:sz w:val="28"/>
          <w:szCs w:val="28"/>
          <w:rtl w:val="true"/>
          <w:lang w:bidi="fa-IR"/>
        </w:rPr>
        <w:t>وجوبه ولا جوازه إجماعا فالمراد نفی أفضلیته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والناسخ أیضا لیس وجوب القراءة إجماعا ولا جوازها ، لعدم إیجابه لنسخ الأفضلیة ، فیمكن أن یكون المراد نسخ فضیلتها لأفضلیّته أو أفضلیّتها لأفضلیّته ، وحیث لا دلیل علی تعیین أحد الأمرین فالقدر الثابت منه لیس إلاّ نسخ أفضلیّة التسبیح ، وأمّا كون القراءة أفضل فلا یثبت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یثبت من التوقیع ترجیح روایات أفضلیة القراءة ، بل غایته عدم العمل بروایات أفضلیة التسبیح ، ولازمه عدم ثبوت الأفضلیة لشی‌ء منهما الموجب للحكم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ملاحظة روایات أفضلیة كلّ منهما وعدم مرجّح آخر لشی‌ء منهما ، تعلم أنّه لا تثبت أفضلیة شی‌ء منهما علی الآخر ، وأنّ الحكم التساوی فی حق الإمام كما هو مذهب الشیخ فی النهایة والمبسوط والجمل </w:t>
      </w:r>
      <w:r>
        <w:rPr>
          <w:rStyle w:val="FootnoteAnchor"/>
          <w:rtl w:val="true"/>
        </w:rPr>
        <w:footnoteReference w:id="637"/>
      </w:r>
      <w:r>
        <w:rPr>
          <w:rFonts w:ascii="IRNazanin" w:hAnsi="IRNazanin" w:eastAsia="IRNazanin"/>
          <w:color w:val="111111"/>
          <w:sz w:val="28"/>
          <w:sz w:val="28"/>
          <w:szCs w:val="28"/>
          <w:rtl w:val="true"/>
          <w:lang w:bidi="fa-IR"/>
        </w:rPr>
        <w:t xml:space="preserve">، بل نقله المحدّث المجلسی عن أكثر كتبه </w:t>
      </w:r>
      <w:r>
        <w:rPr>
          <w:rStyle w:val="FootnoteAnchor"/>
          <w:rtl w:val="true"/>
        </w:rPr>
        <w:footnoteReference w:id="638"/>
      </w:r>
      <w:r>
        <w:rPr>
          <w:rFonts w:ascii="IRNazanin" w:hAnsi="IRNazanin" w:eastAsia="IRNazanin"/>
          <w:color w:val="111111"/>
          <w:sz w:val="28"/>
          <w:sz w:val="28"/>
          <w:szCs w:val="28"/>
          <w:rtl w:val="true"/>
          <w:lang w:bidi="fa-IR"/>
        </w:rPr>
        <w:t xml:space="preserve">، وهو ظاهر الفاضلین فی المعتبر والإرشاد والمختلف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وهاهنا مذهب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بأفضلیة القراءة له مع تجویزه وجود مسبوق والتسبیح مع عدم ذلك ، نقل عن الإسكافی </w:t>
      </w:r>
      <w:r>
        <w:rPr>
          <w:rStyle w:val="FootnoteAnchor"/>
          <w:rtl w:val="true"/>
        </w:rPr>
        <w:footnoteReference w:id="640"/>
      </w:r>
      <w:r>
        <w:rPr>
          <w:rFonts w:ascii="IRNazanin" w:hAnsi="IRNazanin" w:eastAsia="IRNazanin"/>
          <w:color w:val="111111"/>
          <w:sz w:val="28"/>
          <w:sz w:val="28"/>
          <w:szCs w:val="28"/>
          <w:rtl w:val="true"/>
          <w:lang w:bidi="fa-IR"/>
        </w:rPr>
        <w:t xml:space="preserve">، واختاره والدی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المعتمد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ویضعّفه خلوّ هذا الجمع عن الشاهد والبیّنة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الحكم للمنفرد علی الأقوی ، وفاقا لمن مرّ من القائلین بالتخییر للإمام ، وللاستبصار والشرائع والقواعد والمنتهی وشرح القواعد والبیان </w:t>
      </w:r>
      <w:r>
        <w:rPr>
          <w:rStyle w:val="FootnoteAnchor"/>
          <w:rtl w:val="true"/>
        </w:rPr>
        <w:footnoteReference w:id="641"/>
      </w:r>
      <w:r>
        <w:rPr>
          <w:rFonts w:ascii="IRNazanin" w:hAnsi="IRNazanin" w:eastAsia="IRNazanin"/>
          <w:color w:val="111111"/>
          <w:sz w:val="28"/>
          <w:sz w:val="28"/>
          <w:szCs w:val="28"/>
          <w:rtl w:val="true"/>
          <w:lang w:bidi="fa-IR"/>
        </w:rPr>
        <w:t xml:space="preserve">، والمحقّق الأردبیلی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لتعارض عمومات أفضلیة التسبیح المتقدّمة </w:t>
      </w:r>
      <w:r>
        <w:rPr>
          <w:rStyle w:val="FootnoteAnchor"/>
          <w:rtl w:val="true"/>
        </w:rPr>
        <w:footnoteReference w:id="643"/>
      </w:r>
      <w:r>
        <w:rPr>
          <w:rFonts w:ascii="IRNazanin" w:hAnsi="IRNazanin" w:eastAsia="IRNazanin"/>
          <w:color w:val="111111"/>
          <w:sz w:val="28"/>
          <w:sz w:val="28"/>
          <w:szCs w:val="28"/>
          <w:rtl w:val="true"/>
          <w:lang w:bidi="fa-IR"/>
        </w:rPr>
        <w:t xml:space="preserve">مع عمومات أفضلیة القراءة وعمومات المساواة السابقتین </w:t>
      </w:r>
      <w:r>
        <w:rPr>
          <w:rStyle w:val="FootnoteAnchor"/>
          <w:rtl w:val="true"/>
        </w:rPr>
        <w:footnoteReference w:id="644"/>
      </w:r>
      <w:r>
        <w:rPr>
          <w:rFonts w:ascii="IRNazanin" w:hAnsi="IRNazanin" w:eastAsia="IRNazanin"/>
          <w:color w:val="111111"/>
          <w:sz w:val="28"/>
          <w:sz w:val="28"/>
          <w:szCs w:val="28"/>
          <w:rtl w:val="true"/>
          <w:lang w:bidi="fa-IR"/>
        </w:rPr>
        <w:t xml:space="preserve">، وتعارض خصوصات أفضلیة الأول للمنفرد كصحیحتی زرارة المذكورتین </w:t>
      </w:r>
      <w:r>
        <w:rPr>
          <w:rStyle w:val="FootnoteAnchor"/>
          <w:rtl w:val="true"/>
        </w:rPr>
        <w:footnoteReference w:id="645"/>
      </w:r>
      <w:r>
        <w:rPr>
          <w:rFonts w:ascii="IRNazanin" w:hAnsi="IRNazanin" w:eastAsia="IRNazanin"/>
          <w:color w:val="111111"/>
          <w:sz w:val="28"/>
          <w:sz w:val="28"/>
          <w:szCs w:val="28"/>
          <w:rtl w:val="true"/>
          <w:lang w:bidi="fa-IR"/>
        </w:rPr>
        <w:t xml:space="preserve">، وموثقة الساباطی الواردة فی المسبوق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سلّم الإمام ركع ركعتین یسبّح فیهما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مع خصوصات المساواة له ، كصحیحة معاویة بن عمّار السالفة </w:t>
      </w:r>
      <w:r>
        <w:rPr>
          <w:rStyle w:val="FootnoteAnchor"/>
          <w:rtl w:val="true"/>
        </w:rPr>
        <w:footnoteReference w:id="647"/>
      </w:r>
      <w:r>
        <w:rPr>
          <w:rFonts w:ascii="IRNazanin" w:hAnsi="IRNazanin" w:eastAsia="IRNazanin"/>
          <w:color w:val="111111"/>
          <w:sz w:val="28"/>
          <w:sz w:val="28"/>
          <w:szCs w:val="28"/>
          <w:rtl w:val="true"/>
          <w:lang w:bidi="fa-IR"/>
        </w:rPr>
        <w:t xml:space="preserve">بل صحیحة منصور أیضا </w:t>
      </w:r>
      <w:r>
        <w:rPr>
          <w:rStyle w:val="FootnoteAnchor"/>
          <w:rtl w:val="true"/>
        </w:rPr>
        <w:footnoteReference w:id="648"/>
      </w:r>
      <w:r>
        <w:rPr>
          <w:rFonts w:ascii="IRNazanin" w:hAnsi="IRNazanin" w:eastAsia="IRNazanin"/>
          <w:color w:val="111111"/>
          <w:sz w:val="28"/>
          <w:sz w:val="28"/>
          <w:szCs w:val="28"/>
          <w:rtl w:val="true"/>
          <w:lang w:bidi="fa-IR"/>
        </w:rPr>
        <w:t>، وعدم المرجّح ، فیصار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دلالة روایة جمیل </w:t>
      </w:r>
      <w:r>
        <w:rPr>
          <w:rStyle w:val="FootnoteAnchor"/>
          <w:rtl w:val="true"/>
        </w:rPr>
        <w:footnoteReference w:id="649"/>
      </w:r>
      <w:r>
        <w:rPr>
          <w:rFonts w:ascii="IRNazanin" w:hAnsi="IRNazanin" w:eastAsia="IRNazanin"/>
          <w:color w:val="111111"/>
          <w:sz w:val="28"/>
          <w:sz w:val="28"/>
          <w:szCs w:val="28"/>
          <w:rtl w:val="true"/>
          <w:lang w:bidi="fa-IR"/>
        </w:rPr>
        <w:t xml:space="preserve">علی أفضلیة القراءة له ، فاسد ، لوقوع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ویقرأ الرجل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النهی أو ما بمعناه ، فلا یفید سوی انتفاء الحظر ، مع أنه مع الدلالة أیضا یعارض ما مرّ ویرجع إلی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وخلافا لمن مرّ من القائلین بأفضلیة التسبیح للإمام ، فقالوا بأفضلیته له أیضا ، والتذكرة والدروس </w:t>
      </w:r>
      <w:r>
        <w:rPr>
          <w:rStyle w:val="FootnoteAnchor"/>
          <w:rtl w:val="true"/>
        </w:rPr>
        <w:footnoteReference w:id="650"/>
      </w:r>
      <w:r>
        <w:rPr>
          <w:rFonts w:ascii="IRNazanin" w:hAnsi="IRNazanin" w:eastAsia="IRNazanin"/>
          <w:color w:val="111111"/>
          <w:sz w:val="28"/>
          <w:sz w:val="28"/>
          <w:szCs w:val="28"/>
          <w:rtl w:val="true"/>
          <w:lang w:bidi="fa-IR"/>
        </w:rPr>
        <w:t>، لنحو ما مرّ فی الإمام بجوابه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المأموم فالأفضل له التسبیح ، وفاقا لكلّ من مرّ من القائلین بأفضلیة التسبیح للإمام ، وللمنتهی </w:t>
      </w:r>
      <w:r>
        <w:rPr>
          <w:rStyle w:val="FootnoteAnchor"/>
          <w:rtl w:val="true"/>
        </w:rPr>
        <w:footnoteReference w:id="651"/>
      </w:r>
      <w:r>
        <w:rPr>
          <w:rFonts w:ascii="IRNazanin" w:hAnsi="IRNazanin" w:eastAsia="IRNazanin"/>
          <w:color w:val="111111"/>
          <w:sz w:val="28"/>
          <w:sz w:val="28"/>
          <w:szCs w:val="28"/>
          <w:rtl w:val="true"/>
          <w:lang w:bidi="fa-IR"/>
        </w:rPr>
        <w:t>، لخصوص صحیحة معاویة وروایة جمیل ، الخالیتین عن المعارض المساوی ، وأمّا المعارض العامّ فلا یقاوم الخاصّ بل یلزم تخصیصه 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لمن قال بأفضلیة القراءة له أو بالمساواة ، لنحو ممّا مر مع دفعه ، </w:t>
      </w:r>
    </w:p>
    <w:p>
      <w:pPr>
        <w:pStyle w:val="BookText"/>
        <w:rPr/>
      </w:pPr>
      <w:r>
        <w:rPr>
          <w:rFonts w:ascii="IRNazanin" w:hAnsi="IRNazanin" w:eastAsia="IRNazanin"/>
          <w:color w:val="111111"/>
          <w:sz w:val="28"/>
          <w:sz w:val="28"/>
          <w:szCs w:val="28"/>
          <w:rtl w:val="true"/>
          <w:lang w:bidi="fa-IR"/>
        </w:rPr>
        <w:t xml:space="preserve">ولروایة أبی خدیجة السابقة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ویدفع بعدم تعیّن المستتر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الائتمام كما احتمله فی الوافی </w:t>
      </w:r>
      <w:r>
        <w:rPr>
          <w:rStyle w:val="FootnoteAnchor"/>
          <w:rtl w:val="true"/>
        </w:rPr>
        <w:footnoteReference w:id="653"/>
      </w:r>
      <w:r>
        <w:rPr>
          <w:rFonts w:ascii="IRNazanin" w:hAnsi="IRNazanin" w:eastAsia="IRNazanin"/>
          <w:color w:val="111111"/>
          <w:sz w:val="28"/>
          <w:sz w:val="28"/>
          <w:szCs w:val="28"/>
          <w:rtl w:val="true"/>
          <w:lang w:bidi="fa-IR"/>
        </w:rPr>
        <w:t>بأن یكون المأمومون مسبوقین ، فتخرج الروایة عن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كونه غیر ذلك مما یشملها أیضا فتكون عامة أیضا ، لشمولها للمسبوق فلا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الحادیة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المجزئ من التسبیح فی الركعات الأواخر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اثنتا عشرة تسبیحة ، صورتها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وهو قول العمانی </w:t>
      </w:r>
      <w:r>
        <w:rPr>
          <w:rStyle w:val="FootnoteAnchor"/>
          <w:rtl w:val="true"/>
        </w:rPr>
        <w:footnoteReference w:id="654"/>
      </w:r>
      <w:r>
        <w:rPr>
          <w:rFonts w:ascii="IRNazanin" w:hAnsi="IRNazanin" w:eastAsia="IRNazanin"/>
          <w:color w:val="111111"/>
          <w:sz w:val="28"/>
          <w:sz w:val="28"/>
          <w:szCs w:val="28"/>
          <w:rtl w:val="true"/>
          <w:lang w:bidi="fa-IR"/>
        </w:rPr>
        <w:t xml:space="preserve">، والشیخ فی ظاهر النهایة </w:t>
      </w:r>
      <w:r>
        <w:rPr>
          <w:rStyle w:val="FootnoteAnchor"/>
          <w:rtl w:val="true"/>
        </w:rPr>
        <w:footnoteReference w:id="655"/>
      </w:r>
      <w:r>
        <w:rPr>
          <w:rFonts w:ascii="IRNazanin" w:hAnsi="IRNazanin" w:eastAsia="IRNazanin"/>
          <w:color w:val="111111"/>
          <w:sz w:val="28"/>
          <w:sz w:val="28"/>
          <w:szCs w:val="28"/>
          <w:rtl w:val="true"/>
          <w:lang w:bidi="fa-IR"/>
        </w:rPr>
        <w:t xml:space="preserve">، ومختصر المصباح </w:t>
      </w:r>
      <w:r>
        <w:rPr>
          <w:rStyle w:val="FootnoteAnchor"/>
          <w:rtl w:val="true"/>
        </w:rPr>
        <w:footnoteReference w:id="656"/>
      </w:r>
      <w:r>
        <w:rPr>
          <w:rFonts w:ascii="IRNazanin" w:hAnsi="IRNazanin" w:eastAsia="IRNazanin"/>
          <w:color w:val="111111"/>
          <w:sz w:val="28"/>
          <w:sz w:val="28"/>
          <w:szCs w:val="28"/>
          <w:rtl w:val="true"/>
          <w:lang w:bidi="fa-IR"/>
        </w:rPr>
        <w:t xml:space="preserve">، والاقتصاد </w:t>
      </w:r>
      <w:r>
        <w:rPr>
          <w:rStyle w:val="FootnoteAnchor"/>
          <w:rtl w:val="true"/>
        </w:rPr>
        <w:footnoteReference w:id="657"/>
      </w:r>
      <w:r>
        <w:rPr>
          <w:rFonts w:ascii="IRNazanin" w:hAnsi="IRNazanin" w:eastAsia="IRNazanin"/>
          <w:color w:val="111111"/>
          <w:sz w:val="28"/>
          <w:sz w:val="28"/>
          <w:szCs w:val="28"/>
          <w:rtl w:val="true"/>
          <w:lang w:bidi="fa-IR"/>
        </w:rPr>
        <w:t xml:space="preserve">، والقاضی فی ظاهر المهذّب </w:t>
      </w:r>
      <w:r>
        <w:rPr>
          <w:rStyle w:val="FootnoteAnchor"/>
          <w:rtl w:val="true"/>
        </w:rPr>
        <w:footnoteReference w:id="658"/>
      </w:r>
      <w:r>
        <w:rPr>
          <w:rFonts w:ascii="IRNazanin" w:hAnsi="IRNazanin" w:eastAsia="IRNazanin"/>
          <w:color w:val="111111"/>
          <w:sz w:val="28"/>
          <w:sz w:val="28"/>
          <w:szCs w:val="28"/>
          <w:rtl w:val="true"/>
          <w:lang w:bidi="fa-IR"/>
        </w:rPr>
        <w:t xml:space="preserve">، والفاضل فی التلخیص كما حكی </w:t>
      </w:r>
      <w:r>
        <w:rPr>
          <w:rStyle w:val="FootnoteAnchor"/>
          <w:rtl w:val="true"/>
        </w:rPr>
        <w:footnoteReference w:id="659"/>
      </w:r>
      <w:r>
        <w:rPr>
          <w:rFonts w:ascii="IRNazanin" w:hAnsi="IRNazanin" w:eastAsia="IRNazanin"/>
          <w:color w:val="111111"/>
          <w:sz w:val="28"/>
          <w:sz w:val="28"/>
          <w:szCs w:val="28"/>
          <w:rtl w:val="true"/>
          <w:lang w:bidi="fa-IR"/>
        </w:rPr>
        <w:t xml:space="preserve">، وهو ظاهر أكثر نسخ الفقیه المشهورة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لاستصحاب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وأقربیته إلی مساواة الحمد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فاتحة الكتاب وسورة فی الركعتین الأوّلتین ، وفی الركعتین الأخیرتین الحمد وحده ، وإلاّ فسبّح فیهما ثلاثا ثلاثا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 تقولها فی كلّ ركعة منهما ثلاثا </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والمروی فی العیون عن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صحب الرضا علیه السلام من المدینة إلی مرو فكان یسبّح فی الأخراوین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ثمَّ یركع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صلاة السرائر عن كتاب حریز ،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الركعتین الأخیرتین من الأربع ركعات المفروضات شیئا إماما كنت أو غیر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فیهما؟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إماما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 ثلاث مرّات ثمَّ تكبّر وتركع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الفقیه كذلك فی باب كیفیة الصلاة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اشتباه ، لأنّ المذكور فیه كلام الصدوق ولیس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باندفاع الاستصحاب بالإتیان بما علم الاشتغال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بالضعف الخالی عن الجابر أوّلا ، وبعدم الدلالة علی الوجوب التعیینی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لمقام الجملة الخبریة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كان أمرا إلاّ أنّه لا یدلّ إلاّ علی وجوب مجرد التسبیح فقط لأنّه حقیقة فیه ، فیمكن أن یكون البیان بیانا للأفضل ، فیكون الزائد علی مطلق التسبیح مستحبا ،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وتقرأ القرآن ، فإنّه لا یدلّ علی وجوب القراءة أیضا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یضعّف الرابع أیضا ، إذ لا دلالة له علی كونه علی سبیل الوجوب أصلا ، مضافا إلی ما فی البحار من أنّ الموجود فی النسخ القدیمة المصحّحة من العیون بدون التكبیر ، والظاهر أنّ الزیادة من النسّاخ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بالأول </w:t>
      </w:r>
      <w:r>
        <w:rPr>
          <w:rStyle w:val="FootnoteAnchor"/>
          <w:rtl w:val="true"/>
        </w:rPr>
        <w:footnoteReference w:id="666"/>
      </w:r>
      <w:r>
        <w:rPr>
          <w:rFonts w:ascii="IRNazanin" w:hAnsi="IRNazanin" w:eastAsia="IRNazanin"/>
          <w:color w:val="111111"/>
          <w:sz w:val="28"/>
          <w:sz w:val="28"/>
          <w:szCs w:val="28"/>
          <w:rtl w:val="true"/>
          <w:lang w:bidi="fa-IR"/>
        </w:rPr>
        <w:t xml:space="preserve">یضعّف الخامس ، فإنّ حال كتاب حریز عندنا غیر معلوم ، مع أنّ ناقله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یعمل به وأفتی بالعشر </w:t>
      </w:r>
      <w:r>
        <w:rPr>
          <w:rStyle w:val="FootnoteAnchor"/>
          <w:rtl w:val="true"/>
        </w:rPr>
        <w:footnoteReference w:id="667"/>
      </w:r>
      <w:r>
        <w:rPr>
          <w:rFonts w:ascii="IRNazanin" w:hAnsi="IRNazanin" w:eastAsia="IRNazanin"/>
          <w:color w:val="111111"/>
          <w:sz w:val="28"/>
          <w:sz w:val="28"/>
          <w:szCs w:val="28"/>
          <w:rtl w:val="true"/>
          <w:lang w:bidi="fa-IR"/>
        </w:rPr>
        <w:t>، وهو من مضعّفات الحدیث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فیه من الاضطراب ، حیث إنّه رواه فی آخر السرائر بعینه عن كتاب حریز بإسقاط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زیادة التكبیر من قلمه أو قلم النسّاخ ، وذكر له مؤیدات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القوم إلی حریز الاكتفاء بالتسع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الظهور فلا شك فی سقوطه عن عرصة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التكبیر فی روایات أخر لا یدلّ علی ترجیح النسخة المتضمنة له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مع ما فیه من ضعف الدلالة ، لعدم كون الأمر فیه لحقیقته التی هی الوجوب التعیینی ، لجواز قراءة الحمد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التخییری لیس بأولی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الأول أقرب إلی الحقیقة فیجب الحمل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غایته ، لمنع وجوب الحمل علی الأقرب ، سیّما مع أنّ الثانی أشیع وأشهر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 الجمیع من المعارضة مع ما یأتی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عشر بإسقاط التكبیر فی المرّتین الأولیین ، وهو مختار المصباحین </w:t>
      </w:r>
      <w:r>
        <w:rPr>
          <w:rStyle w:val="FootnoteAnchor"/>
          <w:rtl w:val="true"/>
        </w:rPr>
        <w:footnoteReference w:id="670"/>
      </w:r>
      <w:r>
        <w:rPr>
          <w:rFonts w:ascii="IRNazanin" w:hAnsi="IRNazanin" w:eastAsia="IRNazanin"/>
          <w:color w:val="111111"/>
          <w:sz w:val="28"/>
          <w:sz w:val="28"/>
          <w:szCs w:val="28"/>
          <w:rtl w:val="true"/>
          <w:lang w:bidi="fa-IR"/>
        </w:rPr>
        <w:t xml:space="preserve">، والجملین </w:t>
      </w:r>
      <w:r>
        <w:rPr>
          <w:rStyle w:val="FootnoteAnchor"/>
          <w:rtl w:val="true"/>
        </w:rPr>
        <w:footnoteReference w:id="671"/>
      </w:r>
      <w:r>
        <w:rPr>
          <w:rFonts w:ascii="IRNazanin" w:hAnsi="IRNazanin" w:eastAsia="IRNazanin"/>
          <w:color w:val="111111"/>
          <w:sz w:val="28"/>
          <w:sz w:val="28"/>
          <w:szCs w:val="28"/>
          <w:rtl w:val="true"/>
          <w:lang w:bidi="fa-IR"/>
        </w:rPr>
        <w:t xml:space="preserve">، والمبسوط وعمل الیوم واللیلة </w:t>
      </w:r>
      <w:r>
        <w:rPr>
          <w:rStyle w:val="FootnoteAnchor"/>
          <w:rtl w:val="true"/>
        </w:rPr>
        <w:footnoteReference w:id="672"/>
      </w:r>
      <w:r>
        <w:rPr>
          <w:rFonts w:ascii="IRNazanin" w:hAnsi="IRNazanin" w:eastAsia="IRNazanin"/>
          <w:color w:val="111111"/>
          <w:sz w:val="28"/>
          <w:sz w:val="28"/>
          <w:szCs w:val="28"/>
          <w:rtl w:val="true"/>
          <w:lang w:bidi="fa-IR"/>
        </w:rPr>
        <w:t xml:space="preserve">، وابنی حمزة وزهرة ، </w:t>
      </w:r>
    </w:p>
    <w:p>
      <w:pPr>
        <w:pStyle w:val="BookText"/>
        <w:rPr/>
      </w:pPr>
      <w:r>
        <w:rPr>
          <w:rFonts w:ascii="IRNazanin" w:hAnsi="IRNazanin" w:eastAsia="IRNazanin"/>
          <w:color w:val="111111"/>
          <w:sz w:val="28"/>
          <w:sz w:val="28"/>
          <w:szCs w:val="28"/>
          <w:rtl w:val="true"/>
          <w:lang w:bidi="fa-IR"/>
        </w:rPr>
        <w:t xml:space="preserve">والدیلمی ، والحلّی ، والقاضی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له علی مستند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أن یكون لصحیحة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فی 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إماما أو وحدك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 ثلاث مرّات ، تكمله تسع تسبیحات ثمَّ تكبّر وتركع </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 ، كما علیه جماعة فی الجمل الخبریّة ، فلا یمكن أن یكون تكبیرة الركوع ، فیكون جزءا للتسبیح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حسن عند من یقول بتلك الإفادة ، ولكنها عندنا غیر ثابتة ولأجله یخرج عن الدلالة ، مضافا إلی ما فیه من عدم أولویة الوجوب التخییری عن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تردّ أیضا </w:t>
      </w:r>
      <w:r>
        <w:rPr>
          <w:rStyle w:val="FootnoteAnchor"/>
          <w:rtl w:val="true"/>
        </w:rPr>
        <w:footnoteReference w:id="676"/>
      </w:r>
      <w:r>
        <w:rPr>
          <w:rFonts w:ascii="IRNazanin" w:hAnsi="IRNazanin" w:eastAsia="IRNazanin"/>
          <w:color w:val="111111"/>
          <w:sz w:val="28"/>
          <w:sz w:val="28"/>
          <w:szCs w:val="28"/>
          <w:rtl w:val="true"/>
          <w:lang w:bidi="fa-IR"/>
        </w:rPr>
        <w:t>باضطراب الروایة ، لاختلاف نسختها فی الفقیه وكذا فی السرائر فیشكل التمسك بها ، سیّما وأنّ احتمال السقوط أرجح من الزیادة ، سیّما مع وجود الزیادة فی كثیر من روایات المسألة وإن لم تكن لبعضها علی الوجوب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الاختلاف فی روایة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فی روایة السرائر خاصة </w:t>
      </w:r>
      <w:r>
        <w:rPr>
          <w:rStyle w:val="FootnoteAnchor"/>
          <w:rtl w:val="true"/>
        </w:rPr>
        <w:footnoteReference w:id="677"/>
      </w:r>
      <w:r>
        <w:rPr>
          <w:rFonts w:ascii="IRNazanin" w:hAnsi="IRNazanin" w:eastAsia="IRNazanin"/>
          <w:color w:val="111111"/>
          <w:sz w:val="28"/>
          <w:sz w:val="28"/>
          <w:szCs w:val="28"/>
          <w:rtl w:val="true"/>
          <w:lang w:bidi="fa-IR"/>
        </w:rPr>
        <w:t xml:space="preserve">، ولا ضیر فی اختلافها ، مع أنّ زیادة قوله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تكمله تسع تسبیحات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ترجّح جانب القلّة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تسع بإسقاط التكبیر فی المرّات الثلاث ، حكی عن حریز بن </w:t>
      </w:r>
    </w:p>
    <w:p>
      <w:pPr>
        <w:pStyle w:val="BookText"/>
        <w:rPr/>
      </w:pPr>
      <w:r>
        <w:rPr>
          <w:rFonts w:ascii="IRNazanin" w:hAnsi="IRNazanin" w:eastAsia="IRNazanin"/>
          <w:color w:val="111111"/>
          <w:sz w:val="28"/>
          <w:sz w:val="28"/>
          <w:szCs w:val="28"/>
          <w:rtl w:val="true"/>
          <w:lang w:bidi="fa-IR"/>
        </w:rPr>
        <w:t xml:space="preserve">عبد اللّه السجستانی من قدماء الأصحاب </w:t>
      </w:r>
      <w:r>
        <w:rPr>
          <w:rStyle w:val="FootnoteAnchor"/>
          <w:rtl w:val="true"/>
        </w:rPr>
        <w:footnoteReference w:id="678"/>
      </w:r>
      <w:r>
        <w:rPr>
          <w:rFonts w:ascii="IRNazanin" w:hAnsi="IRNazanin" w:eastAsia="IRNazanin"/>
          <w:color w:val="111111"/>
          <w:sz w:val="28"/>
          <w:sz w:val="28"/>
          <w:szCs w:val="28"/>
          <w:rtl w:val="true"/>
          <w:lang w:bidi="fa-IR"/>
        </w:rPr>
        <w:t xml:space="preserve">، والصدوق </w:t>
      </w:r>
      <w:r>
        <w:rPr>
          <w:rStyle w:val="FootnoteAnchor"/>
          <w:rtl w:val="true"/>
        </w:rPr>
        <w:footnoteReference w:id="679"/>
      </w:r>
      <w:r>
        <w:rPr>
          <w:rFonts w:ascii="IRNazanin" w:hAnsi="IRNazanin" w:eastAsia="IRNazanin"/>
          <w:color w:val="111111"/>
          <w:sz w:val="28"/>
          <w:sz w:val="28"/>
          <w:szCs w:val="28"/>
          <w:rtl w:val="true"/>
          <w:lang w:bidi="fa-IR"/>
        </w:rPr>
        <w:t xml:space="preserve">، ووالده كما فی المختلف </w:t>
      </w:r>
      <w:r>
        <w:rPr>
          <w:rStyle w:val="FootnoteAnchor"/>
          <w:rtl w:val="true"/>
        </w:rPr>
        <w:footnoteReference w:id="680"/>
      </w:r>
      <w:r>
        <w:rPr>
          <w:rFonts w:ascii="IRNazanin" w:hAnsi="IRNazanin" w:eastAsia="IRNazanin"/>
          <w:color w:val="111111"/>
          <w:sz w:val="28"/>
          <w:sz w:val="28"/>
          <w:szCs w:val="28"/>
          <w:rtl w:val="true"/>
          <w:lang w:bidi="fa-IR"/>
        </w:rPr>
        <w:t xml:space="preserve">، والحلبی كما قیل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للصحیحة المتقدّمة ، بجعل التكبیرة تكبیرة الركوع ، لعدم دلالتها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كذلك ، بل فی دلالتها علی وجوب التسع أیضا ما مرّ من تعارض المجازین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فی النسبة إلی أكثر من ذكر أیضا كلاما ، فإنّه وإن أسنده فی المعتبر والمنتهی والذكری إلی حریز </w:t>
      </w:r>
      <w:r>
        <w:rPr>
          <w:rStyle w:val="FootnoteAnchor"/>
          <w:rtl w:val="true"/>
        </w:rPr>
        <w:footnoteReference w:id="682"/>
      </w:r>
      <w:r>
        <w:rPr>
          <w:rFonts w:ascii="IRNazanin" w:hAnsi="IRNazanin" w:eastAsia="IRNazanin"/>
          <w:color w:val="111111"/>
          <w:sz w:val="28"/>
          <w:sz w:val="28"/>
          <w:szCs w:val="28"/>
          <w:rtl w:val="true"/>
          <w:lang w:bidi="fa-IR"/>
        </w:rPr>
        <w:t xml:space="preserve">، وفی بعض الكتب إلی الصدوق والحلبی </w:t>
      </w:r>
      <w:r>
        <w:rPr>
          <w:rStyle w:val="FootnoteAnchor"/>
          <w:rtl w:val="true"/>
        </w:rPr>
        <w:footnoteReference w:id="683"/>
      </w:r>
      <w:r>
        <w:rPr>
          <w:rFonts w:ascii="IRNazanin" w:hAnsi="IRNazanin" w:eastAsia="IRNazanin"/>
          <w:color w:val="111111"/>
          <w:sz w:val="28"/>
          <w:sz w:val="28"/>
          <w:szCs w:val="28"/>
          <w:rtl w:val="true"/>
          <w:lang w:bidi="fa-IR"/>
        </w:rPr>
        <w:t xml:space="preserve">، ولكن عرفت روایة اثنتی عشرة عن حریز أیضا </w:t>
      </w:r>
      <w:r>
        <w:rPr>
          <w:rStyle w:val="FootnoteAnchor"/>
          <w:rtl w:val="true"/>
        </w:rPr>
        <w:footnoteReference w:id="684"/>
      </w:r>
      <w:r>
        <w:rPr>
          <w:rFonts w:ascii="IRNazanin" w:hAnsi="IRNazanin" w:eastAsia="IRNazanin"/>
          <w:color w:val="111111"/>
          <w:sz w:val="28"/>
          <w:sz w:val="28"/>
          <w:szCs w:val="28"/>
          <w:rtl w:val="true"/>
          <w:lang w:bidi="fa-IR"/>
        </w:rPr>
        <w:t xml:space="preserve">، ومرّ تصریح الصدوق أیضا بها فی الفقیه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لأجل روایته هذه الصحیحة فی باب الجماعة ، ولا یخفی أنّ نقلها بعد تصریحه بخلافها لا یثبت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فی المنتهی بأنّ مذهب الحلبی ثلاث تسبیحات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أربع وهی التسبیحات الأربع ، وهو مذهب المفید </w:t>
      </w:r>
      <w:r>
        <w:rPr>
          <w:rStyle w:val="FootnoteAnchor"/>
          <w:rtl w:val="true"/>
        </w:rPr>
        <w:footnoteReference w:id="687"/>
      </w:r>
      <w:r>
        <w:rPr>
          <w:rFonts w:ascii="IRNazanin" w:hAnsi="IRNazanin" w:eastAsia="IRNazanin"/>
          <w:color w:val="111111"/>
          <w:sz w:val="28"/>
          <w:sz w:val="28"/>
          <w:szCs w:val="28"/>
          <w:rtl w:val="true"/>
          <w:lang w:bidi="fa-IR"/>
        </w:rPr>
        <w:t xml:space="preserve">، والشیخ فی الاستبصار </w:t>
      </w:r>
      <w:r>
        <w:rPr>
          <w:rStyle w:val="FootnoteAnchor"/>
          <w:rtl w:val="true"/>
        </w:rPr>
        <w:footnoteReference w:id="688"/>
      </w:r>
      <w:r>
        <w:rPr>
          <w:rFonts w:ascii="IRNazanin" w:hAnsi="IRNazanin" w:eastAsia="IRNazanin"/>
          <w:color w:val="111111"/>
          <w:sz w:val="28"/>
          <w:sz w:val="28"/>
          <w:szCs w:val="28"/>
          <w:rtl w:val="true"/>
          <w:lang w:bidi="fa-IR"/>
        </w:rPr>
        <w:t xml:space="preserve">، والمنتهی والتذكرة والقواعد وشرح القواعد </w:t>
      </w:r>
      <w:r>
        <w:rPr>
          <w:rStyle w:val="FootnoteAnchor"/>
          <w:rtl w:val="true"/>
        </w:rPr>
        <w:footnoteReference w:id="689"/>
      </w:r>
      <w:r>
        <w:rPr>
          <w:rFonts w:ascii="IRNazanin" w:hAnsi="IRNazanin" w:eastAsia="IRNazanin"/>
          <w:color w:val="111111"/>
          <w:sz w:val="28"/>
          <w:sz w:val="28"/>
          <w:szCs w:val="28"/>
          <w:rtl w:val="true"/>
          <w:lang w:bidi="fa-IR"/>
        </w:rPr>
        <w:t xml:space="preserve">، وجمع </w:t>
      </w:r>
    </w:p>
    <w:p>
      <w:pPr>
        <w:pStyle w:val="BookText"/>
        <w:rPr/>
      </w:pPr>
      <w:r>
        <w:rPr>
          <w:rFonts w:ascii="IRNazanin" w:hAnsi="IRNazanin" w:eastAsia="IRNazanin"/>
          <w:color w:val="111111"/>
          <w:sz w:val="28"/>
          <w:sz w:val="28"/>
          <w:szCs w:val="28"/>
          <w:rtl w:val="true"/>
          <w:lang w:bidi="fa-IR"/>
        </w:rPr>
        <w:t xml:space="preserve">آخر من المتأخرین </w:t>
      </w:r>
      <w:r>
        <w:rPr>
          <w:rStyle w:val="FootnoteAnchor"/>
          <w:rtl w:val="true"/>
        </w:rPr>
        <w:footnoteReference w:id="690"/>
      </w:r>
      <w:r>
        <w:rPr>
          <w:rFonts w:ascii="IRNazanin" w:hAnsi="IRNazanin" w:eastAsia="IRNazanin"/>
          <w:color w:val="111111"/>
          <w:sz w:val="28"/>
          <w:sz w:val="28"/>
          <w:szCs w:val="28"/>
          <w:rtl w:val="true"/>
          <w:lang w:bidi="fa-IR"/>
        </w:rPr>
        <w:t xml:space="preserve">، وجوّزه الحلّی للمستعجل </w:t>
      </w:r>
      <w:r>
        <w:rPr>
          <w:rStyle w:val="FootnoteAnchor"/>
          <w:rtl w:val="true"/>
        </w:rPr>
        <w:footnoteReference w:id="691"/>
      </w:r>
      <w:r>
        <w:rPr>
          <w:rFonts w:ascii="IRNazanin" w:hAnsi="IRNazanin" w:eastAsia="IRNazanin"/>
          <w:color w:val="111111"/>
          <w:sz w:val="28"/>
          <w:sz w:val="28"/>
          <w:szCs w:val="28"/>
          <w:rtl w:val="true"/>
          <w:lang w:bidi="fa-IR"/>
        </w:rPr>
        <w:t xml:space="preserve">، وجعله فی المعتبر الأولی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یجزی من القول فی الركعتین الأخیرتین؟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 وتركع </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خدیجة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إمام قوم فعلیك أن تقرأ فی الركعتین الأوّلتین ، وعلی الذین خلفك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فی الركعتین الأخیرتین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الإمام التسبیح مثل ما یسبّح القوم فی الركعتین الأولیین </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وغیرهما من الأخبار المتضمنة لهذه الأربع من غیر تقیید بعدد ، الظاهرة فی كفایة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باحتمال أن یكون المراد بیان إجزاء القول دون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یفید لو تمّت أدلة الزائد عن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الأول أنّه لا یدلّ علی عدم إجزاء غیره إلاّ بالأصل المندفع بسائر الأخبار ، فإنّ أجزاء شی‌ء لا ینافی إجزاء غیره سیّما مع ثبوت إجزاء الحمد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بعدم إمكان الحمل علی الحقیقة ، التی هی الوجوب التعیینی كما مرّ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والتحمید والتهلیل ، عزاه فی المنتهی إلی الحلبی </w:t>
      </w:r>
      <w:r>
        <w:rPr>
          <w:rStyle w:val="FootnoteAnchor"/>
          <w:rtl w:val="true"/>
        </w:rPr>
        <w:footnoteReference w:id="695"/>
      </w:r>
      <w:r>
        <w:rPr>
          <w:rFonts w:ascii="IRNazanin" w:hAnsi="IRNazanin" w:eastAsia="IRNazanin"/>
          <w:color w:val="111111"/>
          <w:sz w:val="28"/>
          <w:sz w:val="28"/>
          <w:szCs w:val="28"/>
          <w:rtl w:val="true"/>
          <w:lang w:bidi="fa-IR"/>
        </w:rPr>
        <w:t>، ولم أعثر علی دلیله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الثلاث المذكور لكن مع تبدیل التهلیل بالتكبیر ، نسب إلی الإسكافی </w:t>
      </w:r>
      <w:r>
        <w:rPr>
          <w:rStyle w:val="FootnoteAnchor"/>
          <w:rtl w:val="true"/>
        </w:rPr>
        <w:footnoteReference w:id="696"/>
      </w:r>
      <w:r>
        <w:rPr>
          <w:rFonts w:ascii="IRNazanin" w:hAnsi="IRNazanin" w:eastAsia="IRNazanin"/>
          <w:color w:val="111111"/>
          <w:sz w:val="28"/>
          <w:sz w:val="28"/>
          <w:szCs w:val="28"/>
          <w:rtl w:val="true"/>
          <w:lang w:bidi="fa-IR"/>
        </w:rPr>
        <w:t xml:space="preserve">، لصحیحة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الركعتین الأخیرتین لا تقرأ فیهما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وسبحان اللّه واللّه أكبر </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الأمر فیها للوجوب قطعا ، لأنّه إذا لم یقرأ یجب غیرها عینا ، أو أنّ هذا التركیب مفید للوجوب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ما مرّ سابقا من احتمال 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لا تجب القراءة ، أو إنشاء فالأمر حینئذ یكون مجازا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مطلق الذكر ، اختاره فی البحار </w:t>
      </w:r>
      <w:r>
        <w:rPr>
          <w:rStyle w:val="FootnoteAnchor"/>
          <w:rtl w:val="true"/>
        </w:rPr>
        <w:footnoteReference w:id="698"/>
      </w:r>
      <w:r>
        <w:rPr>
          <w:rFonts w:ascii="IRNazanin" w:hAnsi="IRNazanin" w:eastAsia="IRNazanin"/>
          <w:color w:val="111111"/>
          <w:sz w:val="28"/>
          <w:sz w:val="28"/>
          <w:szCs w:val="28"/>
          <w:rtl w:val="true"/>
          <w:lang w:bidi="fa-IR"/>
        </w:rPr>
        <w:t xml:space="preserve">، واحتمله صاحب الذخیرة </w:t>
      </w:r>
      <w:r>
        <w:rPr>
          <w:rStyle w:val="FootnoteAnchor"/>
          <w:rtl w:val="true"/>
        </w:rPr>
        <w:footnoteReference w:id="699"/>
      </w:r>
      <w:r>
        <w:rPr>
          <w:rFonts w:ascii="IRNazanin" w:hAnsi="IRNazanin" w:eastAsia="IRNazanin"/>
          <w:color w:val="111111"/>
          <w:sz w:val="28"/>
          <w:sz w:val="28"/>
          <w:szCs w:val="28"/>
          <w:rtl w:val="true"/>
          <w:lang w:bidi="fa-IR"/>
        </w:rPr>
        <w:t xml:space="preserve">، لروایة علیّ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الركعتین الأخیرتین ما أصنع فیهما؟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فاقرأ فاتحة الكتاب وإن شئت فاذكر اللّه ، فهما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فأیّهما أفضل؟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واللّه سواء ، إن شئت سبّحت وإن شئت قرأت </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إمّا من حمل التسبیح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مطلق الذكر ، أو المطلق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التسبیح ، ولا دلیل علی التعیین ، فلا دلیل علی كفایة مطلق الذكر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المصلّی 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 المحقّق فی المعتبر </w:t>
      </w:r>
      <w:r>
        <w:rPr>
          <w:rStyle w:val="FootnoteAnchor"/>
          <w:rtl w:val="true"/>
        </w:rPr>
        <w:footnoteReference w:id="701"/>
      </w:r>
      <w:r>
        <w:rPr>
          <w:rFonts w:ascii="IRNazanin" w:hAnsi="IRNazanin" w:eastAsia="IRNazanin"/>
          <w:color w:val="111111"/>
          <w:sz w:val="28"/>
          <w:sz w:val="28"/>
          <w:szCs w:val="28"/>
          <w:rtl w:val="true"/>
          <w:lang w:bidi="fa-IR"/>
        </w:rPr>
        <w:t xml:space="preserve">، وصاحب </w:t>
      </w:r>
    </w:p>
    <w:p>
      <w:pPr>
        <w:pStyle w:val="BookText"/>
        <w:rPr/>
      </w:pPr>
      <w:r>
        <w:rPr>
          <w:rFonts w:ascii="IRNazanin" w:hAnsi="IRNazanin" w:eastAsia="IRNazanin"/>
          <w:color w:val="111111"/>
          <w:sz w:val="28"/>
          <w:sz w:val="28"/>
          <w:szCs w:val="28"/>
          <w:rtl w:val="true"/>
          <w:lang w:bidi="fa-IR"/>
        </w:rPr>
        <w:t xml:space="preserve">البشری </w:t>
      </w:r>
      <w:r>
        <w:rPr>
          <w:rStyle w:val="FootnoteAnchor"/>
          <w:rtl w:val="true"/>
        </w:rPr>
        <w:footnoteReference w:id="702"/>
      </w:r>
      <w:r>
        <w:rPr>
          <w:rFonts w:ascii="IRNazanin" w:hAnsi="IRNazanin" w:eastAsia="IRNazanin"/>
          <w:color w:val="111111"/>
          <w:sz w:val="28"/>
          <w:sz w:val="28"/>
          <w:szCs w:val="28"/>
          <w:rtl w:val="true"/>
          <w:lang w:bidi="fa-IR"/>
        </w:rPr>
        <w:t xml:space="preserve">، وجملة من المتأخرین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المدارك والمنتقی والذخیرة والمفاتیح والحدائق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جمیع ما ذكر حتی مطلق الذكر كبعض من ذكر </w:t>
      </w:r>
      <w:r>
        <w:rPr>
          <w:rStyle w:val="FootnoteAnchor"/>
          <w:rtl w:val="true"/>
        </w:rPr>
        <w:footnoteReference w:id="704"/>
      </w:r>
      <w:r>
        <w:rPr>
          <w:rFonts w:ascii="IRNazanin" w:hAnsi="IRNazanin" w:eastAsia="IRNazanin"/>
          <w:color w:val="111111"/>
          <w:sz w:val="28"/>
          <w:sz w:val="28"/>
          <w:szCs w:val="28"/>
          <w:rtl w:val="true"/>
          <w:lang w:bidi="fa-IR"/>
        </w:rPr>
        <w:t xml:space="preserve">، أو جمیع ما روی كبعض آخر </w:t>
      </w:r>
      <w:r>
        <w:rPr>
          <w:rStyle w:val="FootnoteAnchor"/>
          <w:rtl w:val="true"/>
        </w:rPr>
        <w:footnoteReference w:id="705"/>
      </w:r>
      <w:r>
        <w:rPr>
          <w:rFonts w:ascii="IRNazanin" w:hAnsi="IRNazanin" w:eastAsia="IRNazanin"/>
          <w:color w:val="111111"/>
          <w:sz w:val="28"/>
          <w:sz w:val="28"/>
          <w:szCs w:val="28"/>
          <w:rtl w:val="true"/>
          <w:lang w:bidi="fa-IR"/>
        </w:rPr>
        <w:t xml:space="preserve">، فإنّه قد روی غیر ما مرّ أیضا كثلاث تسبیحات ، كما فی مرسلة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ما یجزی من القول فی الركعتین الأخیرتین ثلاث تسبیحات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سبحان اللّه سبحان اللّه </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التسبیح والتحمید والاستغفار ، كما فی صحیحة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الركعتین الأخیرتین من الظهر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تسبّح وتحمد اللّه وتستغفر لذنبك ، وإن شئت فاتحة الكتاب فإنّها تحمید ودعاء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مطلق التسبیح ، كما فی روایة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خلف الإمام فی الركعتین الأخیرتین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یقرأ فاتحة الكتاب ومن خلفه یسبّح ، وإذا كنت وحدك فاقرأ فیهما وإن شئت فسبّح </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رفع الید عن دلیلی القولین الأولین لما عرفت ، وعن القول الخامس لعدم الدلیل ، وعن روایة مطلق الذكر والتسبیح ، لمرسلة الفقیه المثبتة لأدنی ما یجزی من القول ، ولما مرّ من عدم ثبوت مطلق الذكر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یبقی دلیل التسع ، والأربع ، وثلاث الإسكافی ، وثلاث تسبیحات ، </w:t>
      </w:r>
      <w:bookmarkStart w:id="67" w:name="pg11625_106824"/>
    </w:p>
    <w:p>
      <w:pPr>
        <w:pStyle w:val="BookText"/>
        <w:rPr/>
      </w:pPr>
      <w:bookmarkEnd w:id="67"/>
      <w:r>
        <w:rPr>
          <w:rFonts w:ascii="IRNazanin" w:hAnsi="IRNazanin" w:eastAsia="IRNazanin"/>
          <w:color w:val="111111"/>
          <w:sz w:val="28"/>
          <w:sz w:val="28"/>
          <w:szCs w:val="28"/>
          <w:rtl w:val="true"/>
          <w:lang w:bidi="fa-IR"/>
        </w:rPr>
        <w:t>والتسبیح والتحمید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یمكن حمل هذه الأدلّة علی الوجوب المعیّن ، لانتفائه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الاستحباب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جواز الترك لا إلی بدل مع الثواب علی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البدل إجماعا ، ولأنه إنما كان لو ثبت وجوب غیره معیّنا واحتمل كون ضمّ ذلك مستحبا ولم یثبت ذلك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باستحباب واحد منها من غیر ضمّ غیر لو كان فیكون هو من باب الوجوب التخییری ویكون أفضل أفراد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فالأوامر ونحوها فی هذه الأدلّة یراد بها الوجوب التخییری إما مطلقا أو أفضل أفراده ، ولا یحتمل مجاز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بالتخییر فیها إمّا أنه أحد أفراد المخیّر من بین جمیع ما روی ، أو أنه أحد فردی المخیّر منه ومن الفاتحة حتی یتعیّن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لا یكون تعارض بین الأخبار ، ویكون الحكم التخییر بین هذه المذكورات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وإن حصل التعارض ولكن الحكم معه أیضا للتخییر بینها ، فهو الحكم فی المسألة</w:t>
      </w:r>
      <w:r>
        <w:rPr>
          <w:rFonts w:eastAsia="IRNazanin" w:cs="IRNazanin"/>
          <w:color w:val="111111"/>
          <w:sz w:val="28"/>
          <w:szCs w:val="28"/>
          <w:rtl w:val="true"/>
          <w:lang w:bidi="fa-IR"/>
        </w:rPr>
        <w:t>.</w:t>
      </w:r>
    </w:p>
    <w:p>
      <w:pPr>
        <w:pStyle w:val="Heading6"/>
        <w:numPr>
          <w:ilvl w:val="5"/>
          <w:numId w:val="1"/>
        </w:numPr>
        <w:rPr/>
      </w:pPr>
      <w:bookmarkStart w:id="68" w:name="__RefHeading___Toc5705513_73709187"/>
      <w:bookmarkStart w:id="69" w:name="_Toc23"/>
      <w:bookmarkEnd w:id="68"/>
      <w:r>
        <w:rPr>
          <w:rtl w:val="true"/>
        </w:rPr>
        <w:t xml:space="preserve">فروع </w:t>
      </w:r>
      <w:r>
        <w:rPr>
          <w:rtl w:val="true"/>
        </w:rPr>
        <w:t>:</w:t>
      </w:r>
      <w:bookmarkEnd w:id="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من تأخّر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الترتیب بین هذه الأذكار ، وإلیه ذهب الفاضل والشهید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اختار الأربع یقدّم التسبیح ثمَّ التحمید ثمَّ التهلیل ثمَّ التكبیر ، وإن اختار التسع یكتفی بالثلاثة الأولی علی </w:t>
      </w:r>
    </w:p>
    <w:p>
      <w:pPr>
        <w:pStyle w:val="BookText"/>
        <w:rPr/>
      </w:pPr>
      <w:r>
        <w:rPr>
          <w:rFonts w:ascii="IRNazanin" w:hAnsi="IRNazanin" w:eastAsia="IRNazanin"/>
          <w:color w:val="111111"/>
          <w:sz w:val="28"/>
          <w:sz w:val="28"/>
          <w:szCs w:val="28"/>
          <w:rtl w:val="true"/>
          <w:lang w:bidi="fa-IR"/>
        </w:rPr>
        <w:t>الترتیب المذكور ، وعلی الثلاث یبدّل التهلیل بالتكبیر مقدّما للتحمید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للأمر بالترتیب فی الأخبار ، أی الأمر بقول هذه الهیئة المرتّبة ، فلو خالفها لم یكن المقول 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لطائفة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والمدارك والذخیرة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ولعدم إفادة العطف بالواو للترتیب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هنا جزء من أجزاء الكیفیة المنقولة فتختلّ باختلاله كالعطف فی قوله 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لتعداد المقول كما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سورة كذا وسورة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 حرف العطف أیضا جزء من المقول ، وهو مجموع المعطوف والمعطوف علیه والعطف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ولاختلاف الروایات فی تعیینها ، فبأیّ ترتیب ذكرت یوافق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بأنّه إنّما یتمّ علی القول بالتخییر خاصة ، وإلاّ فكلّ من ذهب إلی قول استنادا إلی روایة مخصوصة فالواجب عنده الإتیان بما دلّ علیه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تمامیته علی التخییر إنّما هی لو لم یقصد أحد الأفراد أوّلا ولم یتعیّن بالقصد ، وأمّا مع قصده والقول بتعیّنه به فلا بدّ من مراعاة الترتیب المستفاد من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المخیّر فیه علی القول بالتخییر أیضا لا یخلو من ترتیب ، لتقدیم التسبیح والحمد علی الباقیین علی كلّ قول ودلیل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وجوب الترتیب علی سائر الأقوال ومتابعة كلّ قائل دلیله ، إنّما هو إذا ترك سائر الروایات بالمرجوحیة أو عدم الحجیّة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یكن كذلك ، بل سلّم حجیة أخبار المسألة ، وكان عمله بالأقلّ </w:t>
      </w:r>
    </w:p>
    <w:p>
      <w:pPr>
        <w:pStyle w:val="BookText"/>
        <w:rPr/>
      </w:pPr>
      <w:r>
        <w:rPr>
          <w:rFonts w:ascii="IRNazanin" w:hAnsi="IRNazanin" w:eastAsia="IRNazanin"/>
          <w:color w:val="111111"/>
          <w:sz w:val="28"/>
          <w:sz w:val="28"/>
          <w:szCs w:val="28"/>
          <w:rtl w:val="true"/>
          <w:lang w:bidi="fa-IR"/>
        </w:rPr>
        <w:t>لحمله الزائد فی أخباره علی الاستحباب ، أو بالزائد بحمل أخبار الناقص علی عدم اشتمالها إلاّ علی بعض القدر الواجب ، فلا تخرج عنده أخبار سائر الأقوال المخالفة لدلیله عن الحجیّة فیما اشتمل علیه ومنه الاختلاف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فالصواب أن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اختلاف الروایة كما أوجب التخییر فی أصل الذكر كذلك أوجبه فی ترتیبه ، ولكن فی الترتیبات الواردة فی أخبار الأقوال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من نفی الترتیب ذلك فهو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مطلقه فهو فاسد ، لخروج بعض الهیئات عن جمیع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 فی القراءة أو التسبیح فهل یجوز له العدول إلی الآخر أم لا؟</w:t>
      </w:r>
    </w:p>
    <w:p>
      <w:pPr>
        <w:pStyle w:val="BookText"/>
        <w:rPr/>
      </w:pPr>
      <w:r>
        <w:rPr>
          <w:rFonts w:ascii="Amiri" w:hAnsi="Amiri" w:eastAsia="Amiri" w:cs="Amiri"/>
          <w:color w:val="111111"/>
          <w:sz w:val="28"/>
          <w:sz w:val="28"/>
          <w:szCs w:val="28"/>
          <w:rtl w:val="true"/>
          <w:lang w:bidi="ar-SA"/>
        </w:rPr>
        <w:t xml:space="preserve">الأظهر وفاقا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12"/>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713"/>
      </w:r>
      <w:r>
        <w:rPr>
          <w:rFonts w:ascii="IRNazanin" w:hAnsi="IRNazanin" w:eastAsia="IRNazanin"/>
          <w:color w:val="111111"/>
          <w:sz w:val="28"/>
          <w:sz w:val="28"/>
          <w:szCs w:val="28"/>
          <w:rtl w:val="true"/>
          <w:lang w:bidi="fa-IR"/>
        </w:rPr>
        <w:t>، للنهی عن إبطال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النهی بحیث یشمل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بیّنّاه فی موضعه ، ومنع كونه إبطالا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ولإیجابه الزیادة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كونه زیادة مبطلة ، كما یظهر وجهه ممّا سنذكره فی بیان الزیادة المبطلة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قراءة الحمد فی إحدی الأخیرتین والتسبیح فی الأخری ، لانتفاء المانع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ویخدشه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انتفاء المانع إنما یفید مع وجود المقتضی ولا مقتضی 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فی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التخییر فی الركعتین تخییر فی كلّ واحدة منهما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فإنّما یتمّ لو ورد مثل تلك العبارة 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ادّعاه من إشعار بعض الروایات به فلم نعثر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واستصحاب اشتغال الذمّة بذكر فی الثانیة بعد الأولی ، یقتضی الإتیان بالمتیقّن ، وهو ما أتی فی الأولی ، إلاّ مع دلیل علی كفایة غیره ، ولم نقف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جمع من الأصحاب بأنّه لو شك فی عدد التسبیح یبنی علی الأقل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كذلك ، لأصالة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ذكرها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تستحب الاثنتا عشرة تسبیحة ، للرضوی </w:t>
      </w:r>
      <w:r>
        <w:rPr>
          <w:rStyle w:val="FootnoteAnchor"/>
          <w:rtl w:val="true"/>
        </w:rPr>
        <w:footnoteReference w:id="717"/>
      </w:r>
      <w:r>
        <w:rPr>
          <w:rFonts w:ascii="IRNazanin" w:hAnsi="IRNazanin" w:eastAsia="IRNazanin"/>
          <w:color w:val="111111"/>
          <w:sz w:val="28"/>
          <w:sz w:val="28"/>
          <w:szCs w:val="28"/>
          <w:rtl w:val="true"/>
          <w:lang w:bidi="fa-IR"/>
        </w:rPr>
        <w:t xml:space="preserve">، وروایتی العیون والسرائر </w:t>
      </w:r>
      <w:r>
        <w:rPr>
          <w:rStyle w:val="FootnoteAnchor"/>
          <w:rtl w:val="true"/>
        </w:rPr>
        <w:footnoteReference w:id="718"/>
      </w:r>
      <w:r>
        <w:rPr>
          <w:rFonts w:ascii="IRNazanin" w:hAnsi="IRNazanin" w:eastAsia="IRNazanin"/>
          <w:color w:val="111111"/>
          <w:sz w:val="28"/>
          <w:sz w:val="28"/>
          <w:szCs w:val="28"/>
          <w:rtl w:val="true"/>
          <w:lang w:bidi="fa-IR"/>
        </w:rPr>
        <w:t xml:space="preserve">، وفتوی جمع من الأجلة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تستحب الزیادة؟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یقال التسبیحات الأربع سبعا أو خمسا ، وأدناه الثلاث فی كلّ ركعة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فی الذكری البأس عن اتباعه فی الاستحباب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كذلك ، حیث إنّ المقام یتحمل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القصد إلی واحد من القراءة أو التسبیح قبل الشروع فی أحدهما ، لأصالة عدم وجوب التعیین ، وكفایة القصد الإجمالی إلی أجزاء الصلاة فی نیّة القربة المعتبرة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قاصدا إلی أحدهما معیّنا ، فسبق إلی لسانه الآخر ، فله الإبقاء </w:t>
      </w:r>
    </w:p>
    <w:p>
      <w:pPr>
        <w:pStyle w:val="BookText"/>
        <w:rPr/>
      </w:pPr>
      <w:r>
        <w:rPr>
          <w:rFonts w:ascii="IRNazanin" w:hAnsi="IRNazanin" w:eastAsia="IRNazanin"/>
          <w:color w:val="111111"/>
          <w:sz w:val="28"/>
          <w:sz w:val="28"/>
          <w:szCs w:val="28"/>
          <w:rtl w:val="true"/>
          <w:lang w:bidi="fa-IR"/>
        </w:rPr>
        <w:t>علیه ، والعدول إلی غیره ،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الإبقاء هل یستأنفه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استجود فی الذكری الأوّل ، لأنّه عمل بغیر نیّة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ومال فی الحدائق إلی الثانی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 ، لكفایة الاستدامة الحكمیة فی نیّة القربة المعتبرة فیه ، ولا دلیل علی اعتبار الأزید فإنّه لا یشترط فی كلّ جزء قصده بخصوصه ، بل یكفی كونه بحیث إذا التفت علم أنّه یصلّی لله ، وهو كذلك ، فهو فی حال سبق اللسان إلیه قاصد له إجمالا كمن یقرأ الفاتحة من غیر 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شك فی أنّ استباق لسانه إلی أحد المخیّرین لیس بحیث یكون فعله بلا قصد وشعور أصلا ، بل هو قاصد فی الجملة ، وعمله للقربة وإن لم یكن ملتفتا إلیها ، ولم یثبت من دلیل اشتراط النیّة أزید من ذلك فی أجزاء الفعل المركّب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التسبیح بسملة لا وجوبا ولا استحبابا ، لعدم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أتی بها فإن كان لا بقصد جزئیتها فلا بأس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إن كان باعتقادها ، علی الأقرب ، إذ اعتقاده إمّا ناش عن دلیل شرعی دلّه إلیها فهی جزء فی حقه ، أو عن تقصیر فی السؤال واستقرار ذلك فی ذهنه ، فغایته إثمه فی التقصیر أو فی ذلك الاعتقاد أیضا ، وأما حرمة البسملة حینئذ فلا دلیل علیها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كونها تشریعا </w:t>
      </w:r>
      <w:r>
        <w:rPr>
          <w:rStyle w:val="FootnoteAnchor"/>
          <w:rtl w:val="true"/>
        </w:rPr>
        <w:footnoteReference w:id="724"/>
      </w:r>
      <w:r>
        <w:rPr>
          <w:rFonts w:ascii="Amiri" w:hAnsi="Amiri" w:eastAsia="Amiri" w:cs="Amiri"/>
          <w:color w:val="111111"/>
          <w:sz w:val="28"/>
          <w:sz w:val="28"/>
          <w:szCs w:val="28"/>
          <w:rtl w:val="true"/>
          <w:lang w:bidi="ar-SA"/>
        </w:rPr>
        <w:t>فاسد جدّا ، كما بیّنّاه فی موضعه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الذكری بوجوب الموالاة الواجبة فی القراءة فی التسبیح أیضا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ونفاه فی الحدائق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لعدم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بالتفصیل ، بأنه أمر مثلا بقراءة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 فیجب أن لا یتخلل شی‌ء بین هذه الأذكار بحیث لم یصدق علی المجموع قراءة هذا المركّب لو كان له اسم ، ولا ضیر فی التخلل بین المرّات ، كان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سكت سكوتا مبطلا للصلاة بطلت لأجله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المدارك استحباب الاستغفار مع التسبیحات أیضا </w:t>
      </w:r>
      <w:r>
        <w:rPr>
          <w:rStyle w:val="FootnoteAnchor"/>
          <w:rtl w:val="true"/>
        </w:rPr>
        <w:footnoteReference w:id="727"/>
      </w:r>
      <w:r>
        <w:rPr>
          <w:rFonts w:ascii="IRNazanin" w:hAnsi="IRNazanin" w:eastAsia="IRNazanin"/>
          <w:color w:val="111111"/>
          <w:sz w:val="28"/>
          <w:sz w:val="28"/>
          <w:szCs w:val="28"/>
          <w:rtl w:val="true"/>
          <w:lang w:bidi="fa-IR"/>
        </w:rPr>
        <w:t xml:space="preserve">، ولعلّه لصحیحة عبید المتقدّمة </w:t>
      </w:r>
      <w:r>
        <w:rPr>
          <w:rStyle w:val="FootnoteAnchor"/>
          <w:rtl w:val="true"/>
        </w:rPr>
        <w:footnoteReference w:id="728"/>
      </w:r>
      <w:r>
        <w:rPr>
          <w:rFonts w:ascii="IRNazanin" w:hAnsi="IRNazanin" w:eastAsia="IRNazanin"/>
          <w:color w:val="111111"/>
          <w:sz w:val="28"/>
          <w:sz w:val="28"/>
          <w:szCs w:val="28"/>
          <w:rtl w:val="true"/>
          <w:lang w:bidi="fa-IR"/>
        </w:rPr>
        <w:t>، وهی لا تدل علیه إلاّ مع الاكتفاء بالتسبیح والتحمید علی القول بكفایة كلّ ما روی ، فلا یستحب فی غیر هذه الصورة ، ولا یبعد وجوبه حینئذ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الجهر بالقراءة خاصة فی الصبح وأولیی المغربین ، والإخفات بها فی أولیی الظهرین ، علی الحقّ المشهور ، ونسبه فی المنتهی والتذكرة إلی أكثر علمائنا </w:t>
      </w:r>
      <w:r>
        <w:rPr>
          <w:rStyle w:val="FootnoteAnchor"/>
          <w:rtl w:val="true"/>
        </w:rPr>
        <w:footnoteReference w:id="729"/>
      </w:r>
      <w:r>
        <w:rPr>
          <w:rFonts w:ascii="IRNazanin" w:hAnsi="IRNazanin" w:eastAsia="IRNazanin"/>
          <w:color w:val="111111"/>
          <w:sz w:val="28"/>
          <w:sz w:val="28"/>
          <w:szCs w:val="28"/>
          <w:rtl w:val="true"/>
          <w:lang w:bidi="fa-IR"/>
        </w:rPr>
        <w:t xml:space="preserve">، وعن الخلاف والغنیة الإجماع علی الحكمین </w:t>
      </w:r>
      <w:r>
        <w:rPr>
          <w:rStyle w:val="FootnoteAnchor"/>
          <w:rtl w:val="true"/>
        </w:rPr>
        <w:footnoteReference w:id="730"/>
      </w:r>
      <w:r>
        <w:rPr>
          <w:rFonts w:ascii="IRNazanin" w:hAnsi="IRNazanin" w:eastAsia="IRNazanin"/>
          <w:color w:val="111111"/>
          <w:sz w:val="28"/>
          <w:sz w:val="28"/>
          <w:szCs w:val="28"/>
          <w:rtl w:val="true"/>
          <w:lang w:bidi="fa-IR"/>
        </w:rPr>
        <w:t xml:space="preserve">، وعن السرائر نفی الخلاف عن عدم جواز الجهر فی الإخفاتیة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للشهرة أو الإجماع المنقول ، لعدم حجیتهما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للتأسّی ، لعدم وجوبه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لصحیحتی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جهر بالقراءة فیما لا ینبغی أن یجهر فیه ، أو أخفی فیما لا ینبغی الإخفات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ذلك فعل متعمّدا فقد نقض صلاته وعلیه الإعادة ، فإن فعل ذلك ساهیا أو ناسیا أو لا یدری فلا شی‌ء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مثلها مع زیادة فی السؤال والاقتصار بالناسی والساهی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لعدم دلالة الأولی إلاّ إذا قلنا بأولویة تخصیص ما لا ینبغی بما لا یجوز ، عن التجوز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صلاته وعلیه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الاستحباب ، أو مجاز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إلاّ علی حجیة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والأمران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لصحیحة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الجمعة فی السفر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تصنعون كما تصنعون فی الظهر ، ولا یجهر الإمام فیها بالقراءة ، وإنّما یجهر إذا كانت خطبة </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لمكان الجملة الخبریة سیّما مع مقابلتها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یجهر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للاستحباب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خلف الإمام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الصلاة التی یجهر فیها فإنّما أمر بالجهر لینصت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التی یجهر فیها إنّما هی فی أوقات مظلمة ، فوجب أن </w:t>
      </w:r>
    </w:p>
    <w:p>
      <w:pPr>
        <w:pStyle w:val="BookText"/>
        <w:rPr/>
      </w:pPr>
      <w:r>
        <w:rPr>
          <w:rFonts w:ascii="IRNazanin" w:hAnsi="IRNazanin" w:eastAsia="IRNazanin"/>
          <w:color w:val="111111"/>
          <w:sz w:val="28"/>
          <w:sz w:val="28"/>
          <w:szCs w:val="28"/>
          <w:rtl w:val="true"/>
          <w:lang w:bidi="fa-IR"/>
        </w:rPr>
        <w:t xml:space="preserve">یجهر فیها لیعلم المارّ أنّ هناك جماعة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الفقیه المصرّحة بعلّة الجهر فی صلاة الجمعة والمغرب والعشاء والفجر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 اللّه سبحانه نبیّه صلی اللّه علیه و آله بالإجهار فی القراءة فیها وبالإخفاء فی القراءة فی صلاة العصر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حقیقة فی الطلب الحتمی لغة كلفظ الوجوب فی مثل زمان الصادقین علیهماالسلام بحكم الحدس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وكونها أخصّ من المدّعی غیر ضائر ، لعدم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وتؤیّد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المستفیضة المصرّحة بانقسام الصلاة إلی الجهریة والإخفاتیّة </w:t>
      </w:r>
      <w:r>
        <w:rPr>
          <w:rStyle w:val="FootnoteAnchor"/>
          <w:rtl w:val="true"/>
        </w:rPr>
        <w:footnoteReference w:id="738"/>
      </w:r>
      <w:r>
        <w:rPr>
          <w:rFonts w:ascii="IRNazanin" w:hAnsi="IRNazanin" w:eastAsia="IRNazanin"/>
          <w:color w:val="111111"/>
          <w:sz w:val="28"/>
          <w:sz w:val="28"/>
          <w:szCs w:val="28"/>
          <w:rtl w:val="true"/>
          <w:lang w:bidi="fa-IR"/>
        </w:rPr>
        <w:t xml:space="preserve">فی نحو صحیحتی ابن یقطین </w:t>
      </w:r>
      <w:r>
        <w:rPr>
          <w:rStyle w:val="FootnoteAnchor"/>
          <w:rtl w:val="true"/>
        </w:rPr>
        <w:footnoteReference w:id="739"/>
      </w:r>
      <w:r>
        <w:rPr>
          <w:rFonts w:ascii="IRNazanin" w:hAnsi="IRNazanin" w:eastAsia="IRNazanin"/>
          <w:color w:val="111111"/>
          <w:sz w:val="28"/>
          <w:sz w:val="28"/>
          <w:szCs w:val="28"/>
          <w:rtl w:val="true"/>
          <w:lang w:bidi="fa-IR"/>
        </w:rPr>
        <w:t xml:space="preserve">، وصحیحة ابن سنان </w:t>
      </w:r>
      <w:r>
        <w:rPr>
          <w:rStyle w:val="FootnoteAnchor"/>
          <w:rtl w:val="true"/>
        </w:rPr>
        <w:footnoteReference w:id="740"/>
      </w:r>
      <w:r>
        <w:rPr>
          <w:rFonts w:ascii="IRNazanin" w:hAnsi="IRNazanin" w:eastAsia="IRNazanin"/>
          <w:color w:val="111111"/>
          <w:sz w:val="28"/>
          <w:sz w:val="28"/>
          <w:szCs w:val="28"/>
          <w:rtl w:val="true"/>
          <w:lang w:bidi="fa-IR"/>
        </w:rPr>
        <w:t xml:space="preserve">، وروایتی الأزدی </w:t>
      </w:r>
      <w:r>
        <w:rPr>
          <w:rStyle w:val="FootnoteAnchor"/>
          <w:rtl w:val="true"/>
        </w:rPr>
        <w:footnoteReference w:id="741"/>
      </w:r>
      <w:r>
        <w:rPr>
          <w:rFonts w:ascii="IRNazanin" w:hAnsi="IRNazanin" w:eastAsia="IRNazanin"/>
          <w:color w:val="111111"/>
          <w:sz w:val="28"/>
          <w:sz w:val="28"/>
          <w:szCs w:val="28"/>
          <w:rtl w:val="true"/>
          <w:lang w:bidi="fa-IR"/>
        </w:rPr>
        <w:t xml:space="preserve">، ومحمّد بن أبی حمزة </w:t>
      </w:r>
      <w:r>
        <w:rPr>
          <w:rStyle w:val="FootnoteAnchor"/>
          <w:rtl w:val="true"/>
        </w:rPr>
        <w:footnoteReference w:id="742"/>
      </w:r>
      <w:r>
        <w:rPr>
          <w:rFonts w:ascii="IRNazanin" w:hAnsi="IRNazanin" w:eastAsia="IRNazanin"/>
          <w:color w:val="111111"/>
          <w:sz w:val="28"/>
          <w:sz w:val="28"/>
          <w:szCs w:val="28"/>
          <w:rtl w:val="true"/>
          <w:lang w:bidi="fa-IR"/>
        </w:rPr>
        <w:t>، فإنّ ظاهرها التوظیف الظاهر فی الوجوب ، سیّما مع انضمام الأخبار بعضها مع بعض</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للمحكی عن الإسكافی ، فقال بالاستحباب </w:t>
      </w:r>
      <w:r>
        <w:rPr>
          <w:rStyle w:val="FootnoteAnchor"/>
          <w:rtl w:val="true"/>
        </w:rPr>
        <w:footnoteReference w:id="743"/>
      </w:r>
      <w:r>
        <w:rPr>
          <w:rFonts w:ascii="IRNazanin" w:hAnsi="IRNazanin" w:eastAsia="IRNazanin"/>
          <w:color w:val="111111"/>
          <w:sz w:val="28"/>
          <w:sz w:val="28"/>
          <w:szCs w:val="28"/>
          <w:rtl w:val="true"/>
          <w:lang w:bidi="fa-IR"/>
        </w:rPr>
        <w:t xml:space="preserve">، ونسب إلی السیّد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وكید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بصریح فی المخالفة ولو مع ضمّ ما بعده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أنّه من تركهما عمدا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نقله فی المنتهی </w:t>
      </w:r>
      <w:r>
        <w:rPr>
          <w:rStyle w:val="FootnoteAnchor"/>
          <w:rtl w:val="true"/>
        </w:rPr>
        <w:footnoteReference w:id="744"/>
      </w:r>
      <w:r>
        <w:rPr>
          <w:rFonts w:ascii="IRNazanin" w:hAnsi="IRNazanin" w:eastAsia="IRNazanin"/>
          <w:color w:val="111111"/>
          <w:sz w:val="28"/>
          <w:sz w:val="28"/>
          <w:szCs w:val="28"/>
          <w:rtl w:val="true"/>
          <w:lang w:bidi="fa-IR"/>
        </w:rPr>
        <w:t xml:space="preserve">، حیث </w:t>
      </w:r>
      <w:bookmarkStart w:id="70" w:name="pg11625_106832"/>
    </w:p>
    <w:p>
      <w:pPr>
        <w:pStyle w:val="BookText"/>
        <w:rPr/>
      </w:pPr>
      <w:bookmarkEnd w:id="70"/>
      <w:r>
        <w:rPr>
          <w:rFonts w:ascii="IRNazanin" w:hAnsi="IRNazanin" w:eastAsia="IRNazanin"/>
          <w:color w:val="111111"/>
          <w:sz w:val="28"/>
          <w:sz w:val="28"/>
          <w:szCs w:val="28"/>
          <w:rtl w:val="true"/>
          <w:lang w:bidi="fa-IR"/>
        </w:rPr>
        <w:t xml:space="preserve">إنّ ظاهره عدم قوله بالإعادة ، لأنّ الوجوب لا یستلزم الإعادة بالترك عند جمیعهم ، واختاره طائفة من متأخری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كصاحبی المدارك والذخیرة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ویمیل إلیه كلام الأردبیلی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من الفرائض ما یجهر فیه بالقراءة فهل علیه أن لا یجهر؟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جهر وإن شاء لم یجهر </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والأصل مندفع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مجملة ، مع أنّها علی جمیع تفاسیرها علیه غیر دالّة ، بل علی بعضها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والصحیحة ضعیفة ، لمخالفتها للشهرة العظیمة القدیمة والجدیدة ، فهی بالشذوذ عن حیّز الحجیة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بالنسبة إلی معارضها مرجوحة ، لموافقتها العامّة </w:t>
      </w:r>
      <w:r>
        <w:rPr>
          <w:rStyle w:val="FootnoteAnchor"/>
          <w:rtl w:val="true"/>
        </w:rPr>
        <w:footnoteReference w:id="749"/>
      </w:r>
      <w:r>
        <w:rPr>
          <w:rFonts w:ascii="IRNazanin" w:hAnsi="IRNazanin" w:eastAsia="IRNazanin"/>
          <w:color w:val="111111"/>
          <w:sz w:val="28"/>
          <w:sz w:val="28"/>
          <w:szCs w:val="28"/>
          <w:rtl w:val="true"/>
          <w:lang w:bidi="fa-IR"/>
        </w:rPr>
        <w:t xml:space="preserve">، كما صرّح به الشیخ </w:t>
      </w:r>
      <w:r>
        <w:rPr>
          <w:rStyle w:val="FootnoteAnchor"/>
          <w:rtl w:val="true"/>
        </w:rPr>
        <w:footnoteReference w:id="750"/>
      </w:r>
      <w:r>
        <w:rPr>
          <w:rFonts w:ascii="Amiri" w:hAnsi="Amiri" w:eastAsia="Amiri" w:cs="Amiri"/>
          <w:color w:val="111111"/>
          <w:sz w:val="28"/>
          <w:sz w:val="28"/>
          <w:szCs w:val="28"/>
          <w:rtl w:val="true"/>
          <w:lang w:bidi="ar-SA"/>
        </w:rPr>
        <w:t xml:space="preserve">وجماعة من الخاصة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 w:name="__RefHeading___Toc5705515_73709187"/>
      <w:bookmarkStart w:id="72" w:name="_Toc24"/>
      <w:bookmarkEnd w:id="71"/>
      <w:r>
        <w:rPr>
          <w:rtl w:val="true"/>
        </w:rPr>
        <w:t xml:space="preserve">فروع </w:t>
      </w:r>
      <w:r>
        <w:rPr>
          <w:rtl w:val="true"/>
        </w:rPr>
        <w:t>:</w:t>
      </w:r>
      <w:bookmarkEnd w:id="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الحدائق </w:t>
      </w:r>
      <w:r>
        <w:rPr>
          <w:rStyle w:val="FootnoteAnchor"/>
          <w:rtl w:val="true"/>
        </w:rPr>
        <w:footnoteReference w:id="752"/>
      </w:r>
      <w:r>
        <w:rPr>
          <w:rFonts w:ascii="IRNazanin" w:hAnsi="IRNazanin" w:eastAsia="IRNazanin"/>
          <w:color w:val="111111"/>
          <w:sz w:val="28"/>
          <w:sz w:val="28"/>
          <w:szCs w:val="28"/>
          <w:rtl w:val="true"/>
          <w:lang w:bidi="fa-IR"/>
        </w:rPr>
        <w:t xml:space="preserve">، بل ربما ادّعی علیه الإجماع كما فیه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تحتم الإخفات فی التسبیحات فی الركعتین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للتسویة بینها وبین مبدلها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 الإخفات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الركعتین اللتین یصمت فیهما الإمام ، أیقرأ فیهما بالحمد وهو إمام یقتدی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بأس وإن صمت فلا بأس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یخافت ، ففیه إشارة إلی أنه السنّة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المتقدّمة </w:t>
      </w:r>
      <w:r>
        <w:rPr>
          <w:rStyle w:val="FootnoteAnchor"/>
          <w:rtl w:val="true"/>
        </w:rPr>
        <w:footnoteReference w:id="754"/>
      </w:r>
      <w:r>
        <w:rPr>
          <w:rFonts w:ascii="IRNazanin" w:hAnsi="IRNazanin" w:eastAsia="IRNazanin"/>
          <w:color w:val="111111"/>
          <w:sz w:val="28"/>
          <w:sz w:val="28"/>
          <w:szCs w:val="28"/>
          <w:rtl w:val="true"/>
          <w:lang w:bidi="fa-IR"/>
        </w:rPr>
        <w:t>، حیث أمر فیها بالإعادة بالجهر فیما لا ینبغی الجهر فیه مطلقا ، والمورد أیضا ممّا لا ینبغی الجهر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أخفی ما سوی القراءة فی الأولیین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البدلیّة أولا ، ووجوب التسویة ثانیا ، وثبوت الحكم فی المبدل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عموم الإخفات ، وأین هو؟ فإنّ ثبوته فی خصوص الموارد بأمر النبی بالإخفات فی القراءة فی صلاة العصر ، وبالإجماع المركّب ، وهو فی المقام غیر ثابت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إرادة الإخفات من الصمت ، بل یحتمل كون المعنی الحقیقی مرادا ویكون إشارة إلی مذهب العامة ، حیث إنّ أبا حنیفة ذهب إلی الصمت فیهما </w:t>
      </w:r>
      <w:r>
        <w:rPr>
          <w:rStyle w:val="FootnoteAnchor"/>
          <w:rtl w:val="true"/>
        </w:rPr>
        <w:footnoteReference w:id="756"/>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الركعتین اللتین هكذا یفعل الناس فیهما أو یكون </w:t>
      </w:r>
    </w:p>
    <w:p>
      <w:pPr>
        <w:pStyle w:val="BookText"/>
        <w:rPr/>
      </w:pPr>
      <w:r>
        <w:rPr>
          <w:rFonts w:ascii="IRNazanin" w:hAnsi="IRNazanin" w:eastAsia="IRNazanin"/>
          <w:color w:val="111111"/>
          <w:sz w:val="28"/>
          <w:sz w:val="28"/>
          <w:szCs w:val="28"/>
          <w:rtl w:val="true"/>
          <w:lang w:bidi="fa-IR"/>
        </w:rPr>
        <w:t xml:space="preserve">تجوّزا عن ترك القراءة كما احتمله فی الوافی </w:t>
      </w:r>
      <w:r>
        <w:rPr>
          <w:rStyle w:val="FootnoteAnchor"/>
          <w:rtl w:val="true"/>
        </w:rPr>
        <w:footnoteReference w:id="757"/>
      </w:r>
      <w:r>
        <w:rPr>
          <w:rFonts w:ascii="IRNazanin" w:hAnsi="IRNazanin" w:eastAsia="IRNazanin"/>
          <w:color w:val="111111"/>
          <w:sz w:val="28"/>
          <w:sz w:val="28"/>
          <w:szCs w:val="28"/>
          <w:rtl w:val="true"/>
          <w:lang w:bidi="fa-IR"/>
        </w:rPr>
        <w:t>، فإنّه إذا تعیّن التجوّز فلا أولویة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المعنی الأول لا دلالة فی الروایة علی وجوبه فلعلّه علی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تعارض المجازین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دلالته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ذهب الحلّی إلی انتفاء وجوب الإخفات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یكون قیاسه علی القراءة باطلا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للأصل الخالی عن معارضة ما ذكر ، كما ذكر ، وإن كان الأحسن مراعاته ، لدعوی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الإخفات فی الأخیرتین علی تقدیر القراءة فیهما إجماعی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عند القائلین بوجوب الجهر والإخفات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ثبت وإلاّ فالأصل ینفیه ، إذ لا دلیل علیه ، فإنّ الإجماع المركّب غیر جار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النبی بالإخفات بالقراءة فی صلاة العصر لا یفید ، إذ لا یعلم قراءته فی الأخیرتین ، بل لا یعلم أنّه أتی بالأخیرتین أیضا ، حیث إنّه ورد فی المستفیضة بأنّ الصلاة المفروضة من اللّه سبحانه كانت ركعتین ركعتین وزاد النبی الأخیرتین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زیادتهما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یظهر فساد التمسك بإطلاق القراءة أیضا ، مع أنّ فی إطلاقها فی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فی مقام حكایة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ظاهرا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یعذر الجاهل والناسی فی الجهر والإخفات فی مواضعهما ، فلا </w:t>
      </w:r>
    </w:p>
    <w:p>
      <w:pPr>
        <w:pStyle w:val="BookText"/>
        <w:rPr/>
      </w:pPr>
      <w:r>
        <w:rPr>
          <w:rFonts w:ascii="IRNazanin" w:hAnsi="IRNazanin" w:eastAsia="IRNazanin"/>
          <w:color w:val="111111"/>
          <w:sz w:val="28"/>
          <w:sz w:val="28"/>
          <w:szCs w:val="28"/>
          <w:rtl w:val="true"/>
          <w:lang w:bidi="fa-IR"/>
        </w:rPr>
        <w:t xml:space="preserve">تجب الإعادة علیهما بتركهما ، إجماعا محقّقا ، ومحكیّا مستفیضا </w:t>
      </w:r>
      <w:r>
        <w:rPr>
          <w:rStyle w:val="FootnoteAnchor"/>
          <w:rtl w:val="true"/>
        </w:rPr>
        <w:footnoteReference w:id="761"/>
      </w:r>
      <w:r>
        <w:rPr>
          <w:rFonts w:ascii="IRNazanin" w:hAnsi="IRNazanin" w:eastAsia="IRNazanin"/>
          <w:color w:val="111111"/>
          <w:sz w:val="28"/>
          <w:sz w:val="28"/>
          <w:szCs w:val="28"/>
          <w:rtl w:val="true"/>
          <w:lang w:bidi="fa-IR"/>
        </w:rPr>
        <w:t xml:space="preserve">، له ، ولصحیحتی زرارة المتقدّمتین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ومقتضاهما عدم وجوب التدارك ولو قبل الركوع ، ولا سجود سهو بالإخلال بهما ، وعدم الفرق بین جاهل الحكم 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 والراوندی ، والفاضلان ، والشهید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أقلّ الجهر أن یسمع القراءة من قرب منه تحقیقا أو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والإخفات كما فی القواعد والمنتهی والشرائع </w:t>
      </w:r>
      <w:r>
        <w:rPr>
          <w:rStyle w:val="FootnoteAnchor"/>
          <w:rtl w:val="true"/>
        </w:rPr>
        <w:footnoteReference w:id="764"/>
      </w:r>
      <w:r>
        <w:rPr>
          <w:rFonts w:ascii="IRNazanin" w:hAnsi="IRNazanin" w:eastAsia="IRNazanin"/>
          <w:color w:val="111111"/>
          <w:sz w:val="28"/>
          <w:sz w:val="28"/>
          <w:szCs w:val="28"/>
          <w:rtl w:val="true"/>
          <w:lang w:bidi="fa-IR"/>
        </w:rPr>
        <w:t xml:space="preserve">، أو أقلّه كما فی النافع والتذكرة </w:t>
      </w:r>
      <w:r>
        <w:rPr>
          <w:rStyle w:val="FootnoteAnchor"/>
          <w:rtl w:val="true"/>
        </w:rPr>
        <w:footnoteReference w:id="765"/>
      </w:r>
      <w:r>
        <w:rPr>
          <w:rFonts w:ascii="IRNazanin" w:hAnsi="IRNazanin" w:eastAsia="IRNazanin"/>
          <w:color w:val="111111"/>
          <w:sz w:val="28"/>
          <w:sz w:val="28"/>
          <w:szCs w:val="28"/>
          <w:rtl w:val="true"/>
          <w:lang w:bidi="fa-IR"/>
        </w:rPr>
        <w:t xml:space="preserve">، أو أعلاه كما فی السرائر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یسمعها نفسه فقط ولو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فی التبیان إلی أصحابنا </w:t>
      </w:r>
      <w:r>
        <w:rPr>
          <w:rStyle w:val="FootnoteAnchor"/>
          <w:rtl w:val="true"/>
        </w:rPr>
        <w:footnoteReference w:id="767"/>
      </w:r>
      <w:r>
        <w:rPr>
          <w:rFonts w:ascii="IRNazanin" w:hAnsi="IRNazanin" w:eastAsia="IRNazanin"/>
          <w:color w:val="111111"/>
          <w:sz w:val="28"/>
          <w:sz w:val="28"/>
          <w:szCs w:val="28"/>
          <w:rtl w:val="true"/>
          <w:lang w:bidi="fa-IR"/>
        </w:rPr>
        <w:t>، بل فی المعتبر والمنتهی والتذكرة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قول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الجهر إسماع القریب ، وحدّ الإخفات إسماع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وینبغی أن یزاد فی الجهر قید آخر وهو تسمیته جهرا عرفا ، وذلك بأن یتضمّن إظهار الصوت علی الوجه المعهود ، إلی أن قال فی الإخفات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زیادة قید آخر وهو تسمیته مع ذلك إخفاتا بأن یتضمّن إخفاء الصوت وهمسه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السرّ أن یسمع نفسه لا غیر تحقیقا أو تقدیرا ، </w:t>
      </w:r>
    </w:p>
    <w:p>
      <w:pPr>
        <w:pStyle w:val="BookText"/>
        <w:rPr/>
      </w:pPr>
      <w:r>
        <w:rPr>
          <w:rFonts w:ascii="IRNazanin" w:hAnsi="IRNazanin" w:eastAsia="IRNazanin"/>
          <w:color w:val="111111"/>
          <w:sz w:val="28"/>
          <w:sz w:val="28"/>
          <w:szCs w:val="28"/>
          <w:rtl w:val="true"/>
          <w:lang w:bidi="fa-IR"/>
        </w:rPr>
        <w:t xml:space="preserve">وأكثره أن لا یبلغ أقلّ الجهر ، وأقلّ الجهر أن یسمع من قرب منه إذا كان صحیح السمع مع اشتمال القراءة علی الصوت الموجب للتسمیة جهرا عرفا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وبنحو ما ذكراه صرّح جماعة من المتأخرین </w:t>
      </w:r>
      <w:r>
        <w:rPr>
          <w:rStyle w:val="FootnoteAnchor"/>
          <w:rtl w:val="true"/>
        </w:rPr>
        <w:footnoteReference w:id="770"/>
      </w:r>
      <w:r>
        <w:rPr>
          <w:rFonts w:ascii="IRNazanin" w:hAnsi="IRNazanin" w:eastAsia="IRNazanin"/>
          <w:color w:val="111111"/>
          <w:sz w:val="28"/>
          <w:sz w:val="28"/>
          <w:szCs w:val="28"/>
          <w:rtl w:val="true"/>
          <w:lang w:bidi="fa-IR"/>
        </w:rPr>
        <w:t xml:space="preserve">، بل كما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كافّة من تأخّر عنهما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فالجهر علی الأول إسماع الغیر مطلقا ، والإخفات إسماع نفسه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الجهر اشتمال الكلام علی إظهار الصوت علی النحو المعهود ، إمّا مع إسماع الغیر أیضا كما هو محتمل كلامهما ، أو مطلقا كما هو ظاهر تفسیر الجهر عرفا بتضمّن إظهار الصوت كما فی كلام الأول ، وجعل الاشتمال علی الصوت موجبا للتسمیة جهرا كما فی كلام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صرّح صاحب الحدائق ، قال بعد نقل كلامیهما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اشتمل الكلام علی الصوت سمّی جهرا أسمع قریبا أو لم یسمع ، وإن لم یشتمل علیه سمّی إخفاتا كذلك ، وفسّره نفسه به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المتبادر عرفا من الجهر ما اشتمل علی هذا الهزیز الذی هو الصوت وإن كان خفیّا ، وما لم یشتمل علیه فإنّه یسمّی إخفاتا وإن أسمعه قریبا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والإخفات یتضمن إخفاء الصوت وهمسه ، إمّا مع عدم إسماع الغیر كما هو المحتمل ، أو مطلقا كما هو الظاهر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دلیل الأوّلین الإجماع المنقول ، ومتابعة اللغة ، حیث إنّ الجهر هو الإعلان ، أی الإظهار ، والإخفات هو الإسرار ، أی الكتمان ، كما صرّح بهما فی الصحاح والقاموس </w:t>
      </w:r>
      <w:r>
        <w:rPr>
          <w:rStyle w:val="FootnoteAnchor"/>
          <w:rtl w:val="true"/>
        </w:rPr>
        <w:footnoteReference w:id="773"/>
      </w:r>
      <w:r>
        <w:rPr>
          <w:rFonts w:ascii="IRNazanin" w:hAnsi="IRNazanin" w:eastAsia="IRNazanin"/>
          <w:color w:val="111111"/>
          <w:sz w:val="28"/>
          <w:sz w:val="28"/>
          <w:szCs w:val="28"/>
          <w:rtl w:val="true"/>
          <w:lang w:bidi="fa-IR"/>
        </w:rPr>
        <w:t xml:space="preserve">، ولا شك أنّ الإظهار هو الإظهار للغیر ، والكتمان الإخفاء عنه ، فالجهر لا یتحقق إلاّ مع إسماع الغیر ومعه یتحقق ، والإخفات لا یتحقق إلاّ </w:t>
      </w:r>
    </w:p>
    <w:p>
      <w:pPr>
        <w:pStyle w:val="BookText"/>
        <w:rPr/>
      </w:pPr>
      <w:r>
        <w:rPr>
          <w:rFonts w:ascii="IRNazanin" w:hAnsi="IRNazanin" w:eastAsia="IRNazanin"/>
          <w:color w:val="111111"/>
          <w:sz w:val="28"/>
          <w:sz w:val="28"/>
          <w:szCs w:val="28"/>
          <w:rtl w:val="true"/>
          <w:lang w:bidi="fa-IR"/>
        </w:rPr>
        <w:t>مع عدم إسماعه وإن اشترط إسماع نفسه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حجیّة الإجماع المنقول ، مع أنّه لا یتعین أن یكون علی معنی الجهر والإخفات ، بل یمكن أن یكون المراد الإجماع علی أنّ أقلّ ما یجهر به إسماع الغیر وإن كان الجهر غیر الإسماع ، یعنی لا یكفی فی الجهر مجرده بل یجب إسماع الغیر أیضا ، كما أنّه لا یكفی فی الإخفات مطلق الإخفاء بل یجب إسماع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تفسیر الجهر والإخفات بما ذكر معارض بتفسیرهما فی الكتابین أیضا برفع الصوت وجعله عالیا ، والإخفات بالإسكان ، وأنّ المتبادر من الإعلان والكتمان العرفیان ، ولا یتحقق الأول بمجرد إسماع القریب كیف كان ولو مع همس الصوت ، كما لا ینافی الثانی ذلك أیضا ، ولو سلّم فلا شك فی استلزام إسماع النفس لإسماع الغیر إذا قرّب اذنه الفم بقدر اذن المتكلّم أو أقرب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إسماع الغیر فی بعض الأوضاع فی الجهر وعدمه كذلك فی الإخفات تجوّز خارج عن متابعة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الإعلان والكتمان غیر مراد ، ونوع خاص منهما خروج عن متابعة اللغة ، مع عدم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 الآخرین وجوب الرجوع إلی العرف فی تعیین معانی الألفاظ ، لأنّه المحكّم فیما لم یرد فیه 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إسماع الغیر لا یسمّی جهرا ما لم یتضمن صوتا ، وما لم یتضمن الصوت یسمّی إخفاتا وإن أسمعه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اللغة علی العرف ممنوع سیّما مع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روی فی العیون أنّ أحمد بن علی صحب الرّضا علیه السلام فكان یسمع ما یقوله فی الأخراوین من التسبیحات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الرجوع إلی العرف فی تعیین معنی اللفظ إنما هو إذا </w:t>
      </w:r>
    </w:p>
    <w:p>
      <w:pPr>
        <w:pStyle w:val="BookText"/>
        <w:rPr/>
      </w:pPr>
      <w:r>
        <w:rPr>
          <w:rFonts w:ascii="IRNazanin" w:hAnsi="IRNazanin" w:eastAsia="IRNazanin"/>
          <w:color w:val="111111"/>
          <w:sz w:val="28"/>
          <w:sz w:val="28"/>
          <w:szCs w:val="28"/>
          <w:rtl w:val="true"/>
          <w:lang w:bidi="fa-IR"/>
        </w:rPr>
        <w:t>كان عرف المتكلّم أو مطلقا مع عدم العلم بتغایره للّغة ، وأمّا عرف الزمان المتأخر عن زمانه المغایر للّغة فلا یرجع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مساعدة العرف لما ذكروه غیر معلومة ، إذ موافقة عرف العرب فیهما له غیر ثابتة ، ومرادفهما من سائر اللغات غیر معیّن حتی 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تمامیته موقوفة علی وجوب الإخفات فی التسبیحات فی الأخیرتین ، وهو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ضعف دلیل الطرفین ، ولكن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الجهر المأمور به فی الأخبار علی هذا یكون مجملا بین معان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التصویت ، أو إسماع الغیر ، أو هما معا ، والإخفات أیضا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الهمس ، أو عدم إسماع الغیر ، أو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قدر مشترك یحكم بوجوبه ویعمل فی الزائد بأصل البراءة ، والاشتغال الیقینی یستدعی الیقین بالبراءة وهو لا یحصل إلاّ بأن یوجب فی الجهر الوصفان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التصویت وإسماع الغیر ، وفی الإخفات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الهمس وعدم إسماعه ، عملا بأصل الاشتغال ، فیجبان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الواجب فی الجهریة التصویت مع إسماع الغیر ، وفی الإخفاتیة الهمس مع عدم إسماعه الكلام والقراءة ، لا الهمهمة أو صفیر بعض الحروف أو قلقلته ونحوهما ، فإنّه لا حجر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التصویت یستلزم إسماع الغیر ، كما أنّ عدم إسماعه لا ینفكّ عن الهمس ، فیكون إسماع الغیر فی الجهر والهمس فی الإخفات واجبا علی جمیع الأقوال ، فیتحقّق القدر المشترك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ذلك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بانضمام الإجماع علی عدم جواز اجتماعهما فی 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تغایر آخر بینهما أیضا من التصویت فی الجهر أو عدم الإسماع فی الإخفات ، ولا یتعیّن ، فیعمل بأصل الاشتغال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بالغیر اللازم عدم إسماعه لیس الغیر المتصل بالشخص ، أو القریب بقدر لا یتعارف القرب بهذا القدر عادة ، بل بقدر یتعارف من قرب الغیر وبعده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جهر علی المرأة فی مواضعه إجماعا محقّقا ، ومحكیا مستفیضا </w:t>
      </w:r>
      <w:r>
        <w:rPr>
          <w:rStyle w:val="FootnoteAnchor"/>
          <w:rtl w:val="true"/>
        </w:rPr>
        <w:footnoteReference w:id="775"/>
      </w:r>
      <w:r>
        <w:rPr>
          <w:rFonts w:ascii="IRNazanin" w:hAnsi="IRNazanin" w:eastAsia="IRNazanin"/>
          <w:color w:val="111111"/>
          <w:sz w:val="28"/>
          <w:sz w:val="28"/>
          <w:szCs w:val="28"/>
          <w:rtl w:val="true"/>
          <w:lang w:bidi="fa-IR"/>
        </w:rPr>
        <w:t xml:space="preserve">، للأصل ، إمّا لأجل اختصاص النصوص الموجب له بحكم التبادر ومقتضی سیاق أكثرها 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محل تأمل ، أو لأجل عدم معلومیة المأمور فی الصحیحتین اللتین هما المعوّل علیهما فی المقام </w:t>
      </w:r>
      <w:r>
        <w:rPr>
          <w:rStyle w:val="FootnoteAnchor"/>
          <w:rtl w:val="true"/>
        </w:rPr>
        <w:footnoteReference w:id="777"/>
      </w:r>
      <w:r>
        <w:rPr>
          <w:rFonts w:ascii="IRNazanin" w:hAnsi="IRNazanin" w:eastAsia="IRNazanin"/>
          <w:color w:val="111111"/>
          <w:sz w:val="28"/>
          <w:sz w:val="28"/>
          <w:szCs w:val="28"/>
          <w:rtl w:val="true"/>
          <w:lang w:bidi="fa-IR"/>
        </w:rPr>
        <w:t>، وعدم إطلاق فیهما ، وإطلاق الأمر والوجوب لا یقتضی إطلاق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مخصوصة بالنبی صلی اللّه علیه و آله </w:t>
      </w:r>
      <w:r>
        <w:rPr>
          <w:rStyle w:val="FootnoteAnchor"/>
          <w:rtl w:val="true"/>
        </w:rPr>
        <w:footnoteReference w:id="778"/>
      </w:r>
      <w:r>
        <w:rPr>
          <w:rFonts w:ascii="IRNazanin" w:hAnsi="IRNazanin" w:eastAsia="IRNazanin"/>
          <w:color w:val="111111"/>
          <w:sz w:val="28"/>
          <w:sz w:val="28"/>
          <w:szCs w:val="28"/>
          <w:rtl w:val="true"/>
          <w:lang w:bidi="fa-IR"/>
        </w:rPr>
        <w:t>، ویتوقّف التعمیم فیها علی الإجماع المركّب المفقود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وللمروی 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علیهنّ الجهر بالقراءة فی الفریضة؟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أن تكون امرأة تؤمّ النساء ، فتجهر بقدر ما تسمع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یعارضه ذیله ، لضعف الروایة المحتاج رفعه إلی الجابر ، وهو مختصّ بصدره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عدم وجوب الإخفات فی مواضعه أیضا ، كما صرّح به جماعة </w:t>
      </w:r>
      <w:r>
        <w:rPr>
          <w:rStyle w:val="FootnoteAnchor"/>
          <w:rtl w:val="true"/>
        </w:rPr>
        <w:footnoteReference w:id="780"/>
      </w:r>
      <w:r>
        <w:rPr>
          <w:rFonts w:ascii="IRNazanin" w:hAnsi="IRNazanin" w:eastAsia="IRNazanin"/>
          <w:color w:val="111111"/>
          <w:sz w:val="28"/>
          <w:sz w:val="28"/>
          <w:szCs w:val="28"/>
          <w:rtl w:val="true"/>
          <w:lang w:bidi="fa-IR"/>
        </w:rPr>
        <w:t>، وإن أوهم تخصیص النفی بالجهر فی كثیر من العبارات وجوبه ، ولا دلیل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لهنّ كل من الجهر والإخفات فی كلّ من الموضعین ، إلاّ أن تعلم بسماع صوتها الأجانب ، فلا یجوز الجهر لها فیما لا یجوز لها الإسماع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تبطل الصلاة حینئذ؟</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للنهی الموجب للفساد </w:t>
      </w:r>
      <w:r>
        <w:rPr>
          <w:rStyle w:val="FootnoteAnchor"/>
          <w:rtl w:val="true"/>
        </w:rPr>
        <w:footnoteReference w:id="781"/>
      </w:r>
      <w:r>
        <w:rPr>
          <w:rFonts w:ascii="Amiri" w:hAnsi="Amiri" w:eastAsia="Amiri" w:cs="Amiri"/>
          <w:color w:val="111111"/>
          <w:sz w:val="28"/>
          <w:sz w:val="28"/>
          <w:szCs w:val="28"/>
          <w:rtl w:val="true"/>
          <w:lang w:bidi="ar-SA"/>
        </w:rPr>
        <w:t xml:space="preserve">، وهو وإن كان متعلّقا بالعارض </w:t>
      </w:r>
    </w:p>
    <w:p>
      <w:pPr>
        <w:pStyle w:val="BookText"/>
        <w:rPr/>
      </w:pPr>
      <w:r>
        <w:rPr>
          <w:rFonts w:ascii="IRNazanin" w:hAnsi="IRNazanin" w:eastAsia="IRNazanin"/>
          <w:color w:val="111111"/>
          <w:sz w:val="28"/>
          <w:sz w:val="28"/>
          <w:szCs w:val="28"/>
          <w:rtl w:val="true"/>
          <w:lang w:bidi="fa-IR"/>
        </w:rPr>
        <w:t>الأخصّ من وجه ، إلاّ أن الحقّ الفساد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لا یبلغ الجهر العلوّ المفرط ، كما صرّح به المحقّق الثانی </w:t>
      </w:r>
      <w:r>
        <w:rPr>
          <w:rStyle w:val="FootnoteAnchor"/>
          <w:rtl w:val="true"/>
        </w:rPr>
        <w:footnoteReference w:id="782"/>
      </w:r>
      <w:r>
        <w:rPr>
          <w:rFonts w:ascii="IRNazanin" w:hAnsi="IRNazanin" w:eastAsia="IRNazanin"/>
          <w:color w:val="111111"/>
          <w:sz w:val="28"/>
          <w:sz w:val="28"/>
          <w:szCs w:val="28"/>
          <w:rtl w:val="true"/>
          <w:lang w:bidi="fa-IR"/>
        </w:rPr>
        <w:t xml:space="preserve">، وغیره </w:t>
      </w:r>
      <w:r>
        <w:rPr>
          <w:rStyle w:val="FootnoteAnchor"/>
          <w:rtl w:val="true"/>
        </w:rPr>
        <w:footnoteReference w:id="783"/>
      </w:r>
      <w:r>
        <w:rPr>
          <w:rFonts w:ascii="Amiri" w:hAnsi="Amiri" w:eastAsia="Amiri" w:cs="Amiri"/>
          <w:color w:val="111111"/>
          <w:sz w:val="28"/>
          <w:sz w:val="28"/>
          <w:szCs w:val="28"/>
          <w:rtl w:val="true"/>
          <w:lang w:bidi="ar-SA"/>
        </w:rPr>
        <w:t xml:space="preserve">، لموثقة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المخافتة ما دون سمعك ، والجهر أن ترفع صوتك شدیدا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والمرویین فی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الجهر بها رفع الصوت ، والمخافتة ما لم تسمع بإذنك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عالیا ، والمخافتة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تسمع نفسك </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وعدم ثبوت الحقیقة الشرعیة للصلاة حین نزول الآیة غیر ضائر ، لأن القراءة فی الصلاة دعاء أیضا ، مع تصریح صحیحة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أن یسمع من خلفه وإن كثروا؟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لیقرأ قراءة وسطا 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تَجْهَرْ بِصَلاتِكَ وَلا تُخافِتْ بِها </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بشمول الآیة للصلاة ، مضافا إلی إیجابها للقراءة الوسطی أیضا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الإخفات حدّا لا یسمع نفسه القراءة ، أی الكلام والحروف إجماعا ، لما مرّ من الموثقة والروایتین ، إذ بدونه لا تخرج الحروف عن مخارجها ومع خروجها عنها یسمعها قطعا ، ولأنّ ما لا تسمع حروفه لا یعدّ قراءة ولا فاتحة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یكتب من القرآن والدعاء إلاّ ما أسمع نفسه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یقرأ الرجل فی صلاته وثوبه علی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إذا أسمع أذنیه الهمهمة </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الهمهمة الصوت الخفی كما فی القاموس </w:t>
      </w:r>
      <w:r>
        <w:rPr>
          <w:rStyle w:val="FootnoteAnchor"/>
          <w:rtl w:val="true"/>
        </w:rPr>
        <w:footnoteReference w:id="791"/>
      </w:r>
      <w:r>
        <w:rPr>
          <w:rFonts w:ascii="IRNazanin" w:hAnsi="IRNazanin" w:eastAsia="IRNazanin"/>
          <w:color w:val="111111"/>
          <w:sz w:val="28"/>
          <w:sz w:val="28"/>
          <w:szCs w:val="28"/>
          <w:rtl w:val="true"/>
          <w:lang w:bidi="fa-IR"/>
        </w:rPr>
        <w:t>من غیر تقیید بتشخیص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تنافیها ، لوجوب تقییدها بما إذا تضمن سماع الحرف أیضا بصحیحة زرارة ، لأنّ الموصول فیها هو القرآن والدعاء ، وإسماعهما لا یكون إلاّ بإسماع حروفهما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بحال التقیّة ، حیث إنّ الأدلة المذكورة مختصة بغیرها إجماعا ونصّا ، كمرسلة محمّد بن أبی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یجزیك من القراءة معهم مثل حدیث النفس </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خلف من لا یقتدی بصلاته والإمام یجهر بالقراءة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لنفسك ، وإن لم تسمع نفسك فلا بأس </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كون الأدلّة أخصّ من صحیحة علی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له أن یقرأ فی صلاته ویحرّك لسانه فی لهواته من غیر أن یسمع نفسه؟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یحرّك لسانه یتوهم توهما </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فتخصّ هی أیضا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الجهر والإخفات فی مواضعهما مختصّ بالقراءة خاصة دون غیرها من الأذكار ، بلا خلاف كما قیل </w:t>
      </w:r>
      <w:r>
        <w:rPr>
          <w:rStyle w:val="FootnoteAnchor"/>
          <w:rtl w:val="true"/>
        </w:rPr>
        <w:footnoteReference w:id="795"/>
      </w:r>
      <w:r>
        <w:rPr>
          <w:rFonts w:ascii="IRNazanin" w:hAnsi="IRNazanin" w:eastAsia="IRNazanin"/>
          <w:color w:val="111111"/>
          <w:sz w:val="28"/>
          <w:sz w:val="28"/>
          <w:szCs w:val="28"/>
          <w:rtl w:val="true"/>
          <w:lang w:bidi="fa-IR"/>
        </w:rPr>
        <w:t xml:space="preserve">، للأصل ، وعدم ثبوت الزائد من أدلّتهما ، وصحیحة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التشهد والقول فی الركوع والسجود والقنوت للرجل أن یجهر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جهر وإن شاء لم یجهر </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عن الغیر تبرّعا أو إجارة مع اتحاد القاضی والمقضیّ عنه ذكوریة وأنوثیة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الجهر والإخفات حكم الأداء ، بالإجماع ، كما عن الخلاف والمنتهی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الحجة فیه ، دون عموم التشبیه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فلیقضها كما فاتته </w:t>
      </w:r>
      <w:r>
        <w:rPr>
          <w:rFonts w:eastAsia="IRNazanin" w:cs="IRNazanin"/>
          <w:color w:val="111111"/>
          <w:sz w:val="28"/>
          <w:szCs w:val="28"/>
          <w:rtl w:val="true"/>
          <w:lang w:bidi="fa-IR"/>
        </w:rPr>
        <w:t xml:space="preserve">» </w:t>
      </w:r>
      <w:r>
        <w:rPr>
          <w:rStyle w:val="FootnoteAnchor"/>
          <w:rtl w:val="true"/>
        </w:rPr>
        <w:footnoteReference w:id="798"/>
      </w:r>
      <w:r>
        <w:rPr>
          <w:rFonts w:ascii="Amiri" w:hAnsi="Amiri" w:eastAsia="Amiri" w:cs="Amiri"/>
          <w:color w:val="111111"/>
          <w:sz w:val="28"/>
          <w:sz w:val="28"/>
          <w:szCs w:val="28"/>
          <w:rtl w:val="true"/>
          <w:lang w:bidi="ar-SA"/>
        </w:rPr>
        <w:t>لمنع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أدلّة وجوب الجهر أو الإخفات ، لعدم شمولها للمورد بعموم أو 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اختلافهما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كالرجل یقضی عن المرأة وبالعكس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حال القاضی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 لانتفاء الإجماع المقتضی للتعیین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الواجب أن تسمّی القراءة جهریة أو إخفاتیّة عرفا ، فلا یضرّ الجهر بحرف أو كلمة وكلمتین ونحوها فی الإخفاتیة وبالعكس ، لبقاء التسمیة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فی القراءة 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بالبسملة فی أوّل الحمد والسورة فی مواضع الإخفات ، فی جمیع الركعات ، للإمام والمأموم ، علی الأظهر الأشهر ، كما صرّح به جماعة منهم المنتهی وشرح القواعد والمدارك </w:t>
      </w:r>
      <w:r>
        <w:rPr>
          <w:rStyle w:val="FootnoteAnchor"/>
          <w:rtl w:val="true"/>
        </w:rPr>
        <w:footnoteReference w:id="800"/>
      </w:r>
      <w:r>
        <w:rPr>
          <w:rFonts w:ascii="IRNazanin" w:hAnsi="IRNazanin" w:eastAsia="IRNazanin"/>
          <w:color w:val="111111"/>
          <w:sz w:val="28"/>
          <w:sz w:val="28"/>
          <w:szCs w:val="28"/>
          <w:rtl w:val="true"/>
          <w:lang w:bidi="fa-IR"/>
        </w:rPr>
        <w:t xml:space="preserve">، بل عن الخلاف وفی ظاهر التذكرة الإجماع علیه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علی نفی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صحیحة الحلبیّین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یقرأ بسم اللّه الرحمن الرحیم حین یرید یقرأ فاتحة الكتاب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شاء سرّا وإن شاء جهرا </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صرّح بجهر المعصوم بها فی صلاة لا یجهر فیها كصحیحة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أیّاما ، كان یقرأ فی فاتحة الكتاب بسم اللّه الرحمن الرحیم ، فإن كانت صلاة لا یجهر فیها بالقراءة جهر ببسم اللّه الرحمن الرحیم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أیّاما ، فإذا كانت صلاة لا یجهر فیها جهر ببسم اللّه الرحمن الرحیم ، وكان یجهر فی السورتین جمیعا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الكاهلی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 اللّه علیه السلام فی مسجد كأهل ، فجهر مرّتین ببسم اللّه الرحمن الرحیم وأخفی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 جمیع صلواته باللیل والنهار ، كالمروی فی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علیه </w:t>
      </w:r>
    </w:p>
    <w:p>
      <w:pPr>
        <w:pStyle w:val="BookText"/>
        <w:rPr/>
      </w:pPr>
      <w:r>
        <w:rPr>
          <w:rFonts w:ascii="Amiri" w:hAnsi="Amiri" w:eastAsia="Amiri" w:cs="Amiri"/>
          <w:color w:val="111111"/>
          <w:sz w:val="28"/>
          <w:sz w:val="28"/>
          <w:szCs w:val="28"/>
          <w:rtl w:val="true"/>
          <w:lang w:bidi="ar-SA"/>
        </w:rPr>
        <w:t>السلام كان یجهر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صلواته باللیل والنهار </w:t>
      </w:r>
      <w:r>
        <w:rPr>
          <w:rStyle w:val="FootnoteAnchor"/>
          <w:rtl w:val="true"/>
        </w:rPr>
        <w:footnoteReference w:id="806"/>
      </w:r>
      <w:r>
        <w:rPr>
          <w:rFonts w:ascii="Amiri" w:hAnsi="Amiri" w:eastAsia="Amiri" w:cs="Amiri"/>
          <w:color w:val="111111"/>
          <w:sz w:val="28"/>
          <w:sz w:val="28"/>
          <w:szCs w:val="28"/>
          <w:rtl w:val="true"/>
          <w:lang w:bidi="ar-SA"/>
        </w:rPr>
        <w:t xml:space="preserve">المنجبر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ثبوت قراءته فی الأخیرتین حتی یجهر بالبسملة غیر ضائر ، لعدم ثبوت وجوب الإخفات فیهما ، مع أنه علی فرض تسلیمه لا دلیل علی وجوب إخفات البسملة فیهما أیضا كما لا یخفی ، فیعمل فیهما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الشهرة والإجماع المنقول الكافیین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مؤیّدین بما مرّ من جهر الإمام ، وبالمستفیضة الناطقة بأنّ من علامات المؤمن أو الشیعة الجهر ببسم اللّه الرّحمن الرحیم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وجعلهما دلیلین علی المطلوب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فلجواز كون جهر الإمام علی الجواز ، وعدم ثبوت رجحان متابعة غیر النبی فیما لم یعلم وجهه ، مضافا إلی اختصاص غیر روایة العیون بحال الجماعة فلا یدل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النقض باختصاصه بإمام الأصل أیضا مع أنه لا یقال به ، لأنّه لعدم 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 فلأنه لا عموم فیه بالنسبة إلی محلّ الجهر ، بل هو إمّا مطلق فی مقام الإثبات فیكتفی فیه بفرد ، أو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وإرجاعه إلی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للمحكی عن الإسكافی ، فخصّ الاستحباب بالإمام </w:t>
      </w:r>
      <w:r>
        <w:rPr>
          <w:rStyle w:val="FootnoteAnchor"/>
          <w:rtl w:val="true"/>
        </w:rPr>
        <w:footnoteReference w:id="809"/>
      </w:r>
      <w:r>
        <w:rPr>
          <w:rFonts w:ascii="IRNazanin" w:hAnsi="IRNazanin" w:eastAsia="IRNazanin"/>
          <w:color w:val="111111"/>
          <w:sz w:val="28"/>
          <w:sz w:val="28"/>
          <w:szCs w:val="28"/>
          <w:rtl w:val="true"/>
          <w:lang w:bidi="fa-IR"/>
        </w:rPr>
        <w:t xml:space="preserve">، والحلّی فخصّه بالركعتین الأولیین </w:t>
      </w:r>
      <w:r>
        <w:rPr>
          <w:rStyle w:val="FootnoteAnchor"/>
          <w:rtl w:val="true"/>
        </w:rPr>
        <w:footnoteReference w:id="810"/>
      </w:r>
      <w:r>
        <w:rPr>
          <w:rFonts w:ascii="IRNazanin" w:hAnsi="IRNazanin" w:eastAsia="IRNazanin"/>
          <w:color w:val="111111"/>
          <w:sz w:val="28"/>
          <w:sz w:val="28"/>
          <w:szCs w:val="28"/>
          <w:rtl w:val="true"/>
          <w:lang w:bidi="fa-IR"/>
        </w:rPr>
        <w:t xml:space="preserve">، محتجّین بلزوم الاقتصار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خالف لزوم الإخفات 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المتیقن ، وهو الإمام فقط عند الأول ، والأولیان عند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ویضعّفان بمنع كون الإخفات مطلقا مجمعا علیه ، وإنّما هو فی غیر المسألة ، ولا عموم ولا إطلاق یشمل الجمیع سوی روایة الفقیه </w:t>
      </w:r>
      <w:r>
        <w:rPr>
          <w:rStyle w:val="FootnoteAnchor"/>
          <w:rtl w:val="true"/>
        </w:rPr>
        <w:footnoteReference w:id="811"/>
      </w:r>
      <w:r>
        <w:rPr>
          <w:rFonts w:ascii="IRNazanin" w:hAnsi="IRNazanin" w:eastAsia="IRNazanin"/>
          <w:color w:val="111111"/>
          <w:sz w:val="28"/>
          <w:sz w:val="28"/>
          <w:szCs w:val="28"/>
          <w:rtl w:val="true"/>
          <w:lang w:bidi="fa-IR"/>
        </w:rPr>
        <w:t xml:space="preserve">العامة بالنسبة إلی ما تقدم فتخصّ به ، مع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لزوم الإخفات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وجه آخر لتضعیف الثانی ، إذ اللازم الاقتصار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الإخفات المخالف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یشمله النصّ ، وهو غیر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والقاضی ، فأوجب الجهر بها مطلقا </w:t>
      </w:r>
      <w:r>
        <w:rPr>
          <w:rStyle w:val="FootnoteAnchor"/>
          <w:rtl w:val="true"/>
        </w:rPr>
        <w:footnoteReference w:id="812"/>
      </w:r>
      <w:r>
        <w:rPr>
          <w:rFonts w:ascii="IRNazanin" w:hAnsi="IRNazanin" w:eastAsia="IRNazanin"/>
          <w:color w:val="111111"/>
          <w:sz w:val="28"/>
          <w:sz w:val="28"/>
          <w:szCs w:val="28"/>
          <w:rtl w:val="true"/>
          <w:lang w:bidi="fa-IR"/>
        </w:rPr>
        <w:t xml:space="preserve">، وهو ظاهر الصدوق فی الفقیه </w:t>
      </w:r>
      <w:r>
        <w:rPr>
          <w:rStyle w:val="FootnoteAnchor"/>
          <w:rtl w:val="true"/>
        </w:rPr>
        <w:footnoteReference w:id="813"/>
      </w:r>
      <w:r>
        <w:rPr>
          <w:rFonts w:ascii="IRNazanin" w:hAnsi="IRNazanin" w:eastAsia="IRNazanin"/>
          <w:color w:val="111111"/>
          <w:sz w:val="28"/>
          <w:sz w:val="28"/>
          <w:szCs w:val="28"/>
          <w:rtl w:val="true"/>
          <w:lang w:bidi="fa-IR"/>
        </w:rPr>
        <w:t xml:space="preserve">، بل جعله فی الأمالی من دین الإمامیّة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والحلبی ، ففی الأولیین خاصة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لمداومتهم علیهم السلام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والمروی فی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والإجهار ببسم اللّه الرحمن الرحیم فی الصلاة واجب </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قیس فی خطبة طویلة لمولانا أمیر المؤمنین علیه السلام یذكر فیها بدع الخلفاء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عملت الولاة قبلی أعمالا خالفوا فیها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وألزمت الناس الجهر ببسم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 وعدم الدلالة علی الوجوب لو ثبت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كونه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القول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بالمعارضة بنقل الحلّی الإجماع علی صحة الصلاة بترك الإجهار مطلقا </w:t>
      </w:r>
      <w:r>
        <w:rPr>
          <w:rStyle w:val="FootnoteAnchor"/>
          <w:rtl w:val="true"/>
        </w:rPr>
        <w:footnoteReference w:id="818"/>
      </w:r>
      <w:r>
        <w:rPr>
          <w:rFonts w:ascii="IRNazanin" w:hAnsi="IRNazanin" w:eastAsia="IRNazanin"/>
          <w:color w:val="111111"/>
          <w:sz w:val="28"/>
          <w:sz w:val="28"/>
          <w:szCs w:val="28"/>
          <w:rtl w:val="true"/>
          <w:lang w:bidi="fa-IR"/>
        </w:rPr>
        <w:t>، وعدم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ثبوت الحقیقة الشرعیة فی الوجوب كما 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تخصیصه بصحیحة الحلبیین المتقدّمة ، لاختصاصها بغیر الجهریة من الصلاة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ضعفه ، لمخالفته الشهرتین العظیمتین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وبهما یدفع الخامس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مضافین إلی عدم عمومهما ، فإرادة الأولیین من الصلاة الجهریة ممكنة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الاستعاذة بعد التوجه قبل القراءة إجماعا ، كما عن الخلاف والمجمع والذكری </w:t>
      </w:r>
      <w:r>
        <w:rPr>
          <w:rStyle w:val="FootnoteAnchor"/>
          <w:rtl w:val="true"/>
        </w:rPr>
        <w:footnoteReference w:id="819"/>
      </w:r>
      <w:r>
        <w:rPr>
          <w:rFonts w:ascii="IRNazanin" w:hAnsi="IRNazanin" w:eastAsia="IRNazanin"/>
          <w:color w:val="111111"/>
          <w:sz w:val="28"/>
          <w:sz w:val="28"/>
          <w:szCs w:val="28"/>
          <w:rtl w:val="true"/>
          <w:lang w:bidi="fa-IR"/>
        </w:rPr>
        <w:t xml:space="preserve">، وغیرها </w:t>
      </w:r>
      <w:r>
        <w:rPr>
          <w:rStyle w:val="FootnoteAnchor"/>
          <w:rtl w:val="true"/>
        </w:rPr>
        <w:footnoteReference w:id="820"/>
      </w:r>
      <w:r>
        <w:rPr>
          <w:rFonts w:ascii="IRNazanin" w:hAnsi="IRNazanin" w:eastAsia="IRNazanin"/>
          <w:color w:val="111111"/>
          <w:sz w:val="28"/>
          <w:sz w:val="28"/>
          <w:szCs w:val="28"/>
          <w:rtl w:val="true"/>
          <w:lang w:bidi="fa-IR"/>
        </w:rPr>
        <w:t xml:space="preserve">، له ، وللآیة </w:t>
      </w:r>
      <w:r>
        <w:rPr>
          <w:rStyle w:val="FootnoteAnchor"/>
          <w:rtl w:val="true"/>
        </w:rPr>
        <w:footnoteReference w:id="821"/>
      </w:r>
      <w:r>
        <w:rPr>
          <w:rFonts w:ascii="IRNazanin" w:hAnsi="IRNazanin" w:eastAsia="IRNazanin"/>
          <w:color w:val="111111"/>
          <w:sz w:val="28"/>
          <w:sz w:val="28"/>
          <w:szCs w:val="28"/>
          <w:rtl w:val="true"/>
          <w:lang w:bidi="fa-IR"/>
        </w:rPr>
        <w:t xml:space="preserve">، والمعتبرة ، كصحیحة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الصلاة فارفع كفّیك ثمَّ ابسطهما بسطا ثمَّ كبّر ثلاث تكبیرات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تكبّر تكبیرتین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تكبّر تكبیرتین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تعوّذ من الشیطان الرجیم ، ثمَّ اقرأ فاتحة الكتاب </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الفقیه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كبّر تكبیرتین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من المسلمین أعوذ باللّه السمیع العلیم من الشیطان الرجیم بسم اللّه الرحمن الرحیم </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یقوم فی الصلاة فنسی فاتحة الكتاب ،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أستعیذ باللّه من الشیطان الرجیم إنّ اللّه هو السمیع العلیم ، ثمَّ یقرؤها ما دام لم یركع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المغرب ، فتعوّذ بإجهار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السمیع العلیم من الشیطان الرجیم وأعوذ باللّه أن یحضرون </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قوله الذی ندبك اللّه إلیه وأنزل عند 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السمیع العلیم من الشیطان الرجیم </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افتتح الصلاة وارفع یدیك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تكبیرات الافتتاح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باللّه السمیع العلیم من الشیطان الرجیم بسم اللّه الرحمن الرحیم </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الشیطان الرجیم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السمیع العلیم من الشیطان الرجیم </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الآیة وبعض الروایات وإن كان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ولد الشیخ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الإجماع المحقّق علی عدمه ، مضافا إلی روایة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 ضعفها لو كان بما ذكر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قرأت بسم اللّه الرحمن الرحیم فلا تبال أن لا تستعیذ </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وروایة حمّاد الطویلة المتضمّنة لصلاة الإمام علیه السلام </w:t>
      </w:r>
      <w:r>
        <w:rPr>
          <w:rStyle w:val="FootnoteAnchor"/>
          <w:rtl w:val="true"/>
        </w:rPr>
        <w:footnoteReference w:id="831"/>
      </w:r>
      <w:r>
        <w:rPr>
          <w:rFonts w:ascii="IRNazanin" w:hAnsi="IRNazanin" w:eastAsia="IRNazanin"/>
          <w:color w:val="111111"/>
          <w:sz w:val="28"/>
          <w:sz w:val="28"/>
          <w:szCs w:val="28"/>
          <w:rtl w:val="true"/>
          <w:lang w:bidi="fa-IR"/>
        </w:rPr>
        <w:t>، یدفعه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والمشهور أنّ محلّها الركعة الاولی من كل صلاة خاصة ، وفی المنتهی وشرح القواعد وعن ظاهر الذكری الإجماع علیه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ثبت فهو ، وإلاّ فعموم الآیة والموثقة یثبته فی كل ركعة یقرأ فیه ، 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یراد استحبابه من جهة الصلاة فلا شك فی انتفائه فی غیر الركعة الأولی ، 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دلیل علی ثبوته فیها أیضا ، إذ لا یثبت من أدلّته الزائد علی استحبابه ، وهو ثابت لأجل ابتداء القراءة ، وغیره غیر معلوم ، وكلام القوم أیضا غیر ناصّ فیه بل احتجاجهم بالآیة قرینة علی عدم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استحبابه من جهة أنّه دعاء أو ابتداء قراءة فلا دلیل علی تخصیصه بالأولی ، وإن أرید من جهة الصلاة فلا دلیل علی ثبوته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كفایة كلّ ما یؤدّی الاستعاذة باللّه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ذكر ما ورد فی الروایات من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أستعیذ باللّه من الشیطان الرجیم إنّه هو السمیع العلیم ، كما فی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 كما ذكرها فی النفلیة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شارحها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الصیغة محل وفاق </w:t>
      </w:r>
      <w:r>
        <w:rPr>
          <w:rStyle w:val="FootnoteAnchor"/>
          <w:rtl w:val="true"/>
        </w:rPr>
        <w:footnoteReference w:id="834"/>
      </w:r>
      <w:r>
        <w:rPr>
          <w:rFonts w:ascii="IRNazanin" w:hAnsi="IRNazanin" w:eastAsia="IRNazanin"/>
          <w:color w:val="111111"/>
          <w:sz w:val="28"/>
          <w:sz w:val="28"/>
          <w:szCs w:val="28"/>
          <w:rtl w:val="true"/>
          <w:lang w:bidi="fa-IR"/>
        </w:rPr>
        <w:t xml:space="preserve">، وبها روایة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كان یقول قبل القراءة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باللّه من الشیطان الرجیم </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الإسرار بها ولو فی الجهریة ، لأنه المشهور ، بل علیه الإجماع عن </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836"/>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w:t>
      </w:r>
      <w:r>
        <w:rPr>
          <w:rStyle w:val="FootnoteAnchor"/>
          <w:rtl w:val="true"/>
        </w:rPr>
        <w:footnoteReference w:id="837"/>
      </w:r>
      <w:r>
        <w:rPr>
          <w:rFonts w:ascii="IRNazanin" w:hAnsi="IRNazanin" w:eastAsia="IRNazanin"/>
          <w:color w:val="111111"/>
          <w:sz w:val="28"/>
          <w:sz w:val="28"/>
          <w:szCs w:val="28"/>
          <w:rtl w:val="true"/>
          <w:lang w:bidi="fa-IR"/>
        </w:rPr>
        <w:t>، وأمثال ذلك كاف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تنافیه روایة قرب الإسناد المتقدمة ، لجواز الإجهار قطعا ، وعدم وجوب المستحبات علیهم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الترتیل فی القراءة إجماعا محقّقا ، ومحكیّا مستفیضا </w:t>
      </w:r>
      <w:r>
        <w:rPr>
          <w:rStyle w:val="FootnoteAnchor"/>
          <w:rtl w:val="true"/>
        </w:rPr>
        <w:footnoteReference w:id="838"/>
      </w:r>
      <w:r>
        <w:rPr>
          <w:rFonts w:ascii="IRNazanin" w:hAnsi="IRNazanin" w:eastAsia="IRNazanin"/>
          <w:color w:val="111111"/>
          <w:sz w:val="28"/>
          <w:sz w:val="28"/>
          <w:szCs w:val="28"/>
          <w:rtl w:val="true"/>
          <w:lang w:bidi="fa-IR"/>
        </w:rPr>
        <w:t xml:space="preserve">، وكتابا وسنّة ، ففی مرسلة ابن أبی عمیر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للعبد إذا صلّی أن یرتّل فی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أجمع أئمّة اللغة علی أخذ التأنّی فی القراءة والتبیّن فی الحروف والحركات فی معناه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علیه روایة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وَرَتِّلِ الْقُرْآنَ تَرْتِیلاً </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تبینه تبیانا ، ولا تهذّه هذّ الشعر ، ولا تنثره نثر الرمل ، ولكن اقرعوا به قلوبكم القاسیة ، ولا یكن همّ أحدكم آخر السورة </w:t>
      </w:r>
      <w:r>
        <w:rPr>
          <w:rFonts w:eastAsia="IRNazanin" w:cs="IRNazanin"/>
          <w:color w:val="111111"/>
          <w:sz w:val="28"/>
          <w:szCs w:val="28"/>
          <w:rtl w:val="true"/>
          <w:lang w:bidi="fa-IR"/>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والهذّ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المستحب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زاد علی ذلك ، من توفیة الحقّ من الإشباع كما فی المغرب والكشّاف </w:t>
      </w:r>
      <w:r>
        <w:rPr>
          <w:rStyle w:val="FootnoteAnchor"/>
          <w:rtl w:val="true"/>
        </w:rPr>
        <w:footnoteReference w:id="843"/>
      </w:r>
      <w:r>
        <w:rPr>
          <w:rFonts w:ascii="IRNazanin" w:hAnsi="IRNazanin" w:eastAsia="IRNazanin"/>
          <w:color w:val="111111"/>
          <w:sz w:val="28"/>
          <w:sz w:val="28"/>
          <w:szCs w:val="28"/>
          <w:rtl w:val="true"/>
          <w:lang w:bidi="fa-IR"/>
        </w:rPr>
        <w:t xml:space="preserve">، وحسن التألیف كما فی القاموس </w:t>
      </w:r>
      <w:r>
        <w:rPr>
          <w:rStyle w:val="FootnoteAnchor"/>
          <w:rtl w:val="true"/>
        </w:rPr>
        <w:footnoteReference w:id="844"/>
      </w:r>
      <w:r>
        <w:rPr>
          <w:rFonts w:ascii="IRNazanin" w:hAnsi="IRNazanin" w:eastAsia="IRNazanin"/>
          <w:color w:val="111111"/>
          <w:sz w:val="28"/>
          <w:sz w:val="28"/>
          <w:szCs w:val="28"/>
          <w:rtl w:val="true"/>
          <w:lang w:bidi="fa-IR"/>
        </w:rPr>
        <w:t xml:space="preserve">، وعدم مدّ الصوت كما عن نهایة الفاضل </w:t>
      </w:r>
      <w:r>
        <w:rPr>
          <w:rStyle w:val="FootnoteAnchor"/>
          <w:rtl w:val="true"/>
        </w:rPr>
        <w:footnoteReference w:id="845"/>
      </w:r>
      <w:r>
        <w:rPr>
          <w:rFonts w:ascii="IRNazanin" w:hAnsi="IRNazanin" w:eastAsia="IRNazanin"/>
          <w:color w:val="111111"/>
          <w:sz w:val="28"/>
          <w:sz w:val="28"/>
          <w:szCs w:val="28"/>
          <w:rtl w:val="true"/>
          <w:lang w:bidi="fa-IR"/>
        </w:rPr>
        <w:t xml:space="preserve">، وتحسین الصوت كما فی روایة ضعیفة فسّره فیها بأن تمكث فیه وتحسن به صوتك </w:t>
      </w:r>
      <w:r>
        <w:rPr>
          <w:rStyle w:val="FootnoteAnchor"/>
          <w:rtl w:val="true"/>
        </w:rPr>
        <w:footnoteReference w:id="846"/>
      </w:r>
      <w:r>
        <w:rPr>
          <w:rFonts w:ascii="Amiri" w:hAnsi="Amiri" w:eastAsia="Amiri" w:cs="Amiri"/>
          <w:color w:val="111111"/>
          <w:sz w:val="28"/>
          <w:sz w:val="28"/>
          <w:szCs w:val="28"/>
          <w:rtl w:val="true"/>
          <w:lang w:bidi="ar-SA"/>
        </w:rPr>
        <w:t xml:space="preserve">، ومراعاة صفات الحروف من الهمس والجهر والاستعلاء والإطباق </w:t>
      </w:r>
    </w:p>
    <w:p>
      <w:pPr>
        <w:pStyle w:val="BookText"/>
        <w:rPr/>
      </w:pPr>
      <w:r>
        <w:rPr>
          <w:rFonts w:ascii="IRNazanin" w:hAnsi="IRNazanin" w:eastAsia="IRNazanin"/>
          <w:color w:val="111111"/>
          <w:sz w:val="28"/>
          <w:sz w:val="28"/>
          <w:szCs w:val="28"/>
          <w:rtl w:val="true"/>
          <w:lang w:bidi="fa-IR"/>
        </w:rPr>
        <w:t xml:space="preserve">والغنّة وغیرها كما فی النفلیة </w:t>
      </w:r>
      <w:r>
        <w:rPr>
          <w:rStyle w:val="FootnoteAnchor"/>
          <w:rtl w:val="true"/>
        </w:rPr>
        <w:footnoteReference w:id="847"/>
      </w:r>
      <w:r>
        <w:rPr>
          <w:rFonts w:ascii="IRNazanin" w:hAnsi="IRNazanin" w:eastAsia="IRNazanin"/>
          <w:color w:val="111111"/>
          <w:sz w:val="28"/>
          <w:sz w:val="28"/>
          <w:szCs w:val="28"/>
          <w:rtl w:val="true"/>
          <w:lang w:bidi="fa-IR"/>
        </w:rPr>
        <w:t xml:space="preserve">، وحفظ الوقوف كما فی روایة ضعیفة منسوبة إلی مولانا أمیر المؤمنین علیه السلام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حفظ الوقوف وبیان الحروف </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یثبت استحبابه من جهة اعتباره فی الترتیل وإن قلنا باستحباب بعض ما ذكر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باستحباب الإشباع فی الحركات ، لإمكان إدخاله فی لحن العرب المرغّب إلی القراءة به فی بعض الأخبار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وتحسین الصوت ، باعتبار الروایة المتقدّمة للتسامح فی أدلّة السنن وإن لم یتسامح من جهة تفسیر الترتیل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وحفظ الوقوف ، لمثل ما ذكر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إمّا المحافظة علی الوقوف المثبتة فی المصاحف أی أواخر الآیات ، أو المحافظة علی موضع الوقف بأن لا یقف إذا أراد الوقف إلاّ فی موضع یحسن فیه الوقف ، فیقف علی التامّ ثمَّ الحسن ثمَّ الجائز ، فعلی الأول یكون الوقوف جمعا واللام فیه للعهد ، وعلی الثانی یحتمله ویحتمل المصدریة واللام تكون 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یتعیّن الوقف علی موضع وجوبا ، ولا یحرم فی موضع ما لم یختلّ به النظم ، للأصل ،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لا یتعیّن التنفّس فی موضع ولا عدمه فیه ، لما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علیّ التصریح بجواز قراءة الفاتحة وسورة أخری بنفس واحد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قراءة سورة قل هو اللّه أحد بنفس واحد ، لروایة محمّد بن یحیی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السور المعیّنة فی الفرائض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وبیان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فی شی‌ء من الفرائض سورة معیّنة إجماعا قطعیّا ، وبه یحمل بعض ما یتضمّن الأمر علی الاستحباب ، وإنّما اختلفت الأخبار وكلمات العلماء الأخیار فی المستحب منها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واللازم فیها أنّ ما اتفقت أدلّة الاستحباب فیه یحكم باستحبابه ، وما اختلفت فیه فإن كان الاختلاف فی نفس الاستحباب أو الأفضلیة یعمل بالراجح ، ومع انتفاء الرجحان بالتخییر ، وإن كان بسبب مراتبه بأن یدلّ دلیل علی استحباب هذه السورة والآخر علی أفضلیّة سورة أخری فیعمل بالدلیلین لعدم المنافاة ، فیحكم بفضیلة للأولی وأفضلیة للثانیة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فالمستحب فی غیر لیلة الجمعة ویومها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فی الظهر والعشاء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وشبههما فی العصر والمغرب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أتی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فی الغداة ، لصحیحة محمّد المصرّحة بأنه یقرأ كذلك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تنافیها صحیحة عیسی بن عبد اللّه الحاكیة لقراءة رسول اللّه صلی اللّه علیه و آله الأولیین بما مرّ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وشبهها ، وفی الثانیتین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زلزلت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الأخیرة بما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لإمكان إدخال محلّ الاختلاف فی الشبه ، مع أنّها لا تدل علی استحباب الجمیع فلعلّ البعض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صلاة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 وإذا الشمس كوّرت ، ومثلهما ، وفی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السماء انفطرت ، وإذا زلزلت ، ومثلهما ، وفی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والعادیات ، والقارعة ، ومثلهما ، 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والتین ، وقل هو اللّه أحد ، ومثلهما ، وفی یوم الجمعة ولیلة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بسورة الجمعة ، والمنافقین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ینافیها فی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العصر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أعثر علی مصرّح بمضمونه ، وبه مع ما فیه من الضعف یصیر مرجوحا ، فالعمل علی ما مرّ ، فیقرأ واحدة ممّا مرّ فی الركعتین ممّا ذكر ، أو كلّ واحدة فی ركعة ، لصدق الامتثال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للمشهور ، فقالوا باستحباب قراءة سور المفصّل وهی من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القرآن عند الأكثر </w:t>
      </w:r>
      <w:r>
        <w:rPr>
          <w:rStyle w:val="FootnoteAnchor"/>
          <w:rtl w:val="true"/>
        </w:rPr>
        <w:footnoteReference w:id="855"/>
      </w:r>
      <w:r>
        <w:rPr>
          <w:rFonts w:ascii="IRNazanin" w:hAnsi="IRNazanin" w:eastAsia="IRNazanin"/>
          <w:color w:val="111111"/>
          <w:sz w:val="28"/>
          <w:sz w:val="28"/>
          <w:szCs w:val="28"/>
          <w:rtl w:val="true"/>
          <w:lang w:bidi="fa-IR"/>
        </w:rPr>
        <w:t xml:space="preserve">، وقیل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 وقیل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 وقیل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وقیل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 وقیل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وقیل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سمّیت به لكثرة ما یقع فیها من فصول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فمطوّلاتها وهی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الصبح ، ومتوسطاتها وهی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العشاء ، وقصارها وهی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القرآن فی الظهرین والمغرب ، وخصوص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 من غداة الاثنین والخمیس ، وزاد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ثانیتها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أعثر علی روایة من طرقنا تدلّ علی حكم غیر غداة الیومین ، مع كونه مخالفة لوجوه كثیرة لما ورد فی أخبارنا الصحیحة ، سیّما فی التفرقة بین الظهر والعشاء المصرّح فی الصحیحة المتقدّمة بأنهما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هو للعامّة موافق </w:t>
      </w:r>
      <w:r>
        <w:rPr>
          <w:rStyle w:val="FootnoteAnchor"/>
          <w:rtl w:val="true"/>
        </w:rPr>
        <w:footnoteReference w:id="863"/>
      </w:r>
      <w:r>
        <w:rPr>
          <w:rFonts w:ascii="IRNazanin" w:hAnsi="IRNazanin" w:eastAsia="IRNazanin"/>
          <w:color w:val="111111"/>
          <w:sz w:val="28"/>
          <w:sz w:val="28"/>
          <w:szCs w:val="28"/>
          <w:rtl w:val="true"/>
          <w:lang w:bidi="fa-IR"/>
        </w:rPr>
        <w:t>، وبه تترك الشهرة التی یمكن التمسك بها فی مقام المسامحة أیضا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حكم غداة الیومین فاستدل علیه بروایة رجاء الآتیة </w:t>
      </w:r>
      <w:r>
        <w:rPr>
          <w:rStyle w:val="FootnoteAnchor"/>
          <w:rtl w:val="true"/>
        </w:rPr>
        <w:footnoteReference w:id="864"/>
      </w:r>
      <w:r>
        <w:rPr>
          <w:rFonts w:ascii="IRNazanin" w:hAnsi="IRNazanin" w:eastAsia="IRNazanin"/>
          <w:color w:val="111111"/>
          <w:sz w:val="28"/>
          <w:sz w:val="28"/>
          <w:szCs w:val="28"/>
          <w:rtl w:val="true"/>
          <w:lang w:bidi="fa-IR"/>
        </w:rPr>
        <w:t>، وهی علیه غیر دالّة ، لجواز كون ما فعل أحد أفراد ما یستحب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روی أبو علیّ ابن الشیخ فی مجالسه ، عن أبی الحسن العسكری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یقیه اللّه شرّ یوم الاثنین فلیقرأ فی أوّل ركعة من صلاة الغداة هل أتی علی الإنسان </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والصدوق فی ثواب الأعمال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هل أتی علی الإنسان فی كلّ غدوة خمیس زوّجه اللّه من الحور العین ثمان مائة عذراء وأربعة آلاف ثیّب </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لا یدلاّن إلاّ علی تعیین ثواب ، ولا شك أنّ لغیرهما أیضا ثوابا ولم تثبت أقلّیته ، فلا یفیدان ، مع أنّ الأخیر لا یثبت حكم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ذكر هو المستحب ، والأفضل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للفقیه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القدر والتوحید فی الجمیع ، الاولی فی الاولی ، والثانیة فی الثانیة ، لروایة أبی علیّ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إنّك كتبت إلی محمّد بن الفرج تعلمه أنّ أفضل ما یقرأ فی الفرائض إنّا أنزلناه وقل هو اللّه أحد ، وإنّ صدری لیضیق بقراءتهما فی الفجر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یضیق صدرك بها ، فإنّ الفضل واللّه فیهما </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عمّا یقرأ فی الفرائض ، وعن أفضل ما یقرأ فیها ، فكتب علیه السلام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أفضل ما یقرأ فی الفرائض إنّا أنزلناه فی لیلة القدر وقل هو اللّه أحد </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والتوقیع المروی فی كتابی الغیبة والاحتجاج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عجبا لمن لم یقرأ فی صلاته إنّا أنزلناه فی لیلة القدر كیف تقبل </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زكت صلاة لم یقرأ فیها بقل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الثواب فی السورة علی ما قد روی ، وإذا ترك سورة ممّا فیها الثواب وقرأ قل هو اللّه أحد وإنّا أنزلناه لفضلهما اعطی ثواب ما قرأ وثواب السورة التی ترك ، ویجوز أن یقرأ غیر هاتین السورتین وتكون صلاته تامّة ، ولكنّه یكون قد ترك الأفضل </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وتؤیّده بل تدل علیه روایة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مضی به یوم واحد فصلّی فیه الخمس صلوات ولم یقرأ فیها بقل هو اللّه أحد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لست من المصلّین </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الفقیه ، وروایة رجاء بن ضحّاك ، وروایة الصائغ المرویتان فی العیون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 من صحب الرضا علیه السلام إلی خراسان أنّه كان یقرأ فی الصلاة فی الیوم واللیلة فی الركعة الأولی الحمد وإنا أنزلناه ، وفی الثانیة الحمد وقل هو اللّه أحد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الرضا علیه السلام فی طریق خراسان قراءته فی جمیع المفروضات فی الأولی الحمد وإنّا أنزلناه ، وفی الثانیة الحمد وقل هو اللّه أحد ، إلاّ فی صلاة الغداة والظهر والعصر یوم الجمعة فإنّه كان یقرأ فیها بالحمد وسورة الجمعة والمنافقین ، وكان یقرأ فی صلاة العشاء الآخرة لیلة الجمعة فی الأولی الحمد وسورة الجمعة وفی الثانیة الحمد وسبّح اسم ربّك الأعلی ، وكان یقرأ فی صلاة الغداة یوم الاثنین ویوم الخمیس فی الأولی الحمد وهل أتی علی الإنسان ، وفی الثانیة الحمد وهل أتیك حدیث الغاشیة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الرضا علیه السلام إلی خراسان ، فما زاد فی الفرائض علی الحمد وإنّا أنزلناه فی الاولی ، والحمد وقل هو اللّه أحد فی الثانیة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مغربها وعشاؤها فتستحب سورة الجمعة فی الأولی منهما والأعلی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عند الشیخ فی النهایة والمبسوط </w:t>
      </w:r>
      <w:r>
        <w:rPr>
          <w:rStyle w:val="FootnoteAnchor"/>
          <w:rtl w:val="true"/>
        </w:rPr>
        <w:footnoteReference w:id="875"/>
      </w:r>
      <w:r>
        <w:rPr>
          <w:rFonts w:ascii="IRNazanin" w:hAnsi="IRNazanin" w:eastAsia="IRNazanin"/>
          <w:color w:val="111111"/>
          <w:sz w:val="28"/>
          <w:sz w:val="28"/>
          <w:szCs w:val="28"/>
          <w:rtl w:val="true"/>
          <w:lang w:bidi="fa-IR"/>
        </w:rPr>
        <w:t xml:space="preserve">، والصدوق والسیّد </w:t>
      </w:r>
      <w:r>
        <w:rPr>
          <w:rStyle w:val="FootnoteAnchor"/>
          <w:rtl w:val="true"/>
        </w:rPr>
        <w:footnoteReference w:id="876"/>
      </w:r>
      <w:r>
        <w:rPr>
          <w:rFonts w:ascii="IRNazanin" w:hAnsi="IRNazanin" w:eastAsia="IRNazanin"/>
          <w:color w:val="111111"/>
          <w:sz w:val="28"/>
          <w:sz w:val="28"/>
          <w:szCs w:val="28"/>
          <w:rtl w:val="true"/>
          <w:lang w:bidi="fa-IR"/>
        </w:rPr>
        <w:t xml:space="preserve">، بل الأكثر كما قیل </w:t>
      </w:r>
      <w:r>
        <w:rPr>
          <w:rStyle w:val="FootnoteAnchor"/>
          <w:rtl w:val="true"/>
        </w:rPr>
        <w:footnoteReference w:id="877"/>
      </w:r>
      <w:r>
        <w:rPr>
          <w:rFonts w:ascii="IRNazanin" w:hAnsi="IRNazanin" w:eastAsia="IRNazanin"/>
          <w:color w:val="111111"/>
          <w:sz w:val="28"/>
          <w:sz w:val="28"/>
          <w:szCs w:val="28"/>
          <w:rtl w:val="true"/>
          <w:lang w:bidi="fa-IR"/>
        </w:rPr>
        <w:t xml:space="preserve">، لروایة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لیلة الجمعة بالجمعة وسبّح اسم ربك الأعلی ، وفی الفجر سورة الجمعة وقل هو اللّه أحد </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ونحوه روی فی قرب الإسناد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وبتبدیل الأعلی بالتوحید فی الثانیة من الاولی عند الشیخ فی المصباح والاقتصاد </w:t>
      </w:r>
      <w:r>
        <w:rPr>
          <w:rStyle w:val="FootnoteAnchor"/>
          <w:rtl w:val="true"/>
        </w:rPr>
        <w:footnoteReference w:id="880"/>
      </w:r>
      <w:r>
        <w:rPr>
          <w:rFonts w:ascii="IRNazanin" w:hAnsi="IRNazanin" w:eastAsia="IRNazanin"/>
          <w:color w:val="111111"/>
          <w:sz w:val="28"/>
          <w:sz w:val="28"/>
          <w:szCs w:val="28"/>
          <w:rtl w:val="true"/>
          <w:lang w:bidi="fa-IR"/>
        </w:rPr>
        <w:t xml:space="preserve">، لروایة الكنانی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لیلة الجمعة فاقرأ فی المغرب سورة الجمعة وقل هو اللّه أحد ، وإذا كانت العشاء الآخرة فاقرأ بالجمعة وسبح اسم ربّك الأعلی ، وإذا كانت صلاة الغداة یوم الجمعة فاقرأ سورة الجمعة وقل هو اللّه أحد </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وبتبدیلها بالمنافقین فی الثانیة من الثانیة عند العمانی </w:t>
      </w:r>
      <w:r>
        <w:rPr>
          <w:rStyle w:val="FootnoteAnchor"/>
          <w:rtl w:val="true"/>
        </w:rPr>
        <w:footnoteReference w:id="882"/>
      </w:r>
      <w:r>
        <w:rPr>
          <w:rFonts w:ascii="IRNazanin" w:hAnsi="IRNazanin" w:eastAsia="IRNazanin"/>
          <w:color w:val="111111"/>
          <w:sz w:val="28"/>
          <w:sz w:val="28"/>
          <w:szCs w:val="28"/>
          <w:rtl w:val="true"/>
          <w:lang w:bidi="fa-IR"/>
        </w:rPr>
        <w:t xml:space="preserve">، لمرفوعة حریز وربعی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لیلة الجمعة یستحب أن یقرأ فی العتمة سورة الجمعة وإذا </w:t>
      </w:r>
    </w:p>
    <w:p>
      <w:pPr>
        <w:pStyle w:val="BookText"/>
        <w:rPr/>
      </w:pPr>
      <w:r>
        <w:rPr>
          <w:rFonts w:ascii="IRNazanin" w:hAnsi="IRNazanin" w:eastAsia="IRNazanin"/>
          <w:color w:val="111111"/>
          <w:sz w:val="28"/>
          <w:sz w:val="28"/>
          <w:szCs w:val="28"/>
          <w:rtl w:val="true"/>
          <w:lang w:bidi="fa-IR"/>
        </w:rPr>
        <w:t xml:space="preserve">جاءك المنافقون ، وفی صلاة الصبح مثل ذلك ، وفی صلاة الجمعة مثل ذلك ، وفی العصر مثل ذلك </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وإن كان أشهر إلاّ أنّ لعدم التصریح فی الروایتین بأنّه فی الصلاة فیحتمل استحباب القراءة مطلقا ، یكون العمل بالروایتین الأخیرتین ، والقول باستحباب الجمعة فی الأولی منهما والتوحید فی الثانیة من الاولی ، والتخییر بین الأعلی والمنافقین فی الثانیة من الثانیة ، أظهر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یجعل نفس الشهرة دلیلا علی المشهور فیحكم بالتخییر فی ثانیة الأولی بین التوحید والأعلی ، وفی ثانیة الثانیة بینها وبین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غداتها ، فتستحب الجمعة فی أولاها إجماعا نصّا وفتوی ، والتوحید فی ثانیتها عند الأكثر كما قیل </w:t>
      </w:r>
      <w:r>
        <w:rPr>
          <w:rStyle w:val="FootnoteAnchor"/>
          <w:rtl w:val="true"/>
        </w:rPr>
        <w:footnoteReference w:id="884"/>
      </w:r>
      <w:r>
        <w:rPr>
          <w:rFonts w:ascii="IRNazanin" w:hAnsi="IRNazanin" w:eastAsia="IRNazanin"/>
          <w:color w:val="111111"/>
          <w:sz w:val="28"/>
          <w:sz w:val="28"/>
          <w:szCs w:val="28"/>
          <w:rtl w:val="true"/>
          <w:lang w:bidi="fa-IR"/>
        </w:rPr>
        <w:t xml:space="preserve">، لروایتی أبی بصیر والكنانی المتقدّمتین ، وصحیحة الحسین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أقرأ فی صلاة الفجر یوم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الأولی بسورة الجمعة وفی الثانیة بقل هو اللّه أحد ثمَّ اقنت حتی تكونا سواء </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والمنافقون فیها ، عند الصدوق والسیّد </w:t>
      </w:r>
      <w:r>
        <w:rPr>
          <w:rStyle w:val="FootnoteAnchor"/>
          <w:rtl w:val="true"/>
        </w:rPr>
        <w:footnoteReference w:id="886"/>
      </w:r>
      <w:r>
        <w:rPr>
          <w:rFonts w:ascii="IRNazanin" w:hAnsi="IRNazanin" w:eastAsia="IRNazanin"/>
          <w:color w:val="111111"/>
          <w:sz w:val="28"/>
          <w:sz w:val="28"/>
          <w:szCs w:val="28"/>
          <w:rtl w:val="true"/>
          <w:lang w:bidi="fa-IR"/>
        </w:rPr>
        <w:t xml:space="preserve">، للمرفوعة السابقة ، والمروی فی العلل صحیحا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سورة الجمعة والمنافقین فإنّ قراءتهما سنّة یوم الجمعة فی الغداة والظهر والعصر ، فلا ینبغی لك أن تقرأ غیرهما فی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كنت أم غیر إمام </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واقرأ فی صلاة الغداة یوم الجمعة سورة الجمعة فی الاولی وفی </w:t>
      </w:r>
    </w:p>
    <w:p>
      <w:pPr>
        <w:pStyle w:val="BookText"/>
        <w:rPr/>
      </w:pPr>
      <w:r>
        <w:rPr>
          <w:rFonts w:ascii="IRNazanin" w:hAnsi="IRNazanin" w:eastAsia="IRNazanin"/>
          <w:color w:val="111111"/>
          <w:sz w:val="28"/>
          <w:sz w:val="28"/>
          <w:szCs w:val="28"/>
          <w:rtl w:val="true"/>
          <w:lang w:bidi="fa-IR"/>
        </w:rPr>
        <w:t xml:space="preserve">الثانیة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الجمع التخییر ، فهو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صلاة الجمعة وظهرها وعصرها ، فبالجمعة فی الاولی والمنافقین فی الثانیة إجماعا نصّا وفتوی فی الجمعة ، لما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الأظهر الأشهر فی الظهر ، لروایة رجاء المتقدّمة ، وصحیحة العلل السابقة ، وصحیحة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فی الجمعة إذا صلّیت وحدی أربعا أجهر بالقراءة؟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بسورة الجمعة والمنافقین یوم الجمعة </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غیر خلاف یعرف فی العصر ، للمرفوعة السالفة ، وصحیحة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وجوبا عند الصدوق فی الظهر والجمعة </w:t>
      </w:r>
      <w:r>
        <w:rPr>
          <w:rStyle w:val="FootnoteAnchor"/>
          <w:rtl w:val="true"/>
        </w:rPr>
        <w:footnoteReference w:id="890"/>
      </w:r>
      <w:r>
        <w:rPr>
          <w:rFonts w:ascii="IRNazanin" w:hAnsi="IRNazanin" w:eastAsia="IRNazanin"/>
          <w:color w:val="111111"/>
          <w:sz w:val="28"/>
          <w:sz w:val="28"/>
          <w:szCs w:val="28"/>
          <w:rtl w:val="true"/>
          <w:lang w:bidi="fa-IR"/>
        </w:rPr>
        <w:t xml:space="preserve">، وعند السیّد فی الجمعة خاصة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لأخبار دالّة علیه بظاهرها ، یمكن الذبّ عنها بأدنی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وجوب الحمل علی الاستحباب قطعا بقرینة المرفوعة المتقدمة ، وصحیحة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یقرأ فی صلاة الجمعة بغیر سورة الجمعة متعمّدا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الجمعة فی السفر ما أقرأ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بقل هو اللّه أحد </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تقرأ فیها بغیر الجمعة والمنافقین إذا كنت مستعجلا </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والاستعجال أعمّ من الضرورة المبیحة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الجمعة ، فقرأ سبّح اسم ربّك الأعلی وقل هو اللّه أحد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الأخبار ما بین صریحة وظاهرة فی جواز الترك فی الجمعة ، فكذلك فی الظهر ، لعدم القول بالفرق إلاّ ما توهّم من تخصیص الصدوق الوجوب بالظهر </w:t>
      </w:r>
      <w:r>
        <w:rPr>
          <w:rStyle w:val="FootnoteAnchor"/>
          <w:rtl w:val="true"/>
        </w:rPr>
        <w:footnoteReference w:id="896"/>
      </w:r>
      <w:r>
        <w:rPr>
          <w:rFonts w:ascii="IRNazanin" w:hAnsi="IRNazanin" w:eastAsia="IRNazanin"/>
          <w:color w:val="111111"/>
          <w:sz w:val="28"/>
          <w:sz w:val="28"/>
          <w:szCs w:val="28"/>
          <w:rtl w:val="true"/>
          <w:lang w:bidi="fa-IR"/>
        </w:rPr>
        <w:t>، وهو لیس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الصحیحة الثانیة صریحة فی الظهر ، لأنّ جمعة السفر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یستفاد منها كون الظهر یطلق علیه الجمعة أیضا فیحتمل الاستناد إلی سائر الأخبار لعدم الوجوب فی الظهر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الأفضلیة المحكومة بها للقدر والتوحید ثابتة فی لیلة الجمعة ویومها أیضا أم لا؟</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العدم ، فبه تخصّص أخبار أفضلیتهما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ظاهر روایة رجاء فی الغداة والظهر والعصر ، وصحیحة العلل فی الظهر والمستفیضة الآمرة بالرجوع عن التوحید فی صلاة الجمعة أو یوم الجمعة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الإجهار فی النوافل اللیلیة ، والإخفات فی النهاریة ، إجماعا منّا ، كما </w:t>
      </w:r>
    </w:p>
    <w:p>
      <w:pPr>
        <w:pStyle w:val="BookText"/>
        <w:rPr/>
      </w:pPr>
      <w:r>
        <w:rPr>
          <w:rFonts w:ascii="IRNazanin" w:hAnsi="IRNazanin" w:eastAsia="IRNazanin"/>
          <w:color w:val="111111"/>
          <w:sz w:val="28"/>
          <w:sz w:val="28"/>
          <w:szCs w:val="28"/>
          <w:rtl w:val="true"/>
          <w:lang w:bidi="fa-IR"/>
        </w:rPr>
        <w:t xml:space="preserve">فی المنتهی وشرح القواعد وعن المعتبر والذكری </w:t>
      </w:r>
      <w:r>
        <w:rPr>
          <w:rStyle w:val="FootnoteAnchor"/>
          <w:rtl w:val="true"/>
        </w:rPr>
        <w:footnoteReference w:id="898"/>
      </w:r>
      <w:r>
        <w:rPr>
          <w:rFonts w:ascii="IRNazanin" w:hAnsi="IRNazanin" w:eastAsia="IRNazanin"/>
          <w:color w:val="111111"/>
          <w:sz w:val="28"/>
          <w:sz w:val="28"/>
          <w:szCs w:val="28"/>
          <w:rtl w:val="true"/>
          <w:lang w:bidi="fa-IR"/>
        </w:rPr>
        <w:t xml:space="preserve">وغیرها </w:t>
      </w:r>
      <w:r>
        <w:rPr>
          <w:rStyle w:val="FootnoteAnchor"/>
          <w:rtl w:val="true"/>
        </w:rPr>
        <w:footnoteReference w:id="899"/>
      </w:r>
      <w:r>
        <w:rPr>
          <w:rFonts w:ascii="IRNazanin" w:hAnsi="IRNazanin" w:eastAsia="IRNazanin"/>
          <w:color w:val="111111"/>
          <w:sz w:val="28"/>
          <w:sz w:val="28"/>
          <w:szCs w:val="28"/>
          <w:rtl w:val="true"/>
          <w:lang w:bidi="fa-IR"/>
        </w:rPr>
        <w:t xml:space="preserve">، له ، وللنصوص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فضّال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فی صلاة النهار الإخفات ، والسنّة فی صلاة اللیل الإجهار </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التوحید ثلاثین مرّة فی كل من الركعتین الأولیین من صلاة اللیل ، وفاقا لجماعة </w:t>
      </w:r>
      <w:r>
        <w:rPr>
          <w:rStyle w:val="FootnoteAnchor"/>
          <w:rtl w:val="true"/>
        </w:rPr>
        <w:footnoteReference w:id="901"/>
      </w:r>
      <w:r>
        <w:rPr>
          <w:rFonts w:ascii="IRNazanin" w:hAnsi="IRNazanin" w:eastAsia="IRNazanin"/>
          <w:color w:val="111111"/>
          <w:sz w:val="28"/>
          <w:sz w:val="28"/>
          <w:szCs w:val="28"/>
          <w:rtl w:val="true"/>
          <w:lang w:bidi="fa-IR"/>
        </w:rPr>
        <w:t xml:space="preserve">، لما رواه الشیخ فی التهذیب ، والصدوق فی المجالس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المفید والقاضی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ثلاثون مرّة فی الاولی ، والجحد كذلك فی الثانیة </w:t>
      </w:r>
      <w:r>
        <w:rPr>
          <w:rStyle w:val="FootnoteAnchor"/>
          <w:rtl w:val="true"/>
        </w:rPr>
        <w:footnoteReference w:id="903"/>
      </w:r>
      <w:r>
        <w:rPr>
          <w:rFonts w:ascii="IRNazanin" w:hAnsi="IRNazanin" w:eastAsia="IRNazanin"/>
          <w:color w:val="111111"/>
          <w:sz w:val="28"/>
          <w:sz w:val="28"/>
          <w:szCs w:val="28"/>
          <w:rtl w:val="true"/>
          <w:lang w:bidi="fa-IR"/>
        </w:rPr>
        <w:t xml:space="preserve">، وربما احتمل كلام الحلّی أنّ به روایة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جمع بقراءة التوحید فی الاولی والجحد فی الثانیة من غیر تحدید </w:t>
      </w:r>
      <w:r>
        <w:rPr>
          <w:rStyle w:val="FootnoteAnchor"/>
          <w:rtl w:val="true"/>
        </w:rPr>
        <w:footnoteReference w:id="905"/>
      </w:r>
      <w:r>
        <w:rPr>
          <w:rFonts w:ascii="IRNazanin" w:hAnsi="IRNazanin" w:eastAsia="IRNazanin"/>
          <w:color w:val="111111"/>
          <w:sz w:val="28"/>
          <w:sz w:val="28"/>
          <w:szCs w:val="28"/>
          <w:rtl w:val="true"/>
          <w:lang w:bidi="fa-IR"/>
        </w:rPr>
        <w:t xml:space="preserve">، وظاهرهم المرّة ، لمرسلة الكافی والتهذیب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عكس كذلك </w:t>
      </w:r>
      <w:r>
        <w:rPr>
          <w:rStyle w:val="FootnoteAnchor"/>
          <w:rtl w:val="true"/>
        </w:rPr>
        <w:footnoteReference w:id="907"/>
      </w:r>
      <w:r>
        <w:rPr>
          <w:rFonts w:ascii="IRNazanin" w:hAnsi="IRNazanin" w:eastAsia="IRNazanin"/>
          <w:color w:val="111111"/>
          <w:sz w:val="28"/>
          <w:sz w:val="28"/>
          <w:szCs w:val="28"/>
          <w:rtl w:val="true"/>
          <w:lang w:bidi="fa-IR"/>
        </w:rPr>
        <w:t>، ولم أعثر له علی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یستند فیه إلی حسنة معاذ </w:t>
      </w:r>
      <w:r>
        <w:rPr>
          <w:rStyle w:val="FootnoteAnchor"/>
          <w:rtl w:val="true"/>
        </w:rPr>
        <w:footnoteReference w:id="908"/>
      </w:r>
      <w:r>
        <w:rPr>
          <w:rFonts w:ascii="IRNazanin" w:hAnsi="IRNazanin" w:eastAsia="IRNazanin"/>
          <w:color w:val="111111"/>
          <w:sz w:val="28"/>
          <w:sz w:val="28"/>
          <w:szCs w:val="28"/>
          <w:rtl w:val="true"/>
          <w:lang w:bidi="fa-IR"/>
        </w:rPr>
        <w:t>، ولا دلالة لها علیه ، بل هی علی عكسه أدلّ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 الإمام من خلفه قراءته ، بل مطلق الأذكار التی لم یجب </w:t>
      </w:r>
    </w:p>
    <w:p>
      <w:pPr>
        <w:pStyle w:val="BookText"/>
        <w:rPr/>
      </w:pPr>
      <w:r>
        <w:rPr>
          <w:rFonts w:ascii="IRNazanin" w:hAnsi="IRNazanin" w:eastAsia="IRNazanin"/>
          <w:color w:val="111111"/>
          <w:sz w:val="28"/>
          <w:sz w:val="28"/>
          <w:szCs w:val="28"/>
          <w:rtl w:val="true"/>
          <w:lang w:bidi="fa-IR"/>
        </w:rPr>
        <w:t>إخفاتها ، ما لم یبلغ العلوّ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 فللإجماع ، كما فی المنتهی والمدارك </w:t>
      </w:r>
      <w:r>
        <w:rPr>
          <w:rStyle w:val="FootnoteAnchor"/>
          <w:rtl w:val="true"/>
        </w:rPr>
        <w:footnoteReference w:id="909"/>
      </w:r>
      <w:r>
        <w:rPr>
          <w:rFonts w:ascii="IRNazanin" w:hAnsi="IRNazanin" w:eastAsia="IRNazanin"/>
          <w:color w:val="111111"/>
          <w:sz w:val="28"/>
          <w:sz w:val="28"/>
          <w:szCs w:val="28"/>
          <w:rtl w:val="true"/>
          <w:lang w:bidi="fa-IR"/>
        </w:rPr>
        <w:t xml:space="preserve">، وصحیحة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للإمام أن یسمع من خلفه كلّ ما یقول ، ولا ینبغی لمن خلفه أن یسمعه شیئا ممّا یقول </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ما یجب إخفاته فبقی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ویتأكد فی الشهادتین ، للصحیحین الآتیین فی بحث الجماعة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 ، فلما مرّ من النهی عن العلوّ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یسأل الرحمة إذا قرأ آیة تشتمل علیها ، ویستعیذ من النقمة إذا قرأ آیة تتضمنها ، للعمومات </w:t>
      </w:r>
      <w:r>
        <w:rPr>
          <w:rStyle w:val="FootnoteAnchor"/>
          <w:rtl w:val="true"/>
        </w:rPr>
        <w:footnoteReference w:id="912"/>
      </w:r>
      <w:r>
        <w:rPr>
          <w:rFonts w:ascii="Amiri" w:hAnsi="Amiri" w:eastAsia="Amiri" w:cs="Amiri"/>
          <w:color w:val="111111"/>
          <w:sz w:val="28"/>
          <w:sz w:val="28"/>
          <w:szCs w:val="28"/>
          <w:rtl w:val="true"/>
          <w:lang w:bidi="ar-SA"/>
        </w:rPr>
        <w:t xml:space="preserve">، وخصوص الموثقة </w:t>
      </w:r>
      <w:r>
        <w:rPr>
          <w:rStyle w:val="FootnoteAnchor"/>
          <w:rtl w:val="true"/>
        </w:rPr>
        <w:footnoteReference w:id="913"/>
      </w:r>
      <w:r>
        <w:rPr>
          <w:rFonts w:ascii="Amiri" w:hAnsi="Amiri" w:eastAsia="Amiri" w:cs="Amiri"/>
          <w:color w:val="111111"/>
          <w:sz w:val="28"/>
          <w:sz w:val="28"/>
          <w:szCs w:val="28"/>
          <w:rtl w:val="true"/>
          <w:lang w:bidi="ar-SA"/>
        </w:rPr>
        <w:t xml:space="preserve">، والمرسلة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المأموم إذا سمعها ، لحسنة الحلبی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السكوت بقدر تنفّس بعد القراءة وقبل تكبیرة الركوع ، لروایة حمّاد الحاكیة لصلاة الصادق علیه السلام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بعد الحمد وقبل السورة أیضا ، لروایة ابن عمّار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بعد تكبیرة الافتتاح وقبل الحمد أیضا ، للمروی فی الخصال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وكونهما عامیین غیر ضائر فی مقام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الأخیر استحباب السكت بعد الحمد إذا قرأها فی الركعتین الأخیرتین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قول آمین فی آخر الحمد علی الأشهر الأقوی ، بل كاد أن یكون إجماعا منّا ، بل علیه الإجماع فی كلام جملة من علمائنا منهم الانتصار والمنتهی </w:t>
      </w:r>
      <w:r>
        <w:rPr>
          <w:rStyle w:val="FootnoteAnchor"/>
          <w:rtl w:val="true"/>
        </w:rPr>
        <w:footnoteReference w:id="919"/>
      </w:r>
      <w:r>
        <w:rPr>
          <w:rFonts w:ascii="IRNazanin" w:hAnsi="IRNazanin" w:eastAsia="IRNazanin"/>
          <w:color w:val="111111"/>
          <w:sz w:val="28"/>
          <w:sz w:val="28"/>
          <w:szCs w:val="28"/>
          <w:rtl w:val="true"/>
          <w:lang w:bidi="fa-IR"/>
        </w:rPr>
        <w:t xml:space="preserve">، وعن مجالس الصدوق </w:t>
      </w:r>
      <w:r>
        <w:rPr>
          <w:rStyle w:val="FootnoteAnchor"/>
          <w:rtl w:val="true"/>
        </w:rPr>
        <w:footnoteReference w:id="920"/>
      </w:r>
      <w:r>
        <w:rPr>
          <w:rFonts w:ascii="IRNazanin" w:hAnsi="IRNazanin" w:eastAsia="IRNazanin"/>
          <w:color w:val="111111"/>
          <w:sz w:val="28"/>
          <w:sz w:val="28"/>
          <w:szCs w:val="28"/>
          <w:rtl w:val="true"/>
          <w:lang w:bidi="fa-IR"/>
        </w:rPr>
        <w:t xml:space="preserve">، والشیخین وابن زهرة </w:t>
      </w:r>
      <w:r>
        <w:rPr>
          <w:rStyle w:val="FootnoteAnchor"/>
          <w:rtl w:val="true"/>
        </w:rPr>
        <w:footnoteReference w:id="921"/>
      </w:r>
      <w:r>
        <w:rPr>
          <w:rFonts w:ascii="IRNazanin" w:hAnsi="IRNazanin" w:eastAsia="IRNazanin"/>
          <w:color w:val="111111"/>
          <w:sz w:val="28"/>
          <w:sz w:val="28"/>
          <w:szCs w:val="28"/>
          <w:rtl w:val="true"/>
          <w:lang w:bidi="fa-IR"/>
        </w:rPr>
        <w:t xml:space="preserve">، والتحریر والنهایة </w:t>
      </w:r>
      <w:r>
        <w:rPr>
          <w:rStyle w:val="FootnoteAnchor"/>
          <w:rtl w:val="true"/>
        </w:rPr>
        <w:footnoteReference w:id="922"/>
      </w:r>
      <w:r>
        <w:rPr>
          <w:rFonts w:ascii="Amiri" w:hAnsi="Amiri" w:eastAsia="Amiri" w:cs="Amiri"/>
          <w:color w:val="111111"/>
          <w:sz w:val="28"/>
          <w:sz w:val="28"/>
          <w:szCs w:val="28"/>
          <w:rtl w:val="true"/>
          <w:lang w:bidi="ar-SA"/>
        </w:rPr>
        <w:t xml:space="preserve">، ونهج الحقّ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لحسنة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خلف إمام فقرأ الحمد حتی فرغ من قراءتها فقل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ولا تقل آمین </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عنهم علیهم السلام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وحرّموا أن یقال بعد قراءة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كما یقوله العامة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منجبر بما مرّ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روایة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إذا فرغت من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والحسن المروی فی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تقولنّ إذا فرغت من قراءتك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والاحتجاج بهما لا یخلو عن شی‌ء ، لاحتمال الأخیر النفی المفید لمطلق المرجوحیة ، وما قبله نفی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بطلان الصلاة به أیضا كما هو المشهور ، لأنّ الكلام مبطل إلاّ ما ثبت جوازه ، والمحرّم غیر جائز وإن كان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لمنع كونه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اسم للدعاء ، ومع ذلك مشترك بینه وبین كونه من أسمائه سبحانه علی قول بعض أهل اللغة </w:t>
      </w:r>
      <w:r>
        <w:rPr>
          <w:rStyle w:val="FootnoteAnchor"/>
          <w:rtl w:val="true"/>
        </w:rPr>
        <w:footnoteReference w:id="929"/>
      </w:r>
      <w:r>
        <w:rPr>
          <w:rFonts w:ascii="IRNazanin" w:hAnsi="IRNazanin" w:eastAsia="IRNazanin"/>
          <w:color w:val="111111"/>
          <w:sz w:val="28"/>
          <w:sz w:val="28"/>
          <w:szCs w:val="28"/>
          <w:rtl w:val="true"/>
          <w:lang w:bidi="fa-IR"/>
        </w:rPr>
        <w:t>، أو من جهة أنّ الدعاء إنما یتحقق إذا قصد بالقراءة الطلب دون مطلق التعبّد ، فما لم یقصده لم یكن دعاء ، فیبطل ویتعدّی إلی صورة القصد بالإجماع المركّب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للإجماعات المنقولة علی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لاحتمال شرطیة عدمه فی صحة الصلاة فیستصحب 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 فلأنّ المراد بكونه اسما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نجم الأئمة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مفید لمعناه ولا یتصرّف فیه تصرّف الفعل أی لیس فعلا ، لا أنّ معناه لفظ الفعل كما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الماضی معناه لفظ مثل ضرب ، لاستعماله فی معناه ، والأصل عدم النقل ، فإنّ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فی معنی الفعل فی الأدعیة كثیرا ،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لطلب السكوت فی الأحادیث فی موارد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ینفی الجواز عند قصد المعنی الدعائی كما فی سائر المشتركات ، مع أنّ ذكر اسمه سبحانه أیضا داخل فی الذكر المستثنی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تتوقف دعائیته علی قصد الطلب من القراءة ، لأنه نفسه طلب حاجة وهی الاستجابة كلّما 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 ، فلمنع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 فلأنه مبنی علی عدم جریان الأصل فی شرائط العبادة ، وهو عندنا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اختصاص التحریم والإبطال بكونه بعد قراءة الفاتحة دون أثناء الصلاة مطلقا ، وفاقا لظاهر نهایة الشیخ والفقیه والشرائع والنافع والقواعد </w:t>
      </w:r>
      <w:r>
        <w:rPr>
          <w:rStyle w:val="FootnoteAnchor"/>
          <w:rtl w:val="true"/>
        </w:rPr>
        <w:footnoteReference w:id="931"/>
      </w:r>
      <w:r>
        <w:rPr>
          <w:rFonts w:ascii="IRNazanin" w:hAnsi="IRNazanin" w:eastAsia="IRNazanin"/>
          <w:color w:val="111111"/>
          <w:sz w:val="28"/>
          <w:sz w:val="28"/>
          <w:szCs w:val="28"/>
          <w:rtl w:val="true"/>
          <w:lang w:bidi="fa-IR"/>
        </w:rPr>
        <w:t>، للأصل ، واختصاص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فی الأول للمحكی عن الإسكافی والأردبیلی ، فكرهاه </w:t>
      </w:r>
      <w:r>
        <w:rPr>
          <w:rStyle w:val="FootnoteAnchor"/>
          <w:rtl w:val="true"/>
        </w:rPr>
        <w:footnoteReference w:id="932"/>
      </w:r>
      <w:r>
        <w:rPr>
          <w:rFonts w:ascii="IRNazanin" w:hAnsi="IRNazanin" w:eastAsia="IRNazanin"/>
          <w:color w:val="111111"/>
          <w:sz w:val="28"/>
          <w:sz w:val="28"/>
          <w:szCs w:val="28"/>
          <w:rtl w:val="true"/>
          <w:lang w:bidi="fa-IR"/>
        </w:rPr>
        <w:t xml:space="preserve">، ومال إلیه فی المعتبر </w:t>
      </w:r>
      <w:r>
        <w:rPr>
          <w:rStyle w:val="FootnoteAnchor"/>
          <w:rtl w:val="true"/>
        </w:rPr>
        <w:footnoteReference w:id="933"/>
      </w:r>
      <w:r>
        <w:rPr>
          <w:rFonts w:ascii="IRNazanin" w:hAnsi="IRNazanin" w:eastAsia="IRNazanin"/>
          <w:color w:val="111111"/>
          <w:sz w:val="28"/>
          <w:sz w:val="28"/>
          <w:szCs w:val="28"/>
          <w:rtl w:val="true"/>
          <w:lang w:bidi="fa-IR"/>
        </w:rPr>
        <w:t xml:space="preserve">، واحتمله فی المدارك </w:t>
      </w:r>
      <w:r>
        <w:rPr>
          <w:rStyle w:val="FootnoteAnchor"/>
          <w:rtl w:val="true"/>
        </w:rPr>
        <w:footnoteReference w:id="934"/>
      </w:r>
      <w:r>
        <w:rPr>
          <w:rFonts w:ascii="IRNazanin" w:hAnsi="IRNazanin" w:eastAsia="IRNazanin"/>
          <w:color w:val="111111"/>
          <w:sz w:val="28"/>
          <w:sz w:val="28"/>
          <w:szCs w:val="28"/>
          <w:rtl w:val="true"/>
          <w:lang w:bidi="fa-IR"/>
        </w:rPr>
        <w:t xml:space="preserve">، لصحیحة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الناس فی الصلاة جماعة حین یقرأ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أحسنها واخفض الصوت بها </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ومدخولها فعل متكلّم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وكلاما للراوی ، والضمیر المجرور لكلمة ما أحسنها ، حیث إنّ مثل ذلك القول لا یستعمل ظاهرا إلاّ فیما یكون جائزا ومرجوحا فیدل علی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استفهامیة إنكاریة ، والبواقی كما ذكر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بجعلها تعجبیة ، ومدخولها فعل تعجب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وكلاما للمعصوم أمر به للتخضع المطلوب فی الدعاء سیّما طلب الإجابة ، فیدلّ علی الاستحباب ، ویعارض ما دلّ علی الترك ، ویتردّد بین الحرمة والاستحباب ، ولا شكّ أنّ الاحتیاط فی مثله الترك فیكون مكروها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التقریب ، أو لضعف روایات المنع ، أو اشتهار استعمال الأمر فی </w:t>
      </w:r>
    </w:p>
    <w:p>
      <w:pPr>
        <w:pStyle w:val="BookText"/>
        <w:rPr/>
      </w:pPr>
      <w:r>
        <w:rPr>
          <w:rFonts w:ascii="IRNazanin" w:hAnsi="IRNazanin" w:eastAsia="IRNazanin"/>
          <w:color w:val="111111"/>
          <w:sz w:val="28"/>
          <w:sz w:val="28"/>
          <w:szCs w:val="28"/>
          <w:rtl w:val="true"/>
          <w:lang w:bidi="fa-IR"/>
        </w:rPr>
        <w:t xml:space="preserve">الشریعة فی الندب احتجّ بعضهم بأصالة الجواز أیضا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الإغماض عن عدم حجیته لشذوذه علی جمیع الاحتمالات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بمنع إفادة الاحتمال الثانی للجواز ، بل یستعمل فی الحرام أیضا ، فیقال لمدمن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ومرجوحیته علی الاحتمال الأخیر عن معارضة بموافقة العامة </w:t>
      </w:r>
      <w:r>
        <w:rPr>
          <w:rStyle w:val="FootnoteAnchor"/>
          <w:rtl w:val="true"/>
        </w:rPr>
        <w:footnoteReference w:id="937"/>
      </w:r>
      <w:r>
        <w:rPr>
          <w:rFonts w:ascii="IRNazanin" w:hAnsi="IRNazanin" w:eastAsia="IRNazanin"/>
          <w:color w:val="111111"/>
          <w:sz w:val="28"/>
          <w:sz w:val="28"/>
          <w:szCs w:val="28"/>
          <w:rtl w:val="true"/>
          <w:lang w:bidi="fa-IR"/>
        </w:rPr>
        <w:t>، ومخالفة الإجماع ، لعدم قول بالاستحباب ، ومثل ذلك لا یصلح للاحتجاج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الضعف أوّلا ، وجبره بما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یوجب صرف اللفظ عن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للمدارك ، فلم تبطل الصلاة به علی الحرمة أیضا ، لتعلق النهی بالخارج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الفساد لیس لمجرّد النهی بل مع 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وللخلاف وشرح القواعد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من استدل للتحریم بأنه من كلام الآدمیّین ولیس دعاء كالانتصار والمنتهی </w:t>
      </w:r>
      <w:r>
        <w:rPr>
          <w:rStyle w:val="FootnoteAnchor"/>
          <w:rtl w:val="true"/>
        </w:rPr>
        <w:footnoteReference w:id="940"/>
      </w:r>
      <w:r>
        <w:rPr>
          <w:rFonts w:ascii="IRNazanin" w:hAnsi="IRNazanin" w:eastAsia="IRNazanin"/>
          <w:color w:val="111111"/>
          <w:sz w:val="28"/>
          <w:sz w:val="28"/>
          <w:szCs w:val="28"/>
          <w:rtl w:val="true"/>
          <w:lang w:bidi="fa-IR"/>
        </w:rPr>
        <w:t xml:space="preserve">، وغیرهما </w:t>
      </w:r>
      <w:r>
        <w:rPr>
          <w:rStyle w:val="FootnoteAnchor"/>
          <w:rtl w:val="true"/>
        </w:rPr>
        <w:footnoteReference w:id="941"/>
      </w:r>
      <w:r>
        <w:rPr>
          <w:rFonts w:ascii="IRNazanin" w:hAnsi="IRNazanin" w:eastAsia="IRNazanin"/>
          <w:color w:val="111111"/>
          <w:sz w:val="28"/>
          <w:sz w:val="28"/>
          <w:szCs w:val="28"/>
          <w:rtl w:val="true"/>
          <w:lang w:bidi="fa-IR"/>
        </w:rPr>
        <w:t xml:space="preserve">، بل هو المشهور كما قیل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 ، فقالوا بتحریمه وإبطاله للصلاة فی أثنائها مطلقا ، لظاهر بعض الإجماعات المنقولة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وضعفه عندنا ظاهر</w:t>
      </w:r>
      <w:r>
        <w:rPr>
          <w:rFonts w:eastAsia="IRNazanin" w:cs="IRNazanin"/>
          <w:color w:val="111111"/>
          <w:sz w:val="28"/>
          <w:szCs w:val="28"/>
          <w:rtl w:val="true"/>
          <w:lang w:bidi="fa-IR"/>
        </w:rPr>
        <w:t>.</w:t>
      </w:r>
      <w:bookmarkStart w:id="73" w:name="pg11625_106865"/>
    </w:p>
    <w:p>
      <w:pPr>
        <w:pStyle w:val="Heading5"/>
        <w:numPr>
          <w:ilvl w:val="4"/>
          <w:numId w:val="1"/>
        </w:numPr>
        <w:rPr/>
      </w:pPr>
      <w:bookmarkStart w:id="74" w:name="__RefHeading___Toc5705517_73709187"/>
      <w:bookmarkStart w:id="75" w:name="_Toc25"/>
      <w:bookmarkEnd w:id="73"/>
      <w:bookmarkEnd w:id="74"/>
      <w:r>
        <w:rPr>
          <w:rtl w:val="true"/>
        </w:rPr>
        <w:t xml:space="preserve">البحث الخامس </w:t>
      </w:r>
      <w:r>
        <w:rPr>
          <w:rtl w:val="true"/>
        </w:rPr>
        <w:t xml:space="preserve">: </w:t>
      </w:r>
      <w:r>
        <w:rPr>
          <w:rtl w:val="true"/>
        </w:rPr>
        <w:t>فی الركوع</w:t>
      </w:r>
      <w:bookmarkEnd w:id="75"/>
    </w:p>
    <w:p>
      <w:pPr>
        <w:pStyle w:val="Heading6"/>
        <w:numPr>
          <w:ilvl w:val="5"/>
          <w:numId w:val="1"/>
        </w:numPr>
        <w:rPr/>
      </w:pPr>
      <w:bookmarkStart w:id="76" w:name="__RefHeading___Toc5705519_73709187"/>
      <w:bookmarkStart w:id="77" w:name="_Toc26"/>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وهو واجب فی كلّ ركعة من الفرائض والنوافل شرعا وشرطا ، مرّة واحدة ، بالضرورة من الدین والأخبار المتواترة من الطاهرین </w:t>
      </w:r>
      <w:r>
        <w:rPr>
          <w:rStyle w:val="FootnoteAnchor"/>
          <w:rtl w:val="true"/>
        </w:rPr>
        <w:footnoteReference w:id="943"/>
      </w:r>
      <w:r>
        <w:rPr>
          <w:rFonts w:ascii="IRNazanin" w:hAnsi="IRNazanin" w:eastAsia="IRNazanin"/>
          <w:color w:val="111111"/>
          <w:sz w:val="28"/>
          <w:sz w:val="28"/>
          <w:szCs w:val="28"/>
          <w:rtl w:val="true"/>
          <w:lang w:bidi="fa-IR"/>
        </w:rPr>
        <w:t>، إلاّ فی صلاة الآیات ، فیجب فی كلّ ركعة منها خمس مرّات كما سیأتی فی بحثها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وركن فی الجملة إجماعا ، ومطلقا علی الأظهر الأشهر ، كما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والكلام إمّا فی واجباته أو مستحبّاته ، فهنا مقامان </w:t>
      </w:r>
      <w:r>
        <w:rPr>
          <w:rFonts w:eastAsia="IRNazanin" w:cs="IRNazanin"/>
          <w:color w:val="111111"/>
          <w:sz w:val="28"/>
          <w:szCs w:val="28"/>
          <w:rtl w:val="true"/>
          <w:lang w:bidi="fa-IR"/>
        </w:rPr>
        <w:t>:</w:t>
      </w:r>
    </w:p>
    <w:p>
      <w:pPr>
        <w:pStyle w:val="Heading6"/>
        <w:numPr>
          <w:ilvl w:val="5"/>
          <w:numId w:val="1"/>
        </w:numPr>
        <w:rPr/>
      </w:pPr>
      <w:bookmarkStart w:id="78" w:name="__RefHeading___Toc5705521_73709187"/>
      <w:bookmarkStart w:id="79" w:name="_Toc27"/>
      <w:bookmarkEnd w:id="78"/>
      <w:r>
        <w:rPr>
          <w:rtl w:val="true"/>
        </w:rPr>
        <w:t xml:space="preserve">المقام الأوّل </w:t>
      </w:r>
      <w:r>
        <w:rPr>
          <w:rtl w:val="true"/>
        </w:rPr>
        <w:t xml:space="preserve">: </w:t>
      </w:r>
      <w:r>
        <w:rPr>
          <w:rtl w:val="true"/>
        </w:rPr>
        <w:t>فی واجباته</w:t>
      </w:r>
      <w:bookmarkEnd w:id="79"/>
    </w:p>
    <w:p>
      <w:pPr>
        <w:pStyle w:val="Heading6"/>
        <w:numPr>
          <w:ilvl w:val="5"/>
          <w:numId w:val="1"/>
        </w:numPr>
        <w:rPr/>
      </w:pPr>
      <w:bookmarkStart w:id="80" w:name="__RefHeading___Toc5705523_73709187"/>
      <w:bookmarkStart w:id="81" w:name="_Toc28"/>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 xml:space="preserve">وهی أمور تذكر فی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 الانحناء إجماعا وضرورة ، له ، ولأنّه معناه عرفا ولغة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 ما تصل یداه ركبتیه ویتمكّن من وضعهما علیهما ، بالإجماع المحقق ، والمحكی فی المنتهی وشرح القواعد </w:t>
      </w:r>
      <w:r>
        <w:rPr>
          <w:rStyle w:val="FootnoteAnchor"/>
          <w:rtl w:val="true"/>
        </w:rPr>
        <w:footnoteReference w:id="944"/>
      </w:r>
      <w:r>
        <w:rPr>
          <w:rFonts w:ascii="IRNazanin" w:hAnsi="IRNazanin" w:eastAsia="IRNazanin"/>
          <w:color w:val="111111"/>
          <w:sz w:val="28"/>
          <w:sz w:val="28"/>
          <w:szCs w:val="28"/>
          <w:rtl w:val="true"/>
          <w:lang w:bidi="fa-IR"/>
        </w:rPr>
        <w:t xml:space="preserve">، وعن المعتبر والشهید </w:t>
      </w:r>
      <w:r>
        <w:rPr>
          <w:rStyle w:val="FootnoteAnchor"/>
          <w:rtl w:val="true"/>
        </w:rPr>
        <w:footnoteReference w:id="945"/>
      </w:r>
      <w:r>
        <w:rPr>
          <w:rFonts w:ascii="IRNazanin" w:hAnsi="IRNazanin" w:eastAsia="IRNazanin"/>
          <w:color w:val="111111"/>
          <w:sz w:val="28"/>
          <w:sz w:val="28"/>
          <w:szCs w:val="28"/>
          <w:rtl w:val="true"/>
          <w:lang w:bidi="fa-IR"/>
        </w:rPr>
        <w:t xml:space="preserve">، وغیرهما </w:t>
      </w:r>
      <w:r>
        <w:rPr>
          <w:rStyle w:val="FootnoteAnchor"/>
          <w:rtl w:val="true"/>
        </w:rPr>
        <w:footnoteReference w:id="946"/>
      </w:r>
      <w:r>
        <w:rPr>
          <w:rFonts w:ascii="IRNazanin" w:hAnsi="IRNazanin" w:eastAsia="IRNazanin"/>
          <w:color w:val="111111"/>
          <w:sz w:val="28"/>
          <w:sz w:val="28"/>
          <w:szCs w:val="28"/>
          <w:rtl w:val="true"/>
          <w:lang w:bidi="fa-IR"/>
        </w:rPr>
        <w:t>، 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لصحیحتی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وتمكّن راحتیك من ركبتیك ، وتضع یدك الیمنی علی ركبتك الیمنی قبل الیسری ، وبلّع بأطراف أصابعك عین الركبة ، وفرّج </w:t>
      </w:r>
    </w:p>
    <w:p>
      <w:pPr>
        <w:pStyle w:val="BookText"/>
        <w:rPr/>
      </w:pPr>
      <w:r>
        <w:rPr>
          <w:rFonts w:ascii="IRNazanin" w:hAnsi="IRNazanin" w:eastAsia="IRNazanin"/>
          <w:color w:val="111111"/>
          <w:sz w:val="28"/>
          <w:sz w:val="28"/>
          <w:szCs w:val="28"/>
          <w:rtl w:val="true"/>
          <w:lang w:bidi="fa-IR"/>
        </w:rPr>
        <w:t xml:space="preserve">أصابعك إذا وضعتهما علی ركبتیك </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فی 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وصلت أطراف أصابعك فی ركوعك إلی ركبتیك أجزأك ذلك ، وأحبّ إلیّ أن تمكّن كفّیك من ركبتیك فتجعل أصابعك فی عین الركبة ، وفرّج بینهما ، وأقم صلبك ، ومدّ عنقك ، ولیكن نظرك ما بین قدمیك </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وتمكّن راحتیك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للخبریة الغیر الصریحة فی الوجوب بل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أمرا إلاّ أنّ التبلیع غیر واجب إجماعا ، فهو علی الندب محمول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الإجزاء المفهوم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وصلت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یمكن أن یكون عن المأمور به الاستحبابی فی الركوع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للتأسّی ، لعدم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لتوقف حصول البراءة الیقینیة علیه ، لحصولها بما تیقّن الشغل به من الانحناء</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الواجب وصول جزء من الید ولو أطراف الأصابع إلیها والزائد مستحب؟ كما عن الشهید الثانی </w:t>
      </w:r>
      <w:r>
        <w:rPr>
          <w:rStyle w:val="FootnoteAnchor"/>
          <w:rtl w:val="true"/>
        </w:rPr>
        <w:footnoteReference w:id="949"/>
      </w:r>
      <w:r>
        <w:rPr>
          <w:rFonts w:ascii="IRNazanin" w:hAnsi="IRNazanin" w:eastAsia="IRNazanin"/>
          <w:color w:val="111111"/>
          <w:sz w:val="28"/>
          <w:sz w:val="28"/>
          <w:szCs w:val="28"/>
          <w:rtl w:val="true"/>
          <w:lang w:bidi="fa-IR"/>
        </w:rPr>
        <w:t xml:space="preserve">، وبعض آخر من المتأخّرین </w:t>
      </w:r>
      <w:r>
        <w:rPr>
          <w:rStyle w:val="FootnoteAnchor"/>
          <w:rtl w:val="true"/>
        </w:rPr>
        <w:footnoteReference w:id="950"/>
      </w:r>
      <w:r>
        <w:rPr>
          <w:rFonts w:ascii="Amiri" w:hAnsi="Amiri" w:eastAsia="Amiri" w:cs="Amiri"/>
          <w:color w:val="111111"/>
          <w:sz w:val="28"/>
          <w:sz w:val="28"/>
          <w:szCs w:val="28"/>
          <w:rtl w:val="true"/>
          <w:lang w:bidi="ar-SA"/>
        </w:rPr>
        <w:t xml:space="preserve">، بل عن البحار أنّه مذهب الأكثر </w:t>
      </w:r>
      <w:r>
        <w:rPr>
          <w:rStyle w:val="FootnoteAnchor"/>
          <w:rtl w:val="true"/>
        </w:rPr>
        <w:footnoteReference w:id="951"/>
      </w:r>
      <w:r>
        <w:rPr>
          <w:rFonts w:ascii="IRNazanin" w:hAnsi="IRNazanin" w:eastAsia="IRNazanin"/>
          <w:color w:val="111111"/>
          <w:sz w:val="28"/>
          <w:sz w:val="28"/>
          <w:szCs w:val="28"/>
          <w:rtl w:val="true"/>
          <w:lang w:bidi="fa-IR"/>
        </w:rPr>
        <w:t xml:space="preserve">، وإلیه ذهب والدی المحقق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المعتمد مقیدا بوصول جزء من باطن أطرافها لا مطلقا ، بل هو محتمل كلّ من اكتفی بوصول الیدین إلی الركبتین كالمنتهی مدّعیا علیه الإجماع </w:t>
      </w:r>
      <w:r>
        <w:rPr>
          <w:rStyle w:val="FootnoteAnchor"/>
          <w:rtl w:val="true"/>
        </w:rPr>
        <w:footnoteReference w:id="952"/>
      </w:r>
      <w:r>
        <w:rPr>
          <w:rFonts w:ascii="IRNazanin" w:hAnsi="IRNazanin" w:eastAsia="IRNazanin"/>
          <w:color w:val="111111"/>
          <w:sz w:val="28"/>
          <w:sz w:val="28"/>
          <w:szCs w:val="28"/>
          <w:rtl w:val="true"/>
          <w:lang w:bidi="fa-IR"/>
        </w:rPr>
        <w:t xml:space="preserve">، بل من قیّد بإمكان </w:t>
      </w:r>
    </w:p>
    <w:p>
      <w:pPr>
        <w:pStyle w:val="BookText"/>
        <w:rPr/>
      </w:pPr>
      <w:r>
        <w:rPr>
          <w:rFonts w:ascii="IRNazanin" w:hAnsi="IRNazanin" w:eastAsia="IRNazanin"/>
          <w:color w:val="111111"/>
          <w:sz w:val="28"/>
          <w:sz w:val="28"/>
          <w:szCs w:val="28"/>
          <w:rtl w:val="true"/>
          <w:lang w:bidi="fa-IR"/>
        </w:rPr>
        <w:t xml:space="preserve">وضع الیدین أیضا ، كالسرائر والشرائع والقواعد والذكری </w:t>
      </w:r>
      <w:r>
        <w:rPr>
          <w:rStyle w:val="FootnoteAnchor"/>
          <w:rtl w:val="true"/>
        </w:rPr>
        <w:footnoteReference w:id="953"/>
      </w:r>
      <w:r>
        <w:rPr>
          <w:rFonts w:ascii="IRNazanin" w:hAnsi="IRNazanin" w:eastAsia="IRNazanin"/>
          <w:color w:val="111111"/>
          <w:sz w:val="28"/>
          <w:sz w:val="28"/>
          <w:szCs w:val="28"/>
          <w:rtl w:val="true"/>
          <w:lang w:bidi="fa-IR"/>
        </w:rPr>
        <w:t xml:space="preserve">، لصدقه بوضع كلّ جزء من الید ولو رأس الإصبع ، بل من ذكر الكفّین أیضا ، كالمعتبر والنافع والدروس </w:t>
      </w:r>
      <w:r>
        <w:rPr>
          <w:rStyle w:val="FootnoteAnchor"/>
          <w:rtl w:val="true"/>
        </w:rPr>
        <w:footnoteReference w:id="954"/>
      </w:r>
      <w:r>
        <w:rPr>
          <w:rFonts w:ascii="IRNazanin" w:hAnsi="IRNazanin" w:eastAsia="IRNazanin"/>
          <w:color w:val="111111"/>
          <w:sz w:val="28"/>
          <w:sz w:val="28"/>
          <w:szCs w:val="28"/>
          <w:rtl w:val="true"/>
          <w:lang w:bidi="fa-IR"/>
        </w:rPr>
        <w:t xml:space="preserve">، لأنّ الكفّ مجموع ما تحت الزند فیصدق وضعها بوضع جزء منها ، ویؤیّده احتجاج المعتبر بالروایة الصریحة </w:t>
      </w:r>
      <w:r>
        <w:rPr>
          <w:rStyle w:val="FootnoteAnchor"/>
          <w:rtl w:val="true"/>
        </w:rPr>
        <w:footnoteReference w:id="955"/>
      </w:r>
      <w:r>
        <w:rPr>
          <w:rFonts w:ascii="IRNazanin" w:hAnsi="IRNazanin" w:eastAsia="IRNazanin"/>
          <w:color w:val="111111"/>
          <w:sz w:val="28"/>
          <w:sz w:val="28"/>
          <w:szCs w:val="28"/>
          <w:rtl w:val="true"/>
          <w:lang w:bidi="fa-IR"/>
        </w:rPr>
        <w:t>فی الاكتفاء بوصول رؤوس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وصول الزائد عن رؤوسها بل عن الأصابع أیضا؟ كما هو ظاهر شرح القواعد </w:t>
      </w:r>
      <w:r>
        <w:rPr>
          <w:rStyle w:val="FootnoteAnchor"/>
          <w:rtl w:val="true"/>
        </w:rPr>
        <w:footnoteReference w:id="956"/>
      </w:r>
      <w:r>
        <w:rPr>
          <w:rFonts w:ascii="Amiri" w:hAnsi="Amiri" w:eastAsia="Amiri" w:cs="Amiri"/>
          <w:color w:val="111111"/>
          <w:sz w:val="28"/>
          <w:sz w:val="28"/>
          <w:szCs w:val="28"/>
          <w:rtl w:val="true"/>
          <w:lang w:bidi="ar-SA"/>
        </w:rPr>
        <w:t xml:space="preserve">، بل كلّ من ذكر الراحة بل الكفّ </w:t>
      </w:r>
      <w:r>
        <w:rPr>
          <w:rStyle w:val="FootnoteAnchor"/>
          <w:rtl w:val="true"/>
        </w:rPr>
        <w:footnoteReference w:id="957"/>
      </w:r>
      <w:r>
        <w:rPr>
          <w:rFonts w:ascii="IRNazanin" w:hAnsi="IRNazanin" w:eastAsia="IRNazanin"/>
          <w:color w:val="111111"/>
          <w:sz w:val="28"/>
          <w:sz w:val="28"/>
          <w:szCs w:val="28"/>
          <w:rtl w:val="true"/>
          <w:lang w:bidi="fa-IR"/>
        </w:rPr>
        <w:t xml:space="preserve">، ومال إلیه فی الذخیرة </w:t>
      </w:r>
      <w:r>
        <w:rPr>
          <w:rStyle w:val="FootnoteAnchor"/>
          <w:rtl w:val="true"/>
        </w:rPr>
        <w:footnoteReference w:id="958"/>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ظاهر عبارة الأكثر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هو الأوّل ، للأصل ، ومنطوق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 الخالیین عمّا یصلح للمعارضة سوی ما استدلّ به للقول الآخر من التأسی ، واستصحاب الشغل ، والأمر بتمكّن الراحة وتبلیع عین الركبة بأطراف الأصابع ، أی التقامها المتوقف علی وصول الزائد فی الصحیحة </w:t>
      </w:r>
      <w:r>
        <w:rPr>
          <w:rStyle w:val="FootnoteAnchor"/>
          <w:rtl w:val="true"/>
        </w:rPr>
        <w:footnoteReference w:id="960"/>
      </w:r>
      <w:r>
        <w:rPr>
          <w:rFonts w:ascii="IRNazanin" w:hAnsi="IRNazanin" w:eastAsia="IRNazanin"/>
          <w:color w:val="111111"/>
          <w:sz w:val="28"/>
          <w:sz w:val="28"/>
          <w:szCs w:val="28"/>
          <w:rtl w:val="true"/>
          <w:lang w:bidi="fa-IR"/>
        </w:rPr>
        <w:t xml:space="preserve">، ومل‌ء الصادق علیه السلام كفّیه من ركبتیه عند تعلیم حمّاد كما فی صحیحته </w:t>
      </w:r>
      <w:r>
        <w:rPr>
          <w:rStyle w:val="FootnoteAnchor"/>
          <w:rtl w:val="true"/>
        </w:rPr>
        <w:footnoteReference w:id="961"/>
      </w:r>
      <w:r>
        <w:rPr>
          <w:rFonts w:ascii="IRNazanin" w:hAnsi="IRNazanin" w:eastAsia="IRNazanin"/>
          <w:color w:val="111111"/>
          <w:sz w:val="28"/>
          <w:sz w:val="28"/>
          <w:szCs w:val="28"/>
          <w:rtl w:val="true"/>
          <w:lang w:bidi="fa-IR"/>
        </w:rPr>
        <w:t xml:space="preserve">، وكونه المتبادر من إمكان وضع الید المدّعی علیه الإجماع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82" w:name="pg11625_106868"/>
    </w:p>
    <w:p>
      <w:pPr>
        <w:pStyle w:val="BookText"/>
        <w:rPr/>
      </w:pPr>
      <w:bookmarkEnd w:id="82"/>
      <w:r>
        <w:rPr>
          <w:rFonts w:ascii="IRNazanin" w:hAnsi="IRNazanin" w:eastAsia="IRNazanin"/>
          <w:color w:val="111111"/>
          <w:sz w:val="28"/>
          <w:sz w:val="28"/>
          <w:szCs w:val="28"/>
          <w:rtl w:val="true"/>
          <w:lang w:bidi="fa-IR"/>
        </w:rPr>
        <w:t xml:space="preserve">وتضعّف الثلاثة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كون التبلیع بالمهملة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بمنع توقّفه علی وصول الزائد عن الأصابع أوّلا ، والإجماع علی عدم وجوبه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دلیل فیها علی الوجوب ، لاشتمال الروایة علی كثیر من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التبادر وعدم كفایته لو سلّم ، لوقوع هذا الكلام فی كلام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الإجماع المدّعی بعده ، فمع عدم حجیّته یحتمل تعلّقه بالتحدید المشترك بین التحدیدین ، وهو ملاقاة الیدین الركبتین إمّا بالبلوغ ، أو الوضع ردّا علی أبی حنیفة</w:t>
      </w:r>
      <w:r>
        <w:rPr>
          <w:rFonts w:eastAsia="IRNazanin" w:cs="IRNazanin"/>
          <w:color w:val="111111"/>
          <w:sz w:val="28"/>
          <w:szCs w:val="28"/>
          <w:rtl w:val="true"/>
          <w:lang w:bidi="fa-IR"/>
        </w:rPr>
        <w:t>.</w:t>
      </w:r>
    </w:p>
    <w:p>
      <w:pPr>
        <w:pStyle w:val="Heading6"/>
        <w:numPr>
          <w:ilvl w:val="5"/>
          <w:numId w:val="1"/>
        </w:numPr>
        <w:rPr/>
      </w:pPr>
      <w:bookmarkStart w:id="83" w:name="__RefHeading___Toc5705525_73709187"/>
      <w:bookmarkStart w:id="84" w:name="_Toc29"/>
      <w:bookmarkEnd w:id="83"/>
      <w:r>
        <w:rPr>
          <w:rtl w:val="true"/>
        </w:rPr>
        <w:t xml:space="preserve">فروع </w:t>
      </w:r>
      <w:r>
        <w:rPr>
          <w:rtl w:val="true"/>
        </w:rPr>
        <w:t>:</w:t>
      </w:r>
      <w:bookmarkEnd w:id="84"/>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ما ذكر من الانحناء إنّما هو مختصّ بالرجل دون المرأة ، لاختصاص الإجماع بل سائر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والاشتراك هنا غیر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فتوی جماعة استحباب انحنائها أقلّ من ذلك </w:t>
      </w:r>
      <w:r>
        <w:rPr>
          <w:rStyle w:val="FootnoteAnchor"/>
          <w:rtl w:val="true"/>
        </w:rPr>
        <w:footnoteReference w:id="963"/>
      </w:r>
      <w:r>
        <w:rPr>
          <w:rFonts w:ascii="IRNazanin" w:hAnsi="IRNazanin" w:eastAsia="IRNazanin"/>
          <w:color w:val="111111"/>
          <w:sz w:val="28"/>
          <w:sz w:val="28"/>
          <w:szCs w:val="28"/>
          <w:rtl w:val="true"/>
          <w:lang w:bidi="fa-IR"/>
        </w:rPr>
        <w:t xml:space="preserve">، كما یأتی ، ویدلّ علیه الصحیح الآتی </w:t>
      </w:r>
      <w:r>
        <w:rPr>
          <w:rStyle w:val="FootnoteAnchor"/>
          <w:rtl w:val="true"/>
        </w:rPr>
        <w:footnoteReference w:id="964"/>
      </w:r>
      <w:r>
        <w:rPr>
          <w:rFonts w:ascii="IRNazanin" w:hAnsi="IRNazanin" w:eastAsia="IRNazanin"/>
          <w:color w:val="111111"/>
          <w:sz w:val="28"/>
          <w:sz w:val="28"/>
          <w:szCs w:val="28"/>
          <w:rtl w:val="true"/>
          <w:lang w:bidi="fa-IR"/>
        </w:rPr>
        <w:t>، وبه یخصّ عموم باقی الأدلّة لو شملتها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الاختلاف فی وضع الیدین دون قدر الانحناء یأباه التعلیل المذكور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الانحناء بقدر یمكن الوضع لو أراده ، ولا یجب الوضع علی الأقوی الأشهر ، بل علیه الإجماع فی بعض العبارات </w:t>
      </w:r>
      <w:r>
        <w:rPr>
          <w:rStyle w:val="FootnoteAnchor"/>
          <w:rtl w:val="true"/>
        </w:rPr>
        <w:footnoteReference w:id="965"/>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لبعض مشایخنا المحدّثین ، فأوجبه ، لظواهر الأخبار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ویردّ بعدم الدلالة علی الوجوب ، كما یظهر وجهه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إمكان الوضع بواسطة الانحناء ، فلا اعتبار بإمكانه بغیره كالانخناس </w:t>
      </w:r>
      <w:r>
        <w:rPr>
          <w:rStyle w:val="FootnoteAnchor"/>
          <w:rtl w:val="true"/>
        </w:rPr>
        <w:footnoteReference w:id="967"/>
      </w:r>
      <w:r>
        <w:rPr>
          <w:rFonts w:ascii="IRNazanin" w:hAnsi="IRNazanin" w:eastAsia="IRNazanin"/>
          <w:color w:val="111111"/>
          <w:sz w:val="28"/>
          <w:sz w:val="28"/>
          <w:szCs w:val="28"/>
          <w:rtl w:val="true"/>
          <w:lang w:bidi="fa-IR"/>
        </w:rPr>
        <w:t>، أو الجمع بینهما بحیث لو لا الانخناس لم یبلغ ، لعدم صدق الركوع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الیدین ینحنی بقدر ما یصلان لو لا القطع ، استصحابا لما یجب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كانت یداه قصیرتین ینحنی بقدر مستوی الخلقة ، لعدم ثبوت الزائد من الإجماع الذی هو الأصل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كانتا طویلتین ینحنی حتی یصدق الركوع قطعا ، وهل یكفی مجرّد ذلك بعد وصول یدیه ، أو یشترط الانحناء بقدر یصل مع استواء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الأصل هو الأوّل ، والمصرّح به فی كلماتهم هو الثانی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لألفاظ النصوص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نصّ علی ذلك أصلا </w:t>
      </w:r>
      <w:r>
        <w:rPr>
          <w:rStyle w:val="FootnoteAnchor"/>
          <w:rtl w:val="true"/>
        </w:rPr>
        <w:footnoteReference w:id="968"/>
      </w:r>
      <w:r>
        <w:rPr>
          <w:rFonts w:ascii="IRNazanin" w:hAnsi="IRNazanin" w:eastAsia="IRNazanin"/>
          <w:color w:val="111111"/>
          <w:sz w:val="28"/>
          <w:sz w:val="28"/>
          <w:szCs w:val="28"/>
          <w:rtl w:val="true"/>
          <w:lang w:bidi="fa-IR"/>
        </w:rPr>
        <w:t>، وإنّما الوارد التمكّن أو التبلیع أو الوصول ، الغیر الواجبة عندهم إجماعا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العاجز عن الانحناء بالقدر المعتبر ینحنی بالمقدور ، لأنّ الانحناء واجب ثابت بالنصوص </w:t>
      </w:r>
      <w:r>
        <w:rPr>
          <w:rStyle w:val="FootnoteAnchor"/>
          <w:rtl w:val="true"/>
        </w:rPr>
        <w:footnoteReference w:id="969"/>
      </w:r>
      <w:r>
        <w:rPr>
          <w:rFonts w:ascii="IRNazanin" w:hAnsi="IRNazanin" w:eastAsia="IRNazanin"/>
          <w:color w:val="111111"/>
          <w:sz w:val="28"/>
          <w:sz w:val="28"/>
          <w:szCs w:val="28"/>
          <w:rtl w:val="true"/>
          <w:lang w:bidi="fa-IR"/>
        </w:rPr>
        <w:t>، والزائد عن مطلقه واجب آخر یثبته الإجماع أو أخبار أخر ، وسقوط أحدهما للعجز لا یوجب سقوط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مطلقه یومئ برأسه إجماعا ، له ، ولروایة الكرخی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شیخ لا یستطیع القیام إلی الخلاء ولا یمكنه الركوع والسجود؟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 برأسه نحو القبلة إیماء </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بل للنصوص كما قیل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الإیماء بالرأس یومئ بالعین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الراكع خلقة أو لعارض ینحنی یسیرا ، وجوبا عند المحقّق فی الشرائع والفاضل فی جملة من كتبه </w:t>
      </w:r>
      <w:r>
        <w:rPr>
          <w:rStyle w:val="FootnoteAnchor"/>
          <w:rtl w:val="true"/>
        </w:rPr>
        <w:footnoteReference w:id="972"/>
      </w:r>
      <w:r>
        <w:rPr>
          <w:rFonts w:ascii="IRNazanin" w:hAnsi="IRNazanin" w:eastAsia="IRNazanin"/>
          <w:color w:val="111111"/>
          <w:sz w:val="28"/>
          <w:sz w:val="28"/>
          <w:szCs w:val="28"/>
          <w:rtl w:val="true"/>
          <w:lang w:bidi="fa-IR"/>
        </w:rPr>
        <w:t>، تحصیلا للفرق بین حالتی القیام والركوع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واستحبابا عند الشیخ </w:t>
      </w:r>
      <w:r>
        <w:rPr>
          <w:rStyle w:val="FootnoteAnchor"/>
          <w:rtl w:val="true"/>
        </w:rPr>
        <w:footnoteReference w:id="973"/>
      </w:r>
      <w:r>
        <w:rPr>
          <w:rFonts w:ascii="Amiri" w:hAnsi="Amiri" w:eastAsia="Amiri" w:cs="Amiri"/>
          <w:color w:val="111111"/>
          <w:sz w:val="28"/>
          <w:sz w:val="28"/>
          <w:szCs w:val="28"/>
          <w:rtl w:val="true"/>
          <w:lang w:bidi="ar-SA"/>
        </w:rPr>
        <w:t xml:space="preserve">، والمعتبر والمدارك </w:t>
      </w:r>
      <w:r>
        <w:rPr>
          <w:rStyle w:val="FootnoteAnchor"/>
          <w:rtl w:val="true"/>
        </w:rPr>
        <w:footnoteReference w:id="974"/>
      </w:r>
      <w:r>
        <w:rPr>
          <w:rFonts w:ascii="IRNazanin" w:hAnsi="IRNazanin" w:eastAsia="IRNazanin"/>
          <w:color w:val="111111"/>
          <w:sz w:val="28"/>
          <w:sz w:val="28"/>
          <w:szCs w:val="28"/>
          <w:rtl w:val="true"/>
          <w:lang w:bidi="fa-IR"/>
        </w:rPr>
        <w:t>، لأنّ ذلك حدّ الركوع ، فلا تلزم الزیادة علیه ، ولا دلیل علی وجوب التفرقة علی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الركوع لو كان مطلق الهویّ ولو من انحناء لكان للقول الأوّل وجه ، ولكنّه لیس كذلك بل هو الانحناء من الانتصاب ، وعلی هذا فالركوع المأمور به لمثل هذا الشخص غیر ممكن فالتكلیف به ساقط ، وتحصیل الفرق خال عن الدلیل وإن استحبّ لفتوی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بوجوب الإیماء بالرأس علیه لصدق عدم إمكان الركوع لم یكن بعیدا ، ولو جمع بینه وبین یسیر انحناء كان أحوط</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یقصد بانحنائه الركوع ولو بالنیّة الاستمراریّة ، فلو لم یقصده لم یأت بالركوع به ، لأنّ الأعمال بالنیّات ، ولكلّ امرئ ما نوی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هذا فلو هوی لسجدة العزیمة فی النافلة ، أو لقتل موذ أو لقضاء حاجة ، فلمّا انتهی إلی حدّ الركوع أراد أن یجعله ركوعا ، لم یجز ، بل یجب علیه الانتصاب ثمَّ الهوی للركوع ، وكذا لو هوی للسجود ساهیا فتذكّر فی الأثناء ، یجب علیه الانتصاب للركوع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تلزم فی شی‌ء من الصور زیادة ركوع للصلاة وإن زاد ركوع لغوی ، ولكنّه غیر مضرّ ، إذ لیس هو زیادة فی الصلاة ، كما یأتی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صرّح جماعة </w:t>
      </w:r>
      <w:r>
        <w:rPr>
          <w:rStyle w:val="FootnoteAnchor"/>
          <w:rtl w:val="true"/>
        </w:rPr>
        <w:footnoteReference w:id="976"/>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w:t>
      </w:r>
      <w:r>
        <w:rPr>
          <w:rStyle w:val="FootnoteAnchor"/>
          <w:rtl w:val="true"/>
        </w:rPr>
        <w:footnoteReference w:id="977"/>
      </w:r>
      <w:r>
        <w:rPr>
          <w:rFonts w:ascii="IRNazanin" w:hAnsi="IRNazanin" w:eastAsia="IRNazanin"/>
          <w:color w:val="111111"/>
          <w:sz w:val="28"/>
          <w:sz w:val="28"/>
          <w:szCs w:val="28"/>
          <w:rtl w:val="true"/>
          <w:lang w:bidi="fa-IR"/>
        </w:rPr>
        <w:t xml:space="preserve">، ویدلّ علیه الخبر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یصلّی قائما وإلی جنبه رجل كبیر یرید أن یقوم ومعه عصا له ، فأراد أن یتناولها ، فانحطّ علیه السلام وهو قائم فی صلاته فناول الرجل العصا ثمَّ عاد إلی صلاته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یستدلّ أیضا بإطلاق الموثّق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تحمل المرأة صبیّها وهی تصلّی </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غیر 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كان الهوی للسّجود عمدا أو سهوا تصدق الزیادة فی الصلاة وإن لم تصدق زیادة ركوع للصلاة ، ولكنّه غیر مبطل مع السهو قطعا ، كما یأتی فی محلّه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الاتّفاق علی عدم الفرق بین الفریضة والنافلة فی أقلّ الواجب من الانحناء فی الركوع ، وكذا فی وجوب طمأنینة الركوع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وضع الید والاعتماد حال الركوع علی شی‌ء كعصا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فیه مع الضّرورة ، وكذا بدونها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الطمأنینة فی الركوع إجماعا محقّقا ، ومحكیا كما فی الناصریات والتذكرة والمنتهی وشرح القواعد </w:t>
      </w:r>
      <w:r>
        <w:rPr>
          <w:rStyle w:val="FootnoteAnchor"/>
          <w:rtl w:val="true"/>
        </w:rPr>
        <w:footnoteReference w:id="980"/>
      </w:r>
      <w:r>
        <w:rPr>
          <w:rFonts w:ascii="IRNazanin" w:hAnsi="IRNazanin" w:eastAsia="IRNazanin"/>
          <w:color w:val="111111"/>
          <w:sz w:val="28"/>
          <w:sz w:val="28"/>
          <w:szCs w:val="28"/>
          <w:rtl w:val="true"/>
          <w:lang w:bidi="fa-IR"/>
        </w:rPr>
        <w:t xml:space="preserve">، وعن الغنیة والمعتبر والخلاف </w:t>
      </w:r>
      <w:r>
        <w:rPr>
          <w:rStyle w:val="FootnoteAnchor"/>
          <w:rtl w:val="true"/>
        </w:rPr>
        <w:footnoteReference w:id="981"/>
      </w:r>
      <w:r>
        <w:rPr>
          <w:rFonts w:ascii="IRNazanin" w:hAnsi="IRNazanin" w:eastAsia="IRNazanin"/>
          <w:color w:val="111111"/>
          <w:sz w:val="28"/>
          <w:sz w:val="28"/>
          <w:szCs w:val="28"/>
          <w:rtl w:val="true"/>
          <w:lang w:bidi="fa-IR"/>
        </w:rPr>
        <w:t>بل عن الأخیر علی ركنیتها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الحجّة فیه مع المرسل المروی فی الذكری المنجبر ضعفه بما مرّ ،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اركع حتی تطمئنّ راكعا ، ثمَّ ارفع رأسك حتی تعتدل قائما ، ثمَّ اسجد حتی تطمئنّ ساجدا ، ثمَّ ارفع حتی تستوی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قرب الإسناد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قام أحدكم فلیعتدل ، وإذا ركع فلیتمكّن ، وإذا رفع رأسه فلیعتدل ، وإذا سجد فلیفرّج ولیتمكّن ، فإذا رفع رأسه فلیعتدل ، وإذا سجد فلیفرّج ، وإذا رفع رأسه فلیلبث حتی یسكن </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له بتوقف الذكر الواجب فیه علیه ، وبحسنة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رسول اللّه صلی اللّه علیه و آله جالس فی المسجد إذ دخل رجل ، فقام یصلّی فلم یتمّ ركوعه وسجوده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كنقر الغراب ، لئن مات هذا وهكذا صلاته لیموتنّ علی غیر دینی </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 ، لمنع التّوقّف ، لجواز الانحناء زائدا علی أقلّ الواجب والذكر فی أثنائه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دلالة الروایة ، لإمكان كون عدم الإتمام بعدم الانحناء بالقدر </w:t>
      </w:r>
    </w:p>
    <w:p>
      <w:pPr>
        <w:pStyle w:val="BookText"/>
        <w:rPr/>
      </w:pPr>
      <w:r>
        <w:rPr>
          <w:rFonts w:ascii="IRNazanin" w:hAnsi="IRNazanin" w:eastAsia="IRNazanin"/>
          <w:color w:val="111111"/>
          <w:sz w:val="28"/>
          <w:sz w:val="28"/>
          <w:szCs w:val="28"/>
          <w:rtl w:val="true"/>
          <w:lang w:bidi="fa-IR"/>
        </w:rPr>
        <w:t>الواجب ، أو عدم إتمام الذكر فی الركوع والسجود ، أو عدم الانتصاب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التشبیه بالنّقر الظاهر فی عدم الإتیان بالطمأنینة ، فیحتمل أن یكون فی السجود خاصّة ، بل هو الظاهر فتفید فی إثبات الطمأنینة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كونها بقدر الذكر الواجب عند جماعة كالحلّی والفاضلین والشهید </w:t>
      </w:r>
      <w:r>
        <w:rPr>
          <w:rStyle w:val="FootnoteAnchor"/>
          <w:rtl w:val="true"/>
        </w:rPr>
        <w:footnoteReference w:id="985"/>
      </w:r>
      <w:r>
        <w:rPr>
          <w:rFonts w:ascii="IRNazanin" w:hAnsi="IRNazanin" w:eastAsia="IRNazanin"/>
          <w:color w:val="111111"/>
          <w:sz w:val="28"/>
          <w:sz w:val="28"/>
          <w:szCs w:val="28"/>
          <w:rtl w:val="true"/>
          <w:lang w:bidi="fa-IR"/>
        </w:rPr>
        <w:t xml:space="preserve">، بل ظاهر المعتبر والمنتهی الإجماع علیه </w:t>
      </w:r>
      <w:r>
        <w:rPr>
          <w:rStyle w:val="FootnoteAnchor"/>
          <w:rtl w:val="true"/>
        </w:rPr>
        <w:footnoteReference w:id="986"/>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لا خلاف فیه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ثبت فهو ، وإلاّ فلا دلیل علیه ، لعدم تمامیة ما استدلّوا به له من توقّف الذكر الواجب فی الركوع علیه ، والأخبار المصرّحة بأنّ من نقص الذكر فی الركوع لم یتمّ صلاته </w:t>
      </w:r>
      <w:r>
        <w:rPr>
          <w:rStyle w:val="FootnoteAnchor"/>
          <w:rtl w:val="true"/>
        </w:rPr>
        <w:footnoteReference w:id="988"/>
      </w:r>
      <w:r>
        <w:rPr>
          <w:rFonts w:ascii="IRNazanin" w:hAnsi="IRNazanin" w:eastAsia="IRNazanin"/>
          <w:color w:val="111111"/>
          <w:sz w:val="28"/>
          <w:sz w:val="28"/>
          <w:szCs w:val="28"/>
          <w:rtl w:val="true"/>
          <w:lang w:bidi="fa-IR"/>
        </w:rPr>
        <w:t>،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یذكره جماعة منهم الناصریّات والنهایة والجمل والمبسوط والخلاف ، وأمر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یتمكّن من الطمأنینة سقطت عنه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تجب علیه مجاوزة أقلّ الواجب من الانحناء لو تمكّن منها لیوقع الواجب من الذكر حال الركوع؟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989"/>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90"/>
      </w:r>
      <w:r>
        <w:rPr>
          <w:rFonts w:ascii="IRNazanin" w:hAnsi="IRNazanin" w:eastAsia="IRNazanin"/>
          <w:color w:val="111111"/>
          <w:sz w:val="28"/>
          <w:sz w:val="28"/>
          <w:szCs w:val="28"/>
          <w:rtl w:val="true"/>
          <w:lang w:bidi="fa-IR"/>
        </w:rPr>
        <w:t>، لتوقف الذّكر فی حال الركوع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كذلك لو أرادوا من أقلّ الواجب من الانحناء أقلّه فیما یصدق الركوع لغة ، ولو أرید ما تصل معه الید الركبة ففیه تأمّل ، لأنّ الثابت هو وجوب الذكر حال الركوع ، إلاّ أن یدّعی الحقیقة الشرعیّة فیه فیما تصل الید الركبة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رفع الرأس منه والانتصاب والطمأنینة فیه بمسمّاها إجماعا محقّقا ومحكیّا مستفیضا </w:t>
      </w:r>
      <w:r>
        <w:rPr>
          <w:rStyle w:val="FootnoteAnchor"/>
          <w:rtl w:val="true"/>
        </w:rPr>
        <w:footnoteReference w:id="991"/>
      </w:r>
      <w:r>
        <w:rPr>
          <w:rFonts w:ascii="IRNazanin" w:hAnsi="IRNazanin" w:eastAsia="IRNazanin"/>
          <w:color w:val="111111"/>
          <w:sz w:val="28"/>
          <w:sz w:val="28"/>
          <w:szCs w:val="28"/>
          <w:rtl w:val="true"/>
          <w:lang w:bidi="fa-IR"/>
        </w:rPr>
        <w:t xml:space="preserve">، له ، وللأخبار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أذینة الطویلة الواردة فی بدو الأذان ، وفیها بعد ركوع النبی فی الصلاة لیلة المعراج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أوحی إلیه أن ارفع رأسك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رفعت رأسك من الركوع فأقم صلبك ، فإنّه لا صلاة لمن لا یقیم صلبه </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وإقامة الصّلب لا تتحقّق بدون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وروایته 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رفعت رأسك من الركوع فأقم صلبك حتی یرجع مفاصلك ، وإذا سجدت فاقعد مثل ذلك </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رفعت رأسك من الركوع فانصب قائما حتی یرجع مفاصلك كلّها إلی المكان ، ثمَّ اسجد </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فلا یجوز أن یهوی للسجود قبل الانتصاب أو الطمأنینة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كان له عذر مانع من أحدهما سقط ، لأنّ اللّه أولی بالعذر ، كما ورد فی الأخبار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تركه ناسیا حتی یخرج من محلّه ، لأنّهما لیسا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الخلاف الركنیّة مدّعیا علیه الإجماع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 ، وسیأتی الكلام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فرق فی وجوب الرفع والطمأنینة معه بین الفریضة والنافلة علی ظاهر الإجماع ، وإن كان الوجوب فی الثانیة شرطیّا ، بل شرعیّا علی القول بعدم جواز إبطال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لمن لا یقیم صلبه </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حقیقة الصلاة كما هو مقتضی حقیقة هذا التركیب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كون الصلاة حقیقة فی الأعمّ ، لأنّه إنّما هو فیما لم یكن نصّ من واضع اللفظ علی انتفاء الحقیقة فی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الفاضل فی النهایة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الاعتدال فی الركوع أو السجود فی صلاة التنفّل عمدا لم تبطل صلاته ، لأنّه لیس ركنا فی الفرض فكذا فی النفل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شاذّ ، واستدلاله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افتقر الراكع فی الانتصاب إلی الاعتماد وجب ، لوجوب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جواز الاعتماد له بلا عذر أیضا ،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وكذا حال الانتصاب ، لما مرّ فی القیام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فیه الذكر إجماعا محقّقا ، ومحكیّا فی الانتصار والمنتهی والتذكرة وشرح القواعد والمدارك </w:t>
      </w:r>
      <w:r>
        <w:rPr>
          <w:rStyle w:val="FootnoteAnchor"/>
          <w:rtl w:val="true"/>
        </w:rPr>
        <w:footnoteReference w:id="1001"/>
      </w:r>
      <w:r>
        <w:rPr>
          <w:rFonts w:ascii="IRNazanin" w:hAnsi="IRNazanin" w:eastAsia="IRNazanin"/>
          <w:color w:val="111111"/>
          <w:sz w:val="28"/>
          <w:sz w:val="28"/>
          <w:szCs w:val="28"/>
          <w:rtl w:val="true"/>
          <w:lang w:bidi="fa-IR"/>
        </w:rPr>
        <w:t xml:space="preserve">، وغیرها </w:t>
      </w:r>
      <w:r>
        <w:rPr>
          <w:rStyle w:val="FootnoteAnchor"/>
          <w:rtl w:val="true"/>
        </w:rPr>
        <w:footnoteReference w:id="1002"/>
      </w:r>
      <w:r>
        <w:rPr>
          <w:rFonts w:ascii="IRNazanin" w:hAnsi="IRNazanin" w:eastAsia="IRNazanin"/>
          <w:color w:val="111111"/>
          <w:sz w:val="28"/>
          <w:sz w:val="28"/>
          <w:szCs w:val="28"/>
          <w:rtl w:val="true"/>
          <w:lang w:bidi="fa-IR"/>
        </w:rPr>
        <w:t xml:space="preserve">، له ، وللمستفیضة من الأخبار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والحقّ كفایة مطلقه فیه ، وفاقا للجمل </w:t>
      </w:r>
      <w:r>
        <w:rPr>
          <w:rStyle w:val="FootnoteAnchor"/>
          <w:rtl w:val="true"/>
        </w:rPr>
        <w:footnoteReference w:id="1004"/>
      </w:r>
      <w:r>
        <w:rPr>
          <w:rFonts w:ascii="IRNazanin" w:hAnsi="IRNazanin" w:eastAsia="IRNazanin"/>
          <w:color w:val="111111"/>
          <w:sz w:val="28"/>
          <w:sz w:val="28"/>
          <w:szCs w:val="28"/>
          <w:rtl w:val="true"/>
          <w:lang w:bidi="fa-IR"/>
        </w:rPr>
        <w:t xml:space="preserve">، والمبسوط والسرائر والمنتهی والتذكرة والإیضاح وشرح القواعد والمدارك </w:t>
      </w:r>
      <w:r>
        <w:rPr>
          <w:rStyle w:val="FootnoteAnchor"/>
          <w:rtl w:val="true"/>
        </w:rPr>
        <w:footnoteReference w:id="1005"/>
      </w:r>
      <w:r>
        <w:rPr>
          <w:rFonts w:ascii="IRNazanin" w:hAnsi="IRNazanin" w:eastAsia="IRNazanin"/>
          <w:color w:val="111111"/>
          <w:sz w:val="28"/>
          <w:sz w:val="28"/>
          <w:szCs w:val="28"/>
          <w:rtl w:val="true"/>
          <w:lang w:bidi="fa-IR"/>
        </w:rPr>
        <w:t xml:space="preserve">، والشهید الثانی </w:t>
      </w:r>
      <w:r>
        <w:rPr>
          <w:rStyle w:val="FootnoteAnchor"/>
          <w:rtl w:val="true"/>
        </w:rPr>
        <w:footnoteReference w:id="1006"/>
      </w:r>
      <w:r>
        <w:rPr>
          <w:rFonts w:ascii="IRNazanin" w:hAnsi="IRNazanin" w:eastAsia="IRNazanin"/>
          <w:color w:val="111111"/>
          <w:sz w:val="28"/>
          <w:sz w:val="28"/>
          <w:szCs w:val="28"/>
          <w:rtl w:val="true"/>
          <w:lang w:bidi="fa-IR"/>
        </w:rPr>
        <w:t xml:space="preserve">، ووالدی العلاّمة رحمه اللّه ، بل لعله الأشهر بین المتأخرین ، وفی السرائر نفی الخلاف فیه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 ، ولصحیحتی الهشامین وحسنة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 عنّی أن أقول مكان التسبیح فی الركوع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والحمد لله واللّه أكبر؟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كلّ هذا ذكر اللّه </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كلمة أخفّ منها علی اللسان من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یجزئنی فی الركوع والسجود أن أقول مكان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والحمد لله واللّه أكبر؟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كلّ ذا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وتخصیصها بالأذكار الأربعة بعد تعمیم التعلیل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ذا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 الإجزاء بحال الضرورة مع إطلاق الروایة لا وجه 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ما فی حسنتی مسمع من إجزاء ثلاث تسبیحات أو قدرهنّ مترسّلا فی الركوع والسّجود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وجعلهما مؤیّدتین لما فیهما من الإجمال ، إذ لا یتعیّن قدرهنّ </w:t>
      </w:r>
    </w:p>
    <w:p>
      <w:pPr>
        <w:pStyle w:val="BookText"/>
        <w:rPr/>
      </w:pPr>
      <w:r>
        <w:rPr>
          <w:rFonts w:ascii="IRNazanin" w:hAnsi="IRNazanin" w:eastAsia="IRNazanin"/>
          <w:color w:val="111111"/>
          <w:sz w:val="28"/>
          <w:sz w:val="28"/>
          <w:szCs w:val="28"/>
          <w:rtl w:val="true"/>
          <w:lang w:bidi="fa-IR"/>
        </w:rPr>
        <w:t xml:space="preserve">من مطلق الذكر ، مع أنّ مطلق الذكر أعمّ من قدرهنّ ، إذ قد یكون أقلّ منهنّ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للسید وابنی بابویه والمفید والعمانی والإسكافی </w:t>
      </w:r>
      <w:r>
        <w:rPr>
          <w:rStyle w:val="FootnoteAnchor"/>
          <w:rtl w:val="true"/>
        </w:rPr>
        <w:footnoteReference w:id="1012"/>
      </w:r>
      <w:r>
        <w:rPr>
          <w:rFonts w:ascii="IRNazanin" w:hAnsi="IRNazanin" w:eastAsia="IRNazanin"/>
          <w:color w:val="111111"/>
          <w:sz w:val="28"/>
          <w:sz w:val="28"/>
          <w:szCs w:val="28"/>
          <w:rtl w:val="true"/>
          <w:lang w:bidi="fa-IR"/>
        </w:rPr>
        <w:t xml:space="preserve">، والتهذیب والخلاف </w:t>
      </w:r>
      <w:r>
        <w:rPr>
          <w:rStyle w:val="FootnoteAnchor"/>
          <w:rtl w:val="true"/>
        </w:rPr>
        <w:footnoteReference w:id="1013"/>
      </w:r>
      <w:r>
        <w:rPr>
          <w:rFonts w:ascii="IRNazanin" w:hAnsi="IRNazanin" w:eastAsia="IRNazanin"/>
          <w:color w:val="111111"/>
          <w:sz w:val="28"/>
          <w:sz w:val="28"/>
          <w:szCs w:val="28"/>
          <w:rtl w:val="true"/>
          <w:lang w:bidi="fa-IR"/>
        </w:rPr>
        <w:t xml:space="preserve">، والنهایة </w:t>
      </w:r>
      <w:r>
        <w:rPr>
          <w:rStyle w:val="FootnoteAnchor"/>
          <w:rtl w:val="true"/>
        </w:rPr>
        <w:footnoteReference w:id="1014"/>
      </w:r>
      <w:r>
        <w:rPr>
          <w:rFonts w:ascii="IRNazanin" w:hAnsi="IRNazanin" w:eastAsia="IRNazanin"/>
          <w:color w:val="111111"/>
          <w:sz w:val="28"/>
          <w:sz w:val="28"/>
          <w:szCs w:val="28"/>
          <w:rtl w:val="true"/>
          <w:lang w:bidi="fa-IR"/>
        </w:rPr>
        <w:t xml:space="preserve">، والجامع </w:t>
      </w:r>
      <w:r>
        <w:rPr>
          <w:rStyle w:val="FootnoteAnchor"/>
          <w:rtl w:val="true"/>
        </w:rPr>
        <w:footnoteReference w:id="1015"/>
      </w:r>
      <w:r>
        <w:rPr>
          <w:rFonts w:ascii="IRNazanin" w:hAnsi="IRNazanin" w:eastAsia="IRNazanin"/>
          <w:color w:val="111111"/>
          <w:sz w:val="28"/>
          <w:sz w:val="28"/>
          <w:szCs w:val="28"/>
          <w:rtl w:val="true"/>
          <w:lang w:bidi="fa-IR"/>
        </w:rPr>
        <w:t xml:space="preserve">، والحلبی والقاضی والدیلمی وابن حمزة </w:t>
      </w:r>
      <w:r>
        <w:rPr>
          <w:rStyle w:val="FootnoteAnchor"/>
          <w:rtl w:val="true"/>
        </w:rPr>
        <w:footnoteReference w:id="1016"/>
      </w:r>
      <w:r>
        <w:rPr>
          <w:rFonts w:ascii="IRNazanin" w:hAnsi="IRNazanin" w:eastAsia="IRNazanin"/>
          <w:color w:val="111111"/>
          <w:sz w:val="28"/>
          <w:sz w:val="28"/>
          <w:szCs w:val="28"/>
          <w:rtl w:val="true"/>
          <w:lang w:bidi="fa-IR"/>
        </w:rPr>
        <w:t xml:space="preserve">، والنافع والشرائع والدروس </w:t>
      </w:r>
      <w:r>
        <w:rPr>
          <w:rStyle w:val="FootnoteAnchor"/>
          <w:rtl w:val="true"/>
        </w:rPr>
        <w:footnoteReference w:id="1017"/>
      </w:r>
      <w:r>
        <w:rPr>
          <w:rFonts w:ascii="IRNazanin" w:hAnsi="IRNazanin" w:eastAsia="IRNazanin"/>
          <w:color w:val="111111"/>
          <w:sz w:val="28"/>
          <w:sz w:val="28"/>
          <w:szCs w:val="28"/>
          <w:rtl w:val="true"/>
          <w:lang w:bidi="fa-IR"/>
        </w:rPr>
        <w:t xml:space="preserve">، فأوجبوا التسبیح خاصّة ، وعن الذكری أنّه قول المعظم </w:t>
      </w:r>
      <w:r>
        <w:rPr>
          <w:rStyle w:val="FootnoteAnchor"/>
          <w:rtl w:val="true"/>
        </w:rPr>
        <w:footnoteReference w:id="1018"/>
      </w:r>
      <w:r>
        <w:rPr>
          <w:rFonts w:ascii="IRNazanin" w:hAnsi="IRNazanin" w:eastAsia="IRNazanin"/>
          <w:color w:val="111111"/>
          <w:sz w:val="28"/>
          <w:sz w:val="28"/>
          <w:szCs w:val="28"/>
          <w:rtl w:val="true"/>
          <w:lang w:bidi="fa-IR"/>
        </w:rPr>
        <w:t xml:space="preserve">، بل فی الانتصار وعن الخلاف والغنیة الإجماع علیه </w:t>
      </w:r>
      <w:r>
        <w:rPr>
          <w:rStyle w:val="FootnoteAnchor"/>
          <w:rtl w:val="true"/>
        </w:rPr>
        <w:footnoteReference w:id="1019"/>
      </w:r>
      <w:r>
        <w:rPr>
          <w:rFonts w:ascii="IRNazanin" w:hAnsi="IRNazanin" w:eastAsia="IRNazanin"/>
          <w:color w:val="111111"/>
          <w:sz w:val="28"/>
          <w:sz w:val="28"/>
          <w:szCs w:val="28"/>
          <w:rtl w:val="true"/>
          <w:lang w:bidi="fa-IR"/>
        </w:rPr>
        <w:t xml:space="preserve">،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بین القدماء وإن اختلفوا فی كیفیّته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اكتفی بمطلق التّسبیح ولو واحدة صغری ، ومرجعه إلی التخییر بین جمیع صور التّسبیح ، وهو ظاهر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تعیینه ، فلعلّه لأصل الاشتغال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الحضرمی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تدری أیّ شی‌ء حدّ الركوع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تسبح فی الركوع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 وفی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 ثلاث مرّات ، فمن نقص واحدة نقص ثلث صلاته ، ومن نقص ثنتین نقص ثلثی صلاته ، ومن لم یسبّح فلا صلاة له </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نفی حقیقة الصّلاة لمن لم یسبّح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المصرّحة بإجزاء التسبیح الظاهر فی عدم إجزاء غیره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هشام الآتیة المصرّحة بكون التسبیحة فریضة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كفایة مطلقه والتخییر بین أفراده ، فلعلّه لأصل البراءة ، والجمع بین الأخبار المتضمّنة للتسبیحة الكبری والصغری </w:t>
      </w:r>
      <w:r>
        <w:rPr>
          <w:rStyle w:val="FootnoteAnchor"/>
          <w:rtl w:val="true"/>
        </w:rPr>
        <w:footnoteReference w:id="1024"/>
      </w:r>
      <w:r>
        <w:rPr>
          <w:rFonts w:ascii="IRNazanin" w:hAnsi="IRNazanin" w:eastAsia="IRNazanin"/>
          <w:color w:val="111111"/>
          <w:sz w:val="28"/>
          <w:sz w:val="28"/>
          <w:szCs w:val="28"/>
          <w:rtl w:val="true"/>
          <w:lang w:bidi="fa-IR"/>
        </w:rPr>
        <w:t xml:space="preserve">، وصحیحتی ابن یقطین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الركوع والسجود كم یجزئ فیه من التسبیح؟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 وتجزئك واحدة إذا أمكنت جبهتك من الأرض </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یسجد ، كم یجزئه من التسبیح فی ركوعه وسجوده؟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 وتجزئه واحدة </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كلام لنا معه فی الجزء الثانی ، أی كفایة مطلق التسبیح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الأوّل ، فنجیب عن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الیقین بالبراءة بمطلق الذكر بمقتضی ما تقدّم من الأخبار الصحیحة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عن روایة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بكونها أعمّ مطلقا ممّا مرّ ، لدلالتها علی أنّه لا صلاة لمن لم یسبّح سواء ذكر ذكرا آخر أم لا ، ودلالة ما مرّ علی صحّة صلاة الذاكر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جعل التعارض بالعموم من وجه باعتبار شمول الذكر للتسبیح أیضا ، تعیّن تخصیص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الذاكر ، لعدم إمكان تخصیص الذاكر بالمسبّح ، لوقوع السؤال عن غیر المسبّح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ترجیح ما مرّ بالصحّة والأكثریّة والأصرحیّة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ظاهر سوق الروایة نفی الفضیلة ، لمقابلة عدم التسبیح مع نقص الواحدة والثنتین وانتفاء </w:t>
      </w:r>
      <w:r>
        <w:rPr>
          <w:rStyle w:val="FootnoteAnchor"/>
          <w:rtl w:val="true"/>
        </w:rPr>
        <w:footnoteReference w:id="1027"/>
      </w:r>
      <w:r>
        <w:rPr>
          <w:rFonts w:ascii="IRNazanin" w:hAnsi="IRNazanin" w:eastAsia="IRNazanin"/>
          <w:color w:val="111111"/>
          <w:sz w:val="28"/>
          <w:sz w:val="28"/>
          <w:szCs w:val="28"/>
          <w:rtl w:val="true"/>
          <w:lang w:bidi="fa-IR"/>
        </w:rPr>
        <w:t>كلّ الصلاة بانتفاء ثلثها وثلثیها مع أنّهما فی الفضیلة قطعا ، فإنّ المراد نقص ثلث الكمال وثلثیه ، فالمراد بعدم الصلاة أیضا انتفاء تمام الكمال وبقاء ماهیّة الصلاة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إجزاء التسبیح الواحد أعمّ من الأمر به ، ولا ینافی إجزاء غیره أیضا ، نعم لا یحكم به مع عدم دلیل ، للأصل ، ومعه لا أثر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بلزومه وظهوره فی عدم إجزاء غیره ممنوع جدّا ، سیّما مع ورود الإجزاء غالبا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روایة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الأصل فی الأمر ولفظ الواجب وإن كان المعیّن وكان فی المخیّر مجازا ، إلاّ أنّه یجب الحمل علیه مع القرینة ، وما ذكرنا من الأخبار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الظاهر أنّ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التسبیحة الكبری ، وكونها واجبة معیّنة قول شاذّ تردّه الأخبار ، فلا محیص فیه عن التجوّز إمّا بالحمل علی المخیّر أو الندب ، ولا أقلّ من احتمال إرادة الكبری فلا یتمّ الاستدلال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عیّن ثلاث تسبیحات ، أو التهلیل أو التكبیر أو الصلاة علی النبی ، بدلا عن التسبیحات ، فجعل الأولی أصلا وأحد الثلاثة الأخیرة رخصه ، </w:t>
      </w:r>
    </w:p>
    <w:p>
      <w:pPr>
        <w:pStyle w:val="BookText"/>
        <w:rPr/>
      </w:pPr>
      <w:r>
        <w:rPr>
          <w:rFonts w:ascii="IRNazanin" w:hAnsi="IRNazanin" w:eastAsia="IRNazanin"/>
          <w:color w:val="111111"/>
          <w:sz w:val="28"/>
          <w:sz w:val="28"/>
          <w:szCs w:val="28"/>
          <w:rtl w:val="true"/>
          <w:lang w:bidi="fa-IR"/>
        </w:rPr>
        <w:t xml:space="preserve">وهو أحد الثانیین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استند فی أصالة التسبیحة وتعیینها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بأخبارها مع حمل المطلق من التسبیح علی المقیّد بالثلاث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بدلیّة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بالجمع بینها وبین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التخصیص بالثلاثة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بها فی بعض الأخبار المتقدّمة مع التعبیر فیه بالإجزاء ، الظاهر فی البدلیّة ممّا ذكر بما ذكرنا من أخبار مطلق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الجمع لا یختصّ بذلك ، بل یمكن بالتخصیص والأفضلیة وبیان بعض الأفراد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تظهر لذلك فائدة إلاّ كون الأصل أفضل ، وأفضلیة التسبیح مسلّمة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تخصیص البدل مدفوع بما ذكرنا من عموم التعلیل ، ولو قطع النظر عنه فاللازم الاقتصار علی التهلیل والتكبیر ، لأنّهما المذكوران فی الأخبار </w:t>
      </w:r>
      <w:r>
        <w:rPr>
          <w:rStyle w:val="FootnoteAnchor"/>
          <w:rtl w:val="true"/>
        </w:rPr>
        <w:footnoteReference w:id="1029"/>
      </w:r>
      <w:r>
        <w:rPr>
          <w:rFonts w:ascii="IRNazanin" w:hAnsi="IRNazanin" w:eastAsia="IRNazanin"/>
          <w:color w:val="111111"/>
          <w:sz w:val="28"/>
          <w:sz w:val="28"/>
          <w:szCs w:val="28"/>
          <w:rtl w:val="true"/>
          <w:lang w:bidi="fa-IR"/>
        </w:rPr>
        <w:t xml:space="preserve">، إلاّ أن یكون لاستخراج الصلاة من روایة أخری كما یأتی </w:t>
      </w:r>
      <w:r>
        <w:rPr>
          <w:rStyle w:val="FootnoteAnchor"/>
          <w:rtl w:val="true"/>
        </w:rPr>
        <w:footnoteReference w:id="1030"/>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اكتفی فی النهایة والجامع فی البدل بهما </w:t>
      </w:r>
      <w:r>
        <w:rPr>
          <w:rStyle w:val="FootnoteAnchor"/>
          <w:rtl w:val="true"/>
        </w:rPr>
        <w:footnoteReference w:id="1031"/>
      </w:r>
      <w:r>
        <w:rPr>
          <w:rFonts w:ascii="IRNazanin" w:hAnsi="IRNazanin" w:eastAsia="IRNazanin"/>
          <w:color w:val="111111"/>
          <w:sz w:val="28"/>
          <w:sz w:val="28"/>
          <w:szCs w:val="28"/>
          <w:rtl w:val="true"/>
          <w:lang w:bidi="fa-IR"/>
        </w:rPr>
        <w:t>، ولكنه جعل ثلاث تسبیحات بدلا أیضا ، وجعل الأصل تسبیحة واحدة كبری ، وهو أیضا قول آخر فی المسألة ، ومستنده وجوابه واضح ممّا مرّ ، مضافا إلی أنّ المذكور فی الأخبار المذكورة التحمید أیضا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أوجب تسبیحة كبری أو ثلاث صغریات من غیر ذكر تجویزه غیرها مع الضرورة ، كما هو المنقول عن ظاهر التهذیب </w:t>
      </w:r>
      <w:r>
        <w:rPr>
          <w:rStyle w:val="FootnoteAnchor"/>
          <w:rtl w:val="true"/>
        </w:rPr>
        <w:footnoteReference w:id="1032"/>
      </w:r>
      <w:r>
        <w:rPr>
          <w:rFonts w:ascii="IRNazanin" w:hAnsi="IRNazanin" w:eastAsia="IRNazanin"/>
          <w:color w:val="111111"/>
          <w:sz w:val="28"/>
          <w:sz w:val="28"/>
          <w:szCs w:val="28"/>
          <w:rtl w:val="true"/>
          <w:lang w:bidi="fa-IR"/>
        </w:rPr>
        <w:t xml:space="preserve">، وابنی بابویه </w:t>
      </w:r>
      <w:r>
        <w:rPr>
          <w:rStyle w:val="FootnoteAnchor"/>
          <w:rtl w:val="true"/>
        </w:rPr>
        <w:footnoteReference w:id="1033"/>
      </w:r>
      <w:r>
        <w:rPr>
          <w:rFonts w:ascii="IRNazanin" w:hAnsi="IRNazanin" w:eastAsia="IRNazanin"/>
          <w:color w:val="111111"/>
          <w:sz w:val="28"/>
          <w:sz w:val="28"/>
          <w:szCs w:val="28"/>
          <w:rtl w:val="true"/>
          <w:lang w:bidi="fa-IR"/>
        </w:rPr>
        <w:t xml:space="preserve">، أو مع </w:t>
      </w:r>
    </w:p>
    <w:p>
      <w:pPr>
        <w:pStyle w:val="BookText"/>
        <w:rPr/>
      </w:pPr>
      <w:r>
        <w:rPr>
          <w:rFonts w:ascii="IRNazanin" w:hAnsi="IRNazanin" w:eastAsia="IRNazanin"/>
          <w:color w:val="111111"/>
          <w:sz w:val="28"/>
          <w:sz w:val="28"/>
          <w:szCs w:val="28"/>
          <w:rtl w:val="true"/>
          <w:lang w:bidi="fa-IR"/>
        </w:rPr>
        <w:t xml:space="preserve">التصریح بتجویز واحدة صغری مع الضرورة كما فی الشرائع والنافع والدروس </w:t>
      </w:r>
      <w:r>
        <w:rPr>
          <w:rStyle w:val="FootnoteAnchor"/>
          <w:rtl w:val="true"/>
        </w:rPr>
        <w:footnoteReference w:id="1034"/>
      </w:r>
      <w:r>
        <w:rPr>
          <w:rFonts w:ascii="IRNazanin" w:hAnsi="IRNazanin" w:eastAsia="IRNazanin"/>
          <w:color w:val="111111"/>
          <w:sz w:val="28"/>
          <w:sz w:val="28"/>
          <w:szCs w:val="28"/>
          <w:rtl w:val="true"/>
          <w:lang w:bidi="fa-IR"/>
        </w:rPr>
        <w:t xml:space="preserve">، بل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035"/>
      </w:r>
      <w:r>
        <w:rPr>
          <w:rFonts w:ascii="IRNazanin" w:hAnsi="IRNazanin" w:eastAsia="IRNazanin"/>
          <w:color w:val="111111"/>
          <w:sz w:val="28"/>
          <w:sz w:val="28"/>
          <w:szCs w:val="28"/>
          <w:rtl w:val="true"/>
          <w:lang w:bidi="fa-IR"/>
        </w:rPr>
        <w:t>، وعلی هذا فعلیه یحمل إطلاق عبارات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تجویز مطلق الذكر معها كما فی اللمعة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ومستندهم أمّا فی كفایة التسبیحة الواحدة الكبری فروایة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التسبیح فی الركوع والسجود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فی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 وفی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 الفریضة من ذلك تسبیحة ، والسنّة ثلاث ، والفضل فی سبع </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العلل ، وفیها بعد ذكر أنّ النّبی صلی اللّه علیه و آله ركع فی لیلة الإسراء لما رأی من عظمة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 وسجد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فلذلك جرت به السنّة </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وروایة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الْعَظِیمِ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قال لنا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اجعلوها فی ركوعكم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الْأَعْلَی </w:t>
      </w:r>
      <w:r>
        <w:rPr>
          <w:rFonts w:eastAsia="Amiri" w:cs="Amiri" w:ascii="Amiri" w:hAnsi="Amiri"/>
          <w:color w:val="111111"/>
          <w:sz w:val="28"/>
          <w:szCs w:val="28"/>
          <w:rtl w:val="true"/>
          <w:lang w:bidi="ar-SA"/>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قال لنا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اجعلوها فی سجودكم </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كفایة الثلاثة من الصغری ، فموثّقة سماعة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یجزیك </w:t>
      </w:r>
    </w:p>
    <w:p>
      <w:pPr>
        <w:pStyle w:val="BookText"/>
        <w:rPr/>
      </w:pPr>
      <w:r>
        <w:rPr>
          <w:rFonts w:ascii="IRNazanin" w:hAnsi="IRNazanin" w:eastAsia="IRNazanin"/>
          <w:color w:val="111111"/>
          <w:sz w:val="28"/>
          <w:sz w:val="28"/>
          <w:szCs w:val="28"/>
          <w:rtl w:val="true"/>
          <w:lang w:bidi="fa-IR"/>
        </w:rPr>
        <w:t xml:space="preserve">من الركوع فثلاث تسبیحات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سبحان اللّه ، ثلاثا </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 ما یكون من التسبیح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مترسّلا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سبحان اللّه ، سبحان اللّه </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أدنی ما یجزئ من التسبیح فی الركوع والسجود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التسبیح صادق علی الصغری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التخییر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فحسنة مسمع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یجزئك من القول فی الركوع والسجود ثلاث تسبیحات أو قدرهنّ مترسّلا </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تجزئ الرجل فی صلاته أقلّ من ثلاث تسبیحات أو قدرهنّ </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الواحدة الكبری بقدر ثلاث صغری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یجزئ من القول فی الركوع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فی ترسّل ، وواحدة تامّة تجزئ </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المراد بالواحدة التامّة التسبیحة الكبری ، وبالثلاث </w:t>
      </w:r>
    </w:p>
    <w:p>
      <w:pPr>
        <w:pStyle w:val="BookText"/>
        <w:rPr/>
      </w:pPr>
      <w:r>
        <w:rPr>
          <w:rFonts w:ascii="IRNazanin" w:hAnsi="IRNazanin" w:eastAsia="IRNazanin"/>
          <w:color w:val="111111"/>
          <w:sz w:val="28"/>
          <w:sz w:val="28"/>
          <w:szCs w:val="28"/>
          <w:rtl w:val="true"/>
          <w:lang w:bidi="fa-IR"/>
        </w:rPr>
        <w:t>الصغریات ، وجعل كلّ منهما فی قالب الإجزاء یقتضی كونهما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الأخبار یرتفع الإجمال عمّا تضمّنت الثلاث تسبیحات وواحدة مطلقا ، كصحیحتی ابن یقطین المتقدّمتین </w:t>
      </w:r>
      <w:r>
        <w:rPr>
          <w:rStyle w:val="FootnoteAnchor"/>
          <w:rtl w:val="true"/>
        </w:rPr>
        <w:footnoteReference w:id="1048"/>
      </w:r>
      <w:r>
        <w:rPr>
          <w:rFonts w:ascii="IRNazanin" w:hAnsi="IRNazanin" w:eastAsia="IRNazanin"/>
          <w:color w:val="111111"/>
          <w:sz w:val="28"/>
          <w:sz w:val="28"/>
          <w:szCs w:val="28"/>
          <w:rtl w:val="true"/>
          <w:lang w:bidi="fa-IR"/>
        </w:rPr>
        <w:t>بحمل الثلاث علی الصغریات ، والواحدة علی الكبری ، لأنّ المجمل یحمل علی المفصّل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المصرّح بتجویز الصغری الواحدة عند الضرورة یحمل التسبیح علی مطلقه الصادق علی الصغری أیضا ، ویخصّص إجزاء الواحدة بحال الضرورة ، بشهادة المرسل المروی فی الهدایة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فی ركوعك ثلاثا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العظیم وبحمده ثلاث مرّات ، وفی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وبحمده ثلاث مرّات ، لأنّ اللّه عزّ وجل لما أنزل علی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فی ركوعكم ، فلمّا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فی سجودكم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سبحان اللّه ، سبحان اللّه أجزأك ، والتسبیحة الواحدة تجزی للمعتل والمریض والمستعجل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المخصّص لتجویز مطلق الذكر بها یحمل أخباره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تعیین أحدهما وعدم كفایة غیره للمختار ، فما مرّ دلیلا لوجوب مطلق التسبیح ، وبحمله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بالكبری فی الكتاب العزیز حیث أمر بالتسبیح باسم ربّك العظیم ، وباسم ربك الأعلی ، ولا وجوب فی غیر الصلاة إجماعا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ابن أذینة الطویلة فی صفة صلاة النبی صلی اللّه علیه و آله لیلة المعراج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فأوحی إلیه وهو راكع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 تفعل ذلك ثلاثا </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روایتی هشام وعقبة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بالتسبیح كذلك فی مرسلة الهدایة ، وفی صحیحة زرارة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اركع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ركعت ولك 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 ثلاث مرّات </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فی ركوعك بعد التكبیر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الكلام فی السجود كذلك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والتصریح فی الصغریات بأنّها أخفّ ما یكون ، أو أدنی ما یجزئ ، فی صحیحه ابن عمّار ، وروایة أبی بصیر المتقدّمتین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كلام لنا معهم فی كفایة أحد التسبیحین ، ولا فی التخییر بینهما ، ولا فی كفایة الواحدة الصغری أو مطلق الذكر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ونجیب عن دلیلهم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عمّا مرّ دلیلا لوجوب مطلق التسبیح ، فبما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الأمر بالكبری فی الآیة ، فبمنع أنّ المراد أنّه قل هذا اللفظ ، بل المراد نفس التنزیه وهو واجب فی كلّ حال ، وقول بعض المفسّرین لیس بحجة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صحیحة ابن أذینة ، فبأنّ الأمر وإن كان حقیقة فی الوجوب إلاّ أنّه لیس باقیا علی حقیقته هنا قطعا ، لجواز غیر الكبری أیضا بصریح الأخبار وقول المعظم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الوجوب التخییری غیر متعیّن ، إذ هو أیضا مجاز كالندب ، بل هو أرجح ، لشیوعه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تكافؤ الاحتمالین ، فتبقی أخبار </w:t>
      </w:r>
    </w:p>
    <w:p>
      <w:pPr>
        <w:pStyle w:val="BookText"/>
        <w:rPr/>
      </w:pPr>
      <w:r>
        <w:rPr>
          <w:rFonts w:ascii="IRNazanin" w:hAnsi="IRNazanin" w:eastAsia="IRNazanin"/>
          <w:color w:val="111111"/>
          <w:sz w:val="28"/>
          <w:sz w:val="28"/>
          <w:szCs w:val="28"/>
          <w:rtl w:val="true"/>
          <w:lang w:bidi="fa-IR"/>
        </w:rPr>
        <w:t>مطلق الذكر خالیة عن المعارض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المطلق علی الرخصة ، والمقیّد علی الأصالة غیر مفید ، لأنّ المقصود فی المطلق الكفایة ، من باب الرخصة كانت أو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روایة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الأمر بها فی روایة هشام ، فبأنّه لیس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الفریضة من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حمل علی الكبری فهی لیست بفرض حقیقی عنده ومجازه متعدّد ، وإن حمل علی المطلق فمع كونه خلاف الظاهر هو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صحیحة ابن عمّار ، وروایة أبی بصیر ، فبعدم دلالتهما علی الوجوب ، لاحتمال كون ما ذكر أخفّ ما یكون فی مرتبة الاستحباب ، وأدنی ما یجزئ عن الأمر الندبی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منع كونهما أخفّ وأدنی من تسبیحة كبیرة سیّما إذا لم یكن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 كما فی كثیر من الأخبار </w:t>
      </w:r>
      <w:r>
        <w:rPr>
          <w:rStyle w:val="FootnoteAnchor"/>
          <w:rtl w:val="true"/>
        </w:rPr>
        <w:footnoteReference w:id="1055"/>
      </w:r>
      <w:r>
        <w:rPr>
          <w:rFonts w:ascii="IRNazanin" w:hAnsi="IRNazanin" w:eastAsia="IRNazanin"/>
          <w:color w:val="111111"/>
          <w:sz w:val="28"/>
          <w:sz w:val="28"/>
          <w:szCs w:val="28"/>
          <w:rtl w:val="true"/>
          <w:lang w:bidi="fa-IR"/>
        </w:rPr>
        <w:t>، فیتعیّن الحمل علی الخفّة والدنو فی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مدلولهما أنّ الثلاث أخفّ ما یكون من التسبیح وأدنی ما یجزئ منه لا من مطلق الذكر ، ولا ینافی ذلك جواز مطلق الذكر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قد مرّ فی صحیحة ابن یقطین إجزاء تسبیحة واحدة </w:t>
      </w:r>
      <w:r>
        <w:rPr>
          <w:rStyle w:val="FootnoteAnchor"/>
          <w:rtl w:val="true"/>
        </w:rPr>
        <w:footnoteReference w:id="1056"/>
      </w:r>
      <w:r>
        <w:rPr>
          <w:rFonts w:ascii="IRNazanin" w:hAnsi="IRNazanin" w:eastAsia="IRNazanin"/>
          <w:color w:val="111111"/>
          <w:sz w:val="28"/>
          <w:sz w:val="28"/>
          <w:szCs w:val="28"/>
          <w:rtl w:val="true"/>
          <w:lang w:bidi="fa-IR"/>
        </w:rPr>
        <w:t>، وحملها علی الكبیرة لیس بأولی من حمل ذلك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قید الترسّل فی الصحیحة قرینة علی الندب ، لعدم وجوبه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إرادة تسبیح الركعتین الأخیرتین فیها ممكنة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مرسلة الهدایة ، فبالضعف الخالی عن الجابر ، بل وجود المضعّف وهو شذوذ القول بوجوب ثلاث كبریات ، مضافا إلی معارضتها مع بعض ما مرّ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الجواب عن صحیحة زرارة ، مع أنّ الأمر فیها ورد أوّلا علی </w:t>
      </w:r>
      <w:bookmarkStart w:id="85" w:name="pg11625_106886"/>
    </w:p>
    <w:p>
      <w:pPr>
        <w:pStyle w:val="BookText"/>
        <w:rPr/>
      </w:pPr>
      <w:bookmarkEnd w:id="85"/>
      <w:r>
        <w:rPr>
          <w:rFonts w:ascii="IRNazanin" w:hAnsi="IRNazanin" w:eastAsia="IRNazanin"/>
          <w:color w:val="111111"/>
          <w:sz w:val="28"/>
          <w:sz w:val="28"/>
          <w:szCs w:val="28"/>
          <w:rtl w:val="true"/>
          <w:lang w:bidi="fa-IR"/>
        </w:rPr>
        <w:t>الدعاء الغیر الواجب قطعا ، فحمله علی الندب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أوجب ثلاث كبریات أو مثلها صغریات مخیّرا بینهما ، مع أفضلیة الكبری ، وهو ظاهر كلام الحلبی </w:t>
      </w:r>
      <w:r>
        <w:rPr>
          <w:rStyle w:val="FootnoteAnchor"/>
          <w:rtl w:val="true"/>
        </w:rPr>
        <w:footnoteReference w:id="1057"/>
      </w:r>
      <w:r>
        <w:rPr>
          <w:rFonts w:ascii="IRNazanin" w:hAnsi="IRNazanin" w:eastAsia="IRNazanin"/>
          <w:color w:val="111111"/>
          <w:sz w:val="28"/>
          <w:sz w:val="28"/>
          <w:szCs w:val="28"/>
          <w:rtl w:val="true"/>
          <w:lang w:bidi="fa-IR"/>
        </w:rPr>
        <w:t xml:space="preserve">، ونقل عنه فی المختلف قولا آخر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أوجب ثلاث كبریات خاصّة ، حكاه فی التذكرة عن بعض علمائنا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ودلیلهما یظهر ممّا مرّ كجوابهما ، مع أنّه یكفی فی ردّهما شذوذهما الموجب لدخولهما فی خلاف المجمع علیه</w:t>
      </w:r>
      <w:r>
        <w:rPr>
          <w:rFonts w:eastAsia="IRNazanin" w:cs="IRNazanin"/>
          <w:color w:val="111111"/>
          <w:sz w:val="28"/>
          <w:szCs w:val="28"/>
          <w:rtl w:val="true"/>
          <w:lang w:bidi="fa-IR"/>
        </w:rPr>
        <w:t>.</w:t>
      </w:r>
    </w:p>
    <w:p>
      <w:pPr>
        <w:pStyle w:val="Heading6"/>
        <w:numPr>
          <w:ilvl w:val="5"/>
          <w:numId w:val="1"/>
        </w:numPr>
        <w:rPr/>
      </w:pPr>
      <w:bookmarkStart w:id="86" w:name="__RefHeading___Toc5705527_73709187"/>
      <w:bookmarkStart w:id="87" w:name="_Toc30"/>
      <w:bookmarkEnd w:id="86"/>
      <w:r>
        <w:rPr>
          <w:rtl w:val="true"/>
        </w:rPr>
        <w:t xml:space="preserve">فروع </w:t>
      </w:r>
      <w:r>
        <w:rPr>
          <w:rtl w:val="true"/>
        </w:rPr>
        <w:t>:</w:t>
      </w:r>
      <w:bookmarkEnd w:id="87"/>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یقدّر مطلق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بكفایته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الصدوق أنّه یتعیّن منه مقدار ثلاث صغریات أو واحدة كبری </w:t>
      </w:r>
      <w:r>
        <w:rPr>
          <w:rStyle w:val="FootnoteAnchor"/>
          <w:rtl w:val="true"/>
        </w:rPr>
        <w:footnoteReference w:id="1060"/>
      </w:r>
      <w:r>
        <w:rPr>
          <w:rFonts w:ascii="IRNazanin" w:hAnsi="IRNazanin" w:eastAsia="IRNazanin"/>
          <w:color w:val="111111"/>
          <w:sz w:val="28"/>
          <w:sz w:val="28"/>
          <w:szCs w:val="28"/>
          <w:rtl w:val="true"/>
          <w:lang w:bidi="fa-IR"/>
        </w:rPr>
        <w:t xml:space="preserve">، واختاره بعض مشایخنا المعاصرین </w:t>
      </w:r>
      <w:r>
        <w:rPr>
          <w:rStyle w:val="FootnoteAnchor"/>
          <w:rtl w:val="true"/>
        </w:rPr>
        <w:footnoteReference w:id="1061"/>
      </w:r>
      <w:r>
        <w:rPr>
          <w:rFonts w:ascii="IRNazanin" w:hAnsi="IRNazanin" w:eastAsia="IRNazanin"/>
          <w:color w:val="111111"/>
          <w:sz w:val="28"/>
          <w:sz w:val="28"/>
          <w:szCs w:val="28"/>
          <w:rtl w:val="true"/>
          <w:lang w:bidi="fa-IR"/>
        </w:rPr>
        <w:t xml:space="preserve">، لظاهر حسنتی مسمع المتقدمتین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بأنّهما معارضتان مع صحیحتی ابن یقطین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وحملهما علی الكبیرة لیس بأولی من حمل الحسنتین علی إجزاء الأمر الندبی سیّما مع قرینة قوله مترسّلا فی </w:t>
      </w:r>
    </w:p>
    <w:p>
      <w:pPr>
        <w:pStyle w:val="BookText"/>
        <w:rPr/>
      </w:pPr>
      <w:r>
        <w:rPr>
          <w:rFonts w:ascii="IRNazanin" w:hAnsi="IRNazanin" w:eastAsia="IRNazanin"/>
          <w:color w:val="111111"/>
          <w:sz w:val="28"/>
          <w:sz w:val="28"/>
          <w:szCs w:val="28"/>
          <w:rtl w:val="true"/>
          <w:lang w:bidi="fa-IR"/>
        </w:rPr>
        <w:t>إحداهما ، فإنّه لیس بواجب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فی إحداهما تصریح بالركوع ، فإرادة تسبیح الركعتین الأخیرتین 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نفس الإجزاء وعدمه لا یتعیّن كونهما للأمر الوجوبی كما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أكثر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فی أنّه علی القول بكفایة مطلق الذكر لا یجب ضمّ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وبحمده مع التسبیحة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بوجوبها معیّنا أو مخیّرا فهل یجب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المحقق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064"/>
      </w:r>
      <w:r>
        <w:rPr>
          <w:rFonts w:ascii="IRNazanin" w:hAnsi="IRNazanin" w:eastAsia="IRNazanin"/>
          <w:color w:val="111111"/>
          <w:sz w:val="28"/>
          <w:sz w:val="28"/>
          <w:szCs w:val="28"/>
          <w:rtl w:val="true"/>
          <w:lang w:bidi="fa-IR"/>
        </w:rPr>
        <w:t xml:space="preserve">، للأمر به فی مرسلة الهدایة ، وصحیحة زرارة ، والرضوی </w:t>
      </w:r>
      <w:r>
        <w:rPr>
          <w:rStyle w:val="FootnoteAnchor"/>
          <w:rtl w:val="true"/>
        </w:rPr>
        <w:footnoteReference w:id="1065"/>
      </w:r>
      <w:r>
        <w:rPr>
          <w:rFonts w:ascii="IRNazanin" w:hAnsi="IRNazanin" w:eastAsia="IRNazanin"/>
          <w:color w:val="111111"/>
          <w:sz w:val="28"/>
          <w:sz w:val="28"/>
          <w:szCs w:val="28"/>
          <w:rtl w:val="true"/>
          <w:lang w:bidi="fa-IR"/>
        </w:rPr>
        <w:t xml:space="preserve">، وروایة حمّاد الطویلة المتضمنة لصلاته علیه السلام ، وقوله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صلّ </w:t>
      </w:r>
      <w:r>
        <w:rPr>
          <w:rStyle w:val="FootnoteAnchor"/>
          <w:rtl w:val="true"/>
        </w:rPr>
        <w:footnoteReference w:id="1066"/>
      </w:r>
      <w:r>
        <w:rPr>
          <w:rFonts w:ascii="IRNazanin" w:hAnsi="IRNazanin" w:eastAsia="IRNazanin"/>
          <w:color w:val="111111"/>
          <w:sz w:val="28"/>
          <w:sz w:val="28"/>
          <w:szCs w:val="28"/>
          <w:rtl w:val="true"/>
          <w:lang w:bidi="fa-IR"/>
        </w:rPr>
        <w:t xml:space="preserve">، والتصریح بجریان السنّة به فی روایة العلل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ینافیه خلوّ بعض الأخبار عنه ، لعدم وجوب ذكر كلّ واجب فی كلّ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یمكن أن 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یراد من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وصریح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 ، للأصل ، وعدم تمامیة شی‌ء ممّا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المرسلة ، فلضعفها وخلوّها عن الدال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الصحیحة والرضوی ، فلعدم كون الأمر فیهما للوجوب قطعا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روایة حمّاد ، لاشتمالها علی كثیر من المستحبّات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روایة العلل ، فلأنّ السنّة أعمّ من الواجب</w:t>
      </w:r>
      <w:r>
        <w:rPr>
          <w:rFonts w:eastAsia="Amiri" w:cs="Amiri" w:ascii="Amiri" w:hAnsi="Amiri"/>
          <w:color w:val="111111"/>
          <w:sz w:val="28"/>
          <w:szCs w:val="28"/>
          <w:rtl w:val="true"/>
          <w:lang w:bidi="ar-SA"/>
        </w:rPr>
        <w:t xml:space="preserve">. </w:t>
      </w:r>
      <w:bookmarkStart w:id="88" w:name="pg11625_106888"/>
    </w:p>
    <w:p>
      <w:pPr>
        <w:pStyle w:val="BookText"/>
        <w:rPr/>
      </w:pPr>
      <w:bookmarkEnd w:id="88"/>
      <w:r>
        <w:rPr>
          <w:rFonts w:ascii="IRNazanin" w:hAnsi="IRNazanin" w:eastAsia="IRNazanin"/>
          <w:color w:val="111111"/>
          <w:sz w:val="28"/>
          <w:sz w:val="28"/>
          <w:szCs w:val="28"/>
          <w:rtl w:val="true"/>
          <w:lang w:bidi="fa-IR"/>
        </w:rPr>
        <w:t>نعم یستحبّ ضمّه معه علی جمیع الأقوال قطعا ، ووجهه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وجوب الذكر فی الركوع والسجود بالفریضة ، بل یجب فی النافلة شرطا أیضا ، بل شرعا علی المختار من تحریم إبطال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لا خلاف فیه بین الأصحاب ، وهو الحجة فیه ، مضافا إلی قوله فی روایة الحضرمی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یسبّح فلا صلاة له </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خرج من خرج عنه بالدلیل أی الذاكر مطلقا ، فیبقی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نقص الثّلث أو الثّلثین نقصا فی الكمال بدلیل من خارج ، لا یوجب حمل انتفاء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حقیقة فی نفی 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یكون الذكر حال الركوع إجماعا ، فتوی ونصا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كونه حال الطمأنینة؟ لا دلیل علیه ، والأصل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نوقش فی وجوب كونه بعد وصول الید إلی الركبتین وقیل بإجزاء وقوعه بعد الوصول إلی حدّ الركوع اللغوی ، لم یكن بذلك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الاحتیاط واضح</w:t>
      </w:r>
      <w:r>
        <w:rPr>
          <w:rFonts w:eastAsia="IRNazanin" w:cs="IRNazanin"/>
          <w:color w:val="111111"/>
          <w:sz w:val="28"/>
          <w:szCs w:val="28"/>
          <w:rtl w:val="true"/>
          <w:lang w:bidi="fa-IR"/>
        </w:rPr>
        <w:t>.</w:t>
      </w:r>
    </w:p>
    <w:p>
      <w:pPr>
        <w:pStyle w:val="Heading6"/>
        <w:numPr>
          <w:ilvl w:val="5"/>
          <w:numId w:val="1"/>
        </w:numPr>
        <w:rPr/>
      </w:pPr>
      <w:bookmarkStart w:id="89" w:name="__RefHeading___Toc5705529_73709187"/>
      <w:bookmarkStart w:id="90" w:name="_Toc31"/>
      <w:bookmarkEnd w:id="89"/>
      <w:r>
        <w:rPr>
          <w:rtl w:val="true"/>
        </w:rPr>
        <w:t xml:space="preserve">المقام الثانی </w:t>
      </w:r>
      <w:r>
        <w:rPr>
          <w:rtl w:val="true"/>
        </w:rPr>
        <w:t xml:space="preserve">: </w:t>
      </w:r>
      <w:r>
        <w:rPr>
          <w:rtl w:val="true"/>
        </w:rPr>
        <w:t>فی مستحبّاته ومكروهاته</w:t>
      </w:r>
      <w:bookmarkEnd w:id="90"/>
    </w:p>
    <w:p>
      <w:pPr>
        <w:pStyle w:val="BookText"/>
        <w:rPr/>
      </w:pPr>
      <w:r>
        <w:rPr>
          <w:rFonts w:ascii="Amiri" w:hAnsi="Amiri" w:eastAsia="Amiri" w:cs="Amiri"/>
          <w:color w:val="111111"/>
          <w:sz w:val="28"/>
          <w:sz w:val="28"/>
          <w:szCs w:val="28"/>
          <w:rtl w:val="true"/>
          <w:lang w:bidi="ar-SA"/>
        </w:rPr>
        <w:t xml:space="preserve">أمّا المستحبّات فأمور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یكبّر له ، علی المشهور ، وعلیه أكثر أهل العلم كما فی المنتهی </w:t>
      </w:r>
      <w:r>
        <w:rPr>
          <w:rStyle w:val="FootnoteAnchor"/>
          <w:rtl w:val="true"/>
        </w:rPr>
        <w:footnoteReference w:id="107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المعروف من مذهب الأصحاب </w:t>
      </w:r>
      <w:r>
        <w:rPr>
          <w:rStyle w:val="FootnoteAnchor"/>
          <w:rtl w:val="true"/>
        </w:rPr>
        <w:footnoteReference w:id="1071"/>
      </w:r>
      <w:r>
        <w:rPr>
          <w:rFonts w:ascii="IRNazanin" w:hAnsi="IRNazanin" w:eastAsia="IRNazanin"/>
          <w:color w:val="111111"/>
          <w:sz w:val="28"/>
          <w:sz w:val="28"/>
          <w:szCs w:val="28"/>
          <w:rtl w:val="true"/>
          <w:lang w:bidi="fa-IR"/>
        </w:rPr>
        <w:t xml:space="preserve">، وفی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اتّفاق غیر أبی عقیل من الأصحاب قدیما وحدیثا </w:t>
      </w:r>
      <w:r>
        <w:rPr>
          <w:rStyle w:val="FootnoteAnchor"/>
          <w:rtl w:val="true"/>
        </w:rPr>
        <w:footnoteReference w:id="1072"/>
      </w:r>
      <w:r>
        <w:rPr>
          <w:rFonts w:ascii="Amiri" w:hAnsi="Amiri" w:eastAsia="Amiri" w:cs="Amiri"/>
          <w:color w:val="111111"/>
          <w:sz w:val="28"/>
          <w:sz w:val="28"/>
          <w:szCs w:val="28"/>
          <w:rtl w:val="true"/>
          <w:lang w:bidi="ar-SA"/>
        </w:rPr>
        <w:t xml:space="preserve">، بل هو الظاهر من المذهب كما عن المبسوط </w:t>
      </w:r>
      <w:r>
        <w:rPr>
          <w:rStyle w:val="FootnoteAnchor"/>
          <w:rtl w:val="true"/>
        </w:rPr>
        <w:footnoteReference w:id="1073"/>
      </w:r>
      <w:r>
        <w:rPr>
          <w:rFonts w:ascii="IRNazanin" w:hAnsi="IRNazanin" w:eastAsia="IRNazanin"/>
          <w:color w:val="111111"/>
          <w:sz w:val="28"/>
          <w:sz w:val="28"/>
          <w:szCs w:val="28"/>
          <w:rtl w:val="true"/>
          <w:lang w:bidi="fa-IR"/>
        </w:rPr>
        <w:t xml:space="preserve">، بل إجماعی كما عن الذكری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رجحانه فبالإجماع ، والأمر به فی الأخبار كصحیحة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تركع فقل وأنت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ثمَّ اركع </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تركع وتسجد فارفع یدیك وكبّر ، ثمَّ اركع واسجد </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عدم وجوبه ، فللأصل الخالی عن معارضة ما دلّ علی الوجوب ظاهرا ، لشذوذه المخرج له عن الحجیّة لو ابقی علی ظاهره وحقیقته ، مع أنّ القرینة الصارفة عنها موجودة ، وهی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أدنی ما یجزئ من التكبیرة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تكبیرة واحدة </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علل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التكبیر المفروض فی الصلاة لیس إلاّ واحدة </w:t>
      </w:r>
      <w:r>
        <w:rPr>
          <w:rFonts w:eastAsia="IRNazanin" w:cs="IRNazanin"/>
          <w:color w:val="111111"/>
          <w:sz w:val="28"/>
          <w:szCs w:val="28"/>
          <w:rtl w:val="true"/>
          <w:lang w:bidi="fa-IR"/>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مجبور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والحمل علی تكبیرات الافتتاح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حامل ، وجعل الأمر بتكبیرة الركوع حاملا له لیس أولی ممّا قلنا ، فیتعارض الاحتمالان ویرجع إلی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القول بجواز قطع النافلة لو ابقی الأمر علی ظاهره لزم التخصیص بغیر النافلة ، وهو لیس بأولی من حمل الأمر علی مطلق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بالوجوب ، كما عن العمانی والدیلمی </w:t>
      </w:r>
      <w:r>
        <w:rPr>
          <w:rStyle w:val="FootnoteAnchor"/>
          <w:rtl w:val="true"/>
        </w:rPr>
        <w:footnoteReference w:id="1080"/>
      </w:r>
      <w:r>
        <w:rPr>
          <w:rFonts w:ascii="IRNazanin" w:hAnsi="IRNazanin" w:eastAsia="IRNazanin"/>
          <w:color w:val="111111"/>
          <w:sz w:val="28"/>
          <w:sz w:val="28"/>
          <w:szCs w:val="28"/>
          <w:rtl w:val="true"/>
          <w:lang w:bidi="fa-IR"/>
        </w:rPr>
        <w:t xml:space="preserve">، ویمیل إلیه كلام المدارك والحدائق </w:t>
      </w:r>
      <w:r>
        <w:rPr>
          <w:rStyle w:val="FootnoteAnchor"/>
          <w:rtl w:val="true"/>
        </w:rPr>
        <w:footnoteReference w:id="1081"/>
      </w:r>
      <w:r>
        <w:rPr>
          <w:rFonts w:ascii="IRNazanin" w:hAnsi="IRNazanin" w:eastAsia="IRNazanin"/>
          <w:color w:val="111111"/>
          <w:sz w:val="28"/>
          <w:sz w:val="28"/>
          <w:szCs w:val="28"/>
          <w:rtl w:val="true"/>
          <w:lang w:bidi="fa-IR"/>
        </w:rPr>
        <w:t xml:space="preserve">، ولا یبعد كونه مذهب السیّد أیضا ، حیث إنّه صرّح فی الانتصار بوجوب رفع الیدین لغیر تكبیرة الافتتاح من تكبیرات الصلاة أیضا </w:t>
      </w:r>
      <w:r>
        <w:rPr>
          <w:rStyle w:val="FootnoteAnchor"/>
          <w:rtl w:val="true"/>
        </w:rPr>
        <w:footnoteReference w:id="1082"/>
      </w:r>
      <w:r>
        <w:rPr>
          <w:rFonts w:ascii="IRNazanin" w:hAnsi="IRNazanin" w:eastAsia="IRNazanin"/>
          <w:color w:val="111111"/>
          <w:sz w:val="28"/>
          <w:sz w:val="28"/>
          <w:szCs w:val="28"/>
          <w:rtl w:val="true"/>
          <w:lang w:bidi="fa-IR"/>
        </w:rPr>
        <w:t>، وإیجاب رفع الید للتكبیر دون التكبیر نفسه حتی یكون الوجوب تعلیقیّا بعید ، للأمر به فیما مرّ ،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والاحتجاج بالرضوی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حدّ ، وإنّ فروضها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منها كبار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تكبیرة الإحرام والركوع والسجود ، وسبعة منها صغار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وتكبیرة الركوع وتكبیرة السجود وتسبیح الركوع وتسبیح السجود والقنوت والتشهد </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بضعفة الخالی عن الجابر مردود ، مع إمكان حمل الفرض علی شدّة الرجحان بقرینة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یكون التكبیر حال القیام قبل الهویّ ، لقوله فی الصحیحة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وأنت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حمّاد المتضمّنة لصلاة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یدیه حیال وجهه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 ثمَّ ركع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یشترط فیه القیام حتی لو كبّر حین الهوی لم یأت بالمستحب؟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وفاقا للخلاف والمنتهی والتذكرة وشرح القواعد والشرائع </w:t>
      </w:r>
    </w:p>
    <w:p>
      <w:pPr>
        <w:pStyle w:val="BookText"/>
        <w:rPr/>
      </w:pPr>
      <w:r>
        <w:rPr>
          <w:rFonts w:ascii="Amiri" w:hAnsi="Amiri" w:eastAsia="Amiri" w:cs="Amiri"/>
          <w:color w:val="111111"/>
          <w:sz w:val="28"/>
          <w:sz w:val="28"/>
          <w:szCs w:val="28"/>
          <w:rtl w:val="true"/>
          <w:lang w:bidi="ar-SA"/>
        </w:rPr>
        <w:t xml:space="preserve">والمدارك </w:t>
      </w:r>
      <w:r>
        <w:rPr>
          <w:rStyle w:val="FootnoteAnchor"/>
          <w:rtl w:val="true"/>
        </w:rPr>
        <w:footnoteReference w:id="1085"/>
      </w:r>
      <w:r>
        <w:rPr>
          <w:rFonts w:ascii="IRNazanin" w:hAnsi="IRNazanin" w:eastAsia="IRNazanin"/>
          <w:color w:val="111111"/>
          <w:sz w:val="28"/>
          <w:sz w:val="28"/>
          <w:szCs w:val="28"/>
          <w:rtl w:val="true"/>
          <w:lang w:bidi="fa-IR"/>
        </w:rPr>
        <w:t xml:space="preserve">، والأردبیلی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مستحب فی المستحب لا أنّ مجموع التكبیر قائما مستحب واحد ، لإطلاقات الأمر بالتكبیر قبل الركوع ، وأصالة عدم تقییده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الصحیحتان فلا تفیدان أزید من استحباب كونه فی الانتصاب ، وهو مسلّم ، وأمّا الاشتراط وعدم الاستحباب بعده لو ترك فیه فلا ، ولا یحمل المطلق علی المقیّد فی مقام الاستحباب ، ولو حمل لا یفید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یشترط كونه قبل الركوع ،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كبّر بعد الوصول حدّ الركوع أو ذكر جزءا منه فیه لم یأت بالمستحب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الثابت من الإجماع وجوب كونه قبل وصول الید إلی الركبتین دون الركوع اللغوی ، فلو كبّر قبل هذا الحدّ أتی بالمستحب وإن صدق علیه الراكع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التصریح فی أكثر الأخبار </w:t>
      </w:r>
      <w:r>
        <w:rPr>
          <w:rStyle w:val="FootnoteAnchor"/>
          <w:rtl w:val="true"/>
        </w:rPr>
        <w:footnoteReference w:id="1087"/>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 فی كونه قبل الركوع الصادق علی الركوع اللغوی ، فلا یضرّ بعد إطلاق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یجزئ من القول فی الركعتین الأخیرتین؟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 وتكبّر وتركع </w:t>
      </w:r>
      <w:r>
        <w:rPr>
          <w:rFonts w:eastAsia="IRNazanin" w:cs="IRNazanin"/>
          <w:color w:val="111111"/>
          <w:sz w:val="28"/>
          <w:szCs w:val="28"/>
          <w:rtl w:val="true"/>
          <w:lang w:bidi="fa-IR"/>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بالتكبیر ، وهو راجح اتّفاقا فتوی ونصّا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 الأظهر الأشهر ، بل وفاقا لغیر السیّد ، للإجماع الغیر القادح فیه خلاف النادر ، وللأصل السالم عن المعارض التام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بعدم ذكره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احتجّ السیّد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 وهو لیس بحجّة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 وهو للاستحباب ، ولولاه لخرج المتضمّن له عن الحجیّة بالشذوذ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یختصّ استحبابه بكونه للتكبیر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یستحبّ ولو لم یكبّر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1090"/>
      </w:r>
      <w:r>
        <w:rPr>
          <w:rFonts w:ascii="IRNazanin" w:hAnsi="IRNazanin" w:eastAsia="IRNazanin"/>
          <w:color w:val="111111"/>
          <w:sz w:val="28"/>
          <w:sz w:val="28"/>
          <w:szCs w:val="28"/>
          <w:rtl w:val="true"/>
          <w:lang w:bidi="fa-IR"/>
        </w:rPr>
        <w:t xml:space="preserve">، وهو الحق ، لإطلاق الحكم باستحبابه فی إحدی صحیحتی زرارة ، وصحیحة ابن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یرفع یده كلّما أهوی للركوع والسجود وكلّما رفع رأسه من ركوع أو سجود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العبودیة </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والحكم باستحبابه مع التكبیر فی بعض الأخبار لا یوجب التقیید ، فهنا ثلاثة أمور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التكبیرة ، ورفع الیدین ، وتقارنهما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الأصحاب اتحاد كیفیّة الرفع وقدره فی تكبیرة الافتتاح وفی غیرها من حالات الرفع ، فالأولی كونه كذلك وإن اختصّ الدلیل فی البعض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استحباب التكبیر قائما وانتهاء الرفع بانتهاء التكبیر أنّه ینبغی أن یكون الركوع بعد إرسال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یضع یدیه علی ركبتیه ، مقدّما لوضع الیمنی ، مالئا كفّیه منهما ، مفرّجات الأصابع ، قابضا بها الركبتین ، رادّا ركبتیه إلی خلفه ، مستویا ظهره بحیث لو صبّت علیه قطرة ماء لم تزل لاستوائه ، مادّا عنقه ، مستحضرا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بك ولو ضربت عنقی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بوحدانیّتك ولو ضربت عنقی ، صافّا لقدمیه ، باعدا بینهما قدر شبر ، ناظرا بینهما ، مجنّحا یدیه ، متجافیا بهما ، داعیا أمام التسبیح بالآتی ، كلّ ذلك للروایات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اركع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ركعت ، ولك أسلمت ، وبك آمنت ، وعلیك توكّلت ، وأنت ربّی ، خشع لك قلبی وسمعی وبصری </w:t>
      </w:r>
    </w:p>
    <w:p>
      <w:pPr>
        <w:pStyle w:val="BookText"/>
        <w:rPr/>
      </w:pPr>
      <w:r>
        <w:rPr>
          <w:rFonts w:ascii="IRNazanin" w:hAnsi="IRNazanin" w:eastAsia="IRNazanin"/>
          <w:color w:val="111111"/>
          <w:sz w:val="28"/>
          <w:sz w:val="28"/>
          <w:szCs w:val="28"/>
          <w:rtl w:val="true"/>
          <w:lang w:bidi="fa-IR"/>
        </w:rPr>
        <w:t xml:space="preserve">وشعری وبشری ولحمی ودمی ومخّی وعصبی وعظامی وما أقلّته قدمای ، غیر مستنكف ولا مستكبر ولا مستحسر ، سبحان ربّی العظیم وبحمده ، ثلاث مرّات فی ترتیل ، وتصفّ فی ركوعك بین قدمیك تجعل بینهما قدر شبر ، وتمكّن راحتیك من ركبتیك ، وتضع یدك الیمنی علی ركبتك الیمنی قبل الیسری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بأطراف أصابعك عین الركبة ، وفرّج أصابعك إذا وضعتها علی ركبتیك ، وأقم صلبك ، ومدّ عنقك ، ولیكن نظرك بین قدمیك </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حمّاد الواردة فی التعلیم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ركع وملأ كفّیه من ركبتیه منفرجات ، وردّ ركبتیه إلی خلفه ، ثمَّ سوّی ظهره حتی لو صبّت علیه قطرة من ماء أو دهن لم تزل لاستواء ظهره ، ومدّ عنقه ، وغمض عینیه ، ثمَّ سبّح ثلاثا بترتیل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یضع شیئا من بدنه علی شی‌ء منه فی ركوع ولا سجود ، وكان مجنّحا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وقریبة منها صحیحته الأخری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ركعت فألقم ركبتیك راحتیك ، وتفرّج بین أصابعك واقبض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ركعت فمدّ ظهرك ولا تنكس رأسك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ولیكن نظرك فی وقت القراءة إلی موضع سجودك ، وفی وقت </w:t>
      </w:r>
    </w:p>
    <w:p>
      <w:pPr>
        <w:pStyle w:val="BookText"/>
        <w:rPr/>
      </w:pPr>
      <w:r>
        <w:rPr>
          <w:rFonts w:ascii="IRNazanin" w:hAnsi="IRNazanin" w:eastAsia="IRNazanin"/>
          <w:color w:val="111111"/>
          <w:sz w:val="28"/>
          <w:sz w:val="28"/>
          <w:szCs w:val="28"/>
          <w:rtl w:val="true"/>
          <w:lang w:bidi="fa-IR"/>
        </w:rPr>
        <w:t xml:space="preserve">الركوع بین رجلیك </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یركع ركوعا أخفض من ركوع كلّ من رأیته یركع ، فكان إذا ركع جنّح بیدیه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مدّ عنقك فی الركوع؟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تأویله آمنت باللّه ولو ضربت عنقی </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فی العلل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 بوحدانیّتك ولو ضربت عنقی </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رجّحنا النظر إلی بین القدمین ، مع ورود التغمیض فی صحیحة حمّاد ، وفتوی النهایة والحلّی به </w:t>
      </w:r>
      <w:r>
        <w:rPr>
          <w:rStyle w:val="FootnoteAnchor"/>
          <w:rtl w:val="true"/>
        </w:rPr>
        <w:footnoteReference w:id="1099"/>
      </w:r>
      <w:r>
        <w:rPr>
          <w:rFonts w:ascii="IRNazanin" w:hAnsi="IRNazanin" w:eastAsia="IRNazanin"/>
          <w:color w:val="111111"/>
          <w:sz w:val="28"/>
          <w:sz w:val="28"/>
          <w:szCs w:val="28"/>
          <w:rtl w:val="true"/>
          <w:lang w:bidi="fa-IR"/>
        </w:rPr>
        <w:t xml:space="preserve">، والقول بالتخییر كما هو ظاهر المنتهی </w:t>
      </w:r>
      <w:r>
        <w:rPr>
          <w:rStyle w:val="FootnoteAnchor"/>
          <w:rtl w:val="true"/>
        </w:rPr>
        <w:footnoteReference w:id="1100"/>
      </w:r>
      <w:r>
        <w:rPr>
          <w:rFonts w:ascii="IRNazanin" w:hAnsi="IRNazanin" w:eastAsia="IRNazanin"/>
          <w:color w:val="111111"/>
          <w:sz w:val="28"/>
          <w:sz w:val="28"/>
          <w:szCs w:val="28"/>
          <w:rtl w:val="true"/>
          <w:lang w:bidi="fa-IR"/>
        </w:rPr>
        <w:t xml:space="preserve">، لأكثریّة روایات النظر وأشهریّة الفتوی بها ، كما صرّح به جماعة </w:t>
      </w:r>
      <w:r>
        <w:rPr>
          <w:rStyle w:val="FootnoteAnchor"/>
          <w:rtl w:val="true"/>
        </w:rPr>
        <w:footnoteReference w:id="1101"/>
      </w:r>
      <w:r>
        <w:rPr>
          <w:rFonts w:ascii="IRNazanin" w:hAnsi="IRNazanin" w:eastAsia="IRNazanin"/>
          <w:color w:val="111111"/>
          <w:sz w:val="28"/>
          <w:sz w:val="28"/>
          <w:szCs w:val="28"/>
          <w:rtl w:val="true"/>
          <w:lang w:bidi="fa-IR"/>
        </w:rPr>
        <w:t xml:space="preserve">، واعتضادها بما فی روایة مسمع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نهی أن یغمض الرجل عینیه فی الصلاة </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فیكون النظر موافقا لسنّة رسول اللّه صلی اللّه علیه و آله ، والموافق لها مقدّم علی غیره عند التعارض ، سیّما مع كون الرضوی المتضمّن للنظر أحدث ، ومثله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صراحة فعل الصادق علیه السلام فی كونه علی وجه الاستحباب ، لجواز كونه اتفاقیّا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ذكره تسبیحا ، للخروج من الخلاف ، والأمر به فی كثیر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وأزید منه فی الفضل أن تسبّح ثلاث صغریات أو واحدة كبری ، لما مرّ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الأخبار أفضلیة الواحدة الكبری من الثلاث صغریات ، لوقوع الأمر بالواحدة فی كثیر من الروایات ، بخلاف الثلاث ، فإنّها لم یؤمر بها بخصوصها وإنّما ورد إجزاؤها ، مع أنّه ورد أنّه أخفّ ما یكون من التسبیح </w:t>
      </w:r>
      <w:r>
        <w:rPr>
          <w:rStyle w:val="FootnoteAnchor"/>
          <w:rtl w:val="true"/>
        </w:rPr>
        <w:footnoteReference w:id="1103"/>
      </w:r>
      <w:r>
        <w:rPr>
          <w:rFonts w:ascii="IRNazanin" w:hAnsi="IRNazanin" w:eastAsia="IRNazanin"/>
          <w:color w:val="111111"/>
          <w:sz w:val="28"/>
          <w:sz w:val="28"/>
          <w:szCs w:val="28"/>
          <w:rtl w:val="true"/>
          <w:lang w:bidi="fa-IR"/>
        </w:rPr>
        <w:t>، والظاهر كما مرّ الخفّة فی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والأزید منهما فضلا الكبریان ، لقوله فی روایة الحضرمی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نقص اثنتین نقص ثلثی صلاته </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والأزید منهما ثلاث كبریات ، للأمر بها فی كثیر من الروایات ، وخصوص روایتی هشام والحضرمی ومرسلة الهدایة المتقدمة جمیعا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والأفضل منها السبع ، لروایة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والأفضل منها التسع ، للرضوی ، قال بعد الأمر بقول سبحان ربّی العظیم 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شئت خمس مرّات ، وإن شئت سبع مرّات ، وإن شئت التسع فهو أفضل </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ینافیه قوله فی روایة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والفضل فی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من الخلاف </w:t>
      </w:r>
      <w:r>
        <w:rPr>
          <w:rStyle w:val="FootnoteAnchor"/>
          <w:rtl w:val="true"/>
        </w:rPr>
        <w:footnoteReference w:id="1107"/>
      </w:r>
      <w:r>
        <w:rPr>
          <w:rFonts w:ascii="IRNazanin" w:hAnsi="IRNazanin" w:eastAsia="IRNazanin"/>
          <w:color w:val="111111"/>
          <w:sz w:val="28"/>
          <w:sz w:val="28"/>
          <w:szCs w:val="28"/>
          <w:rtl w:val="true"/>
          <w:lang w:bidi="fa-IR"/>
        </w:rPr>
        <w:t xml:space="preserve">، والإسكافی </w:t>
      </w:r>
      <w:r>
        <w:rPr>
          <w:rStyle w:val="FootnoteAnchor"/>
          <w:rtl w:val="true"/>
        </w:rPr>
        <w:footnoteReference w:id="1108"/>
      </w:r>
      <w:r>
        <w:rPr>
          <w:rFonts w:ascii="Amiri" w:hAnsi="Amiri" w:eastAsia="Amiri" w:cs="Amiri"/>
          <w:color w:val="111111"/>
          <w:sz w:val="28"/>
          <w:sz w:val="28"/>
          <w:szCs w:val="28"/>
          <w:rtl w:val="true"/>
          <w:lang w:bidi="ar-SA"/>
        </w:rPr>
        <w:t xml:space="preserve">، وجماعة </w:t>
      </w:r>
      <w:r>
        <w:rPr>
          <w:rStyle w:val="FootnoteAnchor"/>
          <w:rtl w:val="true"/>
        </w:rPr>
        <w:footnoteReference w:id="1109"/>
      </w:r>
      <w:r>
        <w:rPr>
          <w:rFonts w:ascii="IRNazanin" w:hAnsi="IRNazanin" w:eastAsia="IRNazanin"/>
          <w:color w:val="111111"/>
          <w:sz w:val="28"/>
          <w:sz w:val="28"/>
          <w:szCs w:val="28"/>
          <w:rtl w:val="true"/>
          <w:lang w:bidi="fa-IR"/>
        </w:rPr>
        <w:t xml:space="preserve">، حیث یظهر منهم عدم استحباب الزیادة </w:t>
      </w:r>
    </w:p>
    <w:p>
      <w:pPr>
        <w:pStyle w:val="BookText"/>
        <w:rPr/>
      </w:pPr>
      <w:r>
        <w:rPr>
          <w:rFonts w:ascii="IRNazanin" w:hAnsi="IRNazanin" w:eastAsia="IRNazanin"/>
          <w:color w:val="111111"/>
          <w:sz w:val="28"/>
          <w:sz w:val="28"/>
          <w:szCs w:val="28"/>
          <w:rtl w:val="true"/>
          <w:lang w:bidi="fa-IR"/>
        </w:rPr>
        <w:t>علی السبع وأنّها نهایة الكمال ، إذ لا شك فی وجود الفضل فی غیرها أیضا ، فإمّا یحمل علی الفضل الكامل أو الفضل بالنسبة إلی الثلاث ، والكلّ محتمل فلا منافاة ، ولعلّ الشیخ وتابعیه حملوه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بعض ما ذكر منتهی الفضل كما هو ظاهر جماعة ، بل تستحبّ الزیادة علی التسع أیضا لو اتّسع لها الصدر بقدر ما یتسع ولا تحصل معه السأمة كما ذكره طائفة </w:t>
      </w:r>
      <w:r>
        <w:rPr>
          <w:rStyle w:val="FootnoteAnchor"/>
          <w:rtl w:val="true"/>
        </w:rPr>
        <w:footnoteReference w:id="1110"/>
      </w:r>
      <w:r>
        <w:rPr>
          <w:rFonts w:ascii="IRNazanin" w:hAnsi="IRNazanin" w:eastAsia="IRNazanin"/>
          <w:color w:val="111111"/>
          <w:sz w:val="28"/>
          <w:sz w:val="28"/>
          <w:szCs w:val="28"/>
          <w:rtl w:val="true"/>
          <w:lang w:bidi="fa-IR"/>
        </w:rPr>
        <w:t xml:space="preserve">، لموثقة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كان یقوی أن یطوّل الركوع والسجود فلیطوّل ما استطاع یكون ذلك فی تسبیح اللّه وتحمیده وتمجیده والدعاء والتضرع ، فإنّ أقرب ما یكون العبد إلی ربّه وهو ساجد ، فأمّا الإمام فإنّه إذا قام بالناس فلا ینبغی أن یطوّل بهم ، فإنّ فی الناس الضعیف ومن له الحاجة ، فإنّ رسول اللّه صلی اللّه علیه و آله كان إذا صلّی بالناس خفّف لهم </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ویؤكّده تسبیح الصادق علیه السلام فی الركوع والسجود ستّین تسبیحة كما فی صحیحة ابن تغلب </w:t>
      </w:r>
      <w:r>
        <w:rPr>
          <w:rStyle w:val="FootnoteAnchor"/>
          <w:rtl w:val="true"/>
        </w:rPr>
        <w:footnoteReference w:id="1112"/>
      </w:r>
      <w:r>
        <w:rPr>
          <w:rFonts w:ascii="IRNazanin" w:hAnsi="IRNazanin" w:eastAsia="IRNazanin"/>
          <w:color w:val="111111"/>
          <w:sz w:val="28"/>
          <w:sz w:val="28"/>
          <w:szCs w:val="28"/>
          <w:rtl w:val="true"/>
          <w:lang w:bidi="fa-IR"/>
        </w:rPr>
        <w:t xml:space="preserve">، وثلاثا أو أربعا وثلاثین فی صلاة الجماعة كما فی روایة ابن حمران والصیقل </w:t>
      </w:r>
      <w:r>
        <w:rPr>
          <w:rStyle w:val="FootnoteAnchor"/>
          <w:rtl w:val="true"/>
        </w:rPr>
        <w:footnoteReference w:id="1113"/>
      </w:r>
      <w:r>
        <w:rPr>
          <w:rFonts w:ascii="IRNazanin" w:hAnsi="IRNazanin" w:eastAsia="IRNazanin"/>
          <w:color w:val="111111"/>
          <w:sz w:val="28"/>
          <w:sz w:val="28"/>
          <w:szCs w:val="28"/>
          <w:rtl w:val="true"/>
          <w:lang w:bidi="fa-IR"/>
        </w:rPr>
        <w:t xml:space="preserve">، وفی فلاح السائل عن المفضل بن صالح </w:t>
      </w:r>
      <w:r>
        <w:rPr>
          <w:rStyle w:val="FootnoteAnchor"/>
          <w:rtl w:val="true"/>
        </w:rPr>
        <w:footnoteReference w:id="1114"/>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علی علیه السلام یركع فیسیل عرقه من طول الركوع </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الموثّقة استحباب التطویل مع الاستطاعة مطلقا ، ولكنّهم قیّدوه </w:t>
      </w:r>
    </w:p>
    <w:p>
      <w:pPr>
        <w:pStyle w:val="BookText"/>
        <w:rPr/>
      </w:pPr>
      <w:r>
        <w:rPr>
          <w:rFonts w:ascii="IRNazanin" w:hAnsi="IRNazanin" w:eastAsia="IRNazanin"/>
          <w:color w:val="111111"/>
          <w:sz w:val="28"/>
          <w:sz w:val="28"/>
          <w:szCs w:val="28"/>
          <w:rtl w:val="true"/>
          <w:lang w:bidi="fa-IR"/>
        </w:rPr>
        <w:t xml:space="preserve">بما مرّ من اتّساع الصدر ، وكأنّه لما یستفاد من الأخبار من مطلوبیّة الرغبة والمیل فی المندوبات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وإن أمكن القول بالاستحباب مطلقا ، لإطلاق الموثّقة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یقال باستحباب تطویل كلّ من الركوع والسجود بقدر القراءة ، لصحیحتی ابن وهب وابن حمزة ، الدالّتین علی أنّ رسول اللّه صلی اللّه علیه و آله كان یفعل كذلك </w:t>
      </w:r>
      <w:r>
        <w:rPr>
          <w:rStyle w:val="FootnoteAnchor"/>
          <w:rtl w:val="true"/>
        </w:rPr>
        <w:footnoteReference w:id="1117"/>
      </w:r>
      <w:r>
        <w:rPr>
          <w:rFonts w:ascii="IRNazanin" w:hAnsi="IRNazanin" w:eastAsia="IRNazanin"/>
          <w:color w:val="111111"/>
          <w:sz w:val="28"/>
          <w:sz w:val="28"/>
          <w:szCs w:val="28"/>
          <w:rtl w:val="true"/>
          <w:lang w:bidi="fa-IR"/>
        </w:rPr>
        <w:t>، ولكن الاولی صریحة والثانیة ظاهرة فی الصلوات المندوبة ، فالقول به فیها خاصّة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مقتضاها عدم استحباب التطویل للإمام بل كراهته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مخصوص بما إذا لم یعلم من المأمومین حبّ الإطالة؟</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118"/>
      </w:r>
      <w:r>
        <w:rPr>
          <w:rFonts w:ascii="IRNazanin" w:hAnsi="IRNazanin" w:eastAsia="IRNazanin"/>
          <w:color w:val="111111"/>
          <w:sz w:val="28"/>
          <w:sz w:val="28"/>
          <w:szCs w:val="28"/>
          <w:rtl w:val="true"/>
          <w:lang w:bidi="fa-IR"/>
        </w:rPr>
        <w:t>، لظاهر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كلام ، لأنّه إنّما هو إذا حمل الناس علی المأمومین ، وأمّا إذا ابقی علی عمومه یكون معناه أنّه لوجود الصنفین فی الناس شرّع هذا الحكم لكلّ إمام ، فالتعمیم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تطویل المعصوم كما فی روایة الصیقل فلا یعلم أنّه لحبّ المأمومین فلعلّه لعلّة أخری ، أو لمعارضة كثرة میله مع عدم حبّ المأمومین ، أو عدم العلم بحبّهم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یكره الزائد عن القدر الواجب من الذكر للإمام مع وجود من یضعف عنه ، أو ذی الحاجة الطالب للاقتصار؟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التعلیل ذلك ، وإن كان ظاهر بعضهم استحباب الثلاث له مطلقا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استحباب التطویل أعمّ من أن یسبّح فی الركوع بالكبری أو الصغری أو أتی بمطلق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الأعداد المتقدّمة فاستحبابها مخصوص بالتسبیح ، بل الكبری منه فی غیر الثلاث ، للأصل والاختصاص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فی ركوعه وسجوده علی النبی وآله بعد التسبیح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لما فی الذكری من صحیحة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یذكر النبی صلی اللّه علیه و آله وهو فی الصلاة المكتوبة إمّا راكعا وإمّا ساجدا ، فیصلّی علیه وهو علی تلك الحال؟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الصلاة علی النبی صلی اللّه علیه و آله كهیئة التكبیر والتسبیح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إنّما تدلّ علی الاستحباب من حیث ذكره صلی اللّه علیه و آله ، والمدّعی استحبابها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روایة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ذكرت اللّه عزّ وجل والنبی فهو من الصلاة </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لا تثبت إلاّ الجواز وعدم فساد الصلاة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للصحیحة وللروایة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علی النبی وأنا ساجد؟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هو مثل سبحان اللّه واللّه أكبر </w:t>
      </w:r>
      <w:r>
        <w:rPr>
          <w:rFonts w:eastAsia="IRNazanin" w:cs="IRNazanin"/>
          <w:color w:val="111111"/>
          <w:sz w:val="28"/>
          <w:szCs w:val="28"/>
          <w:rtl w:val="true"/>
          <w:lang w:bidi="fa-IR"/>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فی ركوعه وسجوده وقیامه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وآل محمّد ، كتب اللّه له مثل الركوع والسجود والقیام </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فی ثواب الأعمال إلاّ أنّ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 محمّد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اختصاص الاستحباب بإحدی العبارتین ، وإن جاز غیرهما بل </w:t>
      </w:r>
    </w:p>
    <w:p>
      <w:pPr>
        <w:pStyle w:val="BookText"/>
        <w:rPr/>
      </w:pPr>
      <w:r>
        <w:rPr>
          <w:rFonts w:ascii="Amiri" w:hAnsi="Amiri" w:eastAsia="Amiri" w:cs="Amiri"/>
          <w:color w:val="111111"/>
          <w:sz w:val="28"/>
          <w:sz w:val="28"/>
          <w:szCs w:val="28"/>
          <w:rtl w:val="true"/>
          <w:lang w:bidi="ar-SA"/>
        </w:rPr>
        <w:t>استحبّ من جهة كونه مطلق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یرفع یدیه إذا رفع رأسه من الركوع ، وفاقا للمحكی عن ابنی بابویه وصاحب الفاخر </w:t>
      </w:r>
      <w:r>
        <w:rPr>
          <w:rStyle w:val="FootnoteAnchor"/>
          <w:rtl w:val="true"/>
        </w:rPr>
        <w:footnoteReference w:id="1125"/>
      </w:r>
      <w:r>
        <w:rPr>
          <w:rFonts w:ascii="IRNazanin" w:hAnsi="IRNazanin" w:eastAsia="IRNazanin"/>
          <w:color w:val="111111"/>
          <w:sz w:val="28"/>
          <w:sz w:val="28"/>
          <w:szCs w:val="28"/>
          <w:rtl w:val="true"/>
          <w:lang w:bidi="fa-IR"/>
        </w:rPr>
        <w:t xml:space="preserve">، والذكری </w:t>
      </w:r>
      <w:r>
        <w:rPr>
          <w:rStyle w:val="FootnoteAnchor"/>
          <w:rtl w:val="true"/>
        </w:rPr>
        <w:footnoteReference w:id="1126"/>
      </w:r>
      <w:r>
        <w:rPr>
          <w:rFonts w:ascii="IRNazanin" w:hAnsi="IRNazanin" w:eastAsia="IRNazanin"/>
          <w:color w:val="111111"/>
          <w:sz w:val="28"/>
          <w:sz w:val="28"/>
          <w:szCs w:val="28"/>
          <w:rtl w:val="true"/>
          <w:lang w:bidi="fa-IR"/>
        </w:rPr>
        <w:t xml:space="preserve">، ومال إلیه شیخنا البهائی وصاحب المدارك </w:t>
      </w:r>
      <w:r>
        <w:rPr>
          <w:rStyle w:val="FootnoteAnchor"/>
          <w:rtl w:val="true"/>
        </w:rPr>
        <w:footnoteReference w:id="1127"/>
      </w:r>
      <w:r>
        <w:rPr>
          <w:rFonts w:ascii="IRNazanin" w:hAnsi="IRNazanin" w:eastAsia="IRNazanin"/>
          <w:color w:val="111111"/>
          <w:sz w:val="28"/>
          <w:sz w:val="28"/>
          <w:szCs w:val="28"/>
          <w:rtl w:val="true"/>
          <w:lang w:bidi="fa-IR"/>
        </w:rPr>
        <w:t xml:space="preserve">، لصحیحة ابن مسكان المتقدّمة </w:t>
      </w:r>
      <w:r>
        <w:rPr>
          <w:rStyle w:val="FootnoteAnchor"/>
          <w:rtl w:val="true"/>
        </w:rPr>
        <w:footnoteReference w:id="1128"/>
      </w:r>
      <w:r>
        <w:rPr>
          <w:rFonts w:ascii="IRNazanin" w:hAnsi="IRNazanin" w:eastAsia="IRNazanin"/>
          <w:color w:val="111111"/>
          <w:sz w:val="28"/>
          <w:sz w:val="28"/>
          <w:szCs w:val="28"/>
          <w:rtl w:val="true"/>
          <w:lang w:bidi="fa-IR"/>
        </w:rPr>
        <w:t xml:space="preserve">، وابن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یرفع یدیه إذا ركع ، وإذا رفع رأسه من الركوع ، وإذا سجد ، وإذا رفع رأسه من السجود ، وإذا أراد أن یسجد الثانیة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للعمانی والإسكافی والفاضلین فنفوه </w:t>
      </w:r>
      <w:r>
        <w:rPr>
          <w:rStyle w:val="FootnoteAnchor"/>
          <w:rtl w:val="true"/>
        </w:rPr>
        <w:footnoteReference w:id="1130"/>
      </w:r>
      <w:r>
        <w:rPr>
          <w:rFonts w:ascii="IRNazanin" w:hAnsi="IRNazanin" w:eastAsia="IRNazanin"/>
          <w:color w:val="111111"/>
          <w:sz w:val="28"/>
          <w:sz w:val="28"/>
          <w:szCs w:val="28"/>
          <w:rtl w:val="true"/>
          <w:lang w:bidi="fa-IR"/>
        </w:rPr>
        <w:t xml:space="preserve">، وظاهر المعتبر الإجماع علیه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وجه له بعد دلالة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یبتدئ بالرفع حین ابتداء رفع الرأس وینتهی بانتهائه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یكبّر مع ذلك الرفع أم لا؟</w:t>
      </w:r>
    </w:p>
    <w:p>
      <w:pPr>
        <w:pStyle w:val="BookText"/>
        <w:rPr/>
      </w:pPr>
      <w:r>
        <w:rPr>
          <w:rFonts w:ascii="IRNazanin" w:hAnsi="IRNazanin" w:eastAsia="IRNazanin"/>
          <w:color w:val="111111"/>
          <w:sz w:val="28"/>
          <w:sz w:val="28"/>
          <w:szCs w:val="28"/>
          <w:rtl w:val="true"/>
          <w:lang w:bidi="fa-IR"/>
        </w:rPr>
        <w:t xml:space="preserve">ظاهر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للأصل ، وروایات حصر التكبیرات فی خمس وتسعین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المتأخّرین من الأخباریین بالأوّل </w:t>
      </w:r>
      <w:r>
        <w:rPr>
          <w:rStyle w:val="FootnoteAnchor"/>
          <w:rtl w:val="true"/>
        </w:rPr>
        <w:footnoteReference w:id="1134"/>
      </w:r>
      <w:r>
        <w:rPr>
          <w:rFonts w:ascii="IRNazanin" w:hAnsi="IRNazanin" w:eastAsia="IRNazanin"/>
          <w:color w:val="111111"/>
          <w:sz w:val="28"/>
          <w:sz w:val="28"/>
          <w:szCs w:val="28"/>
          <w:rtl w:val="true"/>
          <w:lang w:bidi="fa-IR"/>
        </w:rPr>
        <w:t xml:space="preserve">، استنادا إلی التلازم بینه </w:t>
      </w:r>
    </w:p>
    <w:p>
      <w:pPr>
        <w:pStyle w:val="BookText"/>
        <w:rPr/>
      </w:pPr>
      <w:r>
        <w:rPr>
          <w:rFonts w:ascii="IRNazanin" w:hAnsi="IRNazanin" w:eastAsia="IRNazanin"/>
          <w:color w:val="111111"/>
          <w:sz w:val="28"/>
          <w:sz w:val="28"/>
          <w:szCs w:val="28"/>
          <w:rtl w:val="true"/>
          <w:lang w:bidi="fa-IR"/>
        </w:rPr>
        <w:t>وبین الرفع ، وهو ممنوع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فی روایة الاحتجاج الآتیة فی تكبیرات السجود </w:t>
      </w:r>
      <w:r>
        <w:rPr>
          <w:rStyle w:val="FootnoteAnchor"/>
          <w:rtl w:val="true"/>
        </w:rPr>
        <w:footnoteReference w:id="1135"/>
      </w:r>
      <w:r>
        <w:rPr>
          <w:rFonts w:ascii="IRNazanin" w:hAnsi="IRNazanin" w:eastAsia="IRNazanin"/>
          <w:color w:val="111111"/>
          <w:sz w:val="28"/>
          <w:sz w:val="28"/>
          <w:szCs w:val="28"/>
          <w:rtl w:val="true"/>
          <w:lang w:bidi="fa-IR"/>
        </w:rPr>
        <w:t>دلالة علی استحبابه ، وهو یعارض روایات الحصر بالعموم من وجه ، والتخییر طریق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بعد رفع الرأس من الركوع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استمكن من القیام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ثمَّ كبّر وهو قائم ورفع یدیه حیال وجهه ، ثمَّ سجد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منتصب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أهل الجبروت والكبریاء ، والعظمة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تجهر بها صوتك ، ثمَّ ترفع یدیك بالتكبیر وتخرّ ساجدا </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وصریح الروایتین استحباب السمعلة بعد الانتصاب كما هو المشهور ، وفی الذكری عن ظاهر العمانی والحلّی وصریح الحلبیّین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استحبابها حال الارتفاع ، وباقی الأذكار بعد الانتصاب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مستند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إطلاق الصحیحة وسائر الأخبار الآتیة استحباب السمعلة لجمیع المصلّین كما هو المشهور ، بل عن الخلاف والمعتبر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 لا یسمعل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لصحیحة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الرجل خلف الإمام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ویخفض من الصوت </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كان حسنا لو لم یحتمل إرجاع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المأموم ، ولكنّه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وأظهریّة إرجاعه إلی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الإجماعات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استحباب الحمد له لا ینافی استحباب السمعلة ، كما أنّ عدم ذكرها هنا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رجع الضمیر إلی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ینفیه بعد ثبوتها بأخبار أخر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بعد السمعلة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أهل الجبروت والكبریاء ، والعظمة لله ربّ العالمین ، كما فی الصحیحة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العظمة مبتدأ والكبریاء عطف علی الجبروت ، ویحتمل كون الكبریاء مبتدأ والعظمة عطفا علیه ، وفی بعض النسخ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والعظمة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یكون الكبریاء والعظمة معا معطوفین علی الجبروت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یقول بعد السمعلة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باللّه أقوم وأقعد ، أهل الكبریاء ، والعظمة لله ربّ العالمین ، لا شریك له وبذلك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الرضوی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الجود والكبریاء والعظمة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المروی فی المعتبر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 أهل الكبریاء والعظمة والجود والجبروت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المروی فی فلاح السائل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 بحول اللّه وقوّته أقوم وأقعد ، أهل الكبریاء والعظمة والجبروت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المروی فی الذكری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مكروهاته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یكره فی الركوع أن یطأطئ رأسه ، وأن یرفعه حتی یكون أعلی من </w:t>
      </w:r>
    </w:p>
    <w:p>
      <w:pPr>
        <w:pStyle w:val="BookText"/>
        <w:rPr/>
      </w:pPr>
      <w:r>
        <w:rPr>
          <w:rFonts w:ascii="IRNazanin" w:hAnsi="IRNazanin" w:eastAsia="IRNazanin"/>
          <w:color w:val="111111"/>
          <w:sz w:val="28"/>
          <w:sz w:val="28"/>
          <w:szCs w:val="28"/>
          <w:rtl w:val="true"/>
          <w:lang w:bidi="fa-IR"/>
        </w:rPr>
        <w:t xml:space="preserve">جسده ، لما رواه الصدوق فی معانی الأخبار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 رسول اللّه صلی اللّه علیه و آله أن یدبّح الرجل فی الصّلاة كما یدبّح الحمار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یطأطئ الرجل رأسه فی الركوع حتی یكون أخفض من ظهره ، وكان علیه السلام إذا ركع لم یصوّب رأسه ولم یقنعه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لم یرفعه حتی یكون أعلی من جسده ولكن بین ذلك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كراهة الأمرین استحباب تسویة الظهر مع الرأس ، وهو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فیهما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ویكره أیضا أن یركع ویداه تحت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بذلك كراهة كونهما تحت جمیع ثیابه بحیث یكون ملاصقا لبدنه ، كما هو ظاهر إتیانهم بلفظ الجمع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فتشهد له 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یدخل یدیه تحت ثوبه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علیه ثوب آخر ، إزار أو سراویل ، فلا بأس ، وإن لم یكن فلا یجوز ذلك </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بأنّها أعمّ من المدّعی من جهة اختصاصه بالركوع ، وأخصّ منه من جهة نفی الكراهة مع وجود ثوب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 بعدم ضیر الأعمّیة ، ومنع الأخصّیة ، إذ مع إزار أو سراویل لا یكون تحت جمیع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أرادوا كراهة كونهما تحت ثوب مطلقا ، واستحباب كونهما بارزتین ، كما هو صریح المبسوط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تكونا بارزتین أو فی كمّه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شاهد له ، إلاّ أن یثبت بقول الشیخ ، ولا بأس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فی 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ولا یخرج یدیه عن ثوبه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أخرج یدیه فحسن ، وإن لم یخرج فلا بأس </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وصف الإخراج بالحسن وعدمه بنفی البأس ظاهر فی أحسنیة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یتوهم منافاة نفیه البأس عن الثانی لكراهته ، لأنّ البأس هو العذاب ، والكراهة لا تنافی نفیه</w:t>
      </w:r>
      <w:r>
        <w:rPr>
          <w:rFonts w:eastAsia="IRNazanin" w:cs="IRNazanin"/>
          <w:color w:val="111111"/>
          <w:sz w:val="28"/>
          <w:szCs w:val="28"/>
          <w:rtl w:val="true"/>
          <w:lang w:bidi="fa-IR"/>
        </w:rPr>
        <w:t>.</w:t>
      </w:r>
      <w:bookmarkStart w:id="91" w:name="pg11625_106904"/>
    </w:p>
    <w:p>
      <w:pPr>
        <w:pStyle w:val="Heading5"/>
        <w:numPr>
          <w:ilvl w:val="4"/>
          <w:numId w:val="1"/>
        </w:numPr>
        <w:rPr/>
      </w:pPr>
      <w:bookmarkStart w:id="92" w:name="__RefHeading___Toc5705531_73709187"/>
      <w:bookmarkStart w:id="93" w:name="_Toc32"/>
      <w:bookmarkEnd w:id="91"/>
      <w:bookmarkEnd w:id="92"/>
      <w:r>
        <w:rPr>
          <w:rtl w:val="true"/>
        </w:rPr>
        <w:t xml:space="preserve">البحث السادس </w:t>
      </w:r>
      <w:r>
        <w:rPr>
          <w:rtl w:val="true"/>
        </w:rPr>
        <w:t xml:space="preserve">: </w:t>
      </w:r>
      <w:r>
        <w:rPr>
          <w:rtl w:val="true"/>
        </w:rPr>
        <w:t>فی السجود</w:t>
      </w:r>
      <w:bookmarkEnd w:id="93"/>
    </w:p>
    <w:p>
      <w:pPr>
        <w:pStyle w:val="Heading6"/>
        <w:numPr>
          <w:ilvl w:val="5"/>
          <w:numId w:val="1"/>
        </w:numPr>
        <w:rPr/>
      </w:pPr>
      <w:bookmarkStart w:id="94" w:name="__RefHeading___Toc5705533_73709187"/>
      <w:bookmarkStart w:id="95" w:name="_Toc33"/>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ووجوب سجدتین فی كلّ ركعة من فریضة شرعا ، أو نافلة شرطا مجمع علیه ، بل ضروریّ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فیه متواترة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معا ركن ، بمعنی بطلان الصلاة بالإخلال بهما معا ، عمدا وسهوا ، وبزیادتهما معا كذلك ، ولا تبطل بالإخلال بواحدة أو زیادتها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الأوّلان فبالإجماعین ، مضافا فی أوّلهما إلی ما مرّ من أصالة الركنیّة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كلّ جزء واجب من الصلاة ، وصحیحة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والركوع ، والسجود </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الثانی إلی ما یأتی من القاعدة المستندة إلی الأخبار الدالّة علی بطلان الصلاة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وتؤیّده روایة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یقرأ فی المكتوبة شی‌ء من العزائم ، فإنّ السجود زیادة فی المكتوبة </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یجعل ذلك دلیلا </w:t>
      </w:r>
      <w:r>
        <w:rPr>
          <w:rStyle w:val="FootnoteAnchor"/>
          <w:rtl w:val="true"/>
        </w:rPr>
        <w:footnoteReference w:id="1152"/>
      </w:r>
      <w:r>
        <w:rPr>
          <w:rFonts w:ascii="IRNazanin" w:hAnsi="IRNazanin" w:eastAsia="IRNazanin"/>
          <w:color w:val="111111"/>
          <w:sz w:val="28"/>
          <w:sz w:val="28"/>
          <w:szCs w:val="28"/>
          <w:rtl w:val="true"/>
          <w:lang w:bidi="fa-IR"/>
        </w:rPr>
        <w:t xml:space="preserve">، وفیه نظر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وجعلهما ركنا فی بعض الركعات دون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المبسوط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 كما 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والرابع فعلی الحقّ المشهور ، بل عن التذكرة والذكری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أوّلهما الإجماع </w:t>
      </w:r>
      <w:r>
        <w:rPr>
          <w:rStyle w:val="FootnoteAnchor"/>
          <w:rtl w:val="true"/>
        </w:rPr>
        <w:footnoteReference w:id="1155"/>
      </w:r>
      <w:r>
        <w:rPr>
          <w:rFonts w:ascii="IRNazanin" w:hAnsi="IRNazanin" w:eastAsia="IRNazanin"/>
          <w:color w:val="111111"/>
          <w:sz w:val="28"/>
          <w:sz w:val="28"/>
          <w:szCs w:val="28"/>
          <w:rtl w:val="true"/>
          <w:lang w:bidi="fa-IR"/>
        </w:rPr>
        <w:t xml:space="preserve">، للمستفیضة فی الأوّل ، كصحیحة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نسی أن یسجد سجدة واحدة فذكرها وهو قائم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یسجدها إذا ذكرها ما لم یركع ، فإن كان قد ركع فلیمض علی صلاته ، فإذا انصرف قضاها وحدها ولیس علیه سهو </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أن یسجد السجدة الثانیة حتی قام فذكر وهو قائم أنّه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فلیسجد ما لم یركع ، فإذا ركع فذكر بعد ركوعه أنّه لم یسجد فلیمض علی صلاته حتی یسلّم ثمَّ یسجدها ، فإنّها قضاء </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وقریبة منها موثّقة الساباطی </w:t>
      </w:r>
      <w:r>
        <w:rPr>
          <w:rStyle w:val="FootnoteAnchor"/>
          <w:rtl w:val="true"/>
        </w:rPr>
        <w:footnoteReference w:id="1158"/>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ولموثّقتی ابنی حازم ، وزرارة فی الثانی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فذكر أنّه زاد سجدة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صلاة من سجدة ویعیدها من ركعة </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تفسد زیادة سجدة </w:t>
      </w:r>
      <w:r>
        <w:rPr>
          <w:rFonts w:eastAsia="IRNazanin" w:cs="IRNazanin"/>
          <w:color w:val="111111"/>
          <w:sz w:val="28"/>
          <w:szCs w:val="28"/>
          <w:rtl w:val="true"/>
          <w:lang w:bidi="fa-IR"/>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فی أولهما ، للمحكی عن الكلینی </w:t>
      </w:r>
      <w:r>
        <w:rPr>
          <w:rStyle w:val="FootnoteAnchor"/>
          <w:rtl w:val="true"/>
        </w:rPr>
        <w:footnoteReference w:id="1161"/>
      </w:r>
      <w:r>
        <w:rPr>
          <w:rFonts w:ascii="IRNazanin" w:hAnsi="IRNazanin" w:eastAsia="IRNazanin"/>
          <w:color w:val="111111"/>
          <w:sz w:val="28"/>
          <w:sz w:val="28"/>
          <w:szCs w:val="28"/>
          <w:rtl w:val="true"/>
          <w:lang w:bidi="fa-IR"/>
        </w:rPr>
        <w:t xml:space="preserve">، وظاهر العمانی </w:t>
      </w:r>
      <w:r>
        <w:rPr>
          <w:rStyle w:val="FootnoteAnchor"/>
          <w:rtl w:val="true"/>
        </w:rPr>
        <w:footnoteReference w:id="1162"/>
      </w:r>
      <w:r>
        <w:rPr>
          <w:rFonts w:ascii="IRNazanin" w:hAnsi="IRNazanin" w:eastAsia="IRNazanin"/>
          <w:color w:val="111111"/>
          <w:sz w:val="28"/>
          <w:sz w:val="28"/>
          <w:szCs w:val="28"/>
          <w:rtl w:val="true"/>
          <w:lang w:bidi="fa-IR"/>
        </w:rPr>
        <w:t>، فتبطل بالإخلال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واقتضاء الركنیّة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معلّی ، عن أبی الحسن الماضی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ینسی السجدة من صلاته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ذكرها قبل ركوعه سجدها وبنی علی صلاته وسجد سجدتی السهو بعد انصرافه ، وإن ذكرها بعد ركوعه أعاد الصلاة </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ویدفع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واقتضاء الركنیّة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بمنعها بهذا المعنی ، والمسلّم الركنیّة بالمعنی الّذی ذكرنا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لفظ الركن فی نصّ ، ولو ورد لم یثبت له معنی خاصّ ، وإنّما هو أمر اصطلحوا علیه ولم یثبت الاصطلاح فی السجدتین إلاّ بذلك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صراحتها ، بل ولا ظهورها فی المخالفة ، لاحتمال السجدة فیها السجدتین لا الواحدة بقرینة تعریفها بلام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الاستحباب ، لعدم تضمّنها الأمر المفید للوجوب ، ولو سلّم فلا شك فی شمولها للواحدة والاثنتین فیتعیّن التخصیص بما مرّ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فی الروایة من خللها باعتبار تقدّم المعلّی علی أبی الحسن الماضی ، فلا یمكن روایته عنه ، ومعارضتها مع ما هو أرجح منها سندا وعددا وعملا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ولظاهر التهذیب </w:t>
      </w:r>
      <w:r>
        <w:rPr>
          <w:rStyle w:val="FootnoteAnchor"/>
          <w:rtl w:val="true"/>
        </w:rPr>
        <w:footnoteReference w:id="1164"/>
      </w:r>
      <w:r>
        <w:rPr>
          <w:rFonts w:ascii="IRNazanin" w:hAnsi="IRNazanin" w:eastAsia="IRNazanin"/>
          <w:color w:val="111111"/>
          <w:sz w:val="28"/>
          <w:sz w:val="28"/>
          <w:szCs w:val="28"/>
          <w:rtl w:val="true"/>
          <w:lang w:bidi="fa-IR"/>
        </w:rPr>
        <w:t xml:space="preserve">، ومحتمل الاستبصار </w:t>
      </w:r>
      <w:r>
        <w:rPr>
          <w:rStyle w:val="FootnoteAnchor"/>
          <w:rtl w:val="true"/>
        </w:rPr>
        <w:footnoteReference w:id="1165"/>
      </w:r>
      <w:r>
        <w:rPr>
          <w:rFonts w:ascii="IRNazanin" w:hAnsi="IRNazanin" w:eastAsia="IRNazanin"/>
          <w:color w:val="111111"/>
          <w:sz w:val="28"/>
          <w:sz w:val="28"/>
          <w:szCs w:val="28"/>
          <w:rtl w:val="true"/>
          <w:lang w:bidi="fa-IR"/>
        </w:rPr>
        <w:t xml:space="preserve">، فتبطل بالإخلال بالواحدة إذا كانت من الأولیین خاصّة ، لصحیحة البزنطی </w:t>
      </w:r>
      <w:r>
        <w:rPr>
          <w:rStyle w:val="FootnoteAnchor"/>
          <w:rtl w:val="true"/>
        </w:rPr>
        <w:footnoteReference w:id="1166"/>
      </w:r>
      <w:r>
        <w:rPr>
          <w:rFonts w:ascii="IRNazanin" w:hAnsi="IRNazanin" w:eastAsia="IRNazanin"/>
          <w:color w:val="111111"/>
          <w:sz w:val="28"/>
          <w:sz w:val="28"/>
          <w:szCs w:val="28"/>
          <w:rtl w:val="true"/>
          <w:lang w:bidi="fa-IR"/>
        </w:rPr>
        <w:t>، القاصرة عن إفادة الوجوب ، لتضمّنها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الاستدلال ، لما فیها من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معارضة ما مرّ ، لاعتضاده بالكثرة والشهرة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اختصاصها بالركعة الاولی وعدم تعرّضها للثانیة ، مع دلالة روایة محمّد بن منصور </w:t>
      </w:r>
      <w:r>
        <w:rPr>
          <w:rStyle w:val="FootnoteAnchor"/>
          <w:rtl w:val="true"/>
        </w:rPr>
        <w:footnoteReference w:id="1167"/>
      </w:r>
      <w:r>
        <w:rPr>
          <w:rFonts w:ascii="IRNazanin" w:hAnsi="IRNazanin" w:eastAsia="IRNazanin"/>
          <w:color w:val="111111"/>
          <w:sz w:val="28"/>
          <w:sz w:val="28"/>
          <w:szCs w:val="28"/>
          <w:rtl w:val="true"/>
          <w:lang w:bidi="fa-IR"/>
        </w:rPr>
        <w:t>علی عدم الإعادة فی ترك السجدة الواحدة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ولوالد الصدوق والإسكافی </w:t>
      </w:r>
      <w:r>
        <w:rPr>
          <w:rStyle w:val="FootnoteAnchor"/>
          <w:rtl w:val="true"/>
        </w:rPr>
        <w:footnoteReference w:id="1168"/>
      </w:r>
      <w:r>
        <w:rPr>
          <w:rFonts w:ascii="IRNazanin" w:hAnsi="IRNazanin" w:eastAsia="IRNazanin"/>
          <w:color w:val="111111"/>
          <w:sz w:val="28"/>
          <w:sz w:val="28"/>
          <w:szCs w:val="28"/>
          <w:rtl w:val="true"/>
          <w:lang w:bidi="fa-IR"/>
        </w:rPr>
        <w:t>، فتبطل بالإخلال بها إذا كانت من الركعة الأولی خاصّة ، وظهر وجهه وجوابه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 للمحكی عن الكلینی وجمل السیّد والحلبیین والحلّی </w:t>
      </w:r>
      <w:r>
        <w:rPr>
          <w:rStyle w:val="FootnoteAnchor"/>
          <w:rtl w:val="true"/>
        </w:rPr>
        <w:footnoteReference w:id="1169"/>
      </w:r>
      <w:r>
        <w:rPr>
          <w:rFonts w:ascii="IRNazanin" w:hAnsi="IRNazanin" w:eastAsia="IRNazanin"/>
          <w:color w:val="111111"/>
          <w:sz w:val="28"/>
          <w:sz w:val="28"/>
          <w:szCs w:val="28"/>
          <w:rtl w:val="true"/>
          <w:lang w:bidi="fa-IR"/>
        </w:rPr>
        <w:t>، فتبطل بالزیادة ، للقاعدة المتقدّمة ، وهی بالموثّقین المعتضدین بالشهرة 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بیان هذه المسائل فی باب الخلل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للسجود واجبات ، ومستحبّات ، وأحكاما ، نذكرها فی ثلاثة مطالب </w:t>
      </w:r>
      <w:r>
        <w:rPr>
          <w:rFonts w:eastAsia="IRNazanin" w:cs="IRNazanin"/>
          <w:color w:val="111111"/>
          <w:sz w:val="28"/>
          <w:szCs w:val="28"/>
          <w:rtl w:val="true"/>
          <w:lang w:bidi="fa-IR"/>
        </w:rPr>
        <w:t xml:space="preserve">: </w:t>
      </w:r>
      <w:bookmarkStart w:id="96" w:name="pg11625_106908"/>
    </w:p>
    <w:p>
      <w:pPr>
        <w:pStyle w:val="Heading6"/>
        <w:numPr>
          <w:ilvl w:val="5"/>
          <w:numId w:val="1"/>
        </w:numPr>
        <w:rPr/>
      </w:pPr>
      <w:bookmarkStart w:id="97" w:name="__RefHeading___Toc5705535_73709187"/>
      <w:bookmarkStart w:id="98" w:name="_Toc34"/>
      <w:bookmarkEnd w:id="96"/>
      <w:bookmarkEnd w:id="97"/>
      <w:r>
        <w:rPr>
          <w:rtl w:val="true"/>
        </w:rPr>
        <w:t xml:space="preserve">المطلب الأوّل </w:t>
      </w:r>
      <w:r>
        <w:rPr>
          <w:rtl w:val="true"/>
        </w:rPr>
        <w:t xml:space="preserve">: </w:t>
      </w:r>
      <w:r>
        <w:rPr>
          <w:rtl w:val="true"/>
        </w:rPr>
        <w:t>فی واجباته</w:t>
      </w:r>
      <w:bookmarkEnd w:id="98"/>
    </w:p>
    <w:p>
      <w:pPr>
        <w:pStyle w:val="Heading6"/>
        <w:numPr>
          <w:ilvl w:val="5"/>
          <w:numId w:val="1"/>
        </w:numPr>
        <w:rPr/>
      </w:pPr>
      <w:bookmarkStart w:id="99" w:name="__RefHeading___Toc5705537_73709187"/>
      <w:bookmarkStart w:id="100" w:name="_Toc3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وهی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 والیدین ، والركبتین ، والرجلین ، بالإجماع المحقق والمحكی مستفیضا فی كلمات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الحجّة فیه ، مضافا إلی النصوص المستفیضة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حمّاد الواردة فی التعلیم ، وفیها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علی ثمانیة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الكفّین ، والركبتین ، وأنامل إبهامی الرجلین ، والجبهة ، والأنف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منها فرض یسجد علیها وهی الّتی ذكر اللّه عزّ وجلّ فی كتابه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وهی الجبهة ، والكفّان ، والركبتان ، والإبهامان ، ووضع الأنف علی الأرض سنّة </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والیدین ، والركبتین ، والإبهامین ، وترغم بأنفك إرغاما ، وأمّا الفرض فهذه السبعة ، وأمّا الإرغام بالأنف فسنّة </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تفسیر العیّاشی ، وفیه بعد السؤال عن الوجه فی قطع السارق من أصول الأصابع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 والیدین ، والركبتین ، وإبهامی الرجلین ، فإذا قطعت الید </w:t>
      </w:r>
      <w:bookmarkStart w:id="101" w:name="pg11625_106909"/>
    </w:p>
    <w:p>
      <w:pPr>
        <w:pStyle w:val="BookText"/>
        <w:rPr/>
      </w:pPr>
      <w:bookmarkEnd w:id="101"/>
      <w:r>
        <w:rPr>
          <w:rFonts w:ascii="IRNazanin" w:hAnsi="IRNazanin" w:eastAsia="IRNazanin"/>
          <w:color w:val="111111"/>
          <w:sz w:val="28"/>
          <w:sz w:val="28"/>
          <w:szCs w:val="28"/>
          <w:rtl w:val="true"/>
          <w:lang w:bidi="fa-IR"/>
        </w:rPr>
        <w:t xml:space="preserve">من الكرسوع أو المرفق لم تبق له ید یسجد علیها </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والسجود علی سبعة 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الجبهة ، والیدین ، والركبتین ، والإبهامین من القدمین ، ولیس علی الأنف سجود ، وإنّما هو الإرغام </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5705539_73709187"/>
      <w:bookmarkStart w:id="103" w:name="_Toc36"/>
      <w:bookmarkEnd w:id="102"/>
      <w:r>
        <w:rPr>
          <w:rtl w:val="true"/>
        </w:rPr>
        <w:t xml:space="preserve">فروع </w:t>
      </w:r>
      <w:r>
        <w:rPr>
          <w:rtl w:val="true"/>
        </w:rPr>
        <w:t>:</w:t>
      </w:r>
      <w:bookmarkEnd w:id="103"/>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السجود من الیدین الكفّان عند أكثر الأصحاب ، بل فی التذكرة وشرح القواعد وعن الخلاف والذكری الإجماع علیه </w:t>
      </w:r>
      <w:r>
        <w:rPr>
          <w:rStyle w:val="FootnoteAnchor"/>
          <w:rtl w:val="true"/>
        </w:rPr>
        <w:footnoteReference w:id="1175"/>
      </w:r>
      <w:r>
        <w:rPr>
          <w:rFonts w:ascii="IRNazanin" w:hAnsi="IRNazanin" w:eastAsia="IRNazanin"/>
          <w:color w:val="111111"/>
          <w:sz w:val="28"/>
          <w:sz w:val="28"/>
          <w:szCs w:val="28"/>
          <w:rtl w:val="true"/>
          <w:lang w:bidi="fa-IR"/>
        </w:rPr>
        <w:t>، لحمل مطلقات أخبار الیدین علی المقیّد ، وهو الصحیحة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للحلّی والمحكی عن السیّد والإسكافی </w:t>
      </w:r>
      <w:r>
        <w:rPr>
          <w:rStyle w:val="FootnoteAnchor"/>
          <w:rtl w:val="true"/>
        </w:rPr>
        <w:footnoteReference w:id="1176"/>
      </w:r>
      <w:r>
        <w:rPr>
          <w:rFonts w:ascii="IRNazanin" w:hAnsi="IRNazanin" w:eastAsia="IRNazanin"/>
          <w:color w:val="111111"/>
          <w:sz w:val="28"/>
          <w:sz w:val="28"/>
          <w:szCs w:val="28"/>
          <w:rtl w:val="true"/>
          <w:lang w:bidi="fa-IR"/>
        </w:rPr>
        <w:t>، فبدّلوا الكفین بمفصلهما عند الزندین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تعیّنه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أرادوا الاجتزاء به ، كما نقل عنهم فی شرح القواعد والدروس </w:t>
      </w:r>
      <w:r>
        <w:rPr>
          <w:rStyle w:val="FootnoteAnchor"/>
          <w:rtl w:val="true"/>
        </w:rPr>
        <w:footnoteReference w:id="1177"/>
      </w:r>
      <w:r>
        <w:rPr>
          <w:rFonts w:ascii="IRNazanin" w:hAnsi="IRNazanin" w:eastAsia="IRNazanin"/>
          <w:color w:val="111111"/>
          <w:sz w:val="28"/>
          <w:sz w:val="28"/>
          <w:szCs w:val="28"/>
          <w:rtl w:val="true"/>
          <w:lang w:bidi="fa-IR"/>
        </w:rPr>
        <w:t xml:space="preserve">، وغیره ، وهو الظاهر وإن عبّروا بالمفصل ، فإنّ الظاهر أنّ مرادهم أنّه منتهی محل السجود ، وحینئذ تحتمل موافقة كلّ من عبّر بالیدین كالشیخ فی النهایة </w:t>
      </w:r>
      <w:r>
        <w:rPr>
          <w:rStyle w:val="FootnoteAnchor"/>
          <w:rtl w:val="true"/>
        </w:rPr>
        <w:footnoteReference w:id="1178"/>
      </w:r>
      <w:r>
        <w:rPr>
          <w:rFonts w:ascii="IRNazanin" w:hAnsi="IRNazanin" w:eastAsia="IRNazanin"/>
          <w:color w:val="111111"/>
          <w:sz w:val="28"/>
          <w:sz w:val="28"/>
          <w:szCs w:val="28"/>
          <w:rtl w:val="true"/>
          <w:lang w:bidi="fa-IR"/>
        </w:rPr>
        <w:t xml:space="preserve">وغیره </w:t>
      </w:r>
      <w:r>
        <w:rPr>
          <w:rStyle w:val="FootnoteAnchor"/>
          <w:rtl w:val="true"/>
        </w:rPr>
        <w:footnoteReference w:id="1179"/>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فالدلیل معهم ، لكون المفصل أیضا من الیدین الواردتین فی الأخبار ، بل الكفّین ، لأنّ القدر المشترك بین الشیئین یكون من كلّ منهما ما دام الاشتراك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ودعوی تبادر غیره من الكفّین ومنافاته للتأسی وعمل الأئمّة غریبة ، لتجویز المشهور السجود علی ما دون المفصل ولو بیسیر ، ولا یختلف التبادر بالنسبة إلیهما ولا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یجب السجود علی باطنیهما؟ كما عن نهایة الفاضل </w:t>
      </w:r>
      <w:r>
        <w:rPr>
          <w:rStyle w:val="FootnoteAnchor"/>
          <w:rtl w:val="true"/>
        </w:rPr>
        <w:footnoteReference w:id="1180"/>
      </w:r>
      <w:r>
        <w:rPr>
          <w:rFonts w:ascii="IRNazanin" w:hAnsi="IRNazanin" w:eastAsia="IRNazanin"/>
          <w:color w:val="111111"/>
          <w:sz w:val="28"/>
          <w:sz w:val="28"/>
          <w:szCs w:val="28"/>
          <w:rtl w:val="true"/>
          <w:lang w:bidi="fa-IR"/>
        </w:rPr>
        <w:t xml:space="preserve">، والشهیدین </w:t>
      </w:r>
      <w:r>
        <w:rPr>
          <w:rStyle w:val="FootnoteAnchor"/>
          <w:rtl w:val="true"/>
        </w:rPr>
        <w:footnoteReference w:id="1181"/>
      </w:r>
      <w:r>
        <w:rPr>
          <w:rFonts w:ascii="IRNazanin" w:hAnsi="IRNazanin" w:eastAsia="IRNazanin"/>
          <w:color w:val="111111"/>
          <w:sz w:val="28"/>
          <w:sz w:val="28"/>
          <w:szCs w:val="28"/>
          <w:rtl w:val="true"/>
          <w:lang w:bidi="fa-IR"/>
        </w:rPr>
        <w:t xml:space="preserve">، وفی المدارك </w:t>
      </w:r>
      <w:r>
        <w:rPr>
          <w:rStyle w:val="FootnoteAnchor"/>
          <w:rtl w:val="true"/>
        </w:rPr>
        <w:footnoteReference w:id="1182"/>
      </w:r>
      <w:r>
        <w:rPr>
          <w:rFonts w:ascii="IRNazanin" w:hAnsi="IRNazanin" w:eastAsia="IRNazanin"/>
          <w:color w:val="111111"/>
          <w:sz w:val="28"/>
          <w:sz w:val="28"/>
          <w:szCs w:val="28"/>
          <w:rtl w:val="true"/>
          <w:lang w:bidi="fa-IR"/>
        </w:rPr>
        <w:t xml:space="preserve">، بل عن الأوّل نسبته إلی ظاهر علمائنا إلاّ المرتضی ، وعن الذكری إلی الأكثر ، واستدلّ له فی المدارك بالتأسی ، وفی غیره بأنّه المعهود من فعل النبی والأئمّة والمسلمین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لا یجب؟ كما هو محتمل عبارة الأكثر حیث أطلقوا ، وتردّد فی المنتهی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الأصل والإطلاقات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المطلق ینصرف إلی الفرد الشائع المعهود ، والمتعارف باطن الكفّ كما فی الحدائق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باطل ، لأنّه إن أرید شیوع إرادة الباطن من الید والكفّ فهو ممنوع ، وإن أرید شیوع وضع الباطن من إطلاق السجود علیها أو 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یكون ذلك حادثا بعد زمان الشارع لاستحبابه أو فتوی الأكثر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شیوع السجدة علی الید قبل حكم الشارع بذلك حتی یكون له شائع ، بل لا شائع للسجدة علیها ولا استعمال له فی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وضع الید والكفّ فلا شیوع له فی الباطن قطعا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والتأسی غیر 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وفعل الجمیع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أنّه علی سبیل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الثانی لا یخلو عن قوّة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السجود من الرجلین الإبهامان ، علی الحقّ المشهور ، بل فی الكتب المتقدّمة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 وتدلّ علیه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لجماعة من القدماء ، فجعلوا عوض الإبهامین أصابع الرّجلین كما فی كلام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المبسوط وموضع من النهایة </w:t>
      </w:r>
      <w:r>
        <w:rPr>
          <w:rStyle w:val="FootnoteAnchor"/>
          <w:rtl w:val="true"/>
        </w:rPr>
        <w:footnoteReference w:id="1186"/>
      </w:r>
      <w:r>
        <w:rPr>
          <w:rFonts w:ascii="IRNazanin" w:hAnsi="IRNazanin" w:eastAsia="IRNazanin"/>
          <w:color w:val="111111"/>
          <w:sz w:val="28"/>
          <w:sz w:val="28"/>
          <w:szCs w:val="28"/>
          <w:rtl w:val="true"/>
          <w:lang w:bidi="fa-IR"/>
        </w:rPr>
        <w:t xml:space="preserve">، والحلبی </w:t>
      </w:r>
      <w:r>
        <w:rPr>
          <w:rStyle w:val="FootnoteAnchor"/>
          <w:rtl w:val="true"/>
        </w:rPr>
        <w:footnoteReference w:id="1187"/>
      </w:r>
      <w:r>
        <w:rPr>
          <w:rFonts w:ascii="IRNazanin" w:hAnsi="IRNazanin" w:eastAsia="IRNazanin"/>
          <w:color w:val="111111"/>
          <w:sz w:val="28"/>
          <w:sz w:val="28"/>
          <w:szCs w:val="28"/>
          <w:rtl w:val="true"/>
          <w:lang w:bidi="fa-IR"/>
        </w:rPr>
        <w:t xml:space="preserve">، بل عن شرح الجمل للقاضی نقل الإجماع علیه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أطرافها ، كما فی كلام آخرین ، منهم ابن زهرة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ولعلّهما لروایتی الجمهور وابن أبی جمهور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بالسجود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الیدین ، والركبتین ، وأطراف القدمین ، والجبهة </w:t>
      </w:r>
      <w:r>
        <w:rPr>
          <w:rFonts w:eastAsia="IRNazanin" w:cs="IRNazanin"/>
          <w:color w:val="111111"/>
          <w:sz w:val="28"/>
          <w:szCs w:val="28"/>
          <w:rtl w:val="true"/>
          <w:lang w:bidi="fa-IR"/>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والثانیة ما رواه فی العوالی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اسجدوا علی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الیدین ، والركبتین ، وأطراف أصابع الرجلین ، والجبهة </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أن أسجد علی سبعة 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والیدین ، والركبتین ، والقدمین </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ابن آدم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یدیه ، </w:t>
      </w:r>
    </w:p>
    <w:p>
      <w:pPr>
        <w:pStyle w:val="BookText"/>
        <w:rPr/>
      </w:pPr>
      <w:r>
        <w:rPr>
          <w:rFonts w:ascii="IRNazanin" w:hAnsi="IRNazanin" w:eastAsia="IRNazanin"/>
          <w:color w:val="111111"/>
          <w:sz w:val="28"/>
          <w:sz w:val="28"/>
          <w:szCs w:val="28"/>
          <w:rtl w:val="true"/>
          <w:lang w:bidi="fa-IR"/>
        </w:rPr>
        <w:t xml:space="preserve">ورجلیه ، وركبتیه ، وجبهته </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الإغماض عن 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الاكتفاء فیهما بالباطن والظاهر ، للإطلاق ، وإن كان السجود علی رؤوسهما أفضل ، لصحیحة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تعذّر السجود علیهما لعدمهما أو قصرهما أو عذر آخر ، أجزأ علی بقیّة الأصابع كما ذكره فی الذكری </w:t>
      </w:r>
      <w:r>
        <w:rPr>
          <w:rStyle w:val="FootnoteAnchor"/>
          <w:rtl w:val="true"/>
        </w:rPr>
        <w:footnoteReference w:id="1194"/>
      </w:r>
      <w:r>
        <w:rPr>
          <w:rFonts w:ascii="IRNazanin" w:hAnsi="IRNazanin" w:eastAsia="IRNazanin"/>
          <w:color w:val="111111"/>
          <w:sz w:val="28"/>
          <w:sz w:val="28"/>
          <w:szCs w:val="28"/>
          <w:rtl w:val="true"/>
          <w:lang w:bidi="fa-IR"/>
        </w:rPr>
        <w:t xml:space="preserve">، واستحسنه فی الذخیرة </w:t>
      </w:r>
      <w:r>
        <w:rPr>
          <w:rStyle w:val="FootnoteAnchor"/>
          <w:rtl w:val="true"/>
        </w:rPr>
        <w:footnoteReference w:id="1195"/>
      </w:r>
      <w:r>
        <w:rPr>
          <w:rFonts w:ascii="IRNazanin" w:hAnsi="IRNazanin" w:eastAsia="IRNazanin"/>
          <w:color w:val="111111"/>
          <w:sz w:val="28"/>
          <w:sz w:val="28"/>
          <w:szCs w:val="28"/>
          <w:rtl w:val="true"/>
          <w:lang w:bidi="fa-IR"/>
        </w:rPr>
        <w:t xml:space="preserve">، وقال بعض مشایخنا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طریقة المسلمین فی الأعصار والأمصار </w:t>
      </w:r>
      <w:r>
        <w:rPr>
          <w:rStyle w:val="FootnoteAnchor"/>
          <w:rtl w:val="true"/>
        </w:rPr>
        <w:footnoteReference w:id="1196"/>
      </w:r>
      <w:r>
        <w:rPr>
          <w:rFonts w:ascii="IRNazanin" w:hAnsi="IRNazanin" w:eastAsia="IRNazanin"/>
          <w:color w:val="111111"/>
          <w:sz w:val="28"/>
          <w:sz w:val="28"/>
          <w:szCs w:val="28"/>
          <w:rtl w:val="true"/>
          <w:lang w:bidi="fa-IR"/>
        </w:rPr>
        <w:t>، بل الظاهر أنّ علیه فتوی الأصحاب ، لظهور أنّ تقیید المطلقات بالإبهامین إنّما هو مع الإمكان ، فبدونه تبقی بلا معارض ، وینجبر ضعفها بما مرّ من أنّه الظاهر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من الأصحاب أنّه یكفی فیما عدا الجبهة من هذه الأعضاء ما یصدق علیه الاسم ، ولا یجب الاستیعاب ، بل فی المدارك والذخیرة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فیه خلافا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خلاف یعرف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 للأصل ، وصدق الامتثال ، وإطلاق الأخبار </w:t>
      </w:r>
      <w:r>
        <w:rPr>
          <w:rStyle w:val="FootnoteAnchor"/>
          <w:rtl w:val="true"/>
        </w:rPr>
        <w:footnoteReference w:id="1199"/>
      </w:r>
      <w:r>
        <w:rPr>
          <w:rFonts w:ascii="IRNazanin" w:hAnsi="IRNazanin" w:eastAsia="IRNazanin"/>
          <w:color w:val="111111"/>
          <w:sz w:val="28"/>
          <w:sz w:val="28"/>
          <w:szCs w:val="28"/>
          <w:rtl w:val="true"/>
          <w:lang w:bidi="fa-IR"/>
        </w:rPr>
        <w:t xml:space="preserve">، وروایة العیّاشی المتقدّمة </w:t>
      </w:r>
      <w:r>
        <w:rPr>
          <w:rStyle w:val="FootnoteAnchor"/>
          <w:rtl w:val="true"/>
        </w:rPr>
        <w:footnoteReference w:id="1200"/>
      </w:r>
      <w:r>
        <w:rPr>
          <w:rFonts w:ascii="IRNazanin" w:hAnsi="IRNazanin" w:eastAsia="IRNazanin"/>
          <w:color w:val="111111"/>
          <w:sz w:val="28"/>
          <w:sz w:val="28"/>
          <w:szCs w:val="28"/>
          <w:rtl w:val="true"/>
          <w:lang w:bidi="fa-IR"/>
        </w:rPr>
        <w:t xml:space="preserve">المنجبر ضعفها بما ذكر ، ویؤیّده فحوی ما دلّ علی الاكتفاء بالمسمّی فی الجبهة </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فتردّد المنتهی </w:t>
      </w:r>
      <w:r>
        <w:rPr>
          <w:rStyle w:val="FootnoteAnchor"/>
          <w:rtl w:val="true"/>
        </w:rPr>
        <w:footnoteReference w:id="1202"/>
      </w:r>
      <w:r>
        <w:rPr>
          <w:rFonts w:ascii="IRNazanin" w:hAnsi="IRNazanin" w:eastAsia="IRNazanin"/>
          <w:color w:val="111111"/>
          <w:sz w:val="28"/>
          <w:sz w:val="28"/>
          <w:szCs w:val="28"/>
          <w:rtl w:val="true"/>
          <w:lang w:bidi="fa-IR"/>
        </w:rPr>
        <w:t>فی الكفّین لا وجه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والكفّان یشملان الأصابع أیضا ، فیجوز الاكتفاء فی السجود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بعض كلمات القدماء من ذكر باطن الراحتین لا دلیل علی التخصیص به إن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المشهور الاكتفاء به فیها أیضا ، لما مرّ ، مضافا إلی المعتبرة المستفیضة المصرّحة ، كصحیحة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یسجد وعلیه قلنسوة أو عمامة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 شی‌ء من جبهته الأرض فیما بین حاجبیه وقصاص شعره فقد أجزأ عنه </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اسجد علی المروحة أو عود أو سواك </w:t>
      </w:r>
      <w:r>
        <w:rPr>
          <w:rFonts w:eastAsia="IRNazanin" w:cs="IRNazanin"/>
          <w:color w:val="111111"/>
          <w:sz w:val="28"/>
          <w:szCs w:val="28"/>
          <w:rtl w:val="true"/>
          <w:lang w:bidi="fa-IR"/>
        </w:rPr>
        <w:t xml:space="preserve">» </w:t>
      </w:r>
      <w:r>
        <w:rPr>
          <w:rStyle w:val="FootnoteAnchor"/>
          <w:rtl w:val="true"/>
        </w:rPr>
        <w:footnoteReference w:id="1204"/>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السجود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قصاص الشعر إلی طرف الأنف مسجد ، أیّ ذلك أصبت به الأرض أجزأك </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موثّقة الساباطی </w:t>
      </w:r>
      <w:r>
        <w:rPr>
          <w:rStyle w:val="FootnoteAnchor"/>
          <w:rtl w:val="true"/>
        </w:rPr>
        <w:footnoteReference w:id="1207"/>
      </w:r>
      <w:r>
        <w:rPr>
          <w:rFonts w:ascii="IRNazanin" w:hAnsi="IRNazanin" w:eastAsia="IRNazanin"/>
          <w:color w:val="111111"/>
          <w:sz w:val="28"/>
          <w:sz w:val="28"/>
          <w:szCs w:val="28"/>
          <w:rtl w:val="true"/>
          <w:lang w:bidi="fa-IR"/>
        </w:rPr>
        <w:t xml:space="preserve">، وقریبة منهما روایتا زرارة </w:t>
      </w:r>
      <w:r>
        <w:rPr>
          <w:rStyle w:val="FootnoteAnchor"/>
          <w:rtl w:val="true"/>
        </w:rPr>
        <w:footnoteReference w:id="1208"/>
      </w:r>
      <w:r>
        <w:rPr>
          <w:rFonts w:ascii="IRNazanin" w:hAnsi="IRNazanin" w:eastAsia="IRNazanin"/>
          <w:color w:val="111111"/>
          <w:sz w:val="28"/>
          <w:sz w:val="28"/>
          <w:szCs w:val="28"/>
          <w:rtl w:val="true"/>
          <w:lang w:bidi="fa-IR"/>
        </w:rPr>
        <w:t xml:space="preserve">، والعجلی </w:t>
      </w:r>
      <w:r>
        <w:rPr>
          <w:rStyle w:val="FootnoteAnchor"/>
          <w:rtl w:val="true"/>
        </w:rPr>
        <w:footnoteReference w:id="1209"/>
      </w:r>
      <w:r>
        <w:rPr>
          <w:rFonts w:ascii="IRNazanin" w:hAnsi="IRNazanin" w:eastAsia="IRNazanin"/>
          <w:color w:val="111111"/>
          <w:sz w:val="28"/>
          <w:sz w:val="28"/>
          <w:szCs w:val="28"/>
          <w:rtl w:val="true"/>
          <w:lang w:bidi="fa-IR"/>
        </w:rPr>
        <w:t xml:space="preserve">، وزاد فی الأخیرة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والسجود علیه كلّه أفضل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للمحكی عن الصدوق والحلّی </w:t>
      </w:r>
      <w:r>
        <w:rPr>
          <w:rStyle w:val="FootnoteAnchor"/>
          <w:rtl w:val="true"/>
        </w:rPr>
        <w:footnoteReference w:id="1210"/>
      </w:r>
      <w:r>
        <w:rPr>
          <w:rFonts w:ascii="IRNazanin" w:hAnsi="IRNazanin" w:eastAsia="IRNazanin"/>
          <w:color w:val="111111"/>
          <w:sz w:val="28"/>
          <w:sz w:val="28"/>
          <w:szCs w:val="28"/>
          <w:rtl w:val="true"/>
          <w:lang w:bidi="fa-IR"/>
        </w:rPr>
        <w:t xml:space="preserve">، والدروس وموضع من الذكری </w:t>
      </w:r>
      <w:r>
        <w:rPr>
          <w:rStyle w:val="FootnoteAnchor"/>
          <w:rtl w:val="true"/>
        </w:rPr>
        <w:footnoteReference w:id="1211"/>
      </w:r>
      <w:r>
        <w:rPr>
          <w:rFonts w:ascii="IRNazanin" w:hAnsi="IRNazanin" w:eastAsia="IRNazanin"/>
          <w:color w:val="111111"/>
          <w:sz w:val="28"/>
          <w:sz w:val="28"/>
          <w:szCs w:val="28"/>
          <w:rtl w:val="true"/>
          <w:lang w:bidi="fa-IR"/>
        </w:rPr>
        <w:t>، فأوجبوا مقدار الدرهم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الجبهة كلّها من قصاص شعر الرأس إلی الحاجبین موضع السجود ، فأیّما سقط من ذلك إلی الأرض أجزأك ، مقدار الدرهم ومقدار طرف الأنملة </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أعرف لها وجه الدلالة ،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اعترف به فی المدارك وغیره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بالدلالة علی خلافه أشبه ، إذ مقتضاها الاكتفاء بقدر طرف أنملة وهو دون الدرهم بكثیر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تطول قصّتها ، فإذا سجدت وقع بعض جبهتها علی الأرض وبعض یغطّیه الشعر ، هل یجوز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تضع جبهتها علی الأرض </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إیجاب تمام الجبهة ، وهو إمّا خلاف الإجماع ، أو شاذّ یخرج به الخبر عن الحجّیة ، فهی علی الندب محمولة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دلالة لها علی الدرهم ، وإخراج الزائد بالإجماع لیس بأولی من إرادة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كون الواقع من الجبهة علی الأرض ما دون المسمّی ، أو ردّها باحتمال ذلك ، باطل ، إذ بعضها لا یقصر عن المسمّی البتّة ، مع أنّ ترك الاستفصال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ذكر الدرهم فی خبرین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وترغم بأنفك ، ویجزئك فی موضع الجبهة من قصاص الشعر إلی الحاجبین مقدار درهم </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وأكمل ما یجزی أن یصیب الأرض من جبهتك قدر درهم </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نصّ فیما قالوه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فی الثانی محلّ نظر ، للتقیید بالأكمل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وكذا فی الأوّل ، لما مرّ من إمكان إرادة أجزاء الأمر الندبی ، مع أنّ فیه فی النّسخ المصحّحة الّتی رأینا من فقه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ومنخریك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 له دلالة حینئذ ، مضافا إلی ما فیها من الضعف الخالی عن الجابر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اختیار مقدار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لتصریح الخبر وكثیر من الأصحاب ، فیحمل المطلق من الأخبار وكلام الأصحاب علی المقیّد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بالخبر بعض ما مرّ فقد عرفت حاله ، وإن أراد غیره فلا نعرفه ككثیر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ینقل عن الإسكافی القول بوجوب استیعاب الجبهة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شاذّ ، ولا دلیل علیه سوی الصحیحة ، المردودة بالشذوذ ، المعارضة بأكثر منها عددا ، فیجب حملها علی الاستحباب جمعا ، بل قطعا بقرینة التصریح بأفضلیّته فی الروایة المتقدّمة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الجبهة علی ما یصحّ السجود علیه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لما یسجد علیه مدخلیّة فی المعنی الحقیقی للسجدة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المقام فی هذا المرام ، وبیان ما یصحّ السجود علیه وما لا یصحّ بعد مقدّمة وهی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السجود ، هل هو وضع الجبهة علی الأرض؟ كما فسّرت به سجدة الصلاة فی بعض كتب اللغة </w:t>
      </w:r>
      <w:r>
        <w:rPr>
          <w:rStyle w:val="FootnoteAnchor"/>
          <w:rtl w:val="true"/>
        </w:rPr>
        <w:footnoteReference w:id="1224"/>
      </w:r>
      <w:r>
        <w:rPr>
          <w:rFonts w:ascii="IRNazanin" w:hAnsi="IRNazanin" w:eastAsia="IRNazanin"/>
          <w:color w:val="111111"/>
          <w:sz w:val="28"/>
          <w:sz w:val="28"/>
          <w:szCs w:val="28"/>
          <w:rtl w:val="true"/>
          <w:lang w:bidi="fa-IR"/>
        </w:rPr>
        <w:t xml:space="preserve">، وتؤیّده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مرسلتا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غیر الأرض سنّة </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وفی إحداهما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الأرض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دلّتا علی أنّ السجدة المأمور بها فی كتابه سبحانه هی وضع الجبهة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الانحناء حتی یساوی موضع جبهته موقفه مع وضعها علی شی‌ء؟ كما فسّرت به بعض الكتب الفقهیّة </w:t>
      </w:r>
      <w:r>
        <w:rPr>
          <w:rStyle w:val="FootnoteAnchor"/>
          <w:rtl w:val="true"/>
        </w:rPr>
        <w:footnoteReference w:id="1227"/>
      </w:r>
      <w:r>
        <w:rPr>
          <w:rFonts w:ascii="IRNazanin" w:hAnsi="IRNazanin" w:eastAsia="IRNazanin"/>
          <w:color w:val="111111"/>
          <w:sz w:val="28"/>
          <w:sz w:val="28"/>
          <w:szCs w:val="28"/>
          <w:rtl w:val="true"/>
          <w:lang w:bidi="fa-IR"/>
        </w:rPr>
        <w:t>، ویؤیّده عدم اشتراط الأرض فیما یوضع علیه غیر الجبهة مع إطلاق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هو الثانی ، لعدم صحّة السلب ، وعدم تبادر الغیر ، وثبوت الاستعمال فی الأعم ، وعدم ثبوته فی غیره ، فیتّحد المستعمل فیه المعلوم ، فیكون الأصل فیه الحقیقة ، ونحو قوله فی الأخبار الكثیرة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الأرض وعلی غیر الأرض ، فإنّ المستفاد منه خروج كونها علی الأرض عن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مرّ من قول بعض اللغویین ، فالظاهر أنّ المراد من الأرض مطلق ما یحاذی الموقف ، لأنّه إنّما فسّر سجدة الصلاة بذلك مع أنّه من العامّة التی لا یشترط ذلك عنده فیها أصلا ، بل علی عدم الاشتراط إجماعهم ، ومع أنّه فی بیان المعنی الشرعی ، وقوله فیه لیس بحجة قطعا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القبیل ما قال بعض فقهائنا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وضع سبعة أعظم علی الأرض </w:t>
      </w:r>
      <w:r>
        <w:rPr>
          <w:rStyle w:val="FootnoteAnchor"/>
          <w:rtl w:val="true"/>
        </w:rPr>
        <w:footnoteReference w:id="1228"/>
      </w:r>
      <w:r>
        <w:rPr>
          <w:rFonts w:ascii="IRNazanin" w:hAnsi="IRNazanin" w:eastAsia="IRNazanin"/>
          <w:color w:val="111111"/>
          <w:sz w:val="28"/>
          <w:sz w:val="28"/>
          <w:szCs w:val="28"/>
          <w:rtl w:val="true"/>
          <w:lang w:bidi="fa-IR"/>
        </w:rPr>
        <w:t>، مع أنّه لا یقول باشتراط الأرض فی غیرالجبهة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المرسلتان ، فلیستا بنصّین ولا ظاهرتین فی إرادة ما ذكر ، بل لهما محامل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بیان معنی السجدة لغة ، ومقتضاه بضمیمة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الامتثال بكلّ ما یسجد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هاهنا أصلا آخر هو عدم جواز السجود إلاّ علی الأرض أو ما أنبتته شرعا ، حصل ذلك الأصل بالإجماع المحقّق ، والمحكی فی المعتبر والتذكرة والمدارك </w:t>
      </w:r>
      <w:r>
        <w:rPr>
          <w:rStyle w:val="FootnoteAnchor"/>
          <w:rtl w:val="true"/>
        </w:rPr>
        <w:footnoteReference w:id="1229"/>
      </w:r>
      <w:r>
        <w:rPr>
          <w:rFonts w:ascii="IRNazanin" w:hAnsi="IRNazanin" w:eastAsia="IRNazanin"/>
          <w:color w:val="111111"/>
          <w:sz w:val="28"/>
          <w:sz w:val="28"/>
          <w:szCs w:val="28"/>
          <w:rtl w:val="true"/>
          <w:lang w:bidi="fa-IR"/>
        </w:rPr>
        <w:t xml:space="preserve">، وغیرها ، والأخبار ، كصحیحة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السجود إلاّ علی الأرض أو علی ما أنبتت الأرض إلاّ ما أكل أو لبس </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قرب الإسناد ، وفیه بعد السؤال عن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حتی یضع جبهته علی الأرض </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المؤیّدة بصحیحة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ما أنبتت الأرض إلاّ ما أكل أو لبس </w:t>
      </w:r>
      <w:r>
        <w:rPr>
          <w:rFonts w:eastAsia="IRNazanin" w:cs="IRNazanin"/>
          <w:color w:val="111111"/>
          <w:sz w:val="28"/>
          <w:szCs w:val="28"/>
          <w:rtl w:val="true"/>
          <w:lang w:bidi="fa-IR"/>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البقباق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یسجد إلاّ علی الأرض أو ما أنبتت الأرض إلاّ القطن والكتان </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وغیرهما من المستفیضة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فلیكن ذلك أصلا ثانویا فی یدك ، ومقتضاه عدم جواز السجود علی كلّ ما علم عدم أرضیّته أو نباتیّته ، أو شك فیهما إلاّ ما أخرجه الدلیل ، فالمرجع حینئذ ذلك الأصل ، فإن حصل الشك بعد الرجوع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لتعارض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فالمرجع </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فاعلم أنّ ما یمكن أن یسجد علیه إمّا أرض أو نباتها أو غیرهما ، والثانی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المأكول أو الملبوس ، والثانی غیرهما ، فهذه أربعة أقسام ، وهاهنا أقسام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یشك فی أرضیّته أو فی نباتیّته ، أو فی مأكولیّته وملبوسیّته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أقسام تذكر أحكامها فی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فی كرة الأرض اجزاء مختلفة الحقائق عرفا ، ترابیّة ورملیّة وجصّیّة وكحلیّة وزرنیخیّة وملحیّة وقیریّة وحجریّة ونحاسیّة وحدیدیّة وذهبیّة وهكذا إلی آخر الفلزّات والجواهر والمعادن ، ولفظ الأرض موضوع لتمام الكرة أو مع قطعة عظیمة منها أیضا ، ولیس موضوعا لكلّ جزء جزء منها بخصوصه ، كما فی لفظ الماء الموضوع للكلّ والجزء ، وإلاّ لصدق علی كلّ جزء الأرض إذا انفصل من الأرض أیضا ، ولیس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هذه الأجزاء الكائنة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هو جزء للأرض أیضا ، ویصدق علیه أنّه بعض الأرض وأنّه جزء أرضی ، ومنها ما لیس كذلك بل جزء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 فی التفرقة بینهما أن تفرض كرة الأرض من ذلك الجزء خالصة فإن صدق علیها اسم الأرض حینئذ أیضا ، أو فرضت كرة أخری منه خالصة فإن صدق أنّه تعدّدت كرة الأرض ، أو إذا حصلت قطعة عظیمة منه فی الهواء صدق أنّها أرض ارتفعت ، فهو جزء أرضی أو جزء للأرض وبعض منها ، وذلك كالتراب والرمل بل الجصّ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یصدق ذلك فلیس جزءا أرضیّا ولا بعضا منه ، كالفضّة والذهب والحدید ونحوها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كان من الأوّل یصدق علی السجود علیه حال اتصاله بالأرض أنّه سجود علی الأرض وإن لم یكن هو بخصوصه إلاّ بعض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كصدق تقبیل زید </w:t>
      </w:r>
    </w:p>
    <w:p>
      <w:pPr>
        <w:pStyle w:val="BookText"/>
        <w:rPr/>
      </w:pPr>
      <w:r>
        <w:rPr>
          <w:rFonts w:ascii="IRNazanin" w:hAnsi="IRNazanin" w:eastAsia="IRNazanin"/>
          <w:color w:val="111111"/>
          <w:sz w:val="28"/>
          <w:sz w:val="28"/>
          <w:szCs w:val="28"/>
          <w:rtl w:val="true"/>
          <w:lang w:bidi="fa-IR"/>
        </w:rPr>
        <w:t xml:space="preserve">ورؤیته علی تقبیل جزء من وجهه ورؤیته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السجود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من الثانی فإمّا لا یصدق علی السجود علیه حال الاتّصال السجود علی الأرض ، أو یشكّ فی صدقه علیه ، وعلی التقدیرین لا یكون السجود علیه صحیحا ، للأصل الثانوی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تعلم أنّه یصحّ السجود علی التراب والرمل إذا تمكّنت الجبهة علیه حال اتّصالهما بالأرض ، لصدق السجود علی الأرض ، الصحیح بالإجماع ، بل الضرورة واستفاضة النصوص ، بل تواترها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صحیحة محمّد بن 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علی الزجاج وإن حدّثتك نفسك أنّه ممّا أنبتت الأرض ، ولكنّه من الملح والرمل وهما ممسوخان </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یدلّ علی عدم جواز السجود علی الرمل ، بل یدل علی عدم جوازه علی الحاصل منه ومن الملح معا ، وهو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ممسوخان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فیمكن أن یكون المراد منه أنّهما مسخا فصارا زجاجا ، لا أنّهما بنفسهما ممسوخان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الحجر ، فإن قلنا بكونه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الأكثر بل صریحهم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السجود علیه ظاهر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قلنا بعدم أرضیّته ، كما عن ظاهر الإسكافی </w:t>
      </w:r>
      <w:r>
        <w:rPr>
          <w:rStyle w:val="FootnoteAnchor"/>
          <w:rtl w:val="true"/>
        </w:rPr>
        <w:footnoteReference w:id="1235"/>
      </w:r>
      <w:r>
        <w:rPr>
          <w:rFonts w:ascii="IRNazanin" w:hAnsi="IRNazanin" w:eastAsia="IRNazanin"/>
          <w:color w:val="111111"/>
          <w:sz w:val="28"/>
          <w:sz w:val="28"/>
          <w:szCs w:val="28"/>
          <w:rtl w:val="true"/>
          <w:lang w:bidi="fa-IR"/>
        </w:rPr>
        <w:t xml:space="preserve">، والسرائر </w:t>
      </w:r>
      <w:r>
        <w:rPr>
          <w:rStyle w:val="FootnoteAnchor"/>
          <w:rtl w:val="true"/>
        </w:rPr>
        <w:footnoteReference w:id="1236"/>
      </w:r>
      <w:r>
        <w:rPr>
          <w:rFonts w:ascii="IRNazanin" w:hAnsi="IRNazanin" w:eastAsia="IRNazanin"/>
          <w:color w:val="111111"/>
          <w:sz w:val="28"/>
          <w:sz w:val="28"/>
          <w:szCs w:val="28"/>
          <w:rtl w:val="true"/>
          <w:lang w:bidi="fa-IR"/>
        </w:rPr>
        <w:t xml:space="preserve">، وصریح بعض المتأخرین </w:t>
      </w:r>
      <w:r>
        <w:rPr>
          <w:rStyle w:val="FootnoteAnchor"/>
          <w:rtl w:val="true"/>
        </w:rPr>
        <w:footnoteReference w:id="1237"/>
      </w:r>
      <w:r>
        <w:rPr>
          <w:rFonts w:ascii="IRNazanin" w:hAnsi="IRNazanin" w:eastAsia="IRNazanin"/>
          <w:color w:val="111111"/>
          <w:sz w:val="28"/>
          <w:sz w:val="28"/>
          <w:szCs w:val="28"/>
          <w:rtl w:val="true"/>
          <w:lang w:bidi="fa-IR"/>
        </w:rPr>
        <w:t xml:space="preserve">، بل هو ظاهر الشیخ فی النهایة أیضا ، حیث قال بعد نفیه جواز السجود إلاّ علی الأرض أو ما أنبتته ، وحكمه بجواز السجود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بالسجود علی الجصّ والآجر والحجر والخشب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شككنا فی أرضیّته ، كما هو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تكن الأرضیّة موجبة لجواز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یحكم بصحته ، للإجماع علیها ، مضافا إلی روایات حمران ، والحلبی ، وعیینة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لم تكن خمرة جعل حصی علی الطنفسة حیث یسجد </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أبی بخمرة فأبطأت علیه ، فأخذ كفّا من حصباء فجعله علی البساط ثمَّ سجد </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المسجد فی الیوم الشدید الحرّ فأكره أن أصلّی علی الحصی ، فأبسط ثوبی فأسجد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وإن كانت واردة فی حال الانفصال ، ولكن ما یجوز السجود علیه منفصلا یجوز متّصلا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بین أنواع الحجر من برام ورخام ونحوهما ، وبالجملة كلّ ما یسمّی حجرا عرفا بالإطلاق حتی ما یقال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مرمر ، للإجماع المحقّق ، والمحكی فی كنز العرفان </w:t>
      </w:r>
      <w:r>
        <w:rPr>
          <w:rStyle w:val="FootnoteAnchor"/>
          <w:rtl w:val="true"/>
        </w:rPr>
        <w:footnoteReference w:id="1242"/>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w:t>
      </w:r>
      <w:r>
        <w:rPr>
          <w:rStyle w:val="FootnoteAnchor"/>
          <w:rtl w:val="true"/>
        </w:rPr>
        <w:footnoteReference w:id="1243"/>
      </w:r>
      <w:r>
        <w:rPr>
          <w:rFonts w:ascii="IRNazanin" w:hAnsi="IRNazanin" w:eastAsia="IRNazanin"/>
          <w:color w:val="111111"/>
          <w:sz w:val="28"/>
          <w:sz w:val="28"/>
          <w:szCs w:val="28"/>
          <w:rtl w:val="true"/>
          <w:lang w:bidi="fa-IR"/>
        </w:rPr>
        <w:t>، وصدق الحصی والحصباء علی صغار الكلّ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یضرّ إطلاق المعدن علی بعض أنواعه ، بل كلّها ، لعدم دلیل علی المنع فی مطلق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احتمال تكوّنه من الماء ، وإلاّ لم یجز السجود علی حجر ، لقیام الاحتمال فی الكلّ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لا یجوز فیما علم فیه الإجماع علی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عدم السجود علی حجر الكحل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الحجر الجصّی والأرض الجصّیة فیصحّ السجود علیه ، لصدق الأرض أو الحجر ولو بعد الحرق ، لاستصحاب الأرضیة أو الحجریة ، ولصحیحة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الجصّ یوقد علیه بالعذرة وعظام الموتی ثمَّ یجصّص به المسجد ، أیسجد علیه؟ فكتب إلیه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وحملها علی التقیّة لا وجه له بعد عدم معارض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السؤال عن السجود ، والجواب عن التطهّر غیر ضائر ، إذ یدلّ السؤال علی أنّ الشك فی السجود إنّما هو لملاقاة العذرة وعظام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یضرّ عدم كونهما مطهّرین بهذا النحو ، لعدم تحقّق التنجس أیضا ، فالمراد ارتفاع النفرة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جواز السجود علی النورة ، أمّا قبل الإحراق فلكونه حجرا ، وأمّا بعده فللاستصحاب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عدم إطلاق الحجر حینئذ ، لجواز أن یكون سبب جواز السجود علی الحجر أرضیّته ، وزوالها هنا مشكوك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علی شی‌ء من الأراضی الفلزّیّة والجوهریّة والملحیّة والقیریّة ونحوها بالإجماع ، لما مرّ ، مع تأیّده ببعض النصوص </w:t>
      </w:r>
      <w:r>
        <w:rPr>
          <w:rStyle w:val="FootnoteAnchor"/>
          <w:rtl w:val="true"/>
        </w:rPr>
        <w:footnoteReference w:id="1245"/>
      </w:r>
      <w:r>
        <w:rPr>
          <w:rFonts w:ascii="IRNazanin" w:hAnsi="IRNazanin" w:eastAsia="IRNazanin"/>
          <w:color w:val="111111"/>
          <w:sz w:val="28"/>
          <w:sz w:val="28"/>
          <w:szCs w:val="28"/>
          <w:rtl w:val="true"/>
          <w:lang w:bidi="fa-IR"/>
        </w:rPr>
        <w:t>وإن كانت واردة فی البعض بالخصوص</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فی بعض الأخبار من نفی البأس عن السجود علی القیر والقار </w:t>
      </w:r>
      <w:r>
        <w:rPr>
          <w:rStyle w:val="FootnoteAnchor"/>
          <w:rtl w:val="true"/>
        </w:rPr>
        <w:footnoteReference w:id="1246"/>
      </w:r>
      <w:r>
        <w:rPr>
          <w:rFonts w:ascii="IRNazanin" w:hAnsi="IRNazanin" w:eastAsia="IRNazanin"/>
          <w:color w:val="111111"/>
          <w:sz w:val="28"/>
          <w:sz w:val="28"/>
          <w:szCs w:val="28"/>
          <w:rtl w:val="true"/>
          <w:lang w:bidi="fa-IR"/>
        </w:rPr>
        <w:t xml:space="preserve">، فمع شذوذه المخرج له عن الحجیّة ، لعدم معلومیّة قائل بالجواز فیه ، كما صرّح به الأردبیلی </w:t>
      </w:r>
      <w:r>
        <w:rPr>
          <w:rStyle w:val="FootnoteAnchor"/>
          <w:rtl w:val="true"/>
        </w:rPr>
        <w:footnoteReference w:id="1247"/>
      </w:r>
      <w:r>
        <w:rPr>
          <w:rFonts w:ascii="IRNazanin" w:hAnsi="IRNazanin" w:eastAsia="IRNazanin"/>
          <w:color w:val="111111"/>
          <w:sz w:val="28"/>
          <w:sz w:val="28"/>
          <w:szCs w:val="28"/>
          <w:rtl w:val="true"/>
          <w:lang w:bidi="fa-IR"/>
        </w:rPr>
        <w:t xml:space="preserve">، بل علی خلافه اتّفاق الأصحاب ، كما فی الحدائق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معارض بما هو أقوی منه سندا ، كحسنة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علی الزّفت؟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السؤال عن الجواز قطعا فالنفی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والترجیح لها ، لمخالفتها العامّة ، واختصاصها بغیر حال الضرورة ، والأوّل موافق لها </w:t>
      </w:r>
      <w:r>
        <w:rPr>
          <w:rStyle w:val="FootnoteAnchor"/>
          <w:rtl w:val="true"/>
        </w:rPr>
        <w:footnoteReference w:id="1250"/>
      </w:r>
      <w:r>
        <w:rPr>
          <w:rFonts w:ascii="IRNazanin" w:hAnsi="IRNazanin" w:eastAsia="IRNazanin"/>
          <w:color w:val="111111"/>
          <w:sz w:val="28"/>
          <w:sz w:val="28"/>
          <w:szCs w:val="28"/>
          <w:rtl w:val="true"/>
          <w:lang w:bidi="fa-IR"/>
        </w:rPr>
        <w:t>، وأعمّ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مع التكافؤ یرجع إلی أصالة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ذلك لا دلالة لما نفی البأس فیه عن الصلاة ، لجواز كون المراد القیام علیه حال الصلاة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فتجویز القول بالكراهة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المدارك والوافی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ظهر ممّا ذكرنا أنّ المناط فی تعیین ما لا یصحّ السجود علیه من الأجزاء الكائنة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كونه بعض الأرض ، بل الشك فی صدقه أیضا إذا لم یسبق بالعلم بالصدق أوّلا حتی یستصحب ، كما فی الأجزاء المذكورة ، لاحتمال كونها مخلوقة كذلك ابتداء أو متكوّنة من الأرض وغیره من ماء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جعل الضابط ، المعدنیّة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كلام كثیر من الأصحاب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فعندی غیر حسن ، لصدق المعدن لغة وعرفا علی الأعمّ من ذلك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الحجر الفلانی والتراب الكذائی ، كمعدن حجر الرحی والتراب الأحمر والجصّ وغیرها ، مع أنّه لم یرد نصّ متضمّن لذلك اللفظ حتی یجب جعله المناط</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لا یصدق علی شی‌ء من أجزاء الأرض حال </w:t>
      </w:r>
    </w:p>
    <w:p>
      <w:pPr>
        <w:pStyle w:val="BookText"/>
        <w:rPr/>
      </w:pPr>
      <w:r>
        <w:rPr>
          <w:rFonts w:ascii="IRNazanin" w:hAnsi="IRNazanin" w:eastAsia="IRNazanin"/>
          <w:color w:val="111111"/>
          <w:sz w:val="28"/>
          <w:sz w:val="28"/>
          <w:szCs w:val="28"/>
          <w:rtl w:val="true"/>
          <w:lang w:bidi="fa-IR"/>
        </w:rPr>
        <w:t xml:space="preserve">انفصاله عنها اسم الأرض قطعا ، كما صرّح به بعض متأخری المتأخرین </w:t>
      </w:r>
      <w:r>
        <w:rPr>
          <w:rStyle w:val="FootnoteAnchor"/>
          <w:rtl w:val="true"/>
        </w:rPr>
        <w:footnoteReference w:id="1254"/>
      </w:r>
      <w:r>
        <w:rPr>
          <w:rFonts w:ascii="IRNazanin" w:hAnsi="IRNazanin" w:eastAsia="IRNazanin"/>
          <w:color w:val="111111"/>
          <w:sz w:val="28"/>
          <w:sz w:val="28"/>
          <w:szCs w:val="28"/>
          <w:rtl w:val="true"/>
          <w:lang w:bidi="fa-IR"/>
        </w:rPr>
        <w:t>، ولا یطلق علیه اسمها حقیقة ، لعدم التبادر ، وصحّة السلب عرفا ، فیكون مثل أجزاء الفرس حیث إنّه لا یصدق علی شی‌ء منها حال الانفصال أنّه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علیه اسم بعض الأرض وجزئها الأرضی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لا یصدق علی السجود علیه أنّه سجود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كلّ ما صحّ السجود علیه حال الاتّصال یصحّ حال الانفصال أیضا بالإجماع بل الضرورة ، ولخبر الخریطة الآتی </w:t>
      </w:r>
      <w:r>
        <w:rPr>
          <w:rStyle w:val="FootnoteAnchor"/>
          <w:rtl w:val="true"/>
        </w:rPr>
        <w:footnoteReference w:id="1255"/>
      </w:r>
      <w:r>
        <w:rPr>
          <w:rFonts w:ascii="IRNazanin" w:hAnsi="IRNazanin" w:eastAsia="IRNazanin"/>
          <w:color w:val="111111"/>
          <w:sz w:val="28"/>
          <w:sz w:val="28"/>
          <w:szCs w:val="28"/>
          <w:rtl w:val="true"/>
          <w:lang w:bidi="fa-IR"/>
        </w:rPr>
        <w:t xml:space="preserve">، وروایة صالح بن الحكم وفیها بعد السؤال عن الصلاة فی السفینة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مدرة معی أسجد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فیصحّ السجود علی التراب الموضوع علی مثل البساط والسجّادة ، والحصی الملقاة علیه ، وعلی المدرة واللّبنة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حصل تغیّر فی شی‌ء من ذلك موجب للشك فی خروجه عن صدق بعض الأرض ، وفی جواز السجود علیه ، یحكم بالجواز ، لاستصحاب البعضیّة والجواز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لو تغیّر تغیّرا موجبا للخروج عن صدق بعض الأرض وشكّ فی جواز السجود علیه ، فیحتمل الحكم بالجواز أیضا ، لاستصحابه ، حیث إنّه لم یكن التجویز هنا لصدق الأرض حتی ینتفی بانتفائه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الأحوط عدم الجواز ، لأنّ الظاهر أنّ الإجماع علی الجواز علی الأجزاء المنفصلة ، وتصریح الأخبار به إنّما هو لأجل صدق الأرضیّة أی جزئیّته لها ، فهما قرینتان علی أنّ المراد بالسجود علی الأرض السجود علی بعض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ما ذكر تظهر صحّة السجود علی الخزف والآجر ومثل السبحة المطبوخة ، وفاقا للمحكی عن الأكثر وإن أنكره بعض من تأخّر </w:t>
      </w:r>
      <w:r>
        <w:rPr>
          <w:rStyle w:val="FootnoteAnchor"/>
          <w:rtl w:val="true"/>
        </w:rPr>
        <w:footnoteReference w:id="1257"/>
      </w:r>
      <w:r>
        <w:rPr>
          <w:rFonts w:ascii="IRNazanin" w:hAnsi="IRNazanin" w:eastAsia="IRNazanin"/>
          <w:color w:val="111111"/>
          <w:sz w:val="28"/>
          <w:sz w:val="28"/>
          <w:szCs w:val="28"/>
          <w:rtl w:val="true"/>
          <w:lang w:bidi="fa-IR"/>
        </w:rPr>
        <w:t xml:space="preserve">، بل فی عبارة الفاضلین الإشعار بالإجماع علی الجواز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لاستصحاب الجواز الثابت بالإجماع والأخبار ، بل صدق الأرض علیه أیضا ، ولو شككت فیه فاستصحبه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هذا الاستصحاب معارض مع استصحاب بقاء شغل الذمة ، مردود بأنّ الأوّل مزیل للثانی ، فلا تعارض بینهما ، كما بینّاه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الرضویّ المانع عن السجدة علی الآجر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المطبوخ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منعه صریحا فی النهی ،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لضعفه الخالی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إفادة المنع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السجود علی كلّ ما أنبتته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یجی‌ء استثناؤه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والنصوص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الفضل والعجلی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 من نبات الأرض فلا بأس بالقیام علیه والسجود علیه </w:t>
      </w:r>
      <w:r>
        <w:rPr>
          <w:rFonts w:eastAsia="IRNazanin" w:cs="IRNazanin"/>
          <w:color w:val="111111"/>
          <w:sz w:val="28"/>
          <w:szCs w:val="28"/>
          <w:rtl w:val="true"/>
          <w:lang w:bidi="fa-IR"/>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أبو الحسن علیه السلام وأنا أصلّی علی الطبری وقد ألقیت علیه شیئا أسجد علیه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لا تسجد علیه ، ألیس هو من نبات الأرض؟ </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ابن 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السجود علی البوریاء والخصفة والنبات؟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علی البوریاء والخصفة وكلّ نبات إلاّ التمرة </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واستثناء التمرة قرینة علی أنّ المراد بالصلاة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علی الرطبة النابتة </w:t>
      </w:r>
      <w:r>
        <w:rPr>
          <w:rStyle w:val="FootnoteAnchor"/>
          <w:rtl w:val="true"/>
        </w:rPr>
        <w:footnoteReference w:id="1264"/>
      </w:r>
      <w:r>
        <w:rPr>
          <w:rFonts w:ascii="IRNazanin" w:hAnsi="IRNazanin" w:eastAsia="IRNazanin"/>
          <w:color w:val="111111"/>
          <w:sz w:val="28"/>
          <w:sz w:val="28"/>
          <w:szCs w:val="28"/>
          <w:rtl w:val="true"/>
          <w:lang w:bidi="fa-IR"/>
        </w:rPr>
        <w:t xml:space="preserve">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ألصق جبهته بالأرض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تنافی عموم ما مرّ ، إذ المسؤول عنه هو الصلاة علی الرطبة دون السجود ، فیحتمل أن یكون السؤال باعتبار عدم حصول التمكّن علیه فلذا أجاب بما 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فیصحّ السجود علی كلّ خشب وورق وقصب وعلف وورد وزهر ، وعلی التبن والتنباك والمروحة والعود والعصا والسواك والبوریاء والحصیر ، وبالجملة كلّ ما أنبتته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شك فی شی‌ء أنّه هل هو نبات أو لا ، فلا یصحّ السجود علیه ، للأصل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علی نبات صبغ ، فإن كان له جرم لا یسجد علیه لم یجز السجود علیه ، وإلاّ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یجوز علی النبات لو سحق أو جفّ ، وعلی الفحم ، لصدق النبات والاستصحاب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علی الرماد ، لخروجه عن اسم النباتیّة جدّا ، وتبدّل صورته النوعیّة </w:t>
      </w:r>
    </w:p>
    <w:p>
      <w:pPr>
        <w:pStyle w:val="BookText"/>
        <w:rPr/>
      </w:pPr>
      <w:r>
        <w:rPr>
          <w:rFonts w:ascii="Amiri" w:hAnsi="Amiri" w:eastAsia="Amiri" w:cs="Amiri"/>
          <w:color w:val="111111"/>
          <w:sz w:val="28"/>
          <w:sz w:val="28"/>
          <w:szCs w:val="28"/>
          <w:rtl w:val="true"/>
          <w:lang w:bidi="ar-SA"/>
        </w:rPr>
        <w:t>النباتیّة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علی الحاصل من النبات ممّا لم یتعلّق به نفس نباتیّ ولا نموّ له ، كالصمغ ، ومیاه النباتات إذا عصر وانجمد ، لأنّه لیس نباتا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مشایخنا المحققین بجواز السجود علی ماء البقّم إذا كتب به ، لأنّه من نبات الأرض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یستثنی من النبات ما یؤكل ویلبس ، فلا یجوز السجود علیهما إجماعا من غیر السیّد فی بعض رسائله الغیر القادح خلافه فی ثیاب القطن والكتان </w:t>
      </w:r>
      <w:r>
        <w:rPr>
          <w:rStyle w:val="FootnoteAnchor"/>
          <w:rtl w:val="true"/>
        </w:rPr>
        <w:footnoteReference w:id="1267"/>
      </w:r>
      <w:r>
        <w:rPr>
          <w:rFonts w:ascii="Amiri" w:hAnsi="Amiri" w:eastAsia="Amiri" w:cs="Amiri"/>
          <w:color w:val="111111"/>
          <w:sz w:val="28"/>
          <w:sz w:val="28"/>
          <w:szCs w:val="28"/>
          <w:rtl w:val="true"/>
          <w:lang w:bidi="ar-SA"/>
        </w:rPr>
        <w:t>، وللنصوص المتقدّمة جملة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حسنة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علی الزّفت؟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علی الثوب الكرسف ، ولا علی الصوف ، ولا علی شی‌ء من الحیوان ، ولا علی طعام ، ولا علی شی‌ء من ثمار الأرض ، ولا علی شی‌ء من الریاش </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والمرویّان فی العلل والخصال ،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لا یجوز إلاّ علی الأرض أو علی ما أنبتت الأرض إلاّ ما أكل أو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أبناء الدنیا عبید ما یأكلون ویلبسون ، والساجد فی سجوده فی عبادة اللّه عزّ وجل ، فلا ینبغی أن یضع جبهته علی معبود أبناء الدنیا </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یسجد الرجل علی كدس حنطة ولا شعیر ولا لون ممّا یؤكل </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الأخیر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یسجد إلاّ علی الأرض أو ما أنبتت الأرض إلاّ </w:t>
      </w:r>
    </w:p>
    <w:p>
      <w:pPr>
        <w:pStyle w:val="BookText"/>
        <w:rPr/>
      </w:pPr>
      <w:r>
        <w:rPr>
          <w:rFonts w:ascii="Amiri" w:hAnsi="Amiri" w:eastAsia="Amiri" w:cs="Amiri"/>
          <w:color w:val="111111"/>
          <w:sz w:val="28"/>
          <w:sz w:val="28"/>
          <w:szCs w:val="28"/>
          <w:rtl w:val="true"/>
          <w:lang w:bidi="ar-SA"/>
        </w:rPr>
        <w:t xml:space="preserve">المأكول والقطن والكتان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شی‌ء یكون غذاء الإنسان فی المطعم والمشرب من الثمر والكثر </w:t>
      </w:r>
      <w:r>
        <w:rPr>
          <w:rStyle w:val="FootnoteAnchor"/>
          <w:rtl w:val="true"/>
        </w:rPr>
        <w:footnoteReference w:id="1272"/>
      </w:r>
      <w:r>
        <w:rPr>
          <w:rFonts w:ascii="IRNazanin" w:hAnsi="IRNazanin" w:eastAsia="IRNazanin"/>
          <w:color w:val="111111"/>
          <w:sz w:val="28"/>
          <w:sz w:val="28"/>
          <w:szCs w:val="28"/>
          <w:rtl w:val="true"/>
          <w:lang w:bidi="fa-IR"/>
        </w:rPr>
        <w:t xml:space="preserve">، فلا تجوز الصلاة علیه ، ولا علی ثیاب القطن والكتان والصوف والشعر والوبر وعلی الجلد ، ولا علی شی‌ء یصلح اللبس فقط وهو یخرج من الأرض ، إلاّ أن یكون فی حال ضرورة </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للسیّد فی المسائل الموصلیّة فجوّز السجود علی ثیاب القطن والكتان ، وهو ظاهر المعتبر مع كراهة </w:t>
      </w:r>
      <w:r>
        <w:rPr>
          <w:rStyle w:val="FootnoteAnchor"/>
          <w:rtl w:val="true"/>
        </w:rPr>
        <w:footnoteReference w:id="1274"/>
      </w:r>
      <w:r>
        <w:rPr>
          <w:rFonts w:ascii="IRNazanin" w:hAnsi="IRNazanin" w:eastAsia="IRNazanin"/>
          <w:color w:val="111111"/>
          <w:sz w:val="28"/>
          <w:sz w:val="28"/>
          <w:szCs w:val="28"/>
          <w:rtl w:val="true"/>
          <w:lang w:bidi="fa-IR"/>
        </w:rPr>
        <w:t xml:space="preserve">، كبعض متأخّری المتأخّرین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الشرائع والنافع </w:t>
      </w:r>
      <w:r>
        <w:rPr>
          <w:rStyle w:val="FootnoteAnchor"/>
          <w:rtl w:val="true"/>
        </w:rPr>
        <w:footnoteReference w:id="1276"/>
      </w:r>
      <w:r>
        <w:rPr>
          <w:rFonts w:ascii="IRNazanin" w:hAnsi="IRNazanin" w:eastAsia="IRNazanin"/>
          <w:color w:val="111111"/>
          <w:sz w:val="28"/>
          <w:sz w:val="28"/>
          <w:szCs w:val="28"/>
          <w:rtl w:val="true"/>
          <w:lang w:bidi="fa-IR"/>
        </w:rPr>
        <w:t xml:space="preserve">، وشرح الشرائع للصیمری كما حكی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ذلك لروایات متعددة ، كروایة الصرمی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السجود علی القطن والكتان من غیر تقیّة ولا ضرورة؟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السجود علی القطن والكتان من غیر تقیّة ولا ضرورة ، فكتب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جائز </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یاسر المتقدّمة </w:t>
      </w:r>
      <w:r>
        <w:rPr>
          <w:rStyle w:val="FootnoteAnchor"/>
          <w:rtl w:val="true"/>
        </w:rPr>
        <w:footnoteReference w:id="1279"/>
      </w:r>
      <w:r>
        <w:rPr>
          <w:rFonts w:ascii="IRNazanin" w:hAnsi="IRNazanin" w:eastAsia="IRNazanin"/>
          <w:color w:val="111111"/>
          <w:sz w:val="28"/>
          <w:sz w:val="28"/>
          <w:szCs w:val="28"/>
          <w:rtl w:val="true"/>
          <w:lang w:bidi="fa-IR"/>
        </w:rPr>
        <w:t>، وغیر ذلك</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دلالة الجمیع وقطع النظر عن عموم بعضها بالنسبة إلی حال الضرورة فیخصّ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بأنّها شاذّة غیر صالحة للحجیّة ، إذ لم یفت بها صریحا </w:t>
      </w:r>
    </w:p>
    <w:p>
      <w:pPr>
        <w:pStyle w:val="BookText"/>
        <w:rPr/>
      </w:pPr>
      <w:r>
        <w:rPr>
          <w:rFonts w:ascii="IRNazanin" w:hAnsi="IRNazanin" w:eastAsia="IRNazanin"/>
          <w:color w:val="111111"/>
          <w:sz w:val="28"/>
          <w:sz w:val="28"/>
          <w:szCs w:val="28"/>
          <w:rtl w:val="true"/>
          <w:lang w:bidi="fa-IR"/>
        </w:rPr>
        <w:t xml:space="preserve">إلا السیّد فی رسالته ، مع أنّه قد أفتی بالمنع فی الجمل والمصباح والانتصار </w:t>
      </w:r>
      <w:r>
        <w:rPr>
          <w:rStyle w:val="FootnoteAnchor"/>
          <w:rtl w:val="true"/>
        </w:rPr>
        <w:footnoteReference w:id="1280"/>
      </w:r>
      <w:r>
        <w:rPr>
          <w:rFonts w:ascii="IRNazanin" w:hAnsi="IRNazanin" w:eastAsia="IRNazanin"/>
          <w:color w:val="111111"/>
          <w:sz w:val="28"/>
          <w:sz w:val="28"/>
          <w:szCs w:val="28"/>
          <w:rtl w:val="true"/>
          <w:lang w:bidi="fa-IR"/>
        </w:rPr>
        <w:t xml:space="preserve">، ونقل فیه إجماع الطائفة علی المنع ، كالشیخ فی الخلاف </w:t>
      </w:r>
      <w:r>
        <w:rPr>
          <w:rStyle w:val="FootnoteAnchor"/>
          <w:rtl w:val="true"/>
        </w:rPr>
        <w:footnoteReference w:id="1281"/>
      </w:r>
      <w:r>
        <w:rPr>
          <w:rFonts w:ascii="IRNazanin" w:hAnsi="IRNazanin" w:eastAsia="IRNazanin"/>
          <w:color w:val="111111"/>
          <w:sz w:val="28"/>
          <w:sz w:val="28"/>
          <w:szCs w:val="28"/>
          <w:rtl w:val="true"/>
          <w:lang w:bidi="fa-IR"/>
        </w:rPr>
        <w:t xml:space="preserve">، والفاضل فی المختلف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سلّمت الحجیّة أیضا فتعارض ما مرّ من أخبار المنع عموما وخصوصا ، والترجیح للمنع بمخالفة العامّة </w:t>
      </w:r>
      <w:r>
        <w:rPr>
          <w:rStyle w:val="FootnoteAnchor"/>
          <w:rtl w:val="true"/>
        </w:rPr>
        <w:footnoteReference w:id="1283"/>
      </w:r>
      <w:r>
        <w:rPr>
          <w:rFonts w:ascii="IRNazanin" w:hAnsi="IRNazanin" w:eastAsia="IRNazanin"/>
          <w:color w:val="111111"/>
          <w:sz w:val="28"/>
          <w:sz w:val="28"/>
          <w:szCs w:val="28"/>
          <w:rtl w:val="true"/>
          <w:lang w:bidi="fa-IR"/>
        </w:rPr>
        <w:t xml:space="preserve">وموافقة أخبار الجواز لها ، كما صرّح به فی صحیحة ابن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بالسجود علی الثیاب فی حال التقیّة </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فتكون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ینافیه طلب السائل فی بعضها الجواب من غیر تقیّة </w:t>
      </w:r>
      <w:r>
        <w:rPr>
          <w:rStyle w:val="FootnoteAnchor"/>
          <w:rtl w:val="true"/>
        </w:rPr>
        <w:footnoteReference w:id="1285"/>
      </w:r>
      <w:r>
        <w:rPr>
          <w:rFonts w:ascii="IRNazanin" w:hAnsi="IRNazanin" w:eastAsia="IRNazanin"/>
          <w:color w:val="111111"/>
          <w:sz w:val="28"/>
          <w:sz w:val="28"/>
          <w:szCs w:val="28"/>
          <w:rtl w:val="true"/>
          <w:lang w:bidi="fa-IR"/>
        </w:rPr>
        <w:t>، إذ لا یلزم الإمام إلاّ الجواب بما فیه مصلحة السائل من التقیّة أو غیرها وإن ألحّ علیه فی سؤال الحكم من غیر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المراد بالمأكول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مأكول الإنسان إجماعا ، كما صرّح به فی الرضوی ، وهو المتبادر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أكل أو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 علیه المأكول والملبوس فی عرف المحاورات ، وهو ما كان مأكولا وملبوسا عادة ، إذ غیره لا یصدق علیه اللفظان عرفا ، بل لا یتبادر منها غیره ، ولأنّه المدلول علیه من التعلیل المذكور فی العلل ، إذ ما لا یعتاد أكله أو لبسه لیس ممّا 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یدلّ علیه لفظ الطعام والغذاء المتقدّمین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منع فی السجود علی ما أكل أو لبس نادرا أو فی مقام الاضطرار ، كالعقاقیر التی تجعل فی الأدویة من النباتات التی لم یطّرد أكلها ، لدخولها فیما أنبتت الأرض مع عدم شمول الاستثناء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مثل الزنجبیل والزعفران والدارجینی والعنّاب ونحوها وجهان ، أقربهما جدّا المنع ، لاعتیاد أكلها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مثل عود الصندل وأصل الخطمی وورقه وورده وما ماثلها ، فالأقرب الجواز ، لعدم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اعتید أكل شی‌ء أو لبسه فی قطر دون قطر ، ففی اعتبار قطر الشارع لوجوب حمل اللفظ علی متعارفة ، أو اختصاص كلّ قطر بمعتاده لصدق اللفظ فی أحدهما وعدمه فی الآخر ، أو المنع مطلقا لصدق المأكول عادة ولأنّ الحنطة والشعیر والتمر والأرزّ وأمثالها یطّرد أكلها فی قطر دون آخر ، مع انعقاد الإجماع فیها علی المنع ،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كان ممّا یصدق علیه المأكول والملبوس عند أهل كلّ من القطرین وإن قال أحدهما ما نعتاد بأكله ، لا یجوز السجود علیه كالخبز ، فإنّه وإن لم یعتد أكله عند أكثر أهل الطبرستان وبادیة العرب ولكنّهم یقولون إنّه من المأكولات وإن لم یعتد أكله ، ومثله الجبن واللحم عند بعض الناس حیث لا یأكلونهما ویتحاشون عنهما ولكن لا یسلبون عنهما اسم المأكول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ممّا لا یصدق علیه المأكول والملبوس عادة عند الطائفتین فیجوز السجود علیه ، كالفحم والطین وأصول بعض النباتات ، حیث قد یعتاد بأكله بعض الناس ومع ذلك یقولون إنّه لیس بمأكول ولكنّا أعتدنا 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ممّا یصدق علیه المأكول والملبوس عادة عند إحدی الطائفتین دون الأخری ، بل الأخری تسلب عنه الاسم ، فإن كانت إحداهما نادرة غیر ملتفت إلیهم وإلی عرفهم كأهل بادیة بعیدة عن العمران أو جزیرة أو قریة من أطراف الأرض ، وكان المعظم علی خلافه ، فالاعتبار بالمعظم ، إذ قد عرفت أنّ المراد ممّا صدق علیه اللفظ عرفا ، والمصداق العرفی ما علیه معظم الإنسان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تكن إحداهما كذلك بل كان عرف كلّ منهما ممّا یعتنی به ویلتفت إلیه ، فالحقّ الجواز ، لحصول الشك فی الاستثناء ، وصدق النبات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شاع أكل شی‌ء أو لبسه فی عصر ثمَّ ترك وهجر فی عصر آخر حتی زالت العادة ، أو لم یعتد أكله أو لبسه ثمَّ شاع واعتید ، فالحكم للسابق ،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وتحتمل متابعة التسمیة ، فلكلّ زمان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لشی‌ء حالتان شاع أكله فی إحداهما ولم یؤكل فی الأخری أو ندر ، كقشر اللوز وورق الكرم ، اختصّ المنع بحالة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التین ، فإنّه فی بدء ظهوره لا یؤكل فیجوز السجود علیه ، ولا یجوز إذا 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لشی‌ء أجزاء مأكولة أو ملبوسة وغیرهما كان لكلّ منهما حكمه ، فیصحّ السجود علی قشر الجوز والرمّان والبطّیخ ، ونواة التمر والمشمش ، وقشر القطن وحبّه ، ولا یجوز علی لبّها ، وكذا یجوز السجود علی قشر بذر القرع والبطّیخ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شی‌ء ممّا یؤكل تبعا لآخر ولا یؤكل منفردا ، جاز السجود حال الانفراد ، كنواة العنب والرمّان وقشر الحنطة والشعیر والقشر الرقیق علی البصل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المأكول والملبوس فعلیة الانتفاع بهما ، بل یكفی كونهما كذلك ولو بعد علاج فیه أو عمل ، للصدق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اللوز المرّ والحنطة والشعیر والقطن والكتّان یصدق علیه المأكول والملبوس عادة مع توقّف الأوّل علی جعله حلوا ، والثانیین علی الطحن والعجن والطبخ ، والأخیرین علی الغزل والنسج والخیاطة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الفاضل فی جملة من كتبه ، فجوّز علی الحنطة والشعیر قبل الطحن ، لكونهما غیر مأكولین عادة ، ولكون القشر فی الشعیر حائلا بین المأكول والجبهة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والمناقشة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من صدق كونهما مأكولین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 مع أنّ الحنطة تشوی وتؤكل قبل الطحن أیضا شائعا ، وكان كذلك قشر الشعیر فی </w:t>
      </w:r>
    </w:p>
    <w:p>
      <w:pPr>
        <w:pStyle w:val="BookText"/>
        <w:rPr/>
      </w:pPr>
      <w:r>
        <w:rPr>
          <w:rFonts w:ascii="IRNazanin" w:hAnsi="IRNazanin" w:eastAsia="IRNazanin"/>
          <w:color w:val="111111"/>
          <w:sz w:val="28"/>
          <w:sz w:val="28"/>
          <w:szCs w:val="28"/>
          <w:rtl w:val="true"/>
          <w:lang w:bidi="fa-IR"/>
        </w:rPr>
        <w:t xml:space="preserve">الصدر الأوّل ، فقد حكی أنّه كان یؤكل غیر منخول وأوّل من نخلة معاویة </w:t>
      </w:r>
      <w:r>
        <w:rPr>
          <w:rStyle w:val="FootnoteAnchor"/>
          <w:rtl w:val="true"/>
        </w:rPr>
        <w:footnoteReference w:id="1287"/>
      </w:r>
      <w:r>
        <w:rPr>
          <w:rFonts w:ascii="IRNazanin" w:hAnsi="IRNazanin" w:eastAsia="IRNazanin"/>
          <w:color w:val="111111"/>
          <w:sz w:val="28"/>
          <w:sz w:val="28"/>
          <w:szCs w:val="28"/>
          <w:rtl w:val="true"/>
          <w:lang w:bidi="fa-IR"/>
        </w:rPr>
        <w:t xml:space="preserve">، علی أنّ الطعام المنهیّ عن السجود علیه فی الحسنة </w:t>
      </w:r>
      <w:r>
        <w:rPr>
          <w:rStyle w:val="FootnoteAnchor"/>
          <w:rtl w:val="true"/>
        </w:rPr>
        <w:footnoteReference w:id="1288"/>
      </w:r>
      <w:r>
        <w:rPr>
          <w:rFonts w:ascii="IRNazanin" w:hAnsi="IRNazanin" w:eastAsia="IRNazanin"/>
          <w:color w:val="111111"/>
          <w:sz w:val="28"/>
          <w:sz w:val="28"/>
          <w:szCs w:val="28"/>
          <w:rtl w:val="true"/>
          <w:lang w:bidi="fa-IR"/>
        </w:rPr>
        <w:t xml:space="preserve">شامل للحنطة والشعیر قبل الطحن لغة وعرفا وشرعا ، بل فی المرویّ عن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 ضعفه لو كان بالشهرة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بالمنع عن السجود علی الحنطة والشعیر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وللمحكی عنه فی النهایة ، فجوّز علی القطن والكتّان قبل الغزل والنسج ، وتوقّف بعد الغزل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المرویّ عن 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شی‌ء یكون غذاء الإنسان فی مطعمه أو مشربه أو ملبسه فلا تجوز الصلاة علیه ولا السجود ، إلاّ ما كان من نبات الأرض من غیر ثمر قبل أن یصیر مغزولا ، وأمّا إذا صار مغزولا فلا تجوز الصلاة علیه إلاّ فی حال الضرورة </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یصلح للاستناد ، لضعفه الخالی عن الجابر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السجود علی الوحل ، لأنّه لیس بأرض ولا ما أنبتته ، ولعدم تمكّن الجبهة علیه ، ویؤیّده بعض الأخبار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لم یقدر إلاّ علیه ، فإن تمكّن من غمس الجبهة فیه بحیث یصل إلی الأرض ویتمكّن علیها بلا مشقّة وضرر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فإن تمكّن من الجلوس ووضع الجبهة علی الوحل بحیث یصدق السجدة بلا ضرر ومشقّة وجب ، لعمومات السجود ، وعدم توقّف صدقه علی تمكّن الجبهة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فیركع ثمَّ یسجد إیماء كما هو قائم ، لموثقة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p>
    <w:p>
      <w:pPr>
        <w:pStyle w:val="BookText"/>
        <w:rPr/>
      </w:pPr>
      <w:r>
        <w:rPr>
          <w:rFonts w:ascii="IRNazanin" w:hAnsi="IRNazanin" w:eastAsia="IRNazanin"/>
          <w:color w:val="111111"/>
          <w:sz w:val="28"/>
          <w:sz w:val="28"/>
          <w:szCs w:val="28"/>
          <w:rtl w:val="true"/>
          <w:lang w:bidi="fa-IR"/>
        </w:rPr>
        <w:t xml:space="preserve">یصیبه المطر وهو لا یقدر أن یسجد فیه من الطین ولا یجد موضعا جافّا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یفتتح الصلاة فإذا ركع فلیركع كما یركع إذا صلّی ، فإذا رفع رأسه من الركوع فلیومئ للسجود إیماء وهو قائم ، یفعل ذلك حتی یفرغ من الصلاة ویتشهّد وهو قائم ثمَّ یسلّم </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الروایة عدم إمكان الجلوس ، حیث حكم بالتشهّد قائما أیضا ، فإنّه یجب الجلوس له مع إمكانه إجماعا ، ولا وجه لسقوطه بعدم إمكان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أمكن فهل یجب الجلوس للسجود أو یومئ قائما؟</w:t>
      </w:r>
    </w:p>
    <w:p>
      <w:pPr>
        <w:pStyle w:val="BookText"/>
        <w:rPr/>
      </w:pPr>
      <w:r>
        <w:rPr>
          <w:rFonts w:ascii="IRNazanin" w:hAnsi="IRNazanin" w:eastAsia="IRNazanin"/>
          <w:color w:val="111111"/>
          <w:sz w:val="28"/>
          <w:sz w:val="28"/>
          <w:szCs w:val="28"/>
          <w:rtl w:val="true"/>
          <w:lang w:bidi="fa-IR"/>
        </w:rPr>
        <w:t>الظاهر جواز الأمرین ، لعدم دلیل علی وجوب الجلوس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له بمثل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یسقط المیسور بالمعسور </w:t>
      </w:r>
      <w:r>
        <w:rPr>
          <w:rFonts w:eastAsia="IRNazanin" w:cs="IRNazanin"/>
          <w:color w:val="111111"/>
          <w:sz w:val="28"/>
          <w:szCs w:val="28"/>
          <w:rtl w:val="true"/>
          <w:lang w:bidi="fa-IR"/>
        </w:rPr>
        <w:t xml:space="preserve">» </w:t>
      </w:r>
      <w:r>
        <w:rPr>
          <w:rStyle w:val="FootnoteAnchor"/>
          <w:rtl w:val="true"/>
        </w:rPr>
        <w:footnoteReference w:id="1294"/>
      </w:r>
      <w:r>
        <w:rPr>
          <w:rFonts w:ascii="Amiri" w:hAnsi="Amiri" w:eastAsia="Amiri" w:cs="Amiri"/>
          <w:color w:val="111111"/>
          <w:sz w:val="28"/>
          <w:sz w:val="28"/>
          <w:szCs w:val="28"/>
          <w:rtl w:val="true"/>
          <w:lang w:bidi="ar-SA"/>
        </w:rPr>
        <w:t>فاسد كما مرّ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الظاهر وجوب الجلوس للسجدة الثانیة ، لوجوب الجلوس بین السجدتین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السجود علی القرطاس ، بلا خلاف فیه فی الجملة ، إلاّ عن الشهید فی البیان والذكری ، حیث توقّف فیهما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ظاهر جماعة </w:t>
      </w:r>
      <w:r>
        <w:rPr>
          <w:rStyle w:val="FootnoteAnchor"/>
          <w:rtl w:val="true"/>
        </w:rPr>
        <w:footnoteReference w:id="1296"/>
      </w:r>
      <w:r>
        <w:rPr>
          <w:rFonts w:ascii="IRNazanin" w:hAnsi="IRNazanin" w:eastAsia="IRNazanin"/>
          <w:color w:val="111111"/>
          <w:sz w:val="28"/>
          <w:sz w:val="28"/>
          <w:szCs w:val="28"/>
          <w:rtl w:val="true"/>
          <w:lang w:bidi="fa-IR"/>
        </w:rPr>
        <w:t xml:space="preserve">، وصریح المسالك والروضة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صحیحة ابن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القراطیس والكواغذ المكتوبة ، هل یجوز السجود علیها أم لا؟ فكتب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فی المحمل یسجد علی القرطاس ، </w:t>
      </w:r>
    </w:p>
    <w:p>
      <w:pPr>
        <w:pStyle w:val="BookText"/>
        <w:rPr/>
      </w:pPr>
      <w:r>
        <w:rPr>
          <w:rFonts w:ascii="IRNazanin" w:hAnsi="IRNazanin" w:eastAsia="IRNazanin"/>
          <w:color w:val="111111"/>
          <w:sz w:val="28"/>
          <w:sz w:val="28"/>
          <w:szCs w:val="28"/>
          <w:rtl w:val="true"/>
          <w:lang w:bidi="fa-IR"/>
        </w:rPr>
        <w:t xml:space="preserve">وأكثر ذلك یومئ إیماء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أنّ أكثر سجوده كان بالإیماء وهو حال السیر وعدم التمكن من السجود ، وإذا تمكّن كان یسجد علی القرطاس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كره أن یسجد علی قرطاس فیه كتاب </w:t>
      </w:r>
      <w:r>
        <w:rPr>
          <w:rFonts w:eastAsia="IRNazanin" w:cs="IRNazanin"/>
          <w:color w:val="111111"/>
          <w:sz w:val="28"/>
          <w:szCs w:val="28"/>
          <w:rtl w:val="true"/>
          <w:lang w:bidi="fa-IR"/>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دلالتها منفردة نظر ، لعدم تعیّن إرادة المعنی المصطلح من الكراهة ، وعدم حجّیة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الشهید للمنع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باشتماله علی النورة المستحیلة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جوهر القرطاس ، أو إنّ جمود النورة یردّ إلیها اسم الأرض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احتجاجه وتوجیهه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بجواز السجود علی النورة ظاهر ، وعلی القول بعدمه یجب تخصیص النورة التی فی القرطاس لروایاته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التوجیهان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أغلبیّة المسوّغ لا تكفی مع امتزاجه بغیره واختلاط أجزائهما بحیث لا یتمیّز ، وجمود النورة لا یردّ إلیها اسم الأرض لو لم تسمّ بها أوّلا ، وإلاّ فلا وجه للاستشكال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مقتضی إطلاق الصحیحة الاولی وكلام أكثر الأصحاب بل تصریح جماعة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فی القرطاس بین المتخذ من القنّب </w:t>
      </w:r>
      <w:r>
        <w:rPr>
          <w:rStyle w:val="FootnoteAnchor"/>
          <w:rtl w:val="true"/>
        </w:rPr>
        <w:footnoteReference w:id="1303"/>
      </w:r>
      <w:r>
        <w:rPr>
          <w:rFonts w:ascii="IRNazanin" w:hAnsi="IRNazanin" w:eastAsia="IRNazanin"/>
          <w:color w:val="111111"/>
          <w:sz w:val="28"/>
          <w:sz w:val="28"/>
          <w:szCs w:val="28"/>
          <w:rtl w:val="true"/>
          <w:lang w:bidi="fa-IR"/>
        </w:rPr>
        <w:t>والقطن والكتان والإبریسم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للمحكی عن التذكرة </w:t>
      </w:r>
      <w:r>
        <w:rPr>
          <w:rStyle w:val="FootnoteAnchor"/>
          <w:rtl w:val="true"/>
        </w:rPr>
        <w:footnoteReference w:id="1304"/>
      </w:r>
      <w:r>
        <w:rPr>
          <w:rFonts w:ascii="IRNazanin" w:hAnsi="IRNazanin" w:eastAsia="IRNazanin"/>
          <w:color w:val="111111"/>
          <w:sz w:val="28"/>
          <w:sz w:val="28"/>
          <w:szCs w:val="28"/>
          <w:rtl w:val="true"/>
          <w:lang w:bidi="fa-IR"/>
        </w:rPr>
        <w:t xml:space="preserve">، فاعتبر فیه كونه مأخوذا من غیر الإبریسم ، </w:t>
      </w:r>
    </w:p>
    <w:p>
      <w:pPr>
        <w:pStyle w:val="BookText"/>
        <w:rPr/>
      </w:pPr>
      <w:r>
        <w:rPr>
          <w:rFonts w:ascii="IRNazanin" w:hAnsi="IRNazanin" w:eastAsia="IRNazanin"/>
          <w:color w:val="111111"/>
          <w:sz w:val="28"/>
          <w:sz w:val="28"/>
          <w:szCs w:val="28"/>
          <w:rtl w:val="true"/>
          <w:lang w:bidi="fa-IR"/>
        </w:rPr>
        <w:t>وأرجع إلیه إطلاق كلام علمائنا ، لأنّه لیس بأرض ولا نباتها ، وعلی هذا فیجب استثناء المأخوذ من الصوف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یصحّ ، إذا جوّزنا السجود علی النورة ، وقلنا بصدق النبات علی القرطاس المتّخذ من النبات ، فإنّه یكون التعارض حینئذ بین العمومات المانعة عن السجود علی غیر الأرض ونباتها </w:t>
      </w:r>
      <w:r>
        <w:rPr>
          <w:rStyle w:val="FootnoteAnchor"/>
          <w:rtl w:val="true"/>
        </w:rPr>
        <w:footnoteReference w:id="1305"/>
      </w:r>
      <w:r>
        <w:rPr>
          <w:rFonts w:ascii="IRNazanin" w:hAnsi="IRNazanin" w:eastAsia="IRNazanin"/>
          <w:color w:val="111111"/>
          <w:sz w:val="28"/>
          <w:sz w:val="28"/>
          <w:szCs w:val="28"/>
          <w:rtl w:val="true"/>
          <w:lang w:bidi="fa-IR"/>
        </w:rPr>
        <w:t>وبین الصحیحة بالعموم من وجه ، فیرجع فی محل التعارض وهو القرطاس المتّخذ من غیر النبات إلی المرجّح ، ولا شكّ أنّه مع المانع لمخالفته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قلنا بعدم جواز السجود علی النورة فتكون الصحیحة أخصّ مطلقا من العمومات ، فتخصّ بها ، وكذا إذا قلنا بعدم صدق النبات أو ما أنبتته الأرض علی القرطاس مطلقا ، كما هو كذلك ، وصرّح به جماعة </w:t>
      </w:r>
      <w:r>
        <w:rPr>
          <w:rStyle w:val="FootnoteAnchor"/>
          <w:rtl w:val="true"/>
        </w:rPr>
        <w:footnoteReference w:id="1306"/>
      </w:r>
      <w:r>
        <w:rPr>
          <w:rFonts w:ascii="IRNazanin" w:hAnsi="IRNazanin" w:eastAsia="IRNazanin"/>
          <w:color w:val="111111"/>
          <w:sz w:val="28"/>
          <w:sz w:val="28"/>
          <w:szCs w:val="28"/>
          <w:rtl w:val="true"/>
          <w:lang w:bidi="fa-IR"/>
        </w:rPr>
        <w:t>، ولا یفید كون أصله نباتا ، ألا تری أنّه یقال لزید إنّه ممّا أولدته زینب ، وإن كان میّتا ، وكذا أجزائه ، بخلاف ما إذا استحیل إلی شی‌ء آخر كالرمیم والتراب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بعض مشایخنا المحقّقین لهذا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بندرة المأخوذ من الإبریسم ، والإطلاق ینصرف الی الغالب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المجوّز عام لا مطلق ، مع أنّ الندرة الموجبة لانصراف اللفظ عنها ممنوعة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وللدروس ، فلم یجوّز السجود بالقرطاس المأخوذ من القطن والكتان أیضا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ووجهه ظاهر ، وضعفه أظهر ، لعدم صدق الاسمین حینئذ ولا الملبوس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الصحیحة الأخیرة كراهة السجود علی القرطاس المكتوب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كذلك ،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صرّح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أنّهم قالوا باشتراط الصحة حینئذ بوقوع الجبهة علی المكان الخالی عن الكتابة ، أو كون المكتوب منه مما یصحّ السجود علیه ، وإلاّ فیحرم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حسن ، لأنّه إذا كان المكتوب منه مما لا یصحّ السجود علیه لم تصدق السجدة علی القرطاس حتی تشمله أخباره ، ویخرج بها عن دلیل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یكون المنع إذا كان له جرم مانع من وصول الجبهة إلی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مجرد اللون فلا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عموم الكراهة للمبصر والقارئ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للحلّی ، والمحكی عن المبسوط ، فخصّاها بالمبصر القارئ </w:t>
      </w:r>
      <w:r>
        <w:rPr>
          <w:rStyle w:val="FootnoteAnchor"/>
          <w:rtl w:val="true"/>
        </w:rPr>
        <w:footnoteReference w:id="1309"/>
      </w:r>
      <w:r>
        <w:rPr>
          <w:rFonts w:ascii="IRNazanin" w:hAnsi="IRNazanin" w:eastAsia="IRNazanin"/>
          <w:color w:val="111111"/>
          <w:sz w:val="28"/>
          <w:sz w:val="28"/>
          <w:szCs w:val="28"/>
          <w:rtl w:val="true"/>
          <w:lang w:bidi="fa-IR"/>
        </w:rPr>
        <w:t>وهو مبنی علی استنباط أنّ العلة فی الكراهة حصول الشغل ، وهو مخصوص بالقارئ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أنّه العلة ، بل النصّ ، وهو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القارئ لا یشغل حین السجدة ، لعدم إمكان القراءة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كانت الكتابة فی أحد وجهی القرطاس ، فهل یكره السجود علی الوجه الآخر لصدق أنّ فیه 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غیر ما مرّ جواز السجود علیه فی حال الضرورة والتقیّة ، لسقوط وجوب السجود علی ما یصحّ السجود علیه بالاضطرار ، وعدم سقوط السجود بالإجماع ، وللمستفیضة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كروایة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المسجد فی الیوم الشدید الحرّ ، فأكره أن أصلّی علی الحصی فأبسط ثوبی ، فأسجد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لیس به بأس </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یسجد علی كمّه من أذی الحرّ والبرد؟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فی حرّ شدید ، فیخاف علی جبهته من الأرض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یضع ثوبه تحت جبهته </w:t>
      </w:r>
      <w:r>
        <w:rPr>
          <w:rFonts w:eastAsia="IRNazanin" w:cs="IRNazanin"/>
          <w:color w:val="111111"/>
          <w:sz w:val="28"/>
          <w:szCs w:val="28"/>
          <w:rtl w:val="true"/>
          <w:lang w:bidi="fa-IR"/>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فی السفر فتحضر الصلاة ، وأخاف الرمضاء علی وجهی ، كیف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تسجد علی بعض ثوبك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ثوب یمكننی أن أسجد علی طرفه ولا ذیله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اسجد علی ظهر كفّك ، فإنّها أحد المساجد </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یسجد علی المسح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فی تقیة فلا بأس به </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یسجد علی المسح والبساط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كان فی حال التقیّة </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یسجد علی كمّ قمیصه من أذی الحرّ والبرد ، أو علی ردائه إذا كان تحته مسح ، أو غیره ممّا لا یسجد علیه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نكون بأرض باردة یكون فیها الثلج ، أفنسجد علیه؟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اجعل بینك وبینه شیئا قطنا أو كتّانا </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یكون فی السفر ، فیقطع علیه الطریق ، فیبقی عریانا فی سراویل ، ولا یجد ما یسجد علیه ، یخاف أن یسجد علی الرمضاء أحرقت وجهه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علی ظهر كفه فإنّها أحد المساجد </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كانت الأرض حارّة تخاف علی جبهتك أن تحترق ، أو كانت لیلة مظلمة خفت عقربا أو حیّة أو شوكة أو شیئا یؤذیك ، فلا بأس أن تسجد علی كمّك إذا كان من قطن أو كتان </w:t>
      </w:r>
      <w:r>
        <w:rPr>
          <w:rFonts w:eastAsia="IRNazanin" w:cs="IRNazanin"/>
          <w:color w:val="111111"/>
          <w:sz w:val="28"/>
          <w:szCs w:val="28"/>
          <w:rtl w:val="true"/>
          <w:lang w:bidi="fa-IR"/>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مقتضی روایة العلل تقدیم القطن والكتان عند الضرورة علی غیرهما ولو ظهر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تزاحمها الروایات المتضمّنة أوّلا للثوب الشامل لما كان من غیرهما ، لظهور عدم مدخلیّة الثوبیّة ، ولا ثوب المصلّی فی ذلك قطعا ، بل المنظور جنسه ، فیكون أعم مطلقا من القطن والكتان ، فیخصّص بهما ، ویؤكّده بل یدل علیه الرضوی المنجبر بفتوی الجماعة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الأخری </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تقدیم ظهر الكف علی سائر الأجناس بعد القطن والكتّان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الأمر فیها علی الإرشاد تجوّز 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والتخصیص بما إذا لم یمكن غیرهما تخصیص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بالترتیب بین الثوب أی القطن والكتّان ، وبین الكف وغیرهما بتقدیم الأوّل ثمَّ الثانی ، كما ذكره جماعة من الأصحاب من غیر نقل خلاف ، بل بین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فیقدّم الكف علی غیرها وغیر القطن والكتان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جدا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تنافیه الروایات المتقدّمة المتضمّنة لتجویز السجود علی المسح والبساط </w:t>
      </w:r>
    </w:p>
    <w:p>
      <w:pPr>
        <w:pStyle w:val="BookText"/>
        <w:rPr/>
      </w:pPr>
      <w:r>
        <w:rPr>
          <w:rFonts w:ascii="IRNazanin" w:hAnsi="IRNazanin" w:eastAsia="IRNazanin"/>
          <w:color w:val="111111"/>
          <w:sz w:val="28"/>
          <w:sz w:val="28"/>
          <w:szCs w:val="28"/>
          <w:rtl w:val="true"/>
          <w:lang w:bidi="fa-IR"/>
        </w:rPr>
        <w:t xml:space="preserve">من غیر تقیید ، عند التقیّة </w:t>
      </w:r>
      <w:r>
        <w:rPr>
          <w:rStyle w:val="FootnoteAnchor"/>
          <w:rtl w:val="true"/>
        </w:rPr>
        <w:footnoteReference w:id="1321"/>
      </w:r>
      <w:r>
        <w:rPr>
          <w:rFonts w:ascii="IRNazanin" w:hAnsi="IRNazanin" w:eastAsia="IRNazanin"/>
          <w:color w:val="111111"/>
          <w:sz w:val="28"/>
          <w:sz w:val="28"/>
          <w:szCs w:val="28"/>
          <w:rtl w:val="true"/>
          <w:lang w:bidi="fa-IR"/>
        </w:rPr>
        <w:t>، لجواز كون التقیّة فی ترك السجود علیهما ووضع شی‌ء علیهما بل هو الظاهر ، فیكون مفهوم تلك الروایات دلیلا آخر علی الترتیب ، حیث یثبت البأس إذا لم تكن تقیّة فی ذلك ، بالإطلاق ، فیشمل ما أمكن السجود علی الثوب أو الكف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صحة السجود ببعض الأشیاء دون بعض إنّما هو بالنسبة إلی مسجد الجبهة خاصّة ، وأمّا غیرها فیجوز وضعها علی أیّ شی‌ء كان ، بالإجماع المحقّق والمحكی فی كلام جماعة ، له ، وللأصل الخالی عن المعارض حتی ما مرّ ، لأنّ معنی السجود إنّما هو وضع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الأخبار ، كصحیحة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أبی یصلّی علی الخمرة ، یجعلها علی الطنفسة ، ویسجد علیها ، فإذا لم تكن خمرة جعل حصی علی الطنفسة حیث یسجد </w:t>
      </w:r>
      <w:r>
        <w:rPr>
          <w:rFonts w:eastAsia="IRNazanin" w:cs="IRNazanin"/>
          <w:color w:val="111111"/>
          <w:sz w:val="28"/>
          <w:szCs w:val="28"/>
          <w:rtl w:val="true"/>
          <w:lang w:bidi="fa-IR"/>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منها وضع سائر مساجده علیه السلام علی الطنفسة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تسجد وبین كفّیك وبین الأرض ثوبك </w:t>
      </w:r>
      <w:r>
        <w:rPr>
          <w:rFonts w:eastAsia="IRNazanin" w:cs="IRNazanin"/>
          <w:color w:val="111111"/>
          <w:sz w:val="28"/>
          <w:szCs w:val="28"/>
          <w:rtl w:val="true"/>
          <w:lang w:bidi="fa-IR"/>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الرضوی المنجبر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بالقیام ووضع الكفّین والركبتین والإبهامین علی غیر الأرض </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الأرض أفضل من غیرها مما یصحّ السجود علیه ، بلا خلاف كما قیل </w:t>
      </w:r>
      <w:r>
        <w:rPr>
          <w:rStyle w:val="FootnoteAnchor"/>
          <w:rtl w:val="true"/>
        </w:rPr>
        <w:footnoteReference w:id="1325"/>
      </w:r>
      <w:r>
        <w:rPr>
          <w:rFonts w:ascii="IRNazanin" w:hAnsi="IRNazanin" w:eastAsia="IRNazanin"/>
          <w:color w:val="111111"/>
          <w:sz w:val="28"/>
          <w:sz w:val="28"/>
          <w:szCs w:val="28"/>
          <w:rtl w:val="true"/>
          <w:lang w:bidi="fa-IR"/>
        </w:rPr>
        <w:t xml:space="preserve">، له ، ولكونه أبلغ فی التذلّل ، ولجملة من الأخبار ، </w:t>
      </w:r>
    </w:p>
    <w:p>
      <w:pPr>
        <w:pStyle w:val="BookText"/>
        <w:rPr/>
      </w:pPr>
      <w:r>
        <w:rPr>
          <w:rFonts w:ascii="IRNazanin" w:hAnsi="IRNazanin" w:eastAsia="IRNazanin"/>
          <w:color w:val="111111"/>
          <w:sz w:val="28"/>
          <w:sz w:val="28"/>
          <w:szCs w:val="28"/>
          <w:rtl w:val="true"/>
          <w:lang w:bidi="fa-IR"/>
        </w:rPr>
        <w:t xml:space="preserve">كروایة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السجود علی الحصر والبواری؟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وأن یسجد علی الأرض أحبّ إلیّ </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الأرض أفضل ، لأنّه أبلغ فی التواضع والخضوع لله عزّ وجلّ </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التعلیل أفضلیّة السجود علی التراب من غیره من الأجزاء الأرضیة ، بل وضع سائر المساجد السبعة علی الأرض ، بل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 استحباب وضع الیدین علی الأرض صحیحة زرارة الطویلة ، وفیها فی حكم الیدین عند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تحتهما ثوب فلا یضرّك ، وإن أفضیت بهما إلی الأرض فهو أفضل </w:t>
      </w:r>
      <w:r>
        <w:rPr>
          <w:rFonts w:eastAsia="IRNazanin" w:cs="IRNazanin"/>
          <w:color w:val="111111"/>
          <w:sz w:val="28"/>
          <w:szCs w:val="28"/>
          <w:rtl w:val="true"/>
          <w:lang w:bidi="fa-IR"/>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السكونی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 أحدكم فلیباشر بكفّیه الأرض لعلّ اللّه یدفع عنه الغلّ یوم القیامة </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وإن كان الوجوب ولكن یحمل علی الاستحباب بقرینة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روایته 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ضعوا الیدین حیث تضعون الوجه فإنّهما تسجدان كما یسجد الوجه </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فیحتمل أن یكون المراد منه حیث یوضع الوجه من جهة الارتفاع والانخفاض</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أفراد الأرض للسجود التربة الحسینیّة ، لمرسلة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طین قبر الحسین علیه السلام ینوّر إلی الأرض السابعة </w:t>
      </w:r>
      <w:r>
        <w:rPr>
          <w:rFonts w:eastAsia="IRNazanin" w:cs="IRNazanin"/>
          <w:color w:val="111111"/>
          <w:sz w:val="28"/>
          <w:szCs w:val="28"/>
          <w:rtl w:val="true"/>
          <w:lang w:bidi="fa-IR"/>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والمرویّ 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السجود علی لوح من طین القبر ، هل فیه فضل؟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ذلك وفیه الفضل </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مصباح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لأبی عبد اللّه علیه السلام خریطة دیباج صفراء وفیها تربة أبی عبد اللّه ، فكان إذا حضرته الصلاة صبّه علی سجّادته وسجد علیه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السجود علی تربة أبی عبد اللّه علیه السلام یخرق الحجب </w:t>
      </w:r>
      <w:r>
        <w:rPr>
          <w:rFonts w:eastAsia="IRNazanin" w:cs="IRNazanin"/>
          <w:color w:val="111111"/>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كتاب الحسن بن محمّد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علیه السلام لا یسجد إلاّ علی تربة الحسین تذلّلا لله واستكانة إلیه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تتعدّی الفضیلة إلی تربة سائر الأئمة والأنبیاء؟</w:t>
      </w:r>
    </w:p>
    <w:p>
      <w:pPr>
        <w:pStyle w:val="BookText"/>
        <w:rPr/>
      </w:pPr>
      <w:r>
        <w:rPr>
          <w:rFonts w:ascii="IRNazanin" w:hAnsi="IRNazanin" w:eastAsia="IRNazanin"/>
          <w:color w:val="111111"/>
          <w:sz w:val="28"/>
          <w:sz w:val="28"/>
          <w:szCs w:val="28"/>
          <w:rtl w:val="true"/>
          <w:lang w:bidi="fa-IR"/>
        </w:rPr>
        <w:t xml:space="preserve">احتمله فی شرح النفلیة </w:t>
      </w:r>
      <w:r>
        <w:rPr>
          <w:rStyle w:val="FootnoteAnchor"/>
          <w:rtl w:val="true"/>
        </w:rPr>
        <w:footnoteReference w:id="1335"/>
      </w:r>
      <w:r>
        <w:rPr>
          <w:rFonts w:ascii="IRNazanin" w:hAnsi="IRNazanin" w:eastAsia="IRNazanin"/>
          <w:color w:val="111111"/>
          <w:sz w:val="28"/>
          <w:sz w:val="28"/>
          <w:szCs w:val="28"/>
          <w:rtl w:val="true"/>
          <w:lang w:bidi="fa-IR"/>
        </w:rPr>
        <w:t>، والأصل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المراد من طین القبر والتربة وإن كان ما یسمّی بذلك عرفا وهو ما علی القبر أو قریب منه جدّا ، ولكن فی مرسلة السراج ، والمروی فی كامل الزیارة ، والمصباحین ، ومصباح الزائر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یؤخذ طین قبر الحسین من عند القبر علی سبعین ذراعا </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أربعة أمیال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فی فرسخ </w:t>
      </w:r>
      <w:r>
        <w:rPr>
          <w:rFonts w:eastAsia="IRNazanin" w:cs="IRNazanin"/>
          <w:color w:val="111111"/>
          <w:sz w:val="28"/>
          <w:szCs w:val="28"/>
          <w:rtl w:val="true"/>
          <w:lang w:bidi="fa-IR"/>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كامل الزیارة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یؤخذ طین قبر الحسین علیه السلام من عند القبر علی سبعین باعا فی سبعین باعا </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ومقتضی هذه الأخبار ترتّب الفضیلة علی ما أخذ من سبعین ذراعا أو باعا ، بل فرسخ ، بل أربعة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كذلك ،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یضرّ ضعف بعض الأخبار إن كان ، لكون المقام مقام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الحجّال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التربة من قبر الحسین بن علی علیهماالسلام عشرة أمیال </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فلاختلاف النسخ فیها حیث إنّ فی كثیر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یكون موضع سجود الجبهة خالیا عن النجاسة إجماعا ، كما مرّ فی بحث المكان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بالموضع المشتبه بالنجس محصورا كان أو غیر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یسجد علی الجمیع ، بأن یسجد فی كلّ سجدة من الصلاة بموضع أو فی كلّ صلاة بموضع ، فتفسد الصلاة فی الأوّل وواحدة منها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كلّ واحد من أشخاص عدیدة علی موضع صحّت صلاة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جهل نجاسة موضع السجود وعلم به بعد الصلاة ، ففی وجوب الإعادة مطلقا ، وعدمه كذلك ، والأوّل فی الوقت والثانی فی خارجه ،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ظاهر الجمل والعقود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الإعادة فی أحد وعشرین موضعا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من سجد علی شی‌ء نجس بعد علمه بذلك </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قیّدنا بالظاهر لاحتمال أن یكون المعنی مع علمه بذلك</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ظاهر المعتبر والإرشاد </w:t>
      </w:r>
      <w:r>
        <w:rPr>
          <w:rStyle w:val="FootnoteAnchor"/>
          <w:rtl w:val="true"/>
        </w:rPr>
        <w:footnoteReference w:id="1341"/>
      </w:r>
      <w:r>
        <w:rPr>
          <w:rFonts w:ascii="IRNazanin" w:hAnsi="IRNazanin" w:eastAsia="IRNazanin"/>
          <w:color w:val="111111"/>
          <w:sz w:val="28"/>
          <w:sz w:val="28"/>
          <w:szCs w:val="28"/>
          <w:rtl w:val="true"/>
          <w:lang w:bidi="fa-IR"/>
        </w:rPr>
        <w:t xml:space="preserve">، وحكی عن المبسوط ومهذّب القاضی والتذكرة ونهایة الإحكام والتبصرة والبیان والذكری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نسبته إلی الأخیر نظر ، لأنّه صرّح فیه بأنّ السجود علی النجس كالصلاة فی الثوب النجس ، وقد نقل فی حكم الثوب قولین من غیر ترجیح ، ثمَّ قال بإمكان القول بعدم الإعادة مع الاجتهاد قبل الصلاة والإعادة بدونه إن لم یكن إحداث قول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للمحقّق الثانی فی حاشیة الشرائع وحاشیة الإرشاد ، والمسالك بل روض الجنان </w:t>
      </w:r>
      <w:r>
        <w:rPr>
          <w:rStyle w:val="FootnoteAnchor"/>
          <w:rtl w:val="true"/>
        </w:rPr>
        <w:footnoteReference w:id="1343"/>
      </w:r>
      <w:r>
        <w:rPr>
          <w:rFonts w:ascii="IRNazanin" w:hAnsi="IRNazanin" w:eastAsia="IRNazanin"/>
          <w:color w:val="111111"/>
          <w:sz w:val="28"/>
          <w:sz w:val="28"/>
          <w:szCs w:val="28"/>
          <w:rtl w:val="true"/>
          <w:lang w:bidi="fa-IR"/>
        </w:rPr>
        <w:t xml:space="preserve">، وغیرهما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بعض المعاصرین أنّه قال بعدم العثور فی المسألة علی من حكمها بخصوصها بحكم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تحقیقها فی بحث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ألصق ترابا بجبهته ، أو وضع شیئا ممّا یسجد علیه تحت كور عمامته ، أو كانت قلنسوته من الثیاب المجوّز علیه السجود ، أو إلی جبهته بطین فجفّ إذا كان له جرم ولو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فصریح 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السجود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السجود علی ما هو حائل له ككور العمامة وطرف الرداء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أراد المنع عن المحمول من حیث هو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مقتضی التمثیل بطرف 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یشمل مثل قطعة من المدر یأخذها الإنسان بیده ویضعها عند السجود ویسجد علیهما ، فلا دلیل علی 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أراد ما كان محمولا وموضوعا علی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كالأمثلة الّتی ذكرناها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فللمنع وجه قویّ ، لعدم صدق الوضع علی الأرض أو السجود علیها معه إن كان ملصقا به قبل السجود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فقد ما یصحّ السجود علیه فی أثناء الصلاة ، فإن أمكن تحصیله من غیر قطع الصلاة أو فعل كثیر وجب ، وإلاّ فإن لم یمكن مع قطع الصلاة أیضا ، یسجد علی ما أمكن ، وإن أمكن فظاهر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ما لا یقطع معه الصلاة وإن كان من غیر ما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لتحریم قطع الصلاة فهو ضرورة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ویعارض بجواز القطع مع الضرورة أیضا ووجوب السجود علی ما یصحّ السجود علیه فهو أیضا ضرورة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حرمة القطع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مثل ذلك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علیها ، ودلیلها لا یتعدّی إلی مثل هذا الموضع أیضا ، ولو سلّم فیعارض أدلّة عدم جواز السجود إلاّ علی الأرض ، والترجیح لها ، لمخالفتها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هنا كلام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 بانقطاع الصلاة وفسادها بترك السجود ، أو بالسجود علی غیر ما یصحّ علیه مع إمكان تحصیله ، فهی منقطعة لا أنّه یقطعها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وجوب تحصیل ما یصحّ السجود علیه ولو بالخروج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واستصحاب صحّة الصلاة معارضة باستصحاب وجوب السجدة علی ما یصحّ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إمكان تحصیل ما یصحّ السجود علیه فی أوّل الوقت لو لم یمكن تحصیل ما یصحّ السجود علیه فی أوّل الوقت أو فی مكان معیّن كمسجد وأمكن فی غیره ، فهل یجب التأخیر أو یجوز السجود علی ما أمكن؟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لأدلّة وجوب السجود علی ما یصحّ السجود علیه الموقوف </w:t>
      </w:r>
    </w:p>
    <w:p>
      <w:pPr>
        <w:pStyle w:val="BookText"/>
        <w:rPr/>
      </w:pPr>
      <w:r>
        <w:rPr>
          <w:rFonts w:ascii="IRNazanin" w:hAnsi="IRNazanin" w:eastAsia="IRNazanin"/>
          <w:color w:val="111111"/>
          <w:sz w:val="28"/>
          <w:sz w:val="28"/>
          <w:szCs w:val="28"/>
          <w:rtl w:val="true"/>
          <w:lang w:bidi="fa-IR"/>
        </w:rPr>
        <w:t>علی التأخیر ، ووجوب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المتقدّمة ، المجوّزة للسجود علی الكمّ وبعض الثوب ونحوهما مع العذر الشامل لما اختصّ بزمان أو مكان دون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فتعارض أخبار عدم جواز السجود إلاّ علی الأرض أو ما ینبت منها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تخصیصها بغیر صورة عدم إمكانهما مطلقا بالإجماع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 من وجه ، فیرجع إلی المرجّحات ، وهی مع أخبار عدم الجواز ، لمخالفتها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سجد علی ما لا یصحّ السجود علیه سهوا ولم یتفطّن حتّی رفع رأسه ، یمضی</w:t>
      </w:r>
    </w:p>
    <w:p>
      <w:pPr>
        <w:pStyle w:val="BookText"/>
        <w:rPr/>
      </w:pPr>
      <w:r>
        <w:rPr>
          <w:rFonts w:ascii="IRNazanin" w:hAnsi="IRNazanin" w:eastAsia="IRNazanin"/>
          <w:color w:val="111111"/>
          <w:sz w:val="28"/>
          <w:sz w:val="28"/>
          <w:szCs w:val="28"/>
          <w:rtl w:val="true"/>
          <w:lang w:bidi="fa-IR"/>
        </w:rPr>
        <w:t xml:space="preserve">ولا یعود إلی السجدة ولا یعید الصلاة ، للأصل ، وانتفاء العود باستلزامه الزیادة المبطلة ، والإعادة بتصریح الصحیح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Style w:val="FootnoteAnchor"/>
          <w:rtl w:val="true"/>
        </w:rPr>
        <w:footnoteReference w:id="1349"/>
      </w:r>
      <w:r>
        <w:rPr>
          <w:rFonts w:ascii="Amiri" w:hAnsi="Amiri" w:eastAsia="Amiri" w:cs="Amiri"/>
          <w:color w:val="111111"/>
          <w:sz w:val="28"/>
          <w:sz w:val="28"/>
          <w:szCs w:val="28"/>
          <w:rtl w:val="true"/>
          <w:lang w:bidi="ar-SA"/>
        </w:rPr>
        <w:t>فلم یبق إلاّ المضیّ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یرد أنّه أیضا ینتفی بوجوب السجود علی ما یصحّ ، لأنّ الوجوب إنّما هو مع الاختیار ، ولا وجوب مع الغفلة ، فلا تشمله أدلّة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وجوبه إمّا الإجماع المنتفی فی المقام أو نحو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السجود إلاّ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نفی الجواز إنّما هو مع التذكّر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التوقیع فقد عرفت إجماله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من واجبات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الانحناء بقدر لم یكن موضع جبهته أرفع من موقفه بقدر معتدّ به ، بالإجماع المحقّق ، والمحكیّ فی المعتبر والتحریر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بالأزید عن اللبنة المقدّرة عند الأصحاب بأربع أصابع مضمومة تقریبا ، </w:t>
      </w:r>
    </w:p>
    <w:p>
      <w:pPr>
        <w:pStyle w:val="BookText"/>
        <w:rPr/>
      </w:pPr>
      <w:r>
        <w:rPr>
          <w:rFonts w:ascii="IRNazanin" w:hAnsi="IRNazanin" w:eastAsia="IRNazanin"/>
          <w:color w:val="111111"/>
          <w:sz w:val="28"/>
          <w:sz w:val="28"/>
          <w:szCs w:val="28"/>
          <w:rtl w:val="true"/>
          <w:lang w:bidi="fa-IR"/>
        </w:rPr>
        <w:t xml:space="preserve">كما یؤیّده الآجر الموجود الآن فی أبنیة بنی العبّاس بسرّ من رأی ، وظاهر المنتهی الإجماع علی هذا التحدید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لما قیل من أنّ الانحناء بأقلّ من هذا القدر غیر معلوم كونه سجودا مأمورا به شرعا </w:t>
      </w:r>
      <w:r>
        <w:rPr>
          <w:rStyle w:val="FootnoteAnchor"/>
          <w:rtl w:val="true"/>
        </w:rPr>
        <w:footnoteReference w:id="1353"/>
      </w:r>
      <w:r>
        <w:rPr>
          <w:rFonts w:ascii="IRNazanin" w:hAnsi="IRNazanin" w:eastAsia="IRNazanin"/>
          <w:color w:val="111111"/>
          <w:sz w:val="28"/>
          <w:sz w:val="28"/>
          <w:szCs w:val="28"/>
          <w:rtl w:val="true"/>
          <w:lang w:bidi="fa-IR"/>
        </w:rPr>
        <w:t>، لوضوح عدم اختلاف صدقه بزیادة إصبع ونحوها كما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لمرسلة الكافی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موضع جبهتك مرتفعا عن رجلیك قدر لبنة فلا بأس </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السجود علی الأرض المرتفعة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موضع جبهتك مرتفعا عن موضع بدنك بقدر لبنة فلا بأس </w:t>
      </w:r>
      <w:r>
        <w:rPr>
          <w:rFonts w:eastAsia="IRNazanin" w:cs="IRNazanin"/>
          <w:color w:val="111111"/>
          <w:sz w:val="28"/>
          <w:szCs w:val="28"/>
          <w:rtl w:val="true"/>
          <w:lang w:bidi="fa-IR"/>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دلّتا بمفهوم الشرط علی ثبوت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العذاب والشدّة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بعدم دلالة البأس علی الحرمة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یوجد فی بعض نسخ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بالیاءین المثنّاتین من تحت ،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والنون فی بعض النسخ ، وعلی هذا فلا یتمّ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موضع جبهة الساجد ، أیكون أرفع من مقامه؟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یكون مستویا </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أنّ السؤال فیها عن الجواز قطعا فالنفی له ، دلّت علی عدم جواز الرفع مطلقا ، خرج قدر اللبنة وما دونه بما مرّ فیبقی الباقی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ینافی التخصیص جزأه الأخیر ، لأنّه كلام برأسه مثبت لحكم آخر ، وهو رجحان الاستواء ، ولا ریب فیه ، ولا دلالة له علی الوجوب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فی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ولیكن مستویا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یكون أمرا مفیدا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یشكل إثباته به بعد اختلاف النسخ ، مع أنّه یتعیّن حمله علی الندب لو كان صریحا فی الوجوب أیضا ، بقرینة ما مرّ ، وشهادة 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یرفع موضع جبهته فی المسجد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أحب أن أضع وجهی فی موضع قدمی ، وكرهه </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بوجوب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كلام المتقدّمین عدم لحوق الانخفاض بالارتفاع ، فیجوز بأیّ قدر كان ، وعن التذكرة الإجماع علیه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الحقّ ، للأصل ، وصدق السجود معه ، وروایة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صلّی وحده فیكون موضع سجوده أسفل من مقامه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وحده فلا بأس </w:t>
      </w:r>
      <w:r>
        <w:rPr>
          <w:rFonts w:eastAsia="IRNazanin" w:cs="IRNazanin"/>
          <w:color w:val="111111"/>
          <w:sz w:val="28"/>
          <w:szCs w:val="28"/>
          <w:rtl w:val="true"/>
          <w:lang w:bidi="fa-IR"/>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وبها یخصّ المفهوم المتقدّم ، حیث إنّ مقتضاه ثبوت البأس مع عدم ارتفاع الجبهة الشامل لمطلق الانخفاض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الشهیدین وبعض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الإلحاق </w:t>
      </w:r>
      <w:r>
        <w:rPr>
          <w:rStyle w:val="FootnoteAnchor"/>
          <w:rtl w:val="true"/>
        </w:rPr>
        <w:footnoteReference w:id="1361"/>
      </w:r>
      <w:r>
        <w:rPr>
          <w:rFonts w:ascii="IRNazanin" w:hAnsi="IRNazanin" w:eastAsia="IRNazanin"/>
          <w:color w:val="111111"/>
          <w:sz w:val="28"/>
          <w:sz w:val="28"/>
          <w:szCs w:val="28"/>
          <w:rtl w:val="true"/>
          <w:lang w:bidi="fa-IR"/>
        </w:rPr>
        <w:t xml:space="preserve">، واختاره والدی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المعتمد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المریض یقوم علی فراشه ویسجد علی الأرض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الفراش غلیظا قدر آجرة أو أقلّ استقام له أن یقوم علیه ویسجد علی الأرض ، وإن كان أكثر من ذلك فلا </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104" w:name="pg11625_106947"/>
    </w:p>
    <w:p>
      <w:pPr>
        <w:pStyle w:val="BookText"/>
        <w:rPr/>
      </w:pPr>
      <w:bookmarkEnd w:id="104"/>
      <w:r>
        <w:rPr>
          <w:rFonts w:ascii="IRNazanin" w:hAnsi="IRNazanin" w:eastAsia="IRNazanin"/>
          <w:color w:val="111111"/>
          <w:sz w:val="28"/>
          <w:sz w:val="28"/>
          <w:szCs w:val="28"/>
          <w:rtl w:val="true"/>
          <w:lang w:bidi="fa-IR"/>
        </w:rPr>
        <w:t>ویضعّف بأنّها تدلّ علی نفی الاستقامة ، وهو لا یدلّ علی التحریم من وجه ، بل غایته الكراهة وهی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صاحب الحدائق حیث إنّه بعد ما نقل انتفاء دلالة الموثّقة علی التحریم عن بعضهم طعن علیه بأنّه مبنیّ علی أصله الضعیف من عدم دلالة الأمر والنهی علی الوجوب والتحریم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أدری أیّ أمر أو نهی فی الموثّقة ، علی أنّها واردة فی الفراش فیمكن أن یكون ذلك لأجل أنّ مع غلظته لا یحصل الاستقرار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الأخبار والفتاوی ومقتضی الأصل اختصاص الحكم بالموقف ومسجد الجبهة ، فلا ضیر فی ارتفاعهما أو انخفاضهما عن باقی المساقط بالأزید عن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یثبت الإجماع علی العموم ، والظاهر عدم ثبوته كما یفهم عن المنتهی والذكری </w:t>
      </w:r>
      <w:r>
        <w:rPr>
          <w:rStyle w:val="FootnoteAnchor"/>
          <w:rtl w:val="true"/>
        </w:rPr>
        <w:footnoteReference w:id="1364"/>
      </w:r>
      <w:r>
        <w:rPr>
          <w:rFonts w:ascii="IRNazanin" w:hAnsi="IRNazanin" w:eastAsia="IRNazanin"/>
          <w:color w:val="111111"/>
          <w:sz w:val="28"/>
          <w:sz w:val="28"/>
          <w:szCs w:val="28"/>
          <w:rtl w:val="true"/>
          <w:lang w:bidi="fa-IR"/>
        </w:rPr>
        <w:t>، وإن كان الأحوط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5705541_73709187"/>
      <w:bookmarkStart w:id="106" w:name="_Toc37"/>
      <w:bookmarkEnd w:id="105"/>
      <w:r>
        <w:rPr>
          <w:rtl w:val="true"/>
        </w:rPr>
        <w:t xml:space="preserve">فروع </w:t>
      </w:r>
      <w:r>
        <w:rPr>
          <w:rtl w:val="true"/>
        </w:rPr>
        <w:t>:</w:t>
      </w:r>
      <w:bookmarkEnd w:id="106"/>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جماعة بأنّه لا فرق فی الارتفاع الممنوع بین ما كان بالانحدار وغیره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كذلك ، لإطلاق النصّ</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وقعت الجبهة علی موضع مرتفع عن القدر الذی یجوز السجود علیه ، أو </w:t>
      </w:r>
    </w:p>
    <w:p>
      <w:pPr>
        <w:pStyle w:val="BookText"/>
        <w:rPr/>
      </w:pPr>
      <w:r>
        <w:rPr>
          <w:rFonts w:ascii="IRNazanin" w:hAnsi="IRNazanin" w:eastAsia="IRNazanin"/>
          <w:color w:val="111111"/>
          <w:sz w:val="28"/>
          <w:sz w:val="28"/>
          <w:szCs w:val="28"/>
          <w:rtl w:val="true"/>
          <w:lang w:bidi="fa-IR"/>
        </w:rPr>
        <w:t>علی ما لا یصحّ السجود علیه مع كونه مساویا للموقف أو مخالفا بالقدر المجزئ ، فمقتضی القاعدة فیهما وجوب جرّ الجبهة علی الأرض حتی یوضع علی الموضع المأمور به ، وعدم جواز الرفع إلاّ إذا كان الارتفاع كثیرا لا یصدق معه السجود لغة أو یشك صدق السجود معه ، إذ بالرفع یزید فی سجود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وكون السجود باطلا لا ینفع فی تجویز الرفع ، إذ السجود واجب ، والوضع علی الموضع الغیر المرتفع أو ما یصحّ السجود علیه واجب آخر ، فعدم تحقّق أحدهما لا یجوّز زیادة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تتحقّق زیادة السجود بالجرّ ، لأنّ السجود هو الوضع المسبوق بالرفع ، فلا تلزم من الوضع علی موضع بجرّة من موضع آخر زیادة سجود وإن تحقّق تجدّد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الوضع علی المرتفع أو ما لا یصحّ السجود علیه بتجویز الرفع فی الأوّل وعدمه فی الثانی ، لعدم استلزام الأوّل للزیادة واستلزام الثانی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 إلاّ إذا قلنا بانتفاء صدق السجود علی الوضع علی المرتفع مطلقا ، وهو تحكّم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هاهنا أخبارا دالّة علی جواز الرفع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یدلّ فی الأوّل روایة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فتقع جبهتی علی الموضع المرتفع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رأسك ثمَّ ضعه </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یدلّ فی الثانی التوقیع المرویّ فی الاحتجاج والغیبة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المصلّی یكون فی صلاة اللیل فی ظلمة ، فإذا سجد یغلط بالسجادة ویقع جبهته علی مسح أو نطع ، فإذا رفع رأسه وجد السجادة ، هل یعتدّ بهذه السجدة أم لا یعتدّ بها؟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یستو جالسا فلا شی‌ء علیه فی رفع رأسه لطلب الخمرة </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یسجد علی الحصی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یرفع رأسه حتی یستمكن </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بروایة أخری لابن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 وجهی للسجود فیقع وجهی علی حجر أو علی شی‌ء مرتفع ، أحوّل وجهی إلی مكان مستو؟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جرّ وجهك عن الأرض من غیر أن ترفعه </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وضعت جبهتك علی نبكة فلا ترفعها ، ولكن جرّها علی الأرض </w:t>
      </w:r>
      <w:r>
        <w:rPr>
          <w:rFonts w:eastAsia="IRNazanin" w:cs="IRNazanin"/>
          <w:color w:val="111111"/>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توقیعه فمقدوح بأنّه إنّما یبیّن حكم ما إذا رفع الرأس ، كما هو المسؤول عنه ، فلا دخل له بالمتنازع فیه ، مع أنّه إن كان منه أیضا لا یفید ، لتحقّق الإجمال فیه بالتقیید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یعارض منطوقه بضمیمة الإجماع المركّب مفهومه مع هذه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روایته فبمعارضتها مع 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یسجد علی الحصی ولا یمكّن جبهته من الأرض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یحرّك جبهته حتّی تمكّن فتنحّی الحصی عن جبهته ولا یرفع رأسه </w:t>
      </w:r>
      <w:r>
        <w:rPr>
          <w:rFonts w:eastAsia="IRNazanin" w:cs="IRNazanin"/>
          <w:color w:val="111111"/>
          <w:sz w:val="28"/>
          <w:szCs w:val="28"/>
          <w:rtl w:val="true"/>
          <w:lang w:bidi="fa-IR"/>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عن معارض الأوّل بأنّه یشمل جمیع أفراد الارتفاع ، والأوّل مخصوص بما لا یجوز وضع الجبهة علیه ، للإجماع علی عدم جواز الرفع إذا كان الارتفاع أقلّ منه ، فهو أخصّ مطلقا من معارضه فیجب التخصیص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ویضعّف بأنّ المعارض أیضا مخصوص بذلك ، لعدم وجوب الجرّ مع الوضع علی ما ارتفع بقدر یجوز السجود علیه ، فیحصل التكافؤ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المعارض مخصوص أیضا بصورة إمكان الجرّ بدون انفصال الجبهة ، والأوّل أعمّ منه ، بل الغالب فی المكان المرتفع أنّه تنفصل الجبهة بالجرّ إلی الموضع المساوی عن الأرض ، فیتعارضان إمّا بالعموم من وجه فیرجع إلی القاعدة ، أو المطلق ، فیقدّم الخاصّ وهو أیضا مطابق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معارض الثانی بأنّه غیر صریح فی النهی عن الرفع بل غایته رجحان عدمه ، وهو لا ینافی جواز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دلیل الرفع مخصوص بصورة عدم تمكّن الجبهة لا الوضع علی ما لا یسجد علیه كما هو المطلوب ، وعدم الفصل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بوجوب الجرّ مع الإمكان فی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مختار المدارك والذخیرة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ممّا علیه الأكثر من التفصیل بین الموضعین بتجویز الرفع فی الأوّل وإیجاب الجرّ فی الثانی </w:t>
      </w:r>
      <w:r>
        <w:rPr>
          <w:rStyle w:val="FootnoteAnchor"/>
          <w:rtl w:val="true"/>
        </w:rPr>
        <w:footnoteReference w:id="1373"/>
      </w:r>
      <w:r>
        <w:rPr>
          <w:rFonts w:ascii="IRNazanin" w:hAnsi="IRNazanin" w:eastAsia="IRNazanin"/>
          <w:color w:val="111111"/>
          <w:sz w:val="28"/>
          <w:sz w:val="28"/>
          <w:szCs w:val="28"/>
          <w:rtl w:val="true"/>
          <w:lang w:bidi="fa-IR"/>
        </w:rPr>
        <w:t>، مع أنّه أقرب إلی الاحتیاط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 جبهته علی ما لا یسجد علیه سهوا ولم یتفطّن حتی رفع رأسه فیجی‌ء حكمه فی باب خلل الصلاة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فیه مطلقا ، أو التسبیح منه خاصّة ، علی الخلاف المتقدّم فی الركوع ، فإنّ السجود كالركوع فی ذلك ، لاتّحاد الدلیل ، إلاّ أنّه یبدّل لفظ العظیم بالأعلی استحبابا ، للمستفیضة من النصوص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علی المواضع السبعة بإلقاء الثقل علیها ، علی ما صرح به جماعة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اكتفی بمجرّد الإلصاق لم یجز ، لأنّه المأخوذ فی معنی الوضع المأخوذ فی معنی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ثبت ذلك أو الإجماع فهو ، وإلاّ فللنظر فیه مجال ، سیّما بملاحظة الأخبار المتضمّنة لمسّ الجبهة الأرض أو إلصاقها أو إصابتها إیاها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صحیحة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تجزئك واحدة إذا أمكنت جبهتك من الأرض </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 xml:space="preserve">وروایة ابن حمّاد وصحیحة علی المتقدّمتان </w:t>
      </w:r>
      <w:r>
        <w:rPr>
          <w:rStyle w:val="FootnoteAnchor"/>
          <w:rtl w:val="true"/>
        </w:rPr>
        <w:footnoteReference w:id="1379"/>
      </w:r>
      <w:r>
        <w:rPr>
          <w:rFonts w:ascii="IRNazanin" w:hAnsi="IRNazanin" w:eastAsia="IRNazanin"/>
          <w:color w:val="111111"/>
          <w:sz w:val="28"/>
          <w:sz w:val="28"/>
          <w:szCs w:val="28"/>
          <w:rtl w:val="true"/>
          <w:lang w:bidi="fa-IR"/>
        </w:rPr>
        <w:t>وإن صلحت للتأیید ولكن فی دلالتها نظر من وجوه ، منها عدم صراحة الإمكان والاستمكان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مراعاته جدّا ، فلو سجد علی مثل الصوف أو القطن أو الفراش الغلیظ یعتمد علیه حتی تثبت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الطمأنینة ، للإجماع المحقّق ، والمحكیّ مستفیضا </w:t>
      </w:r>
      <w:r>
        <w:rPr>
          <w:rStyle w:val="FootnoteAnchor"/>
          <w:rtl w:val="true"/>
        </w:rPr>
        <w:footnoteReference w:id="1380"/>
      </w:r>
      <w:r>
        <w:rPr>
          <w:rFonts w:ascii="IRNazanin" w:hAnsi="IRNazanin" w:eastAsia="IRNazanin"/>
          <w:color w:val="111111"/>
          <w:sz w:val="28"/>
          <w:sz w:val="28"/>
          <w:szCs w:val="28"/>
          <w:rtl w:val="true"/>
          <w:lang w:bidi="fa-IR"/>
        </w:rPr>
        <w:t xml:space="preserve">، والمرسل والحسنة المتقدّمتین فی الركوع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المراد منها السكون والاستقرار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 استقراره علی هیئة الساجد ، فلو سجد محرّكا جبهته جارّا إیّاها علی الأرض لم یطمئنّ </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یظهر عدم تمامیّة الاستدلال علی وجوب الطمأنینة بوجوب كون </w:t>
      </w:r>
    </w:p>
    <w:p>
      <w:pPr>
        <w:pStyle w:val="BookText"/>
        <w:rPr/>
      </w:pPr>
      <w:r>
        <w:rPr>
          <w:rFonts w:ascii="IRNazanin" w:hAnsi="IRNazanin" w:eastAsia="IRNazanin"/>
          <w:color w:val="111111"/>
          <w:sz w:val="28"/>
          <w:sz w:val="28"/>
          <w:szCs w:val="28"/>
          <w:rtl w:val="true"/>
          <w:lang w:bidi="fa-IR"/>
        </w:rPr>
        <w:t>الذكر فی السجود ، وكذا یظهر عدم وجوب كونها بقدر الواجب من الذكر وإن كان الأحوط مراعاته ، بل الظاهر اتّحاده مع المسمّی علی ما اخترناه من كفایة مطلق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تعذّرت الطمأنینة سقطت ، ویسقط معه الذكر أیضا لو لم یتمكّن من أداء الواجب منه فی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یراعی هیئة السجود ، فلو أكبّ علی وجهه ومدّ یدیه ورجلیه ووضع جبهته علی الأرض لم یجز ، لأنّ هذه الهیئة لا تسمّی سجودا ، بل یقال نوم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تجافی البطن ، معلّلا بأنّ بدونه لا یسمّی سجودا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منع ظاهر ، كما صرّح به بعض آخر أیضا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ألصق بطنه الأرض مع كونه علی هیئة الساجد ووضع باقی المساجد علی كیفیتها الواجبة ، فالظاهر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السجود حتّی یجلس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الطمأنینة فی الجلوس بمسمّاها ، إجماعا محقّقا ، ومحكیّا فی الموضعین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ولمرسلة الذكری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وإحدی روایتی أبی بصیر المتقدّمتین فی الركوع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bookmarkStart w:id="107" w:name="pg11625_106953"/>
    </w:p>
    <w:p>
      <w:pPr>
        <w:pStyle w:val="BookText"/>
        <w:rPr/>
      </w:pPr>
      <w:bookmarkEnd w:id="107"/>
      <w:r>
        <w:rPr>
          <w:rFonts w:ascii="IRNazanin" w:hAnsi="IRNazanin" w:eastAsia="IRNazanin"/>
          <w:color w:val="111111"/>
          <w:sz w:val="28"/>
          <w:sz w:val="28"/>
          <w:szCs w:val="28"/>
          <w:rtl w:val="true"/>
          <w:lang w:bidi="fa-IR"/>
        </w:rPr>
        <w:t xml:space="preserve">وصحیحة ابن أذینة الطویلة الواردة فی بدو الأذان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أمر اللّه سبحانه للنبی بالسجود للصلاة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جالسا یا محمّد </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أنّ الاستواء فی الجلوس لا یتحقّق إلاّ مع الطمأنینة</w:t>
      </w:r>
      <w:r>
        <w:rPr>
          <w:rFonts w:eastAsia="IRNazanin" w:cs="IRNazanin"/>
          <w:color w:val="111111"/>
          <w:sz w:val="28"/>
          <w:szCs w:val="28"/>
          <w:rtl w:val="true"/>
          <w:lang w:bidi="fa-IR"/>
        </w:rPr>
        <w:t>.</w:t>
      </w:r>
    </w:p>
    <w:p>
      <w:pPr>
        <w:pStyle w:val="Heading6"/>
        <w:numPr>
          <w:ilvl w:val="5"/>
          <w:numId w:val="1"/>
        </w:numPr>
        <w:rPr/>
      </w:pPr>
      <w:bookmarkStart w:id="108" w:name="__RefHeading___Toc5705543_73709187"/>
      <w:bookmarkStart w:id="109" w:name="_Toc38"/>
      <w:bookmarkEnd w:id="108"/>
      <w:r>
        <w:rPr>
          <w:rtl w:val="true"/>
        </w:rPr>
        <w:t xml:space="preserve">المطلب الثانی </w:t>
      </w:r>
      <w:r>
        <w:rPr>
          <w:rtl w:val="true"/>
        </w:rPr>
        <w:t xml:space="preserve">: </w:t>
      </w:r>
      <w:r>
        <w:rPr>
          <w:rtl w:val="true"/>
        </w:rPr>
        <w:t>فی مستحبّات السجود</w:t>
      </w:r>
      <w:bookmarkEnd w:id="109"/>
    </w:p>
    <w:p>
      <w:pPr>
        <w:pStyle w:val="BookText"/>
        <w:rPr/>
      </w:pPr>
      <w:r>
        <w:rPr>
          <w:rFonts w:ascii="IRNazanin" w:hAnsi="IRNazanin" w:eastAsia="IRNazanin"/>
          <w:color w:val="111111"/>
          <w:sz w:val="28"/>
          <w:sz w:val="28"/>
          <w:szCs w:val="28"/>
          <w:rtl w:val="true"/>
          <w:lang w:bidi="fa-IR"/>
        </w:rPr>
        <w:t xml:space="preserve">وهی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التكبیر للأولی إجماعا ، له ، ولصحیحة زرارة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أن تسجد فارفع یدیك بالتكبیر وخرّ ساجدا </w:t>
      </w:r>
      <w:r>
        <w:rPr>
          <w:rFonts w:eastAsia="IRNazanin" w:cs="IRNazanin"/>
          <w:color w:val="111111"/>
          <w:sz w:val="28"/>
          <w:szCs w:val="28"/>
          <w:rtl w:val="true"/>
          <w:lang w:bidi="fa-IR"/>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ترفع یدیك بالتكبیر وتخرّ ساجدا </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تركع وتسجد فارفع یدیك وكبّر ثمَّ اركع واسجد </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وروایة حمّاد وفیها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وهو قائم ورفع یدیه حیال وجهه ثمَّ سجد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علیّ بن الحسین علیه السلام إذا هوی ساجدا انكبّ </w:t>
      </w:r>
    </w:p>
    <w:p>
      <w:pPr>
        <w:pStyle w:val="BookText"/>
        <w:rPr/>
      </w:pPr>
      <w:r>
        <w:rPr>
          <w:rFonts w:ascii="Amiri" w:hAnsi="Amiri" w:eastAsia="Amiri" w:cs="Amiri"/>
          <w:color w:val="111111"/>
          <w:sz w:val="28"/>
          <w:sz w:val="28"/>
          <w:szCs w:val="28"/>
          <w:rtl w:val="true"/>
          <w:lang w:bidi="ar-SA"/>
        </w:rPr>
        <w:t xml:space="preserve">وهو یكبّر </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سجدت فكبّر وقل اللّهمّ سجدت </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الحدیث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السجود ، إذ لا تكبیر بعد الدخول فیه مستحبا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استحبابا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لشاذّ فأوجبه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وتحقیقه فی الركوع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كونه حال القیام أو الهویّ ، كما صرّح به جماعة منهم الخلاف والمنتهی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كونه فی حال القیام لما فی المنتهی من أنّ علیه فتوی علمائنا </w:t>
      </w:r>
      <w:r>
        <w:rPr>
          <w:rStyle w:val="FootnoteAnchor"/>
          <w:rtl w:val="true"/>
        </w:rPr>
        <w:footnoteReference w:id="1397"/>
      </w:r>
      <w:r>
        <w:rPr>
          <w:rFonts w:ascii="IRNazanin" w:hAnsi="IRNazanin" w:eastAsia="IRNazanin"/>
          <w:color w:val="111111"/>
          <w:sz w:val="28"/>
          <w:sz w:val="28"/>
          <w:szCs w:val="28"/>
          <w:rtl w:val="true"/>
          <w:lang w:bidi="fa-IR"/>
        </w:rPr>
        <w:t xml:space="preserve">، بل هو ظاهر المعتبر أیضا </w:t>
      </w:r>
      <w:r>
        <w:rPr>
          <w:rStyle w:val="FootnoteAnchor"/>
          <w:rtl w:val="true"/>
        </w:rPr>
        <w:footnoteReference w:id="1398"/>
      </w:r>
      <w:r>
        <w:rPr>
          <w:rFonts w:ascii="IRNazanin" w:hAnsi="IRNazanin" w:eastAsia="IRNazanin"/>
          <w:color w:val="111111"/>
          <w:sz w:val="28"/>
          <w:sz w:val="28"/>
          <w:szCs w:val="28"/>
          <w:rtl w:val="true"/>
          <w:lang w:bidi="fa-IR"/>
        </w:rPr>
        <w:t>، ومثله كاف فی مقام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علیه بالروایات الثلاث الاولی فغیر تامّ ، لعدم دلالة الأولیین منها علی ترتیب ، والثالثة تثبت الترتیب بین التكبیر والسجود لا بینه وبین الهویّ ، وأمّا بالرابعة فكان حسنا لو لا معارضتها مع الخامسة ، كما أنّ الاستدلال بالخامسة ، علی استحباب البدأة به قائما والانتهاء به مع مستقرّه ساجدا ، لا یتمّ لذلك أیضا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التكبیر بعد الرفع من السجدة 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التكبیر للسجدة الثانیة ، لفتوی الفقهاء ، وصحیحة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من السجود ، فلمّا استوی جالسا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ثمَّ قعد علی فخذه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كبّر وهو جالس وسجد السجدة الثانیة وقال كما قال فی الأولی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وللمرویّ فی الاحتجاج وكتاب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المصلی إذا قام من التشهّد الأوّل إلی الركعة الثالثة هل یجب علیه أن یكبّر؟ فإنّ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التكبیر ویجزئه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وأقعد ،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فیه حدیثین ، أمّا أحدهما فإنّه إذا انتقل من حالة إلی حالة اخری فعلیه التكبیر ، وأمّا الآخر فإنّه روی أنّه إذا رفع رأسه من السجدة الثانیة فكبّر ثمَّ جلس ثمَّ قام فلیس علیه فی القیام بعد القعود التكبیر ، وكذلك التشهد الأوّل یجری هذا المجری ، وبأیّهما أخذت من جهة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صوابا </w:t>
      </w:r>
      <w:r>
        <w:rPr>
          <w:rFonts w:eastAsia="IRNazanin" w:cs="IRNazanin"/>
          <w:color w:val="111111"/>
          <w:sz w:val="28"/>
          <w:szCs w:val="28"/>
          <w:rtl w:val="true"/>
          <w:lang w:bidi="fa-IR"/>
        </w:rPr>
        <w:t xml:space="preserve">] »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وتدلّ علی الثانیة روایة زرارة الثالثة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التكبیر بعد الرفع من الثانیة ، لفتوی الأصحاب ، ولروایة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وتؤیّده الروایات المصرّحة بأنّ تكبیرات الصلاة خمس وتسعون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جعلناها مؤیّدة لاحتمال تبدیل هذا التكبیر بالتكبیر بعد الرفع عن الركوع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استحباب كلّ من الثلاثة حال الاستواء جالسا ، وهی وإن صلحت لإثباته ، سیّما مع تكبیر الإمام الأوّلین جالسا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إلاّ أنّه روی السید فی مصباحه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كبّر للدخول فی فعل من الصلاة ابتدأ بالتكبیر حال ابتدائه ، وللخروج بعد الانفصال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تعارض الشهرة والصحیحة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دلالة الصحیحة علی الاستحباب نظرا ، لجواز عدم كونه كذلك من العبادة ، فإنّه لا بدّ من الإتیان به فی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تساوی الأمرین فی الثلاثة بل الأربعة ، بل الأولی فی الرابع إتمامه قبل الجلوس ، لصریح روایة الاحتجاج ، ولعدم تلازم بین استحبابه وجلسة الاستراحة فمع تركها لا یكون جلوس ، نعم یستحبّ تكبیر الركوع حال القیام لخصوصیة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یبدأ بیدیه فی الهویّ للسجود ، فیضعهما علی الأرض قبل ركبتیه ، إجماعا كما فی الخلاف والمنتهی والتذكرة ونهایة الإحكام </w:t>
      </w:r>
      <w:r>
        <w:rPr>
          <w:rStyle w:val="FootnoteAnchor"/>
          <w:rtl w:val="true"/>
        </w:rPr>
        <w:footnoteReference w:id="1403"/>
      </w:r>
      <w:r>
        <w:rPr>
          <w:rFonts w:ascii="IRNazanin" w:hAnsi="IRNazanin" w:eastAsia="IRNazanin"/>
          <w:color w:val="111111"/>
          <w:sz w:val="28"/>
          <w:sz w:val="28"/>
          <w:szCs w:val="28"/>
          <w:rtl w:val="true"/>
          <w:lang w:bidi="fa-IR"/>
        </w:rPr>
        <w:t xml:space="preserve">، له ، وللنصوص كصحیحة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وابدأ بیدیك فضعهما علی الأرض قبل ركبتیك ، فضعهما معا </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وصحیحتی محمّد </w:t>
      </w:r>
      <w:r>
        <w:rPr>
          <w:rStyle w:val="FootnoteAnchor"/>
          <w:rtl w:val="true"/>
        </w:rPr>
        <w:footnoteReference w:id="1405"/>
      </w:r>
      <w:r>
        <w:rPr>
          <w:rFonts w:ascii="IRNazanin" w:hAnsi="IRNazanin" w:eastAsia="IRNazanin"/>
          <w:color w:val="111111"/>
          <w:sz w:val="28"/>
          <w:sz w:val="28"/>
          <w:szCs w:val="28"/>
          <w:rtl w:val="true"/>
          <w:lang w:bidi="fa-IR"/>
        </w:rPr>
        <w:t xml:space="preserve">، وروایة ابن أبی العلاء </w:t>
      </w:r>
      <w:r>
        <w:rPr>
          <w:rStyle w:val="FootnoteAnchor"/>
          <w:rtl w:val="true"/>
        </w:rPr>
        <w:footnoteReference w:id="1406"/>
      </w:r>
      <w:r>
        <w:rPr>
          <w:rFonts w:ascii="IRNazanin" w:hAnsi="IRNazanin" w:eastAsia="IRNazanin"/>
          <w:color w:val="111111"/>
          <w:sz w:val="28"/>
          <w:sz w:val="28"/>
          <w:szCs w:val="28"/>
          <w:rtl w:val="true"/>
          <w:lang w:bidi="fa-IR"/>
        </w:rPr>
        <w:t xml:space="preserve">، وقد یحمل علیه حدیث التخوّی الآتی أیضا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الأمر فی الأوّل وإن كان الوجوب ، كما عن أمالی الصدوق مدّعیا فی ظاهر كلامه الإجماع علیه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إلاّ أنّه مدفوع بصحیحة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ركع ثمَّ رفع رأسه ، أیبدأ فیضع یدیه علی الأرض أم ركبتیه؟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 ، أیّ ذلك بدأ فهو مقبول </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صلّی الرجل أن یضع ركبتیه علی الأرض قبل یدیه </w:t>
      </w:r>
      <w:r>
        <w:rPr>
          <w:rFonts w:eastAsia="IRNazanin" w:cs="IRNazanin"/>
          <w:color w:val="111111"/>
          <w:sz w:val="28"/>
          <w:szCs w:val="28"/>
          <w:rtl w:val="true"/>
          <w:lang w:bidi="fa-IR"/>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الصحیحة الأولی استحباب وضع الیدین معا كما صرّح به فی الذكری </w:t>
      </w:r>
      <w:r>
        <w:rPr>
          <w:rStyle w:val="FootnoteAnchor"/>
          <w:rtl w:val="true"/>
        </w:rPr>
        <w:footnoteReference w:id="1411"/>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المشهور </w:t>
      </w:r>
      <w:r>
        <w:rPr>
          <w:rStyle w:val="FootnoteAnchor"/>
          <w:rtl w:val="true"/>
        </w:rPr>
        <w:footnoteReference w:id="1412"/>
      </w:r>
      <w:r>
        <w:rPr>
          <w:rFonts w:ascii="IRNazanin" w:hAnsi="IRNazanin" w:eastAsia="IRNazanin"/>
          <w:color w:val="111111"/>
          <w:sz w:val="28"/>
          <w:sz w:val="28"/>
          <w:szCs w:val="28"/>
          <w:rtl w:val="true"/>
          <w:lang w:bidi="fa-IR"/>
        </w:rPr>
        <w:t xml:space="preserve">، وفی روایة مذكورة فی بعض كتب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یضع الیمنی قبل الیسری </w:t>
      </w:r>
      <w:r>
        <w:rPr>
          <w:rStyle w:val="FootnoteAnchor"/>
          <w:rtl w:val="true"/>
        </w:rPr>
        <w:footnoteReference w:id="1413"/>
      </w:r>
      <w:r>
        <w:rPr>
          <w:rFonts w:ascii="IRNazanin" w:hAnsi="IRNazanin" w:eastAsia="IRNazanin"/>
          <w:color w:val="111111"/>
          <w:sz w:val="28"/>
          <w:sz w:val="28"/>
          <w:szCs w:val="28"/>
          <w:rtl w:val="true"/>
          <w:lang w:bidi="fa-IR"/>
        </w:rPr>
        <w:t>، وهو اختیار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والتخییر بینهما وجه الجمع وإن كان العمل بالأوّل أولی ، لشهرته وصحّة روایته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التجنّح ، بمعنی تجافی الأعضاء حال السجود ، بأن یجنح بمرفقیه ویرفعهما عن الأرض ، مفرّجا بین عضدیه وجنبیه ، ومبعّدا یدیه عن بدنه ، وجاعلا یدیه كالجناحین ، بالإجماع كما قیل </w:t>
      </w:r>
      <w:r>
        <w:rPr>
          <w:rStyle w:val="FootnoteAnchor"/>
          <w:rtl w:val="true"/>
        </w:rPr>
        <w:footnoteReference w:id="1414"/>
      </w:r>
      <w:r>
        <w:rPr>
          <w:rFonts w:ascii="IRNazanin" w:hAnsi="IRNazanin" w:eastAsia="IRNazanin"/>
          <w:color w:val="111111"/>
          <w:sz w:val="28"/>
          <w:sz w:val="28"/>
          <w:szCs w:val="28"/>
          <w:rtl w:val="true"/>
          <w:lang w:bidi="fa-IR"/>
        </w:rPr>
        <w:t xml:space="preserve">، له ، ولصحیحة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تفترش ذراعیك افتراش السبع ذراعیه ، ولا تضعنّ ذراعیك علی ركبتیك وفخذیك ولكن تجنح بمرفقیك </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حمّاد الواردة فی التعلیم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عن جامع البزنطی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سجدت فلا تبسط ذراعیك كما یبسط السبع ذراعیه ، ولكن اجنح بهما ، فإنّ رسول اللّه صلی اللّه علیه و آله كان یجنح بهما حتّی یری بیاض إبطیه </w:t>
      </w:r>
      <w:r>
        <w:rPr>
          <w:rFonts w:eastAsia="IRNazanin" w:cs="IRNazanin"/>
          <w:color w:val="111111"/>
          <w:sz w:val="28"/>
          <w:szCs w:val="28"/>
          <w:rtl w:val="true"/>
          <w:lang w:bidi="fa-IR"/>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الإسكافی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أفضلیّة عدم التجنّح </w:t>
      </w:r>
      <w:r>
        <w:rPr>
          <w:rStyle w:val="FootnoteAnchor"/>
          <w:rtl w:val="true"/>
        </w:rPr>
        <w:footnoteReference w:id="1418"/>
      </w:r>
      <w:r>
        <w:rPr>
          <w:rFonts w:ascii="IRNazanin" w:hAnsi="IRNazanin" w:eastAsia="IRNazanin"/>
          <w:color w:val="111111"/>
          <w:sz w:val="28"/>
          <w:sz w:val="28"/>
          <w:szCs w:val="28"/>
          <w:rtl w:val="true"/>
          <w:lang w:bidi="fa-IR"/>
        </w:rPr>
        <w:t>، وهو بما مرّ محجوج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للرجل ، وكذا 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المرأة فتسبق فی هویّها بالركبتین وتبدأ بالقعود ، ثمَّ تضع یدیها علی الأرض ، وتفترش ذراعیها حال السجود ، لأنّه أستر ، ولحسنة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جلست فعلی ألیتیها ، لیس كما یقعد الرجل ، وإذا سقطت للسجود بدأت بالقعود وبالركبتین قبل الیدین ، ثمَّ تسجد لاطئة بالأرض </w:t>
      </w:r>
      <w:r>
        <w:rPr>
          <w:rFonts w:eastAsia="IRNazanin" w:cs="IRNazanin"/>
          <w:color w:val="111111"/>
          <w:sz w:val="28"/>
          <w:szCs w:val="28"/>
          <w:rtl w:val="true"/>
          <w:lang w:bidi="fa-IR"/>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أبی 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سجدت المرأة بسطت ذراعیها </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ابن بكیر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إذا سجدت تضمّمت ، والرجل إذا سجد تفتّح </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الأصابع جمیعا حال وضعها علی الأرض ، لظاهر الوفاق كما فی المعتمد ، ولقوله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تفرّجنّ بین أصابعك فی سجودك ولكن </w:t>
      </w:r>
    </w:p>
    <w:p>
      <w:pPr>
        <w:pStyle w:val="BookText"/>
        <w:rPr/>
      </w:pPr>
      <w:r>
        <w:rPr>
          <w:rFonts w:ascii="Amiri" w:hAnsi="Amiri" w:eastAsia="Amiri" w:cs="Amiri"/>
          <w:color w:val="111111"/>
          <w:sz w:val="28"/>
          <w:sz w:val="28"/>
          <w:szCs w:val="28"/>
          <w:rtl w:val="true"/>
          <w:lang w:bidi="ar-SA"/>
        </w:rPr>
        <w:t xml:space="preserve">ضمّهنّ جمیعا </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كفّیه مضمومتی الأصابع بین یدی ركبتیه حیال وجهه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وإطلاقهما یقتضی ضمّ الإبهام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الإسكافی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تفریقها عنها </w:t>
      </w:r>
      <w:r>
        <w:rPr>
          <w:rStyle w:val="FootnoteAnchor"/>
          <w:rtl w:val="true"/>
        </w:rPr>
        <w:footnoteReference w:id="1424"/>
      </w:r>
      <w:r>
        <w:rPr>
          <w:rFonts w:ascii="IRNazanin" w:hAnsi="IRNazanin" w:eastAsia="IRNazanin"/>
          <w:color w:val="111111"/>
          <w:sz w:val="28"/>
          <w:sz w:val="28"/>
          <w:szCs w:val="28"/>
          <w:rtl w:val="true"/>
          <w:lang w:bidi="fa-IR"/>
        </w:rPr>
        <w:t xml:space="preserve">، ولا أعرف مأخذه إلاّ المروی فی كتاب النرسی بإسناده عن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أبا عبد اللّه علیه السلام إذا سجد بسط یدیه علی الأرض بحذاء وجهه ، وفرّج بین أصابع یدیه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لا یختصّ بالإبهامین ، ومع ذلك لا یفید ، لأنّ القول مقدم علی الفعل عند التعارض ، فیحمل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مستقبلا بها إلی القبلة ، للرضوی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وضمّ أصابعك ، وضعها مستقبل القبلة </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الیدین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 وبین القبلة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یحاذی وجهه لا متجاوزا عنه إلی القبلة ، ولا غیر واصل إلیه قریبا إلی سمت الركبة ، وعرضا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الركبتین ، لا قریبا من الوجه ، ولا متجاوزا عن مقابلة الركبتین إلی الیمین والشمال ، لصحیحة حمّاد المتقدّمة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یدی ركبتیه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لجهة العرض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یضعهما حیث یقابل الركبتین من غیر تجاوز إلی یمینهما أو شمالهما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لجهة الطول ، أی حیث یحاذی الوجه ، لا أقرب إلی الركبة منه ، ولا إلی القبلة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وضعهما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یصل حذاء الوجه ، بل بحیث یحاذی المنكبین ، وعرضا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ینحرف عن بین یدی الركبتین قلیلا إلی الیمین والشمال ، لقوله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تلصق كفّیك بركبتیك ، ولا تدنهما من وجهك ، بین ذلك حیال منكبیك ، ولا تجعلهما بین یدی ركبتیك ، ولكن تحرّفهما عن ذلك شیئا </w:t>
      </w:r>
      <w:r>
        <w:rPr>
          <w:rFonts w:eastAsia="IRNazanin" w:cs="IRNazanin"/>
          <w:color w:val="111111"/>
          <w:sz w:val="28"/>
          <w:szCs w:val="28"/>
          <w:rtl w:val="true"/>
          <w:lang w:bidi="fa-IR"/>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حیال منكبیك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لجهة الطول ، وما بعده للعرض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مخیّرا بین الطریقین ، للخبرین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أولویة الثانی ، لقولیّة روایته وإن ضمّ مع فعلیّة الأوّل قوله أخیرا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ویمكن أن یحمل الثانی علی ما یطابق الأوّل أیضا ، بأن یحمل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بیان جهة الطول كما هو كذلك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تدنهما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جهة العرض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حیال منكبیك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جهة العرض أیضا حیث إنّه یطابق حذاء الوجه عرضا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تجعلهما بین یدی ركبتیك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وسطهما ، بل تحرفه عن الوسط إلی محاذاة الركبتین ، ولكنّه تكلّف ، ومع ذلك یلغو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یجافی بطنه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عن الأرض ، لأنّه معنی التخوّی الثابت رجحانه من الأخبار </w:t>
      </w:r>
      <w:r>
        <w:rPr>
          <w:rStyle w:val="FootnoteAnchor"/>
          <w:rtl w:val="true"/>
        </w:rPr>
        <w:footnoteReference w:id="1428"/>
      </w:r>
      <w:r>
        <w:rPr>
          <w:rFonts w:ascii="IRNazanin" w:hAnsi="IRNazanin" w:eastAsia="IRNazanin"/>
          <w:color w:val="111111"/>
          <w:sz w:val="28"/>
          <w:sz w:val="28"/>
          <w:szCs w:val="28"/>
          <w:rtl w:val="true"/>
          <w:lang w:bidi="fa-IR"/>
        </w:rPr>
        <w:t xml:space="preserve">، ولقوله فی مرسلة ابن بكیر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والرجل إذا سجد تفتّح </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ولفتوی الأصحاب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الیدین إلیه بعد بسطه علی الأرض ، وهو عند رفع الرأس ، </w:t>
      </w:r>
    </w:p>
    <w:p>
      <w:pPr>
        <w:pStyle w:val="BookText"/>
        <w:rPr/>
      </w:pPr>
      <w:r>
        <w:rPr>
          <w:rFonts w:ascii="IRNazanin" w:hAnsi="IRNazanin" w:eastAsia="IRNazanin"/>
          <w:color w:val="111111"/>
          <w:sz w:val="28"/>
          <w:sz w:val="28"/>
          <w:szCs w:val="28"/>
          <w:rtl w:val="true"/>
          <w:lang w:bidi="fa-IR"/>
        </w:rPr>
        <w:t xml:space="preserve">ویحتمل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یضمّها إلی جانبه بعد الرفع ، ثمَّ یرفعهما بالتكبیر ، حتّی یكون رفعهما بالتكبیر غیر رفعهما عن الأرض ، ولا یتحقّق الرفعان برفع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المراد قبض الكفین بجمعهما ، كمن یأخذ فی قبضته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أعثر علی مصرّح باستحبابه ، والظاهر أنّ فی معناه إجمالا ، لا یمكن أن یتمسك به لأحد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حمله علی أنّ المراد ضمّهما إلی الجانب ووضعهما علی الركبتین ثمَّ بالتكبیر ، فلا یستفاد من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رفع رأسه من السجدة الأولی قبض یدیه إلیه قبضا ، فإذا تمكّن من الجلوس رفعهما بالتكبیر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یفید ذلك المعنی ، كما توهّم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الیدین للسجدتین والرفعین ، للروایات المتقدمة فی الركوع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وصریح الصحیحین رفعهما بالتكبیر عند السجود الاولی ، والأولی جعلهما كذلك فی البواقی أیضا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موضع سجوده مساویا لموقفه ، لما مرّ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الأخفضیّة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الشرائع </w:t>
      </w:r>
      <w:r>
        <w:rPr>
          <w:rStyle w:val="FootnoteAnchor"/>
          <w:rtl w:val="true"/>
        </w:rPr>
        <w:footnoteReference w:id="1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الأنف علی ما یصحّ السجود علیه ، لصحیحة حمّاد التعلیمیة </w:t>
      </w:r>
      <w:r>
        <w:rPr>
          <w:rStyle w:val="FootnoteAnchor"/>
          <w:rtl w:val="true"/>
        </w:rPr>
        <w:footnoteReference w:id="1435"/>
      </w:r>
      <w:r>
        <w:rPr>
          <w:rFonts w:ascii="IRNazanin" w:hAnsi="IRNazanin" w:eastAsia="IRNazanin"/>
          <w:color w:val="111111"/>
          <w:sz w:val="28"/>
          <w:sz w:val="28"/>
          <w:szCs w:val="28"/>
          <w:rtl w:val="true"/>
          <w:lang w:bidi="fa-IR"/>
        </w:rPr>
        <w:t xml:space="preserve">، وموثقة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تجزی صلاة لا یصیب الأنف فیها ما یصیب الجبین </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المغیرة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لمن لا یصیب أنفه ما یصیب جبینه </w:t>
      </w:r>
      <w:r>
        <w:rPr>
          <w:rFonts w:eastAsia="IRNazanin" w:cs="IRNazanin"/>
          <w:color w:val="111111"/>
          <w:sz w:val="28"/>
          <w:szCs w:val="28"/>
          <w:rtl w:val="true"/>
          <w:lang w:bidi="fa-IR"/>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الروایتین وإن كان الوجوب ، إلاّ أنّ عدم قائل به ینفیه ، ویوجب حمله علی الاستحباب ، وأمّا الصدوق فظاهر كلامه وجوب الإرغام </w:t>
      </w:r>
      <w:r>
        <w:rPr>
          <w:rStyle w:val="FootnoteAnchor"/>
          <w:rtl w:val="true"/>
        </w:rPr>
        <w:footnoteReference w:id="1438"/>
      </w:r>
      <w:r>
        <w:rPr>
          <w:rFonts w:ascii="IRNazanin" w:hAnsi="IRNazanin" w:eastAsia="IRNazanin"/>
          <w:color w:val="111111"/>
          <w:sz w:val="28"/>
          <w:sz w:val="28"/>
          <w:szCs w:val="28"/>
          <w:rtl w:val="true"/>
          <w:lang w:bidi="fa-IR"/>
        </w:rPr>
        <w:t>، كما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نفی الوجوب هنا بخبر ابن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 بالشهرة بل الإجماع حقیقة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السجود علی الجبهة ، ولیس علی الأنف سجود </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 xml:space="preserve">وبما یصرّح بظاهر الحصر فیما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فإنّما یفید لو قلنا بعدم دخول الاعتماد فی معنی السجود ، وصدقه بمطلق الإصابة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قلنا بدخوله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جماعة منهم شیخنا البهائی ، ولذا جعل السجود أعمّ من وجه من الإرغام </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تنافی ، إذ نفی وجوب السجود </w:t>
      </w:r>
    </w:p>
    <w:p>
      <w:pPr>
        <w:pStyle w:val="BookText"/>
        <w:rPr/>
      </w:pPr>
      <w:r>
        <w:rPr>
          <w:rFonts w:ascii="IRNazanin" w:hAnsi="IRNazanin" w:eastAsia="IRNazanin"/>
          <w:color w:val="111111"/>
          <w:sz w:val="28"/>
          <w:sz w:val="28"/>
          <w:szCs w:val="28"/>
          <w:rtl w:val="true"/>
          <w:lang w:bidi="fa-IR"/>
        </w:rPr>
        <w:t>بذلك المعنی لا ینفی الإصابة والإرغام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یستدلّ </w:t>
      </w:r>
      <w:r>
        <w:rPr>
          <w:rStyle w:val="FootnoteAnchor"/>
          <w:rtl w:val="true"/>
        </w:rPr>
        <w:footnoteReference w:id="1442"/>
      </w:r>
      <w:r>
        <w:rPr>
          <w:rFonts w:ascii="IRNazanin" w:hAnsi="IRNazanin" w:eastAsia="IRNazanin"/>
          <w:color w:val="111111"/>
          <w:sz w:val="28"/>
          <w:sz w:val="28"/>
          <w:szCs w:val="28"/>
          <w:rtl w:val="true"/>
          <w:lang w:bidi="fa-IR"/>
        </w:rPr>
        <w:t xml:space="preserve">علی نفی الوجوب بقوله فی صحیحة حمّاد ، وقوله 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الفرض سبعة ، والإرغام سنّة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شبهة ، لأنّ السنّة فی مقابل الفرض ما لیس فی كتاب اللّه سبحانه ، كما تصرّح به صحیحة حمّاد أیضا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إرغامه ، أی وضعه علی الرغام وهو التراب ، لصحیحة زرارة ، وفیها بعد ذكر الأعضاء السبعة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وترغم بأنفك إرغاما ، فأمّا الفرض فهذه السبعة ، وأمّا الإرغام بالأنف فسنّة من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وترغم بأنفك ومنخریك فی موضع الجبهة ، من قصاص الشعر إلی الحاجبین مقدار درهم </w:t>
      </w:r>
      <w:r>
        <w:rPr>
          <w:rFonts w:eastAsia="IRNazanin" w:cs="IRNazanin"/>
          <w:color w:val="111111"/>
          <w:sz w:val="28"/>
          <w:szCs w:val="28"/>
          <w:rtl w:val="true"/>
          <w:lang w:bidi="fa-IR"/>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مستحب فی مستحب ، أی یستحبّ مع وضع الأنف علی ما یصحّ السجود ، وضعه علی التراب بخصوصه أیضا ، لورود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سنّة مغایرة للأوّل ، كما صرّح به شیخنا البهائی </w:t>
      </w:r>
      <w:r>
        <w:rPr>
          <w:rStyle w:val="FootnoteAnchor"/>
          <w:rtl w:val="true"/>
        </w:rPr>
        <w:footnoteReference w:id="1447"/>
      </w:r>
      <w:r>
        <w:rPr>
          <w:rFonts w:ascii="IRNazanin" w:hAnsi="IRNazanin" w:eastAsia="IRNazanin"/>
          <w:color w:val="111111"/>
          <w:sz w:val="28"/>
          <w:sz w:val="28"/>
          <w:szCs w:val="28"/>
          <w:rtl w:val="true"/>
          <w:lang w:bidi="fa-IR"/>
        </w:rPr>
        <w:t>، ونقله عن بعض مؤلّفات الشهید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الشهیدین ، ومن تأخّر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مستحبا واحدا ، هو وضع الأنف علی ما یصحّ السجود علیه من إرغام أو غیره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مزیّة الأنف علی الجبهة غیر معقولة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ویضعّف بأنّ هذا إذا خصّصنا الأنف بالإرغام وإلاّ فیساوی الجبهة ، لأنّ وضعها علی التراب أیضا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التغییر فی التعبیر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 الإرغام فی بعض والسجود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المسامحة ، وإلاّ فالمراد واحد ، وهو وضع الأنف علی ما یصحّ السجود علیه ، وذكر الإرغام إنّما هو من حیث أفضلیّة السجود علی الأرض بالجبهة ، والأنف تابع لها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بعد أفضلیّة السجود علی الرغام لا یكون المستحبّ أمرا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إطلاق الأخبار إجزاء إصابة الأنف المسجد بأیّ جزء اتّفق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والسیّد ، والحلّی عیّنا العرنین منه </w:t>
      </w:r>
      <w:r>
        <w:rPr>
          <w:rStyle w:val="FootnoteAnchor"/>
          <w:rtl w:val="true"/>
        </w:rPr>
        <w:footnoteReference w:id="1450"/>
      </w:r>
      <w:r>
        <w:rPr>
          <w:rFonts w:ascii="IRNazanin" w:hAnsi="IRNazanin" w:eastAsia="IRNazanin"/>
          <w:color w:val="111111"/>
          <w:sz w:val="28"/>
          <w:sz w:val="28"/>
          <w:szCs w:val="28"/>
          <w:rtl w:val="true"/>
          <w:lang w:bidi="fa-IR"/>
        </w:rPr>
        <w:t xml:space="preserve">، ولعلّ مأخذه روایة العیون الآتیة </w:t>
      </w:r>
      <w:r>
        <w:rPr>
          <w:rStyle w:val="FootnoteAnchor"/>
          <w:rtl w:val="true"/>
        </w:rPr>
        <w:footnoteReference w:id="1451"/>
      </w:r>
      <w:r>
        <w:rPr>
          <w:rFonts w:ascii="IRNazanin" w:hAnsi="IRNazanin" w:eastAsia="IRNazanin"/>
          <w:color w:val="111111"/>
          <w:sz w:val="28"/>
          <w:sz w:val="28"/>
          <w:szCs w:val="28"/>
          <w:rtl w:val="true"/>
          <w:lang w:bidi="fa-IR"/>
        </w:rPr>
        <w:t>، ولكنّها لا تدلّ علی اختصاص الموضوع بالعرنین ، فلعلّه كان یضع مجموع الأنف ، وإن حصل الأثر فی العرنین ، لأنّه أقرب إلی التأثیر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إرادتهما الإجزاء لا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المشهور بالرضوی المتقدّم ، حیث إنّ ظاهره كفایة وضع الأنف بأیّ جزء منه حتی المنخرین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قوله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ومنخریك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النسّاخ ، وإن كان كذلك فی كلّ نسخة منه رأیناه ، إذ لا معنی صحیحا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ویجزیك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ویؤیّده أنّ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قدر الدرهم فی موضع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فتوی الصدوق </w:t>
      </w:r>
      <w:r>
        <w:rPr>
          <w:rStyle w:val="FootnoteAnchor"/>
          <w:rtl w:val="true"/>
        </w:rPr>
        <w:footnoteReference w:id="1452"/>
      </w:r>
      <w:r>
        <w:rPr>
          <w:rFonts w:ascii="Amiri" w:hAnsi="Amiri" w:eastAsia="Amiri" w:cs="Amiri"/>
          <w:color w:val="111111"/>
          <w:sz w:val="28"/>
          <w:sz w:val="28"/>
          <w:szCs w:val="28"/>
          <w:rtl w:val="true"/>
          <w:lang w:bidi="ar-SA"/>
        </w:rPr>
        <w:t>، المطابقة لعبارات ذلك الكتاب غالبا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ذكره تسبیحا ، علی ما مرّ فی الركوع عددا وكیفیّة </w:t>
      </w:r>
      <w:r>
        <w:rPr>
          <w:rStyle w:val="FootnoteAnchor"/>
          <w:rtl w:val="true"/>
        </w:rPr>
        <w:footnoteReference w:id="1453"/>
      </w:r>
      <w:r>
        <w:rPr>
          <w:rFonts w:ascii="IRNazanin" w:hAnsi="IRNazanin" w:eastAsia="IRNazanin"/>
          <w:color w:val="111111"/>
          <w:sz w:val="28"/>
          <w:sz w:val="28"/>
          <w:szCs w:val="28"/>
          <w:rtl w:val="true"/>
          <w:lang w:bidi="fa-IR"/>
        </w:rPr>
        <w:t>، إلاّ بتبدیل العظیم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أمام الذكر بما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سجدت فكبّر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سجدت ، وبك آمنت ، ولك أسلمت ، وعلیك توكّلت ، وأنت ربی ، سجد وجهی للّذی خلقه ، وشقّ سمعه وبصره ، الحمد لله ربّ العالمین ، تبارك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رفعت رأسك ، فقل بین السجدتین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 وارحمنی وأجرنی ، وادفع عنّی ، إنّی لما أنزلت إلیّ من خیر فقیر ، تبارك اللّه ربّ العالمین </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بما فی الرضوی ، وهو كما سبق ،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ربی ، سجد لك وجهی وشعری وبشری ومخّی ولحمی ودمی وعصبی وعظامی ، سجد وجهی البالی الفانی الذلیل المهین ، للّذی خلقه وصوّره وشقّ سمعه وبصره ، تبارك اللّه أحسن الخالقین ، 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بین سجدتیك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وارحمنی واهدنی وعافنی ، فإنّی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اسجد الثانیة ، وقل فیه ما قلت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یقول فی السجدات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 xml:space="preserve">قبل الذكر أو بعده ما فی صحیحة الحذّاء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یدعو ما فی المرویّ فی السرائر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فی طلب الرزق فی المكتوبة وأنت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المسؤولین ویا خیر المعطین ، ارزقنی وارزق عیالی من فضلك ، فإنّك ذو الفضل العظیم </w:t>
      </w:r>
      <w:r>
        <w:rPr>
          <w:rFonts w:eastAsia="IRNazanin" w:cs="IRNazanin"/>
          <w:color w:val="111111"/>
          <w:sz w:val="28"/>
          <w:szCs w:val="28"/>
          <w:rtl w:val="true"/>
          <w:lang w:bidi="fa-IR"/>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الدعاء بغیر المأثور بخصوصه وطلب الحاجات وإن جاز فی سجدة الصلاة بالإجماع والأصل والنصوص ، إلاّ أنه لا یستحبّ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بعضهم استحبابه </w:t>
      </w:r>
      <w:r>
        <w:rPr>
          <w:rStyle w:val="FootnoteAnchor"/>
          <w:rtl w:val="true"/>
        </w:rPr>
        <w:footnoteReference w:id="1459"/>
      </w:r>
      <w:r>
        <w:rPr>
          <w:rFonts w:ascii="IRNazanin" w:hAnsi="IRNazanin" w:eastAsia="IRNazanin"/>
          <w:color w:val="111111"/>
          <w:sz w:val="28"/>
          <w:sz w:val="28"/>
          <w:szCs w:val="28"/>
          <w:rtl w:val="true"/>
          <w:lang w:bidi="fa-IR"/>
        </w:rPr>
        <w:t xml:space="preserve">، استنادا إلی روایة ابن سیابة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وأنا ساجد؟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فادع للدنیا والآخرة </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عجلان </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إلی أبی عبد اللّه علیه السلام تفرّق أحوالنا وما دخل علینا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علیك بالدعاء وأنت ساجد ، فإنّ أقرب ما یكون العبد إلی اللّه عزّ وجلّ 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فأدعو فی الفریضة وأسمی حاجتی؟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فقد فعل رسول اللّه صلی اللّه علیه و آله ، فدعا علی قوم بأسمائهم وأسماء آبائهم ، وفعله علیّ علیه السلام بعده </w:t>
      </w:r>
      <w:r>
        <w:rPr>
          <w:rFonts w:eastAsia="IRNazanin" w:cs="IRNazanin"/>
          <w:color w:val="111111"/>
          <w:sz w:val="28"/>
          <w:szCs w:val="28"/>
          <w:rtl w:val="true"/>
          <w:lang w:bidi="fa-IR"/>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دلالة لهما إلاّ علی الجواز ، فإنّ السؤال ظاهر فیه أو محتمل 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تدلّ الثانیة علی استحباب كون الدعاء حالة السجود لا خصوص </w:t>
      </w:r>
    </w:p>
    <w:p>
      <w:pPr>
        <w:pStyle w:val="BookText"/>
        <w:rPr/>
      </w:pPr>
      <w:r>
        <w:rPr>
          <w:rFonts w:ascii="IRNazanin" w:hAnsi="IRNazanin" w:eastAsia="IRNazanin"/>
          <w:color w:val="111111"/>
          <w:sz w:val="28"/>
          <w:sz w:val="28"/>
          <w:szCs w:val="28"/>
          <w:rtl w:val="true"/>
          <w:lang w:bidi="fa-IR"/>
        </w:rPr>
        <w:t xml:space="preserve">سجود الصلاة ، بل ربّما یشعر بنوع كراهة فیه روایة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بصیر بطریق مكّة فقال 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ضاعت ناقة لجمّالهم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ردّ علی فلان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أبی عبد اللّه فأخبرته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صلی اللّه علیه و آله ، علی ما مرّ فی الركوع كیفیّة ودلیلا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یزید فی تمكّن السجود علی الجبهة ، لفتوی الفقهاء </w:t>
      </w:r>
      <w:r>
        <w:rPr>
          <w:rStyle w:val="FootnoteAnchor"/>
          <w:rtl w:val="true"/>
        </w:rPr>
        <w:footnoteReference w:id="1465"/>
      </w:r>
      <w:r>
        <w:rPr>
          <w:rFonts w:ascii="Amiri" w:hAnsi="Amiri" w:eastAsia="Amiri" w:cs="Amiri"/>
          <w:color w:val="111111"/>
          <w:sz w:val="28"/>
          <w:sz w:val="28"/>
          <w:szCs w:val="28"/>
          <w:rtl w:val="true"/>
          <w:lang w:bidi="ar-SA"/>
        </w:rPr>
        <w:t xml:space="preserve">، ولأنّه الظاهر من مطلوبیّة تحصیل أثره الذی مدح اللّه علیه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السكونی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لأكره للرجل أن أری جبهته جلحاء لیس علیها أثر السجود </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 بن الحسین علیه السلام كان أثر السجود فی جمیع مواضع سجوده ، فسمّی السجّاد </w:t>
      </w:r>
      <w:r>
        <w:rPr>
          <w:rFonts w:eastAsia="IRNazanin" w:cs="IRNazanin"/>
          <w:color w:val="111111"/>
          <w:sz w:val="28"/>
          <w:szCs w:val="28"/>
          <w:rtl w:val="true"/>
          <w:lang w:bidi="fa-IR"/>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یظهر استحباب زیادة الاعتماد فی سائر المساجد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العیون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أبی الحسن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بغلام أسود بیده مقصّ ، یأخذ اللحم من جبینه وعرنین أنفه من كثرة السجود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نظره حال السجود إلی طرفی أنفه ، للرضوی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ویكون بصرك فی وقت السجود إلی أنفك ، وبین السجدتین فی حجرك ، وكذلك فی وقت التشهد </w:t>
      </w:r>
      <w:r>
        <w:rPr>
          <w:rFonts w:eastAsia="IRNazanin" w:cs="IRNazanin"/>
          <w:color w:val="111111"/>
          <w:sz w:val="28"/>
          <w:szCs w:val="28"/>
          <w:rtl w:val="true"/>
          <w:lang w:bidi="fa-IR"/>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بعد السجدة الثانیة والطمأنینة فیه ، ویسمّی بجلسة الاستراحة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ورجحانها مجمع علیه بین الأصحاب ، والنصوص به متكثّرة كموثقة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رفعت رأسك من السجدة الثانیة فی الركعة الأولی حین ترید أن تقوم ، فاستو جالسا ثمَّ قم </w:t>
      </w:r>
      <w:r>
        <w:rPr>
          <w:rFonts w:eastAsia="IRNazanin" w:cs="IRNazanin"/>
          <w:color w:val="111111"/>
          <w:sz w:val="28"/>
          <w:szCs w:val="28"/>
          <w:rtl w:val="true"/>
          <w:lang w:bidi="fa-IR"/>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وروایته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كنت فی الركعة الاولی والثالثة فرفعت رأسك من السجود ، فاستتمّ جالسا حتّی ترجع مفاصلك </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أبی بصیر ومحمّد المرویّة فی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اجلسوا فی الركعتین حتّی تسكن جوارحكم ثمَّ قوموا ، إنّ ذلك من فعلنا </w:t>
      </w:r>
      <w:r>
        <w:rPr>
          <w:rFonts w:eastAsia="IRNazanin" w:cs="IRNazanin"/>
          <w:color w:val="111111"/>
          <w:sz w:val="28"/>
          <w:szCs w:val="28"/>
          <w:rtl w:val="true"/>
          <w:lang w:bidi="fa-IR"/>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عواض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أبا عبد اللّه علیه السلام إذا رفع رأسه من السجدة الثانیة من الركعة الأولی جلس حتّی یطمئنّ ثمَّ یقوم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أمیر المؤمنین علیه السلام إذا رفع رأسه من الصلاة قعد حتّی یطمئنّ ثمَّ یقوم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كان من قبلك أبو بكر وعمر إذا رفعوا برؤوسهم من السجود نهضوا علی صدور أقدامهم كما ینهض الإبل ، </w:t>
      </w:r>
    </w:p>
    <w:p>
      <w:pPr>
        <w:pStyle w:val="BookText"/>
        <w:rPr/>
      </w:pP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یفعل ذلك أهل الجفاء من الناس ، إنّ هذا من توقیر الصلاة </w:t>
      </w:r>
      <w:r>
        <w:rPr>
          <w:rFonts w:eastAsia="IRNazanin" w:cs="IRNazanin"/>
          <w:color w:val="111111"/>
          <w:sz w:val="28"/>
          <w:szCs w:val="28"/>
          <w:rtl w:val="true"/>
          <w:lang w:bidi="fa-IR"/>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كتاب النرسیّ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رفعت رأسك من سجدتك فی الصلاة قبل أن تقوم ، فاجلس جلسة ، ثمَّ بادر بركبتیك الأرض قبل یدیك وابسط یدیك بسطا واتّك علیهما ثمَّ قم ، فإنّ ذلك وقار المؤمن الخاشع ، ولا تطیش من سجودك مبادرا إلی القیام كما یطیش هؤلاء الأقشاب فی صلاتهم </w:t>
      </w:r>
      <w:r>
        <w:rPr>
          <w:rFonts w:eastAsia="IRNazanin" w:cs="IRNazanin"/>
          <w:color w:val="111111"/>
          <w:sz w:val="28"/>
          <w:szCs w:val="28"/>
          <w:rtl w:val="true"/>
          <w:lang w:bidi="fa-IR"/>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الأمر فی الثلاث الاولی الوجوب ، كما ذهب إلیه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علیه إجماع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الوسیلة </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المحكیّ عن الإسكافی والعمانیّ وابن بابویه </w:t>
      </w:r>
      <w:r>
        <w:rPr>
          <w:rStyle w:val="FootnoteAnchor"/>
          <w:rtl w:val="true"/>
        </w:rPr>
        <w:footnoteReference w:id="1478"/>
      </w:r>
      <w:r>
        <w:rPr>
          <w:rFonts w:ascii="IRNazanin" w:hAnsi="IRNazanin" w:eastAsia="IRNazanin"/>
          <w:color w:val="111111"/>
          <w:sz w:val="28"/>
          <w:sz w:val="28"/>
          <w:szCs w:val="28"/>
          <w:rtl w:val="true"/>
          <w:lang w:bidi="fa-IR"/>
        </w:rPr>
        <w:t>وجوب الجلوس ، وإن لم یظهر وجوب الطمأنینة من كلماتهم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للأكثر </w:t>
      </w:r>
      <w:r>
        <w:rPr>
          <w:rStyle w:val="FootnoteAnchor"/>
          <w:rtl w:val="true"/>
        </w:rPr>
        <w:footnoteReference w:id="1479"/>
      </w:r>
      <w:r>
        <w:rPr>
          <w:rFonts w:ascii="IRNazanin" w:hAnsi="IRNazanin" w:eastAsia="IRNazanin"/>
          <w:color w:val="111111"/>
          <w:sz w:val="28"/>
          <w:sz w:val="28"/>
          <w:szCs w:val="28"/>
          <w:rtl w:val="true"/>
          <w:lang w:bidi="fa-IR"/>
        </w:rPr>
        <w:t xml:space="preserve">، بل عن 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480"/>
      </w:r>
      <w:r>
        <w:rPr>
          <w:rFonts w:ascii="IRNazanin" w:hAnsi="IRNazanin" w:eastAsia="IRNazanin"/>
          <w:color w:val="111111"/>
          <w:sz w:val="28"/>
          <w:sz w:val="28"/>
          <w:szCs w:val="28"/>
          <w:rtl w:val="true"/>
          <w:lang w:bidi="fa-IR"/>
        </w:rPr>
        <w:t xml:space="preserve">، للأصل المعتضد بالشهرة ، وروایة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وأبا عبد اللّه علیهماالسلام إذا رفعا رأسهما من السجدة الثانیة نهضا ولم یجلسا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إذا صلّیت ورفعت رأسك من السجود فی الركعة الاولی والثالثة فتستوی جالسا ثمَّ تقوم ، فنصنع كما تصنع؟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إلی ما أصنع إنّما اصنعوا ما تؤمرون </w:t>
      </w:r>
      <w:r>
        <w:rPr>
          <w:rFonts w:eastAsia="IRNazanin" w:cs="IRNazanin"/>
          <w:color w:val="111111"/>
          <w:sz w:val="28"/>
          <w:szCs w:val="28"/>
          <w:rtl w:val="true"/>
          <w:lang w:bidi="fa-IR"/>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ویمكن دفع الأصل بما مرّ ، والروایتین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دلالة الثانیة علی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غایتهما التعارض ، والترجیح لما مرّ ، لمخالفته العامّة </w:t>
      </w:r>
      <w:r>
        <w:rPr>
          <w:rStyle w:val="FootnoteAnchor"/>
          <w:rtl w:val="true"/>
        </w:rPr>
        <w:footnoteReference w:id="1483"/>
      </w:r>
      <w:r>
        <w:rPr>
          <w:rFonts w:ascii="IRNazanin" w:hAnsi="IRNazanin" w:eastAsia="IRNazanin"/>
          <w:color w:val="111111"/>
          <w:sz w:val="28"/>
          <w:sz w:val="28"/>
          <w:szCs w:val="28"/>
          <w:rtl w:val="true"/>
          <w:lang w:bidi="fa-IR"/>
        </w:rPr>
        <w:t>كما تظهر من الأخبار المتقدّمة ، وترجیح القول علی الفعل ، وعدم فتوی الشیخ الناقل له غیر موجب لوهنه ، لأنّه إنّما هو لأجل المعارض الغیر الراجح 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عدم عمل أكثر القدماء بعد عمل طائفة ، واحتمال عمل جماعة أخری أیضا بل ظنّه ، لدعوی السیّد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یجلس بین السجدتین وفی جلسة الاستراحة متورّكا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علی فخذه الأیسر ، بالإجماع ، لروایة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جلست فی الصلاة فلا تجلس علی یمینك واجلس علی یسارك </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جلست فلا تجلس علی یمینك ، لكن انصب یمینك واقعد علی ألیتیك </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قعد علی فخذه الأیسر وقد وضع ظاهر قدمه الیمنی علی بطن قدمه الیسری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وأتوب إلیه ، ثمَّ كبّر وهو جالس وسجد الثانیة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واضعا ظاهر قدمه الیمنی علی باطن الیسری ، للصحیحة المذكورة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ملصقا ألیتیه بالأرض ، للرضوی المذكور ، وروایة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أصلّی فی المسجد الحرام ، فأقعد علی رجلی الیسری من أجل الندی؟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اقعد علی ألیتیك وإن كنت فی الطین </w:t>
      </w:r>
      <w:r>
        <w:rPr>
          <w:rFonts w:eastAsia="IRNazanin" w:cs="IRNazanin"/>
          <w:color w:val="111111"/>
          <w:sz w:val="28"/>
          <w:szCs w:val="28"/>
          <w:rtl w:val="true"/>
          <w:lang w:bidi="fa-IR"/>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وصحیحة زرارة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هذا الجلوس وضع الركبة الیسری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ما ذكره بعض الأصحاب من وضع الركبة الیمنی وطرف الإبهام علی الأرض والإفضاء بالمقعدة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صعوبة وضع الركبتین مع الألیتین علی الأرض ، لیس علی بعضها فی مطلق الجلوس دلیل ، وإنّما ورد فی التشهّد فی صحیحة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قعدت فی تشهّدك فألصق ركبتیك الأرض وفرّج بینهما شیئا ، ولیكن ظاهر قدمك الیسری علی الأرض ، وظاهر قدمك الیمنی علی باطن قدمك الیسری ، وألیتاك علی الأرض ، وطرف إبهامك الیمنی علی الأرض </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المركّب غیر معلوم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الإسكافی فی الجلوس بین السجدتین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یضع ألیتیه علی بطن قدمیه ، ولا یقعد علی مقدّم رجلیه وأصابعهما ، ولا یقعی إقعاء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تورّك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یلزق ألیتیه جمیعا ووركه الأیسر وظاهر فخذه الأیسر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یجزئه غیر ذلك ولو كان فی طین </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 xml:space="preserve">ویجعل باطن ساقه الأیمن علی رجله الیسری وباطن فخذه الأیمن علی عرقوبه الأیسر </w:t>
      </w:r>
      <w:r>
        <w:rPr>
          <w:rStyle w:val="FootnoteAnchor"/>
          <w:rtl w:val="true"/>
        </w:rPr>
        <w:footnoteReference w:id="1490"/>
      </w:r>
      <w:r>
        <w:rPr>
          <w:rFonts w:ascii="IRNazanin" w:hAnsi="IRNazanin" w:eastAsia="IRNazanin"/>
          <w:color w:val="111111"/>
          <w:sz w:val="28"/>
          <w:sz w:val="28"/>
          <w:szCs w:val="28"/>
          <w:rtl w:val="true"/>
          <w:lang w:bidi="fa-IR"/>
        </w:rPr>
        <w:t xml:space="preserve">، ویلزق طرف إبهام رجله الیمنی ممّا یلی طرفها الأیسر بالأرض وباقی أصابعها عالیا علیها ، ولا یستقبل بركبتیه جمیعا القبلة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كما تری فرّق بین جلوس التشهّد وغیره وإن كان ما ذكره فی جلوس السجدتین وبعض ما ذكره فی التشهّد ممّا لم یذكره الأصحاب ولم یدلّ علیه دلیل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حكی عن السید فی مصباحه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مماسّا بوركه الأیسر مع ظاهر فخذه الأیسر للأرض رافعا فخذه الیمنی علی عرقوبه الأیسر وینصب طرف </w:t>
      </w:r>
    </w:p>
    <w:p>
      <w:pPr>
        <w:pStyle w:val="BookText"/>
        <w:rPr/>
      </w:pPr>
      <w:r>
        <w:rPr>
          <w:rFonts w:ascii="IRNazanin" w:hAnsi="IRNazanin" w:eastAsia="IRNazanin"/>
          <w:color w:val="111111"/>
          <w:sz w:val="28"/>
          <w:sz w:val="28"/>
          <w:szCs w:val="28"/>
          <w:rtl w:val="true"/>
          <w:lang w:bidi="fa-IR"/>
        </w:rPr>
        <w:t xml:space="preserve">إبهام رجله الیمنی علی الأرض ویستقبل بركبتیه معا القبلة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لا بأس بمراعاة ما ذكراه ممّا لا یخالف الصحیحة ، إلاّ أنّ ما ذكره السیّد لا یخالف شیئا ممّا ذكروه وانّما زاد فیه العرقوب ولا بأس به ،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یحتمل عدم الاختلاف ، ولذا قال الحلّی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اتّحاد الجمیع للتلازم غالبا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إرجاع قول الإسكافی أیضا إلی ما لا یختلف مع الجمیع ، ففی الجلوس الحكم ما مرّ ، وفی التشهّد ما فی الصحیحة ، مخیّرا فی الجلوسین بین وضع ركبته الیمنی علی الأرض وطرف الإبهام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یستحبّ عندنا الافتراش ، وهو أن یثنّی رجله الیسری ، فیبسطها ، ویجلس علیها ، وینصب رجله الیمنی ، ویخرجها من تحته ، ویجعل بطون أصابعه علی الأرض معتمدا علیها ، فتكون أطرافها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بین السجدتین بین التكبیرتین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حسنة الحلبی ، أو الرضوی المتقدّمتین </w:t>
      </w:r>
      <w:r>
        <w:rPr>
          <w:rStyle w:val="FootnoteAnchor"/>
          <w:rtl w:val="true"/>
        </w:rPr>
        <w:footnoteReference w:id="1494"/>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ربی وأتوب إلیه ، كما فی صحیحة حمّاد الفعلیّة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یقوم سابقا برفع ركبتیه قبل یدیه ، بالإجماع المحقّق ، والمحكی فی المنتهی والتذكرة وظاهر المدارك وصریح الحدائق </w:t>
      </w:r>
      <w:r>
        <w:rPr>
          <w:rStyle w:val="FootnoteAnchor"/>
          <w:rtl w:val="true"/>
        </w:rPr>
        <w:footnoteReference w:id="1496"/>
      </w:r>
      <w:r>
        <w:rPr>
          <w:rFonts w:ascii="IRNazanin" w:hAnsi="IRNazanin" w:eastAsia="IRNazanin"/>
          <w:color w:val="111111"/>
          <w:sz w:val="28"/>
          <w:sz w:val="28"/>
          <w:szCs w:val="28"/>
          <w:rtl w:val="true"/>
          <w:lang w:bidi="fa-IR"/>
        </w:rPr>
        <w:t xml:space="preserve">، وغیرها </w:t>
      </w:r>
      <w:r>
        <w:rPr>
          <w:rStyle w:val="FootnoteAnchor"/>
          <w:rtl w:val="true"/>
        </w:rPr>
        <w:footnoteReference w:id="1497"/>
      </w:r>
      <w:r>
        <w:rPr>
          <w:rFonts w:ascii="IRNazanin" w:hAnsi="IRNazanin" w:eastAsia="IRNazanin"/>
          <w:color w:val="111111"/>
          <w:sz w:val="28"/>
          <w:sz w:val="28"/>
          <w:szCs w:val="28"/>
          <w:rtl w:val="true"/>
          <w:lang w:bidi="fa-IR"/>
        </w:rPr>
        <w:t xml:space="preserve">، له ، ولصحیحة محمّد </w:t>
      </w:r>
      <w:r>
        <w:rPr>
          <w:rStyle w:val="FootnoteAnchor"/>
          <w:rtl w:val="true"/>
        </w:rPr>
        <w:footnoteReference w:id="1498"/>
      </w:r>
      <w:r>
        <w:rPr>
          <w:rFonts w:ascii="IRNazanin" w:hAnsi="IRNazanin" w:eastAsia="IRNazanin"/>
          <w:color w:val="111111"/>
          <w:sz w:val="28"/>
          <w:sz w:val="28"/>
          <w:szCs w:val="28"/>
          <w:rtl w:val="true"/>
          <w:lang w:bidi="fa-IR"/>
        </w:rPr>
        <w:t xml:space="preserve">، والمروی فی كتاب النرسی المتقدم </w:t>
      </w:r>
      <w:r>
        <w:rPr>
          <w:rStyle w:val="FootnoteAnchor"/>
          <w:rtl w:val="true"/>
        </w:rPr>
        <w:footnoteReference w:id="1499"/>
      </w:r>
      <w:r>
        <w:rPr>
          <w:rFonts w:ascii="IRNazanin" w:hAnsi="IRNazanin" w:eastAsia="IRNazanin"/>
          <w:color w:val="111111"/>
          <w:sz w:val="28"/>
          <w:sz w:val="28"/>
          <w:szCs w:val="28"/>
          <w:rtl w:val="true"/>
          <w:lang w:bidi="fa-IR"/>
        </w:rPr>
        <w:t xml:space="preserve">، ولأنّه ملزوم الاعتماد </w:t>
      </w:r>
    </w:p>
    <w:p>
      <w:pPr>
        <w:pStyle w:val="BookText"/>
        <w:rPr/>
      </w:pPr>
      <w:r>
        <w:rPr>
          <w:rFonts w:ascii="IRNazanin" w:hAnsi="IRNazanin" w:eastAsia="IRNazanin"/>
          <w:color w:val="111111"/>
          <w:sz w:val="28"/>
          <w:sz w:val="28"/>
          <w:szCs w:val="28"/>
          <w:rtl w:val="true"/>
          <w:lang w:bidi="fa-IR"/>
        </w:rPr>
        <w:t>علی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معتمدا علی یدیه ، لروایة الحضرمی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من الركعة ، فاعتمد علی كفّیك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وأقعد </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القیام من السجود ، فلا تعجن بیدك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یعتمد علیها ، وهی مقبوضة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ابسطهما بسطا ، واعتمد علیهما ، وانهض قائما </w:t>
      </w:r>
      <w:r>
        <w:rPr>
          <w:rFonts w:eastAsia="IRNazanin" w:cs="IRNazanin"/>
          <w:color w:val="111111"/>
          <w:sz w:val="28"/>
          <w:szCs w:val="28"/>
          <w:rtl w:val="true"/>
          <w:lang w:bidi="fa-IR"/>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باسطا كفّیه علی الأرض ، لا مقبوضة كالعاجن ، لما مرّ ، ولحسنة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 الرجل ، ثمَّ أراد أن ینهض فلا یعجن بیدیه فی الأرض ، ولكن یبسط كفیه من غیر أن یضع مقعدته علی الأرض </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داعیا عند القیام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بحول اللّه وقوته أقوم وأقعد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روایة الحضرمی المتقدّمة ، وصحیحة محمّد </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بإسقاط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صحیحته الأخری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ربّی بحولك وقوّتك أقوم وأقعد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أو مع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وأركع وأسجد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صحیحة ابن سنان </w:t>
      </w:r>
      <w:r>
        <w:rPr>
          <w:rStyle w:val="FootnoteAnchor"/>
          <w:rtl w:val="true"/>
        </w:rPr>
        <w:footnoteReference w:id="1505"/>
      </w:r>
      <w:r>
        <w:rPr>
          <w:rFonts w:ascii="IRNazanin" w:hAnsi="IRNazanin" w:eastAsia="IRNazanin"/>
          <w:color w:val="111111"/>
          <w:sz w:val="28"/>
          <w:sz w:val="28"/>
          <w:szCs w:val="28"/>
          <w:rtl w:val="true"/>
          <w:lang w:bidi="fa-IR"/>
        </w:rPr>
        <w:t xml:space="preserve">، أو بإسقاط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الزیادة ، كما فی صحیحته الأخری المرویة فی السرائر </w:t>
      </w:r>
      <w:r>
        <w:rPr>
          <w:rStyle w:val="FootnoteAnchor"/>
          <w:rtl w:val="true"/>
        </w:rPr>
        <w:footnoteReference w:id="1506"/>
      </w:r>
      <w:r>
        <w:rPr>
          <w:rFonts w:ascii="IRNazanin" w:hAnsi="IRNazanin" w:eastAsia="IRNazanin"/>
          <w:color w:val="111111"/>
          <w:sz w:val="28"/>
          <w:sz w:val="28"/>
          <w:szCs w:val="28"/>
          <w:rtl w:val="true"/>
          <w:lang w:bidi="fa-IR"/>
        </w:rPr>
        <w:t xml:space="preserve">، أو بإسقاطهما معا ، كما فی المرویّ فی </w:t>
      </w:r>
    </w:p>
    <w:p>
      <w:pPr>
        <w:pStyle w:val="BookText"/>
        <w:rPr/>
      </w:pPr>
      <w:r>
        <w:rPr>
          <w:rFonts w:ascii="IRNazanin" w:hAnsi="IRNazanin" w:eastAsia="IRNazanin"/>
          <w:color w:val="111111"/>
          <w:sz w:val="28"/>
          <w:sz w:val="28"/>
          <w:szCs w:val="28"/>
          <w:rtl w:val="true"/>
          <w:lang w:bidi="fa-IR"/>
        </w:rPr>
        <w:t xml:space="preserve">الدعائم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یقول إذا نهض من السجود للقیام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بحولك وقوّتك أقوم وأقعد </w:t>
      </w:r>
      <w:r>
        <w:rPr>
          <w:rFonts w:eastAsia="IRNazanin" w:cs="IRNazanin"/>
          <w:color w:val="111111"/>
          <w:sz w:val="28"/>
          <w:szCs w:val="28"/>
          <w:rtl w:val="true"/>
          <w:lang w:bidi="fa-IR"/>
        </w:rPr>
        <w:t xml:space="preserve">» </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بإسقاطهما وإسقاط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موثّقة رفاعة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علی علیه السلام إذا نهض من الركعتین الأولیین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بحولك وقوّتك أقوم وأقعد </w:t>
      </w:r>
      <w:r>
        <w:rPr>
          <w:rFonts w:eastAsia="IRNazanin" w:cs="IRNazanin"/>
          <w:color w:val="111111"/>
          <w:sz w:val="28"/>
          <w:szCs w:val="28"/>
          <w:rtl w:val="true"/>
          <w:lang w:bidi="fa-IR"/>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هذه الأخبار ، وإن ورد فی القیام من السجود ، وبعضها فی القیام من التشهّد ، وبعضها مطلق ، إلاّ أنّ الظاهر عدم الفرق ، فیستحبّ الكلّ فی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عمل بما فی الأخبار ما ورد فی القیام من السجود فیه ، ومن التشهّد فیه ، والمطلق فی ما أراد كان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ووقت الدعاء عند الأخذ بالقیام ، كما ذكره الصدوقان </w:t>
      </w:r>
      <w:r>
        <w:rPr>
          <w:rStyle w:val="FootnoteAnchor"/>
          <w:rtl w:val="true"/>
        </w:rPr>
        <w:footnoteReference w:id="1509"/>
      </w:r>
      <w:r>
        <w:rPr>
          <w:rFonts w:ascii="IRNazanin" w:hAnsi="IRNazanin" w:eastAsia="IRNazanin"/>
          <w:color w:val="111111"/>
          <w:sz w:val="28"/>
          <w:sz w:val="28"/>
          <w:szCs w:val="28"/>
          <w:rtl w:val="true"/>
          <w:lang w:bidi="fa-IR"/>
        </w:rPr>
        <w:t xml:space="preserve">، والجعفی والإسكافی </w:t>
      </w:r>
      <w:r>
        <w:rPr>
          <w:rStyle w:val="FootnoteAnchor"/>
          <w:rtl w:val="true"/>
        </w:rPr>
        <w:footnoteReference w:id="1510"/>
      </w:r>
      <w:r>
        <w:rPr>
          <w:rFonts w:ascii="IRNazanin" w:hAnsi="IRNazanin" w:eastAsia="IRNazanin"/>
          <w:color w:val="111111"/>
          <w:sz w:val="28"/>
          <w:sz w:val="28"/>
          <w:szCs w:val="28"/>
          <w:rtl w:val="true"/>
          <w:lang w:bidi="fa-IR"/>
        </w:rPr>
        <w:t xml:space="preserve">، والشیخان </w:t>
      </w:r>
      <w:r>
        <w:rPr>
          <w:rStyle w:val="FootnoteAnchor"/>
          <w:rtl w:val="true"/>
        </w:rPr>
        <w:footnoteReference w:id="1511"/>
      </w:r>
      <w:r>
        <w:rPr>
          <w:rFonts w:ascii="IRNazanin" w:hAnsi="IRNazanin" w:eastAsia="IRNazanin"/>
          <w:color w:val="111111"/>
          <w:sz w:val="28"/>
          <w:sz w:val="28"/>
          <w:szCs w:val="28"/>
          <w:rtl w:val="true"/>
          <w:lang w:bidi="fa-IR"/>
        </w:rPr>
        <w:t xml:space="preserve">، والدیلمی </w:t>
      </w:r>
      <w:r>
        <w:rPr>
          <w:rStyle w:val="FootnoteAnchor"/>
          <w:rtl w:val="true"/>
        </w:rPr>
        <w:footnoteReference w:id="1512"/>
      </w:r>
      <w:r>
        <w:rPr>
          <w:rFonts w:ascii="IRNazanin" w:hAnsi="IRNazanin" w:eastAsia="IRNazanin"/>
          <w:color w:val="111111"/>
          <w:sz w:val="28"/>
          <w:sz w:val="28"/>
          <w:szCs w:val="28"/>
          <w:rtl w:val="true"/>
          <w:lang w:bidi="fa-IR"/>
        </w:rPr>
        <w:t xml:space="preserve">، والحلبیان </w:t>
      </w:r>
      <w:r>
        <w:rPr>
          <w:rStyle w:val="FootnoteAnchor"/>
          <w:rtl w:val="true"/>
        </w:rPr>
        <w:footnoteReference w:id="1513"/>
      </w:r>
      <w:r>
        <w:rPr>
          <w:rFonts w:ascii="IRNazanin" w:hAnsi="IRNazanin" w:eastAsia="IRNazanin"/>
          <w:color w:val="111111"/>
          <w:sz w:val="28"/>
          <w:sz w:val="28"/>
          <w:szCs w:val="28"/>
          <w:rtl w:val="true"/>
          <w:lang w:bidi="fa-IR"/>
        </w:rPr>
        <w:t xml:space="preserve">، والذكری </w:t>
      </w:r>
      <w:r>
        <w:rPr>
          <w:rStyle w:val="FootnoteAnchor"/>
          <w:rtl w:val="true"/>
        </w:rPr>
        <w:footnoteReference w:id="1514"/>
      </w:r>
      <w:r>
        <w:rPr>
          <w:rFonts w:ascii="IRNazanin" w:hAnsi="IRNazanin" w:eastAsia="IRNazanin"/>
          <w:color w:val="111111"/>
          <w:sz w:val="28"/>
          <w:sz w:val="28"/>
          <w:szCs w:val="28"/>
          <w:rtl w:val="true"/>
          <w:lang w:bidi="fa-IR"/>
        </w:rPr>
        <w:t>، ویدل علیه روایة الحضرمی ، وظاهر أكثر الأخبار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جلسة الاستراحة </w:t>
      </w:r>
      <w:r>
        <w:rPr>
          <w:rStyle w:val="FootnoteAnchor"/>
          <w:rtl w:val="true"/>
        </w:rPr>
        <w:footnoteReference w:id="1515"/>
      </w:r>
      <w:r>
        <w:rPr>
          <w:rFonts w:ascii="IRNazanin" w:hAnsi="IRNazanin" w:eastAsia="IRNazanin"/>
          <w:color w:val="111111"/>
          <w:sz w:val="28"/>
          <w:sz w:val="28"/>
          <w:szCs w:val="28"/>
          <w:rtl w:val="true"/>
          <w:lang w:bidi="fa-IR"/>
        </w:rPr>
        <w:t xml:space="preserve">، وكأنّه استفاده من قوله فی بعض هذه الروایات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من السجود قلت </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إذا أردت القیام بعد السجود احترازا عن مطلق القیام ، مع أنّه علی فرض إرادة الرفع من السجود یكون عاما ، یجب تخصیصه بما ذكر ، فالأوّل هو الأصح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یستحبّ التكبیر عند القیام عن التشهّد؟ كما عن المفید أنّه أثبته ، وأسقط تكبیرات القنوت </w:t>
      </w:r>
      <w:r>
        <w:rPr>
          <w:rStyle w:val="FootnoteAnchor"/>
          <w:rtl w:val="true"/>
        </w:rPr>
        <w:footnoteReference w:id="1516"/>
      </w:r>
      <w:r>
        <w:rPr>
          <w:rFonts w:ascii="IRNazanin" w:hAnsi="IRNazanin" w:eastAsia="IRNazanin"/>
          <w:color w:val="111111"/>
          <w:sz w:val="28"/>
          <w:sz w:val="28"/>
          <w:szCs w:val="28"/>
          <w:rtl w:val="true"/>
          <w:lang w:bidi="fa-IR"/>
        </w:rPr>
        <w:t xml:space="preserve">، وإن حكی عنه رجوعه فی آخر عمره </w:t>
      </w:r>
      <w:r>
        <w:rPr>
          <w:rStyle w:val="FootnoteAnchor"/>
          <w:rtl w:val="true"/>
        </w:rPr>
        <w:footnoteReference w:id="1517"/>
      </w:r>
      <w:r>
        <w:rPr>
          <w:rFonts w:ascii="IRNazanin" w:hAnsi="IRNazanin" w:eastAsia="IRNazanin"/>
          <w:color w:val="111111"/>
          <w:sz w:val="28"/>
          <w:sz w:val="28"/>
          <w:szCs w:val="28"/>
          <w:rtl w:val="true"/>
          <w:lang w:bidi="fa-IR"/>
        </w:rPr>
        <w:t xml:space="preserve">، وصریح التوقیع المذكور وجود القول به قبل المفید أیضا ، بل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نسب خلافه إلی بعض الأصحاب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الأكثر كان علی الاستحباب </w:t>
      </w:r>
      <w:r>
        <w:rPr>
          <w:rStyle w:val="FootnoteAnchor"/>
          <w:rtl w:val="true"/>
        </w:rPr>
        <w:footnoteReference w:id="1518"/>
      </w:r>
      <w:r>
        <w:rPr>
          <w:rFonts w:ascii="IRNazanin" w:hAnsi="IRNazanin" w:eastAsia="IRNazanin"/>
          <w:color w:val="111111"/>
          <w:sz w:val="28"/>
          <w:sz w:val="28"/>
          <w:szCs w:val="28"/>
          <w:rtl w:val="true"/>
          <w:lang w:bidi="fa-IR"/>
        </w:rPr>
        <w:t>، للحدیث الذی تضمّنه التوقیع المحكی عن الاحتجاج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لا؟ كما حكی عن الأكثر ، للأصل ، وللروایات المصرّحة بأنّه إذا قمت من السجود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w:t>
      </w:r>
      <w:r>
        <w:rPr>
          <w:rStyle w:val="FootnoteAnchor"/>
          <w:rtl w:val="true"/>
        </w:rPr>
        <w:footnoteReference w:id="1519"/>
      </w:r>
      <w:r>
        <w:rPr>
          <w:rFonts w:ascii="IRNazanin" w:hAnsi="IRNazanin" w:eastAsia="IRNazanin"/>
          <w:color w:val="111111"/>
          <w:sz w:val="28"/>
          <w:sz w:val="28"/>
          <w:szCs w:val="28"/>
          <w:rtl w:val="true"/>
          <w:lang w:bidi="fa-IR"/>
        </w:rPr>
        <w:t>، وضعفهما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یدل علیه روایات حصر التكبیرات فی خمس وتسعین </w:t>
      </w:r>
      <w:r>
        <w:rPr>
          <w:rStyle w:val="FootnoteAnchor"/>
          <w:rtl w:val="true"/>
        </w:rPr>
        <w:footnoteReference w:id="1520"/>
      </w:r>
      <w:r>
        <w:rPr>
          <w:rFonts w:ascii="IRNazanin" w:hAnsi="IRNazanin" w:eastAsia="IRNazanin"/>
          <w:color w:val="111111"/>
          <w:sz w:val="28"/>
          <w:sz w:val="28"/>
          <w:szCs w:val="28"/>
          <w:rtl w:val="true"/>
          <w:lang w:bidi="fa-IR"/>
        </w:rPr>
        <w:t xml:space="preserve">، والحدیث الآخر الذی تضمّنه التوقیع ، وهو أخصّ من الأوّل ، فكان المتّجه تخصیصه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اعتضاده بروایات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تصریح الإمام فیه بالتخییر ، ولكن معه لا محیص عنه أصلا ، فهو المتّجه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كشفه جمیع مساجده السبعة ، ذكره فی المبسوط </w:t>
      </w:r>
      <w:r>
        <w:rPr>
          <w:rStyle w:val="FootnoteAnchor"/>
          <w:rtl w:val="true"/>
        </w:rPr>
        <w:footnoteReference w:id="1521"/>
      </w:r>
      <w:r>
        <w:rPr>
          <w:rFonts w:ascii="IRNazanin" w:hAnsi="IRNazanin" w:eastAsia="IRNazanin"/>
          <w:color w:val="111111"/>
          <w:sz w:val="28"/>
          <w:sz w:val="28"/>
          <w:szCs w:val="28"/>
          <w:rtl w:val="true"/>
          <w:lang w:bidi="fa-IR"/>
        </w:rPr>
        <w:t>، وقوله كاف فی إثبات الاستحباب ، وإن لم نقف علی مستنده</w:t>
      </w:r>
      <w:r>
        <w:rPr>
          <w:rFonts w:eastAsia="IRNazanin" w:cs="IRNazanin"/>
          <w:color w:val="111111"/>
          <w:sz w:val="28"/>
          <w:szCs w:val="28"/>
          <w:rtl w:val="true"/>
          <w:lang w:bidi="fa-IR"/>
        </w:rPr>
        <w:t xml:space="preserve">. </w:t>
      </w:r>
      <w:bookmarkStart w:id="110" w:name="pg11625_106976"/>
    </w:p>
    <w:p>
      <w:pPr>
        <w:pStyle w:val="Heading6"/>
        <w:numPr>
          <w:ilvl w:val="5"/>
          <w:numId w:val="1"/>
        </w:numPr>
        <w:rPr/>
      </w:pPr>
      <w:bookmarkStart w:id="111" w:name="__RefHeading___Toc5705545_73709187"/>
      <w:bookmarkStart w:id="112" w:name="_Toc39"/>
      <w:bookmarkEnd w:id="110"/>
      <w:bookmarkEnd w:id="111"/>
      <w:r>
        <w:rPr>
          <w:rtl w:val="true"/>
        </w:rPr>
        <w:t xml:space="preserve">المطلب الثالث </w:t>
      </w:r>
      <w:r>
        <w:rPr>
          <w:rtl w:val="true"/>
        </w:rPr>
        <w:t xml:space="preserve">: </w:t>
      </w:r>
      <w:r>
        <w:rPr>
          <w:rtl w:val="true"/>
        </w:rPr>
        <w:t>فی سائر ما یتعلّق بهذا المقام</w:t>
      </w:r>
      <w:bookmarkEnd w:id="112"/>
    </w:p>
    <w:p>
      <w:pPr>
        <w:pStyle w:val="Heading6"/>
        <w:numPr>
          <w:ilvl w:val="5"/>
          <w:numId w:val="1"/>
        </w:numPr>
        <w:rPr/>
      </w:pPr>
      <w:bookmarkStart w:id="113" w:name="__RefHeading___Toc5705547_73709187"/>
      <w:bookmarkStart w:id="114" w:name="_Toc40"/>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یكره الإقعاء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فسّر بأن یعتمد بصدور قدمیه علی الأرض ، ویجلس علی عقبیه ، كما فسّره به الفقهاء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بأن یجلس علی ألیتیه ، وینصب ساقیه ، ویتساند إلی ظهره ، كإقعاء الكلب ، كما حكی عن اللغویین ، وبه فسّره فی الصحاح والقاموس والنهایة الأثیریّة والمغرب والمصباح المنیر </w:t>
      </w:r>
      <w:r>
        <w:rPr>
          <w:rStyle w:val="FootnoteAnchor"/>
          <w:rtl w:val="true"/>
        </w:rPr>
        <w:footnoteReference w:id="1523"/>
      </w:r>
      <w:r>
        <w:rPr>
          <w:rFonts w:ascii="IRNazanin" w:hAnsi="IRNazanin" w:eastAsia="IRNazanin"/>
          <w:color w:val="111111"/>
          <w:sz w:val="28"/>
          <w:sz w:val="28"/>
          <w:szCs w:val="28"/>
          <w:rtl w:val="true"/>
          <w:lang w:bidi="fa-IR"/>
        </w:rPr>
        <w:t>، وابن القطّاع والمعمّر بن المثنّی ، والقاسم بن سلاّم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فلاشتهاره بین الأصحاب ، وفتوی معاویة بن عمّار ومحمّد بن مسلم من أجلّة القدماء به </w:t>
      </w:r>
      <w:r>
        <w:rPr>
          <w:rStyle w:val="FootnoteAnchor"/>
          <w:rtl w:val="true"/>
        </w:rPr>
        <w:footnoteReference w:id="1524"/>
      </w:r>
      <w:r>
        <w:rPr>
          <w:rFonts w:ascii="IRNazanin" w:hAnsi="IRNazanin" w:eastAsia="IRNazanin"/>
          <w:color w:val="111111"/>
          <w:sz w:val="28"/>
          <w:sz w:val="28"/>
          <w:szCs w:val="28"/>
          <w:rtl w:val="true"/>
          <w:lang w:bidi="fa-IR"/>
        </w:rPr>
        <w:t xml:space="preserve">، بل نقل الإجماع فی الخلاف علیه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إیّاك والقعود علی قدمیك ، فتتأذی بذلك ، ولا تكن قاعدا علی الأرض ، فیكون إنّما قعد بعضك علی بعض ، فلا تصبر للتشهد والدعاء </w:t>
      </w:r>
      <w:r>
        <w:rPr>
          <w:rFonts w:eastAsia="IRNazanin" w:cs="IRNazanin"/>
          <w:color w:val="111111"/>
          <w:sz w:val="28"/>
          <w:szCs w:val="28"/>
          <w:rtl w:val="true"/>
          <w:lang w:bidi="fa-IR"/>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والأخری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تقع علی قدمیك </w:t>
      </w:r>
      <w:r>
        <w:rPr>
          <w:rFonts w:eastAsia="IRNazanin" w:cs="IRNazanin"/>
          <w:color w:val="111111"/>
          <w:sz w:val="28"/>
          <w:szCs w:val="28"/>
          <w:rtl w:val="true"/>
          <w:lang w:bidi="fa-IR"/>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معانی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فی الإقعاء بین السجدتین ، وبین الركعة الاولی والثانیة ، وبین الركعة الثالثة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أجلسك الإمام فی موضع یجب أن تقوم فیه فتجافی ، ولا یجوز الإقعاء فی موضع التشهدین إلاّ من علّة ، لأنّ المقعی لیس بجالس ، وإنّما جلس بعضه علی بعض </w:t>
      </w:r>
      <w:r>
        <w:rPr>
          <w:rFonts w:eastAsia="IRNazanin" w:cs="IRNazanin"/>
          <w:color w:val="111111"/>
          <w:sz w:val="28"/>
          <w:szCs w:val="28"/>
          <w:rtl w:val="true"/>
          <w:lang w:bidi="fa-IR"/>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بعد نقل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الرجل ألیتیه علی عقبیه فی تشهده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كیفیّة الإقعاء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یضع صدر قدمه إلی ما یلی الأصابع من باطنه علی الأرض ویعتمد علیه ، بحیث تكون رؤوس أصابعه إلی القبلة ، ویرفع باقی قدمه ، بحیث یماسّ عقبیه ألیتیه ، فیجلس علی عقبیه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بألیتیه علی عقبیه رافعا عقبیه ، مع وضع ركبتیه علی الأرض ، أو مع رفع الركبتین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كیفیّته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ما یلی الأصابع من ظهر قدمیه علی الأرض بحیث تكون رؤوس أصابعه إلی خلاف جهة القبلة ، ویرفع باقی قدمیه بحیث یصل العقبین إلی الألیتین فیجلس علیهما ، ولكنّه یتأذّی به كثیرا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بسط تمام ظهر القدمین علی الأرض وافتراش الساقین وتثنیة الفخذین علیهما ، فهو لیس إقعاء ، إذ لیس فیه اعتماد علی صدر القدمین ، بل الاعتماد علی مجموع الساق والقدم ، ولیس قعودا علی القدمین كما فی الروایة ، ولا تأذّی فیه أصلا بل فیه الراحة ، وهو جلوس حقیقیّ ، فلا یصدق علیه ما فی الأخبار أنّه لیس بجلوس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تقع بین السجدتین إقعاء </w:t>
      </w:r>
      <w:r>
        <w:rPr>
          <w:rFonts w:eastAsia="IRNazanin" w:cs="IRNazanin"/>
          <w:color w:val="111111"/>
          <w:sz w:val="28"/>
          <w:szCs w:val="28"/>
          <w:rtl w:val="true"/>
          <w:lang w:bidi="fa-IR"/>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 وابن عمّار ، والحلبی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تقع فی الصلاة بین السجدتین كإقعاء الكلب </w:t>
      </w:r>
      <w:r>
        <w:rPr>
          <w:rFonts w:eastAsia="IRNazanin" w:cs="IRNazanin"/>
          <w:color w:val="111111"/>
          <w:sz w:val="28"/>
          <w:szCs w:val="28"/>
          <w:rtl w:val="true"/>
          <w:lang w:bidi="fa-IR"/>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والإقعاء فی الاولی ، وإن كان محتملا للمعنیین ، إلاّ أنّ التقیید بإقعاء الكلب فی الثانیة یعیّنه فیما ذكر ، بل مقتضی أصالة حمل اللفظ علی المعنی اللغوی حتی یثبت النقل أو التجوّز دلیل مستقل علی وجوب حملهما علیه ، وإنّما یصار إلی كراهة الأوّل لا لأنّه إقعاء ،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أكثر روایات المعنی الأوّل مخصوص بالتشهّد ، كما أنّ ما مرّ من روایتی الثانی مخصوصتان بما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فتوی الأصحاب بالإطلاق ، ودعوی الشیخ الإجماع فی الأوّل </w:t>
      </w:r>
      <w:r>
        <w:rPr>
          <w:rStyle w:val="FootnoteAnchor"/>
          <w:rtl w:val="true"/>
        </w:rPr>
        <w:footnoteReference w:id="1531"/>
      </w:r>
      <w:r>
        <w:rPr>
          <w:rFonts w:ascii="IRNazanin" w:hAnsi="IRNazanin" w:eastAsia="IRNazanin"/>
          <w:color w:val="111111"/>
          <w:sz w:val="28"/>
          <w:sz w:val="28"/>
          <w:szCs w:val="28"/>
          <w:rtl w:val="true"/>
          <w:lang w:bidi="fa-IR"/>
        </w:rPr>
        <w:t xml:space="preserve">، بل إطلاق الصحیحة الأولی یثبت تعمیمه فی مطلق جلوس الصلاة </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ما نقل عن الصحیحة عقیب بیان جلوس التشهّد غیر مفید للتخصیص ، وإن كان جریان العلّة المذكورة فیه فی التشهّد أظهر ، لأنّ الذكر فیه أكثر ، فیكون موردا للتساوی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حدیث زرارة المروی فی مستطرفات السرائر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بالإقعاء فیما بین السجدتین ، ولا ینبغی الإقعاء فی موضع التشهّدین ، إنّما التشهّد فی الجلوس ولیس المقعی بجالس </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یثبت كراهة الثانی فی التشهد أیضا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یضرّ البأس المنفی فیها فی كراهته فیما بین السجدتین ، لأنّ نفی البأس </w:t>
      </w:r>
    </w:p>
    <w:p>
      <w:pPr>
        <w:pStyle w:val="BookText"/>
        <w:rPr/>
      </w:pPr>
      <w:r>
        <w:rPr>
          <w:rFonts w:ascii="IRNazanin" w:hAnsi="IRNazanin" w:eastAsia="IRNazanin"/>
          <w:color w:val="111111"/>
          <w:sz w:val="28"/>
          <w:sz w:val="28"/>
          <w:szCs w:val="28"/>
          <w:rtl w:val="true"/>
          <w:lang w:bidi="fa-IR"/>
        </w:rPr>
        <w:t>لا ینافی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دلیل انتفاء التحریم الذی هو مقتضی ظاهر النهی فی الموثّقة والصحیحة ، كما ینفی أیضا بعدم القائل ، وبصحیحة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بالإقعاء فی الصلاة فیما بین السجدتین </w:t>
      </w:r>
      <w:r>
        <w:rPr>
          <w:rFonts w:eastAsia="IRNazanin" w:cs="IRNazanin"/>
          <w:color w:val="111111"/>
          <w:sz w:val="28"/>
          <w:szCs w:val="28"/>
          <w:rtl w:val="true"/>
          <w:lang w:bidi="fa-IR"/>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شكّ فی انتفاء التحریم للمعنی الثانی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المعنی الأوّل فانتفاء تحریمه فیما بین السجدتین مجمع علیه أیضا ، وروایة معانی الأخبار المنجبرة ترشد إلیه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التشهّد 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ذلك فی حال التشهّد </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وحكی عن الصدوق أیضا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شذوذ هذا القول وعدم ظهور قائل به عدا من ذكر ، بل قال الحلّی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یوجد فی بعض كتب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الإقعاء فی حال التشهّدین ، وذلك یدلّ علی تغلیظ الكراهة لا الحظر ، لأنّ الشی‌ء إذا كان شدید الكراهة قیل لا یجوز ، ویعرف ذلك بالقرائن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یمنع من المصیر إلیه ، كما یخرج الخبر الدالّ علیه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یشكل القول بالتحریم ، كما اختاره بعض مشایخنا الأخباریین أیضا </w:t>
      </w:r>
      <w:r>
        <w:rPr>
          <w:rStyle w:val="FootnoteAnchor"/>
          <w:rtl w:val="true"/>
        </w:rPr>
        <w:footnoteReference w:id="1539"/>
      </w:r>
      <w:r>
        <w:rPr>
          <w:rFonts w:ascii="Amiri" w:hAnsi="Amiri" w:eastAsia="Amiri" w:cs="Amiri"/>
          <w:color w:val="111111"/>
          <w:sz w:val="28"/>
          <w:sz w:val="28"/>
          <w:szCs w:val="28"/>
          <w:rtl w:val="true"/>
          <w:lang w:bidi="ar-SA"/>
        </w:rPr>
        <w:t>، إلاّ أنّ تركه أحوط جدّا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بانتفاء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حكی عن السیّد والمبسوط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فبعید عن </w:t>
      </w:r>
    </w:p>
    <w:p>
      <w:pPr>
        <w:pStyle w:val="BookText"/>
        <w:rPr/>
      </w:pPr>
      <w:r>
        <w:rPr>
          <w:rFonts w:ascii="IRNazanin" w:hAnsi="IRNazanin" w:eastAsia="IRNazanin"/>
          <w:color w:val="111111"/>
          <w:sz w:val="28"/>
          <w:sz w:val="28"/>
          <w:szCs w:val="28"/>
          <w:rtl w:val="true"/>
          <w:lang w:bidi="fa-IR"/>
        </w:rPr>
        <w:t>الصواب ، وكأنّ نظرهما إلی ما مرّ من نفی البأس عن الإقعاء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لا ینافی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فی المبسوط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جلس بعد السجدتین وبعد الثالثة مقعیا كان جائزا </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ینافی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یقعی بین السجدتین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بجبهته دمّل أو جرح أو 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أمكن السجود علیه سجد علیه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یستوعب الجبهة حفر حفیرة أو عمل شیئا من طین أو خشب أو نحوهما ، ویجعل فیها الدمّل ، ویوصل الصحیح من الجبهة علی الأرض ، وجوبا ، وفاقا للمشهور ، بل فی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فیه بین العلماء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كذلك ، كما یأتی ، لوجوب مقدمة الواجب ، وموثقة مصادف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بی دمّل ، فكنت أسجد علی جانب ، فرأی أبو عبد اللّه علیه السلام أثره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أن أسجد من أجل الدمّل ، فإنّما أسجد منحرفا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ولكن احفر حفیرة ، واجعل الدمّل فی الحفیرة ، حتی تقع جبهتك علی الأرض </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فی جبهتك علة لا تقدر علی السجود ، أو دمّل ، فاحفر حفیرة ، فإذا سجدت جعلت الدمّل علیها </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استوعبها ، أو لم یمكن إیصال السلیم من الجبهة إلی ما یسجد ولو </w:t>
      </w:r>
    </w:p>
    <w:p>
      <w:pPr>
        <w:pStyle w:val="BookText"/>
        <w:rPr/>
      </w:pPr>
      <w:r>
        <w:rPr>
          <w:rFonts w:ascii="IRNazanin" w:hAnsi="IRNazanin" w:eastAsia="IRNazanin"/>
          <w:color w:val="111111"/>
          <w:sz w:val="28"/>
          <w:sz w:val="28"/>
          <w:szCs w:val="28"/>
          <w:rtl w:val="true"/>
          <w:lang w:bidi="fa-IR"/>
        </w:rPr>
        <w:t xml:space="preserve">بمثل الحفر ، سجد علی أحد الجبینین جوازا ، بلا خلاف فیه ، بل بالإجماع ، ووجوبا علی الأشهر ، كما صرّح به غیر واحد ، بل فی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قول علمائنا وأكثر العامّة </w:t>
      </w:r>
      <w:r>
        <w:rPr>
          <w:rStyle w:val="FootnoteAnchor"/>
          <w:rtl w:val="true"/>
        </w:rPr>
        <w:footnoteReference w:id="1546"/>
      </w:r>
      <w:r>
        <w:rPr>
          <w:rFonts w:ascii="IRNazanin" w:hAnsi="IRNazanin" w:eastAsia="IRNazanin"/>
          <w:color w:val="111111"/>
          <w:sz w:val="28"/>
          <w:sz w:val="28"/>
          <w:szCs w:val="28"/>
          <w:rtl w:val="true"/>
          <w:lang w:bidi="fa-IR"/>
        </w:rPr>
        <w:t xml:space="preserve">بل ظاهر المحقّق الثانی والأردبیلی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إجماعی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ثبت فهو ، وإن لم یثبت بل كان قول بالتخییر بینه وبین ذقنه كما تحتمله عبارة الخلاف </w:t>
      </w:r>
      <w:r>
        <w:rPr>
          <w:rStyle w:val="FootnoteAnchor"/>
          <w:rtl w:val="true"/>
        </w:rPr>
        <w:footnoteReference w:id="1548"/>
      </w:r>
      <w:r>
        <w:rPr>
          <w:rFonts w:ascii="IRNazanin" w:hAnsi="IRNazanin" w:eastAsia="IRNazanin"/>
          <w:color w:val="111111"/>
          <w:sz w:val="28"/>
          <w:sz w:val="28"/>
          <w:szCs w:val="28"/>
          <w:rtl w:val="true"/>
          <w:lang w:bidi="fa-IR"/>
        </w:rPr>
        <w:t xml:space="preserve">، فالحكم به مشكل وإن كان هو مقتضی أصل الاشتغال ، لإطلاق المرسلة الآتیة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الرضوی والمروی فی تفسیر القمی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علی جبهتك علّة لا تقدر علی السجود من أجلها ، فاسجد علی قرنك الأیمن ، فإن تعذّر فعلی قرنك الأیسر ، فإن تعذّر علیك ، فاسجد علی ظهر كفّك ، فإن لم تقدر علیه فاسجد علی ذقنك </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بین عینیه قرحة لا یستطیع أن یسجد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ما بین طرف شعره ، فإن لم یقدر فعلی حاجبه الأیمن ، وإن لم یقدر فعلی حاجبه الأیسر ، وإن لم یقدر فعلی ذقنه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ینفعان ، لضعفهما الخالی عن الجابر ، حیث إنّ مدلولهما الترتیب ، مع أنّ الثانی غیر دالّ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تقدیم الجبینین ، ولا ترتیب بینهما واجبا ، للأصل ، وضعف المرویّین المذكورین ، ولكنّه مستحبّ لأجلهما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سجد علیهما معا ، بأن یحفر الحفیرة ویجعل فیها القرحة مع إمكانه جاز قطعا ، لصدق السجود علی الأیمن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تعذّر الجبین فیسجد علی ذقنه ، وفاقا للأكثر ، بل لغیر الصدوقین ، وفی </w:t>
      </w:r>
    </w:p>
    <w:p>
      <w:pPr>
        <w:pStyle w:val="BookText"/>
        <w:rPr/>
      </w:pPr>
      <w:r>
        <w:rPr>
          <w:rFonts w:ascii="IRNazanin" w:hAnsi="IRNazanin" w:eastAsia="IRNazanin"/>
          <w:color w:val="111111"/>
          <w:sz w:val="28"/>
          <w:sz w:val="28"/>
          <w:szCs w:val="28"/>
          <w:rtl w:val="true"/>
          <w:lang w:bidi="fa-IR"/>
        </w:rPr>
        <w:t xml:space="preserve">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الإجماع علیه </w:t>
      </w:r>
      <w:r>
        <w:rPr>
          <w:rStyle w:val="FootnoteAnchor"/>
          <w:rtl w:val="true"/>
        </w:rPr>
        <w:footnoteReference w:id="1552"/>
      </w:r>
      <w:r>
        <w:rPr>
          <w:rFonts w:ascii="IRNazanin" w:hAnsi="IRNazanin" w:eastAsia="IRNazanin"/>
          <w:color w:val="111111"/>
          <w:sz w:val="28"/>
          <w:sz w:val="28"/>
          <w:szCs w:val="28"/>
          <w:rtl w:val="true"/>
          <w:lang w:bidi="fa-IR"/>
        </w:rPr>
        <w:t xml:space="preserve">، لمرسلة 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بجبهته علّة لا یقدر علی السجود علیها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یضع ذقنه علی الأرض </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مرّ منجبر ، وقصورها عن إفادة الوجوب بأصل الاشتغال یجبر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الجواز بالمرسلة فتحصل به البراءة وحصولها بغیره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الجمیع أومأ ، كما فی موضعه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فی الثانی للمحكی عن المبسوط والنهایة والجامع </w:t>
      </w:r>
      <w:r>
        <w:rPr>
          <w:rStyle w:val="FootnoteAnchor"/>
          <w:rtl w:val="true"/>
        </w:rPr>
        <w:footnoteReference w:id="1554"/>
      </w:r>
      <w:r>
        <w:rPr>
          <w:rFonts w:ascii="IRNazanin" w:hAnsi="IRNazanin" w:eastAsia="IRNazanin"/>
          <w:color w:val="111111"/>
          <w:sz w:val="28"/>
          <w:sz w:val="28"/>
          <w:szCs w:val="28"/>
          <w:rtl w:val="true"/>
          <w:lang w:bidi="fa-IR"/>
        </w:rPr>
        <w:t>، فلم یوجبا الحفیرة بل خیّرا بینها وبین أحد الجبینین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فی نسبة الخلاف إلیهما نظر ، لأنّ ظاهرهما التخییر عند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الجبهة مطلقا ، فلم یلتفتا إلی النادر الذی هو إمكان إیصال جزء منها إلی الأرض مع وجود العلّة ، والتخییر حینئذ ممّا لیس فیه ریبة كما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ما حكی عن ابن حمزة حیث قدّم السجدة علی أحد الجبینین علی الحفیرة </w:t>
      </w:r>
      <w:r>
        <w:rPr>
          <w:rStyle w:val="FootnoteAnchor"/>
          <w:rtl w:val="true"/>
        </w:rPr>
        <w:footnoteReference w:id="1555"/>
      </w:r>
      <w:r>
        <w:rPr>
          <w:rFonts w:ascii="IRNazanin" w:hAnsi="IRNazanin" w:eastAsia="IRNazanin"/>
          <w:color w:val="111111"/>
          <w:sz w:val="28"/>
          <w:sz w:val="28"/>
          <w:szCs w:val="28"/>
          <w:rtl w:val="true"/>
          <w:lang w:bidi="fa-IR"/>
        </w:rPr>
        <w:t>، فإنّ الظاهر أنّه أیضا فی صورة الانتقال إلی الجبینین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یكون هو مخالفا فی الثالث إن كان مراد القوم من السجود علی أحد الجبینین السجود علیه كیف اتّفق ، ولو بحفر الحفیرة ، وتحقّقه فی ضمن السجود علی الجبینین معا كما ذكرنا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مرادهم منه السجود علی أحدهما فقط فلا یكون خلاف أصلا ، لأنّهم أیضا یقولون بوجوب حفر الحفیرة حینئذ بعد تعذّر السجود علی أحد الجانبین ، ولا ینتقلون إلی الذقن مع إمكانه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وخلافا فی الثالث لطائفة </w:t>
      </w:r>
      <w:r>
        <w:rPr>
          <w:rStyle w:val="FootnoteAnchor"/>
          <w:rtl w:val="true"/>
        </w:rPr>
        <w:footnoteReference w:id="1556"/>
      </w:r>
      <w:r>
        <w:rPr>
          <w:rFonts w:ascii="IRNazanin" w:hAnsi="IRNazanin" w:eastAsia="IRNazanin"/>
          <w:color w:val="111111"/>
          <w:sz w:val="28"/>
          <w:sz w:val="28"/>
          <w:szCs w:val="28"/>
          <w:rtl w:val="true"/>
          <w:lang w:bidi="fa-IR"/>
        </w:rPr>
        <w:t xml:space="preserve">، فأوجبوا الترتیب ، لما مرّ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ویدفع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الرابع للصدوقین ، فمع تعذّر الجبینین أوجبا ظهر الكف ، ومع تعذّره الذقن </w:t>
      </w:r>
      <w:r>
        <w:rPr>
          <w:rStyle w:val="FootnoteAnchor"/>
          <w:rtl w:val="true"/>
        </w:rPr>
        <w:footnoteReference w:id="1558"/>
      </w:r>
      <w:r>
        <w:rPr>
          <w:rFonts w:ascii="IRNazanin" w:hAnsi="IRNazanin" w:eastAsia="IRNazanin"/>
          <w:color w:val="111111"/>
          <w:sz w:val="28"/>
          <w:sz w:val="28"/>
          <w:szCs w:val="28"/>
          <w:rtl w:val="true"/>
          <w:lang w:bidi="fa-IR"/>
        </w:rPr>
        <w:t>، للرضوی المتقدّم ، المندفع بالضعف الخالی عن الجابر فی المورد ، والمعارضة مع المرسل المتقدم وروایة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بالذقن مجمع اللحیین ، وهل یجب كشف البشرة؟ فیه وجهان بل قولان ، أظهرهما الثانی ، لصدق السجود علی الذقن مع الشعر أیضا ، ولعدم وجوب حلق الشعر لمن یتوقّف الكشف علیه قطعا ، وبعدم القول بالفصل یثبت المطلوب فیمن لا 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وضع الجبین أو الذقن علی ما یسجد علیه عند الانتقال إلیهما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نظر ، ومقتضی الأصل الثانی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العزائم فی القرآن أربع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بالإجماع المحقّق ، والمحكی مستفیضا </w:t>
      </w:r>
      <w:r>
        <w:rPr>
          <w:rStyle w:val="FootnoteAnchor"/>
          <w:rtl w:val="true"/>
        </w:rPr>
        <w:footnoteReference w:id="1559"/>
      </w:r>
      <w:r>
        <w:rPr>
          <w:rFonts w:ascii="IRNazanin" w:hAnsi="IRNazanin" w:eastAsia="IRNazanin"/>
          <w:color w:val="111111"/>
          <w:sz w:val="28"/>
          <w:sz w:val="28"/>
          <w:szCs w:val="28"/>
          <w:rtl w:val="true"/>
          <w:lang w:bidi="fa-IR"/>
        </w:rPr>
        <w:t xml:space="preserve">، له ، وللنصوص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قرأت شیئا من العزائم التی یسجد فیها ، فلا تكبّر قبل سجودك ، ولكن تكبّر حین ترفع رأسك ، والعزائم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السجدة ، وألم تنزیل ، والنجم ، واقرأ باسم ربك </w:t>
      </w:r>
      <w:r>
        <w:rPr>
          <w:rFonts w:eastAsia="IRNazanin" w:cs="IRNazanin"/>
          <w:color w:val="111111"/>
          <w:sz w:val="28"/>
          <w:szCs w:val="28"/>
          <w:rtl w:val="true"/>
          <w:lang w:bidi="fa-IR"/>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ونحوه المروی فی مستطرفات السرائر ، وفی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علی بن الحسین یعجبه أن یسجد فی كل سورة فیها سجدة </w:t>
      </w:r>
      <w:r>
        <w:rPr>
          <w:rFonts w:eastAsia="IRNazanin" w:cs="IRNazanin"/>
          <w:color w:val="111111"/>
          <w:sz w:val="28"/>
          <w:szCs w:val="28"/>
          <w:rtl w:val="true"/>
          <w:lang w:bidi="fa-IR"/>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 حم السجدة ، والنجم إذا هوی ، واقرأ باسم ربّك ، وما عداها فی جمیع القرآن مسنون ، ولیس بمفروض </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وفی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العزائم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الذی خلق ، والنجم ، وتنزیل السجدة ، وحم السجدة </w:t>
      </w:r>
      <w:r>
        <w:rPr>
          <w:rFonts w:eastAsia="IRNazanin" w:cs="IRNazanin"/>
          <w:color w:val="111111"/>
          <w:sz w:val="28"/>
          <w:szCs w:val="28"/>
          <w:rtl w:val="true"/>
          <w:lang w:bidi="fa-IR"/>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ویجب السجود فی هذه العزائم بالإجماعین </w:t>
      </w:r>
      <w:r>
        <w:rPr>
          <w:rStyle w:val="FootnoteAnchor"/>
          <w:rtl w:val="true"/>
        </w:rPr>
        <w:footnoteReference w:id="1564"/>
      </w:r>
      <w:r>
        <w:rPr>
          <w:rFonts w:ascii="IRNazanin" w:hAnsi="IRNazanin" w:eastAsia="IRNazanin"/>
          <w:color w:val="111111"/>
          <w:sz w:val="28"/>
          <w:sz w:val="28"/>
          <w:szCs w:val="28"/>
          <w:rtl w:val="true"/>
          <w:lang w:bidi="fa-IR"/>
        </w:rPr>
        <w:t xml:space="preserve">، والمستفیضة كروایة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قرئ شی‌ء من العزائم الأربع ، فسمعتها ، فاسجد وإن كنت علی غیر وضوء وان كنت جنبا وإن كانت المرأة لا تصلّی ، وسائر القرآن أنت فیه بالخیار ، إن شئت سجدت ، وإن شئت لم تسجد </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قرأت السجدة فاسجد ، ولا تكبّر حتّی ترفع رأسك </w:t>
      </w:r>
      <w:r>
        <w:rPr>
          <w:rFonts w:eastAsia="IRNazanin" w:cs="IRNazanin"/>
          <w:color w:val="111111"/>
          <w:sz w:val="28"/>
          <w:szCs w:val="28"/>
          <w:rtl w:val="true"/>
          <w:lang w:bidi="fa-IR"/>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یعلّم السورة من العزائم ، فتعاد علیه مرارا فی المقعد الواحد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یسجد كلّما سمعها ، وعلی الذی یعلّمه أن یسجد </w:t>
      </w:r>
      <w:r>
        <w:rPr>
          <w:rFonts w:eastAsia="IRNazanin" w:cs="IRNazanin"/>
          <w:color w:val="111111"/>
          <w:sz w:val="28"/>
          <w:szCs w:val="28"/>
          <w:rtl w:val="true"/>
          <w:lang w:bidi="fa-IR"/>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الدعائم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العزائم الأربع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وهذه العزائم لا بدّ من السجود فیها ، وأنت فی غیرها بالخیار </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وتستحبّ السجدة فی أحد عشر موضعا آخر بالتفصیل الآتی ، بالإجماع أیضا ، كما صرّح به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الذكری والمدارك والحدائق والتذكرة وشرح القواعد </w:t>
      </w:r>
      <w:r>
        <w:rPr>
          <w:rStyle w:val="FootnoteAnchor"/>
          <w:rtl w:val="true"/>
        </w:rPr>
        <w:footnoteReference w:id="1569"/>
      </w:r>
      <w:r>
        <w:rPr>
          <w:rFonts w:ascii="IRNazanin" w:hAnsi="IRNazanin" w:eastAsia="IRNazanin"/>
          <w:color w:val="111111"/>
          <w:sz w:val="28"/>
          <w:sz w:val="28"/>
          <w:szCs w:val="28"/>
          <w:rtl w:val="true"/>
          <w:lang w:bidi="fa-IR"/>
        </w:rPr>
        <w:t>، وهو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المروی فی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علی بن الحسین علیه السلام ما ذكر نعمة اللّه علیه إلاّ سجد ، ولا قرأ آیة من كتاب اللّه عزّ وجلّ فیها سجدة إلاّ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فسمّی السجّاد لذلك </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السجود فی القرآن خمسة عشر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آخر الأعراف ، وفی 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وَظِلالُهُمْ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وَیَزِیدُهُمْ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كهیعص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خَرُّوا سُجَّداً وَبُكِیًّا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وَافْعَلُوا الْخَیْرَ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تنزیل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یَسْتَكْبِرُونَ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راكِعاً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إِیّاهُ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آخر النجم ، وفی 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عَلَیْهِمُ الْقُرْآنُ لا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العزائم من سجود القرآن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 تنزیل السجدة ، وحم السجدة ، والنجم ، واقرأ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العزائم لا بد فیها من سجود ، وأنت فی غیرها بالخیار إن شئت فاسجد ، وإن شئت فلا تسجد ، وكان علی بن الحسین یعجبه أن یسجد فیهن كلهن </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السجدة فی كل سورة فیها أمر بالسجدة ، قال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یسجد الإنسان فی كل سورة فیها سجدة ، إلاّ أنّ الواجب </w:t>
      </w:r>
      <w:bookmarkStart w:id="115" w:name="pg11625_106986"/>
    </w:p>
    <w:p>
      <w:pPr>
        <w:pStyle w:val="BookText"/>
        <w:rPr/>
      </w:pPr>
      <w:bookmarkEnd w:id="115"/>
      <w:r>
        <w:rPr>
          <w:rFonts w:ascii="IRNazanin" w:hAnsi="IRNazanin" w:eastAsia="IRNazanin"/>
          <w:color w:val="111111"/>
          <w:sz w:val="28"/>
          <w:sz w:val="28"/>
          <w:szCs w:val="28"/>
          <w:rtl w:val="true"/>
          <w:lang w:bidi="fa-IR"/>
        </w:rPr>
        <w:t xml:space="preserve">فی هذه العزائم الأربع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ویومئ إلیه المرویان فی العلل والمستطرفات المتقدمان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بعیدا أن یكون مراد الصدوق كالروایتین استحباب السجدة فی كل ما أمر فیه بالسجدة ، ویكون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السجدة فی مواضع السجدة إلاّ فی العزائم فتجب ، وحینئذ لا یخالف المشهور</w:t>
      </w:r>
      <w:r>
        <w:rPr>
          <w:rFonts w:eastAsia="IRNazanin" w:cs="IRNazanin"/>
          <w:color w:val="111111"/>
          <w:sz w:val="28"/>
          <w:szCs w:val="28"/>
          <w:rtl w:val="true"/>
          <w:lang w:bidi="fa-IR"/>
        </w:rPr>
        <w:t>.</w:t>
      </w:r>
    </w:p>
    <w:p>
      <w:pPr>
        <w:pStyle w:val="Heading6"/>
        <w:numPr>
          <w:ilvl w:val="5"/>
          <w:numId w:val="1"/>
        </w:numPr>
        <w:rPr/>
      </w:pPr>
      <w:bookmarkStart w:id="116" w:name="__RefHeading___Toc5705549_73709187"/>
      <w:bookmarkStart w:id="117" w:name="_Toc41"/>
      <w:bookmarkEnd w:id="116"/>
      <w:r>
        <w:rPr>
          <w:rtl w:val="true"/>
        </w:rPr>
        <w:t xml:space="preserve">فروع </w:t>
      </w:r>
      <w:r>
        <w:rPr>
          <w:rtl w:val="true"/>
        </w:rPr>
        <w:t>:</w:t>
      </w:r>
      <w:bookmarkEnd w:id="117"/>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السجود فی العزائم الأربع ، والإحدی عشر الأخر هی آی السجدة المتقدمة ، بالإجماع ، وتدلّ علیه موثّقة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یقرأ فی المكتوبة سورة فیها سجدة من العزائم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موضع السجدة فلا یقرؤها </w:t>
      </w:r>
      <w:r>
        <w:rPr>
          <w:rFonts w:eastAsia="IRNazanin" w:cs="IRNazanin"/>
          <w:color w:val="111111"/>
          <w:sz w:val="28"/>
          <w:szCs w:val="28"/>
          <w:rtl w:val="true"/>
          <w:lang w:bidi="fa-IR"/>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تجب فی تتمة السورة ، وتدلّ علیه روایة الدعائم المنجبرة ، وأصالة عدم الوجوب أو الاستحباب فی غیرها ، إذ لم یثبت فی كل إلاّ سجدة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وصریح الدعائم أنّه تمام الآیة كما صرّح به جملة من الأصحاب ، بل ظاهر الذكری والبحار والحدائق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الأصحاب علیه </w:t>
      </w:r>
      <w:r>
        <w:rPr>
          <w:rStyle w:val="FootnoteAnchor"/>
          <w:rtl w:val="true"/>
        </w:rPr>
        <w:footnoteReference w:id="1575"/>
      </w:r>
      <w:r>
        <w:rPr>
          <w:rFonts w:ascii="IRNazanin" w:hAnsi="IRNazanin" w:eastAsia="IRNazanin"/>
          <w:color w:val="111111"/>
          <w:sz w:val="28"/>
          <w:sz w:val="28"/>
          <w:szCs w:val="28"/>
          <w:rtl w:val="true"/>
          <w:lang w:bidi="fa-IR"/>
        </w:rPr>
        <w:t>، وبه ینجبر الخبر المذكور ، فهو حجة علیه ، مع أنّه مقتضی الأصل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المعتبر وفی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موضعه فی حم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حاكیین له عن الخلاف أیضا </w:t>
      </w:r>
      <w:r>
        <w:rPr>
          <w:rStyle w:val="FootnoteAnchor"/>
          <w:rtl w:val="true"/>
        </w:rPr>
        <w:footnoteReference w:id="1576"/>
      </w:r>
      <w:r>
        <w:rPr>
          <w:rFonts w:ascii="IRNazanin" w:hAnsi="IRNazanin" w:eastAsia="IRNazanin"/>
          <w:color w:val="111111"/>
          <w:sz w:val="28"/>
          <w:sz w:val="28"/>
          <w:szCs w:val="28"/>
          <w:rtl w:val="true"/>
          <w:lang w:bidi="fa-IR"/>
        </w:rPr>
        <w:t xml:space="preserve">، ولیس كذلك ، بل كلام الخلاف صریح فی أنّه </w:t>
      </w:r>
    </w:p>
    <w:p>
      <w:pPr>
        <w:pStyle w:val="BookText"/>
        <w:rPr/>
      </w:pPr>
      <w:r>
        <w:rPr>
          <w:rFonts w:ascii="IRNazanin" w:hAnsi="IRNazanin" w:eastAsia="IRNazanin"/>
          <w:color w:val="111111"/>
          <w:sz w:val="28"/>
          <w:sz w:val="28"/>
          <w:szCs w:val="28"/>
          <w:rtl w:val="true"/>
          <w:lang w:bidi="fa-IR"/>
        </w:rPr>
        <w:t xml:space="preserve">عقیب الآیة </w:t>
      </w:r>
      <w:r>
        <w:rPr>
          <w:rStyle w:val="FootnoteAnchor"/>
          <w:rtl w:val="true"/>
        </w:rPr>
        <w:footnoteReference w:id="1577"/>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لم یقل به أحد من المسلمین </w:t>
      </w:r>
      <w:r>
        <w:rPr>
          <w:rStyle w:val="FootnoteAnchor"/>
          <w:rtl w:val="true"/>
        </w:rPr>
        <w:footnoteReference w:id="1578"/>
      </w:r>
      <w:r>
        <w:rPr>
          <w:rFonts w:ascii="Amiri" w:hAnsi="Amiri" w:eastAsia="Amiri" w:cs="Amiri"/>
          <w:color w:val="111111"/>
          <w:sz w:val="28"/>
          <w:sz w:val="28"/>
          <w:szCs w:val="28"/>
          <w:rtl w:val="true"/>
          <w:lang w:bidi="ar-SA"/>
        </w:rPr>
        <w:t xml:space="preserve">، نعم قال بعض العامّة بأنّ موضع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یَسْأَمُونَ </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له بأنّه مقتضی فوریة الأمر بالسجود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ظواهر الأخبار هو السجود عند ذكر السجدة ، لتعلق السجود فی جملة منها علی سماع السجدة أو قراءتها أو استماعها ، والمتبادر منها هو لفظ السجدة ، والحمل علی تمام الآیة یحتاج إلی تقدیر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ویردّ بما مرّ من الدعائم ، والمروی فی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فی سورة فصّلت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إِیّاهُ تَعْبُدُونَ </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ویجاب عن فوریة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یتعلق حینئذ أمر اللّه سبحانه حتی تجب المسارعة إلیه ، فإنّه لا مدخلیّة لتلاوة القارئ فی تعلّق الأمر أصلا ، فلو اقتضی الأمر الفوریة كان تجب السجدة بمجرد بلوغ كل أحد بعد اطلاعه علی أمر اللّه سبحانه وإن لم یسمع آیها ، مع أنّ هذا القدر من التأخیر لا ینافی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ظواهر الأخبار بأنّ لفظ السجدة مجاز فی كلّ من لفظها والآیة المتضمّنة للفظها والسورة المتضمّنة لآیتها ، والحمل علی كلّ واحد منها یحتاج إلی دلیل ، وإن لم یكن یؤخذ بالمتیقن وجوب السجدة عنده ، وهو الفراغ عن الآیة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یجوز التقدیم علیه والسجدة عند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وَاسْجُدُوا 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 لا ، بمعنی أنّه لو قدّمها لم یجز عن الواجب؟</w:t>
      </w:r>
    </w:p>
    <w:p>
      <w:pPr>
        <w:pStyle w:val="BookText"/>
        <w:rPr/>
      </w:pPr>
      <w:r>
        <w:rPr>
          <w:rFonts w:ascii="IRNazanin" w:hAnsi="IRNazanin" w:eastAsia="IRNazanin"/>
          <w:color w:val="111111"/>
          <w:sz w:val="28"/>
          <w:sz w:val="28"/>
          <w:szCs w:val="28"/>
          <w:rtl w:val="true"/>
          <w:lang w:bidi="fa-IR"/>
        </w:rPr>
        <w:t xml:space="preserve">مقتضی أصالة عدم الوجوب قبل تمام الآیة ، وأصالة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عدم وجوب السجدة بتلاوة بعض الآیة ما لم یتمّها ، بل عدم وجوبها بتلاوة ما بعد لفظ السجدة إلی آخر الآیة فقط ، فلا تجب إلاّ بقراءتهما معا ، بل یمكن أن یقال بعدم وجوبها إلاّ بقراءة تمام الآیة لو لا الإجماع علی وجوبها بقراءة لفظ السجدة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السجود فی المواضع الإحدی عشر علی القارئ والمستمع والسامع إجماعیّ ، كما فی التذكرة وشرح القواعد وغیرهما </w:t>
      </w:r>
      <w:r>
        <w:rPr>
          <w:rStyle w:val="FootnoteAnchor"/>
          <w:rtl w:val="true"/>
        </w:rPr>
        <w:footnoteReference w:id="1582"/>
      </w:r>
      <w:r>
        <w:rPr>
          <w:rFonts w:ascii="IRNazanin" w:hAnsi="IRNazanin" w:eastAsia="IRNazanin"/>
          <w:color w:val="111111"/>
          <w:sz w:val="28"/>
          <w:sz w:val="28"/>
          <w:szCs w:val="28"/>
          <w:rtl w:val="true"/>
          <w:lang w:bidi="fa-IR"/>
        </w:rPr>
        <w:t>، له ، ولإطلاق بعض ما مرّ ، كرجحانه للأخیر ، ووجوبه علی الأوّلین فی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أنّها لا تجب فیها علی السامع ، وفاقا للشیخ وتهذیب النفس للفاضل والشرائع والمنتهی والقواعد والتذكرة </w:t>
      </w:r>
      <w:r>
        <w:rPr>
          <w:rStyle w:val="FootnoteAnchor"/>
          <w:rtl w:val="true"/>
        </w:rPr>
        <w:footnoteReference w:id="1583"/>
      </w:r>
      <w:r>
        <w:rPr>
          <w:rFonts w:ascii="IRNazanin" w:hAnsi="IRNazanin" w:eastAsia="IRNazanin"/>
          <w:color w:val="111111"/>
          <w:sz w:val="28"/>
          <w:sz w:val="28"/>
          <w:szCs w:val="28"/>
          <w:rtl w:val="true"/>
          <w:lang w:bidi="fa-IR"/>
        </w:rPr>
        <w:t xml:space="preserve">، بل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للأصل ، وروایة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یسمع السجدة تقرأ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یسجد إلاّ أن یكون منصتا لقراءته مستمعا لها أو یصلّی بصلاته ، فأمّا أن یكون یصلّی فی ناحیة وأنت تصلّی فی ناحیة أخری ، فلا تسجد لما سمعت </w:t>
      </w:r>
      <w:r>
        <w:rPr>
          <w:rFonts w:eastAsia="IRNazanin" w:cs="IRNazanin"/>
          <w:color w:val="111111"/>
          <w:sz w:val="28"/>
          <w:szCs w:val="28"/>
          <w:rtl w:val="true"/>
          <w:lang w:bidi="fa-IR"/>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توهن الروایة بتضمّنها وجوب السجود إذا صلّی بصلاة التالی لها ، مع أنّه لا تجوز قراءة العزیمة فی الفریضة ، ولا الائتمام فی النافلة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لجواز الائتمام فی بعض النوافل كالاستسقاء والعیدین والغدیر ، أو كون </w:t>
      </w:r>
    </w:p>
    <w:p>
      <w:pPr>
        <w:pStyle w:val="BookText"/>
        <w:rPr/>
      </w:pPr>
      <w:r>
        <w:rPr>
          <w:rFonts w:ascii="IRNazanin" w:hAnsi="IRNazanin" w:eastAsia="IRNazanin"/>
          <w:color w:val="111111"/>
          <w:sz w:val="28"/>
          <w:sz w:val="28"/>
          <w:szCs w:val="28"/>
          <w:rtl w:val="true"/>
          <w:lang w:bidi="fa-IR"/>
        </w:rPr>
        <w:t>الصلاة خلف المخالف المجوّز لقراءة العزیمة فی الفریضة ، مع أنّ صدر الخبر یكفی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بهذه الروایة یخصّص عموم ما دلّ علی الوجوب بمطلق السماع الشامل للاستماع وغیره ، لكونها أخصّ منه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التعارض بالعموم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لشمولها للسجدات المستحبّة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 لعدم تفاوت الحكم الثابت لها إجماعا ، فلا یلائم التفصیل القاطع للشركة ، مع أنّه علیه أیضا یثبت عدم الوجوب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وترجیح 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لمخالفته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 لأنّه وإن خالف قول مالك وأحمد وبعض آخر </w:t>
      </w:r>
      <w:r>
        <w:rPr>
          <w:rStyle w:val="FootnoteAnchor"/>
          <w:rtl w:val="true"/>
        </w:rPr>
        <w:footnoteReference w:id="1586"/>
      </w:r>
      <w:r>
        <w:rPr>
          <w:rFonts w:ascii="IRNazanin" w:hAnsi="IRNazanin" w:eastAsia="IRNazanin"/>
          <w:color w:val="111111"/>
          <w:sz w:val="28"/>
          <w:sz w:val="28"/>
          <w:szCs w:val="28"/>
          <w:rtl w:val="true"/>
          <w:lang w:bidi="fa-IR"/>
        </w:rPr>
        <w:t xml:space="preserve">، ولكنه یوافق أبا حنیفة بل الشافعی وابن عمر والنخعی وسعید بن جبیر وبعضا آخر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فالقول بالوجوب علی السامع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ذهب إلیه جماعة </w:t>
      </w:r>
      <w:r>
        <w:rPr>
          <w:rStyle w:val="FootnoteAnchor"/>
          <w:rtl w:val="true"/>
        </w:rPr>
        <w:footnoteReference w:id="1588"/>
      </w:r>
      <w:r>
        <w:rPr>
          <w:rFonts w:ascii="IRNazanin" w:hAnsi="IRNazanin" w:eastAsia="IRNazanin"/>
          <w:color w:val="111111"/>
          <w:sz w:val="28"/>
          <w:sz w:val="28"/>
          <w:szCs w:val="28"/>
          <w:rtl w:val="true"/>
          <w:lang w:bidi="fa-IR"/>
        </w:rPr>
        <w:t xml:space="preserve">، بل فی السرائر الإجماع علیه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یستحبّ التكبیر لهذه السجدة ، وفی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الأصحاب علی عدم مشروعیته </w:t>
      </w:r>
      <w:r>
        <w:rPr>
          <w:rStyle w:val="FootnoteAnchor"/>
          <w:rtl w:val="true"/>
        </w:rPr>
        <w:footnoteReference w:id="1590"/>
      </w:r>
      <w:r>
        <w:rPr>
          <w:rFonts w:ascii="IRNazanin" w:hAnsi="IRNazanin" w:eastAsia="IRNazanin"/>
          <w:color w:val="111111"/>
          <w:sz w:val="28"/>
          <w:sz w:val="28"/>
          <w:szCs w:val="28"/>
          <w:rtl w:val="true"/>
          <w:lang w:bidi="fa-IR"/>
        </w:rPr>
        <w:t xml:space="preserve">، للأصل ، وصحیحة ابن سنان وموثّقة سماعة المتقدمتین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أكثر العامّة القول بوجوبه قبلها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یستحبّ التكبیر إذا رفع رأسه منها ، للصحیحة ، والموثّقة ، ومرسلة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فی سجدة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حقّا حقّا ، لا إله إلاّ اللّه إیمانا </w:t>
      </w:r>
    </w:p>
    <w:p>
      <w:pPr>
        <w:pStyle w:val="BookText"/>
        <w:rPr/>
      </w:pPr>
      <w:r>
        <w:rPr>
          <w:rFonts w:ascii="IRNazanin" w:hAnsi="IRNazanin" w:eastAsia="IRNazanin"/>
          <w:color w:val="111111"/>
          <w:sz w:val="28"/>
          <w:sz w:val="28"/>
          <w:szCs w:val="28"/>
          <w:rtl w:val="true"/>
          <w:lang w:bidi="fa-IR"/>
        </w:rPr>
        <w:t>وتصدیقا ، لا إله إلاّ اللّه عبودیة ورقّا ، سجدت لك یا ربّ تعبّدا ورقّا لا مستنكفا ولا مستكبرا ، بل أنا عبد ذلیل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یرفع رأسه ثمَّ یكبّر </w:t>
      </w:r>
      <w:r>
        <w:rPr>
          <w:rFonts w:eastAsia="IRNazanin" w:cs="IRNazanin"/>
          <w:color w:val="111111"/>
          <w:sz w:val="28"/>
          <w:szCs w:val="28"/>
          <w:rtl w:val="true"/>
          <w:lang w:bidi="fa-IR"/>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الخلاف والمبسوط والذكری وبعض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هذا التكبیر ، لظاهر الأمر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كونه أمرا وإنّما هو إخبار یحتمل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أمرا یحمل علی الاستحباب ، للمرویین فی مستطرفات السرائر والدعائم ، المنجبرین بالشهرة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قرأ العزائم كیف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فیها تكبیر إذا سجدت ولا إذا قمت ، ولكن إذا سجدت قلت ما تقول فی السجود </w:t>
      </w:r>
      <w:r>
        <w:rPr>
          <w:rFonts w:eastAsia="IRNazanin" w:cs="IRNazanin"/>
          <w:color w:val="111111"/>
          <w:sz w:val="28"/>
          <w:szCs w:val="28"/>
          <w:rtl w:val="true"/>
          <w:lang w:bidi="fa-IR"/>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ویسجد وإن كان علی غیر طهارة ، وإذا سجد فلا یكبّر ، ولا یسلّم إذا رفع ، ولیس فی ذلك غیر السجود ، ویدعو فی سجوده ما تیسّر من الدعاء </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الأصل والروایتین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كفتاوی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هذه السجدة عن التشهد والتسلیم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فیها الطهارة عن الحدث الأصغر ، ولا الأكبر ، ولا الخبث ، ولا ستر العورة ، ولا استقبال القبلة ، وفاقا فی الجمیع للأكثر ، بل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الأوّلین </w:t>
      </w:r>
      <w:r>
        <w:rPr>
          <w:rStyle w:val="FootnoteAnchor"/>
          <w:rtl w:val="true"/>
        </w:rPr>
        <w:footnoteReference w:id="1597"/>
      </w:r>
      <w:r>
        <w:rPr>
          <w:rFonts w:ascii="IRNazanin" w:hAnsi="IRNazanin" w:eastAsia="IRNazanin"/>
          <w:color w:val="111111"/>
          <w:sz w:val="28"/>
          <w:sz w:val="28"/>
          <w:szCs w:val="28"/>
          <w:rtl w:val="true"/>
          <w:lang w:bidi="fa-IR"/>
        </w:rPr>
        <w:t xml:space="preserve">، وفی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اشتراط ما یشترط فی الصلاة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 فی الكل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المستطرفات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قرأ السجدة وعنده رجل علی غیر وضوء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الرجل السجدة وهو علی غیر 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Style w:val="FootnoteAnchor"/>
          <w:rtl w:val="true"/>
        </w:rPr>
        <w:footnoteReference w:id="1600"/>
      </w:r>
      <w:r>
        <w:rPr>
          <w:rFonts w:ascii="Amiri" w:hAnsi="Amiri" w:eastAsia="Amiri" w:cs="Amiri"/>
          <w:color w:val="111111"/>
          <w:sz w:val="28"/>
          <w:sz w:val="28"/>
          <w:szCs w:val="28"/>
          <w:rtl w:val="true"/>
          <w:lang w:bidi="ar-SA"/>
        </w:rPr>
        <w:t>فی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الحائض تسجد إذا سمعت السجدة </w:t>
      </w:r>
      <w:r>
        <w:rPr>
          <w:rFonts w:eastAsia="IRNazanin" w:cs="IRNazanin"/>
          <w:color w:val="111111"/>
          <w:sz w:val="28"/>
          <w:szCs w:val="28"/>
          <w:rtl w:val="true"/>
          <w:lang w:bidi="fa-IR"/>
        </w:rPr>
        <w:t xml:space="preserve">» </w:t>
      </w:r>
      <w:r>
        <w:rPr>
          <w:rStyle w:val="FootnoteAnchor"/>
          <w:rtl w:val="true"/>
        </w:rPr>
        <w:footnoteReference w:id="1601"/>
      </w:r>
      <w:r>
        <w:rPr>
          <w:rFonts w:ascii="IRNazanin" w:hAnsi="IRNazanin" w:eastAsia="IRNazanin"/>
          <w:color w:val="111111"/>
          <w:sz w:val="28"/>
          <w:sz w:val="28"/>
          <w:szCs w:val="28"/>
          <w:rtl w:val="true"/>
          <w:lang w:bidi="fa-IR"/>
        </w:rPr>
        <w:t xml:space="preserve">وصحیحة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الطامث تسمع السجدة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كانت من العزائم فلتسجد إذا سمعتها </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وروایتی الدعائم وأبی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والمروی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یقرأ السجدة وهو علی ظهر دابّته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حیث توجهت به </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فی الأخیر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فی الأوّل لنهایة الشیخ ، حیث لم یجوّزها للحائض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والمقنعة ، حیث علّل منع الجنب والحائض عن قراءة العزائم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فیها سجودا واجبا ، ولا یجوز السجود إلاّ لطاهر من النجاسات بلا خلاف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مراده النجاسة الحدثیة ، وإلاّ لم یتمّ التعلیل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ظاهر الانتصار أیضا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الفرق بین العزائم وغیرها ، فی المنع عن قراءة الجنب والحائض الأولی دون 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ویمكن أن یكون الفرق بین عزائم السجود وغیرها أنّ فیها سجودا واجبا لا یكون إلاّ علی طهر </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ونسب إلی الإسكافی أیضا ، وفیه كلام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الطاهر یتیمم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الاستحباب ممكنة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لنفی الخلاف المتقدّم فی كلام المفید ، ولصحیحة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هل تقرأ القرآن وتسجد سجدة إذا سمعت السجدة؟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ولا تسجد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ولا تسجد </w:t>
      </w:r>
      <w:r>
        <w:rPr>
          <w:rFonts w:eastAsia="IRNazanin" w:cs="IRNazanin"/>
          <w:color w:val="111111"/>
          <w:sz w:val="28"/>
          <w:szCs w:val="28"/>
          <w:rtl w:val="true"/>
          <w:lang w:bidi="fa-IR"/>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السرائر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تقضی الحائض الصلاة ، ولا تسجد إذا سمعت السجدة </w:t>
      </w:r>
      <w:r>
        <w:rPr>
          <w:rFonts w:eastAsia="IRNazanin" w:cs="IRNazanin"/>
          <w:color w:val="111111"/>
          <w:sz w:val="28"/>
          <w:szCs w:val="28"/>
          <w:rtl w:val="true"/>
          <w:lang w:bidi="fa-IR"/>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الدلالة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تصلحان لإثبات جواز الترك واشتراط الطهارة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ذهب إلیه فی التهذیبین </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معارضتهما مع ما مرّ ، وأمّا معها فتخصّصان به ، لكون بعضه أخصّ من جهة اختصاصه بالعزائم والقارئ والمستمع ، وعمومهما ، فتحملان علی نفی الوجوب فی غیر العزیمة أو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 لمحتمل كلام المقنعة كما مرّ ، بحمل النجاسة علی الخبثیة ، وتوجیه الاستدلال بعدم خلوّ الجنب عنها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دلیل له سوی ما مرّ من نفی الخلاف الظاهر ضعفه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الأخیر للمرویّ فی 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قرأت السجدة وأنت جالس فاسجد متوجّها إلی القبلة ، وإذا قرأتها وأنت راكب فاسجد حیث توجّهت </w:t>
      </w:r>
      <w:r>
        <w:rPr>
          <w:rFonts w:eastAsia="IRNazanin" w:cs="IRNazanin"/>
          <w:color w:val="111111"/>
          <w:sz w:val="28"/>
          <w:szCs w:val="28"/>
          <w:rtl w:val="true"/>
          <w:lang w:bidi="fa-IR"/>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ولكن ضعفه یمنع عن إثبات الحكم المخالف للأصل به ، فیحكم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یشترط فی هذه السجدة وضع الجبهة علی ما یصحّ السجود علیه ، وعدم ارتفاع موضعها عن الموقف بأزید من اللبنة ، ووضع سائر المساجد السبعة؟</w:t>
      </w:r>
    </w:p>
    <w:p>
      <w:pPr>
        <w:pStyle w:val="BookText"/>
        <w:rPr/>
      </w:pPr>
      <w:r>
        <w:rPr>
          <w:rFonts w:ascii="IRNazanin" w:hAnsi="IRNazanin" w:eastAsia="IRNazanin"/>
          <w:color w:val="111111"/>
          <w:sz w:val="28"/>
          <w:sz w:val="28"/>
          <w:szCs w:val="28"/>
          <w:rtl w:val="true"/>
          <w:lang w:bidi="fa-IR"/>
        </w:rPr>
        <w:t xml:space="preserve">ظاهر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الذكری وشرح القواعد والمدارك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من حیث إطلاق اشتراط الثلاثة فی السجود كما مرّ ، ومن حیث انصراف مطلق السجود إلی الشائع منه وهو سجدة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فی موضعه أنّ هذا الانصراف إنّما هو فیما إذا بلغ الشیوع حدّا یصلح قرینة للتجوّز وإرادة الفرد الخاصّ من المطلق بأن یكون صارفا للّفظ إلیه ، وهو فی المورد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بالاشتراط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یشترط خلوّ موضع السجدة عن النجاسة ، لأنّ دلیله إمّا الإجماع الغیر الثابت هنا ، أو أخبار مخصوصة بالصلاة ، أو عامّة ضعیفة خالیة عن الجابر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جماعة من الأصحاب بفوریّة هذه السجدة ، بل فی شرح القواعد عزاه إلی أصحابنا </w:t>
      </w:r>
      <w:r>
        <w:rPr>
          <w:rStyle w:val="FootnoteAnchor"/>
          <w:rtl w:val="true"/>
        </w:rPr>
        <w:footnoteReference w:id="1613"/>
      </w:r>
      <w:r>
        <w:rPr>
          <w:rFonts w:ascii="IRNazanin" w:hAnsi="IRNazanin" w:eastAsia="IRNazanin"/>
          <w:color w:val="111111"/>
          <w:sz w:val="28"/>
          <w:sz w:val="28"/>
          <w:szCs w:val="28"/>
          <w:rtl w:val="true"/>
          <w:lang w:bidi="fa-IR"/>
        </w:rPr>
        <w:t xml:space="preserve">، وفی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614"/>
      </w:r>
      <w:r>
        <w:rPr>
          <w:rFonts w:ascii="IRNazanin" w:hAnsi="IRNazanin" w:eastAsia="IRNazanin"/>
          <w:color w:val="111111"/>
          <w:sz w:val="28"/>
          <w:sz w:val="28"/>
          <w:szCs w:val="28"/>
          <w:rtl w:val="true"/>
          <w:lang w:bidi="fa-IR"/>
        </w:rPr>
        <w:t xml:space="preserve">، وفی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علیه من الأخبار 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صلّیت مع قوم فقرأ الإمام اقرأ </w:t>
      </w:r>
    </w:p>
    <w:p>
      <w:pPr>
        <w:pStyle w:val="BookText"/>
        <w:rPr/>
      </w:pPr>
      <w:r>
        <w:rPr>
          <w:rFonts w:ascii="IRNazanin" w:hAnsi="IRNazanin" w:eastAsia="IRNazanin"/>
          <w:color w:val="111111"/>
          <w:sz w:val="28"/>
          <w:sz w:val="28"/>
          <w:szCs w:val="28"/>
          <w:rtl w:val="true"/>
          <w:lang w:bidi="fa-IR"/>
        </w:rPr>
        <w:t xml:space="preserve">باسم ربّك الذی خلق ، أو شیئا من العزائم ، وفرغ من قراءته ولم یسجد ، فأوم إیماء </w:t>
      </w:r>
      <w:r>
        <w:rPr>
          <w:rFonts w:eastAsia="IRNazanin" w:cs="IRNazanin"/>
          <w:color w:val="111111"/>
          <w:sz w:val="28"/>
          <w:szCs w:val="28"/>
          <w:rtl w:val="true"/>
          <w:lang w:bidi="fa-IR"/>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لو لا فوریّة السجدة لم یكن وجه لإیجاب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تظهر دلالة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اقرأ باسم ربّك فإذا ختمها فلیسجد ، فإذا قام فلیقرأ فاتحة الكتاب ولیركع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ابتلیت بها مع إمام لا یسجد فیجزئك الإیماء والركوع </w:t>
      </w:r>
      <w:r>
        <w:rPr>
          <w:rFonts w:eastAsia="IRNazanin" w:cs="IRNazanin"/>
          <w:color w:val="111111"/>
          <w:sz w:val="28"/>
          <w:szCs w:val="28"/>
          <w:rtl w:val="true"/>
          <w:lang w:bidi="fa-IR"/>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الأمر بالسجدة بعد الختم قبل الركوع فیها صریح فی فوریّتها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نسیها ، أو منعه عذر عنها ، أو تركها عمدا ، یأتی بها إذا ذكرها أو ارتفع العذر ، إجماعا ، له ، وصحیحة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یقرأ السجدة فینساها حتّی یركع ویسجد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إذا ذكر إذا كانت من العزائم </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واختصاصها بالنسیان یجبر بالإجماع المركّب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حینئذ فورا؟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تعدّدت قراءة موضع السجدة فلو تخلّل بینها السجود یتكرر السجود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یتخلل فهل تكفی سجدة واحدة للجمیع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لما بیّنّا فی موضعه من تداخل الأسباب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لأصالة عدم التداخل </w:t>
      </w:r>
      <w:r>
        <w:rPr>
          <w:rStyle w:val="FootnoteAnchor"/>
          <w:rtl w:val="true"/>
        </w:rPr>
        <w:footnoteReference w:id="1619"/>
      </w:r>
      <w:r>
        <w:rPr>
          <w:rFonts w:ascii="IRNazanin" w:hAnsi="IRNazanin" w:eastAsia="IRNazanin"/>
          <w:color w:val="111111"/>
          <w:sz w:val="28"/>
          <w:sz w:val="28"/>
          <w:szCs w:val="28"/>
          <w:rtl w:val="true"/>
          <w:lang w:bidi="fa-IR"/>
        </w:rPr>
        <w:t>، وهی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ولصحیحة محمّد المتقدمة فی صدر المسألة </w:t>
      </w:r>
      <w:r>
        <w:rPr>
          <w:rStyle w:val="FootnoteAnchor"/>
          <w:rtl w:val="true"/>
        </w:rPr>
        <w:footnoteReference w:id="1620"/>
      </w:r>
      <w:r>
        <w:rPr>
          <w:rFonts w:ascii="IRNazanin" w:hAnsi="IRNazanin" w:eastAsia="IRNazanin"/>
          <w:color w:val="111111"/>
          <w:sz w:val="28"/>
          <w:sz w:val="28"/>
          <w:szCs w:val="28"/>
          <w:rtl w:val="true"/>
          <w:lang w:bidi="fa-IR"/>
        </w:rPr>
        <w:t>، وهی غیر دالّة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إنّما هو السجود عند تلاوة هذه الآیات أو سماعها ، فلا یجب بتصویرها وتخیّلها ولا بكتابتها ولا بمشاهدتها مكتوبة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الذكر فیها إجماعا ، له ، وللنصوص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ویكفی فیها كلّ ذكر كما فی المروی فی 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ویدعو فی سجوده ما تیسّر من الدعاء </w:t>
      </w:r>
      <w:r>
        <w:rPr>
          <w:rFonts w:eastAsia="IRNazanin" w:cs="IRNazanin"/>
          <w:color w:val="111111"/>
          <w:sz w:val="28"/>
          <w:szCs w:val="28"/>
          <w:rtl w:val="true"/>
          <w:lang w:bidi="fa-IR"/>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وأفضله المأثور ، وهو ما رواه فی السرائر كما تقدّم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ما تقول فی السجود </w:t>
      </w:r>
      <w:r>
        <w:rPr>
          <w:rFonts w:eastAsia="IRNazanin" w:cs="IRNazanin"/>
          <w:color w:val="111111"/>
          <w:sz w:val="28"/>
          <w:szCs w:val="28"/>
          <w:rtl w:val="true"/>
          <w:lang w:bidi="fa-IR"/>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فی مرسلة الفقیه المتقدّمة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فی صحیحة الحذّاء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 أحدكم السورة من العزائم فلیقل فی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 لك یا ربّ تعبّدا ورقّا ، لا مستكبرا عن عبادتك ولا مستنكفا ولا متعظّما ، بل أنا عبد ذلیل مستجیر </w:t>
      </w:r>
      <w:r>
        <w:rPr>
          <w:rFonts w:eastAsia="IRNazanin" w:cs="IRNazanin"/>
          <w:color w:val="111111"/>
          <w:sz w:val="28"/>
          <w:szCs w:val="28"/>
          <w:rtl w:val="true"/>
          <w:lang w:bidi="fa-IR"/>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مرسلة الغوالی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قال عند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برضاك عن سخطك وبمعافاتك عن عقوبتك ، وأعوذ بك منك ، ولا احصی ثناء علیك ، أنت كما أثنیت علی نفسك </w:t>
      </w:r>
      <w:r>
        <w:rPr>
          <w:rFonts w:eastAsia="IRNazanin" w:cs="IRNazanin"/>
          <w:color w:val="111111"/>
          <w:sz w:val="28"/>
          <w:szCs w:val="28"/>
          <w:rtl w:val="true"/>
          <w:lang w:bidi="fa-IR"/>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آمنّا بما كفروا ، وعرفنا منك ما أنكروا ، وأجبناك إلی ما دعوا ، إلهی فالعفو العفو </w:t>
      </w:r>
      <w:r>
        <w:rPr>
          <w:rFonts w:eastAsia="IRNazanin" w:cs="IRNazanin"/>
          <w:color w:val="111111"/>
          <w:sz w:val="28"/>
          <w:szCs w:val="28"/>
          <w:rtl w:val="true"/>
          <w:lang w:bidi="fa-IR"/>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bookmarkStart w:id="118" w:name="pg11625_106996"/>
    </w:p>
    <w:p>
      <w:pPr>
        <w:pStyle w:val="Heading5"/>
        <w:numPr>
          <w:ilvl w:val="4"/>
          <w:numId w:val="1"/>
        </w:numPr>
        <w:rPr/>
      </w:pPr>
      <w:bookmarkStart w:id="119" w:name="__RefHeading___Toc5705551_73709187"/>
      <w:bookmarkStart w:id="120" w:name="_Toc42"/>
      <w:bookmarkEnd w:id="118"/>
      <w:bookmarkEnd w:id="119"/>
      <w:r>
        <w:rPr>
          <w:rtl w:val="true"/>
        </w:rPr>
        <w:t xml:space="preserve">البحث السابع </w:t>
      </w:r>
      <w:r>
        <w:rPr>
          <w:rtl w:val="true"/>
        </w:rPr>
        <w:t xml:space="preserve">: </w:t>
      </w:r>
      <w:r>
        <w:rPr>
          <w:rtl w:val="true"/>
        </w:rPr>
        <w:t>فی التشهد</w:t>
      </w:r>
      <w:bookmarkEnd w:id="120"/>
    </w:p>
    <w:p>
      <w:pPr>
        <w:pStyle w:val="Heading6"/>
        <w:numPr>
          <w:ilvl w:val="5"/>
          <w:numId w:val="1"/>
        </w:numPr>
        <w:rPr/>
      </w:pPr>
      <w:bookmarkStart w:id="121" w:name="__RefHeading___Toc5705553_73709187"/>
      <w:bookmarkStart w:id="122" w:name="_Toc43"/>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 xml:space="preserve">وهو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بإجماعنا بل الضرورة من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كلّ صلاة ثنائیة مرّة بعد السجدة الأخیرة وقبل التسلیم ، وفی الثلاثیة والرباعیة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كما مرّ ، والأخری بعد السجدة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به مستفیضة </w:t>
      </w:r>
      <w:r>
        <w:rPr>
          <w:rStyle w:val="FootnoteAnchor"/>
          <w:rtl w:val="true"/>
        </w:rPr>
        <w:footnoteReference w:id="1628"/>
      </w:r>
      <w:r>
        <w:rPr>
          <w:rFonts w:ascii="IRNazanin" w:hAnsi="IRNazanin" w:eastAsia="IRNazanin"/>
          <w:color w:val="111111"/>
          <w:sz w:val="28"/>
          <w:sz w:val="28"/>
          <w:szCs w:val="28"/>
          <w:rtl w:val="true"/>
          <w:lang w:bidi="fa-IR"/>
        </w:rPr>
        <w:t xml:space="preserve">، كما تأتی فی بحث نسیان التشهد ، وأخبار الشك بین الأربع والخمس </w:t>
      </w:r>
      <w:r>
        <w:rPr>
          <w:rStyle w:val="FootnoteAnchor"/>
          <w:rtl w:val="true"/>
        </w:rPr>
        <w:footnoteReference w:id="1629"/>
      </w:r>
      <w:r>
        <w:rPr>
          <w:rFonts w:ascii="IRNazanin" w:hAnsi="IRNazanin" w:eastAsia="IRNazanin"/>
          <w:color w:val="111111"/>
          <w:sz w:val="28"/>
          <w:sz w:val="28"/>
          <w:szCs w:val="28"/>
          <w:rtl w:val="true"/>
          <w:lang w:bidi="fa-IR"/>
        </w:rPr>
        <w:t>، ومن الاولی یظهر عدم ركنیته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الفضلاء الثلاثة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 من الشهادتین فقد مضت صلاته ، فإن كان مستعجلا فی أمر یخاف أن یفوته فسلّم وانصرف أجزأه </w:t>
      </w:r>
      <w:r>
        <w:rPr>
          <w:rFonts w:eastAsia="IRNazanin" w:cs="IRNazanin"/>
          <w:color w:val="111111"/>
          <w:sz w:val="28"/>
          <w:szCs w:val="28"/>
          <w:rtl w:val="true"/>
          <w:lang w:bidi="fa-IR"/>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تنافیه ، لعدم تعیّن المرجع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المأموم وكان الغرض عدم وجوب متابعته فی السلام مع الاستعجال ، بل اللازم حمل الروایة علیه وإلاّ لم یكن لها معنی صحیح إلاّ بتكلّف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الأخبار المصرّحة بأنّ التشهد سنّة </w:t>
      </w:r>
      <w:r>
        <w:rPr>
          <w:rStyle w:val="FootnoteAnchor"/>
          <w:rtl w:val="true"/>
        </w:rPr>
        <w:footnoteReference w:id="1631"/>
      </w:r>
      <w:r>
        <w:rPr>
          <w:rFonts w:ascii="IRNazanin" w:hAnsi="IRNazanin" w:eastAsia="IRNazanin"/>
          <w:color w:val="111111"/>
          <w:sz w:val="28"/>
          <w:sz w:val="28"/>
          <w:szCs w:val="28"/>
          <w:rtl w:val="true"/>
          <w:lang w:bidi="fa-IR"/>
        </w:rPr>
        <w:t>، لأنّها فی مقابلة الفریضة بمعنی ما لم یثبت وجوبه من الكتاب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الأخبار الكثیرة المتضمنة لعدم بطلان الصلاة بالحدث قبل التشهد وإعادة الطهارة والتشهد </w:t>
      </w:r>
      <w:r>
        <w:rPr>
          <w:rStyle w:val="FootnoteAnchor"/>
          <w:rtl w:val="true"/>
        </w:rPr>
        <w:footnoteReference w:id="1632"/>
      </w:r>
      <w:r>
        <w:rPr>
          <w:rFonts w:ascii="IRNazanin" w:hAnsi="IRNazanin" w:eastAsia="IRNazanin"/>
          <w:color w:val="111111"/>
          <w:sz w:val="28"/>
          <w:sz w:val="28"/>
          <w:szCs w:val="28"/>
          <w:rtl w:val="true"/>
          <w:lang w:bidi="fa-IR"/>
        </w:rPr>
        <w:t xml:space="preserve">، لاحتمال إرادة التشهد بأن یصلّی متشهدا ، مع أنّ غایتها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الجزئیّة أو تجویز البناء علی الصلاة لو أحدث فی أثنائها ، </w:t>
      </w:r>
    </w:p>
    <w:p>
      <w:pPr>
        <w:pStyle w:val="BookText"/>
        <w:rPr/>
      </w:pPr>
      <w:r>
        <w:rPr>
          <w:rFonts w:ascii="IRNazanin" w:hAnsi="IRNazanin" w:eastAsia="IRNazanin"/>
          <w:color w:val="111111"/>
          <w:sz w:val="28"/>
          <w:sz w:val="28"/>
          <w:szCs w:val="28"/>
          <w:rtl w:val="true"/>
          <w:lang w:bidi="fa-IR"/>
        </w:rPr>
        <w:t>وهما لا ینفیان الوجوب ، ویأتی تحقیقهما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فیه الجلوس بقدر ذكره الواجب إجماعا محقّقا ومحكیّا فی المنتهی والتذكرة وتهذیب النفس للفاضل وشرح القواعد والمدارك </w:t>
      </w:r>
      <w:r>
        <w:rPr>
          <w:rStyle w:val="FootnoteAnchor"/>
          <w:rtl w:val="true"/>
        </w:rPr>
        <w:footnoteReference w:id="1633"/>
      </w:r>
      <w:r>
        <w:rPr>
          <w:rFonts w:ascii="IRNazanin" w:hAnsi="IRNazanin" w:eastAsia="IRNazanin"/>
          <w:color w:val="111111"/>
          <w:sz w:val="28"/>
          <w:sz w:val="28"/>
          <w:szCs w:val="28"/>
          <w:rtl w:val="true"/>
          <w:lang w:bidi="fa-IR"/>
        </w:rPr>
        <w:t xml:space="preserve">، وغیرها </w:t>
      </w:r>
      <w:r>
        <w:rPr>
          <w:rStyle w:val="FootnoteAnchor"/>
          <w:rtl w:val="true"/>
        </w:rPr>
        <w:footnoteReference w:id="1634"/>
      </w:r>
      <w:r>
        <w:rPr>
          <w:rFonts w:ascii="IRNazanin" w:hAnsi="IRNazanin" w:eastAsia="IRNazanin"/>
          <w:color w:val="111111"/>
          <w:sz w:val="28"/>
          <w:sz w:val="28"/>
          <w:szCs w:val="28"/>
          <w:rtl w:val="true"/>
          <w:lang w:bidi="fa-IR"/>
        </w:rPr>
        <w:t>، وهو الحجة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وكیف مرّتین؟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استویت جالسا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شریك له وأشهد أنّ محمّدا عبده ورسوله ، ثمَّ تنصرف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أبی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الركعتین الأولیین ولم تتشهد فذكرت قبل أن تركع فاقعد فتشهّد </w:t>
      </w:r>
      <w:r>
        <w:rPr>
          <w:rFonts w:eastAsia="IRNazanin" w:cs="IRNazanin"/>
          <w:color w:val="111111"/>
          <w:sz w:val="28"/>
          <w:szCs w:val="28"/>
          <w:rtl w:val="true"/>
          <w:lang w:bidi="fa-IR"/>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فاجلس وتشهّد وقم </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الفضیل فی من نسی التشهد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فلیجلس ما لم یركع </w:t>
      </w:r>
      <w:r>
        <w:rPr>
          <w:rFonts w:eastAsia="IRNazanin" w:cs="IRNazanin"/>
          <w:color w:val="111111"/>
          <w:sz w:val="28"/>
          <w:szCs w:val="28"/>
          <w:rtl w:val="true"/>
          <w:lang w:bidi="fa-IR"/>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ذلك من المستفیضة من الصحاح وغیرها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فلو شرع فی التشهد حین الرفع من السجود أو نهض قائما قبل </w:t>
      </w:r>
    </w:p>
    <w:p>
      <w:pPr>
        <w:pStyle w:val="BookText"/>
        <w:rPr/>
      </w:pPr>
      <w:r>
        <w:rPr>
          <w:rFonts w:ascii="IRNazanin" w:hAnsi="IRNazanin" w:eastAsia="IRNazanin"/>
          <w:color w:val="111111"/>
          <w:sz w:val="28"/>
          <w:sz w:val="28"/>
          <w:szCs w:val="28"/>
          <w:rtl w:val="true"/>
          <w:lang w:bidi="fa-IR"/>
        </w:rPr>
        <w:t>إكماله عمدا بطلت صلاته ، وإن كان ناسیا تداركه ما دام محلّه باقیا ، كما 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فیه مطلقا الشهادتان بالإجماع المحقّق ، والمحكی فی التذكرة </w:t>
      </w:r>
      <w:r>
        <w:rPr>
          <w:rStyle w:val="FootnoteAnchor"/>
          <w:rtl w:val="true"/>
        </w:rPr>
        <w:footnoteReference w:id="1639"/>
      </w:r>
      <w:r>
        <w:rPr>
          <w:rFonts w:ascii="IRNazanin" w:hAnsi="IRNazanin" w:eastAsia="IRNazanin"/>
          <w:color w:val="111111"/>
          <w:sz w:val="28"/>
          <w:sz w:val="28"/>
          <w:szCs w:val="28"/>
          <w:rtl w:val="true"/>
          <w:lang w:bidi="fa-IR"/>
        </w:rPr>
        <w:t xml:space="preserve">، وعن الخلاف والغنیة والذكری </w:t>
      </w:r>
      <w:r>
        <w:rPr>
          <w:rStyle w:val="FootnoteAnchor"/>
          <w:rtl w:val="true"/>
        </w:rPr>
        <w:footnoteReference w:id="1640"/>
      </w:r>
      <w:r>
        <w:rPr>
          <w:rFonts w:ascii="IRNazanin" w:hAnsi="IRNazanin" w:eastAsia="IRNazanin"/>
          <w:color w:val="111111"/>
          <w:sz w:val="28"/>
          <w:sz w:val="28"/>
          <w:szCs w:val="28"/>
          <w:rtl w:val="true"/>
          <w:lang w:bidi="fa-IR"/>
        </w:rPr>
        <w:t xml:space="preserve">، وفی شرح القواعد نفی الخلاف فیه بین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عمل الأصحاب كافة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وتدلّ علیه مع الإجماع صحیحة محمّد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ابن كلیب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یجزئ من التشهد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 xml:space="preserve">»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الرضوی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صرّح فیهما بأنّهما أدنی ما یجزئ من التشهد الذی هو واجب فیكون الإجزاء عن الواجب ، ولا یرد احتمال كون الإجزاء عن الأمر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سائر المعتبرة المستفیضة الآمرة بالشهادتین فیه علی اختلاف كیفیتهما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روایة الخثعمی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 الرجل للتشهّد فحمد اللّه أجزأه </w:t>
      </w:r>
      <w:r>
        <w:rPr>
          <w:rFonts w:eastAsia="IRNazanin" w:cs="IRNazanin"/>
          <w:color w:val="111111"/>
          <w:sz w:val="28"/>
          <w:szCs w:val="28"/>
          <w:rtl w:val="true"/>
          <w:lang w:bidi="fa-IR"/>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روایة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حمدت اللّه أجزأ عنك </w:t>
      </w:r>
      <w:r>
        <w:rPr>
          <w:rFonts w:eastAsia="IRNazanin" w:cs="IRNazanin"/>
          <w:color w:val="111111"/>
          <w:sz w:val="28"/>
          <w:szCs w:val="28"/>
          <w:rtl w:val="true"/>
          <w:lang w:bidi="fa-IR"/>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ینافی ما مرّ ، لإجمال المجزئ عنه فیحتمل أن یكون الأمر الندبی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وكذا روایته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أقول فی التشهّد والقنوت؟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بأحسن ما علمت فإنّه لو كان مؤقّتا لهلك الناس </w:t>
      </w:r>
      <w:r>
        <w:rPr>
          <w:rFonts w:eastAsia="IRNazanin" w:cs="IRNazanin"/>
          <w:color w:val="111111"/>
          <w:sz w:val="28"/>
          <w:szCs w:val="28"/>
          <w:rtl w:val="true"/>
          <w:lang w:bidi="fa-IR"/>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یمكن أن یراد المقول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المقنع ، فأدنی ما یجزئ فی التشهد الشهادتان ، أو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صاحب الفاخر فتجزئ شهادة واحدة فی التشهد الأوّل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مستند الأول موثقة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التشهد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ذكر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فقط فقد جازت صلاته ، وإن لم یذكر شیئا من التشهّد أعاد الصلاة </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 xml:space="preserve">ونحوها روایته </w:t>
      </w:r>
      <w:r>
        <w:rPr>
          <w:rStyle w:val="FootnoteAnchor"/>
          <w:rtl w:val="true"/>
        </w:rPr>
        <w:footnoteReference w:id="1651"/>
      </w:r>
      <w:r>
        <w:rPr>
          <w:rFonts w:ascii="Amiri" w:hAnsi="Amiri" w:eastAsia="Amiri" w:cs="Amiri"/>
          <w:color w:val="111111"/>
          <w:sz w:val="28"/>
          <w:sz w:val="28"/>
          <w:szCs w:val="28"/>
          <w:rtl w:val="true"/>
          <w:lang w:bidi="ar-SA"/>
        </w:rPr>
        <w:t xml:space="preserve">إلاّ أنّه لیس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والمروی فی قرب الإسناد بعد السؤال عن رجل ترك التشهد حتی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ذكر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أو بسم اللّه وباللّه أجزأ فی صلاته ، وإن لم یتكلم بقلیل أو كثیر حتی سلّم أعاد الصلاة </w:t>
      </w:r>
      <w:r>
        <w:rPr>
          <w:rFonts w:eastAsia="IRNazanin" w:cs="IRNazanin"/>
          <w:color w:val="111111"/>
          <w:sz w:val="28"/>
          <w:szCs w:val="28"/>
          <w:rtl w:val="true"/>
          <w:lang w:bidi="fa-IR"/>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ومستند الثانی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یجزئ من القول فی التشهد فی الركعتین الأولیین؟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یجزئ من تشهد الركعتین الأخیرتین؟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ویضعّف الكل بعدم الحجیة ، للشذوذ ، ومخالفة الأصحاب ، بل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قصور مستند الأوّل دلالة ، بل انتفاء الدلالة فیه رأسا ، إذ إمضاء الصلاة إذا نسی التشهد مع تذكّر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 أو أشهد أن لا إله إلاّ اللّه لا یدلّ علی كفایة أحدهما فی التشهد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ممضاة لو لم یتذكّر شیئا منهما أیضا بل تذكّر عدمه أصلا ، وأمّا الجزء الأخیر الآمر بالإعادة مع عدم تذكّر شی‌ء ، فهو مردود بمخالفة الإجماع ، مع أنّ الإعادة لو ثبتت لكانت بأمر جدید ، فلا دلالة فیها علی جواز الاكتفاء بما لا إعادة مع تذكره فی 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وتعارض مستند الثانی مع صحیحة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الذی فی الثانیة یجزئ أن أقول فی الرابعة؟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علی كفایة ما للثانیة للرابعة ، ولا یمكن أن یكون هو الشهادة الواحدة باتفاق الخصم ، فیجب الاثنتان فی الأولی أیضا ، وبعد تعارضهما تبقی المطلقات المتقدّمة خالیة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أقلّ الواجب من الشهادتین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وحده لا شریك له ، وأشهد 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 وفاقا لظاهر النافع والدروس واللمعة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محمّد المتقدمة ، المؤیّدة بالرضوی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حضر التشهد جلست تجاه القبلة بمقدار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شریك له وأشهد أنّ محمّدا عبده ورسوله ، فإذا فعلت ذلك فقد تمّت صلاتك </w:t>
      </w:r>
      <w:r>
        <w:rPr>
          <w:rFonts w:eastAsia="IRNazanin" w:cs="IRNazanin"/>
          <w:color w:val="111111"/>
          <w:sz w:val="28"/>
          <w:szCs w:val="28"/>
          <w:rtl w:val="true"/>
          <w:lang w:bidi="fa-IR"/>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وبصحیحة زرارة السابقة المنضمّة مع الإجماع المركّب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وبموثقة عبد الملك </w:t>
      </w:r>
      <w:r>
        <w:rPr>
          <w:rStyle w:val="FootnoteAnchor"/>
          <w:rtl w:val="true"/>
        </w:rPr>
        <w:footnoteReference w:id="1657"/>
      </w:r>
      <w:r>
        <w:rPr>
          <w:rFonts w:ascii="IRNazanin" w:hAnsi="IRNazanin" w:eastAsia="IRNazanin"/>
          <w:color w:val="111111"/>
          <w:sz w:val="28"/>
          <w:sz w:val="28"/>
          <w:szCs w:val="28"/>
          <w:rtl w:val="true"/>
          <w:lang w:bidi="fa-IR"/>
        </w:rPr>
        <w:t xml:space="preserve">، والمروی فی الخصال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وجعلهما دلیلین باطل ، لتضمنهما ما لا یجب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خروج البعض عن الوجوب بدلیل لا یضرّ فی وجوب الباقی ، إنّما یصح فی العمومات دون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كون المراد من المرّتین فی الصحیحة التشهدین دون الشهادتین ، غیر ضائر فی دلالتها علی الوجوب ، كما أنّ عدم تعرضها لذكر الصلاة علی النبی لا یوهن فی دلالتها علی وجوب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بهذه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المطلقات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بمقتضاها ، وكفایة الشهادتین ولو بدون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شریك 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كما فی نهایة الشیخ والسرائر والشرائع والمنتهی والقواعد وشرح القواعد </w:t>
      </w:r>
      <w:r>
        <w:rPr>
          <w:rStyle w:val="FootnoteAnchor"/>
          <w:rtl w:val="true"/>
        </w:rPr>
        <w:footnoteReference w:id="1659"/>
      </w:r>
      <w:r>
        <w:rPr>
          <w:rFonts w:ascii="IRNazanin" w:hAnsi="IRNazanin" w:eastAsia="IRNazanin"/>
          <w:color w:val="111111"/>
          <w:sz w:val="28"/>
          <w:sz w:val="28"/>
          <w:szCs w:val="28"/>
          <w:rtl w:val="true"/>
          <w:lang w:bidi="fa-IR"/>
        </w:rPr>
        <w:t xml:space="preserve">، والمعتمد لوالدی قدس سره ، بل كثیر من الأصحاب كما فی شرح القواعد </w:t>
      </w:r>
      <w:r>
        <w:rPr>
          <w:rStyle w:val="FootnoteAnchor"/>
          <w:rtl w:val="true"/>
        </w:rPr>
        <w:footnoteReference w:id="1660"/>
      </w:r>
      <w:r>
        <w:rPr>
          <w:rFonts w:ascii="IRNazanin" w:hAnsi="IRNazanin" w:eastAsia="IRNazanin"/>
          <w:color w:val="111111"/>
          <w:sz w:val="28"/>
          <w:sz w:val="28"/>
          <w:szCs w:val="28"/>
          <w:rtl w:val="true"/>
          <w:lang w:bidi="fa-IR"/>
        </w:rPr>
        <w:t xml:space="preserve">، بل المشهور كما فی الحدائق </w:t>
      </w:r>
      <w:r>
        <w:rPr>
          <w:rStyle w:val="FootnoteAnchor"/>
          <w:rtl w:val="true"/>
        </w:rPr>
        <w:footnoteReference w:id="1661"/>
      </w:r>
      <w:r>
        <w:rPr>
          <w:rFonts w:ascii="IRNazanin" w:hAnsi="IRNazanin" w:eastAsia="IRNazanin"/>
          <w:color w:val="111111"/>
          <w:sz w:val="28"/>
          <w:sz w:val="28"/>
          <w:szCs w:val="28"/>
          <w:rtl w:val="true"/>
          <w:lang w:bidi="fa-IR"/>
        </w:rPr>
        <w:t xml:space="preserve">والمعتمد ، بل ظاهر الأصحاب كما فی الذكری </w:t>
      </w:r>
      <w:r>
        <w:rPr>
          <w:rStyle w:val="FootnoteAnchor"/>
          <w:rtl w:val="true"/>
        </w:rPr>
        <w:footnoteReference w:id="1662"/>
      </w:r>
      <w:r>
        <w:rPr>
          <w:rFonts w:ascii="IRNazanin" w:hAnsi="IRNazanin" w:eastAsia="IRNazanin"/>
          <w:color w:val="111111"/>
          <w:sz w:val="28"/>
          <w:sz w:val="28"/>
          <w:szCs w:val="28"/>
          <w:rtl w:val="true"/>
          <w:lang w:bidi="fa-IR"/>
        </w:rPr>
        <w:t xml:space="preserve">، أو التردد بین كفایة المطلق ولزوم المقیّد كما فی التذكرة </w:t>
      </w:r>
      <w:r>
        <w:rPr>
          <w:rStyle w:val="FootnoteAnchor"/>
          <w:rtl w:val="true"/>
        </w:rPr>
        <w:footnoteReference w:id="1663"/>
      </w:r>
      <w:r>
        <w:rPr>
          <w:rFonts w:ascii="IRNazanin" w:hAnsi="IRNazanin" w:eastAsia="IRNazanin"/>
          <w:color w:val="111111"/>
          <w:sz w:val="28"/>
          <w:sz w:val="28"/>
          <w:szCs w:val="28"/>
          <w:rtl w:val="true"/>
          <w:lang w:bidi="fa-IR"/>
        </w:rPr>
        <w:t xml:space="preserve">، وعن نهایة الإحكام </w:t>
      </w:r>
      <w:r>
        <w:rPr>
          <w:rStyle w:val="FootnoteAnchor"/>
          <w:rtl w:val="true"/>
        </w:rPr>
        <w:footnoteReference w:id="1664"/>
      </w:r>
      <w:r>
        <w:rPr>
          <w:rFonts w:ascii="IRNazanin" w:hAnsi="IRNazanin" w:eastAsia="IRNazanin"/>
          <w:color w:val="111111"/>
          <w:sz w:val="28"/>
          <w:sz w:val="28"/>
          <w:szCs w:val="28"/>
          <w:rtl w:val="true"/>
          <w:lang w:bidi="fa-IR"/>
        </w:rPr>
        <w:t>وتهذیب النفس للفاضل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جیّد ، لوجوب حمل المطلق علی المقیّد والمجمل علی المفصّل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بصراحة المطلق لتصریحه بأنّه أدنی ما یجزئ وهو صریح فی العدم ، </w:t>
      </w:r>
    </w:p>
    <w:p>
      <w:pPr>
        <w:pStyle w:val="BookText"/>
        <w:rPr/>
      </w:pPr>
      <w:r>
        <w:rPr>
          <w:rFonts w:ascii="IRNazanin" w:hAnsi="IRNazanin" w:eastAsia="IRNazanin"/>
          <w:color w:val="111111"/>
          <w:sz w:val="28"/>
          <w:sz w:val="28"/>
          <w:szCs w:val="28"/>
          <w:rtl w:val="true"/>
          <w:lang w:bidi="fa-IR"/>
        </w:rPr>
        <w:t>وظهور المقیّد ، لأنّ غایته الأمر الظاهر فی الوجوب ، والظاهر لا یقاوم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 لمنع الصراحة ، فإنّ الشهادتین فیها لا یزید علی الظهور فی الإطلاق ، بل لیس ظاهرا فی عدم وجوب فرد مخصوص من الشهادة أیضا وإنما هو بالأصل الغیر المقاوم لظاهر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یظهر عدم معارضة موثقة أبی بصیر </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الفاقدة 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للصحیحة أیضا ، إذ غایتها عدم التعرض وهو لما تعرض له غیر معارض ، مع أنّ الروایة متضمّنة لزیادات وللفظ أشهد فی موضع آخر فیمكن أن یكون هو المجزئ عن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أوّل الشهادة الثانیة ، فیكون مخیّرا بین ما فی الصحیحة والموثّقة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الحسن 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الظهر أو العصر فأحدث حین جلس فی الرابعة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فلا یعید ، وإن كان لم یتشهد قبل أن یحدث فلیعد </w:t>
      </w:r>
      <w:r>
        <w:rPr>
          <w:rFonts w:eastAsia="IRNazanin" w:cs="IRNazanin"/>
          <w:color w:val="111111"/>
          <w:sz w:val="28"/>
          <w:szCs w:val="28"/>
          <w:rtl w:val="true"/>
          <w:lang w:bidi="fa-IR"/>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وإن كانت معارضة لها إلاّ أنّها أعمّ منها باعتبار شمولها لما إذا اقتصر علی ما فیها ، أو زاد علیها ما فی الصحیحة أیضا ، فلتخصّص بالصحیحة ، كما تخصّص بالنسبة إلی الصلوات أیضا علی القول ببطلان الصلاة بالحدث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غایتها عدم وجوب الإعادة لو قال الشهادتین بدون الزیادة ، وهو لا ینفی وجوب الزیادة ، لجواز أن یجب أن یتلفّظ فی التشهد بها وإن لم تجب إعادة الصلاة إذا سبقها الحدث بعد حصول ماهیة الشهادتین ، فتأمّل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فیه الصلاة علی النبی وآله فی كلّ من التشهدین علی الأظهر الأشهر ، بل فی الناصریات والمنتهی والتذكرة وشرح </w:t>
      </w:r>
    </w:p>
    <w:p>
      <w:pPr>
        <w:pStyle w:val="BookText"/>
        <w:rPr/>
      </w:pPr>
      <w:r>
        <w:rPr>
          <w:rFonts w:ascii="IRNazanin" w:hAnsi="IRNazanin" w:eastAsia="IRNazanin"/>
          <w:color w:val="111111"/>
          <w:sz w:val="28"/>
          <w:sz w:val="28"/>
          <w:szCs w:val="28"/>
          <w:rtl w:val="true"/>
          <w:lang w:bidi="fa-IR"/>
        </w:rPr>
        <w:t xml:space="preserve">القواعد </w:t>
      </w:r>
      <w:r>
        <w:rPr>
          <w:rStyle w:val="FootnoteAnchor"/>
          <w:rtl w:val="true"/>
        </w:rPr>
        <w:footnoteReference w:id="1667"/>
      </w:r>
      <w:r>
        <w:rPr>
          <w:rFonts w:ascii="IRNazanin" w:hAnsi="IRNazanin" w:eastAsia="IRNazanin"/>
          <w:color w:val="111111"/>
          <w:sz w:val="28"/>
          <w:sz w:val="28"/>
          <w:szCs w:val="28"/>
          <w:rtl w:val="true"/>
          <w:lang w:bidi="fa-IR"/>
        </w:rPr>
        <w:t xml:space="preserve">، والمعتمد ، وعن الخلاف والغنیة والمعتبر والذكری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ابن أذینة أو حسنته الواردة فی بدو الأذان ، وفیها بعد تمام السجدة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 فجلس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إذا ما أنعمت علیك فسمّ باسمی ، فالهم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ولا إله إلاّ اللّه والأسماء الحسنی كلّها لله ، ثمَّ 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 علی نفسك وعلی أهل بیتك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وأبی بصیر الواردة فی زكاة الفطرة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صلّی ولم یصلّ علی النبی صلی اللّه علیه و آله وترك ذلك متعمّدا فلا صلاة له </w:t>
      </w:r>
      <w:r>
        <w:rPr>
          <w:rFonts w:eastAsia="IRNazanin" w:cs="IRNazanin"/>
          <w:color w:val="111111"/>
          <w:sz w:val="28"/>
          <w:szCs w:val="28"/>
          <w:rtl w:val="true"/>
          <w:lang w:bidi="fa-IR"/>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یضرّ تشبیه زكاة الفطرة فیها بالصلاة فی أنّها من تمام الصوم كما أنّ الصلاة علی النبی من تمام الصلاة مع عدم توقف قبول الصوم علی الزكاة ، لأنّ التشبیه لا یدل علی المشابهة فی جمیع الأحكام ، مع أنّ المشبّه به یكون لا محالة أقوی من المشبّه ، مضافا إلی أنّ غایته عدم تمامیة الاستدلال بهذا الجزء ، وهو لا یوهن الاستدلال بما ذكرنا من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علی النبی صلی اللّه علیه و آله من تمام الصلاة ، ولا صلاة له إذا ترك الصلاة علی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منجبرة نقلها بعضهم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ولم یصلّ فیها علیّ وعلی آلی لم تقبل منه تلك الصلاة </w:t>
      </w:r>
      <w:r>
        <w:rPr>
          <w:rFonts w:eastAsia="IRNazanin" w:cs="IRNazanin"/>
          <w:color w:val="111111"/>
          <w:sz w:val="28"/>
          <w:szCs w:val="28"/>
          <w:rtl w:val="true"/>
          <w:lang w:bidi="fa-IR"/>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یستدل بالآیة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عَلَیْهِ </w:t>
      </w:r>
      <w:r>
        <w:rPr>
          <w:rFonts w:eastAsia="Amiri" w:cs="Amiri" w:ascii="Amiri" w:hAnsi="Amiri"/>
          <w:color w:val="111111"/>
          <w:sz w:val="28"/>
          <w:szCs w:val="28"/>
          <w:rtl w:val="true"/>
          <w:lang w:bidi="ar-SA"/>
        </w:rPr>
        <w:t xml:space="preserve">) </w:t>
      </w:r>
      <w:r>
        <w:rPr>
          <w:rStyle w:val="FootnoteAnchor"/>
          <w:rtl w:val="true"/>
        </w:rPr>
        <w:footnoteReference w:id="1673"/>
      </w:r>
      <w:r>
        <w:rPr>
          <w:rFonts w:ascii="IRNazanin" w:hAnsi="IRNazanin" w:eastAsia="IRNazanin"/>
          <w:color w:val="111111"/>
          <w:sz w:val="28"/>
          <w:sz w:val="28"/>
          <w:szCs w:val="28"/>
          <w:rtl w:val="true"/>
          <w:lang w:bidi="fa-IR"/>
        </w:rPr>
        <w:t xml:space="preserve">وروایة محمّد بن هارون وما بمضمونها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 أحدكم ولم یذكر النّبی صلی اللّه علیه و آله فی صلاته یسلك بصلاته غیر سبیل الجنّة </w:t>
      </w:r>
      <w:r>
        <w:rPr>
          <w:rFonts w:eastAsia="IRNazanin" w:cs="IRNazanin"/>
          <w:color w:val="111111"/>
          <w:sz w:val="28"/>
          <w:szCs w:val="28"/>
          <w:rtl w:val="true"/>
          <w:lang w:bidi="fa-IR"/>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وفیهما نظر ، لعدم دلالة الأمر بالصلاة علی قول الصلاة ، لعدم ثبوت الحقیقة الشرعیّة عند نزول الآیة ، وعدم دلالة وجوب الذكر علی وجوب الصلاة فلعلّه تسمیته فی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الاولی من هذه الأخبار وإن كانت مطلقة غیر معیّنة لموضع الصلاة فی الصلاة ، إلاّ أنّ الاولی صریحة فی تعیینها فی التشهد ، فهی مضافة إلی عدم قول بوجوبها فی غیره أصلا تعیّن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الأخبار المتكثرة المصرّحة بوجوب الصلاة علیه صلی اللّه علیه و آله كلّما ذكر اسمه </w:t>
      </w:r>
      <w:r>
        <w:rPr>
          <w:rStyle w:val="FootnoteAnchor"/>
          <w:rtl w:val="true"/>
        </w:rPr>
        <w:footnoteReference w:id="1675"/>
      </w:r>
      <w:r>
        <w:rPr>
          <w:rFonts w:ascii="IRNazanin" w:hAnsi="IRNazanin" w:eastAsia="IRNazanin"/>
          <w:color w:val="111111"/>
          <w:sz w:val="28"/>
          <w:sz w:val="28"/>
          <w:szCs w:val="28"/>
          <w:rtl w:val="true"/>
          <w:lang w:bidi="fa-IR"/>
        </w:rPr>
        <w:t>كما یأتی ، فلو لا عموم الوجوب بدلیل لا أقلّ من وجوبها فی التشهدین لعدم المخرج فیهما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خروج الأكثر ، إذ لم یعلم تحقق الأكثر من ذكره فی التشهد ، فإنّه یذكره كل أحد فی كلّ یوم تسع مرّات لا محالة ، وبه یثبت الوجوب فی التشهدین معا ، فلا یضرّ عدم ثبوته من الأخبار المتقدمة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الروایتین الاولی والأخیرة وجوب إضافة الآل أیضا كما علیه الإجماعات المحكیة ، وتدلّ علیه صحیحة القدّاح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أبی رجلا متعلّقا بالبیت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لا تبترها لا تظلمنا حقنا ،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وأهل بیته </w:t>
      </w:r>
      <w:r>
        <w:rPr>
          <w:rFonts w:eastAsia="IRNazanin" w:cs="IRNazanin"/>
          <w:color w:val="111111"/>
          <w:sz w:val="28"/>
          <w:szCs w:val="28"/>
          <w:rtl w:val="true"/>
          <w:lang w:bidi="fa-IR"/>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أسمّی الأئمة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أجملهم </w:t>
      </w:r>
      <w:r>
        <w:rPr>
          <w:rFonts w:eastAsia="IRNazanin" w:cs="IRNazanin"/>
          <w:color w:val="111111"/>
          <w:sz w:val="28"/>
          <w:szCs w:val="28"/>
          <w:rtl w:val="true"/>
          <w:lang w:bidi="fa-IR"/>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دلّ علی الوجوب ، ولا وجوب فی غیر موضع النزاع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للمحكی عن الصدوق ، فلم یذكر فی شی‌ء من كتبه الصلاة فی شی‌ء من التشهدین ، للأصل ، والأخبار المصرّحة بإجزاء الشهادتین </w:t>
      </w:r>
      <w:r>
        <w:rPr>
          <w:rStyle w:val="FootnoteAnchor"/>
          <w:rtl w:val="true"/>
        </w:rPr>
        <w:footnoteReference w:id="1678"/>
      </w:r>
      <w:r>
        <w:rPr>
          <w:rFonts w:ascii="IRNazanin" w:hAnsi="IRNazanin" w:eastAsia="IRNazanin"/>
          <w:color w:val="111111"/>
          <w:sz w:val="28"/>
          <w:sz w:val="28"/>
          <w:szCs w:val="28"/>
          <w:rtl w:val="true"/>
          <w:lang w:bidi="fa-IR"/>
        </w:rPr>
        <w:t xml:space="preserve">، وخلوّ كثیر من الأخبار عنها ، وتجویز الانصراف بعد الشهادتین فی صحیحة محمّد السابقة </w:t>
      </w:r>
      <w:r>
        <w:rPr>
          <w:rStyle w:val="FootnoteAnchor"/>
          <w:rtl w:val="true"/>
        </w:rPr>
        <w:footnoteReference w:id="1679"/>
      </w:r>
      <w:r>
        <w:rPr>
          <w:rFonts w:ascii="IRNazanin" w:hAnsi="IRNazanin" w:eastAsia="IRNazanin"/>
          <w:color w:val="111111"/>
          <w:sz w:val="28"/>
          <w:sz w:val="28"/>
          <w:szCs w:val="28"/>
          <w:rtl w:val="true"/>
          <w:lang w:bidi="fa-IR"/>
        </w:rPr>
        <w:t xml:space="preserve">، والتصریح فی صحیحة الفضلاء المتقدمة </w:t>
      </w:r>
      <w:r>
        <w:rPr>
          <w:rStyle w:val="FootnoteAnchor"/>
          <w:rtl w:val="true"/>
        </w:rPr>
        <w:footnoteReference w:id="1680"/>
      </w:r>
      <w:r>
        <w:rPr>
          <w:rFonts w:ascii="IRNazanin" w:hAnsi="IRNazanin" w:eastAsia="IRNazanin"/>
          <w:color w:val="111111"/>
          <w:sz w:val="28"/>
          <w:sz w:val="28"/>
          <w:szCs w:val="28"/>
          <w:rtl w:val="true"/>
          <w:lang w:bidi="fa-IR"/>
        </w:rPr>
        <w:t>بأنّه إذا فرغ من الشهادتین فقد مضت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والده فلم یذكرها فی الأول </w:t>
      </w:r>
      <w:r>
        <w:rPr>
          <w:rStyle w:val="FootnoteAnchor"/>
          <w:rtl w:val="true"/>
        </w:rPr>
        <w:footnoteReference w:id="1681"/>
      </w:r>
      <w:r>
        <w:rPr>
          <w:rFonts w:ascii="IRNazanin" w:hAnsi="IRNazanin" w:eastAsia="IRNazanin"/>
          <w:color w:val="111111"/>
          <w:sz w:val="28"/>
          <w:sz w:val="28"/>
          <w:szCs w:val="28"/>
          <w:rtl w:val="true"/>
          <w:lang w:bidi="fa-IR"/>
        </w:rPr>
        <w:t>، ولعلّه لما مرّ من الإطلاقات ، واختصاص الصحیحة الأولی بالتشهد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الإسكافی فاكتفی بها فی أحدهما </w:t>
      </w:r>
      <w:r>
        <w:rPr>
          <w:rStyle w:val="FootnoteAnchor"/>
          <w:rtl w:val="true"/>
        </w:rPr>
        <w:footnoteReference w:id="1682"/>
      </w:r>
      <w:r>
        <w:rPr>
          <w:rFonts w:ascii="IRNazanin" w:hAnsi="IRNazanin" w:eastAsia="IRNazanin"/>
          <w:color w:val="111111"/>
          <w:sz w:val="28"/>
          <w:sz w:val="28"/>
          <w:szCs w:val="28"/>
          <w:rtl w:val="true"/>
          <w:lang w:bidi="fa-IR"/>
        </w:rPr>
        <w:t>، ولعلّه للإطلاق ، مع ضمیمة الإجماع علی عدم الوجوب فی غیر التشهد ، وعدم صراحة الصحیحة فی اختصاص الوجوب بالأخیر لاتحاد الأول والأخیر فی صلاة النبی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ویجاب عن أدلّة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الأصل بما مرّ ، وعدم دلالة أخبار الإجزاء إلاّ عن الإجزاء عن التشهد فیحتمل أن تكون الصلاة خارجة عنه ، وعدم تصریح الصحیحة بالانصراف بعد التشهد بلا فصل ، بل أتی بلفظة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التراخی ، فلعلّه بعد الصلاة علی النبی وآله وإن لم تكن مذكورة فیها ، مع احتمال إرادة الانصراف من التشهد دون الصلاة ، ویؤكده عدم اختصاصها بالتشهد الأخیر بل لا یضرّ لو أرید الانصراف من الصلاة لاحتمال خروج الصلاة علی النبی </w:t>
      </w:r>
    </w:p>
    <w:p>
      <w:pPr>
        <w:pStyle w:val="BookText"/>
        <w:rPr/>
      </w:pPr>
      <w:r>
        <w:rPr>
          <w:rFonts w:ascii="IRNazanin" w:hAnsi="IRNazanin" w:eastAsia="IRNazanin"/>
          <w:color w:val="111111"/>
          <w:sz w:val="28"/>
          <w:sz w:val="28"/>
          <w:szCs w:val="28"/>
          <w:rtl w:val="true"/>
          <w:lang w:bidi="fa-IR"/>
        </w:rPr>
        <w:t>عنها كالتسلیم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ضعف التمسك بصحیحة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الصلاة علی النبی وآله كلّما 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یحصل الفراغ من الشهادتین المشتملتین علی اسمه الشریف إلاّ بعد الصلاة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اختصاص الصحیحة بالتشهد الأخیر كما مرّ وجهه ، مضافا إلی أنّ أحد أدلّة وجوبها وهو وجوبها عند ذكره صلی اللّه علیه و آله جار فی التشهدین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دلیل الثالث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ینحصر وجوبها فی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یجوز كل ما أدّی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للأصل ، وصحیحة بدو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جزء للصلاة إجماعا ، له ، ولقوله فی الأحادیث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من تمام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الشی‌ء جزؤه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تركها 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تنتفی حقیقة الشی‌ء إلاّ بانتفاء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ذكرت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صلی اللّه علیه و آله فهو من الصلاة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فقد انصرفت </w:t>
      </w:r>
      <w:r>
        <w:rPr>
          <w:rFonts w:eastAsia="IRNazanin" w:cs="IRNazanin"/>
          <w:color w:val="111111"/>
          <w:sz w:val="28"/>
          <w:szCs w:val="28"/>
          <w:rtl w:val="true"/>
          <w:lang w:bidi="fa-IR"/>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جزء من التشهد أیضا علی ما هو ظاهر الأكثر حیث عدّوها من الواجبات فی التشهد ، بل هو الظاهر من أكثر الإجماعات المحكیة ، فإن ثبت الإجماع فهو وإلاّ فالأصل یقتضی عدمه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الفائدة فی وجوب الجلوس بها ، ویمكن إثباته باستصحاب وجوب الجلوس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یزید فی تشهده فی الركعتین الأولیین ما فی روایة عبد 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 أشهد أن لا إله إلاّ اللّه وحده لا شریك له ، وأشهد أنّ محمّدا عبده ورسوله ، اللّهم صلّ علی محمّد وآل محمّد وتقبّل شفاعته وارفع درجته </w:t>
      </w:r>
      <w:r>
        <w:rPr>
          <w:rFonts w:eastAsia="IRNazanin" w:cs="IRNazanin"/>
          <w:color w:val="111111"/>
          <w:sz w:val="28"/>
          <w:szCs w:val="28"/>
          <w:rtl w:val="true"/>
          <w:lang w:bidi="fa-IR"/>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والأكمل منه للتشهدین ما فی 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جلست فی الركعة الثانیة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وخیر الأسماء لله ، أشهد أن لا إله إلاّ اللّه وحده لا شریك له ، وأنّ محمّدا عبده ورسوله ، أرسله بالحقّ بشیرا ونذیرا بین یدی الساعة ، أشهد أنّك نعم الربّ ، وأنّ محمّدا نعم الرسول ، اللّهم صلّ علی محمّد وآل محمّد ، وتقبّل شفاعته فی أمّته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تحمد اللّه مرّتین أو ثلاثا ، ثمَّ تقوم ، فإذا جلست فی الرابعة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والحمد لله وخیر الأسماء لله ، أشهد أن لا إله إلاّ اللّه وحده لا شریك له ، وأشهد أنّ محمّدا عبده ورسوله أرسله بالحقّ بشیرا ونذیرا بین یدی الساعة ، أشهد أنّك نعم الرب ، وأنّ محمّدا نعم الرسول ، التحیّات لله ، والصلوات الطاهرات الطیّبات الزاكیات الغادیات الرائحات السابغات الناعمات لله ، ما طاب وزكا وطهر وخلص وصفا فلله ، أشهد أن لا إله إلاّ اللّه وحده لا شریك له ، وأشهد أنّ محمّدا عبده ورسوله ، أرسله بالحقّ بشیرا ونذیرا بین یدی الساعة ، أشهد أنّ ربّی نعم الربّ ، وأنّ محمّدا نعم الرسول ، وأشهد أنّ الساعة آتیة لا ریب فیها ، وأنّ اللّه یبعث من فی القبور ، الحمد لله الذی هدانا لهذا وما كنّا لنهتدی لو لا أن هدانا اللّه ، الحمد لله ربّ العالمین ، اللّهم صلّ علی محمّد وآل محمّد ، وبارك علی محمّد وآل محمّد ، وسلّم علی محمّد وآل محمّد ، وترحّم علی محمّد وآل محمّد ، كما صلّیت وباركت وترحّمت علی إبراهیم وآل إبراهیم ، إنّك حمید مجید ، اللّهم صلّ علی محمّد وآل محمّد ، واغفر لنا ولإخواننا الذین سبقونا بالإیمان ، ولا تجعل فی قلوبنا غلا للذین آمنوا ، ربّنا إنّك رؤوف رحیم ، اللّهم صلّ علی محمّد وآل محمّد وامنن علیّ بالجنّة وعافنی من النار ، </w:t>
      </w:r>
    </w:p>
    <w:p>
      <w:pPr>
        <w:pStyle w:val="BookText"/>
        <w:rPr/>
      </w:pPr>
      <w:r>
        <w:rPr>
          <w:rFonts w:ascii="IRNazanin" w:hAnsi="IRNazanin" w:eastAsia="IRNazanin"/>
          <w:color w:val="111111"/>
          <w:sz w:val="28"/>
          <w:sz w:val="28"/>
          <w:szCs w:val="28"/>
          <w:rtl w:val="true"/>
          <w:lang w:bidi="fa-IR"/>
        </w:rPr>
        <w:t>اللّهم صلّ علی محمّد وآل محمّد ، واغفر للمؤمنین والمؤمنات ولمن دخل بیتی مؤمنا وللمؤمنین والمؤمنات ولا تزد الظالمین إلاّ 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أیّها النبی ورحمة اللّه وبركاته ، السلام علی أنبیاء اللّه ورسله ، السلام علی جبرئیل ومیكائیل والملائكة المقرّبین ، السلام علی محمّد بن عبد اللّه خاتم النبیّین لا نبیّ بعده ، والسلام علینا وعلی عباد اللّه الصالحین ، ثمَّ تسلّم </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 فی الفقه الرضوی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تشهّدت فی الثانیة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والأسماء الحسنی كلّها لله ، أشهد أن لا إله إلاّ اللّه وحده لا شریك له ، وأشهد أنّ محمّدا عبده ورسوله ، أرسله بالحقّ بشیرا ونذیرا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تزید علی ذلك ، ثمَّ انهض إلی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صلّیت الركعة الرابعة فقل فی تشهّدك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والحمد لله والأسماء الحسنی كلّها لله ، أشهد أن لا إله إلاّ اللّه وحده لا شریك له ، وأشهد أنّ محمّدا عبده ورسوله ، أرسله بالحقّ بشیرا ونذیرا بین یدی الساعة ، التحیّات لله ، والصلوات الطیّبات الزاكیات الغادیات الرائحات التامّات الناعمات المباركات الصالحات لله ، ما طاب وزكا وطهر ونما وخلص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خبث فلغیر اللّه ، أشهد أنّك نعم الربّ ، وأنّ محمّدا نعم الرسول ، وأنّ علیّ بن أبی طالب نعم الولی ، وأنّ الجنّة حقّ والنار حقّ والموت حقّ والبعث حقّ ، وأنّ الساعة آتیة لا ریب فیها ، وأنّ اللّه یبعث من فی القبور ، الحمد لله الذی هدانا لهذا وما كنّا لنهتدی لو لا أن هدانا اللّه ، اللّهم صلّ علی محمّد وعلی آل محمّد ، وبارك علی محمّد وعلی آل محمد ، وارحم محمّدا وآل محمّد ، أفضل ما صلّیت وباركت وترحّمت وسلّمت علی إبراهیم وآل إبراهیم فی العالمین إنّك حمید مجید ، اللّهم صلّ علی محمّد المصطفی ، وعلیّ المرتضی ، وفاطمة الزهراء ، والحسن والحسین ، وعلی الأئمة الراشدین من آل طه ویاسین ، اللّهم صلّ علی نورك الأنور ، وعلی حبلك الأطول ، وعلی عروتك الأوثق ، وعلی وجهك الأكرم ، وعلی </w:t>
      </w:r>
      <w:bookmarkStart w:id="123" w:name="pg11625_107009"/>
    </w:p>
    <w:p>
      <w:pPr>
        <w:pStyle w:val="BookText"/>
        <w:rPr/>
      </w:pPr>
      <w:bookmarkEnd w:id="123"/>
      <w:r>
        <w:rPr>
          <w:rFonts w:ascii="IRNazanin" w:hAnsi="IRNazanin" w:eastAsia="IRNazanin"/>
          <w:color w:val="111111"/>
          <w:sz w:val="28"/>
          <w:sz w:val="28"/>
          <w:szCs w:val="28"/>
          <w:rtl w:val="true"/>
          <w:lang w:bidi="fa-IR"/>
        </w:rPr>
        <w:t>جنبك الأوجب ، وعلی بابك الأدنی ، وعلی مسلك الصراط ، اللّهم صلّ علی الهادین المهدیّین الراشدین الفاضلین الطیّبین الطاهرین الأخیار الأبرار ، اللّهم صلّ علی جبرائیل ومیكائیل وإسرافیل وعزرائیل ، وعلی ملائكتك المقرّبین وأنبیائك المرسلین ورسلك أجمعین من أهل السماوات والأرضین ، وأهل طاعتك أكتعین ، واخصص محمّدا صلی اللّه علیه و آله بأفضل الصلاة والتسلیم ، السلام علیك أیّها النبی ورحمة اللّه وبركاته ، السلام علیك وعلی أهل بیتك الطیّبین ، 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w:t>
      </w:r>
      <w:r>
        <w:rPr>
          <w:rFonts w:eastAsia="IRNazanin" w:cs="IRNazanin"/>
          <w:color w:val="111111"/>
          <w:sz w:val="28"/>
          <w:szCs w:val="28"/>
          <w:rtl w:val="true"/>
          <w:lang w:bidi="fa-IR"/>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شك فی جواز الاكتفاء فی التشهد بما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التبعیض بأن یذكر بعض ما فی روایة واحدة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جوازه من حیث إنّه دعاء ، وأمّا من حیث وروده واستحبابه بخصوصه فمحلّ نظر ، نعم یجوز الاكتفاء بأحد التشهدین بأن یذكر ما ورد فیه دون الآخر ، ویجوز الاكتفاء بافتتاح التشهد خاصة كما فی روایة بدو الأذان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التورّك فی التشهد ، وإسماع الإمام إیّاه من خلفه كما مرّ ، ووضع الید الیمنی علی الفخذ الیمنی والیسری علی الیسری مبسوطتین مضمومتین ، وظاهر تهذیب النفس الإجماع علیه ، والنظر إلی حجره</w:t>
      </w:r>
      <w:r>
        <w:rPr>
          <w:rFonts w:eastAsia="IRNazanin" w:cs="IRNazanin"/>
          <w:color w:val="111111"/>
          <w:sz w:val="28"/>
          <w:szCs w:val="28"/>
          <w:rtl w:val="true"/>
          <w:lang w:bidi="fa-IR"/>
        </w:rPr>
        <w:t>.</w:t>
      </w:r>
    </w:p>
    <w:p>
      <w:pPr>
        <w:pStyle w:val="Heading6"/>
        <w:numPr>
          <w:ilvl w:val="5"/>
          <w:numId w:val="1"/>
        </w:numPr>
        <w:rPr/>
      </w:pPr>
      <w:bookmarkStart w:id="124" w:name="__RefHeading___Toc5705555_73709187"/>
      <w:bookmarkStart w:id="125" w:name="_Toc44"/>
      <w:bookmarkEnd w:id="124"/>
      <w:r>
        <w:rPr>
          <w:rtl w:val="true"/>
        </w:rPr>
        <w:t xml:space="preserve">ختام </w:t>
      </w:r>
      <w:r>
        <w:rPr>
          <w:rtl w:val="true"/>
        </w:rPr>
        <w:t>:</w:t>
      </w:r>
      <w:bookmarkEnd w:id="125"/>
    </w:p>
    <w:p>
      <w:pPr>
        <w:pStyle w:val="BookText"/>
        <w:rPr/>
      </w:pPr>
      <w:r>
        <w:rPr>
          <w:rFonts w:ascii="IRNazanin" w:hAnsi="IRNazanin" w:eastAsia="IRNazanin"/>
          <w:color w:val="111111"/>
          <w:sz w:val="28"/>
          <w:sz w:val="28"/>
          <w:szCs w:val="28"/>
          <w:rtl w:val="true"/>
          <w:lang w:bidi="fa-IR"/>
        </w:rPr>
        <w:t>هل تجب الصلاة علی النبی صلی اللّه علیه و آله حیث ما ذكر أم تستحب؟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بل فی الناصریّات والخلاف والمعتبر والمنتهی والتذكرة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عدم الوجوب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كنز العرفان القول بالوجوب </w:t>
      </w:r>
      <w:r>
        <w:rPr>
          <w:rStyle w:val="FootnoteAnchor"/>
          <w:rtl w:val="true"/>
        </w:rPr>
        <w:footnoteReference w:id="1689"/>
      </w:r>
      <w:r>
        <w:rPr>
          <w:rFonts w:ascii="IRNazanin" w:hAnsi="IRNazanin" w:eastAsia="IRNazanin"/>
          <w:color w:val="111111"/>
          <w:sz w:val="28"/>
          <w:sz w:val="28"/>
          <w:szCs w:val="28"/>
          <w:rtl w:val="true"/>
          <w:lang w:bidi="fa-IR"/>
        </w:rPr>
        <w:t xml:space="preserve">، واختاره من مشایخنا المحدّثین صاحب الحدائق ، ونقله عن الصدوق ، وشیخنا البهائی فی مفتاح الفلاح ، والمحدّث الكاشانی فی الوافی ، والصالح المازندرانی فی شرح أصول الكافی ، وبعض مشایخه البحرانیین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المقدّس الأردبیلی فی آیات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وجوب الصلاة علیه كلّما ذكر ، كما دلّ علیه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ویمكن اختیار الوجوب فی كل مجلس مرّة إن صلّی آخرا ، وإن صلّی ثمَّ ذكر یجب أیضا كما فی تعدّد الكفارة بتعدد الموجب إذا تخلّلت ، وإلاّ فلا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الموجبون بأدلّة عمدتها الأخبار ، وأظهرها دلالة وأصحّها سندا صحیحتا زرارة ، وفیهما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علی النبی صلی اللّه علیه و آله كلّما ذكرته ، أو ذكره ذاكر عندك ، فی الأذان أو غیره </w:t>
      </w:r>
      <w:r>
        <w:rPr>
          <w:rFonts w:eastAsia="IRNazanin" w:cs="IRNazanin"/>
          <w:color w:val="111111"/>
          <w:sz w:val="28"/>
          <w:szCs w:val="28"/>
          <w:rtl w:val="true"/>
          <w:lang w:bidi="fa-IR"/>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الأذان والاقامة 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غیرهما من الأخبار فلا یخلو من قصور فی الدلالة أو السند كما لا یخفی علی المتأمل فیها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الآخرون بالإجماعات المتقدّمة ، وإطباق جلّ القدماء والمتأخرین ومعظمهم علی انتفاء الوجوب ، بل كلّ القدماء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الصدوق فلیس وجه لنسبته إلیه إلاّ ذكره بعض الأحادیث المتضمّنة للأمر فی كتابه ، وكون كلّ أمر للوجوب عنده غیر معلوم ، ولذا تری كتابه مشحونا بالأوامر الغیر المحصورة فی الأدعیة والآداب من غیر ذكر معارض ، ولم ینسب أحد </w:t>
      </w:r>
    </w:p>
    <w:p>
      <w:pPr>
        <w:pStyle w:val="BookText"/>
        <w:rPr/>
      </w:pPr>
      <w:r>
        <w:rPr>
          <w:rFonts w:ascii="IRNazanin" w:hAnsi="IRNazanin" w:eastAsia="IRNazanin"/>
          <w:color w:val="111111"/>
          <w:sz w:val="28"/>
          <w:sz w:val="28"/>
          <w:szCs w:val="28"/>
          <w:rtl w:val="true"/>
          <w:lang w:bidi="fa-IR"/>
        </w:rPr>
        <w:t>غیره القول بوجوبه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ولزوم العسر والحرج غالبا ، سیّما إذا وجبت مع ذكر اسمه العلمی واللقبی والوصفی والضمیر العائد إلیه ، كما هو مقتضی الصحیحتین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ذكرها فی أكثر الأدعیة المشتملة علی اسمه الشریف مع تكثرها غایة الكثرة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وذكره فی القرآن فی مواضع كثیرة مع عدم تعرّضهم لوجوب الصلاة كما تعرّضوا لوجوب السجدات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واقتضاء وجوبها اشتهارها أكثر من ذلك ، حیث إنّ الغالب فی الأذانات الإعلامیة سماعها جماعة غیر محصورة سیّما فی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فی أنّ مقتضی الصحیحتین الوجوب مطلقا ، إلاّ أنّ مخالفتهما لإجماع القدماء ولا أقلّ من الشهرة العظیمة بینهم تدخل عمومهما فی حیّز الشذوذ ، فالحكم بمقتضی عمومهما والإفتاء به فی غایة الإشكال ، والاحتیاط لا یترك فی شی‌ء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الوجوب أو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بذكره صلی اللّه علیه و آله باسمه العلمی وهو محمّد صلی اللّه علیه و آله وأحمد ، أو یتعدّی إلی لقبه وكنیته بل وضمیره الراجع إلیه؟</w:t>
      </w:r>
    </w:p>
    <w:p>
      <w:pPr>
        <w:pStyle w:val="BookText"/>
        <w:rPr/>
      </w:pPr>
      <w:r>
        <w:rPr>
          <w:rFonts w:ascii="IRNazanin" w:hAnsi="IRNazanin" w:eastAsia="IRNazanin"/>
          <w:color w:val="111111"/>
          <w:sz w:val="28"/>
          <w:sz w:val="28"/>
          <w:szCs w:val="28"/>
          <w:rtl w:val="true"/>
          <w:lang w:bidi="fa-IR"/>
        </w:rPr>
        <w:t xml:space="preserve">صرّح الشیخ البهائی بالتعدّی إلی الأوّلین قطعا ، وإلی الأخیر إمكانا ، والمحدّث الكاشانی فی خلاصة الأذكار بالتعدّی إلی الثلاثة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وفصّل صاحب الحدائق فتعدّی إلی ما استمرت تسمیته وتوصیفه به واشتهرت فی الإطلاق ، كالمصطفی والنبی والرسول وأبی القاسم ونحوها ، دون ما لیس كذلك كالمختار وخیر الخلق وخیر البریّة ، والضمائر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والحقّ التعدّی إلی الكل ، لصدق ذكره صلی اللّه علیه و آله ، فإنّه یحصل بالكلّ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یتعدّی إلی ما یذكر فی ضمن الصلاة علیه بعد ذكره ، لخروجه بالقرینة الحالیّة ولزوم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وجوبه أو استحبابه فوری أم لا؟</w:t>
      </w:r>
    </w:p>
    <w:p>
      <w:pPr>
        <w:pStyle w:val="BookText"/>
        <w:rPr/>
      </w:pPr>
      <w:r>
        <w:rPr>
          <w:rFonts w:ascii="IRNazanin" w:hAnsi="IRNazanin" w:eastAsia="IRNazanin"/>
          <w:color w:val="111111"/>
          <w:sz w:val="28"/>
          <w:sz w:val="28"/>
          <w:szCs w:val="28"/>
          <w:rtl w:val="true"/>
          <w:lang w:bidi="fa-IR"/>
        </w:rPr>
        <w:t xml:space="preserve">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یدل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الفوریة ، لأنّ التوقیت المستفاد من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مختصّا بالذكر دون الصلاة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تكرّر الذكر یكتفی للجمیع بصلاة واحدة ، إلاّ أن تكرّر بعد الصلاة فتكرّر هی أیضا</w:t>
      </w:r>
      <w:r>
        <w:rPr>
          <w:rFonts w:eastAsia="IRNazanin" w:cs="IRNazanin"/>
          <w:color w:val="111111"/>
          <w:sz w:val="28"/>
          <w:szCs w:val="28"/>
          <w:rtl w:val="true"/>
          <w:lang w:bidi="fa-IR"/>
        </w:rPr>
        <w:t>.</w:t>
      </w:r>
      <w:bookmarkStart w:id="126" w:name="pg11625_107013"/>
    </w:p>
    <w:p>
      <w:pPr>
        <w:pStyle w:val="Heading5"/>
        <w:numPr>
          <w:ilvl w:val="4"/>
          <w:numId w:val="1"/>
        </w:numPr>
        <w:rPr/>
      </w:pPr>
      <w:bookmarkStart w:id="127" w:name="__RefHeading___Toc5705557_73709187"/>
      <w:bookmarkStart w:id="128" w:name="_Toc45"/>
      <w:bookmarkEnd w:id="126"/>
      <w:bookmarkEnd w:id="127"/>
      <w:r>
        <w:rPr>
          <w:rtl w:val="true"/>
        </w:rPr>
        <w:t xml:space="preserve">البحث الثامن </w:t>
      </w:r>
      <w:r>
        <w:rPr>
          <w:rtl w:val="true"/>
        </w:rPr>
        <w:t xml:space="preserve">: </w:t>
      </w:r>
      <w:r>
        <w:rPr>
          <w:rtl w:val="true"/>
        </w:rPr>
        <w:t>فی التسلیم</w:t>
      </w:r>
      <w:bookmarkEnd w:id="128"/>
    </w:p>
    <w:p>
      <w:pPr>
        <w:pStyle w:val="Heading6"/>
        <w:numPr>
          <w:ilvl w:val="5"/>
          <w:numId w:val="1"/>
        </w:numPr>
        <w:rPr/>
      </w:pPr>
      <w:bookmarkStart w:id="129" w:name="__RefHeading___Toc5705559_73709187"/>
      <w:bookmarkStart w:id="130" w:name="_Toc46"/>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واجب فی الصلاة علی الأصح ، وفاقا للسیّد فی الناصریات والمحمدیة </w:t>
      </w:r>
      <w:r>
        <w:rPr>
          <w:rStyle w:val="FootnoteAnchor"/>
          <w:rtl w:val="true"/>
        </w:rPr>
        <w:footnoteReference w:id="1696"/>
      </w:r>
      <w:r>
        <w:rPr>
          <w:rFonts w:ascii="IRNazanin" w:hAnsi="IRNazanin" w:eastAsia="IRNazanin"/>
          <w:color w:val="111111"/>
          <w:sz w:val="28"/>
          <w:sz w:val="28"/>
          <w:szCs w:val="28"/>
          <w:rtl w:val="true"/>
          <w:lang w:bidi="fa-IR"/>
        </w:rPr>
        <w:t xml:space="preserve">، والعمانی والراوندی والدیلمی وصاحب الفاخر وأبی الصلاح وابن زهرة </w:t>
      </w:r>
      <w:r>
        <w:rPr>
          <w:rStyle w:val="FootnoteAnchor"/>
          <w:rtl w:val="true"/>
        </w:rPr>
        <w:footnoteReference w:id="1697"/>
      </w:r>
      <w:r>
        <w:rPr>
          <w:rFonts w:ascii="IRNazanin" w:hAnsi="IRNazanin" w:eastAsia="IRNazanin"/>
          <w:color w:val="111111"/>
          <w:sz w:val="28"/>
          <w:sz w:val="28"/>
          <w:szCs w:val="28"/>
          <w:rtl w:val="true"/>
          <w:lang w:bidi="fa-IR"/>
        </w:rPr>
        <w:t xml:space="preserve">، والبشری والمعتبر والوسیلة والشرائع والنافع والمنتهی والتبصرة والمهذب والتنقیح والإیضاح لفخر المحقّقین واللمعة والدروس والمعتمد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والحدائق </w:t>
      </w:r>
      <w:r>
        <w:rPr>
          <w:rStyle w:val="FootnoteAnchor"/>
          <w:rtl w:val="true"/>
        </w:rPr>
        <w:footnoteReference w:id="1698"/>
      </w:r>
      <w:r>
        <w:rPr>
          <w:rFonts w:ascii="IRNazanin" w:hAnsi="IRNazanin" w:eastAsia="IRNazanin"/>
          <w:color w:val="111111"/>
          <w:sz w:val="28"/>
          <w:sz w:val="28"/>
          <w:szCs w:val="28"/>
          <w:rtl w:val="true"/>
          <w:lang w:bidi="fa-IR"/>
        </w:rPr>
        <w:t xml:space="preserve">وغیرها </w:t>
      </w:r>
      <w:r>
        <w:rPr>
          <w:rStyle w:val="FootnoteAnchor"/>
          <w:rtl w:val="true"/>
        </w:rPr>
        <w:footnoteReference w:id="1699"/>
      </w:r>
      <w:r>
        <w:rPr>
          <w:rFonts w:ascii="IRNazanin" w:hAnsi="IRNazanin" w:eastAsia="IRNazanin"/>
          <w:color w:val="111111"/>
          <w:sz w:val="28"/>
          <w:sz w:val="28"/>
          <w:szCs w:val="28"/>
          <w:rtl w:val="true"/>
          <w:lang w:bidi="fa-IR"/>
        </w:rPr>
        <w:t xml:space="preserve">، وهو مختار أكثر مشایخنا المعاصرین </w:t>
      </w:r>
      <w:r>
        <w:rPr>
          <w:rStyle w:val="FootnoteAnchor"/>
          <w:rtl w:val="true"/>
        </w:rPr>
        <w:footnoteReference w:id="1700"/>
      </w:r>
      <w:r>
        <w:rPr>
          <w:rFonts w:ascii="IRNazanin" w:hAnsi="IRNazanin" w:eastAsia="IRNazanin"/>
          <w:color w:val="111111"/>
          <w:sz w:val="28"/>
          <w:sz w:val="28"/>
          <w:szCs w:val="28"/>
          <w:rtl w:val="true"/>
          <w:lang w:bidi="fa-IR"/>
        </w:rPr>
        <w:t xml:space="preserve">، بل قال بعض من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الأشهر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دین الإمامیة الذی یجب الإقرار به </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والدی فی المعتمد إلی أكثر الطبقة الثانیة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الناصریات الإجماع علیه من كل من جعل التكبیر جزءا من </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الظاهر أن مراده من العامة ، لأنّه قال فی صدر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تكبیرة الافتتاح من الصلاة والتسلیم لیس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أجد لأصحابنا إلی هذه الغایة نصّا فی هاتین المسألتین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للتأسی أو الاحتیاط ، لعدم وجوبهما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لاستصحاب تحریم ما یحرم فعله فی الصلاة ، لأنّه فرع عدم ثبوت خروجه عن الصلاة إذ معه لا یحرم ما ذكر ، مع أنه معارض باستصحاب عدم الحرمة بعد التشهد الثابت قبل أمر الشارع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لوجوب التسلیم فی الآیة </w:t>
      </w:r>
      <w:r>
        <w:rPr>
          <w:rStyle w:val="FootnoteAnchor"/>
          <w:rtl w:val="true"/>
        </w:rPr>
        <w:footnoteReference w:id="1705"/>
      </w:r>
      <w:r>
        <w:rPr>
          <w:rFonts w:ascii="IRNazanin" w:hAnsi="IRNazanin" w:eastAsia="IRNazanin"/>
          <w:color w:val="111111"/>
          <w:sz w:val="28"/>
          <w:sz w:val="28"/>
          <w:szCs w:val="28"/>
          <w:rtl w:val="true"/>
          <w:lang w:bidi="fa-IR"/>
        </w:rPr>
        <w:t>ولا شی‌ء منه بواجب فی غیر الصلاة ، لجواز كون المراد التسلیم لأمره والإطاعة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لأنه لولاه لم تبطل صلاة المسافر بالإتمام ، لجواز استناد البطلان إلی نیة التمام إلی آخر الصلاة ، وإطلاق أخبار بطلانها ظاهر فی القصد </w:t>
      </w:r>
      <w:r>
        <w:rPr>
          <w:rStyle w:val="FootnoteAnchor"/>
          <w:rtl w:val="true"/>
        </w:rPr>
        <w:footnoteReference w:id="1706"/>
      </w:r>
      <w:r>
        <w:rPr>
          <w:rFonts w:ascii="IRNazanin" w:hAnsi="IRNazanin" w:eastAsia="IRNazanin"/>
          <w:color w:val="111111"/>
          <w:sz w:val="28"/>
          <w:sz w:val="28"/>
          <w:szCs w:val="28"/>
          <w:rtl w:val="true"/>
          <w:lang w:bidi="fa-IR"/>
        </w:rPr>
        <w:t>، مع أن البطلان بلا قصد التمام محلّ نظر ، وأیضا یمكن أن تكون الزیادة ما دام المصلی فی عرصة الصلاة وحیّزها 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لجعله فی الأخبار المستفیضة العامیة والخاصیة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كادت تبلغ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الصلاة بما یفید انحصار المحلّل فیه فی كثیر منها </w:t>
      </w:r>
      <w:r>
        <w:rPr>
          <w:rStyle w:val="FootnoteAnchor"/>
          <w:rtl w:val="true"/>
        </w:rPr>
        <w:footnoteReference w:id="1707"/>
      </w:r>
      <w:r>
        <w:rPr>
          <w:rFonts w:ascii="IRNazanin" w:hAnsi="IRNazanin" w:eastAsia="IRNazanin"/>
          <w:color w:val="111111"/>
          <w:sz w:val="28"/>
          <w:sz w:val="28"/>
          <w:szCs w:val="28"/>
          <w:rtl w:val="true"/>
          <w:lang w:bidi="fa-IR"/>
        </w:rPr>
        <w:t>، فینحصر المحلّل فیه قطعا ، وإن لم یضرّ قصور بعض هذه الأخبار سندا ، لاشتهارها بین العلماء ، وبلوغها من الكثرة إلی حدّ التواتر ، ونقلها فی الأصول المعتبرة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یرد علیه أنّه لا شك فی أنّ المنافیات الواقعة بعد التشهد قبل التسلیم </w:t>
      </w:r>
    </w:p>
    <w:p>
      <w:pPr>
        <w:pStyle w:val="BookText"/>
        <w:rPr/>
      </w:pPr>
      <w:r>
        <w:rPr>
          <w:rFonts w:ascii="IRNazanin" w:hAnsi="IRNazanin" w:eastAsia="IRNazanin"/>
          <w:color w:val="111111"/>
          <w:sz w:val="28"/>
          <w:sz w:val="28"/>
          <w:szCs w:val="28"/>
          <w:rtl w:val="true"/>
          <w:lang w:bidi="fa-IR"/>
        </w:rPr>
        <w:t>كالحدث والنوم محلّل أیضا ، وكذا حصول ما یحلّل قطع الصلاة من الأعذار ، فلا ینحصر المحلّل فی التسلیم قطعا ، فلا یكون الكلام للحصر والاستغراق ، وإذا لم یكن كذلك فتتّسع دائرة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كونه محلّلا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لزم وجوب سائر المنافیات أی أحدها تخییرا أیضا ، ضرورة كون الجمیع محلّلا ، وحرمة المنافیات إنّما هی فی أثناء الصلاة ، وكون ما بعد التشهد أثناء فرع وجوب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فیمكن أن یكون المراد أفضل أفراد المحلل ونحوه ، مع أنّ فی الاستدلال بها للوجوب أبحاثا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708"/>
      </w:r>
      <w:r>
        <w:rPr>
          <w:rFonts w:ascii="IRNazanin" w:hAnsi="IRNazanin" w:eastAsia="IRNazanin"/>
          <w:color w:val="111111"/>
          <w:sz w:val="28"/>
          <w:sz w:val="28"/>
          <w:szCs w:val="28"/>
          <w:rtl w:val="true"/>
          <w:lang w:bidi="fa-IR"/>
        </w:rPr>
        <w:t xml:space="preserve">للأمر به فی المستفیضة من الصحاح وغیرها التی كادت تبلغ حدّ التواتر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أذینة الطویلة الواردة فی بدو الأذان ، وفیها بعد التشهد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سلّم علیهم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ورحمة اللّه وبركاته </w:t>
      </w:r>
      <w:r>
        <w:rPr>
          <w:rFonts w:eastAsia="IRNazanin" w:cs="IRNazanin"/>
          <w:color w:val="111111"/>
          <w:sz w:val="28"/>
          <w:szCs w:val="28"/>
          <w:rtl w:val="true"/>
          <w:lang w:bidi="fa-IR"/>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فی صفّ سلّم تسلیمة عن یمینك وتسلیمة عن یسارك ، لأنّ عن یسارك من یسلّم علیك ، فإذا كنت إماما فسلّم تسلیمة واحدة وأنت مستقبل القبلة </w:t>
      </w:r>
      <w:r>
        <w:rPr>
          <w:rFonts w:eastAsia="IRNazanin" w:cs="IRNazanin"/>
          <w:color w:val="111111"/>
          <w:sz w:val="28"/>
          <w:szCs w:val="28"/>
          <w:rtl w:val="true"/>
          <w:lang w:bidi="fa-IR"/>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نسی أن یجلس فی الركعتین الأولیین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ذكر قبل أن یركع فلیجلس ، وإن لم یذكر حتی یركع فلیتمّ الصلاة حتی إذا فرغ فلیسلّم ولیسجد سجدتی السهو </w:t>
      </w:r>
      <w:r>
        <w:rPr>
          <w:rFonts w:eastAsia="IRNazanin" w:cs="IRNazanin"/>
          <w:color w:val="111111"/>
          <w:sz w:val="28"/>
          <w:szCs w:val="28"/>
          <w:rtl w:val="true"/>
          <w:lang w:bidi="fa-IR"/>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موثقة غالب فیمن رعف قبل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فاغسله ثمَّ ارجع وسلّم </w:t>
      </w:r>
      <w:r>
        <w:rPr>
          <w:rFonts w:eastAsia="IRNazanin" w:cs="IRNazanin"/>
          <w:color w:val="111111"/>
          <w:sz w:val="28"/>
          <w:szCs w:val="28"/>
          <w:rtl w:val="true"/>
          <w:lang w:bidi="fa-IR"/>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باب الشك فی عدد الركعات المتضمنة للأمر بالتسلیم بعد التشهد ، كصحیحتی الحلبی </w:t>
      </w:r>
      <w:r>
        <w:rPr>
          <w:rStyle w:val="FootnoteAnchor"/>
          <w:rtl w:val="true"/>
        </w:rPr>
        <w:footnoteReference w:id="1713"/>
      </w:r>
      <w:r>
        <w:rPr>
          <w:rFonts w:ascii="IRNazanin" w:hAnsi="IRNazanin" w:eastAsia="IRNazanin"/>
          <w:color w:val="111111"/>
          <w:sz w:val="28"/>
          <w:sz w:val="28"/>
          <w:szCs w:val="28"/>
          <w:rtl w:val="true"/>
          <w:lang w:bidi="fa-IR"/>
        </w:rPr>
        <w:t xml:space="preserve">، وصحیحة أبی بصیر </w:t>
      </w:r>
      <w:r>
        <w:rPr>
          <w:rStyle w:val="FootnoteAnchor"/>
          <w:rtl w:val="true"/>
        </w:rPr>
        <w:footnoteReference w:id="1714"/>
      </w:r>
      <w:r>
        <w:rPr>
          <w:rFonts w:ascii="Amiri" w:hAnsi="Amiri" w:eastAsia="Amiri" w:cs="Amiri"/>
          <w:color w:val="111111"/>
          <w:sz w:val="28"/>
          <w:sz w:val="28"/>
          <w:szCs w:val="28"/>
          <w:rtl w:val="true"/>
          <w:lang w:bidi="ar-SA"/>
        </w:rPr>
        <w:t xml:space="preserve">، وموثقة عبد الرحمن والبقباق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المؤیدة جمیعا بالمروی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علیه السلام عن العلّة التی من أجلها وجب التسلیم فی الصلاة الحدیث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وبأخبار أخر متضمنة لطلب التسلیم وذكره بحیث یحدس بعدم الاهتمام بشأن المستحبات هذا الاهتمام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دلّ علی أنّ آخر الصلاة التسلیم ، كموثقة أبی بصیر فیمن رعف قبل التشهد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فلیخرج فلیغسل أنفه ثمَّ لیرجع فلیتمّ صلاته ، فإنّ آخر الصلاة التسلیم </w:t>
      </w:r>
      <w:r>
        <w:rPr>
          <w:rFonts w:eastAsia="IRNazanin" w:cs="IRNazanin"/>
          <w:color w:val="111111"/>
          <w:sz w:val="28"/>
          <w:szCs w:val="28"/>
          <w:rtl w:val="true"/>
          <w:lang w:bidi="fa-IR"/>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وجعلها دلیلا من حیث دلالة الأمر بالرجوع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كون آخر الصلاة التسلیم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بجیّد ، إذ لیس فیه دلالة علی أنّ الرجوع لأجل ذكر التسلیم ، بل لعلّه لأجل التشهّد المعلوم دخوله فی الصلاة یجعل آخرها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ضعف دلالة الأمر فی أخبارنا علی الوجوب </w:t>
      </w:r>
      <w:r>
        <w:rPr>
          <w:rStyle w:val="FootnoteAnchor"/>
          <w:rtl w:val="true"/>
        </w:rPr>
        <w:footnoteReference w:id="1719"/>
      </w:r>
      <w:r>
        <w:rPr>
          <w:rFonts w:ascii="IRNazanin" w:hAnsi="IRNazanin" w:eastAsia="IRNazanin"/>
          <w:color w:val="111111"/>
          <w:sz w:val="28"/>
          <w:sz w:val="28"/>
          <w:szCs w:val="28"/>
          <w:rtl w:val="true"/>
          <w:lang w:bidi="fa-IR"/>
        </w:rPr>
        <w:t>، ضعیف غایته كما بیّن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للشیخین والقاضی والحلّی </w:t>
      </w:r>
      <w:r>
        <w:rPr>
          <w:rStyle w:val="FootnoteAnchor"/>
          <w:rtl w:val="true"/>
        </w:rPr>
        <w:footnoteReference w:id="1720"/>
      </w:r>
      <w:r>
        <w:rPr>
          <w:rFonts w:ascii="IRNazanin" w:hAnsi="IRNazanin" w:eastAsia="IRNazanin"/>
          <w:color w:val="111111"/>
          <w:sz w:val="28"/>
          <w:sz w:val="28"/>
          <w:szCs w:val="28"/>
          <w:rtl w:val="true"/>
          <w:lang w:bidi="fa-IR"/>
        </w:rPr>
        <w:t xml:space="preserve">، والفاضل فی القواعد والتذكرة والنهایة وتهذیب النفس ، والمحقّق الثانی فی شرح القواعد </w:t>
      </w:r>
      <w:r>
        <w:rPr>
          <w:rStyle w:val="FootnoteAnchor"/>
          <w:rtl w:val="true"/>
        </w:rPr>
        <w:footnoteReference w:id="1721"/>
      </w:r>
      <w:r>
        <w:rPr>
          <w:rFonts w:ascii="IRNazanin" w:hAnsi="IRNazanin" w:eastAsia="IRNazanin"/>
          <w:color w:val="111111"/>
          <w:sz w:val="28"/>
          <w:sz w:val="28"/>
          <w:szCs w:val="28"/>
          <w:rtl w:val="true"/>
          <w:lang w:bidi="fa-IR"/>
        </w:rPr>
        <w:t xml:space="preserve">، والمقدّس الأردبیلی </w:t>
      </w:r>
      <w:r>
        <w:rPr>
          <w:rStyle w:val="FootnoteAnchor"/>
          <w:rtl w:val="true"/>
        </w:rPr>
        <w:footnoteReference w:id="1722"/>
      </w:r>
      <w:r>
        <w:rPr>
          <w:rFonts w:ascii="IRNazanin" w:hAnsi="IRNazanin" w:eastAsia="IRNazanin"/>
          <w:color w:val="111111"/>
          <w:sz w:val="28"/>
          <w:sz w:val="28"/>
          <w:szCs w:val="28"/>
          <w:rtl w:val="true"/>
          <w:lang w:bidi="fa-IR"/>
        </w:rPr>
        <w:t xml:space="preserve">، والمدارك والذخیرة والكفایة </w:t>
      </w:r>
      <w:r>
        <w:rPr>
          <w:rStyle w:val="FootnoteAnchor"/>
          <w:rtl w:val="true"/>
        </w:rPr>
        <w:footnoteReference w:id="1723"/>
      </w:r>
      <w:r>
        <w:rPr>
          <w:rFonts w:ascii="IRNazanin" w:hAnsi="IRNazanin" w:eastAsia="IRNazanin"/>
          <w:color w:val="111111"/>
          <w:sz w:val="28"/>
          <w:sz w:val="28"/>
          <w:szCs w:val="28"/>
          <w:rtl w:val="true"/>
          <w:lang w:bidi="fa-IR"/>
        </w:rPr>
        <w:t xml:space="preserve">، بل جمهور المتأخرین كما قیل </w:t>
      </w:r>
      <w:r>
        <w:rPr>
          <w:rStyle w:val="FootnoteAnchor"/>
          <w:rtl w:val="true"/>
        </w:rPr>
        <w:footnoteReference w:id="1724"/>
      </w:r>
      <w:r>
        <w:rPr>
          <w:rFonts w:ascii="IRNazanin" w:hAnsi="IRNazanin" w:eastAsia="IRNazanin"/>
          <w:color w:val="111111"/>
          <w:sz w:val="28"/>
          <w:sz w:val="28"/>
          <w:szCs w:val="28"/>
          <w:rtl w:val="true"/>
          <w:lang w:bidi="fa-IR"/>
        </w:rPr>
        <w:t xml:space="preserve">، بل هو المشهور كما یظهر من تهذیب النفس ، وظاهر الجمل والعقود التردد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لو كان من الصلاة لم تجب سجدة السهو ، ولم یتحقق قطع الصلاة بالتسلیم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بمنع الملازمة ، مع أنّ عدم كونه من الصلاة لا یوجب عدم الوجوب ، للأخبار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ولصحیحة محمّد المتقدّمة </w:t>
      </w:r>
      <w:r>
        <w:rPr>
          <w:rStyle w:val="FootnoteAnchor"/>
          <w:rtl w:val="true"/>
        </w:rPr>
        <w:footnoteReference w:id="1726"/>
      </w:r>
      <w:r>
        <w:rPr>
          <w:rFonts w:ascii="IRNazanin" w:hAnsi="IRNazanin" w:eastAsia="IRNazanin"/>
          <w:color w:val="111111"/>
          <w:sz w:val="28"/>
          <w:sz w:val="28"/>
          <w:szCs w:val="28"/>
          <w:rtl w:val="true"/>
          <w:lang w:bidi="fa-IR"/>
        </w:rPr>
        <w:t xml:space="preserve">، حیث قال فیها بعد الشهادتین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تنصرف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المأموم یطول الإمام فتعرض له الحاجة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w:t>
      </w:r>
    </w:p>
    <w:p>
      <w:pPr>
        <w:pStyle w:val="BookText"/>
        <w:rPr/>
      </w:pPr>
      <w:r>
        <w:rPr>
          <w:rFonts w:ascii="IRNazanin" w:hAnsi="IRNazanin" w:eastAsia="IRNazanin"/>
          <w:color w:val="111111"/>
          <w:sz w:val="28"/>
          <w:sz w:val="28"/>
          <w:szCs w:val="28"/>
          <w:rtl w:val="true"/>
          <w:lang w:bidi="fa-IR"/>
        </w:rPr>
        <w:t xml:space="preserve">وینصرف </w:t>
      </w:r>
      <w:r>
        <w:rPr>
          <w:rFonts w:eastAsia="IRNazanin" w:cs="IRNazanin"/>
          <w:color w:val="111111"/>
          <w:sz w:val="28"/>
          <w:szCs w:val="28"/>
          <w:rtl w:val="true"/>
          <w:lang w:bidi="fa-IR"/>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الفضلاء السابقة </w:t>
      </w:r>
      <w:r>
        <w:rPr>
          <w:rStyle w:val="FootnoteAnchor"/>
          <w:rtl w:val="true"/>
        </w:rPr>
        <w:footnoteReference w:id="1728"/>
      </w:r>
      <w:r>
        <w:rPr>
          <w:rFonts w:ascii="IRNazanin" w:hAnsi="IRNazanin" w:eastAsia="IRNazanin"/>
          <w:color w:val="111111"/>
          <w:sz w:val="28"/>
          <w:sz w:val="28"/>
          <w:szCs w:val="28"/>
          <w:rtl w:val="true"/>
          <w:lang w:bidi="fa-IR"/>
        </w:rPr>
        <w:t xml:space="preserve">، حیث صرّحت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 من الشهادتین فقد مضت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معاویة بن عمّار فی ركعتی الطواف الآمرة فیهما بالقراءة والتشهد والصلاة علی النبی </w:t>
      </w:r>
      <w:r>
        <w:rPr>
          <w:rStyle w:val="FootnoteAnchor"/>
          <w:rtl w:val="true"/>
        </w:rPr>
        <w:footnoteReference w:id="1729"/>
      </w:r>
      <w:r>
        <w:rPr>
          <w:rFonts w:ascii="IRNazanin" w:hAnsi="IRNazanin" w:eastAsia="IRNazanin"/>
          <w:color w:val="111111"/>
          <w:sz w:val="28"/>
          <w:sz w:val="28"/>
          <w:szCs w:val="28"/>
          <w:rtl w:val="true"/>
          <w:lang w:bidi="fa-IR"/>
        </w:rPr>
        <w:t>، فإنّ ظاهرها عدم الوجوب فیهما ، ولا 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بقوم صلاة ، فقعدت للتشهد ، ثمَّ قمت ونسیت أن أسلّم علیهم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سلّمت علینا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تسلّم وأنت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علیك ولو نسیت حتی قالوا لك استقبلتهم بوجهك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w:t>
      </w:r>
      <w:r>
        <w:rPr>
          <w:rFonts w:eastAsia="IRNazanin" w:cs="IRNazanin"/>
          <w:color w:val="111111"/>
          <w:sz w:val="28"/>
          <w:szCs w:val="28"/>
          <w:rtl w:val="true"/>
          <w:lang w:bidi="fa-IR"/>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الدالة علی عدم بطلان الصلاة بتخلل المنافی من الحدث والالتفات والنوم وغیر ذلك </w:t>
      </w:r>
      <w:r>
        <w:rPr>
          <w:rStyle w:val="FootnoteAnchor"/>
          <w:rtl w:val="true"/>
        </w:rPr>
        <w:footnoteReference w:id="173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ویجاب عن الصحاح الثلاثة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غایتها حصول الانصراف عن الصلاة وتمامیتها ومضیها بالفراغ من الشهادتین ، وذلك غیر كاف فی إثبات عدم الوجوب ، لجواز كون التسلیم خارجا عن الصلاة ، مع أنّها لو دلّت لتعارضت مع ما دلّ علی وجوبه بالعموم المطلق ، فتخصص به كما بالنسبة إلی الصلاة علی النبی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یمكن أن یراد بالانصراف فی الأوّلین هو التسلیم </w:t>
      </w:r>
      <w:r>
        <w:rPr>
          <w:rStyle w:val="FootnoteAnchor"/>
          <w:rtl w:val="true"/>
        </w:rPr>
        <w:footnoteReference w:id="1732"/>
      </w:r>
      <w:r>
        <w:rPr>
          <w:rFonts w:ascii="IRNazanin" w:hAnsi="IRNazanin" w:eastAsia="IRNazanin"/>
          <w:color w:val="111111"/>
          <w:sz w:val="28"/>
          <w:sz w:val="28"/>
          <w:szCs w:val="28"/>
          <w:rtl w:val="true"/>
          <w:lang w:bidi="fa-IR"/>
        </w:rPr>
        <w:t xml:space="preserve">، بل هو مقتضی بعض الصحاح كصحیحة الحلبی </w:t>
      </w:r>
      <w:r>
        <w:rPr>
          <w:rStyle w:val="FootnoteAnchor"/>
          <w:rtl w:val="true"/>
        </w:rPr>
        <w:footnoteReference w:id="1733"/>
      </w:r>
      <w:r>
        <w:rPr>
          <w:rFonts w:ascii="IRNazanin" w:hAnsi="IRNazanin" w:eastAsia="IRNazanin"/>
          <w:color w:val="111111"/>
          <w:sz w:val="28"/>
          <w:sz w:val="28"/>
          <w:szCs w:val="28"/>
          <w:rtl w:val="true"/>
          <w:lang w:bidi="fa-IR"/>
        </w:rPr>
        <w:t xml:space="preserve">وغیرها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یستشهد له بالأمر بالانصراف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أقلّه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الأخبار ، ولا مطلوب بعد التشهد سوی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نقف علی الأمر المطلق بالانصراف إلاّ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الأخبار ، وهو یحتمل أن یكون إخبارا عن حصول الانصراف بعد التشهد ، مع أنّ فی الأمر الوارد عقیب الحظر كلاما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الأمر المعلّق فی هذه الصحیحة </w:t>
      </w:r>
      <w:r>
        <w:rPr>
          <w:rStyle w:val="FootnoteAnchor"/>
          <w:rtl w:val="true"/>
        </w:rPr>
        <w:footnoteReference w:id="1735"/>
      </w:r>
      <w:r>
        <w:rPr>
          <w:rFonts w:ascii="IRNazanin" w:hAnsi="IRNazanin" w:eastAsia="IRNazanin"/>
          <w:color w:val="111111"/>
          <w:sz w:val="28"/>
          <w:sz w:val="28"/>
          <w:szCs w:val="28"/>
          <w:rtl w:val="true"/>
          <w:lang w:bidi="fa-IR"/>
        </w:rPr>
        <w:t>فغایته مطلوبیة الانصراف عن الیمین وهو یمكن أن یكون بنفسه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بعض الأخبار الواردة فی الشك الأمر بالانصراف ثمَّ صلاة الاحتیاط </w:t>
      </w:r>
      <w:r>
        <w:rPr>
          <w:rStyle w:val="FootnoteAnchor"/>
          <w:rtl w:val="true"/>
        </w:rPr>
        <w:footnoteReference w:id="1736"/>
      </w:r>
      <w:r>
        <w:rPr>
          <w:rFonts w:ascii="IRNazanin" w:hAnsi="IRNazanin" w:eastAsia="IRNazanin"/>
          <w:color w:val="111111"/>
          <w:sz w:val="28"/>
          <w:sz w:val="28"/>
          <w:szCs w:val="28"/>
          <w:rtl w:val="true"/>
          <w:lang w:bidi="fa-IR"/>
        </w:rPr>
        <w:t>، ویحتمل أن یكون الأمر فیه لمطلق الانصراف لأجل أداء الاحتیاط ، هذا ، مع أنّ إطلاق الانصراف علی التسلیم مجاز وهو لیس بأولی من التجوز فی الأمر بإرادة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ما فی الصحیحة الثانیة من اختلاف نسخها ففی موضع من التهذیب كما ذكر ، وفی آخر منه وفی الفقیه 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w:t>
      </w:r>
      <w:r>
        <w:rPr>
          <w:rFonts w:eastAsia="IRNazanin" w:cs="IRNazanin"/>
          <w:color w:val="111111"/>
          <w:sz w:val="28"/>
          <w:szCs w:val="28"/>
          <w:rtl w:val="true"/>
          <w:lang w:bidi="fa-IR"/>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ویعضد هذه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التعدّد وأضبطیة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لصحیحین آخرین مرویین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یكون خلف الإمام فیطیل الإمام </w:t>
      </w:r>
    </w:p>
    <w:p>
      <w:pPr>
        <w:pStyle w:val="BookText"/>
        <w:rPr/>
      </w:pPr>
      <w:r>
        <w:rPr>
          <w:rFonts w:ascii="IRNazanin" w:hAnsi="IRNazanin" w:eastAsia="IRNazanin"/>
          <w:color w:val="111111"/>
          <w:sz w:val="28"/>
          <w:sz w:val="28"/>
          <w:szCs w:val="28"/>
          <w:rtl w:val="true"/>
          <w:lang w:bidi="fa-IR"/>
        </w:rPr>
        <w:t xml:space="preserve">للتشهد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ویمضی لحاجته إن أحبّ </w:t>
      </w:r>
      <w:r>
        <w:rPr>
          <w:rFonts w:eastAsia="IRNazanin" w:cs="IRNazanin"/>
          <w:color w:val="111111"/>
          <w:sz w:val="28"/>
          <w:szCs w:val="28"/>
          <w:rtl w:val="true"/>
          <w:lang w:bidi="fa-IR"/>
        </w:rPr>
        <w:t xml:space="preserve">»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الجماعة 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أنّها أوفق بالسؤال فی صدر الصحیحة ، حیث كان السؤال عن طول الإمام التشهد ، وهو غالبا یكون فی المستحبّات المتأخرة عن الشهادتین فقد حصل الفراغ عن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ذكر التسلیم لا یدلّ علی عدم وجوبه ، إذ لا یلزم ذكر كلّ واجب فی كل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المقام فیها لیس مقام ذكر الواجبات ، ولذا لم یذكر منها سوی قلیل منها ، بل المقام فیها مقام بیان بعض ما یستحب فیها ، ولذا ذكر فیها الجحد والتوحید والحمد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تصریح السائل بالتسلیم حین الجلوس یدل علی أنّ السلام المنسی عند القیام هو السلام علی القوم حین الالتفات إلیهم كما كان سنّة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فی مقام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مستحبا ، فهو غیر دالّ علی مطلوبهم ، بل تفریع انتفاء البأس بوقوع السلام جالسا دلیل علی ثبوت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السلام مطلقا ، فالموثقة علی الوجوب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الأخبار الدالة علی عدم بطلان الصلاة بتخلل المنافی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لو دلّت لدلّت علی عدم الجزئیّة لا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التسلیم الواجب هو جزء من الصلاة أو خارج عنها؟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بعض مشایخنا بالأول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الأشهر ، بل ذكر دعوی الناصریّات والفاضل المقداد والمدارك والمنتهی الإجماع علیه </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القول صرّح </w:t>
      </w:r>
    </w:p>
    <w:p>
      <w:pPr>
        <w:pStyle w:val="BookText"/>
        <w:rPr/>
      </w:pPr>
      <w:r>
        <w:rPr>
          <w:rFonts w:ascii="IRNazanin" w:hAnsi="IRNazanin" w:eastAsia="IRNazanin"/>
          <w:color w:val="111111"/>
          <w:sz w:val="28"/>
          <w:sz w:val="28"/>
          <w:szCs w:val="28"/>
          <w:rtl w:val="true"/>
          <w:lang w:bidi="fa-IR"/>
        </w:rPr>
        <w:t xml:space="preserve">السیّد فی الناصریّات ، بل قال بركنیته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المعتمد الثانی ، ونسبه إلی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فی الدروس من بعضهم </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قواعد الشهید والفاخر والبشری </w:t>
      </w:r>
      <w:r>
        <w:rPr>
          <w:rStyle w:val="FootnoteAnchor"/>
          <w:rtl w:val="true"/>
        </w:rPr>
        <w:footnoteReference w:id="1742"/>
      </w:r>
      <w:r>
        <w:rPr>
          <w:rFonts w:ascii="IRNazanin" w:hAnsi="IRNazanin" w:eastAsia="IRNazanin"/>
          <w:color w:val="111111"/>
          <w:sz w:val="28"/>
          <w:sz w:val="28"/>
          <w:szCs w:val="28"/>
          <w:rtl w:val="true"/>
          <w:lang w:bidi="fa-IR"/>
        </w:rPr>
        <w:t xml:space="preserve">، والمحدّث الكاشانی والحرّ العاملی وصاحب الحدائق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الأظهر ، للأصل ، والأخبار ، كصحیحتی سلیمان والفضلاء المتقدّمتین </w:t>
      </w:r>
      <w:r>
        <w:rPr>
          <w:rStyle w:val="FootnoteAnchor"/>
          <w:rtl w:val="true"/>
        </w:rPr>
        <w:footnoteReference w:id="1744"/>
      </w:r>
      <w:r>
        <w:rPr>
          <w:rFonts w:ascii="IRNazanin" w:hAnsi="IRNazanin" w:eastAsia="IRNazanin"/>
          <w:color w:val="111111"/>
          <w:sz w:val="28"/>
          <w:sz w:val="28"/>
          <w:szCs w:val="28"/>
          <w:rtl w:val="true"/>
          <w:lang w:bidi="fa-IR"/>
        </w:rPr>
        <w:t xml:space="preserve">، وصحیحة الحسین بن أبی العلاء فی ناسی التشهد حتی یركع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فلیتمّ صلاته ثمَّ یسلّم </w:t>
      </w:r>
      <w:r>
        <w:rPr>
          <w:rFonts w:eastAsia="IRNazanin" w:cs="IRNazanin"/>
          <w:color w:val="111111"/>
          <w:sz w:val="28"/>
          <w:szCs w:val="28"/>
          <w:rtl w:val="true"/>
          <w:lang w:bidi="fa-IR"/>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ما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الحدث بعد الشهادتین فقد مضت صلاته </w:t>
      </w:r>
      <w:r>
        <w:rPr>
          <w:rFonts w:eastAsia="IRNazanin" w:cs="IRNazanin"/>
          <w:color w:val="111111"/>
          <w:sz w:val="28"/>
          <w:szCs w:val="28"/>
          <w:rtl w:val="true"/>
          <w:lang w:bidi="fa-IR"/>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ثمَّ یجلس فیحدث قبل أن یسلّم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صلاته </w:t>
      </w:r>
      <w:r>
        <w:rPr>
          <w:rFonts w:eastAsia="IRNazanin" w:cs="IRNazanin"/>
          <w:color w:val="111111"/>
          <w:sz w:val="28"/>
          <w:szCs w:val="28"/>
          <w:rtl w:val="true"/>
          <w:lang w:bidi="fa-IR"/>
        </w:rPr>
        <w:t xml:space="preserve">». </w:t>
      </w:r>
      <w:r>
        <w:rPr>
          <w:rStyle w:val="FootnoteAnchor"/>
          <w:rtl w:val="true"/>
        </w:rPr>
        <w:footnoteReference w:id="174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المكتوبة فینقضی صلاته ویتشهّد ثمَّ ینام قبل أن یسلّم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دلیل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الأربعة المحكیة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واستصحاب تحریم ما حرم قبله ، والكون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وجعله تحلیلا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كموثقة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الرجل أن یسلّم ، فإذا ولّی وجهه عن القبلة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فقد فرغ من صلاته </w:t>
      </w:r>
      <w:r>
        <w:rPr>
          <w:rFonts w:eastAsia="IRNazanin" w:cs="IRNazanin"/>
          <w:color w:val="111111"/>
          <w:sz w:val="28"/>
          <w:szCs w:val="28"/>
          <w:rtl w:val="true"/>
          <w:lang w:bidi="fa-IR"/>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بالمفهوم علی عدم الفراغ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وروایته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قلت ذلك فقد انقطعت الصلاة </w:t>
      </w:r>
      <w:r>
        <w:rPr>
          <w:rFonts w:eastAsia="IRNazanin" w:cs="IRNazanin"/>
          <w:color w:val="111111"/>
          <w:sz w:val="28"/>
          <w:szCs w:val="28"/>
          <w:rtl w:val="true"/>
          <w:lang w:bidi="fa-IR"/>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وتؤیده الروایات المعلّقة للانصراف بهذا القول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أبی بصیر المتقدمة </w:t>
      </w:r>
      <w:r>
        <w:rPr>
          <w:rStyle w:val="FootnoteAnchor"/>
          <w:rtl w:val="true"/>
        </w:rPr>
        <w:footnoteReference w:id="1752"/>
      </w:r>
      <w:r>
        <w:rPr>
          <w:rFonts w:ascii="IRNazanin" w:hAnsi="IRNazanin" w:eastAsia="IRNazanin"/>
          <w:color w:val="111111"/>
          <w:sz w:val="28"/>
          <w:sz w:val="28"/>
          <w:szCs w:val="28"/>
          <w:rtl w:val="true"/>
          <w:lang w:bidi="fa-IR"/>
        </w:rPr>
        <w:t>المصرّحة بأنّ آخر الصلاة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حجیتها ، سیّما مع كون الأوّلین إجماعا مركّبا ، ففی الأوّل </w:t>
      </w:r>
      <w:r>
        <w:rPr>
          <w:rStyle w:val="FootnoteAnchor"/>
          <w:rtl w:val="true"/>
        </w:rPr>
        <w:footnoteReference w:id="1753"/>
      </w:r>
      <w:r>
        <w:rPr>
          <w:rFonts w:ascii="IRNazanin" w:hAnsi="IRNazanin" w:eastAsia="IRNazanin"/>
          <w:color w:val="111111"/>
          <w:sz w:val="28"/>
          <w:sz w:val="28"/>
          <w:szCs w:val="28"/>
          <w:rtl w:val="true"/>
          <w:lang w:bidi="fa-IR"/>
        </w:rPr>
        <w:t xml:space="preserve">جعله قول كل من أوجب تكبیرة الافتتاح ، مع أنّ الظاهر منه كما مرّ إجماع العامة ، وفی الثانی </w:t>
      </w:r>
      <w:r>
        <w:rPr>
          <w:rStyle w:val="FootnoteAnchor"/>
          <w:rtl w:val="true"/>
        </w:rPr>
        <w:footnoteReference w:id="1754"/>
      </w:r>
      <w:r>
        <w:rPr>
          <w:rFonts w:ascii="IRNazanin" w:hAnsi="IRNazanin" w:eastAsia="IRNazanin"/>
          <w:color w:val="111111"/>
          <w:sz w:val="28"/>
          <w:sz w:val="28"/>
          <w:szCs w:val="28"/>
          <w:rtl w:val="true"/>
          <w:lang w:bidi="fa-IR"/>
        </w:rPr>
        <w:t xml:space="preserve">قول من جعله واجبا ، وأمّا الثالث </w:t>
      </w:r>
      <w:r>
        <w:rPr>
          <w:rStyle w:val="FootnoteAnchor"/>
          <w:rtl w:val="true"/>
        </w:rPr>
        <w:footnoteReference w:id="1755"/>
      </w:r>
      <w:r>
        <w:rPr>
          <w:rFonts w:ascii="IRNazanin" w:hAnsi="IRNazanin" w:eastAsia="IRNazanin"/>
          <w:color w:val="111111"/>
          <w:sz w:val="28"/>
          <w:sz w:val="28"/>
          <w:szCs w:val="28"/>
          <w:rtl w:val="true"/>
          <w:lang w:bidi="fa-IR"/>
        </w:rPr>
        <w:t>فالإجماع فیه علی بطلان الصلاة بتخلل المنافی بینه وبین التشهد لو وجب ، ودلالته علی الجزئیة ممنوعة ، لجواز كونه خارجا كذلك ، وأمّا الأخیر فلم نعثر علی دعوی إجماع بسیط أو مركّب فیه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الاستصحابین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المعارض له كما مرّ ، وعدم استلزامه للجزئیة ، لجواز توقف التحلیل علی الإتیان بفعل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بزواله بما مرّ من الأدلّة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توقف كونه محلّلا علی الجزئیة ، لجواز أن تكون حلّیة ما یحرم فی الصلاة بأمر خارج عنها قبل التسلیم وإن كان واجبا خارجا ، إلاّ أنه لا دلیل علی جواز تعمّد فعل المنافی قبله ، وهذا معنی كونه تحلیلا ، مضافا إلی أنّه یمكن أن یكون المراد من التحلیل الخروج عن الصلاة وحلّ ما عقدته الصلاة ، ویكون حینئذ علی الخروج أدلّ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والبواقی غیر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أعم مطلقا ممّا مرّ من أدلة الخروج ، لدلالتها بالمفهوم علی عدم الفراغ والانقطاع والانصراف ما لم یقل بهذا القول سواء تمَّ التشهد أم لا ، فتخصّص به ، كما أنّ حدیث الانقطاع یخصّص بسائر القاطعات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ذلك روایة أبی كهمش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الركعتین الأولیین إذا جلست فیهما للتشهد فقلت وأنا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أیّها النبی ورحمة اللّه وبركاته ، انصراف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فهو الانصراف </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من جهة التصریح بعدم حصول الانصراف بعد التشهد وقبل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فی الركعتین الأولیین ، ولا شك أنّ التشهد فیهما لیس آخر الصلاة ولا التسلیم علی النبی موجبا لانقطاع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ینقطع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لأنّه موجب لانقطاع الصلاة إمّا لكونه آخرا لها أو خارجا عنها ، ولهذا حكم ببطلان الصلاة به فی حسنة میسر </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حصول الانصراف به لا یدلّ علی الجزئیة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لا یستلزم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إذا كان التسلیم المتنازع فیه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خصّ النزاع </w:t>
      </w:r>
    </w:p>
    <w:p>
      <w:pPr>
        <w:pStyle w:val="BookText"/>
        <w:rPr/>
      </w:pPr>
      <w:r>
        <w:rPr>
          <w:rFonts w:ascii="IRNazanin" w:hAnsi="IRNazanin" w:eastAsia="IRNazanin"/>
          <w:color w:val="111111"/>
          <w:sz w:val="28"/>
          <w:sz w:val="28"/>
          <w:szCs w:val="28"/>
          <w:rtl w:val="true"/>
          <w:lang w:bidi="fa-IR"/>
        </w:rPr>
        <w:t xml:space="preserve">بالتسلیمة الأخیرة وجعل هی المرادة من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یظهر من نهایة الشیخ </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دلالة لهذه الأخبار مطلقا ، لورود كلّها أو أكثرها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صراحة التسلیم فیها فی المتنازع فیه ، فیحتمل إرادة السلام المستحب فی التشهد علی النبی ویكون المراد التسلیم المستحب كما مرّ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عبارة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عند الموجبین والمستحب عند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هو السلام علیكم ، أو السلام علینا وعلی عباد اللّه الصالحین ، أو أحدهما؟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الشیخ فی النهایة والصدوق والحلّی وعن السید والحلبی وفی المدارك وظاهر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عبّر أوّلا بالأحوط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الأوّل </w:t>
      </w:r>
      <w:r>
        <w:rPr>
          <w:rStyle w:val="FootnoteAnchor"/>
          <w:rtl w:val="true"/>
        </w:rPr>
        <w:footnoteReference w:id="1759"/>
      </w:r>
      <w:r>
        <w:rPr>
          <w:rFonts w:ascii="IRNazanin" w:hAnsi="IRNazanin" w:eastAsia="IRNazanin"/>
          <w:color w:val="111111"/>
          <w:sz w:val="28"/>
          <w:sz w:val="28"/>
          <w:szCs w:val="28"/>
          <w:rtl w:val="true"/>
          <w:lang w:bidi="fa-IR"/>
        </w:rPr>
        <w:t xml:space="preserve">، وهو مختار والدی رحمه اللّه ، ونسبه بعض المتأخرین إلی المشهور </w:t>
      </w:r>
      <w:r>
        <w:rPr>
          <w:rStyle w:val="FootnoteAnchor"/>
          <w:rtl w:val="true"/>
        </w:rPr>
        <w:footnoteReference w:id="1760"/>
      </w:r>
      <w:r>
        <w:rPr>
          <w:rFonts w:ascii="IRNazanin" w:hAnsi="IRNazanin" w:eastAsia="IRNazanin"/>
          <w:color w:val="111111"/>
          <w:sz w:val="28"/>
          <w:sz w:val="28"/>
          <w:szCs w:val="28"/>
          <w:rtl w:val="true"/>
          <w:lang w:bidi="fa-IR"/>
        </w:rPr>
        <w:t xml:space="preserve">، بل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الموجبین </w:t>
      </w:r>
      <w:r>
        <w:rPr>
          <w:rStyle w:val="FootnoteAnchor"/>
          <w:rtl w:val="true"/>
        </w:rPr>
        <w:footnoteReference w:id="1761"/>
      </w:r>
      <w:r>
        <w:rPr>
          <w:rFonts w:ascii="IRNazanin" w:hAnsi="IRNazanin" w:eastAsia="IRNazanin"/>
          <w:color w:val="111111"/>
          <w:sz w:val="28"/>
          <w:sz w:val="28"/>
          <w:szCs w:val="28"/>
          <w:rtl w:val="true"/>
          <w:lang w:bidi="fa-IR"/>
        </w:rPr>
        <w:t xml:space="preserve">، وفی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السلام علینا لم یوجبه أحد من القدماء ، ویلزمه وجوب السلام علیكم </w:t>
      </w:r>
      <w:r>
        <w:rPr>
          <w:rStyle w:val="FootnoteAnchor"/>
          <w:rtl w:val="true"/>
        </w:rPr>
        <w:footnoteReference w:id="1762"/>
      </w:r>
      <w:r>
        <w:rPr>
          <w:rFonts w:ascii="IRNazanin" w:hAnsi="IRNazanin" w:eastAsia="IRNazanin"/>
          <w:color w:val="111111"/>
          <w:sz w:val="28"/>
          <w:sz w:val="28"/>
          <w:szCs w:val="28"/>
          <w:rtl w:val="true"/>
          <w:lang w:bidi="fa-IR"/>
        </w:rPr>
        <w:t xml:space="preserve">، وهو محتمل كلّ من أطلق التسلیم ، حیث إنّه كثیرا ما یطلق ویراد به هذا كما فی النهایة والسرائر </w:t>
      </w:r>
      <w:r>
        <w:rPr>
          <w:rStyle w:val="FootnoteAnchor"/>
          <w:rtl w:val="true"/>
        </w:rPr>
        <w:footnoteReference w:id="1763"/>
      </w:r>
      <w:r>
        <w:rPr>
          <w:rFonts w:ascii="IRNazanin" w:hAnsi="IRNazanin" w:eastAsia="IRNazanin"/>
          <w:color w:val="111111"/>
          <w:sz w:val="28"/>
          <w:sz w:val="28"/>
          <w:szCs w:val="28"/>
          <w:rtl w:val="true"/>
          <w:lang w:bidi="fa-IR"/>
        </w:rPr>
        <w:t xml:space="preserve">، بل فی الأحادیث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المحقّق فی كتبه الثلاثة </w:t>
      </w:r>
      <w:r>
        <w:rPr>
          <w:rStyle w:val="FootnoteAnchor"/>
          <w:rtl w:val="true"/>
        </w:rPr>
        <w:footnoteReference w:id="1766"/>
      </w:r>
      <w:r>
        <w:rPr>
          <w:rFonts w:ascii="IRNazanin" w:hAnsi="IRNazanin" w:eastAsia="IRNazanin"/>
          <w:color w:val="111111"/>
          <w:sz w:val="28"/>
          <w:sz w:val="28"/>
          <w:szCs w:val="28"/>
          <w:rtl w:val="true"/>
          <w:lang w:bidi="fa-IR"/>
        </w:rPr>
        <w:t xml:space="preserve">، والشهید فی الألفیّة واللمعة والدروس </w:t>
      </w:r>
      <w:r>
        <w:rPr>
          <w:rStyle w:val="FootnoteAnchor"/>
          <w:rtl w:val="true"/>
        </w:rPr>
        <w:footnoteReference w:id="1767"/>
      </w:r>
      <w:r>
        <w:rPr>
          <w:rFonts w:ascii="IRNazanin" w:hAnsi="IRNazanin" w:eastAsia="IRNazanin"/>
          <w:color w:val="111111"/>
          <w:sz w:val="28"/>
          <w:sz w:val="28"/>
          <w:szCs w:val="28"/>
          <w:rtl w:val="true"/>
          <w:lang w:bidi="fa-IR"/>
        </w:rPr>
        <w:t xml:space="preserve">، والفاضل فی القواعد وتهذیب النفس والنهایة والإرشاد والمنتهی والتذكرة بل جمیع كتبه </w:t>
      </w:r>
      <w:r>
        <w:rPr>
          <w:rStyle w:val="FootnoteAnchor"/>
          <w:rtl w:val="true"/>
        </w:rPr>
        <w:footnoteReference w:id="1768"/>
      </w:r>
      <w:r>
        <w:rPr>
          <w:rFonts w:ascii="Amiri" w:hAnsi="Amiri" w:eastAsia="Amiri" w:cs="Amiri"/>
          <w:color w:val="111111"/>
          <w:sz w:val="28"/>
          <w:sz w:val="28"/>
          <w:szCs w:val="28"/>
          <w:rtl w:val="true"/>
          <w:lang w:bidi="ar-SA"/>
        </w:rPr>
        <w:t xml:space="preserve">، وروض الجنان والروضة </w:t>
      </w:r>
      <w:r>
        <w:rPr>
          <w:rStyle w:val="FootnoteAnchor"/>
          <w:rtl w:val="true"/>
        </w:rPr>
        <w:footnoteReference w:id="1769"/>
      </w:r>
      <w:r>
        <w:rPr>
          <w:rFonts w:ascii="IRNazanin" w:hAnsi="IRNazanin" w:eastAsia="IRNazanin"/>
          <w:color w:val="111111"/>
          <w:sz w:val="28"/>
          <w:sz w:val="28"/>
          <w:szCs w:val="28"/>
          <w:rtl w:val="true"/>
          <w:lang w:bidi="fa-IR"/>
        </w:rPr>
        <w:t xml:space="preserve">، إلی الثالث ، وهو محتمل كلّ من أطلق التسلیم ، كالخلاف والجمل والعقود والوسیلة والناصریات </w:t>
      </w:r>
      <w:r>
        <w:rPr>
          <w:rStyle w:val="FootnoteAnchor"/>
          <w:rtl w:val="true"/>
        </w:rPr>
        <w:footnoteReference w:id="1770"/>
      </w:r>
      <w:r>
        <w:rPr>
          <w:rFonts w:ascii="IRNazanin" w:hAnsi="IRNazanin" w:eastAsia="IRNazanin"/>
          <w:color w:val="111111"/>
          <w:sz w:val="28"/>
          <w:sz w:val="28"/>
          <w:szCs w:val="28"/>
          <w:rtl w:val="true"/>
          <w:lang w:bidi="fa-IR"/>
        </w:rPr>
        <w:t xml:space="preserve">، وعن المهذّب والنكت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الشهرة علیه </w:t>
      </w:r>
      <w:r>
        <w:rPr>
          <w:rStyle w:val="FootnoteAnchor"/>
          <w:rtl w:val="true"/>
        </w:rPr>
        <w:footnoteReference w:id="1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الآخر إرادة السلام علیكم ، كما یأتی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هو الأوّل ، لأصل الاشتغال ، لحصول البراءة عن التسلیم الواجب بالعبارة الأولی ، للإجماع كما فی التذكرة </w:t>
      </w:r>
      <w:r>
        <w:rPr>
          <w:rStyle w:val="FootnoteAnchor"/>
          <w:rtl w:val="true"/>
        </w:rPr>
        <w:footnoteReference w:id="1772"/>
      </w:r>
      <w:r>
        <w:rPr>
          <w:rFonts w:ascii="IRNazanin" w:hAnsi="IRNazanin" w:eastAsia="IRNazanin"/>
          <w:color w:val="111111"/>
          <w:sz w:val="28"/>
          <w:sz w:val="28"/>
          <w:szCs w:val="28"/>
          <w:rtl w:val="true"/>
          <w:lang w:bidi="fa-IR"/>
        </w:rPr>
        <w:t xml:space="preserve">وغیره </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یقدح مخالفة الجامع فی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العلم بحصولها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ولصحیحة ابن أذینة فی بدو الأذان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سلّم علیهم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ورحمة اللّه وبركاته </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أصلّی بقوم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تسلّم واحدة ولا تلتفت ، 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علیك أیّها النّبی ورحمة اللّه وبركاته ، السلام علیكم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وتؤیده 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إخوتی موسی وإسحاق ومحمّدا بنی جعفر یسلّمون فی الصلاة عن الیمین والشمال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علیكم ورحمة اللّه ، السلام علیكم ورحمة اللّه </w:t>
      </w:r>
      <w:r>
        <w:rPr>
          <w:rFonts w:eastAsia="IRNazanin" w:cs="IRNazanin"/>
          <w:color w:val="111111"/>
          <w:sz w:val="28"/>
          <w:szCs w:val="28"/>
          <w:rtl w:val="true"/>
          <w:lang w:bidi="fa-IR"/>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أبی بصیر المتقدّمة فی التشهد الطویل ، حیث قال فیها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علینا وعلی عباد اللّه الصالحین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یسلّم </w:t>
      </w:r>
      <w:r>
        <w:rPr>
          <w:rFonts w:eastAsia="IRNazanin" w:cs="IRNazanin"/>
          <w:color w:val="111111"/>
          <w:sz w:val="28"/>
          <w:szCs w:val="28"/>
          <w:rtl w:val="true"/>
          <w:lang w:bidi="fa-IR"/>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 إطلاقه أنّ التسلیم المأمور به هو غیر السلام علینا ، ولیس إلاّ السلام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 ظاهره انصراف التسلیم المطلق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الرضوی المتقدّم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المؤثّق من أنّ التسلیم إذن </w:t>
      </w:r>
      <w:r>
        <w:rPr>
          <w:rStyle w:val="FootnoteAnchor"/>
          <w:rtl w:val="true"/>
        </w:rPr>
        <w:footnoteReference w:id="1779"/>
      </w:r>
      <w:r>
        <w:rPr>
          <w:rFonts w:ascii="IRNazanin" w:hAnsi="IRNazanin" w:eastAsia="IRNazanin"/>
          <w:color w:val="111111"/>
          <w:sz w:val="28"/>
          <w:sz w:val="28"/>
          <w:szCs w:val="28"/>
          <w:rtl w:val="true"/>
          <w:lang w:bidi="fa-IR"/>
        </w:rPr>
        <w:t xml:space="preserve">، والتصریح 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الإذن إنّما هو بالسلام علیكم </w:t>
      </w:r>
      <w:r>
        <w:rPr>
          <w:rFonts w:eastAsia="IRNazanin" w:cs="IRNazanin"/>
          <w:color w:val="111111"/>
          <w:sz w:val="28"/>
          <w:szCs w:val="28"/>
          <w:rtl w:val="true"/>
          <w:lang w:bidi="fa-IR"/>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تحمل مطلقات الأمر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من قال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السلام علینا موجبة للخروج عن الصلاة وقاطعة لها ، وكلّ ما كان كذلك فهو محلّل ، فهذه العبارة محلّلة ، وإذا كانت محلّلة كانت واجبة ، ولیس عینا إجماعا ، فیكون مخیرا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فللأخبار المتكثرة المتقدمة أكثرها ، المصرّحة بأنّه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فقد انصرفت ، أو فقد انقطعت </w:t>
      </w:r>
    </w:p>
    <w:p>
      <w:pPr>
        <w:pStyle w:val="BookText"/>
        <w:rPr/>
      </w:pPr>
      <w:r>
        <w:rPr>
          <w:rFonts w:ascii="Amiri" w:hAnsi="Amiri" w:eastAsia="Amiri" w:cs="Amiri"/>
          <w:color w:val="111111"/>
          <w:sz w:val="28"/>
          <w:sz w:val="28"/>
          <w:szCs w:val="28"/>
          <w:rtl w:val="true"/>
          <w:lang w:bidi="ar-SA"/>
        </w:rPr>
        <w:t xml:space="preserve">الصلاة ، أو فقد فرغ من صلاته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بالخروج منها یتحقق التحلیل ، وللمرویّین فی الخصال والعیون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لأنّ تحلیل الصلاة هو التسلیم ، فإذا قلت هذا فقد سلّمت </w:t>
      </w:r>
      <w:r>
        <w:rPr>
          <w:rFonts w:eastAsia="IRNazanin" w:cs="IRNazanin"/>
          <w:color w:val="111111"/>
          <w:sz w:val="28"/>
          <w:szCs w:val="28"/>
          <w:rtl w:val="true"/>
          <w:lang w:bidi="fa-IR"/>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فلوجوب تحصیل التحلیل من الصلاة ، وللمروی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العلّة الّتی من أجلها وجب التسلیم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تحلیل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صار تحلیل الصلاة التسلیم؟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تحیّة الملكین </w:t>
      </w:r>
      <w:r>
        <w:rPr>
          <w:rFonts w:eastAsia="IRNazanin" w:cs="IRNazanin"/>
          <w:color w:val="111111"/>
          <w:sz w:val="28"/>
          <w:szCs w:val="28"/>
          <w:rtl w:val="true"/>
          <w:lang w:bidi="fa-IR"/>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وجوب التسلیم حصول التحلیل به ، فهو یحصل بذلك ، فیكون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المقدّمتین یظهر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 بالتقریر الأوّل ، مضافا إلی منع كلّیة الثانیة أی استلزام الخروج للتحلیل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كلاما شعریا فی الشرعیّات التی لا سبیل للعقل إلیها غالبا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منع دلالة روایة العلل علی أنّه علّة الوجوب ، لأنّ الوجوب إنّما وقع فی كلام السائل ، وغایته تقریر الإمام علی هذا الاعتقاد ، وحجیّته غیر واضحة ، فیمكن أن یكون العلّة لمطلق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أرید أنّ كلّ ما كان محللا كان واجبا فهو لا یقول به ، وإلاّ أوجب الصیغتین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أنّ شیئا من المحلّل واجب ، فهو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من المحلّلات ، ولا یجب فی الصلاة إلاّ تحصیل شی‌ء من المحلّلات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لا یجب إلاّ تحصیل شی‌ء من المحلّلات ، كما یظهر وجهه ممّا یجاب به عن التقریر الآخر ، وهو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إن أرید أنّ علّة وجوب ماهیّة التسلیم حصول التحلیل به فهو مسلّم ، ولكن یجب الزائد عنها أیضا إجماعا ، وإلاّ لكفی التسلیم بأیّ نحو اتّفق ولو بمثل السلام علی النبی ، أو علی الملائكة ، أو علی الناس ، ولم تجب إحدی الصیغتین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أنّ علّة وجوب التسلیم المعهود هو ذلك ، فلا دلیل علیه ، ومقتضی روایة العلل لیس إلاّ علّیة التحلیل لوجوب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فی الروایة علی التسلیمین مجاز لا دلیل علیه ، ولو سلّم جواز إرادة المعهود فلا یتعیّن كونه الصیغتین ، فلعلّه السلام علیكم كما أطلق علیه التسلیم فی الأخبار وكلمات القدماء ، بل یدلّ علیه ما فی الأخبار من أنّ التسلیم إذن ، وأنّ الإذن یحصل بالسلام علیكم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التحلیل وإن حصل بذلك ولكن لا تنحصر علّة وجوب أحد التسلمین المعهود بالتحلیل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جماعة كما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یخرج من الصلاة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وجب الإتیان بالسلام علیكم أیضا </w:t>
      </w:r>
      <w:r>
        <w:rPr>
          <w:rStyle w:val="FootnoteAnchor"/>
          <w:rtl w:val="true"/>
        </w:rPr>
        <w:footnoteReference w:id="1784"/>
      </w:r>
      <w:r>
        <w:rPr>
          <w:rFonts w:ascii="IRNazanin" w:hAnsi="IRNazanin" w:eastAsia="IRNazanin"/>
          <w:color w:val="111111"/>
          <w:sz w:val="28"/>
          <w:sz w:val="28"/>
          <w:szCs w:val="28"/>
          <w:rtl w:val="true"/>
          <w:lang w:bidi="fa-IR"/>
        </w:rPr>
        <w:t xml:space="preserve">، وقال صاحب 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أن یكون الخروج بالسلام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یجب السلام علیكم ورحمة اللّه وبركاته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الروایة كون التحلیل معلولا للتسلیم المعیّن الذی هو السلام علیكم ، لأنّه علّل فیها صیرورته تحلیلا بأنّه تحیّة الملكین ، ومثله ورد فی المروی فی معانی الأخبار </w:t>
      </w:r>
      <w:r>
        <w:rPr>
          <w:rStyle w:val="FootnoteAnchor"/>
          <w:rtl w:val="true"/>
        </w:rPr>
        <w:footnoteReference w:id="1786"/>
      </w:r>
      <w:r>
        <w:rPr>
          <w:rFonts w:ascii="IRNazanin" w:hAnsi="IRNazanin" w:eastAsia="IRNazanin"/>
          <w:color w:val="111111"/>
          <w:sz w:val="28"/>
          <w:sz w:val="28"/>
          <w:szCs w:val="28"/>
          <w:rtl w:val="true"/>
          <w:lang w:bidi="fa-IR"/>
        </w:rPr>
        <w:t>، ولا شك أنّها مخصوصة بالسلام علیكم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فیجب إمّا حمل التحلیل فی روایة الخصال علی ما حملها به بعضهم من الانقطاع أو الانصراف أو الخروج </w:t>
      </w:r>
      <w:r>
        <w:rPr>
          <w:rStyle w:val="FootnoteAnchor"/>
          <w:rtl w:val="true"/>
        </w:rPr>
        <w:footnoteReference w:id="1787"/>
      </w:r>
      <w:r>
        <w:rPr>
          <w:rFonts w:ascii="IRNazanin" w:hAnsi="IRNazanin" w:eastAsia="IRNazanin"/>
          <w:color w:val="111111"/>
          <w:sz w:val="28"/>
          <w:sz w:val="28"/>
          <w:szCs w:val="28"/>
          <w:rtl w:val="true"/>
          <w:lang w:bidi="fa-IR"/>
        </w:rPr>
        <w:t>، أو ارتكاب تجوّز فی روایة العلل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قیل من أنّ صرف التحلیل فیها عن معناه المعروف إلی أنّه عبارة عن انقطاع الصلاة والخروج منها لا وجه له </w:t>
      </w:r>
      <w:r>
        <w:rPr>
          <w:rStyle w:val="FootnoteAnchor"/>
          <w:rtl w:val="true"/>
        </w:rPr>
        <w:footnoteReference w:id="1788"/>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الخدش فی عموم التسلیم الوارد فی الروایة المصرّحة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 xml:space="preserve">» </w:t>
      </w:r>
      <w:r>
        <w:rPr>
          <w:rStyle w:val="FootnoteAnchor"/>
          <w:rtl w:val="true"/>
        </w:rPr>
        <w:footnoteReference w:id="1789"/>
      </w:r>
      <w:r>
        <w:rPr>
          <w:rFonts w:ascii="IRNazanin" w:hAnsi="IRNazanin" w:eastAsia="IRNazanin"/>
          <w:color w:val="111111"/>
          <w:sz w:val="28"/>
          <w:sz w:val="28"/>
          <w:szCs w:val="28"/>
          <w:rtl w:val="true"/>
          <w:lang w:bidi="fa-IR"/>
        </w:rPr>
        <w:t>لجمیع الصیغ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ذكر الدلیل بتقریر به علی تقریر القول باستحباب التسلیم مع جوابه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لهذا القول أیضا ، بموثقة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إماما فإنّما التسلیم أن تسلّم علی النبی علیه وآله السلام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فإذا قلت ذلك فقد انقطعت الصلاة ، ثمَّ تؤذن للقوم وتقول وأنت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 وكذلك إذا كنت وحدك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مثل ما سلّمت وأنت إمام ، وإذا كنت فی جماعة فقل مثل ما قلت ، وسلّم علی من علی یمینك وشمالك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علی أنّ التسلیم المعهود هذه الصیغة ، فیكون هو الواجب أو المستحب ، بل ظاهرها انحصار التسلیم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بأنّ مدلولها أنّ التسلیم هو التسلیم علی النبی وهذه الصیغة ، ولا شكّ أنّهما معا لیسا التسلیم المعهود ، فالمراد أمر آخر فلا یفید ، بل یمكن أن تكون الصیغة الأخری أیضا جزءا له ، فیكون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تؤذن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جملة معترضة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أیضا ، بورود الأمر بالتسلیم وهو یصدق علی كلّ منهما ، فیكون الواجب أو المستحب 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ویردّ بأنّ التسلیم وإن صدق علی مطلقه ، ولكن یجب الزائد علی المطلق بالإجماع ، بل الضرورة ، حیث إنّه تجب كیفیة خاصّة فبه یقیّد المطلق ، فإذا لم یتعیّن القید یرجع إلی أصل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الروایات دلّت علی انقطاع الصلاة بالسلام علینا ، فلا یكون بعده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یرد علی القائل بالجزئیّة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ذكر ظهر ضعف قول آخر یحكی عن الجامع ، وهو وجوب 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فی المعتبر </w:t>
      </w:r>
      <w:r>
        <w:rPr>
          <w:rStyle w:val="FootnoteAnchor"/>
          <w:rtl w:val="true"/>
        </w:rPr>
        <w:footnoteReference w:id="1792"/>
      </w:r>
      <w:r>
        <w:rPr>
          <w:rFonts w:ascii="IRNazanin" w:hAnsi="IRNazanin" w:eastAsia="IRNazanin"/>
          <w:color w:val="111111"/>
          <w:sz w:val="28"/>
          <w:sz w:val="28"/>
          <w:szCs w:val="28"/>
          <w:rtl w:val="true"/>
          <w:lang w:bidi="fa-IR"/>
        </w:rPr>
        <w:t xml:space="preserve">إلی الشیخ ، وخطّأه الشهید </w:t>
      </w:r>
      <w:r>
        <w:rPr>
          <w:rStyle w:val="FootnoteAnchor"/>
          <w:rtl w:val="true"/>
        </w:rPr>
        <w:footnoteReference w:id="1793"/>
      </w:r>
      <w:r>
        <w:rPr>
          <w:rFonts w:ascii="IRNazanin" w:hAnsi="IRNazanin" w:eastAsia="IRNazanin"/>
          <w:color w:val="111111"/>
          <w:sz w:val="28"/>
          <w:sz w:val="28"/>
          <w:szCs w:val="28"/>
          <w:rtl w:val="true"/>
          <w:lang w:bidi="fa-IR"/>
        </w:rPr>
        <w:t xml:space="preserve">، فإنّه شاذّ ، بل فی 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خروج عن الإجماع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ذلك لا یساعده دلیل سوی ما قیل من أنّه ظهر من الأخبار أنّ التسلیم الواجب أو المستحب هو المحلّل ، وصرّح فی المستفیضة بأنّ الانصراف الذی هو التحلیل یحصل بهذه الصیغة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بأنّ حصوله بها لا ینافی حصوله بصیغة أخری أیضا ، سیّما مع شمول التسلیم لها ، بل ظهوره فیها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وأضعف منه ما حكی عن الفاخر </w:t>
      </w:r>
      <w:r>
        <w:rPr>
          <w:rStyle w:val="FootnoteAnchor"/>
          <w:rtl w:val="true"/>
        </w:rPr>
        <w:footnoteReference w:id="1796"/>
      </w:r>
      <w:r>
        <w:rPr>
          <w:rFonts w:ascii="IRNazanin" w:hAnsi="IRNazanin" w:eastAsia="IRNazanin"/>
          <w:color w:val="111111"/>
          <w:sz w:val="28"/>
          <w:sz w:val="28"/>
          <w:szCs w:val="28"/>
          <w:rtl w:val="true"/>
          <w:lang w:bidi="fa-IR"/>
        </w:rPr>
        <w:t xml:space="preserve">، وكنز العرفان ، ونقله عن بعض مشایخه المعاصرین أیضا </w:t>
      </w:r>
      <w:r>
        <w:rPr>
          <w:rStyle w:val="FootnoteAnchor"/>
          <w:rtl w:val="true"/>
        </w:rPr>
        <w:footnoteReference w:id="1797"/>
      </w:r>
      <w:r>
        <w:rPr>
          <w:rFonts w:ascii="IRNazanin" w:hAnsi="IRNazanin" w:eastAsia="IRNazanin"/>
          <w:color w:val="111111"/>
          <w:sz w:val="28"/>
          <w:sz w:val="28"/>
          <w:szCs w:val="28"/>
          <w:rtl w:val="true"/>
          <w:lang w:bidi="fa-IR"/>
        </w:rPr>
        <w:t xml:space="preserve">، لعدم وضوح مستند له إلاّ ما قیل من الآیة </w:t>
      </w:r>
      <w:r>
        <w:rPr>
          <w:rStyle w:val="FootnoteAnchor"/>
          <w:rtl w:val="true"/>
        </w:rPr>
        <w:footnoteReference w:id="1798"/>
      </w:r>
      <w:r>
        <w:rPr>
          <w:rFonts w:ascii="Amiri" w:hAnsi="Amiri" w:eastAsia="Amiri" w:cs="Amiri"/>
          <w:color w:val="111111"/>
          <w:sz w:val="28"/>
          <w:sz w:val="28"/>
          <w:szCs w:val="28"/>
          <w:rtl w:val="true"/>
          <w:lang w:bidi="ar-SA"/>
        </w:rPr>
        <w:t xml:space="preserve">، والموثّقة المتقدّمة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bookmarkStart w:id="131" w:name="pg11625_107031"/>
    </w:p>
    <w:p>
      <w:pPr>
        <w:pStyle w:val="BookText"/>
        <w:rPr/>
      </w:pPr>
      <w:bookmarkEnd w:id="131"/>
      <w:r>
        <w:rPr>
          <w:rFonts w:ascii="IRNazanin" w:hAnsi="IRNazanin" w:eastAsia="IRNazanin"/>
          <w:color w:val="111111"/>
          <w:sz w:val="28"/>
          <w:sz w:val="28"/>
          <w:szCs w:val="28"/>
          <w:rtl w:val="true"/>
          <w:lang w:bidi="fa-IR"/>
        </w:rPr>
        <w:t xml:space="preserve">ویردّ الأوّل بأنّ الظاهر من التسلیم فیه الانقیاد ، بل به صرّح فی بعض الروایات </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بعدم صراحته فی الوجوب ، إذ ظاهر أنّ المحصور فیه لیس الموضوع حقیقة ، وباب المجاز واسع ، فلعلّه التسلیم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موثّقة أبی بصیر المشتملة علی التشهد الطویل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أیّها النبی ورحمة اللّه وبركاته </w:t>
      </w:r>
      <w:r>
        <w:rPr>
          <w:rFonts w:eastAsia="IRNazanin" w:cs="IRNazanin"/>
          <w:color w:val="111111"/>
          <w:sz w:val="28"/>
          <w:szCs w:val="28"/>
          <w:rtl w:val="true"/>
          <w:lang w:bidi="fa-IR"/>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لتعقّبها ما لا قائل بوجوبه یتعیّن حمل الأمر فیها علی مطلق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دعوی الفاضل الإجماع علی استحباب هذا التسلیم </w:t>
      </w:r>
      <w:r>
        <w:rPr>
          <w:rStyle w:val="FootnoteAnchor"/>
          <w:rtl w:val="true"/>
        </w:rPr>
        <w:footnoteReference w:id="1802"/>
      </w:r>
      <w:r>
        <w:rPr>
          <w:rFonts w:ascii="IRNazanin" w:hAnsi="IRNazanin" w:eastAsia="IRNazanin"/>
          <w:color w:val="111111"/>
          <w:sz w:val="28"/>
          <w:sz w:val="28"/>
          <w:szCs w:val="28"/>
          <w:rtl w:val="true"/>
          <w:lang w:bidi="fa-IR"/>
        </w:rPr>
        <w:t xml:space="preserve">، وجعل الشهید القول بوجوبه غیر معدود من المذهب مؤذنا بمخالفته الإجماع ، بل الضرورة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القائلین بالقول الثانی </w:t>
      </w:r>
      <w:r>
        <w:rPr>
          <w:rStyle w:val="FootnoteAnchor"/>
          <w:rtl w:val="true"/>
        </w:rPr>
        <w:footnoteReference w:id="1804"/>
      </w:r>
      <w:r>
        <w:rPr>
          <w:rFonts w:ascii="IRNazanin" w:hAnsi="IRNazanin" w:eastAsia="IRNazanin"/>
          <w:color w:val="111111"/>
          <w:sz w:val="28"/>
          <w:sz w:val="28"/>
          <w:szCs w:val="28"/>
          <w:rtl w:val="true"/>
          <w:lang w:bidi="fa-IR"/>
        </w:rPr>
        <w:t>جعلوا الثانیة مستحبة ، ولا دلیل علیه لو قدّم السلام علیكم</w:t>
      </w:r>
      <w:r>
        <w:rPr>
          <w:rFonts w:eastAsia="IRNazanin" w:cs="IRNazanin"/>
          <w:color w:val="111111"/>
          <w:sz w:val="28"/>
          <w:szCs w:val="28"/>
          <w:rtl w:val="true"/>
          <w:lang w:bidi="fa-IR"/>
        </w:rPr>
        <w:t>.</w:t>
      </w:r>
    </w:p>
    <w:p>
      <w:pPr>
        <w:pStyle w:val="Heading6"/>
        <w:numPr>
          <w:ilvl w:val="5"/>
          <w:numId w:val="1"/>
        </w:numPr>
        <w:rPr/>
      </w:pPr>
      <w:bookmarkStart w:id="132" w:name="__RefHeading___Toc5705561_73709187"/>
      <w:bookmarkStart w:id="133" w:name="_Toc47"/>
      <w:bookmarkEnd w:id="132"/>
      <w:r>
        <w:rPr>
          <w:rtl w:val="true"/>
        </w:rPr>
        <w:t xml:space="preserve">فرعان </w:t>
      </w:r>
      <w:r>
        <w:rPr>
          <w:rtl w:val="true"/>
        </w:rPr>
        <w:t>:</w:t>
      </w:r>
      <w:bookmarkEnd w:id="13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فی التسلیم بالصیغة الأولی ، هل هو مجموع السلام علیكم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ابن زهرة وظاهر الشرائع والنافع </w:t>
      </w:r>
      <w:r>
        <w:rPr>
          <w:rStyle w:val="FootnoteAnchor"/>
          <w:rtl w:val="true"/>
        </w:rPr>
        <w:footnoteReference w:id="1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السلام علیكم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الصدوق </w:t>
      </w:r>
      <w:r>
        <w:rPr>
          <w:rStyle w:val="FootnoteAnchor"/>
          <w:rtl w:val="true"/>
        </w:rPr>
        <w:footnoteReference w:id="1806"/>
      </w:r>
      <w:r>
        <w:rPr>
          <w:rFonts w:ascii="IRNazanin" w:hAnsi="IRNazanin" w:eastAsia="IRNazanin"/>
          <w:color w:val="111111"/>
          <w:sz w:val="28"/>
          <w:sz w:val="28"/>
          <w:szCs w:val="28"/>
          <w:rtl w:val="true"/>
          <w:lang w:bidi="fa-IR"/>
        </w:rPr>
        <w:t xml:space="preserve">، والعمانی والإسكافی </w:t>
      </w:r>
      <w:r>
        <w:rPr>
          <w:rStyle w:val="FootnoteAnchor"/>
          <w:rtl w:val="true"/>
        </w:rPr>
        <w:footnoteReference w:id="1807"/>
      </w:r>
      <w:r>
        <w:rPr>
          <w:rFonts w:ascii="IRNazanin" w:hAnsi="IRNazanin" w:eastAsia="IRNazanin"/>
          <w:color w:val="111111"/>
          <w:sz w:val="28"/>
          <w:sz w:val="28"/>
          <w:szCs w:val="28"/>
          <w:rtl w:val="true"/>
          <w:lang w:bidi="fa-IR"/>
        </w:rPr>
        <w:t xml:space="preserve">، ووالدی رحمه اللّه ، وغیرهم ، بل الأكثر كما قال بعض من تأخّر </w:t>
      </w:r>
      <w:r>
        <w:rPr>
          <w:rStyle w:val="FootnoteAnchor"/>
          <w:rtl w:val="true"/>
        </w:rPr>
        <w:footnoteReference w:id="1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بزیادة ورحمة اللّه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الثانی ، لقوله فی 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وتقول وأنت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w:t>
      </w:r>
      <w:r>
        <w:rPr>
          <w:rFonts w:eastAsia="IRNazanin" w:cs="IRNazanin"/>
          <w:color w:val="111111"/>
          <w:sz w:val="28"/>
          <w:szCs w:val="28"/>
          <w:rtl w:val="true"/>
          <w:lang w:bidi="fa-IR"/>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الموضوع فیها إمّا التسلیم الواجب ، أو الكامل ، أو نحوهما ، وكیف ما كان ینفی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وینفی وجوب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وبركاته بما مرّ فی صحیحة علی أیضا </w:t>
      </w:r>
      <w:r>
        <w:rPr>
          <w:rStyle w:val="FootnoteAnchor"/>
          <w:rtl w:val="true"/>
        </w:rPr>
        <w:footnoteReference w:id="1810"/>
      </w:r>
      <w:r>
        <w:rPr>
          <w:rFonts w:ascii="IRNazanin" w:hAnsi="IRNazanin" w:eastAsia="IRNazanin"/>
          <w:color w:val="111111"/>
          <w:sz w:val="28"/>
          <w:sz w:val="28"/>
          <w:szCs w:val="28"/>
          <w:rtl w:val="true"/>
          <w:lang w:bidi="fa-IR"/>
        </w:rPr>
        <w:t xml:space="preserve">، مع أنّه صرّح جماعة بنفی الخلاف أو الإجماع علی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وبركاته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التسلیمان الآخران وإن لم یكونا واجبین ، ولكن لا شكّ فی استحبابهما ، بالإجماع ، والأخبار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والوظیفة تقدیم السلام علی النّبی علیهما كما فی موثّقتی أبی بصیر </w:t>
      </w:r>
      <w:r>
        <w:rPr>
          <w:rStyle w:val="FootnoteAnchor"/>
          <w:rtl w:val="true"/>
        </w:rPr>
        <w:footnoteReference w:id="1813"/>
      </w:r>
      <w:r>
        <w:rPr>
          <w:rFonts w:ascii="IRNazanin" w:hAnsi="IRNazanin" w:eastAsia="IRNazanin"/>
          <w:color w:val="111111"/>
          <w:sz w:val="28"/>
          <w:sz w:val="28"/>
          <w:szCs w:val="28"/>
          <w:rtl w:val="true"/>
          <w:lang w:bidi="fa-IR"/>
        </w:rPr>
        <w:t>، ثمَّ تقدیم السلام علینا كما فیهما أیضا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المخرج من الصلاة من الصیغتین بما لا مزید فائدة فی بسط الكلام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ولتحقیق المقام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أوّلا أنّه یستعمل هاهنا ألفاظ الصارف ، والقاطع ، والمخرج ، والمحلّل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والأوّلان متساویان ، وهما أعمّان مطلقا من المبطل ، فإنّ كلّ مبطل للصلاة صارف عنها قاطع لها ولا عكس ، لأنّهما لو لحقا فی الأثناء كانا مبطلین ، ولو تعقّبا الجزء الأخیر من الصلاة أو كانا نفسه لم یكونا مبطلین ، بل یكونان حاجزین من عروض المفسد والمبطل ، ویتساوقان للمخرج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المحلّل فهو أعمّ من وجه من المخرج وأخویه ، إذ لا مانع عقلا من أن یحلّ بعض الأشیاء أو كلّها قبل تمام الصلاة ، كما قد یقال بعدم إبطال الحدث سهوا قبل السلام علی القول بجزئیته ، ولا من أن یتم الصلاة ویخرج منها ، وتوقف حلّیة بعض الأشیاء علی أمر آخر ، كما قاله صاحب الحدائق </w:t>
      </w:r>
      <w:r>
        <w:rPr>
          <w:rStyle w:val="FootnoteAnchor"/>
          <w:rtl w:val="true"/>
        </w:rPr>
        <w:footnoteReference w:id="1814"/>
      </w:r>
      <w:r>
        <w:rPr>
          <w:rFonts w:ascii="IRNazanin" w:hAnsi="IRNazanin" w:eastAsia="IRNazanin"/>
          <w:color w:val="111111"/>
          <w:sz w:val="28"/>
          <w:sz w:val="28"/>
          <w:szCs w:val="28"/>
          <w:rtl w:val="true"/>
          <w:lang w:bidi="fa-IR"/>
        </w:rPr>
        <w:t>، وإن أمكن دعوی ثبوت التلازم شرعا من أحد الطرفین بل من كلیهما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أمر آخر وهو المتمّم أی الجزء الأخیر من الصلاة ، فهو مباین للمبطل ، وأعمّ من وجه من المخرج وأخویه ، إذ یمكن أن یكون الجزء الأخیر مخرجا ، ویمكن أن لا یكون كذلك بل یتوقف الخروج والصرف علی أمر خارج یكون هو كالحاجز بینها وبین غیرها ، فما لم یفعله یكون المصلّی فی حیّز الصلاة ویكون ما یفعل بعده زیادة فی الصلاة كما مرّ فی إتمام المسافر </w:t>
      </w:r>
      <w:r>
        <w:rPr>
          <w:rStyle w:val="FootnoteAnchor"/>
          <w:rtl w:val="true"/>
        </w:rPr>
        <w:footnoteReference w:id="1815"/>
      </w:r>
      <w:r>
        <w:rPr>
          <w:rFonts w:ascii="Amiri" w:hAnsi="Amiri" w:eastAsia="Amiri" w:cs="Amiri"/>
          <w:color w:val="111111"/>
          <w:sz w:val="28"/>
          <w:sz w:val="28"/>
          <w:szCs w:val="28"/>
          <w:rtl w:val="true"/>
          <w:lang w:bidi="ar-SA"/>
        </w:rPr>
        <w:t>، وكذا من المحلّل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حكم التسلیمات من الوجوب والاستحباب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الأصل عدم جزئیة شی‌ء منها للصلاة أیضا ، ولا كونه صارفا ولا مخرجا ولا محلّلا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صحیحة الحلبی المتقدّمة المصرّحة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 اللّه به والنبی </w:t>
      </w:r>
    </w:p>
    <w:p>
      <w:pPr>
        <w:pStyle w:val="BookText"/>
        <w:rPr/>
      </w:pPr>
      <w:r>
        <w:rPr>
          <w:rFonts w:ascii="IRNazanin" w:hAnsi="IRNazanin" w:eastAsia="IRNazanin"/>
          <w:color w:val="111111"/>
          <w:sz w:val="28"/>
          <w:sz w:val="28"/>
          <w:szCs w:val="28"/>
          <w:rtl w:val="true"/>
          <w:lang w:bidi="fa-IR"/>
        </w:rPr>
        <w:t xml:space="preserve">صلی اللّه علیه و آله فهو من الصلاة ، 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انصرفت </w:t>
      </w:r>
      <w:r>
        <w:rPr>
          <w:rFonts w:eastAsia="IRNazanin" w:cs="IRNazanin"/>
          <w:color w:val="111111"/>
          <w:sz w:val="28"/>
          <w:szCs w:val="28"/>
          <w:rtl w:val="true"/>
          <w:lang w:bidi="fa-IR"/>
        </w:rPr>
        <w:t xml:space="preserve">» </w:t>
      </w:r>
      <w:r>
        <w:rPr>
          <w:rStyle w:val="FootnoteAnchor"/>
          <w:rtl w:val="true"/>
        </w:rPr>
        <w:footnoteReference w:id="1816"/>
      </w:r>
      <w:r>
        <w:rPr>
          <w:rFonts w:ascii="IRNazanin" w:hAnsi="IRNazanin" w:eastAsia="IRNazanin"/>
          <w:color w:val="111111"/>
          <w:sz w:val="28"/>
          <w:sz w:val="28"/>
          <w:szCs w:val="28"/>
          <w:rtl w:val="true"/>
          <w:lang w:bidi="fa-IR"/>
        </w:rPr>
        <w:t xml:space="preserve">تدلّ علی كون التسلیمة الأولی جزءا من الصلاة ، ولكن لا دلیل علی مخرجیّتها ، بل فی روایة أبی كهمش تصریح بعدم كونها صارفة </w:t>
      </w:r>
      <w:r>
        <w:rPr>
          <w:rStyle w:val="FootnoteAnchor"/>
          <w:rtl w:val="true"/>
        </w:rPr>
        <w:footnoteReference w:id="1817"/>
      </w:r>
      <w:r>
        <w:rPr>
          <w:rFonts w:ascii="IRNazanin" w:hAnsi="IRNazanin" w:eastAsia="IRNazanin"/>
          <w:color w:val="111111"/>
          <w:sz w:val="28"/>
          <w:sz w:val="28"/>
          <w:szCs w:val="28"/>
          <w:rtl w:val="true"/>
          <w:lang w:bidi="fa-IR"/>
        </w:rPr>
        <w:t>، فهی جزء مستحب غیر مخرج ولا 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المحلّلیة فهی وإن كانت بالنسبة إلیها بخصوصها مخالفة للأصل ، ولكن الأصل عدم حرمة شی‌ء بعد تمام الصلاة ما لم یكن علیها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محلّلة من هذه الجهة أیضا ، بمعنی أنّه یحلّ بعدها جمیع المحرّمات ، بل یحلّ قبلها أیضا ، لكون الجزء الأخیر الواجبی هو الصلاة وتكون هذه التسلیمة محلّلة كاملة ، بمعنی أنّه یستحب ترك المنافیات قبلها وإن جاز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الجزء الأخیر محلّلا إنّما هو إذا لم یكن دلیل علی عدمه ، وهو هنا موجود ، وهو جعل تحلیل الصلاة التسلیم ، إذ لا معنی للتحلیل بعد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فی حصول التحلیل الاضطراری بحدوث المبطلات اضطرارا ، والاختیاری المحرّم بالإتیان بالمنافیات فی الأثناء بلا عذر ، والمباح بل الواجب فیما إذا حصل العذر للقطع ، سیّما بعد التشهد قبل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المحلّل لا بدّ له من 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یكون جمیع المحرّمات وقد یكون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المحلّل الكامل ما یكون بعد جمیع الأجزاء المستحبّة ، فهو إمّا كامل أو غیر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أنّ جمیع هذه الأنواع لا ینحصر بالتسلیم ، فلا تكون القضیّة حصریّة حقیقیة ، وإذا كانت مجازیّة یتّسع بابه ویدخل فی حیّز الإجمال ، فلا یفهم منه معنی منافیا لمحلّلیة الجزء الأخیر ، ولا نافعا فی محلّلیة التسلیم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ورد فی روایة أبی الجارود بعد الأمر بسجدتی السهو قبل التسلیم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سلّمت ذهبت حرمة صلاتك </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منها أنّ قبل التسلیم یترجح ترك المنافیات احتراما للصلاة ، فیمكن أن یكون هذا هو المراد من كونها تحلیلا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فلا دلیل علی جزئیّتها ، والقول بأنّها جزء مستحب للتشهد قول بلا دلیل ، فیحكم بمقتضی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دلّت الأخبار المتقدّمة المتكثرة علی مخرجیّتها وصارفیّتها ، فیحكم بها قطعا ، فتكون مبطلة لو وقعت فی الأثناء ، كما صرّح به فی حسنة میسر </w:t>
      </w:r>
      <w:r>
        <w:rPr>
          <w:rStyle w:val="FootnoteAnchor"/>
          <w:rtl w:val="true"/>
        </w:rPr>
        <w:footnoteReference w:id="1819"/>
      </w:r>
      <w:r>
        <w:rPr>
          <w:rFonts w:ascii="IRNazanin" w:hAnsi="IRNazanin" w:eastAsia="IRNazanin"/>
          <w:color w:val="111111"/>
          <w:sz w:val="28"/>
          <w:sz w:val="28"/>
          <w:szCs w:val="28"/>
          <w:rtl w:val="true"/>
          <w:lang w:bidi="fa-IR"/>
        </w:rPr>
        <w:t xml:space="preserve">، ومرسلة الفقیه </w:t>
      </w:r>
      <w:r>
        <w:rPr>
          <w:rStyle w:val="FootnoteAnchor"/>
          <w:rtl w:val="true"/>
        </w:rPr>
        <w:footnoteReference w:id="1820"/>
      </w:r>
      <w:r>
        <w:rPr>
          <w:rFonts w:ascii="IRNazanin" w:hAnsi="IRNazanin" w:eastAsia="IRNazanin"/>
          <w:color w:val="111111"/>
          <w:sz w:val="28"/>
          <w:sz w:val="28"/>
          <w:szCs w:val="28"/>
          <w:rtl w:val="true"/>
          <w:lang w:bidi="fa-IR"/>
        </w:rPr>
        <w:t>، ومخرجة فقط ، لو وقعت فی الآخر ، بمعنی أنّها حاجزة عن عروض جمیع المفسدات حتی الزیادة ، فلو زاد بعده تكبیرة أو ركوعا لم تفسد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هی محلّلة أم لا؟ إن أرید ما یحلّل جمیع المحرمات ومبیحها ، فلا دلیل علیه أصلا ، وإن أرید حصول نوع تحلیل بها ولو فرد كامل بأن یكون الأفضل ترك المنافیات كلا أو بعضا قبلها ، فلا بأس به من جهة روایة الخصال المتقدّمة </w:t>
      </w:r>
      <w:r>
        <w:rPr>
          <w:rStyle w:val="FootnoteAnchor"/>
          <w:rtl w:val="true"/>
        </w:rPr>
        <w:footnoteReference w:id="1821"/>
      </w:r>
      <w:r>
        <w:rPr>
          <w:rFonts w:ascii="IRNazanin" w:hAnsi="IRNazanin" w:eastAsia="IRNazanin"/>
          <w:color w:val="111111"/>
          <w:sz w:val="28"/>
          <w:sz w:val="28"/>
          <w:szCs w:val="28"/>
          <w:rtl w:val="true"/>
          <w:lang w:bidi="fa-IR"/>
        </w:rPr>
        <w:t>، إلاّ أنّ فی دلالتها علی المحلّلیة بهذا المعنی نظرا مرّت إلیه الإشارة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الثالثة فقد مرّت عدم جزئیّتها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دلیل علی كونها مخرجة وصارفة أیضا من حیث هی هی بحیث لو وقعت فی الأثناء لانقطعت الصلاة ، إذ لو وقعت قبل التسلیم الثانی كانت حاجزة عن جمیع المفسدات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الظاهر وقوع الإجماع علی كونها مخرجة بهذا المعنی أیضا ، وقد ادّعی </w:t>
      </w:r>
      <w:bookmarkStart w:id="134" w:name="pg11625_107036"/>
    </w:p>
    <w:p>
      <w:pPr>
        <w:pStyle w:val="BookText"/>
        <w:rPr/>
      </w:pPr>
      <w:bookmarkEnd w:id="134"/>
      <w:r>
        <w:rPr>
          <w:rFonts w:ascii="IRNazanin" w:hAnsi="IRNazanin" w:eastAsia="IRNazanin"/>
          <w:color w:val="111111"/>
          <w:sz w:val="28"/>
          <w:sz w:val="28"/>
          <w:szCs w:val="28"/>
          <w:rtl w:val="true"/>
          <w:lang w:bidi="fa-IR"/>
        </w:rPr>
        <w:t xml:space="preserve">جماعة الإجماع علیه </w:t>
      </w:r>
      <w:r>
        <w:rPr>
          <w:rStyle w:val="FootnoteAnchor"/>
          <w:rtl w:val="true"/>
        </w:rPr>
        <w:footnoteReference w:id="1823"/>
      </w:r>
      <w:r>
        <w:rPr>
          <w:rFonts w:ascii="IRNazanin" w:hAnsi="IRNazanin" w:eastAsia="IRNazanin"/>
          <w:color w:val="111111"/>
          <w:sz w:val="28"/>
          <w:sz w:val="28"/>
          <w:szCs w:val="28"/>
          <w:rtl w:val="true"/>
          <w:lang w:bidi="fa-IR"/>
        </w:rPr>
        <w:t>، فلأجله یحكم بكونها مخرجة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المحلّلیة فقد عرفت أنّه لا یمكن التمسك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شی‌ء ، لإجماله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بأنّه غایة كمال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یستحب ترك جمیع المنافیات حتی یسلّم بهذه التسلیمة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w:t>
      </w:r>
    </w:p>
    <w:p>
      <w:pPr>
        <w:pStyle w:val="Heading6"/>
        <w:numPr>
          <w:ilvl w:val="5"/>
          <w:numId w:val="1"/>
        </w:numPr>
        <w:rPr/>
      </w:pPr>
      <w:bookmarkStart w:id="135" w:name="__RefHeading___Toc5705563_73709187"/>
      <w:bookmarkStart w:id="136" w:name="_Toc48"/>
      <w:bookmarkEnd w:id="135"/>
      <w:r>
        <w:rPr>
          <w:rtl w:val="true"/>
        </w:rPr>
        <w:t xml:space="preserve">فرع </w:t>
      </w:r>
      <w:r>
        <w:rPr>
          <w:rtl w:val="true"/>
        </w:rPr>
        <w:t>:</w:t>
      </w:r>
      <w:bookmarkEnd w:id="136"/>
    </w:p>
    <w:p>
      <w:pPr>
        <w:pStyle w:val="BookText"/>
        <w:rPr/>
      </w:pPr>
      <w:r>
        <w:rPr>
          <w:rFonts w:ascii="IRNazanin" w:hAnsi="IRNazanin" w:eastAsia="IRNazanin"/>
          <w:color w:val="111111"/>
          <w:sz w:val="28"/>
          <w:sz w:val="28"/>
          <w:szCs w:val="28"/>
          <w:rtl w:val="true"/>
          <w:lang w:bidi="fa-IR"/>
        </w:rPr>
        <w:t>الأولی والأحوط أن یراعی فی التسلیم جمیع شرائط الصلاة من الاستقبال والطهور وترك المنافیات حتی السكوت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یكون جالسا عنده ، بل صرّح جماعة بوجوبه </w:t>
      </w:r>
      <w:r>
        <w:rPr>
          <w:rStyle w:val="FootnoteAnchor"/>
          <w:rtl w:val="true"/>
        </w:rPr>
        <w:footnoteReference w:id="1824"/>
      </w:r>
      <w:r>
        <w:rPr>
          <w:rFonts w:ascii="IRNazanin" w:hAnsi="IRNazanin" w:eastAsia="IRNazanin"/>
          <w:color w:val="111111"/>
          <w:sz w:val="28"/>
          <w:sz w:val="28"/>
          <w:szCs w:val="28"/>
          <w:rtl w:val="true"/>
          <w:lang w:bidi="fa-IR"/>
        </w:rPr>
        <w:t>، ولا شك أنّه أحوط بل الأظهر ، علی الأظهر ، كما یستفاد من عمل الناس فی جمیع الأعصار ، بل من مطاوی الأخبار ، بل المستفاد منها لزوم مراعاة جمیع الشرائط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یسلّم بالتسلیمة الأخیرة ، مرّة واحدة ، لا تستحب له الزیادة ، بالإجماع كما فی الخلاف وتهذیب النفس والتذكرة </w:t>
      </w:r>
      <w:r>
        <w:rPr>
          <w:rStyle w:val="FootnoteAnchor"/>
          <w:rtl w:val="true"/>
        </w:rPr>
        <w:footnoteReference w:id="1825"/>
      </w:r>
      <w:r>
        <w:rPr>
          <w:rFonts w:ascii="IRNazanin" w:hAnsi="IRNazanin" w:eastAsia="IRNazanin"/>
          <w:color w:val="111111"/>
          <w:sz w:val="28"/>
          <w:sz w:val="28"/>
          <w:szCs w:val="28"/>
          <w:rtl w:val="true"/>
          <w:lang w:bidi="fa-IR"/>
        </w:rPr>
        <w:t xml:space="preserve">، للأصل والأخبار ، منها صحیحة ابن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یسلّم واحدة ، ومن وراءه یسلّم اثنتین ، فإن لم یكن عن شماله أحد سلّم واحدة </w:t>
      </w:r>
      <w:r>
        <w:rPr>
          <w:rFonts w:eastAsia="IRNazanin" w:cs="IRNazanin"/>
          <w:color w:val="111111"/>
          <w:sz w:val="28"/>
          <w:szCs w:val="28"/>
          <w:rtl w:val="true"/>
          <w:lang w:bidi="fa-IR"/>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بصیر المتقدّمة فی المسألة الأولی </w:t>
      </w:r>
      <w:r>
        <w:rPr>
          <w:rStyle w:val="FootnoteAnchor"/>
          <w:rtl w:val="true"/>
        </w:rPr>
        <w:footnoteReference w:id="1827"/>
      </w:r>
      <w:r>
        <w:rPr>
          <w:rFonts w:ascii="IRNazanin" w:hAnsi="IRNazanin" w:eastAsia="IRNazanin"/>
          <w:color w:val="111111"/>
          <w:sz w:val="28"/>
          <w:sz w:val="28"/>
          <w:szCs w:val="28"/>
          <w:rtl w:val="true"/>
          <w:lang w:bidi="fa-IR"/>
        </w:rPr>
        <w:t>، فإنّ التفصیل قاطع للشركة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كونه مستقبل القبلة ، للأخیرة ، وموثقة أبی بصیر السابقة فی المسألة الثالثة </w:t>
      </w:r>
      <w:r>
        <w:rPr>
          <w:rStyle w:val="FootnoteAnchor"/>
          <w:rtl w:val="true"/>
        </w:rPr>
        <w:footnoteReference w:id="1828"/>
      </w:r>
      <w:r>
        <w:rPr>
          <w:rFonts w:ascii="IRNazanin" w:hAnsi="IRNazanin" w:eastAsia="IRNazanin"/>
          <w:color w:val="111111"/>
          <w:sz w:val="28"/>
          <w:sz w:val="28"/>
          <w:szCs w:val="28"/>
          <w:rtl w:val="true"/>
          <w:lang w:bidi="fa-IR"/>
        </w:rPr>
        <w:t xml:space="preserve">، والمروی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تسلیم الإمام وهو مستقبل القبلة ،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w:t>
      </w:r>
      <w:r>
        <w:rPr>
          <w:rFonts w:eastAsia="IRNazanin" w:cs="IRNazanin"/>
          <w:color w:val="111111"/>
          <w:sz w:val="28"/>
          <w:szCs w:val="28"/>
          <w:rtl w:val="true"/>
          <w:lang w:bidi="fa-IR"/>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التفصیل فی الأولیین بین الإمام والمأموم ، والمفهوم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التسلیم الأوّل إلی القبلة والتسلیم الثانی عن الیمین والشمال مع كونه مستقبلا للقبلة أیضا إجماعا ، وإنّما یمیل إلی الجهتین بالإیماء عینا أو 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التسلیم الأوّل إلی تجاه القبلة من غیر إیماء أصلا ، كما فی الجمل والعقود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ویسلّم أمامه إن كان إماما أو منفردا ، وإن كان مأموما یومئ إلی یمینه إیماء ، وإن كان علی یساره غیره فعن یساره أیضا </w:t>
      </w:r>
      <w:r>
        <w:rPr>
          <w:rStyle w:val="FootnoteAnchor"/>
          <w:rtl w:val="true"/>
        </w:rPr>
        <w:footnoteReference w:id="1830"/>
      </w:r>
      <w:r>
        <w:rPr>
          <w:rFonts w:ascii="Amiri" w:hAnsi="Amiri" w:eastAsia="Amiri" w:cs="Amiri"/>
          <w:color w:val="111111"/>
          <w:sz w:val="28"/>
          <w:sz w:val="28"/>
          <w:szCs w:val="28"/>
          <w:rtl w:val="true"/>
          <w:lang w:bidi="ar-SA"/>
        </w:rPr>
        <w:t xml:space="preserve">، وكذا عن المبسوط ومحتمل الخلاف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فی الانتصار والنهایة والوسیلة والغنیة والسرائر والشرائع والنافع والمنتهی والتذكرة وتهذیب النفس واللمعة والدروس </w:t>
      </w:r>
      <w:r>
        <w:rPr>
          <w:rStyle w:val="FootnoteAnchor"/>
          <w:rtl w:val="true"/>
        </w:rPr>
        <w:footnoteReference w:id="1832"/>
      </w:r>
      <w:r>
        <w:rPr>
          <w:rFonts w:ascii="IRNazanin" w:hAnsi="IRNazanin" w:eastAsia="IRNazanin"/>
          <w:color w:val="111111"/>
          <w:sz w:val="28"/>
          <w:sz w:val="28"/>
          <w:szCs w:val="28"/>
          <w:rtl w:val="true"/>
          <w:lang w:bidi="fa-IR"/>
        </w:rPr>
        <w:t xml:space="preserve">، بل أكثر كتب القوم ، بل علیه إجماع الفرقة صریحا فی الانتصار </w:t>
      </w:r>
      <w:r>
        <w:rPr>
          <w:rStyle w:val="FootnoteAnchor"/>
          <w:rtl w:val="true"/>
        </w:rPr>
        <w:footnoteReference w:id="1833"/>
      </w:r>
      <w:r>
        <w:rPr>
          <w:rFonts w:ascii="IRNazanin" w:hAnsi="IRNazanin" w:eastAsia="IRNazanin"/>
          <w:color w:val="111111"/>
          <w:sz w:val="28"/>
          <w:sz w:val="28"/>
          <w:szCs w:val="28"/>
          <w:rtl w:val="true"/>
          <w:lang w:bidi="fa-IR"/>
        </w:rPr>
        <w:t xml:space="preserve">، وظاهرا فی تهذیب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السلام للإمام إلی الیمین بأن یمیل إلیه بصفحة الوجه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الأظهر ، لإمكان إرجاع التفصیل فی الخبرین المتقدّمین إلی العدد ، أی التسلیمة والتسلیمتین ، فیبقی الإجماع المحكی والشهرة الكافیان فی مقام الاستحباب خالیین عن المعارض</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یمكن أن یستدلّ له أیضا بصحیحة ابن عواض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تؤمّ قوما أجزأك تسلیمة واحدة عن یمینك ، وإن كنت مع إمام فتسلیمتین ، وإن كنت وحدك فواحدة مستقبل القبلة </w:t>
      </w:r>
      <w:r>
        <w:rPr>
          <w:rFonts w:eastAsia="IRNazanin" w:cs="IRNazanin"/>
          <w:color w:val="111111"/>
          <w:sz w:val="28"/>
          <w:szCs w:val="28"/>
          <w:rtl w:val="true"/>
          <w:lang w:bidi="fa-IR"/>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ومقتضاها وإن كان استحباب المیل بالسلام إلی الیمین كیف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بالالتفات إلیه أو الإیماء بالعین أو الوجه ، كلاّ أو بعضا ، لصدق السلام عن الیمین عرفا فی جمیع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خصّوه بالإیماء ببعض الوجه ، للإجماع علی عدم إرادة صرف الوجه كلّه إلی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كراهته تصریح روایة العلل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یكون الإیماء فی التسلیم بالوجه كلّه ، ولكن یكون بالأنف لمن صلّی وحده ، وبالعین لمن یصلّی بقوم؟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یوجّه التخصیص أیضا ، بأنّه المتبادر من اللفظ عند الإطلاق ، وبالأخبار الدالّة علی أنّ كلا من الإمام والمأمومین یسلّم علی الآخر </w:t>
      </w:r>
      <w:r>
        <w:rPr>
          <w:rStyle w:val="FootnoteAnchor"/>
          <w:rtl w:val="true"/>
        </w:rPr>
        <w:footnoteReference w:id="1836"/>
      </w:r>
      <w:r>
        <w:rPr>
          <w:rFonts w:ascii="IRNazanin" w:hAnsi="IRNazanin" w:eastAsia="IRNazanin"/>
          <w:color w:val="111111"/>
          <w:sz w:val="28"/>
          <w:sz w:val="28"/>
          <w:szCs w:val="28"/>
          <w:rtl w:val="true"/>
          <w:lang w:bidi="fa-IR"/>
        </w:rPr>
        <w:t>، وهو یستلزم المیل بصفحة الوجه لا أقلّ منه ، وإنّما اقتصروا علیه حذرا من الالتفات المكروه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والتبادر مردود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والاستلزام ممنوع جدّا ، لكفایة الإسماع والقصد ، مع أنّه قد یكون المأموم فی الیسار أو الخلف أو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الصدوق تخصیصه الإیماء بالعین </w:t>
      </w:r>
      <w:r>
        <w:rPr>
          <w:rStyle w:val="FootnoteAnchor"/>
          <w:rtl w:val="true"/>
        </w:rPr>
        <w:footnoteReference w:id="1837"/>
      </w:r>
      <w:r>
        <w:rPr>
          <w:rFonts w:ascii="IRNazanin" w:hAnsi="IRNazanin" w:eastAsia="IRNazanin"/>
          <w:color w:val="111111"/>
          <w:sz w:val="28"/>
          <w:sz w:val="28"/>
          <w:szCs w:val="28"/>
          <w:rtl w:val="true"/>
          <w:lang w:bidi="fa-IR"/>
        </w:rPr>
        <w:t>، ولعلّه لروایة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حسن ، إلاّ أنّ الأوّل أولی ، للشهرة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أظهر ، لوقوع ذلك التفصیل فی السؤال ، وإثبات الحكم به موقوف علی حجیّة التقریر علی الاعتقاد سیّما فی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والمنفرد كالإمام فی العدد والاستقبال والإیماء والجهة ، إجماعا ، له ، ولصحیحة ابن عواض فی الأولین ، وروایة العلل فی الثالث ، وروایة البزنطی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وحدك فسلّم تسلیمة واحدة عن یمینك </w:t>
      </w:r>
      <w:r>
        <w:rPr>
          <w:rFonts w:eastAsia="IRNazanin" w:cs="IRNazanin"/>
          <w:color w:val="111111"/>
          <w:sz w:val="28"/>
          <w:szCs w:val="28"/>
          <w:rtl w:val="true"/>
          <w:lang w:bidi="fa-IR"/>
        </w:rPr>
        <w:t xml:space="preserve">» </w:t>
      </w:r>
      <w:r>
        <w:rPr>
          <w:rStyle w:val="FootnoteAnchor"/>
          <w:rtl w:val="true"/>
        </w:rPr>
        <w:footnoteReference w:id="1838"/>
      </w:r>
      <w:r>
        <w:rPr>
          <w:rFonts w:ascii="IRNazanin" w:hAnsi="IRNazanin" w:eastAsia="IRNazanin"/>
          <w:color w:val="111111"/>
          <w:sz w:val="28"/>
          <w:sz w:val="28"/>
          <w:szCs w:val="28"/>
          <w:rtl w:val="true"/>
          <w:lang w:bidi="fa-IR"/>
        </w:rPr>
        <w:t>فی الأوّل والأخیر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الإیماء بصفحة الوجه أیضا ، علی الأظهر ، وفاقا للانتصار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w:t>
      </w:r>
    </w:p>
    <w:p>
      <w:pPr>
        <w:pStyle w:val="BookText"/>
        <w:rPr/>
      </w:pPr>
      <w:r>
        <w:rPr>
          <w:rFonts w:ascii="IRNazanin" w:hAnsi="IRNazanin" w:eastAsia="IRNazanin"/>
          <w:color w:val="111111"/>
          <w:sz w:val="28"/>
          <w:sz w:val="28"/>
          <w:szCs w:val="28"/>
          <w:rtl w:val="true"/>
          <w:lang w:bidi="fa-IR"/>
        </w:rPr>
        <w:t xml:space="preserve">علیه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والسرائر والوسیلة وظاهر المعتبر </w:t>
      </w:r>
      <w:r>
        <w:rPr>
          <w:rStyle w:val="FootnoteAnchor"/>
          <w:rtl w:val="true"/>
        </w:rPr>
        <w:footnoteReference w:id="1839"/>
      </w:r>
      <w:r>
        <w:rPr>
          <w:rFonts w:ascii="IRNazanin" w:hAnsi="IRNazanin" w:eastAsia="IRNazanin"/>
          <w:color w:val="111111"/>
          <w:sz w:val="28"/>
          <w:sz w:val="28"/>
          <w:szCs w:val="28"/>
          <w:rtl w:val="true"/>
          <w:lang w:bidi="fa-IR"/>
        </w:rPr>
        <w:t xml:space="preserve">، بل الفقیه والمقنع والاقتصاد </w:t>
      </w:r>
      <w:r>
        <w:rPr>
          <w:rStyle w:val="FootnoteAnchor"/>
          <w:rtl w:val="true"/>
        </w:rPr>
        <w:footnoteReference w:id="1840"/>
      </w:r>
      <w:r>
        <w:rPr>
          <w:rFonts w:ascii="IRNazanin" w:hAnsi="IRNazanin" w:eastAsia="IRNazanin"/>
          <w:color w:val="111111"/>
          <w:sz w:val="28"/>
          <w:sz w:val="28"/>
          <w:szCs w:val="28"/>
          <w:rtl w:val="true"/>
          <w:lang w:bidi="fa-IR"/>
        </w:rPr>
        <w:t>، بل هو المشهور عند القدماء ، لدعوی الإجماع المذكورة ، وظاهر التقریر فی روایة العلل حیث إنّ الإیماء بالأنف لا یمكن إلاّ مع الإیماء بالوجه ، ومنه یظهر وجه النسبة إلی الثلاثة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للنهایة والشرائع والنافع </w:t>
      </w:r>
      <w:r>
        <w:rPr>
          <w:rStyle w:val="FootnoteAnchor"/>
          <w:rtl w:val="true"/>
        </w:rPr>
        <w:footnoteReference w:id="1841"/>
      </w:r>
      <w:r>
        <w:rPr>
          <w:rFonts w:ascii="IRNazanin" w:hAnsi="IRNazanin" w:eastAsia="IRNazanin"/>
          <w:color w:val="111111"/>
          <w:sz w:val="28"/>
          <w:sz w:val="28"/>
          <w:szCs w:val="28"/>
          <w:rtl w:val="true"/>
          <w:lang w:bidi="fa-IR"/>
        </w:rPr>
        <w:t xml:space="preserve">، والفاضل </w:t>
      </w:r>
      <w:r>
        <w:rPr>
          <w:rStyle w:val="FootnoteAnchor"/>
          <w:rtl w:val="true"/>
        </w:rPr>
        <w:footnoteReference w:id="1842"/>
      </w:r>
      <w:r>
        <w:rPr>
          <w:rFonts w:ascii="IRNazanin" w:hAnsi="IRNazanin" w:eastAsia="IRNazanin"/>
          <w:color w:val="111111"/>
          <w:sz w:val="28"/>
          <w:sz w:val="28"/>
          <w:szCs w:val="28"/>
          <w:rtl w:val="true"/>
          <w:lang w:bidi="fa-IR"/>
        </w:rPr>
        <w:t>، بل هو المشهور بین المتوسطین ، فبمؤخّر العین ، جمعا بین ما دلّ علی الاستقبال به وما دلّ علی أنّه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بأنّ الجمع ممكن بما مرّ أیضا ، سیّما مع وجود الشاهد له وأوفقیّته لما هو الظاهر من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یمینك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وترجیح الثانی بالشهرة والأوفقیّة لأخبار الاستقبال فاسد ، لمكافأة الشهرة الجدیدة بالقدیمة ، بل 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الأوفقیّة ، لصدق الاستقبال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وللمبسوط والجمل والعقود ، فقالا بالتسلیم تجاه القبلة </w:t>
      </w:r>
      <w:r>
        <w:rPr>
          <w:rStyle w:val="FootnoteAnchor"/>
          <w:rtl w:val="true"/>
        </w:rPr>
        <w:footnoteReference w:id="1843"/>
      </w:r>
      <w:r>
        <w:rPr>
          <w:rFonts w:ascii="IRNazanin" w:hAnsi="IRNazanin" w:eastAsia="IRNazanin"/>
          <w:color w:val="111111"/>
          <w:sz w:val="28"/>
          <w:sz w:val="28"/>
          <w:szCs w:val="28"/>
          <w:rtl w:val="true"/>
          <w:lang w:bidi="fa-IR"/>
        </w:rPr>
        <w:t>، لأخبار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بالتخییر ، للرضوی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تسلّم عن یمینك ، وإن شئت یمینا وشمالا تجاه القبلة </w:t>
      </w:r>
      <w:r>
        <w:rPr>
          <w:rFonts w:eastAsia="IRNazanin" w:cs="IRNazanin"/>
          <w:color w:val="111111"/>
          <w:sz w:val="28"/>
          <w:szCs w:val="28"/>
          <w:rtl w:val="true"/>
          <w:lang w:bidi="fa-IR"/>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فی الدلالة علی أفضلیّة الیمین ، وأمّا الجواز بغیره أیضا ، فلا كلام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ویستحب للمأموم أن یسلّم تسلیمتین ، بلا خلاف أجده ، لصحیحة ابن عواض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إلی الیمین ، سواء كان فیه أحد أو لا ، والأخری إلی الیسار ، بلا خلاف ظاهر أیضا ، لصحیحة أبی بصیر وموثقته المتقدّمتین </w:t>
      </w:r>
      <w:r>
        <w:rPr>
          <w:rStyle w:val="FootnoteAnchor"/>
          <w:rtl w:val="true"/>
        </w:rPr>
        <w:footnoteReference w:id="1845"/>
      </w:r>
      <w:r>
        <w:rPr>
          <w:rFonts w:ascii="IRNazanin" w:hAnsi="IRNazanin" w:eastAsia="IRNazanin"/>
          <w:color w:val="111111"/>
          <w:sz w:val="28"/>
          <w:sz w:val="28"/>
          <w:szCs w:val="28"/>
          <w:rtl w:val="true"/>
          <w:lang w:bidi="fa-IR"/>
        </w:rPr>
        <w:t xml:space="preserve">، وبهما یقیّد إطلاق الصحیحة السابقة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لا یكون علی یساره أحد فیكتفی بالواحدة للیمین ، علی المشهور المصرّح به فی أكثر العبارات كالنهایة والخلاف والجمل والعقود والانتصار والسرائر والوسیلة والشرائع والقواعد ونهایة الإحكام وتهذیب النفس والمنتهی والتذكرة </w:t>
      </w:r>
      <w:r>
        <w:rPr>
          <w:rStyle w:val="FootnoteAnchor"/>
          <w:rtl w:val="true"/>
        </w:rPr>
        <w:footnoteReference w:id="1847"/>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للموثّقة وصحیحة ابن حازم المتقدّمتین </w:t>
      </w:r>
      <w:r>
        <w:rPr>
          <w:rStyle w:val="FootnoteAnchor"/>
          <w:rtl w:val="true"/>
        </w:rPr>
        <w:footnoteReference w:id="1848"/>
      </w:r>
      <w:r>
        <w:rPr>
          <w:rFonts w:ascii="IRNazanin" w:hAnsi="IRNazanin" w:eastAsia="IRNazanin"/>
          <w:color w:val="111111"/>
          <w:sz w:val="28"/>
          <w:sz w:val="28"/>
          <w:szCs w:val="28"/>
          <w:rtl w:val="true"/>
          <w:lang w:bidi="fa-IR"/>
        </w:rPr>
        <w:t xml:space="preserve">، وروایة ابن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یقوم فی الصف خلف الإمام ولیس علی یساره أحد ، كیف یسلّم؟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واحدة عن یمینه </w:t>
      </w:r>
      <w:r>
        <w:rPr>
          <w:rFonts w:eastAsia="IRNazanin" w:cs="IRNazanin"/>
          <w:color w:val="111111"/>
          <w:sz w:val="28"/>
          <w:szCs w:val="28"/>
          <w:rtl w:val="true"/>
          <w:lang w:bidi="fa-IR"/>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وبها یقیّد إطلاق الصحیحتین المتقدّمتین </w:t>
      </w:r>
      <w:r>
        <w:rPr>
          <w:rStyle w:val="FootnoteAnchor"/>
          <w:rtl w:val="true"/>
        </w:rPr>
        <w:footnoteReference w:id="1850"/>
      </w:r>
      <w:r>
        <w:rPr>
          <w:rFonts w:ascii="IRNazanin" w:hAnsi="IRNazanin" w:eastAsia="IRNazanin"/>
          <w:color w:val="111111"/>
          <w:sz w:val="28"/>
          <w:sz w:val="28"/>
          <w:szCs w:val="28"/>
          <w:rtl w:val="true"/>
          <w:lang w:bidi="fa-IR"/>
        </w:rPr>
        <w:t>الشامل لما لم یكن فی الیسار أحد ، مضافا إلی ما فی ثانیتهما من التعلیل الظاهر فی اختصاصه بالمقیّد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كالنافع </w:t>
      </w:r>
      <w:r>
        <w:rPr>
          <w:rStyle w:val="FootnoteAnchor"/>
          <w:rtl w:val="true"/>
        </w:rPr>
        <w:footnoteReference w:id="1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أطلق التسلیمتین إلی الجهتین ، وكأنّه للمطلقات الواجب تقییدها بما ذكر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وللفقیه والمقنع والدروس </w:t>
      </w:r>
      <w:r>
        <w:rPr>
          <w:rStyle w:val="FootnoteAnchor"/>
          <w:rtl w:val="true"/>
        </w:rPr>
        <w:footnoteReference w:id="1852"/>
      </w:r>
      <w:r>
        <w:rPr>
          <w:rFonts w:ascii="IRNazanin" w:hAnsi="IRNazanin" w:eastAsia="IRNazanin"/>
          <w:color w:val="111111"/>
          <w:sz w:val="28"/>
          <w:sz w:val="28"/>
          <w:szCs w:val="28"/>
          <w:rtl w:val="true"/>
          <w:lang w:bidi="fa-IR"/>
        </w:rPr>
        <w:t>، فجعلوا الحائط علی الیسار كالمأموم أیضا ، فیسلّم إلیها مع كون الحائط بجنبه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أجد دلیلا علیه ، إلاّ أنّ الشهید قال بعد نقل هذا القول عن الصدوقین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باتباعهما ، لأنّهما جلیلان لا یقولان إلاّ عن ثبت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كان حسنا لو لا معارضته للنصّ الدالّ علی عدم الاستحباب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والإیماء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بصفحة الوجه ، كما هو المصرّح به فی أكثر العبارات لا كلّه ، بل الظاهر أنّه مراد من أطلق الوجه أیضا ، كالنافع والمنتهی والتذكرة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لحصول السلام عن الیمین بانصراف الصفحة ، فیبقی الزائد خالیا عن الدلیل ، ولكون الالتفات بالجمیع هو الالتفات المدّعی علی كراهته الإجماع ، مضافا إلی ما مرّ من روایة العلل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الصدوق زاد للمأموم تسلیمة اخری للردّ علی الإمام حتی یكون المجموع ثلاثا </w:t>
      </w:r>
      <w:r>
        <w:rPr>
          <w:rStyle w:val="FootnoteAnchor"/>
          <w:rtl w:val="true"/>
        </w:rPr>
        <w:footnoteReference w:id="1856"/>
      </w:r>
      <w:r>
        <w:rPr>
          <w:rFonts w:ascii="IRNazanin" w:hAnsi="IRNazanin" w:eastAsia="IRNazanin"/>
          <w:color w:val="111111"/>
          <w:sz w:val="28"/>
          <w:sz w:val="28"/>
          <w:szCs w:val="28"/>
          <w:rtl w:val="true"/>
          <w:lang w:bidi="fa-IR"/>
        </w:rPr>
        <w:t xml:space="preserve">، وظاهر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إلیه ، لروایة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یسلّم المأموم ثلاثا؟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واحدة ردّا علی الإمام وتكون علیه وعلی ملائكته ، وتكون الثانیة علی من علی یمینه والملكین الموكلین به ، وتكون الثالثة علی من علی یساره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الموكلین به </w:t>
      </w:r>
      <w:r>
        <w:rPr>
          <w:rFonts w:eastAsia="IRNazanin" w:cs="IRNazanin"/>
          <w:color w:val="111111"/>
          <w:sz w:val="28"/>
          <w:szCs w:val="28"/>
          <w:rtl w:val="true"/>
          <w:lang w:bidi="fa-IR"/>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جیّد وإن لم یذكرها الأكثر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الروایة كون سلام الإمام مقدّما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الصدوق </w:t>
      </w:r>
    </w:p>
    <w:p>
      <w:pPr>
        <w:pStyle w:val="BookText"/>
        <w:rPr/>
      </w:pPr>
      <w:r>
        <w:rPr>
          <w:rFonts w:ascii="IRNazanin" w:hAnsi="IRNazanin" w:eastAsia="IRNazanin"/>
          <w:color w:val="111111"/>
          <w:sz w:val="28"/>
          <w:sz w:val="28"/>
          <w:szCs w:val="28"/>
          <w:rtl w:val="true"/>
          <w:lang w:bidi="fa-IR"/>
        </w:rPr>
        <w:t xml:space="preserve">واجبا ، لكونه حق آدمی مضیّق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قصد الإمام التحیّة ، وإلاّ فلا یجب الرد ، ومع ذلك لم یثبت هذا القدر من التضیّق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یقصد المصلّی بالتسلیم التسلیم علی الأنبیاء والأئمّة والحفظة ، ویزید الإمام المأمومین ، والمأموم الردّ علیه ومن علی بجانبه ، كذا قیل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أرید قصد الأنبیاء والأئمة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 اللّه الصالحین ، فهو جید ، وإن أراد قصده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والمصرّح به فی روایة العلل قصده ملكیه ، ویزید الإمام المأمومین ، وهم الإمام وملكیه ومن علی یمینهم ویسارهم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المقام مقام المسامحة والمقصود أمر مرغوب ، ومع ذلك فی روایة صلاة النبی فی المعراج دلالة علیه أیضا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اقتصر المأموم بواحدة جاز جمع الجمیع فی القصد ، ولو كرّرها مرّتین یحتمل جمع الإمام وملكیه فی القصد مع التسلیمتین ، وقصدهم فی الأولی خاصّة ، ولو كرّر ثلاثا جعل الأولی للمأموم وملكیه ، والثانیة لأصحاب الیمین ، والثالثة لأصحاب الیسار كما به نطقت روایة العلل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قصد الردّ إلی الإمام علی المأمومین؟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861"/>
      </w:r>
      <w:r>
        <w:rPr>
          <w:rFonts w:ascii="IRNazanin" w:hAnsi="IRNazanin" w:eastAsia="IRNazanin"/>
          <w:color w:val="111111"/>
          <w:sz w:val="28"/>
          <w:sz w:val="28"/>
          <w:szCs w:val="28"/>
          <w:rtl w:val="true"/>
          <w:lang w:bidi="fa-IR"/>
        </w:rPr>
        <w:t>، والمشهور لا</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إن علم منه قصدهم وجب ولكن كفایة ، فیسقط بالعلم بقصد البعض ، وإلاّ فلا</w:t>
      </w:r>
      <w:r>
        <w:rPr>
          <w:rFonts w:eastAsia="IRNazanin" w:cs="IRNazanin"/>
          <w:color w:val="111111"/>
          <w:sz w:val="28"/>
          <w:szCs w:val="28"/>
          <w:rtl w:val="true"/>
          <w:lang w:bidi="fa-IR"/>
        </w:rPr>
        <w:t xml:space="preserve">. </w:t>
      </w:r>
      <w:bookmarkStart w:id="137" w:name="pg11625_107044"/>
    </w:p>
    <w:p>
      <w:pPr>
        <w:pStyle w:val="Heading4"/>
        <w:numPr>
          <w:ilvl w:val="3"/>
          <w:numId w:val="1"/>
        </w:numPr>
        <w:rPr/>
      </w:pPr>
      <w:bookmarkStart w:id="138" w:name="__RefHeading___Toc5705565_73709187"/>
      <w:bookmarkStart w:id="139" w:name="_Toc49"/>
      <w:bookmarkEnd w:id="137"/>
      <w:bookmarkEnd w:id="138"/>
      <w:r>
        <w:rPr>
          <w:rtl w:val="true"/>
        </w:rPr>
        <w:t xml:space="preserve">الفصل الثانی </w:t>
      </w:r>
      <w:r>
        <w:rPr>
          <w:rtl w:val="true"/>
        </w:rPr>
        <w:t xml:space="preserve">: </w:t>
      </w:r>
      <w:r>
        <w:rPr>
          <w:rtl w:val="true"/>
        </w:rPr>
        <w:t>فی أفعالها المستحبّة</w:t>
      </w:r>
      <w:bookmarkEnd w:id="139"/>
    </w:p>
    <w:p>
      <w:pPr>
        <w:pStyle w:val="Heading5"/>
        <w:numPr>
          <w:ilvl w:val="4"/>
          <w:numId w:val="1"/>
        </w:numPr>
        <w:rPr/>
      </w:pPr>
      <w:bookmarkStart w:id="140" w:name="__RefHeading___Toc5705567_73709187"/>
      <w:bookmarkStart w:id="141" w:name="_Toc50"/>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 xml:space="preserve">وهی كثیرة قد مرّ أكثرها فی طیّ الأفعال الواجبة ، وبقیت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قبل الافتتاح بما فی حسنة أبان وابن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إلی الصلاة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أقدّم إلیك محمّدا صلی اللّه علیه و آله بین یدی حاجتی ، وأتوجّه به إلیك ، فاجعلنی به وجیها عندك فی الدنیا والآخرة ومن المقرّبین ، واجعل صلاتی به مقبولة ، وذنبی به مغفورا ، ودعائی به مستجابا ، إنّك أنت الغفور الرحیم </w:t>
      </w:r>
      <w:r>
        <w:rPr>
          <w:rFonts w:eastAsia="IRNazanin" w:cs="IRNazanin"/>
          <w:color w:val="111111"/>
          <w:sz w:val="28"/>
          <w:szCs w:val="28"/>
          <w:rtl w:val="true"/>
          <w:lang w:bidi="fa-IR"/>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البرقیّ أیضا بأدنی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قبل دخولك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أقدّم </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فی روایة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عبد اللّه استقبل القبلة قبل التكبیر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تؤیسنی من روحك ، ولا تقنّطنی من رحمتك ، ولا تؤمّنّی مكرك فإنّه لا یأمن مكر اللّه إلاّ القوم الخاسرون </w:t>
      </w:r>
      <w:r>
        <w:rPr>
          <w:rFonts w:eastAsia="IRNazanin" w:cs="IRNazanin"/>
          <w:color w:val="111111"/>
          <w:sz w:val="28"/>
          <w:szCs w:val="28"/>
          <w:rtl w:val="true"/>
          <w:lang w:bidi="fa-IR"/>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فی روایة علی بن النعمان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هذا القول كان مع محمّد وآل محمّد صلی اللّه علیه و آله ، إذا قام من قبل أن یستفتح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أتوجّه إلیك بمحمّد وآل محمّد وأقدّمهم بین یدی صلاتی ، وأتقرّب بهم إلیك ، فاجعلنی بهم وجیها فی الدنیا والآخرة ومن المقرّبین ، أنت مننت علیّ بمعرفتهم فاختم لی بطاعتهم ومعرفتهم وولایتهم فإنّها السعادة ، اختم لی بها ، إنّك علی كلّ شی‌ء قدیر </w:t>
      </w:r>
      <w:r>
        <w:rPr>
          <w:rFonts w:eastAsia="IRNazanin" w:cs="IRNazanin"/>
          <w:color w:val="111111"/>
          <w:sz w:val="28"/>
          <w:szCs w:val="28"/>
          <w:rtl w:val="true"/>
          <w:lang w:bidi="fa-IR"/>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رواه ابن طاوس فی فلاح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قبل أن یحرم ویكبّر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محسن قد أتاك المسی‌ء ، وقد أمرت المحسن أن یتجاوز عن المسی‌ء ، وأنت المحسن وأنا المسی‌ء ، فبحقّ محمّد وآل محمّد صلّ علی محمّد وآل محمّد وتجاوز عن قبیح ما تعلم منّی </w:t>
      </w:r>
      <w:r>
        <w:rPr>
          <w:rFonts w:eastAsia="IRNazanin" w:cs="IRNazanin"/>
          <w:color w:val="111111"/>
          <w:sz w:val="28"/>
          <w:szCs w:val="28"/>
          <w:rtl w:val="true"/>
          <w:lang w:bidi="fa-IR"/>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فی أنّ محلّ هذه الأدعیة قبل تكبیرة الإحرام كما یصرّح به فی الروایات ، ولا فی كون محلّها قبل تكبیرات الست الأخر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یتعیّن ذلك أو یجوز بعدها أیضا؟ الظاهر الأوّل ، كما هو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التكبیر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أن یستفتح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إلی الصلاة بستّ تكبیرات مضافة إلی تكبیرة الإحرام الواجب ، بإجماع الإمامیّة علی الظاهر ، والمحكیّ عن الانتصار والخلاف </w:t>
      </w:r>
      <w:r>
        <w:rPr>
          <w:rStyle w:val="FootnoteAnchor"/>
          <w:rtl w:val="true"/>
        </w:rPr>
        <w:footnoteReference w:id="1867"/>
      </w:r>
      <w:r>
        <w:rPr>
          <w:rFonts w:ascii="IRNazanin" w:hAnsi="IRNazanin" w:eastAsia="IRNazanin"/>
          <w:color w:val="111111"/>
          <w:sz w:val="28"/>
          <w:sz w:val="28"/>
          <w:szCs w:val="28"/>
          <w:rtl w:val="true"/>
          <w:lang w:bidi="fa-IR"/>
        </w:rPr>
        <w:t xml:space="preserve">، وبه صرّح والدی فی المعتمد ، له ، ولاستفاضة النصوص كحسنة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ما یجزئ من التكبیر فی التوجّه تكبیرة واحدة ، وثلاث تكبیرات أحسن ، والسبع </w:t>
      </w:r>
    </w:p>
    <w:p>
      <w:pPr>
        <w:pStyle w:val="BookText"/>
        <w:rPr/>
      </w:pP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الافتتاح؟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تكبیرة تجزیك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الفضل </w:t>
      </w:r>
      <w:r>
        <w:rPr>
          <w:rFonts w:eastAsia="IRNazanin" w:cs="IRNazanin"/>
          <w:color w:val="111111"/>
          <w:sz w:val="28"/>
          <w:szCs w:val="28"/>
          <w:rtl w:val="true"/>
          <w:lang w:bidi="fa-IR"/>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التكبیرة الواحدة فی افتتاح الصلاة تجزی ، والثلاث أفضل ، والسبع أفضل كلّه </w:t>
      </w:r>
      <w:r>
        <w:rPr>
          <w:rFonts w:eastAsia="IRNazanin" w:cs="IRNazanin"/>
          <w:color w:val="111111"/>
          <w:sz w:val="28"/>
          <w:szCs w:val="28"/>
          <w:rtl w:val="true"/>
          <w:lang w:bidi="fa-IR"/>
        </w:rPr>
        <w:t xml:space="preserve">» </w:t>
      </w:r>
      <w:r>
        <w:rPr>
          <w:rStyle w:val="FootnoteAnchor"/>
          <w:rtl w:val="true"/>
        </w:rPr>
        <w:footnoteReference w:id="1870"/>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ویستحب أن یدعو خلالها بثلاثة أدعیة ، كما فی حسنة الحلبیّ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افتتحت الصلاة فارفع كفّیك ، ثمَّ ابسطهما بسطا ، ثمَّ كبّر ثلاث تكبیرات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الحقّ لا إله إلاّ أنت ، سبحانك إنّی ظلمت نفسی فاغفر لی ذنبی ،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تكبیرتین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 وسعدیك ، والخیر فی یدیك ، والشرّ لیس إلیك ، والمهدیّ من هدیت ، لا ملجأ منك إلاّ إلیك ، سبحانك وحنانیك ، تباركت وتعالیت ، سبحانك ربّ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تكبیرتین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حَنِیفاً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الْمُشْرِكِینَ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وَنُسُكِی وَمَحْیایَ وَمَماتِی لِلّهِ رَبِّ الْعالَمِینَ ، لا شَرِیكَ لَهُ وَبِذلِكَ أُمِرْتُ وأنا من المسلمین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وظهر ممّا مرّ فی الحسنة والصحیحة جواز الاكتفاء بالثلاث ، وأنّها أفضل من الواحدة ، وإن كان دون السبع فی الفضیلة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یجوز الاكتفاء بالخمس ، لروایة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الصلاة فكبّر إن شئت واحدة ، وإن شئت ثلاثا ، وإن شئت خمسا ، وإن شئت سبعا ، فكلّ </w:t>
      </w:r>
    </w:p>
    <w:p>
      <w:pPr>
        <w:pStyle w:val="BookText"/>
        <w:rPr/>
      </w:pPr>
      <w:r>
        <w:rPr>
          <w:rFonts w:ascii="IRNazanin" w:hAnsi="IRNazanin" w:eastAsia="IRNazanin"/>
          <w:color w:val="111111"/>
          <w:sz w:val="28"/>
          <w:sz w:val="28"/>
          <w:szCs w:val="28"/>
          <w:rtl w:val="true"/>
          <w:lang w:bidi="fa-IR"/>
        </w:rPr>
        <w:t xml:space="preserve">ذلك مجز عنك ، غیر أنّك إذا كنت إماما لم تجهر إلاّ بتكبیرة </w:t>
      </w:r>
      <w:r>
        <w:rPr>
          <w:rFonts w:eastAsia="IRNazanin" w:cs="IRNazanin"/>
          <w:color w:val="111111"/>
          <w:sz w:val="28"/>
          <w:szCs w:val="28"/>
          <w:rtl w:val="true"/>
          <w:lang w:bidi="fa-IR"/>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الأمر بالسبع كونها أفضل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الخمس أفضل من الثلاث فی المقام بخصوصه من حیث هو وإن كان أفضل مطلقا من وجه الزیادة؟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وتجزئ التكبیرات ولاء من غیر دعاء ، لإطلاق ما مرّ ، وموثّقة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أو سمعته استفتح الصلاة بسبع تكبیرات ولاء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الاكتفاء ببعض الأدعیة الثلاثة ، لأصالة عدم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ویتخیّر فی جعل أیّها شاء تكبیرة الإحرام وإن كان الأفضل جعلها الأخیرة ، كما مرّ فی بحث التكبیر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هذا الحكم یعمّ جمیع الصلوات ، المفروضة منها والمسنونة ، المرتبة وغیرها ، وفاقا للمحكیّ عن ظاهر الإسكافیّ والانتصار والجمل وصریح السرائر والمعتبر والفاضل والشهید والمدارك </w:t>
      </w:r>
      <w:r>
        <w:rPr>
          <w:rStyle w:val="FootnoteAnchor"/>
          <w:rtl w:val="true"/>
        </w:rPr>
        <w:footnoteReference w:id="1875"/>
      </w:r>
      <w:r>
        <w:rPr>
          <w:rFonts w:ascii="IRNazanin" w:hAnsi="IRNazanin" w:eastAsia="IRNazanin"/>
          <w:color w:val="111111"/>
          <w:sz w:val="28"/>
          <w:sz w:val="28"/>
          <w:szCs w:val="28"/>
          <w:rtl w:val="true"/>
          <w:lang w:bidi="fa-IR"/>
        </w:rPr>
        <w:t xml:space="preserve">والمعتمد واللوامع ، وهو ظاهر الشرائع والنافع </w:t>
      </w:r>
      <w:r>
        <w:rPr>
          <w:rStyle w:val="FootnoteAnchor"/>
          <w:rtl w:val="true"/>
        </w:rPr>
        <w:footnoteReference w:id="1876"/>
      </w:r>
      <w:r>
        <w:rPr>
          <w:rFonts w:ascii="Amiri" w:hAnsi="Amiri" w:eastAsia="Amiri" w:cs="Amiri"/>
          <w:color w:val="111111"/>
          <w:sz w:val="28"/>
          <w:sz w:val="28"/>
          <w:szCs w:val="28"/>
          <w:rtl w:val="true"/>
          <w:lang w:bidi="ar-SA"/>
        </w:rPr>
        <w:t xml:space="preserve">، بل هو الأشهر كما صرّح به بعض من تأخّر </w:t>
      </w:r>
      <w:r>
        <w:rPr>
          <w:rStyle w:val="FootnoteAnchor"/>
          <w:rtl w:val="true"/>
        </w:rPr>
        <w:footnoteReference w:id="1877"/>
      </w:r>
      <w:r>
        <w:rPr>
          <w:rFonts w:ascii="IRNazanin" w:hAnsi="IRNazanin" w:eastAsia="IRNazanin"/>
          <w:color w:val="111111"/>
          <w:sz w:val="28"/>
          <w:sz w:val="28"/>
          <w:szCs w:val="28"/>
          <w:rtl w:val="true"/>
          <w:lang w:bidi="fa-IR"/>
        </w:rPr>
        <w:t>لإطلاق جملة من الأخبار ، بل عموم طائفة من جهة اللفظ كما فی حسنة الحلبیّ وروایة أبی بصیر ، أو ترك الاستفصال كما فی بعض آخر ، مضافا إلی الشهرة الكافیة فی مقام التسامح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یؤیّد بفحوی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فلاح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افتتح فی ثلاثة مواطن بالتوجّه والتكبیر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الزوال وصلاة اللیل والمفردة من الوتر ، وقد یجزیك فیما سوی ذلك من التطوّع أن تكبّر تكبیرة لكلّ ركعتین </w:t>
      </w:r>
      <w:r>
        <w:rPr>
          <w:rFonts w:eastAsia="IRNazanin" w:cs="IRNazanin"/>
          <w:color w:val="111111"/>
          <w:sz w:val="28"/>
          <w:szCs w:val="28"/>
          <w:rtl w:val="true"/>
          <w:lang w:bidi="fa-IR"/>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ویضعّف بأنّه یحتمل أن یكون المراد بالتوجّه دعاء التوجه الذی هو الأخیر من الأدعیة الثلاثة ، فیكون فحوی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هذا الدعاء فی سائر الصلوات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وخلافا للمحكیّ عن السیّد فی المسائل المحمدیّة ، فخصّ التكبیرات الستّ بالفرائض ، واستدلّ له بانصراف الإطلاقات إلیها للشیوع والتبادر </w:t>
      </w:r>
      <w:r>
        <w:rPr>
          <w:rStyle w:val="FootnoteAnchor"/>
          <w:rtl w:val="true"/>
        </w:rPr>
        <w:footnoteReference w:id="1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بن بابویه والمفید </w:t>
      </w:r>
      <w:r>
        <w:rPr>
          <w:rStyle w:val="FootnoteAnchor"/>
          <w:rtl w:val="true"/>
        </w:rPr>
        <w:footnoteReference w:id="1880"/>
      </w:r>
      <w:r>
        <w:rPr>
          <w:rFonts w:ascii="IRNazanin" w:hAnsi="IRNazanin" w:eastAsia="IRNazanin"/>
          <w:color w:val="111111"/>
          <w:sz w:val="28"/>
          <w:sz w:val="28"/>
          <w:szCs w:val="28"/>
          <w:rtl w:val="true"/>
          <w:lang w:bidi="fa-IR"/>
        </w:rPr>
        <w:t>، فخصّاها بأوّل كلّ فریضة ، وأوّل ركعة من صلاة اللیل ، ومفردة الوتر ، وأوّل ركعة من ركعتی الزوال ، وأوّل ركعة نوافل المغرب ، وأوّل ركعتی الإحرام ، وزاد الأخیر الوتیرة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للرضویّ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افتتح الصلاة وتوجّه بعد التكبیر ، فإنّه من السنّة الموجبة فی ستّ صلوات </w:t>
      </w:r>
      <w:r>
        <w:rPr>
          <w:rFonts w:eastAsia="Amiri" w:cs="Amiri" w:ascii="Amiri" w:hAnsi="Amiri"/>
          <w:color w:val="111111"/>
          <w:sz w:val="28"/>
          <w:szCs w:val="28"/>
          <w:rtl w:val="true"/>
          <w:lang w:bidi="ar-SA"/>
        </w:rPr>
        <w:t xml:space="preserve">.. » </w:t>
      </w:r>
      <w:r>
        <w:rPr>
          <w:rStyle w:val="FootnoteAnchor"/>
          <w:rtl w:val="true"/>
        </w:rPr>
        <w:footnoteReference w:id="1881"/>
      </w:r>
      <w:r>
        <w:rPr>
          <w:rFonts w:ascii="IRNazanin" w:hAnsi="IRNazanin" w:eastAsia="IRNazanin"/>
          <w:color w:val="111111"/>
          <w:sz w:val="28"/>
          <w:sz w:val="28"/>
          <w:szCs w:val="28"/>
          <w:rtl w:val="true"/>
          <w:lang w:bidi="fa-IR"/>
        </w:rPr>
        <w:t>فذكر الستّ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مرسلا فی الهدایة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صلاحیّته سندا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وروده فی التكبیرات ، بل الظاهر أنّه ورد لدعاء 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فلا یدلّ علی الاختصاص إلاّ بمفهوم اللقب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فلا یصلح لتقیید المطلقات وتخصیص العمومات ، لضعفه الخالی عن الجابر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یعمّ المنفرد والجامع ، لما ذكر ، مضافا إلی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كنت </w:t>
      </w:r>
    </w:p>
    <w:p>
      <w:pPr>
        <w:pStyle w:val="BookText"/>
        <w:rPr/>
      </w:pPr>
      <w:r>
        <w:rPr>
          <w:rFonts w:ascii="IRNazanin" w:hAnsi="IRNazanin" w:eastAsia="IRNazanin"/>
          <w:color w:val="111111"/>
          <w:sz w:val="28"/>
          <w:sz w:val="28"/>
          <w:szCs w:val="28"/>
          <w:rtl w:val="true"/>
          <w:lang w:bidi="fa-IR"/>
        </w:rPr>
        <w:t xml:space="preserve">إماما فإنّه یجزیك أن تكبّر واحدة تجهر فیها وتسرّ ستّا </w:t>
      </w:r>
      <w:r>
        <w:rPr>
          <w:rFonts w:eastAsia="IRNazanin" w:cs="IRNazanin"/>
          <w:color w:val="111111"/>
          <w:sz w:val="28"/>
          <w:szCs w:val="28"/>
          <w:rtl w:val="true"/>
          <w:lang w:bidi="fa-IR"/>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للمحكیّ عن الإسكافی ، فقال بالاختصاص بالأوّل </w:t>
      </w:r>
      <w:r>
        <w:rPr>
          <w:rStyle w:val="FootnoteAnchor"/>
          <w:rtl w:val="true"/>
        </w:rPr>
        <w:footnoteReference w:id="1884"/>
      </w:r>
      <w:r>
        <w:rPr>
          <w:rFonts w:ascii="IRNazanin" w:hAnsi="IRNazanin" w:eastAsia="IRNazanin"/>
          <w:color w:val="111111"/>
          <w:sz w:val="28"/>
          <w:sz w:val="28"/>
          <w:szCs w:val="28"/>
          <w:rtl w:val="true"/>
          <w:lang w:bidi="fa-IR"/>
        </w:rPr>
        <w:t xml:space="preserve">، ولعلّه للصحاح المصرّحة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إماما أجزأتك تكبیرة واحدة </w:t>
      </w:r>
      <w:r>
        <w:rPr>
          <w:rFonts w:eastAsia="IRNazanin" w:cs="IRNazanin"/>
          <w:color w:val="111111"/>
          <w:sz w:val="28"/>
          <w:szCs w:val="28"/>
          <w:rtl w:val="true"/>
          <w:lang w:bidi="fa-IR"/>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وبأنّ رسول اللّه صلی اللّه علیه و آله كان أتمّ الناس صلاة وأوجزهم ، وكان إذا دخل فی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بسم اللّه الرحمن الرحیم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الإیجاز لیس عن الواجب ، لأنّها لیست بواجبة علی المنفرد أیضا ، فیكون عن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بالمعارضة مع ما مرّ ، فتبقی الإطلاقات والشهرة العظیمة خالیة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 وهو فی اللغة 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كالطاعة ، والسكون ، والدعاء ، والقیام مطلقا أو فی الصلاة ، والخشوع ، والعبادة ، وغیر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عرف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القراءة فی الصلاة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بحكم الحدس والوجدان وتتبّع الأخبار اللذان هما الحاكمان فی ثبوت الحقیقة الشرعیّة ثبوتها هنا فی عصر الصادقین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دخول رفع الید فی حقیقته الشرعیّة وعدمه وجهان بل قولان ، أجودهما الثانی ،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ودخوله فی العرف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یفد ، لأصالة تأخّر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الصلاة مندوب إلیه ، إجماعا فتوی ونصّا متواترا ، كما تأتی جملة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یجب علی الأظهر الأشهر ، عند كلّ من تقدّم وتأخّر ، بل فی الانتصار والناصریّات والسرائر والمنتهی والتذكرة </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استحبابه الظاهر فی نفی الوجوب ، بل فی التذكرة </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للأصل بل الإجماع ، لعدم قدح خلاف من یأتی فی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البزنطیّ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فاقنت وإن شئت لا تقنت ، 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التقیّة فلا تقنت وأنا أتقلّد هذا </w:t>
      </w:r>
      <w:r>
        <w:rPr>
          <w:rFonts w:eastAsia="IRNazanin" w:cs="IRNazanin"/>
          <w:color w:val="111111"/>
          <w:sz w:val="28"/>
          <w:szCs w:val="28"/>
          <w:rtl w:val="true"/>
          <w:lang w:bidi="fa-IR"/>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قبل الركوع أو بعده؟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قبله ولا بعده </w:t>
      </w:r>
      <w:r>
        <w:rPr>
          <w:rFonts w:eastAsia="IRNazanin" w:cs="IRNazanin"/>
          <w:color w:val="111111"/>
          <w:sz w:val="28"/>
          <w:szCs w:val="28"/>
          <w:rtl w:val="true"/>
          <w:lang w:bidi="fa-IR"/>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صلّی من غیر إمام وحده فهی أربع ركعات بمنزلة الظهر ، فمن شاء قنت فی الركعة الثانیة قبل أن یركع وإن شاء لم یقنت ، وذلك إذا صلّی وحده </w:t>
      </w:r>
      <w:r>
        <w:rPr>
          <w:rFonts w:eastAsia="IRNazanin" w:cs="IRNazanin"/>
          <w:color w:val="111111"/>
          <w:sz w:val="28"/>
          <w:szCs w:val="28"/>
          <w:rtl w:val="true"/>
          <w:lang w:bidi="fa-IR"/>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سعد النافیة للقنوت إلاّ عن الغداة والجمعة والوتر والمغرب </w:t>
      </w:r>
      <w:r>
        <w:rPr>
          <w:rStyle w:val="FootnoteAnchor"/>
          <w:rtl w:val="true"/>
        </w:rPr>
        <w:footnoteReference w:id="1892"/>
      </w:r>
      <w:r>
        <w:rPr>
          <w:rFonts w:ascii="IRNazanin" w:hAnsi="IRNazanin" w:eastAsia="IRNazanin"/>
          <w:color w:val="111111"/>
          <w:sz w:val="28"/>
          <w:sz w:val="28"/>
          <w:szCs w:val="28"/>
          <w:rtl w:val="true"/>
          <w:lang w:bidi="fa-IR"/>
        </w:rPr>
        <w:t xml:space="preserve">، وموثقة یونس النافیة له عن غیر الفجر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خلافا لظاهر الفقیه والمقنع والهدایة </w:t>
      </w:r>
      <w:r>
        <w:rPr>
          <w:rStyle w:val="FootnoteAnchor"/>
          <w:rtl w:val="true"/>
        </w:rPr>
        <w:footnoteReference w:id="1894"/>
      </w:r>
      <w:r>
        <w:rPr>
          <w:rFonts w:ascii="IRNazanin" w:hAnsi="IRNazanin" w:eastAsia="IRNazanin"/>
          <w:color w:val="111111"/>
          <w:sz w:val="28"/>
          <w:sz w:val="28"/>
          <w:szCs w:val="28"/>
          <w:rtl w:val="true"/>
          <w:lang w:bidi="fa-IR"/>
        </w:rPr>
        <w:t xml:space="preserve">، والعمانی علی أحد النقلین عنه </w:t>
      </w:r>
      <w:r>
        <w:rPr>
          <w:rStyle w:val="FootnoteAnchor"/>
          <w:rtl w:val="true"/>
        </w:rPr>
        <w:footnoteReference w:id="1895"/>
      </w:r>
      <w:r>
        <w:rPr>
          <w:rFonts w:ascii="IRNazanin" w:hAnsi="IRNazanin" w:eastAsia="IRNazanin"/>
          <w:color w:val="111111"/>
          <w:sz w:val="28"/>
          <w:sz w:val="28"/>
          <w:szCs w:val="28"/>
          <w:rtl w:val="true"/>
          <w:lang w:bidi="fa-IR"/>
        </w:rPr>
        <w:t xml:space="preserve">، فأوجباه فی الیومیّة ، وقوّاه بعض متأخّری المتأخرین من علماء البحرین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قانِتِینَ </w:t>
      </w:r>
      <w:r>
        <w:rPr>
          <w:rFonts w:eastAsia="Amiri" w:cs="Amiri" w:ascii="Amiri" w:hAnsi="Amiri"/>
          <w:color w:val="111111"/>
          <w:sz w:val="28"/>
          <w:szCs w:val="28"/>
          <w:rtl w:val="true"/>
          <w:lang w:bidi="ar-SA"/>
        </w:rPr>
        <w:t xml:space="preserve">) </w:t>
      </w:r>
      <w:r>
        <w:rPr>
          <w:rStyle w:val="FootnoteAnchor"/>
          <w:rtl w:val="true"/>
        </w:rPr>
        <w:footnoteReference w:id="1897"/>
      </w:r>
      <w:r>
        <w:rPr>
          <w:rFonts w:ascii="IRNazanin" w:hAnsi="IRNazanin" w:eastAsia="IRNazanin"/>
          <w:color w:val="111111"/>
          <w:sz w:val="28"/>
          <w:sz w:val="28"/>
          <w:szCs w:val="28"/>
          <w:rtl w:val="true"/>
          <w:lang w:bidi="fa-IR"/>
        </w:rPr>
        <w:t>والأمر للوجوب ولا وجوب إلاّ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له أن یدعه متعمّدا </w:t>
      </w:r>
      <w:r>
        <w:rPr>
          <w:rFonts w:eastAsia="IRNazanin" w:cs="IRNazanin"/>
          <w:color w:val="111111"/>
          <w:sz w:val="28"/>
          <w:szCs w:val="28"/>
          <w:rtl w:val="true"/>
          <w:lang w:bidi="fa-IR"/>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كلّ صلاة فی الفریضة والتطوّع </w:t>
      </w:r>
      <w:r>
        <w:rPr>
          <w:rFonts w:eastAsia="IRNazanin" w:cs="IRNazanin"/>
          <w:color w:val="111111"/>
          <w:sz w:val="28"/>
          <w:szCs w:val="28"/>
          <w:rtl w:val="true"/>
          <w:lang w:bidi="fa-IR"/>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من الأخبار المثبتة للقنوت فی كلّ صلاة أو بعض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ابن عبد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ترك القنوت رغبة عنه فلا صلاة له </w:t>
      </w:r>
      <w:r>
        <w:rPr>
          <w:rFonts w:eastAsia="IRNazanin" w:cs="IRNazanin"/>
          <w:color w:val="111111"/>
          <w:sz w:val="28"/>
          <w:szCs w:val="28"/>
          <w:rtl w:val="true"/>
          <w:lang w:bidi="fa-IR"/>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محمّد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فی الصلوات الخمس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اقنت فیهنّ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عبد اللّه بعد ذلك عن القنوت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جهرت فیه فلا تشكّ </w:t>
      </w:r>
      <w:r>
        <w:rPr>
          <w:rFonts w:eastAsia="IRNazanin" w:cs="IRNazanin"/>
          <w:color w:val="111111"/>
          <w:sz w:val="28"/>
          <w:szCs w:val="28"/>
          <w:rtl w:val="true"/>
          <w:lang w:bidi="fa-IR"/>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 والطهور ، والقبلة ، والتوجّه ، والركوع ، والسجود ، 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فی فریضة </w:t>
      </w:r>
      <w:r>
        <w:rPr>
          <w:rFonts w:eastAsia="IRNazanin" w:cs="IRNazanin"/>
          <w:color w:val="111111"/>
          <w:sz w:val="28"/>
          <w:szCs w:val="28"/>
          <w:rtl w:val="true"/>
          <w:lang w:bidi="fa-IR"/>
        </w:rPr>
        <w:t xml:space="preserve">» </w:t>
      </w:r>
      <w:r>
        <w:rPr>
          <w:rStyle w:val="FootnoteAnchor"/>
          <w:rtl w:val="true"/>
        </w:rPr>
        <w:footnoteReference w:id="1902"/>
      </w:r>
      <w:r>
        <w:rPr>
          <w:rFonts w:ascii="IRNazanin" w:hAnsi="IRNazanin" w:eastAsia="IRNazanin"/>
          <w:color w:val="111111"/>
          <w:sz w:val="28"/>
          <w:sz w:val="28"/>
          <w:szCs w:val="28"/>
          <w:rtl w:val="true"/>
          <w:lang w:bidi="fa-IR"/>
        </w:rPr>
        <w:t>ولا دعاء واجبا إلاّ القنوت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وروایة ابن المغیرة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اقنت فی كلّ ركعتین فریضة أو نافلة قبل الركوع </w:t>
      </w:r>
      <w:r>
        <w:rPr>
          <w:rFonts w:eastAsia="IRNazanin" w:cs="IRNazanin"/>
          <w:color w:val="111111"/>
          <w:sz w:val="28"/>
          <w:szCs w:val="28"/>
          <w:rtl w:val="true"/>
          <w:lang w:bidi="fa-IR"/>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جمیع الصلوات سنّة واجبة فی الركعة الثانیة قبل الركوع وبعد القراءة </w:t>
      </w:r>
      <w:r>
        <w:rPr>
          <w:rFonts w:eastAsia="IRNazanin" w:cs="IRNazanin"/>
          <w:color w:val="111111"/>
          <w:sz w:val="28"/>
          <w:szCs w:val="28"/>
          <w:rtl w:val="true"/>
          <w:lang w:bidi="fa-IR"/>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وللنقل الآخر عن العمانی فأوجبه فی الجهریّة خاصّة </w:t>
      </w:r>
      <w:r>
        <w:rPr>
          <w:rStyle w:val="FootnoteAnchor"/>
          <w:rtl w:val="true"/>
        </w:rPr>
        <w:footnoteReference w:id="1905"/>
      </w:r>
      <w:r>
        <w:rPr>
          <w:rFonts w:ascii="IRNazanin" w:hAnsi="IRNazanin" w:eastAsia="IRNazanin"/>
          <w:color w:val="111111"/>
          <w:sz w:val="28"/>
          <w:sz w:val="28"/>
          <w:szCs w:val="28"/>
          <w:rtl w:val="true"/>
          <w:lang w:bidi="fa-IR"/>
        </w:rPr>
        <w:t xml:space="preserve">، للأخبار كذیل موثّقة محمّد المتقدمة ، وصحیحة ابن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الجمعة والعشاء والعتمة والوتر والغداة ، فمن ترك القنوت رغبة عنه فلا صلاة له </w:t>
      </w:r>
      <w:r>
        <w:rPr>
          <w:rFonts w:eastAsia="IRNazanin" w:cs="IRNazanin"/>
          <w:color w:val="111111"/>
          <w:sz w:val="28"/>
          <w:szCs w:val="28"/>
          <w:rtl w:val="true"/>
          <w:lang w:bidi="fa-IR"/>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فی أیّ صلاة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شی‌ء یجهر فیه بالقراءة فیه قنوت ، والقنوت قبل الركوع وبعد القراءة </w:t>
      </w:r>
      <w:r>
        <w:rPr>
          <w:rFonts w:eastAsia="IRNazanin" w:cs="IRNazanin"/>
          <w:color w:val="111111"/>
          <w:sz w:val="28"/>
          <w:szCs w:val="28"/>
          <w:rtl w:val="true"/>
          <w:lang w:bidi="fa-IR"/>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أمّا عن دلیل الأوّل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فبمنع ثبوت الحقیقة الشرعیّة للقنوت عند نزول الآیة الكریمة ، وإرادة معنی آخر محتملة ، بل الأخبار بها مصرّحة ، ففی المرویّ فی تفسیر العیّاشیّ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مطیعین راغبین </w:t>
      </w:r>
      <w:r>
        <w:rPr>
          <w:rFonts w:eastAsia="IRNazanin" w:cs="IRNazanin"/>
          <w:color w:val="111111"/>
          <w:sz w:val="28"/>
          <w:szCs w:val="28"/>
          <w:rtl w:val="true"/>
          <w:lang w:bidi="fa-IR"/>
        </w:rPr>
        <w:t xml:space="preserve">» </w:t>
      </w:r>
      <w:r>
        <w:rPr>
          <w:rStyle w:val="FootnoteAnchor"/>
          <w:rtl w:val="true"/>
        </w:rPr>
        <w:footnoteReference w:id="1908"/>
      </w:r>
      <w:r>
        <w:rPr>
          <w:rFonts w:ascii="IRNazanin" w:hAnsi="IRNazanin" w:eastAsia="IRNazanin"/>
          <w:color w:val="111111"/>
          <w:sz w:val="28"/>
          <w:sz w:val="28"/>
          <w:szCs w:val="28"/>
          <w:rtl w:val="true"/>
          <w:lang w:bidi="fa-IR"/>
        </w:rPr>
        <w:t xml:space="preserve">وفی آخر مرویّ 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مقبلین علی الصلاة محافظین لأوقاتها </w:t>
      </w:r>
      <w:r>
        <w:rPr>
          <w:rFonts w:eastAsia="IRNazanin" w:cs="IRNazanin"/>
          <w:color w:val="111111"/>
          <w:sz w:val="28"/>
          <w:szCs w:val="28"/>
          <w:rtl w:val="true"/>
          <w:lang w:bidi="fa-IR"/>
        </w:rPr>
        <w:t xml:space="preserve">» </w:t>
      </w:r>
      <w:r>
        <w:rPr>
          <w:rStyle w:val="FootnoteAnchor"/>
          <w:rtl w:val="true"/>
        </w:rPr>
        <w:footnoteReference w:id="1909"/>
      </w:r>
      <w:r>
        <w:rPr>
          <w:rFonts w:ascii="IRNazanin" w:hAnsi="IRNazanin" w:eastAsia="IRNazanin"/>
          <w:color w:val="111111"/>
          <w:sz w:val="28"/>
          <w:sz w:val="28"/>
          <w:szCs w:val="28"/>
          <w:rtl w:val="true"/>
          <w:lang w:bidi="fa-IR"/>
        </w:rPr>
        <w:t xml:space="preserve">ونحوه فی تفسیر القمیّ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المجمع عن الصادق علیه السلام فی تفسیرها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داعین فی الصلاة حال القیام </w:t>
      </w:r>
      <w:r>
        <w:rPr>
          <w:rFonts w:eastAsia="IRNazanin" w:cs="IRNazanin"/>
          <w:color w:val="111111"/>
          <w:sz w:val="28"/>
          <w:szCs w:val="28"/>
          <w:rtl w:val="true"/>
          <w:lang w:bidi="fa-IR"/>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وإن ناسب المعنی الشرعیّ إلاّ أنّه غیر صریح فیه ، لأنّ الدعاء حال </w:t>
      </w:r>
    </w:p>
    <w:p>
      <w:pPr>
        <w:pStyle w:val="BookText"/>
        <w:rPr/>
      </w:pPr>
      <w:r>
        <w:rPr>
          <w:rFonts w:ascii="IRNazanin" w:hAnsi="IRNazanin" w:eastAsia="IRNazanin"/>
          <w:color w:val="111111"/>
          <w:sz w:val="28"/>
          <w:sz w:val="28"/>
          <w:szCs w:val="28"/>
          <w:rtl w:val="true"/>
          <w:lang w:bidi="fa-IR"/>
        </w:rPr>
        <w:t>القیام لا ینحصر فی القنوت سیّما مع تضمّن الحمد للدعاء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تسلیم إرادته یتعیّن حمل الأمر فیه علی الاستحباب ، بقرینة ما مرّ من الأخبار المعتضدة بعضها ببعض والأصل والشهرة العظیمة بل الإجماع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عدم التعیّن فیحتمله ، للزوم ارتكابه أو التخصیص بحال الصلاة ولیس الأخیر أولی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التعارض مع الأخبار المذكورة أیضا إمّا یرجع إلی التخییر المنافی للوجوب ، أو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بلزوم ترجیح أخبار الوجوب لمخالفتها العامّة ، مردود بمخالفة أكثر الاولی لهم أیضا ، فإنّ حوالة القنوت إلی المشیئة أیضا لهم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باقی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دلالة الأخبار المثبتة له علی الوجوب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دلالة صحیحة ابن عبد ربّه إلاّ علی نفی الصلاة عمّن كان تركه للقنوت رغبة عنه وهم العامّة ، فیمكن أن یكون نفی الصحّة لذلك ، حیث إنّه لا ینفكّ عن انتفاء الإیمان الموجب لعدم صحة الصلاة ، لا لترك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ومعارضة ذیل وموثّقة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التفصیل القاطع للشركة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اختصاص الدعاء الوارد فی صحیحة زرارة بالقنوت كما مرّ ، مع أنّ القنوت لا یتعیّن بالدعاء بل یجوز فیه التسبیح أیضا كما ورد فی الأخبار بل كلمات الفرج التی لیست بدعاء ، وإن عمّمت الدعاء فیحتمل أن یراد به القراءة ، مع أنّها تتضمّن ذكر التوجّه الغیر الواجب إجماعا ، وبه یتعیّن حمل الفرض فیه علی المؤكّد من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صراحة روایة ابن المغیرة فی الوجوب إلاّ علی القول بحرمة إبطال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خدش آخر فیما بعدها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جمیع ما ذكر یظهر الجواب عن أدلّة المخالف الثانی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القنوت فی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یأتی استثناؤه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الركعة الثانیة ، بلا خلاف یعرف ، بل بالإجماع المحقّق والمحكی فی التذكرة وغیره </w:t>
      </w:r>
      <w:r>
        <w:rPr>
          <w:rStyle w:val="FootnoteAnchor"/>
          <w:rtl w:val="true"/>
        </w:rPr>
        <w:footnoteReference w:id="1912"/>
      </w:r>
      <w:r>
        <w:rPr>
          <w:rFonts w:ascii="IRNazanin" w:hAnsi="IRNazanin" w:eastAsia="IRNazanin"/>
          <w:color w:val="111111"/>
          <w:sz w:val="28"/>
          <w:sz w:val="28"/>
          <w:szCs w:val="28"/>
          <w:rtl w:val="true"/>
          <w:lang w:bidi="fa-IR"/>
        </w:rPr>
        <w:t xml:space="preserve">، لموثّقة سماعة وروایة الخصال المتقدّمتین ، وصحیحة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كلّ صلاة فی الركعة الثانیة قبل الركوع </w:t>
      </w:r>
      <w:r>
        <w:rPr>
          <w:rFonts w:eastAsia="IRNazanin" w:cs="IRNazanin"/>
          <w:color w:val="111111"/>
          <w:sz w:val="28"/>
          <w:szCs w:val="28"/>
          <w:rtl w:val="true"/>
          <w:lang w:bidi="fa-IR"/>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وصریحها كونه قبل الركوع ، كما علیه الإجماع أیضا فی المنتهی والتذكرة </w:t>
      </w:r>
      <w:r>
        <w:rPr>
          <w:rStyle w:val="FootnoteAnchor"/>
          <w:rtl w:val="true"/>
        </w:rPr>
        <w:footnoteReference w:id="1914"/>
      </w:r>
      <w:r>
        <w:rPr>
          <w:rFonts w:ascii="IRNazanin" w:hAnsi="IRNazanin" w:eastAsia="IRNazanin"/>
          <w:color w:val="111111"/>
          <w:sz w:val="28"/>
          <w:sz w:val="28"/>
          <w:szCs w:val="28"/>
          <w:rtl w:val="true"/>
          <w:lang w:bidi="fa-IR"/>
        </w:rPr>
        <w:t xml:space="preserve">، وعن الخلاف ونهج الحق </w:t>
      </w:r>
      <w:r>
        <w:rPr>
          <w:rStyle w:val="FootnoteAnchor"/>
          <w:rtl w:val="true"/>
        </w:rPr>
        <w:footnoteReference w:id="1915"/>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w:t>
      </w:r>
      <w:r>
        <w:rPr>
          <w:rStyle w:val="FootnoteAnchor"/>
          <w:rtl w:val="true"/>
        </w:rPr>
        <w:footnoteReference w:id="1916"/>
      </w:r>
      <w:r>
        <w:rPr>
          <w:rFonts w:ascii="IRNazanin" w:hAnsi="IRNazanin" w:eastAsia="IRNazanin"/>
          <w:color w:val="111111"/>
          <w:sz w:val="28"/>
          <w:sz w:val="28"/>
          <w:szCs w:val="28"/>
          <w:rtl w:val="true"/>
          <w:lang w:bidi="fa-IR"/>
        </w:rPr>
        <w:t>، وهو دلیل 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صحیحة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أعرف قنوتا إلاّ قبل الركوع </w:t>
      </w:r>
      <w:r>
        <w:rPr>
          <w:rFonts w:eastAsia="IRNazanin" w:cs="IRNazanin"/>
          <w:color w:val="111111"/>
          <w:sz w:val="28"/>
          <w:szCs w:val="28"/>
          <w:rtl w:val="true"/>
          <w:lang w:bidi="fa-IR"/>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قنوت قبل الركوع إلاّ الجمعة </w:t>
      </w:r>
      <w:r>
        <w:rPr>
          <w:rFonts w:eastAsia="IRNazanin" w:cs="IRNazanin"/>
          <w:color w:val="111111"/>
          <w:sz w:val="28"/>
          <w:szCs w:val="28"/>
          <w:rtl w:val="true"/>
          <w:lang w:bidi="fa-IR"/>
        </w:rPr>
        <w:t xml:space="preserve">» </w:t>
      </w:r>
      <w:r>
        <w:rPr>
          <w:rStyle w:val="FootnoteAnchor"/>
          <w:rtl w:val="true"/>
        </w:rPr>
        <w:footnoteReference w:id="1918"/>
      </w:r>
      <w:r>
        <w:rPr>
          <w:rFonts w:ascii="IRNazanin" w:hAnsi="IRNazanin" w:eastAsia="IRNazanin"/>
          <w:color w:val="111111"/>
          <w:sz w:val="28"/>
          <w:sz w:val="28"/>
          <w:szCs w:val="28"/>
          <w:rtl w:val="true"/>
          <w:lang w:bidi="fa-IR"/>
        </w:rPr>
        <w:t>وغیر ذلك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الجعفیّ ومعمّر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قبل الركوع ، وإن شئت بعده </w:t>
      </w:r>
      <w:r>
        <w:rPr>
          <w:rFonts w:eastAsia="IRNazanin" w:cs="IRNazanin"/>
          <w:color w:val="111111"/>
          <w:sz w:val="28"/>
          <w:szCs w:val="28"/>
          <w:rtl w:val="true"/>
          <w:lang w:bidi="fa-IR"/>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فلشذوذها غیر مقاومة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لا تنافیه بل تؤكّده ، لتصریحها بأنّ القنوت قبل الركوع غایتها تجویزه بعده علی تقدیر المشیئة ، ولا كلام فیه ، لأنّه دعاء یجوز فی كلّ حال ، والكلام فی الوقت المقرّر شرعا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یحتمل قریبا أن یكون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التصحیف من النسّاخ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عن المعتبر والروضة من المیل إلی التخییر بین فعله قبل الركوع وبعده </w:t>
      </w:r>
      <w:r>
        <w:rPr>
          <w:rStyle w:val="FootnoteAnchor"/>
          <w:rtl w:val="true"/>
        </w:rPr>
        <w:footnoteReference w:id="1920"/>
      </w:r>
      <w:r>
        <w:rPr>
          <w:rFonts w:ascii="Amiri" w:hAnsi="Amiri" w:eastAsia="Amiri" w:cs="Amiri"/>
          <w:color w:val="111111"/>
          <w:sz w:val="28"/>
          <w:sz w:val="28"/>
          <w:szCs w:val="28"/>
          <w:rtl w:val="true"/>
          <w:lang w:bidi="ar-SA"/>
        </w:rPr>
        <w:t>، ضعیف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ویستثنی من الحكم الأوّل الجمعة والوتر ، ومن الثانی الأوّل خاصّة كما 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ویتعیّن فیما قبل الركوع بعد القراءة ، بلا خلاف ، له ، وللمعتبرة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 ابن المغیرة والخصال المتقدّمتان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والقنوت قبل الركوع وبعد القراءة </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ومثلها المرویّ فی تحف العقول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یعقوب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 أنّه قبل الركوع أو بعده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الركوع حین تفرغ من قراءتك </w:t>
      </w:r>
      <w:r>
        <w:rPr>
          <w:rFonts w:eastAsia="IRNazanin" w:cs="IRNazanin"/>
          <w:color w:val="111111"/>
          <w:sz w:val="28"/>
          <w:szCs w:val="28"/>
          <w:rtl w:val="true"/>
          <w:lang w:bidi="fa-IR"/>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لو نسیه قبل الركوع أتی به بعده ، بلا خلاف یوجد كما فی المنتهی والمدارك والذخیرة </w:t>
      </w:r>
      <w:r>
        <w:rPr>
          <w:rStyle w:val="FootnoteAnchor"/>
          <w:rtl w:val="true"/>
        </w:rPr>
        <w:footnoteReference w:id="1924"/>
      </w:r>
      <w:r>
        <w:rPr>
          <w:rFonts w:ascii="IRNazanin" w:hAnsi="IRNazanin" w:eastAsia="IRNazanin"/>
          <w:color w:val="111111"/>
          <w:sz w:val="28"/>
          <w:sz w:val="28"/>
          <w:szCs w:val="28"/>
          <w:rtl w:val="true"/>
          <w:lang w:bidi="fa-IR"/>
        </w:rPr>
        <w:t xml:space="preserve">، وعلی الظاهر كما فی الحدائق </w:t>
      </w:r>
      <w:r>
        <w:rPr>
          <w:rStyle w:val="FootnoteAnchor"/>
          <w:rtl w:val="true"/>
        </w:rPr>
        <w:footnoteReference w:id="1925"/>
      </w:r>
      <w:r>
        <w:rPr>
          <w:rFonts w:ascii="IRNazanin" w:hAnsi="IRNazanin" w:eastAsia="IRNazanin"/>
          <w:color w:val="111111"/>
          <w:sz w:val="28"/>
          <w:sz w:val="28"/>
          <w:szCs w:val="28"/>
          <w:rtl w:val="true"/>
          <w:lang w:bidi="fa-IR"/>
        </w:rPr>
        <w:t>، بل بالإجماع كما فی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للمستفیضة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ینسی القنوت حتّی یركع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یقنت بعد ركوعه ، فإن لم یذكر فلا شی‌ء علیه </w:t>
      </w:r>
      <w:r>
        <w:rPr>
          <w:rFonts w:eastAsia="IRNazanin" w:cs="IRNazanin"/>
          <w:color w:val="111111"/>
          <w:sz w:val="28"/>
          <w:szCs w:val="28"/>
          <w:rtl w:val="true"/>
          <w:lang w:bidi="fa-IR"/>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ینساه الرجل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یقنت بعد ما یركع ، وإن لم </w:t>
      </w:r>
    </w:p>
    <w:p>
      <w:pPr>
        <w:pStyle w:val="BookText"/>
        <w:rPr/>
      </w:pPr>
      <w:r>
        <w:rPr>
          <w:rFonts w:ascii="IRNazanin" w:hAnsi="IRNazanin" w:eastAsia="IRNazanin"/>
          <w:color w:val="111111"/>
          <w:sz w:val="28"/>
          <w:sz w:val="28"/>
          <w:szCs w:val="28"/>
          <w:rtl w:val="true"/>
          <w:lang w:bidi="fa-IR"/>
        </w:rPr>
        <w:t xml:space="preserve">یذكر حتی ینصرف فلا شی‌ء علیه </w:t>
      </w:r>
      <w:r>
        <w:rPr>
          <w:rFonts w:eastAsia="IRNazanin" w:cs="IRNazanin"/>
          <w:color w:val="111111"/>
          <w:sz w:val="28"/>
          <w:szCs w:val="28"/>
          <w:rtl w:val="true"/>
          <w:lang w:bidi="fa-IR"/>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ذكر أنّه لم یقنت حتّی ركع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یقنت إذا رفع رأسه </w:t>
      </w:r>
      <w:r>
        <w:rPr>
          <w:rFonts w:eastAsia="IRNazanin" w:cs="IRNazanin"/>
          <w:color w:val="111111"/>
          <w:sz w:val="28"/>
          <w:szCs w:val="28"/>
          <w:rtl w:val="true"/>
          <w:lang w:bidi="fa-IR"/>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موثّقتا عمّار </w:t>
      </w:r>
      <w:r>
        <w:rPr>
          <w:rStyle w:val="FootnoteAnchor"/>
          <w:rtl w:val="true"/>
        </w:rPr>
        <w:footnoteReference w:id="1929"/>
      </w:r>
      <w:r>
        <w:rPr>
          <w:rFonts w:ascii="IRNazanin" w:hAnsi="IRNazanin" w:eastAsia="IRNazanin"/>
          <w:color w:val="111111"/>
          <w:sz w:val="28"/>
          <w:sz w:val="28"/>
          <w:szCs w:val="28"/>
          <w:rtl w:val="true"/>
          <w:lang w:bidi="fa-IR"/>
        </w:rPr>
        <w:t xml:space="preserve">، وروایة سهل </w:t>
      </w:r>
      <w:r>
        <w:rPr>
          <w:rStyle w:val="FootnoteAnchor"/>
          <w:rtl w:val="true"/>
        </w:rPr>
        <w:footnoteReference w:id="1930"/>
      </w:r>
      <w:r>
        <w:rPr>
          <w:rFonts w:ascii="IRNazanin" w:hAnsi="IRNazanin" w:eastAsia="IRNazanin"/>
          <w:color w:val="111111"/>
          <w:sz w:val="28"/>
          <w:sz w:val="28"/>
          <w:szCs w:val="28"/>
          <w:rtl w:val="true"/>
          <w:lang w:bidi="fa-IR"/>
        </w:rPr>
        <w:t xml:space="preserve">، ومرسلة الفقیه </w:t>
      </w:r>
      <w:r>
        <w:rPr>
          <w:rStyle w:val="FootnoteAnchor"/>
          <w:rtl w:val="true"/>
        </w:rPr>
        <w:footnoteReference w:id="1931"/>
      </w:r>
      <w:r>
        <w:rPr>
          <w:rFonts w:ascii="IRNazanin" w:hAnsi="IRNazanin" w:eastAsia="IRNazanin"/>
          <w:color w:val="111111"/>
          <w:sz w:val="28"/>
          <w:sz w:val="28"/>
          <w:szCs w:val="28"/>
          <w:rtl w:val="true"/>
          <w:lang w:bidi="fa-IR"/>
        </w:rPr>
        <w:t xml:space="preserve">، وصحیحة معاویة ابن عمّار </w:t>
      </w:r>
      <w:r>
        <w:rPr>
          <w:rStyle w:val="FootnoteAnchor"/>
          <w:rtl w:val="true"/>
        </w:rPr>
        <w:footnoteReference w:id="1932"/>
      </w:r>
      <w:r>
        <w:rPr>
          <w:rFonts w:ascii="IRNazanin" w:hAnsi="IRNazanin" w:eastAsia="IRNazanin"/>
          <w:color w:val="111111"/>
          <w:sz w:val="28"/>
          <w:sz w:val="28"/>
          <w:szCs w:val="28"/>
          <w:rtl w:val="true"/>
          <w:lang w:bidi="fa-IR"/>
        </w:rPr>
        <w:t xml:space="preserve">، فی ناسی القنوت قبل الركوع المصرّحة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إعادة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ما مرّ ، لظهور الفقرتین الأولیین فی نفی الوجوب وعدم بطلان الصلاة ، واحتمال الثالثة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المعاد فی الثانیة یمكن أن یكون هو الصلاة دون القنوت بل هو الظاهر ، لبعد إطلاق الإعادة علی إعادة القنوت ، لعدم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موافقتها لأكثر العامّة ، الموجبة للمرجوحیّة علی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التذكّر إن كان قبل الدخول فی السجود أتی به حینئذ ، بلا خلاف علی الظاهر لإطلاق الصحیحتین وصریح الموثّق المتقدّمة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بعده أتی به بعده الصلاة جالسا مطلقا ، كما صرّح به والدی فی </w:t>
      </w:r>
    </w:p>
    <w:p>
      <w:pPr>
        <w:pStyle w:val="BookText"/>
        <w:rPr/>
      </w:pPr>
      <w:r>
        <w:rPr>
          <w:rFonts w:ascii="IRNazanin" w:hAnsi="IRNazanin" w:eastAsia="IRNazanin"/>
          <w:color w:val="111111"/>
          <w:sz w:val="28"/>
          <w:sz w:val="28"/>
          <w:szCs w:val="28"/>
          <w:rtl w:val="true"/>
          <w:lang w:bidi="fa-IR"/>
        </w:rPr>
        <w:t xml:space="preserve">المعتمد ، ومال إلیه شیخنا فی روض الجنان </w:t>
      </w:r>
      <w:r>
        <w:rPr>
          <w:rStyle w:val="FootnoteAnchor"/>
          <w:rtl w:val="true"/>
        </w:rPr>
        <w:footnoteReference w:id="1933"/>
      </w:r>
      <w:r>
        <w:rPr>
          <w:rFonts w:ascii="IRNazanin" w:hAnsi="IRNazanin" w:eastAsia="IRNazanin"/>
          <w:color w:val="111111"/>
          <w:sz w:val="28"/>
          <w:sz w:val="28"/>
          <w:szCs w:val="28"/>
          <w:rtl w:val="true"/>
          <w:lang w:bidi="fa-IR"/>
        </w:rPr>
        <w:t xml:space="preserve">، لموثّقة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إذا سها فی القنوت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قنت بعد ما ینصرف وهو جالس </w:t>
      </w:r>
      <w:r>
        <w:rPr>
          <w:rFonts w:eastAsia="IRNazanin" w:cs="IRNazanin"/>
          <w:color w:val="111111"/>
          <w:sz w:val="28"/>
          <w:szCs w:val="28"/>
          <w:rtl w:val="true"/>
          <w:lang w:bidi="fa-IR"/>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ذكرته بعد ما سجدت فاقنت بعد التسلیم ، وإن ذكرت وأنت تمشی فی طریقك فاستقبل القبلة واقنت </w:t>
      </w:r>
      <w:r>
        <w:rPr>
          <w:rFonts w:eastAsia="IRNazanin" w:cs="IRNazanin"/>
          <w:color w:val="111111"/>
          <w:sz w:val="28"/>
          <w:szCs w:val="28"/>
          <w:rtl w:val="true"/>
          <w:lang w:bidi="fa-IR"/>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والموثّقة وإن شملت قبل السجود أیضا إلاّ أنّه خرج منها بالصحیح والموثّق المتقدّمین ، لأنّ لزوم مخالفة ما بعد الغایة المذكورة فیهما لما قبلها خصّصهما بالتذكّر بعد دخول الركوع ، فیكون أخصّ من هذه الموثّقة فتخصّص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حین التذكّر ولو كان فی الصلاة ، كما حكاه والدی فی المعتمد نافیا عنه المستند ، ویمكن استناده إلی إطلاق صحیحة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بوجوب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الشیخان فی المقنعة والنهایة </w:t>
      </w:r>
      <w:r>
        <w:rPr>
          <w:rStyle w:val="FootnoteAnchor"/>
          <w:rtl w:val="true"/>
        </w:rPr>
        <w:footnoteReference w:id="1936"/>
      </w:r>
      <w:r>
        <w:rPr>
          <w:rFonts w:ascii="IRNazanin" w:hAnsi="IRNazanin" w:eastAsia="IRNazanin"/>
          <w:color w:val="111111"/>
          <w:sz w:val="28"/>
          <w:sz w:val="28"/>
          <w:szCs w:val="28"/>
          <w:rtl w:val="true"/>
          <w:lang w:bidi="fa-IR"/>
        </w:rPr>
        <w:t xml:space="preserve">، والفاضل فی التذكرة </w:t>
      </w:r>
      <w:r>
        <w:rPr>
          <w:rStyle w:val="FootnoteAnchor"/>
          <w:rtl w:val="true"/>
        </w:rPr>
        <w:footnoteReference w:id="1937"/>
      </w:r>
      <w:r>
        <w:rPr>
          <w:rFonts w:ascii="IRNazanin" w:hAnsi="IRNazanin" w:eastAsia="IRNazanin"/>
          <w:color w:val="111111"/>
          <w:sz w:val="28"/>
          <w:sz w:val="28"/>
          <w:szCs w:val="28"/>
          <w:rtl w:val="true"/>
          <w:lang w:bidi="fa-IR"/>
        </w:rPr>
        <w:t xml:space="preserve">، بل نسبه فی روض الجنان إلی الأصحاب كافّة </w:t>
      </w:r>
      <w:r>
        <w:rPr>
          <w:rStyle w:val="FootnoteAnchor"/>
          <w:rtl w:val="true"/>
        </w:rPr>
        <w:footnoteReference w:id="1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یذكر القنوت حتی یركع فی الثالثة قضاه بعد الفراغ ، ولا دلیل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وعن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الإتیان به بعد النسیان حتّی دخل فی ركوع الثالثة مطلقا </w:t>
      </w:r>
      <w:r>
        <w:rPr>
          <w:rStyle w:val="FootnoteAnchor"/>
          <w:rtl w:val="true"/>
        </w:rPr>
        <w:footnoteReference w:id="1939"/>
      </w:r>
      <w:r>
        <w:rPr>
          <w:rFonts w:ascii="IRNazanin" w:hAnsi="IRNazanin" w:eastAsia="IRNazanin"/>
          <w:color w:val="111111"/>
          <w:sz w:val="28"/>
          <w:sz w:val="28"/>
          <w:szCs w:val="28"/>
          <w:rtl w:val="true"/>
          <w:lang w:bidi="fa-IR"/>
        </w:rPr>
        <w:t>، واحتجّ له فی المنتهی بصحیحة زرارة ومحمّد السابقة وسائر ما نفی الإعادة أو الشی‌ء علیه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إلاّ علی نفی الوجوب ، وهو كذلك ، مع أنّ إرادة </w:t>
      </w:r>
    </w:p>
    <w:p>
      <w:pPr>
        <w:pStyle w:val="BookText"/>
        <w:rPr/>
      </w:pPr>
      <w:r>
        <w:rPr>
          <w:rFonts w:ascii="IRNazanin" w:hAnsi="IRNazanin" w:eastAsia="IRNazanin"/>
          <w:color w:val="111111"/>
          <w:sz w:val="28"/>
          <w:sz w:val="28"/>
          <w:szCs w:val="28"/>
          <w:rtl w:val="true"/>
          <w:lang w:bidi="fa-IR"/>
        </w:rPr>
        <w:t>عدم التذكّر أصلا من الصحیحة محتملة بل هی فیها ظاهرة ، فالقول بالإتیان به بعد الفراغ حینئذ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لم یتذكّر حتّی فرغ من الصلاة أیضا أتی به ، لإطلاق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وكذا لو تذكّر بعد الانصراف عن محلّ الصلاة یأتی به فی الطریق مستقبل القبلة ، لما تقدّم من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 ضعفه ، لقاعدة التسامح ، مع اعتضاده بروایة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القنوت وهو فی الطریق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القبلة ثمَّ لیقله </w:t>
      </w:r>
      <w:r>
        <w:rPr>
          <w:rFonts w:eastAsia="IRNazanin" w:cs="IRNazanin"/>
          <w:color w:val="111111"/>
          <w:sz w:val="28"/>
          <w:szCs w:val="28"/>
          <w:rtl w:val="true"/>
          <w:lang w:bidi="fa-IR"/>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اختصاص قضاء القنوت بصورة النسیان ، أمّا لو تركه فی محلّه عمدا أو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كالمأموم المسبوق الخائف فوات متابعة الإمام فی الركوع لو اشتغل بالقنوت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قضاء علیه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ترك ناسیة المتذكّر بعد الركوع عمدا فمقتضی بعض الإطلاقات المتقدّمة الإتیان به بعد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والدی فی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بعض الأخبار سقوطه ولعلّه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هذا الخبر ، فالعمل بمقتضی الإطلاق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القنوت دعاء معیّن لا یتعدّی عنه ، بل یذكر فیه كلّ ما كان حمدا وثناء لله سبحانه ، أو صلاة علی الرسول والأئمة علیهم السلام ، أو دعاء لنفسه أو لغیره ، مأثورا كان أو غیر مأثور ، بالإجماع ، له ، ولصحیحة إسماعیل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وما یقال فیه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قضی اللّه علی لسانك ، ولا أعلم فیه شیئا موقّتا </w:t>
      </w:r>
      <w:r>
        <w:rPr>
          <w:rFonts w:eastAsia="IRNazanin" w:cs="IRNazanin"/>
          <w:color w:val="111111"/>
          <w:sz w:val="28"/>
          <w:szCs w:val="28"/>
          <w:rtl w:val="true"/>
          <w:lang w:bidi="fa-IR"/>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 فیه قول معلوم؟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أثن علی ربّك </w:t>
      </w:r>
    </w:p>
    <w:p>
      <w:pPr>
        <w:pStyle w:val="BookText"/>
        <w:rPr/>
      </w:pPr>
      <w:r>
        <w:rPr>
          <w:rFonts w:ascii="IRNazanin" w:hAnsi="IRNazanin" w:eastAsia="IRNazanin"/>
          <w:color w:val="111111"/>
          <w:sz w:val="28"/>
          <w:sz w:val="28"/>
          <w:szCs w:val="28"/>
          <w:rtl w:val="true"/>
          <w:lang w:bidi="fa-IR"/>
        </w:rPr>
        <w:t xml:space="preserve">وصلّ علی نبیّك واستغفر لذنبك </w:t>
      </w:r>
      <w:r>
        <w:rPr>
          <w:rFonts w:eastAsia="IRNazanin" w:cs="IRNazanin"/>
          <w:color w:val="111111"/>
          <w:sz w:val="28"/>
          <w:szCs w:val="28"/>
          <w:rtl w:val="true"/>
          <w:lang w:bidi="fa-IR"/>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أدنی القنوت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تسبیحات </w:t>
      </w:r>
      <w:r>
        <w:rPr>
          <w:rFonts w:eastAsia="IRNazanin" w:cs="IRNazanin"/>
          <w:color w:val="111111"/>
          <w:sz w:val="28"/>
          <w:szCs w:val="28"/>
          <w:rtl w:val="true"/>
          <w:lang w:bidi="fa-IR"/>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ابن أبی سمال </w:t>
      </w:r>
      <w:r>
        <w:rPr>
          <w:rStyle w:val="FootnoteAnchor"/>
          <w:rtl w:val="true"/>
        </w:rPr>
        <w:footnoteReference w:id="19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تجزی من القنوت ثلاث تسبیحات </w:t>
      </w:r>
      <w:r>
        <w:rPr>
          <w:rFonts w:eastAsia="IRNazanin" w:cs="IRNazanin"/>
          <w:color w:val="111111"/>
          <w:sz w:val="28"/>
          <w:szCs w:val="28"/>
          <w:rtl w:val="true"/>
          <w:lang w:bidi="fa-IR"/>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وأفضله المأثور عن الحجج ، لأنّهم أعرف بآداب الثناء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وأفضله كلمات الفرج ، لتصریح أكثر الأصحاب به كما قیل ، ولما رواه الحلّی مرسلا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أنها أفضله </w:t>
      </w:r>
      <w:r>
        <w:rPr>
          <w:rStyle w:val="FootnoteAnchor"/>
          <w:rtl w:val="true"/>
        </w:rPr>
        <w:footnoteReference w:id="1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والعمانی كذلك ، قال بعد ذكر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أنّ الصادق علیه السلام كان یأمر شیعته أن یقنتوا بهذه بعد كلمات الفرج </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وكلمات الفرج معروفة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الحلیم الكریم ، لا إله إلاّ اللّه العلیّ العظیم ، سبحان اللّه ربّ السماوات السبع وربّ الأرضین السبع وما فیهنّ وما بینهنّ وربّ العرش العظیم ،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ذلك فی بعض الروایات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المفید </w:t>
      </w:r>
      <w:r>
        <w:rPr>
          <w:rStyle w:val="FootnoteAnchor"/>
          <w:rtl w:val="true"/>
        </w:rPr>
        <w:footnoteReference w:id="1949"/>
      </w:r>
      <w:r>
        <w:rPr>
          <w:rFonts w:ascii="IRNazanin" w:hAnsi="IRNazanin" w:eastAsia="IRNazanin"/>
          <w:color w:val="111111"/>
          <w:sz w:val="28"/>
          <w:sz w:val="28"/>
          <w:szCs w:val="28"/>
          <w:rtl w:val="true"/>
          <w:lang w:bidi="fa-IR"/>
        </w:rPr>
        <w:t xml:space="preserve">وجمع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التحمید ، ورواه فی الفقیه فی أوّل باب غسل المیّت عن الصادق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الكلمات هی كلمات الفرج </w:t>
      </w:r>
      <w:r>
        <w:rPr>
          <w:rStyle w:val="FootnoteAnchor"/>
          <w:rtl w:val="true"/>
        </w:rPr>
        <w:footnoteReference w:id="1950"/>
      </w:r>
      <w:r>
        <w:rPr>
          <w:rFonts w:ascii="IRNazanin" w:hAnsi="IRNazanin" w:eastAsia="IRNazanin"/>
          <w:color w:val="111111"/>
          <w:sz w:val="28"/>
          <w:sz w:val="28"/>
          <w:szCs w:val="28"/>
          <w:rtl w:val="true"/>
          <w:lang w:bidi="fa-IR"/>
        </w:rPr>
        <w:t xml:space="preserve">، وقاله فی كتاب الهدایة أیضا فی تلقین المیّت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تلقینه عند موته كلمات الفرج ، ثمَّ ذكرها كما ذكر </w:t>
      </w:r>
      <w:r>
        <w:rPr>
          <w:rStyle w:val="FootnoteAnchor"/>
          <w:rtl w:val="true"/>
        </w:rPr>
        <w:footnoteReference w:id="1951"/>
      </w:r>
      <w:r>
        <w:rPr>
          <w:rFonts w:ascii="IRNazanin" w:hAnsi="IRNazanin" w:eastAsia="IRNazanin"/>
          <w:color w:val="111111"/>
          <w:sz w:val="28"/>
          <w:sz w:val="28"/>
          <w:szCs w:val="28"/>
          <w:rtl w:val="true"/>
          <w:lang w:bidi="fa-IR"/>
        </w:rPr>
        <w:t xml:space="preserve">، ونحو ذلك أیضا فی الفقه </w:t>
      </w:r>
    </w:p>
    <w:p>
      <w:pPr>
        <w:pStyle w:val="BookText"/>
        <w:rPr/>
      </w:pPr>
      <w:r>
        <w:rPr>
          <w:rFonts w:ascii="IRNazanin" w:hAnsi="IRNazanin" w:eastAsia="IRNazanin"/>
          <w:color w:val="111111"/>
          <w:sz w:val="28"/>
          <w:sz w:val="28"/>
          <w:szCs w:val="28"/>
          <w:rtl w:val="true"/>
          <w:lang w:bidi="fa-IR"/>
        </w:rPr>
        <w:t xml:space="preserve">الرضویّ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تلقین كلمات الفرج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وزید فی بعض الروایات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تحتهنّ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حسن إنشاء اللّه ، إلاّ أنّه لم یذكر فیه لفظ كلمات الفرج بل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القنوت كذا </w:t>
      </w:r>
      <w:r>
        <w:rPr>
          <w:rStyle w:val="FootnoteAnchor"/>
          <w:rtl w:val="true"/>
        </w:rPr>
        <w:footnoteReference w:id="1953"/>
      </w:r>
      <w:r>
        <w:rPr>
          <w:rFonts w:ascii="IRNazanin" w:hAnsi="IRNazanin" w:eastAsia="IRNazanin"/>
          <w:color w:val="111111"/>
          <w:sz w:val="28"/>
          <w:sz w:val="28"/>
          <w:szCs w:val="28"/>
          <w:rtl w:val="true"/>
          <w:lang w:bidi="fa-IR"/>
        </w:rPr>
        <w:t xml:space="preserve">، وكذا الروایات الخالیة عن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علی المرسلین </w:t>
      </w:r>
      <w:r>
        <w:rPr>
          <w:rFonts w:eastAsia="IRNazanin" w:cs="IRNazanin"/>
          <w:color w:val="111111"/>
          <w:sz w:val="28"/>
          <w:szCs w:val="28"/>
          <w:rtl w:val="true"/>
          <w:lang w:bidi="fa-IR"/>
        </w:rPr>
        <w:t xml:space="preserve">» </w:t>
      </w:r>
      <w:r>
        <w:rPr>
          <w:rStyle w:val="FootnoteAnchor"/>
          <w:rtl w:val="true"/>
        </w:rPr>
        <w:footnoteReference w:id="195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العیون ، عن رجاء بن أبی الضحاك فی حدیث نقل مولانا الرضا علیه السلام إلی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قنوته فی جمیع صلواته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اغفر وارحم وتجاوز عمّا تعلم ، إنّك أنت الأعزّ الأكرم </w:t>
      </w:r>
      <w:r>
        <w:rPr>
          <w:rFonts w:eastAsia="IRNazanin" w:cs="IRNazanin"/>
          <w:color w:val="111111"/>
          <w:sz w:val="28"/>
          <w:szCs w:val="28"/>
          <w:rtl w:val="true"/>
          <w:lang w:bidi="fa-IR"/>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وتجوز تسمیة الحاجة فی القنوت ، روی فی مستطرفات السرائر عن عبد اللّه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حالنا قد تغیّرت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فادع فی صلاتك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أیجوز فی الفریضة فاسمّی حاجتی للدین والدنیا؟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فإنّ رسول اللّه قد قنت فدعا علی قوم بأسمائهم وأسماء آبائهم وعشائرهم ، وفعله علیّ علیه السلام من بعده </w:t>
      </w:r>
      <w:r>
        <w:rPr>
          <w:rFonts w:eastAsia="IRNazanin" w:cs="IRNazanin"/>
          <w:color w:val="111111"/>
          <w:sz w:val="28"/>
          <w:szCs w:val="28"/>
          <w:rtl w:val="true"/>
          <w:lang w:bidi="fa-IR"/>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النبی صلی اللّه علیه و آله قال فی قنوته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 الولید بن الولید وسلمة بن هشام وعیاش بن أبی ربیعة والمستضعفین من المؤمنین ، واشدد وطأتك علی مضر ورعل وذكوان </w:t>
      </w:r>
      <w:r>
        <w:rPr>
          <w:rStyle w:val="FootnoteAnchor"/>
          <w:rtl w:val="true"/>
        </w:rPr>
        <w:footnoteReference w:id="1957"/>
      </w:r>
      <w:r>
        <w:rPr>
          <w:rFonts w:ascii="IRNazanin" w:hAnsi="IRNazanin" w:eastAsia="IRNazanin"/>
          <w:color w:val="111111"/>
          <w:sz w:val="28"/>
          <w:sz w:val="28"/>
          <w:szCs w:val="28"/>
          <w:rtl w:val="true"/>
          <w:lang w:bidi="fa-IR"/>
        </w:rPr>
        <w:t xml:space="preserve">، وقنت أمیر المؤمنین علیه السلام فی صلاة الغداة فدعا علی أبی موسی الأشعریّ وعمرو بن العاص ومعاویة وأبی </w:t>
      </w:r>
    </w:p>
    <w:p>
      <w:pPr>
        <w:pStyle w:val="BookText"/>
        <w:rPr/>
      </w:pPr>
      <w:r>
        <w:rPr>
          <w:rFonts w:ascii="IRNazanin" w:hAnsi="IRNazanin" w:eastAsia="IRNazanin"/>
          <w:color w:val="111111"/>
          <w:sz w:val="28"/>
          <w:sz w:val="28"/>
          <w:szCs w:val="28"/>
          <w:rtl w:val="true"/>
          <w:lang w:bidi="fa-IR"/>
        </w:rPr>
        <w:t xml:space="preserve">الأعور وأشیاعهم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كتاب محمّد بن المثنی قریبا من ذلك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منها جواز تسمیة من یدعو له فی القنوت ، وكذا الدعاء علی الغیر إذا جاز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الكلّ إجماعیّ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القنوت بغیر العربیّة قولان یأتی فی بحث قواطع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فی القنوت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به لغیر المأموم مطلقا ، إخفاتیّة كانت الصلاة أو جهریة ، إماما كان المصلّی أو منفردا ، علی الأظهر الأشهر ، للشهرة ، ولصحیحة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كلّه جهار </w:t>
      </w:r>
      <w:r>
        <w:rPr>
          <w:rFonts w:eastAsia="IRNazanin" w:cs="IRNazanin"/>
          <w:color w:val="111111"/>
          <w:sz w:val="28"/>
          <w:szCs w:val="28"/>
          <w:rtl w:val="true"/>
          <w:lang w:bidi="fa-IR"/>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أبی سمال </w:t>
      </w: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الفجر ، فلمّا فرغ من قراءته فی الثانیة جهر بصوته نحوا ممّا كان یقرأ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لنا </w:t>
      </w:r>
      <w:r>
        <w:rPr>
          <w:rFonts w:eastAsia="IRNazanin" w:cs="IRNazanin"/>
          <w:color w:val="111111"/>
          <w:sz w:val="28"/>
          <w:szCs w:val="28"/>
          <w:rtl w:val="true"/>
          <w:lang w:bidi="fa-IR"/>
        </w:rPr>
        <w:t xml:space="preserve">» </w:t>
      </w:r>
      <w:r>
        <w:rPr>
          <w:rStyle w:val="FootnoteAnchor"/>
          <w:rtl w:val="true"/>
        </w:rPr>
        <w:footnoteReference w:id="196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صحیحة علیّ وروایة ابن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جهر وإن شاء لم یجهر </w:t>
      </w:r>
      <w:r>
        <w:rPr>
          <w:rFonts w:eastAsia="IRNazanin" w:cs="IRNazanin"/>
          <w:color w:val="111111"/>
          <w:sz w:val="28"/>
          <w:szCs w:val="28"/>
          <w:rtl w:val="true"/>
          <w:lang w:bidi="fa-IR"/>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القنوت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ینافی الاستحباب</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المأموم فیستحبّ له الإخفات ، لما مرّ من الشهرة ، وروایة أبی بصیر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للإمام أن یسمع من خلفه كلّ ما یقول ، ولا ینبغی للمأموم أن یسمعه شیئا ممّا یقول </w:t>
      </w:r>
      <w:r>
        <w:rPr>
          <w:rFonts w:eastAsia="IRNazanin" w:cs="IRNazanin"/>
          <w:color w:val="111111"/>
          <w:sz w:val="28"/>
          <w:szCs w:val="28"/>
          <w:rtl w:val="true"/>
          <w:lang w:bidi="fa-IR"/>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السیّد والجعفیّ أنّه تابع للصلاة فی الجهر والإخفات </w:t>
      </w:r>
      <w:r>
        <w:rPr>
          <w:rStyle w:val="FootnoteAnchor"/>
          <w:rtl w:val="true"/>
        </w:rPr>
        <w:footnoteReference w:id="1965"/>
      </w:r>
      <w:r>
        <w:rPr>
          <w:rFonts w:ascii="IRNazanin" w:hAnsi="IRNazanin" w:eastAsia="IRNazanin"/>
          <w:color w:val="111111"/>
          <w:sz w:val="28"/>
          <w:sz w:val="28"/>
          <w:szCs w:val="28"/>
          <w:rtl w:val="true"/>
          <w:lang w:bidi="fa-IR"/>
        </w:rPr>
        <w:t xml:space="preserve">،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النهار عجماء وصلاة اللیل جهریة </w:t>
      </w:r>
      <w:r>
        <w:rPr>
          <w:rFonts w:eastAsia="IRNazanin" w:cs="IRNazanin"/>
          <w:color w:val="111111"/>
          <w:sz w:val="28"/>
          <w:szCs w:val="28"/>
          <w:rtl w:val="true"/>
          <w:lang w:bidi="fa-IR"/>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بأنّه عامّ مطلقا بالنسبة إلی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لكون الصلاة عجماء علی إخفات كلّ ما یذكر فیها حتّی الأذكار المستحبة ، بل یتحقّق بإخفات القراءة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الإسكافیّ اختصاص الجهر بالإمام </w:t>
      </w:r>
      <w:r>
        <w:rPr>
          <w:rStyle w:val="FootnoteAnchor"/>
          <w:rtl w:val="true"/>
        </w:rPr>
        <w:footnoteReference w:id="1967"/>
      </w:r>
      <w:r>
        <w:rPr>
          <w:rFonts w:ascii="IRNazanin" w:hAnsi="IRNazanin" w:eastAsia="IRNazanin"/>
          <w:color w:val="111111"/>
          <w:sz w:val="28"/>
          <w:sz w:val="28"/>
          <w:szCs w:val="28"/>
          <w:rtl w:val="true"/>
          <w:lang w:bidi="fa-IR"/>
        </w:rPr>
        <w:t>، ولا دلیل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تطویل القنوت ، لما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أطولكم قنوتا فی دار الدنیا أطولكم راحة یوم القیامة فی الموقف </w:t>
      </w:r>
      <w:r>
        <w:rPr>
          <w:rFonts w:eastAsia="IRNazanin" w:cs="IRNazanin"/>
          <w:color w:val="111111"/>
          <w:sz w:val="28"/>
          <w:szCs w:val="28"/>
          <w:rtl w:val="true"/>
          <w:lang w:bidi="fa-IR"/>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الصلاة ما طال قنوتها </w:t>
      </w:r>
      <w:r>
        <w:rPr>
          <w:rFonts w:eastAsia="IRNazanin" w:cs="IRNazanin"/>
          <w:color w:val="111111"/>
          <w:sz w:val="28"/>
          <w:szCs w:val="28"/>
          <w:rtl w:val="true"/>
          <w:lang w:bidi="fa-IR"/>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ورأیت فی بعض فوائد نصیر الدین الطوسیّ أنّه ذكر أنّ طول القنوت فی الصلاة یوجب الغنی ، وللأئمة قنوتات طویلة مذكورة فی المهج وغیره ، وفی البحار عقد بابا للقنوتات الطویلة المرویة عن أهل العصمة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یستثنی من ذلك صلاة الجماعة إلاّ مع حبّ المأمومین ، لما یستفاد من الأخبار من استحباب الإسراع فیها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التكبیر له ، علی الحقّ المشهور ، له ، ولصحیحة ابن عمّار </w:t>
      </w:r>
      <w:r>
        <w:rPr>
          <w:rStyle w:val="FootnoteAnchor"/>
          <w:rtl w:val="true"/>
        </w:rPr>
        <w:footnoteReference w:id="1972"/>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نفیه فی آخر عمره وإن كان یفتی به أولا </w:t>
      </w:r>
      <w:r>
        <w:rPr>
          <w:rStyle w:val="FootnoteAnchor"/>
          <w:rtl w:val="true"/>
        </w:rPr>
        <w:footnoteReference w:id="1973"/>
      </w:r>
      <w:r>
        <w:rPr>
          <w:rFonts w:ascii="IRNazanin" w:hAnsi="IRNazanin" w:eastAsia="IRNazanin"/>
          <w:color w:val="111111"/>
          <w:sz w:val="28"/>
          <w:sz w:val="28"/>
          <w:szCs w:val="28"/>
          <w:rtl w:val="true"/>
          <w:lang w:bidi="fa-IR"/>
        </w:rPr>
        <w:t>، ولا أعرف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یدیه حال القنوت تلقاء وجهه مبسوطتین تستقبل بطونهما السماء وظهورهما الأرض ، لفتوی العلماء ، بل فی الذكری نسبته إلی الأصحاب </w:t>
      </w:r>
      <w:r>
        <w:rPr>
          <w:rStyle w:val="FootnoteAnchor"/>
          <w:rtl w:val="true"/>
        </w:rPr>
        <w:footnoteReference w:id="1974"/>
      </w:r>
      <w:r>
        <w:rPr>
          <w:rFonts w:ascii="IRNazanin" w:hAnsi="IRNazanin" w:eastAsia="IRNazanin"/>
          <w:color w:val="111111"/>
          <w:sz w:val="28"/>
          <w:sz w:val="28"/>
          <w:szCs w:val="28"/>
          <w:rtl w:val="true"/>
          <w:lang w:bidi="fa-IR"/>
        </w:rPr>
        <w:t>مشعرة بدعوی الإجماع ، وهی كافیة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رفع الیدین أیضا التوقیع المرویّ 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فی الفریضة إذا فرغ من دعائه یردّ یدیه علی وجهه وصدره للحدیث الذی 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أجلّ من أن یردّ یدی عبد صفرا بل یملؤهما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یجوز فإنّ بعض أصحابنا ذكر أنّه عمل فی الصلاة؟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الیدین من القنوت علی الرأس والوجه غیر جائز فی الفرائض ، والذی علیه العمل فیه إذا رجع یدیه فی قنوت الفریضة وفرغ من الدعاء أن یردّ بطن راحتیه من </w:t>
      </w:r>
      <w:r>
        <w:rPr>
          <w:rStyle w:val="FootnoteAnchor"/>
          <w:rtl w:val="true"/>
        </w:rPr>
        <w:footnoteReference w:id="1975"/>
      </w:r>
      <w:r>
        <w:rPr>
          <w:rFonts w:ascii="IRNazanin" w:hAnsi="IRNazanin" w:eastAsia="IRNazanin"/>
          <w:color w:val="111111"/>
          <w:sz w:val="28"/>
          <w:sz w:val="28"/>
          <w:szCs w:val="28"/>
          <w:rtl w:val="true"/>
          <w:lang w:bidi="fa-IR"/>
        </w:rPr>
        <w:t xml:space="preserve">صدره تلقاء ركبتیه علی تمهّل ویكبّر ویركع ، والخبر صحیح ، وهو فی نوافل النهار واللیل دون الفرائض ، والعمل به فیها أفضل </w:t>
      </w:r>
      <w:r>
        <w:rPr>
          <w:rFonts w:eastAsia="IRNazanin" w:cs="IRNazanin"/>
          <w:color w:val="111111"/>
          <w:sz w:val="28"/>
          <w:szCs w:val="28"/>
          <w:rtl w:val="true"/>
          <w:lang w:bidi="fa-IR"/>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فی رجوع الیدین من الصدر دلالة علی كونهما مرفوعتین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رفعهما حیال الوجه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وترفع یدیك فی الوتر حیال وجهك </w:t>
      </w:r>
      <w:r>
        <w:rPr>
          <w:rFonts w:eastAsia="IRNazanin" w:cs="IRNazanin"/>
          <w:color w:val="111111"/>
          <w:sz w:val="28"/>
          <w:szCs w:val="28"/>
          <w:rtl w:val="true"/>
          <w:lang w:bidi="fa-IR"/>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وهی وإن كانت مخصوصة بالوتر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قائل بالفرق ، وهو كاف فی مقام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المرویّ فی معانی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الرغبة أن تستقبل براحتیك إلی السماء وتستقبل بهما وجهك </w:t>
      </w:r>
      <w:r>
        <w:rPr>
          <w:rFonts w:eastAsia="IRNazanin" w:cs="IRNazanin"/>
          <w:color w:val="111111"/>
          <w:sz w:val="28"/>
          <w:szCs w:val="28"/>
          <w:rtl w:val="true"/>
          <w:lang w:bidi="fa-IR"/>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المقنعة الرفع حیال الصدر </w:t>
      </w:r>
      <w:r>
        <w:rPr>
          <w:rStyle w:val="FootnoteAnchor"/>
          <w:rtl w:val="true"/>
        </w:rPr>
        <w:footnoteReference w:id="1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أولی لشهرته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الأخیر وجه آخر لجعل بطن الیدین إلی السماء مبسوطتین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وحكی فی المعتبر القول بالعكس </w:t>
      </w:r>
      <w:r>
        <w:rPr>
          <w:rStyle w:val="FootnoteAnchor"/>
          <w:rtl w:val="true"/>
        </w:rPr>
        <w:footnoteReference w:id="1980"/>
      </w:r>
      <w:r>
        <w:rPr>
          <w:rFonts w:ascii="Amiri" w:hAnsi="Amiri" w:eastAsia="Amiri" w:cs="Amiri"/>
          <w:color w:val="111111"/>
          <w:sz w:val="28"/>
          <w:sz w:val="28"/>
          <w:szCs w:val="28"/>
          <w:rtl w:val="true"/>
          <w:lang w:bidi="ar-SA"/>
        </w:rPr>
        <w:t xml:space="preserve">، لظواهر جملة من الأخبار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شاذّ ، وأخباره مطلقة ، محتملة للحمل علی غیر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حین الرفع یفرّق الإبهام عن الأصابع </w:t>
      </w:r>
      <w:r>
        <w:rPr>
          <w:rStyle w:val="FootnoteAnchor"/>
          <w:rtl w:val="true"/>
        </w:rPr>
        <w:footnoteReference w:id="1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نظره حال قیامه إلی موضع سجوده كما مرّ ، وحال القنوت إلی باطن كفّیه ، للشهرة ، وقیل </w:t>
      </w:r>
      <w:r>
        <w:rPr>
          <w:rStyle w:val="FootnoteAnchor"/>
          <w:rtl w:val="true"/>
        </w:rPr>
        <w:footnoteReference w:id="1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بین الخبرین الناهی أحدهما عن النظر إلی السماء وثانیهما عن التغمیض فیها </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وراكعا إلی ما بین قدمیه ، وساجدا إلی طرف أنفه ، وجالسا بین السجدتین أو للتشهّد إلی حجره كما مرّ ، لما مرّ ، مع كونه أبلغ فی الخضوع المطلوب فی العبادة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یداه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فخذیه حذاء ركبتیه ، وساجدا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 ومتشهّدا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فخذیه مضمومة الأصابع مبسوطة ، علی المشهور كما فی </w:t>
      </w:r>
    </w:p>
    <w:p>
      <w:pPr>
        <w:pStyle w:val="BookText"/>
        <w:rPr/>
      </w:pPr>
      <w:r>
        <w:rPr>
          <w:rFonts w:ascii="IRNazanin" w:hAnsi="IRNazanin" w:eastAsia="IRNazanin"/>
          <w:color w:val="111111"/>
          <w:sz w:val="28"/>
          <w:sz w:val="28"/>
          <w:szCs w:val="28"/>
          <w:rtl w:val="true"/>
          <w:lang w:bidi="fa-IR"/>
        </w:rPr>
        <w:t xml:space="preserve">الذخیرة </w:t>
      </w:r>
      <w:r>
        <w:rPr>
          <w:rStyle w:val="FootnoteAnchor"/>
          <w:rtl w:val="true"/>
        </w:rPr>
        <w:footnoteReference w:id="1985"/>
      </w:r>
      <w:r>
        <w:rPr>
          <w:rFonts w:ascii="IRNazanin" w:hAnsi="IRNazanin" w:eastAsia="IRNazanin"/>
          <w:color w:val="111111"/>
          <w:sz w:val="28"/>
          <w:sz w:val="28"/>
          <w:szCs w:val="28"/>
          <w:rtl w:val="true"/>
          <w:lang w:bidi="fa-IR"/>
        </w:rPr>
        <w:t xml:space="preserve">، وفی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ابن الجنید بأنّه یشیر بالسبّابة فی تعظیم اللّه تعالی كما یفعله العامّة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 وهو من السنن الأكیدة ، والروایات فی الحثّ علیه مستفیضة ، ومنافعه فی الدین والدنیا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مرسلة بزرج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صلاة فریضة وعقّب إلی أخری فهو ضیف اللّه ، وحقّ علی اللّه أن یكرم ضیفه </w:t>
      </w:r>
      <w:r>
        <w:rPr>
          <w:rFonts w:eastAsia="IRNazanin" w:cs="IRNazanin"/>
          <w:color w:val="111111"/>
          <w:sz w:val="28"/>
          <w:szCs w:val="28"/>
          <w:rtl w:val="true"/>
          <w:lang w:bidi="fa-IR"/>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الولید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التعقیب أبلغ فی طلب الرزق من الضرب فی البلاد ، یعنی بالتعقیب الدعاء تعقیب الصلاة </w:t>
      </w:r>
      <w:r>
        <w:rPr>
          <w:rFonts w:eastAsia="IRNazanin" w:cs="IRNazanin"/>
          <w:color w:val="111111"/>
          <w:sz w:val="28"/>
          <w:szCs w:val="28"/>
          <w:rtl w:val="true"/>
          <w:lang w:bidi="fa-IR"/>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عبد اللّه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عالج الناس شیئا أشدّ من التعقیب </w:t>
      </w:r>
      <w:r>
        <w:rPr>
          <w:rFonts w:eastAsia="IRNazanin" w:cs="IRNazanin"/>
          <w:color w:val="111111"/>
          <w:sz w:val="28"/>
          <w:szCs w:val="28"/>
          <w:rtl w:val="true"/>
          <w:lang w:bidi="fa-IR"/>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عقب فی صلاته فهو فی صلاة </w:t>
      </w:r>
      <w:r>
        <w:rPr>
          <w:rFonts w:eastAsia="IRNazanin" w:cs="IRNazanin"/>
          <w:color w:val="111111"/>
          <w:sz w:val="28"/>
          <w:szCs w:val="28"/>
          <w:rtl w:val="true"/>
          <w:lang w:bidi="fa-IR"/>
        </w:rPr>
        <w:t xml:space="preserve">» </w:t>
      </w:r>
      <w:r>
        <w:rPr>
          <w:rStyle w:val="FootnoteAnchor"/>
          <w:rtl w:val="true"/>
        </w:rPr>
        <w:footnoteReference w:id="1990"/>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فی صدق التعقیب بالجلوس من بعد الصلاة لدعاء ومسألة أو ثناء اللّه سبحانه ، بل فسرّه به فی القاموس والمجمل والمصباح المنیر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یصدق علی الجلوس بعدها بلا دعاء كما هو ظاهر النهایة الأثیریّة </w:t>
      </w:r>
      <w:r>
        <w:rPr>
          <w:rStyle w:val="FootnoteAnchor"/>
          <w:rtl w:val="true"/>
        </w:rPr>
        <w:footnoteReference w:id="1992"/>
      </w:r>
      <w:r>
        <w:rPr>
          <w:rFonts w:ascii="IRNazanin" w:hAnsi="IRNazanin" w:eastAsia="IRNazanin"/>
          <w:color w:val="111111"/>
          <w:sz w:val="28"/>
          <w:sz w:val="28"/>
          <w:szCs w:val="28"/>
          <w:rtl w:val="true"/>
          <w:lang w:bidi="fa-IR"/>
        </w:rPr>
        <w:t xml:space="preserve">واحتمله بعض الأصحاب كما حكاه فی البحار </w:t>
      </w:r>
      <w:r>
        <w:rPr>
          <w:rStyle w:val="FootnoteAnchor"/>
          <w:rtl w:val="true"/>
        </w:rPr>
        <w:footnoteReference w:id="1993"/>
      </w:r>
      <w:r>
        <w:rPr>
          <w:rFonts w:ascii="Amiri" w:hAnsi="Amiri" w:eastAsia="Amiri" w:cs="Amiri"/>
          <w:color w:val="111111"/>
          <w:sz w:val="28"/>
          <w:sz w:val="28"/>
          <w:szCs w:val="28"/>
          <w:rtl w:val="true"/>
          <w:lang w:bidi="ar-SA"/>
        </w:rPr>
        <w:t xml:space="preserve">، أو الدعاء بلا جلوس كما نقل عن بعض فقهائنا </w:t>
      </w:r>
      <w:r>
        <w:rPr>
          <w:rStyle w:val="FootnoteAnchor"/>
          <w:rtl w:val="true"/>
        </w:rPr>
        <w:footnoteReference w:id="1994"/>
      </w:r>
      <w:r>
        <w:rPr>
          <w:rFonts w:ascii="IRNazanin" w:hAnsi="IRNazanin" w:eastAsia="IRNazanin"/>
          <w:color w:val="111111"/>
          <w:sz w:val="28"/>
          <w:sz w:val="28"/>
          <w:szCs w:val="28"/>
          <w:rtl w:val="true"/>
          <w:lang w:bidi="fa-IR"/>
        </w:rPr>
        <w:t>،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الثانی ، بمعنی أنّه لا یحكم بحصوله شرعا بدون الأمرین ، لعدم ثبوت حقیقة شرعیّة فیه وتعدّد المجاز ، فیقتصر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الحكم بثبوت أحكامه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علی صدقه بمجرّد أحدهما بالأخبار المثبتة للفضیلة لكلّ منهما لا یدلّ علی كونه تعقیبا ، لجواز ثبوتها لكلّ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المذكور فی روایة الولید لعلّه من أحد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صحیحة هشام ومرسلة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الخارج لحاجته معقّب إن كان علی وضوء </w:t>
      </w:r>
      <w:r>
        <w:rPr>
          <w:rStyle w:val="FootnoteAnchor"/>
          <w:rtl w:val="true"/>
        </w:rPr>
        <w:footnoteReference w:id="1995"/>
      </w:r>
      <w:r>
        <w:rPr>
          <w:rFonts w:ascii="IRNazanin" w:hAnsi="IRNazanin" w:eastAsia="IRNazanin"/>
          <w:color w:val="111111"/>
          <w:sz w:val="28"/>
          <w:sz w:val="28"/>
          <w:szCs w:val="28"/>
          <w:rtl w:val="true"/>
          <w:lang w:bidi="fa-IR"/>
        </w:rPr>
        <w:t xml:space="preserve">، وأنّ المؤمن معقّب ما دام علی وضوئه </w:t>
      </w:r>
      <w:r>
        <w:rPr>
          <w:rStyle w:val="FootnoteAnchor"/>
          <w:rtl w:val="true"/>
        </w:rPr>
        <w:footnoteReference w:id="1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بحقیقة ، إذ لیس مجرّد البقاء علی الوضوء تعقیبا إجماعا ، فالمراد أنّه بمنزلته ولا یثبت منه ثبوت جمیع أحكامه له ، فلعلّه فی شی‌ء من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اشتراط اتّصاله بالصلاة وعدم الفصل مطلقا أو الكثیر منه فی صدق التعقیب ، كما استظهره شیخنا البهائی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یشترط فیه الكون فی المصلّی وعلی الطهارة والاستقبال والإقبال؟</w:t>
      </w:r>
    </w:p>
    <w:p>
      <w:pPr>
        <w:pStyle w:val="BookText"/>
        <w:rPr/>
      </w:pPr>
      <w:r>
        <w:rPr>
          <w:rFonts w:ascii="IRNazanin" w:hAnsi="IRNazanin" w:eastAsia="IRNazanin"/>
          <w:color w:val="111111"/>
          <w:sz w:val="28"/>
          <w:sz w:val="28"/>
          <w:szCs w:val="28"/>
          <w:rtl w:val="true"/>
          <w:lang w:bidi="fa-IR"/>
        </w:rPr>
        <w:t>الظاهر لا ، للأصل وعدم قول به ، ومراعاتها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تعیّن الدعاء والمسألة فی صدقه ، فیصدق بالاشتغال بالتلاوة والبكاء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أو 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كون الدعاء بالعربیّة وإن كان هو الأفضل ، بل الأفضل الأدعیة المأثورة كما هی فی كتب القوم مذكورة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فی الشرائع والنافع والمنتهی والمدارك </w:t>
      </w:r>
      <w:r>
        <w:rPr>
          <w:rStyle w:val="FootnoteAnchor"/>
          <w:rtl w:val="true"/>
        </w:rPr>
        <w:footnoteReference w:id="199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الزهراء ، لقول هؤلاء الأعلام ، مضافا إلی ما فی روایة مفضّل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 تسبیح فاطمة علیهاالسلام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أربعا وثلاثین مرّة ، وسبحان اللّه ثلاثا وثلاثین مرّة ، والحمد لله ثلاثا وثلاثین مرّة ، فو اللّه لو كان شی‌ء أفضل منه لعلّمه رسول اللّه صلی اللّه علیه و آله إیّاها </w:t>
      </w:r>
      <w:r>
        <w:rPr>
          <w:rFonts w:eastAsia="IRNazanin" w:cs="IRNazanin"/>
          <w:color w:val="111111"/>
          <w:sz w:val="28"/>
          <w:szCs w:val="28"/>
          <w:rtl w:val="true"/>
          <w:lang w:bidi="fa-IR"/>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ابن عقبة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اللّه بشی‌ء من التحمید أفضل من تسبیح فاطمة علیهاالسلام ، ولو كان شی‌ء أفضل منه لنحله رسول اللّه صلی اللّه علیه و آله فاطمة علیهاالسلام </w:t>
      </w:r>
      <w:r>
        <w:rPr>
          <w:rFonts w:eastAsia="IRNazanin" w:cs="IRNazanin"/>
          <w:color w:val="111111"/>
          <w:sz w:val="28"/>
          <w:szCs w:val="28"/>
          <w:rtl w:val="true"/>
          <w:lang w:bidi="fa-IR"/>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وصدرها وإن دلّ علی الأفضلیة من التحمید خاصّة ولكن ذیلها یعطی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سبّح تسبیح فاطمة علیهاالسلام قبل أن یثنی رجلیه من صلاة الفریضة غفر اللّه له ، ویبدأ بالتكبیر </w:t>
      </w:r>
      <w:r>
        <w:rPr>
          <w:rFonts w:eastAsia="IRNazanin" w:cs="IRNazanin"/>
          <w:color w:val="111111"/>
          <w:sz w:val="28"/>
          <w:szCs w:val="28"/>
          <w:rtl w:val="true"/>
          <w:lang w:bidi="fa-IR"/>
        </w:rPr>
        <w:t xml:space="preserve">» </w:t>
      </w:r>
      <w:r>
        <w:rPr>
          <w:rStyle w:val="FootnoteAnchor"/>
          <w:rtl w:val="true"/>
        </w:rPr>
        <w:footnoteReference w:id="2001"/>
      </w:r>
      <w:r>
        <w:rPr>
          <w:rFonts w:ascii="IRNazanin" w:hAnsi="IRNazanin" w:eastAsia="IRNazanin"/>
          <w:color w:val="111111"/>
          <w:sz w:val="28"/>
          <w:sz w:val="28"/>
          <w:szCs w:val="28"/>
          <w:rtl w:val="true"/>
          <w:lang w:bidi="fa-IR"/>
        </w:rPr>
        <w:t xml:space="preserve">وفی مرسلة ابن ابی نجران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سبّح اللّه فی دبر الفریضة تسبیح فاطمة ، المائة ، وأتبعها بلا إله إلاّ اللّه مرّة غفر اللّه له </w:t>
      </w:r>
      <w:r>
        <w:rPr>
          <w:rFonts w:eastAsia="IRNazanin" w:cs="IRNazanin"/>
          <w:color w:val="111111"/>
          <w:sz w:val="28"/>
          <w:szCs w:val="28"/>
          <w:rtl w:val="true"/>
          <w:lang w:bidi="fa-IR"/>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فاطمة كل یوم فی دبر كل صلاة أحبّ إلیّ من صلاة ألف ركعة فی كلّ یوم </w:t>
      </w:r>
      <w:r>
        <w:rPr>
          <w:rFonts w:eastAsia="IRNazanin" w:cs="IRNazanin"/>
          <w:color w:val="111111"/>
          <w:sz w:val="28"/>
          <w:szCs w:val="28"/>
          <w:rtl w:val="true"/>
          <w:lang w:bidi="fa-IR"/>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وفی روایة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تسبیح فاطمة الزهراء الذكر الكثیر الذی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اللّهَ ذِكْراً كَثِیراً </w:t>
      </w:r>
      <w:r>
        <w:rPr>
          <w:rFonts w:eastAsia="Amiri" w:cs="Amiri" w:ascii="Amiri" w:hAnsi="Amiri"/>
          <w:color w:val="111111"/>
          <w:sz w:val="28"/>
          <w:szCs w:val="28"/>
          <w:rtl w:val="true"/>
          <w:lang w:bidi="ar-SA"/>
        </w:rPr>
        <w:t xml:space="preserve">) »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ذلك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وصورتها أن یكبّر أربعا وثلاثین مرة ، ویحمد ثلاثا وثلاثین مرّة ، ویسبّح كذلك ، إجماعا ، للنصوص المستفیضة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المفضّل المتقدّمة ، وصحیحة محمّد بن عذافر </w:t>
      </w:r>
      <w:r>
        <w:rPr>
          <w:rStyle w:val="FootnoteAnchor"/>
          <w:rtl w:val="true"/>
        </w:rPr>
        <w:footnoteReference w:id="2005"/>
      </w:r>
      <w:r>
        <w:rPr>
          <w:rFonts w:ascii="IRNazanin" w:hAnsi="IRNazanin" w:eastAsia="IRNazanin"/>
          <w:color w:val="111111"/>
          <w:sz w:val="28"/>
          <w:sz w:val="28"/>
          <w:szCs w:val="28"/>
          <w:rtl w:val="true"/>
          <w:lang w:bidi="fa-IR"/>
        </w:rPr>
        <w:t xml:space="preserve">، وروایة أبی بصیر </w:t>
      </w:r>
      <w:r>
        <w:rPr>
          <w:rStyle w:val="FootnoteAnchor"/>
          <w:rtl w:val="true"/>
        </w:rPr>
        <w:footnoteReference w:id="2006"/>
      </w:r>
      <w:r>
        <w:rPr>
          <w:rFonts w:ascii="IRNazanin" w:hAnsi="IRNazanin" w:eastAsia="IRNazanin"/>
          <w:color w:val="111111"/>
          <w:sz w:val="28"/>
          <w:sz w:val="28"/>
          <w:szCs w:val="28"/>
          <w:rtl w:val="true"/>
          <w:lang w:bidi="fa-IR"/>
        </w:rPr>
        <w:t xml:space="preserve">، والمرویّ فی مشكاة الأنوار </w:t>
      </w:r>
      <w:r>
        <w:rPr>
          <w:rStyle w:val="FootnoteAnchor"/>
          <w:rtl w:val="true"/>
        </w:rPr>
        <w:footnoteReference w:id="2007"/>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ویقدّم التكبیر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المشهور تقدیم التحمید علی التسبیح ، وفاقا للنهایة والمبسوط والمقنعة والدیلمیّ والقاضی والحلی </w:t>
      </w:r>
      <w:r>
        <w:rPr>
          <w:rStyle w:val="FootnoteAnchor"/>
          <w:rtl w:val="true"/>
        </w:rPr>
        <w:footnoteReference w:id="2008"/>
      </w:r>
      <w:r>
        <w:rPr>
          <w:rFonts w:ascii="IRNazanin" w:hAnsi="IRNazanin" w:eastAsia="IRNazanin"/>
          <w:color w:val="111111"/>
          <w:sz w:val="28"/>
          <w:sz w:val="28"/>
          <w:szCs w:val="28"/>
          <w:rtl w:val="true"/>
          <w:lang w:bidi="fa-IR"/>
        </w:rPr>
        <w:t xml:space="preserve">، وغیرهم ، لصحیحة ابن عذافر المصرّحة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التعقیب ، المؤیّدة بالترتیب الذكری فی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علیّ بن بابویه وولده والإسكافیّ والاقتصاد </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التسبیح علی التحمید ، لتقدیمه ذكرا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للترتیب غیر مفید ، فیحمل علی الصحیحة ، مع أنّ تقدیم التسبیح موافق لروایات العامّة </w:t>
      </w:r>
      <w:r>
        <w:rPr>
          <w:rStyle w:val="FootnoteAnchor"/>
          <w:rtl w:val="true"/>
        </w:rPr>
        <w:footnoteReference w:id="2010"/>
      </w:r>
      <w:r>
        <w:rPr>
          <w:rFonts w:ascii="IRNazanin" w:hAnsi="IRNazanin" w:eastAsia="IRNazanin"/>
          <w:color w:val="111111"/>
          <w:sz w:val="28"/>
          <w:sz w:val="28"/>
          <w:szCs w:val="28"/>
          <w:rtl w:val="true"/>
          <w:lang w:bidi="fa-IR"/>
        </w:rPr>
        <w:t>، فالعمل علی خلافها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ویستحبّ ختمها بلا إله إلاّ اللّه مرّة ، للمرسلة المتقدّمة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 التعقیب لا یختصّ بالفرائض ، بل هی سنّة فی الفرائض والنوافل ، كما صرّح به الشیخ فی النهایة فی مطلق التعقیب وتعقیبات خاصة أیضا كالتكبیر ثلاثا رافعا بها یدیه وتسبیح الزهراء وغیرهما </w:t>
      </w:r>
      <w:r>
        <w:rPr>
          <w:rStyle w:val="FootnoteAnchor"/>
          <w:rtl w:val="true"/>
        </w:rPr>
        <w:footnoteReference w:id="2011"/>
      </w:r>
      <w:r>
        <w:rPr>
          <w:rFonts w:ascii="IRNazanin" w:hAnsi="IRNazanin" w:eastAsia="IRNazanin"/>
          <w:color w:val="111111"/>
          <w:sz w:val="28"/>
          <w:sz w:val="28"/>
          <w:szCs w:val="28"/>
          <w:rtl w:val="true"/>
          <w:lang w:bidi="fa-IR"/>
        </w:rPr>
        <w:t>، وهو كاف فی التعمیم ، مضافا إلی إطلاق أكثر الروایات بل عمومه سیّما فی التكبیر والتسبیح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كما یستحبّ التعقیب المركّب من الجلوس والدعاء ، یستحبّ كلّ منهما منفردا عقیب الصلاة أیضا ، لورود الحثّ علی كلّ منهما منفردا ، وبیان الثواب له فی المستفیضة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كل منهما بمسمّاه عرفا وإن زاد الأجر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وردت فضائل خاصّة لقدر معیّن من بعضها كالجلوس فی المصلّی إلی طلوع الشمس </w:t>
      </w:r>
      <w:r>
        <w:rPr>
          <w:rStyle w:val="FootnoteAnchor"/>
          <w:rtl w:val="true"/>
        </w:rPr>
        <w:footnoteReference w:id="2012"/>
      </w:r>
      <w:r>
        <w:rPr>
          <w:rFonts w:ascii="IRNazanin" w:hAnsi="IRNazanin" w:eastAsia="IRNazanin"/>
          <w:color w:val="111111"/>
          <w:sz w:val="28"/>
          <w:sz w:val="28"/>
          <w:szCs w:val="28"/>
          <w:rtl w:val="true"/>
          <w:lang w:bidi="fa-IR"/>
        </w:rPr>
        <w:t>، والأدعیة الخاصّة ، فمن أراد أن یستحرزها فیعمل بما تترتّب الفضیلة علیه ، كما أنّه وردت لبعض الأدعیة أیضا آداب وشرائط ، من شاء الوصول إلی كمال الأجر فلیراعها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الشكر علی التوفیق لأدائها ، بالإجماع كما فی التذكرة </w:t>
      </w:r>
      <w:r>
        <w:rPr>
          <w:rStyle w:val="FootnoteAnchor"/>
          <w:rtl w:val="true"/>
        </w:rPr>
        <w:footnoteReference w:id="2013"/>
      </w:r>
      <w:r>
        <w:rPr>
          <w:rFonts w:ascii="IRNazanin" w:hAnsi="IRNazanin" w:eastAsia="IRNazanin"/>
          <w:color w:val="111111"/>
          <w:sz w:val="28"/>
          <w:sz w:val="28"/>
          <w:szCs w:val="28"/>
          <w:rtl w:val="true"/>
          <w:lang w:bidi="fa-IR"/>
        </w:rPr>
        <w:t>، له ، وللمستفیضة من النصوص بل المتواترة معنی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فضل كثیر ، ففی صحیحة مرازم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سجدة الشكر واجبة علی كلّ مسلم ، تتمّ بها صلاتك ، وترضی بها ربّك ، وتعجب الملائكة منك ، لأنّ العبد إذا صلّی ثمَّ سجد سجدة الشكر فتح الربّ تبارك وتعالی الحجاب بین العبد والملائكة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ملائكتی ، انظروا إلی عبدی أدّی فرضی وأتمّ عهدی ثمَّ سجد لی شكرا علی ما أنعمت به ، ملائكتی ما ذا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له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رحمتك </w:t>
      </w:r>
      <w:r>
        <w:rPr>
          <w:rFonts w:eastAsia="IRNazanin" w:cs="IRNazanin"/>
          <w:color w:val="111111"/>
          <w:sz w:val="28"/>
          <w:szCs w:val="28"/>
          <w:rtl w:val="true"/>
          <w:lang w:bidi="fa-IR"/>
        </w:rPr>
        <w:t xml:space="preserve">» </w:t>
      </w:r>
      <w:r>
        <w:rPr>
          <w:rStyle w:val="FootnoteAnchor"/>
          <w:rtl w:val="true"/>
        </w:rPr>
        <w:footnoteReference w:id="201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خلافا للجمهور ، فأنكروها بعد الصلاة وشدّدوا فی إنكارها مراغمة لنا مع ورودها فی أخبارهم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وبالموافقة لهم تردّ وعلی التقیّة تحمل صحیحة سعد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سجدة الشكر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سجدة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یسجدون بعد الفریضة سجدة واحدة ویقولون هی سجدة الشكر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الشكر إذا أنعم اللّه علی عبده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w:t>
      </w:r>
      <w:r>
        <w:rPr>
          <w:rFonts w:eastAsia="IRNazanin" w:cs="IRNazanin"/>
          <w:color w:val="111111"/>
          <w:sz w:val="28"/>
          <w:szCs w:val="28"/>
          <w:rtl w:val="true"/>
          <w:lang w:bidi="fa-IR"/>
        </w:rPr>
        <w:t xml:space="preserve">.. » </w:t>
      </w:r>
      <w:r>
        <w:rPr>
          <w:rStyle w:val="FootnoteAnchor"/>
          <w:rtl w:val="true"/>
        </w:rPr>
        <w:footnoteReference w:id="2016"/>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یشهد له التوقیع المرویّ فی الاحتجاج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 سجدة الشكر بعد الفریضة وأنّ أصحابنا ذكروا أنّها بدعة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سجدة الشكر من ألزم السنن وأوجبها ، ولم یقل إنّ هذه السجدة بدعة إلاّ من أراد أن یحدث فی دین اللّه بدعة </w:t>
      </w:r>
      <w:r>
        <w:rPr>
          <w:rFonts w:eastAsia="IRNazanin" w:cs="IRNazanin"/>
          <w:color w:val="111111"/>
          <w:sz w:val="28"/>
          <w:szCs w:val="28"/>
          <w:rtl w:val="true"/>
          <w:lang w:bidi="fa-IR"/>
        </w:rPr>
        <w:t xml:space="preserve">» </w:t>
      </w:r>
      <w:r>
        <w:rPr>
          <w:rStyle w:val="FootnoteAnchor"/>
          <w:rtl w:val="true"/>
        </w:rPr>
        <w:footnoteReference w:id="201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قصد سجدة الشكر لتمتاز عن غیرها من السجدات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فیها تكبیر حتی تكبیر الرفع وإن أثبته فی المبسوط </w:t>
      </w:r>
      <w:r>
        <w:rPr>
          <w:rStyle w:val="FootnoteAnchor"/>
          <w:rtl w:val="true"/>
        </w:rPr>
        <w:footnoteReference w:id="2018"/>
      </w:r>
      <w:r>
        <w:rPr>
          <w:rFonts w:ascii="IRNazanin" w:hAnsi="IRNazanin" w:eastAsia="IRNazanin"/>
          <w:color w:val="111111"/>
          <w:sz w:val="28"/>
          <w:sz w:val="28"/>
          <w:szCs w:val="28"/>
          <w:rtl w:val="true"/>
          <w:lang w:bidi="fa-IR"/>
        </w:rPr>
        <w:t>، ولا دلیل علیه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ولیكن سجوده علی ما یسجد علیه ، لما مرّ فی سجدة العزائم </w:t>
      </w:r>
      <w:r>
        <w:rPr>
          <w:rStyle w:val="FootnoteAnchor"/>
          <w:rtl w:val="true"/>
        </w:rPr>
        <w:footnoteReference w:id="2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فیه فی شرح القواعد </w:t>
      </w:r>
      <w:r>
        <w:rPr>
          <w:rStyle w:val="FootnoteAnchor"/>
          <w:rtl w:val="true"/>
        </w:rPr>
        <w:footnoteReference w:id="2020"/>
      </w:r>
      <w:r>
        <w:rPr>
          <w:rFonts w:ascii="IRNazanin" w:hAnsi="IRNazanin" w:eastAsia="IRNazanin"/>
          <w:color w:val="111111"/>
          <w:sz w:val="28"/>
          <w:sz w:val="28"/>
          <w:szCs w:val="28"/>
          <w:rtl w:val="true"/>
          <w:lang w:bidi="fa-IR"/>
        </w:rPr>
        <w:t xml:space="preserve">، ولم یشترطه فی الذكری والحبل المتین </w:t>
      </w:r>
      <w:r>
        <w:rPr>
          <w:rStyle w:val="FootnoteAnchor"/>
          <w:rtl w:val="true"/>
        </w:rPr>
        <w:footnoteReference w:id="2021"/>
      </w:r>
      <w:r>
        <w:rPr>
          <w:rFonts w:ascii="IRNazanin" w:hAnsi="IRNazanin" w:eastAsia="IRNazanin"/>
          <w:color w:val="111111"/>
          <w:sz w:val="28"/>
          <w:sz w:val="28"/>
          <w:szCs w:val="28"/>
          <w:rtl w:val="true"/>
          <w:lang w:bidi="fa-IR"/>
        </w:rPr>
        <w:t xml:space="preserve">، للأصل ، وهو یندفع </w:t>
      </w:r>
    </w:p>
    <w:p>
      <w:pPr>
        <w:pStyle w:val="BookText"/>
        <w:rPr/>
      </w:pP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الكلام فی ارتفاع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واشترط فی الذكری فیها السجود علی الأعضاء السبعة ، معللا بتوقف صدق السجود علیه </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وأنكره شیخنا البهائی </w:t>
      </w:r>
      <w:r>
        <w:rPr>
          <w:rStyle w:val="FootnoteAnchor"/>
          <w:rtl w:val="true"/>
        </w:rPr>
        <w:footnoteReference w:id="2023"/>
      </w:r>
      <w:r>
        <w:rPr>
          <w:rFonts w:ascii="IRNazanin" w:hAnsi="IRNazanin" w:eastAsia="IRNazanin"/>
          <w:color w:val="111111"/>
          <w:sz w:val="28"/>
          <w:sz w:val="28"/>
          <w:szCs w:val="28"/>
          <w:rtl w:val="true"/>
          <w:lang w:bidi="fa-IR"/>
        </w:rPr>
        <w:t xml:space="preserve">، وبعض آخر </w:t>
      </w:r>
      <w:r>
        <w:rPr>
          <w:rStyle w:val="FootnoteAnchor"/>
          <w:rtl w:val="true"/>
        </w:rPr>
        <w:footnoteReference w:id="2024"/>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فعدم الاشتراط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أدلّة اشتراطه فی سجود الصلاة فغیر جاریة هنا إلاّ المطلقات المتضمّنة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Style w:val="FootnoteAnchor"/>
          <w:rtl w:val="true"/>
        </w:rPr>
        <w:footnoteReference w:id="2025"/>
      </w:r>
      <w:r>
        <w:rPr>
          <w:rFonts w:ascii="IRNazanin" w:hAnsi="IRNazanin" w:eastAsia="IRNazanin"/>
          <w:color w:val="111111"/>
          <w:sz w:val="28"/>
          <w:sz w:val="28"/>
          <w:szCs w:val="28"/>
          <w:rtl w:val="true"/>
          <w:lang w:bidi="fa-IR"/>
        </w:rPr>
        <w:t>ودلالتها علی الزائد علی الرجحان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فی بعضها من أنّ السبعة فرض فحمله علی الوجوب الأعمّ من الشرطیّ مجاز لا قرینة له ، بل یحتمل التخصیص بالسجدات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حصول المستحبّ بسجدة واحدة من غیر ذكر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یستحبّ فیها أن یفترش ذراعیه ویلصق صدره وبطنه بالأرض ، لروایة ابن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الثالث علیه السلام سجد سجدة الشكر ، فافترش ذراعیه وألصق صدره وبطنه بالأرض ، فسألته عن ذلك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كذا یجب </w:t>
      </w:r>
      <w:r>
        <w:rPr>
          <w:rFonts w:eastAsia="IRNazanin" w:cs="IRNazanin"/>
          <w:color w:val="111111"/>
          <w:sz w:val="28"/>
          <w:szCs w:val="28"/>
          <w:rtl w:val="true"/>
          <w:lang w:bidi="fa-IR"/>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وقریبة منها روایة جعفر بن علیّ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شكرا ثلاث مرّات ، كما فی المرویّ فی الذكری </w:t>
      </w:r>
      <w:r>
        <w:rPr>
          <w:rStyle w:val="FootnoteAnchor"/>
          <w:rtl w:val="true"/>
        </w:rPr>
        <w:footnoteReference w:id="2028"/>
      </w:r>
      <w:r>
        <w:rPr>
          <w:rFonts w:ascii="IRNazanin" w:hAnsi="IRNazanin" w:eastAsia="IRNazanin"/>
          <w:color w:val="111111"/>
          <w:sz w:val="28"/>
          <w:sz w:val="28"/>
          <w:szCs w:val="28"/>
          <w:rtl w:val="true"/>
          <w:lang w:bidi="fa-IR"/>
        </w:rPr>
        <w:t xml:space="preserve">،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ثلاثا ، للمرویّین فی العلل والعیون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السجدة بعد الفریضة </w:t>
      </w:r>
    </w:p>
    <w:p>
      <w:pPr>
        <w:pStyle w:val="BookText"/>
        <w:rPr/>
      </w:pPr>
      <w:r>
        <w:rPr>
          <w:rFonts w:ascii="IRNazanin" w:hAnsi="IRNazanin" w:eastAsia="IRNazanin"/>
          <w:color w:val="111111"/>
          <w:sz w:val="28"/>
          <w:sz w:val="28"/>
          <w:szCs w:val="28"/>
          <w:rtl w:val="true"/>
          <w:lang w:bidi="fa-IR"/>
        </w:rPr>
        <w:t xml:space="preserve">شكرا لله علی ما وفّق له العبد من أداء فرضه ، وأدنی ما یجزئ فیها من القول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شكرا لله شكرا لله ، ثلاث مرّات </w:t>
      </w:r>
      <w:r>
        <w:rPr>
          <w:rFonts w:eastAsia="IRNazanin" w:cs="IRNazanin"/>
          <w:color w:val="111111"/>
          <w:sz w:val="28"/>
          <w:szCs w:val="28"/>
          <w:rtl w:val="true"/>
          <w:lang w:bidi="fa-IR"/>
        </w:rPr>
        <w:t xml:space="preserve">» </w:t>
      </w:r>
      <w:r>
        <w:rPr>
          <w:rStyle w:val="FootnoteAnchor"/>
          <w:rtl w:val="true"/>
        </w:rPr>
        <w:footnoteReference w:id="202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منه مائة مرّة شكرا ، أو عفوا ، كما فی روایة المروزی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فی سجدة الشكر مائة مرّة شكرا شكرا ، وإن شئت عفوا عفوا </w:t>
      </w:r>
      <w:r>
        <w:rPr>
          <w:rFonts w:eastAsia="IRNazanin" w:cs="IRNazanin"/>
          <w:color w:val="111111"/>
          <w:sz w:val="28"/>
          <w:szCs w:val="28"/>
          <w:rtl w:val="true"/>
          <w:lang w:bidi="fa-IR"/>
        </w:rPr>
        <w:t xml:space="preserve">»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یسجد سجدتین ، كما صرّح به جماعة ، ودلّت علیه روایة أخری للمروزی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إلی أبی الحسن علیه السلام فی سجدتی الشكر ، فكتب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مرّة شكرا شكرا ، وإن شئت عفوا عفوا </w:t>
      </w:r>
      <w:r>
        <w:rPr>
          <w:rFonts w:eastAsia="IRNazanin" w:cs="IRNazanin"/>
          <w:color w:val="111111"/>
          <w:sz w:val="28"/>
          <w:szCs w:val="28"/>
          <w:rtl w:val="true"/>
          <w:lang w:bidi="fa-IR"/>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المستفاد منها معروفیّة التعدّد ، وظاهرها كفایة المائة مرّة فیهما بأیّ نحو كان ، سواء وزّعها علیهما أو خصّصها بإحداهما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صرّح فی حسنة ابن جندب الآتیة بذكرها فی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یلصق بین السجدتین خدّیه بالأرض ، بل فی المنتهی والتذكرة وشرح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استحباب تعفیرهما فیه </w:t>
      </w:r>
      <w:r>
        <w:rPr>
          <w:rStyle w:val="FootnoteAnchor"/>
          <w:rtl w:val="true"/>
        </w:rPr>
        <w:footnoteReference w:id="203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ویدعو بالمأثور ، كما فی حسنة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أقول فی سجدة الشكر فقد اختلف أصحابنا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وأنت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أشهدك وأشهد ملائكتك وأنبیاءك ورسلك وجمیع خلقك أنّك أنت اللّه ربّی ، والإسلام دینی ، ومحمّد نبیّی ، وفلان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أئمتی ، بهم أتولّی ومن عدوّهم أتبرّأ ، اللّهمّ إنّی أنشدك دم المظلوم ، ثلاثا ، اللّهمّ إنّی أنشدك بإیوائك علی نفسك لأعدائك لتهلكنّهم بأیدینا وأیدی المؤمنین ، اللّهمّ إنّی أنشدك بإیوائك علی نفسك </w:t>
      </w:r>
    </w:p>
    <w:p>
      <w:pPr>
        <w:pStyle w:val="BookText"/>
        <w:rPr/>
      </w:pPr>
      <w:r>
        <w:rPr>
          <w:rFonts w:ascii="IRNazanin" w:hAnsi="IRNazanin" w:eastAsia="IRNazanin"/>
          <w:color w:val="111111"/>
          <w:sz w:val="28"/>
          <w:sz w:val="28"/>
          <w:szCs w:val="28"/>
          <w:rtl w:val="true"/>
          <w:lang w:bidi="fa-IR"/>
        </w:rPr>
        <w:t>لأولیائك لتظفرنّهم بعدوّك وعدوّهم أن تصلّی علی محمّد وعلی المستحفظین من آل محمّد ، ثلاثا ، اللّهم إنّی أسألك الیسر بعد العسر ،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 خدّك الأیمن علی الأرض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كهفی حین تعیینی المذاهب وتضیق علیّ الأرض بما رحبت ، ویا بارئ خلقی رحمة بی وقد كنت عن خلقی غنیّا ، صلّ علی محمّد وعلی المستحفظین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 خدك الأیسر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كل جبّار ویا معزّ كل ذلیل ، قد وعزّتك بلغ مجهودی ،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 یا كاشف الكرب العظام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تعود للسجود فتقول مائة مرّة شكرا شكرا ، ثمَّ تسأل حاجتك إن شاء اللّه </w:t>
      </w:r>
      <w:r>
        <w:rPr>
          <w:rFonts w:eastAsia="IRNazanin" w:cs="IRNazanin"/>
          <w:color w:val="111111"/>
          <w:sz w:val="28"/>
          <w:szCs w:val="28"/>
          <w:rtl w:val="true"/>
          <w:lang w:bidi="fa-IR"/>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روایة سلیمان أدعیة اخری للسجدة الاولی ووضع الخدّین ، ولم یذكر السجدة الثانیة </w:t>
      </w:r>
      <w:r>
        <w:rPr>
          <w:rStyle w:val="FootnoteAnchor"/>
          <w:rtl w:val="true"/>
        </w:rPr>
        <w:footnoteReference w:id="2034"/>
      </w:r>
      <w:r>
        <w:rPr>
          <w:rFonts w:ascii="IRNazanin" w:hAnsi="IRNazanin" w:eastAsia="IRNazanin"/>
          <w:color w:val="111111"/>
          <w:sz w:val="28"/>
          <w:sz w:val="28"/>
          <w:szCs w:val="28"/>
          <w:rtl w:val="true"/>
          <w:lang w:bidi="fa-IR"/>
        </w:rPr>
        <w:t>، ولكن لا دلالة فیها علی أنّها سجدة الشكر فلعلّها سجدة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جماعة منهم الشهیدان وصاحب المدارك الجبینین بدل الخدّین </w:t>
      </w:r>
      <w:r>
        <w:rPr>
          <w:rStyle w:val="FootnoteAnchor"/>
          <w:rtl w:val="true"/>
        </w:rPr>
        <w:footnoteReference w:id="2035"/>
      </w:r>
      <w:r>
        <w:rPr>
          <w:rFonts w:ascii="IRNazanin" w:hAnsi="IRNazanin" w:eastAsia="IRNazanin"/>
          <w:color w:val="111111"/>
          <w:sz w:val="28"/>
          <w:sz w:val="28"/>
          <w:szCs w:val="28"/>
          <w:rtl w:val="true"/>
          <w:lang w:bidi="fa-IR"/>
        </w:rPr>
        <w:t xml:space="preserve">، ولا دلیل علیه إلاّ بعض الأخبار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دلالته علی استحباب تعفیرهما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نعدّه فی سجدة الشكر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إلصاق الخدّین بدون ذكر الدعاء ، لأصالة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بدون السجدة الأخیرة ، بل بدون سجدة ، لورود استحباب مطلق إلصاق الخدّین </w:t>
      </w:r>
    </w:p>
    <w:p>
      <w:pPr>
        <w:pStyle w:val="BookText"/>
        <w:rPr/>
      </w:pPr>
      <w:r>
        <w:rPr>
          <w:rFonts w:ascii="IRNazanin" w:hAnsi="IRNazanin" w:eastAsia="IRNazanin"/>
          <w:color w:val="111111"/>
          <w:sz w:val="28"/>
          <w:sz w:val="28"/>
          <w:szCs w:val="28"/>
          <w:rtl w:val="true"/>
          <w:lang w:bidi="fa-IR"/>
        </w:rPr>
        <w:t>بالأرض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عدم قصد كونها من سجدة الشكر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تكریر السجدتین بدون الخدّین؟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ذكر جماعة أنّ هذه السجدة بعد تمام التعقیب </w:t>
      </w:r>
      <w:r>
        <w:rPr>
          <w:rStyle w:val="FootnoteAnchor"/>
          <w:rtl w:val="true"/>
        </w:rPr>
        <w:footnoteReference w:id="2037"/>
      </w:r>
      <w:r>
        <w:rPr>
          <w:rFonts w:ascii="IRNazanin" w:hAnsi="IRNazanin" w:eastAsia="IRNazanin"/>
          <w:color w:val="111111"/>
          <w:sz w:val="28"/>
          <w:sz w:val="28"/>
          <w:szCs w:val="28"/>
          <w:rtl w:val="true"/>
          <w:lang w:bidi="fa-IR"/>
        </w:rPr>
        <w:t xml:space="preserve">، واستدلّوا علیه بما رواه الصدوق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الكاظم علیه السلام كان یسجد بعد ما یصلّی الفجر ، فلا یرفع رأسه حتّی یتعالی النهار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دلالته نظر ، لعدم تعیّن كونه سجدة الشكر ، ولا بعد تمام التعقیب ، ولا علی استحباب ما فعل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لا بأس به بعد فتوی الفقیه ، سیّما مع إیجابه شكر التوفیق للدعاء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اختلفت الأخبار وكلمات الأخیار فی سجدة الشكر فی صلاة المغرب ، فصرّح فی المنتهی أنّها بعد نافلتها ، لروایة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الحسن صلاة المغرب فسجد سجدة الشكر بعد السابعة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آباؤك یسجدون بعد الثالثة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أحد من آبائی یسجد بعد الثالثة </w:t>
      </w:r>
      <w:r>
        <w:rPr>
          <w:rFonts w:eastAsia="IRNazanin" w:cs="IRNazanin"/>
          <w:color w:val="111111"/>
          <w:sz w:val="28"/>
          <w:szCs w:val="28"/>
          <w:rtl w:val="true"/>
          <w:lang w:bidi="fa-IR"/>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الذكری والمدارك التخییر </w:t>
      </w:r>
      <w:r>
        <w:rPr>
          <w:rStyle w:val="FootnoteAnchor"/>
          <w:rtl w:val="true"/>
        </w:rPr>
        <w:footnoteReference w:id="2040"/>
      </w:r>
      <w:r>
        <w:rPr>
          <w:rFonts w:ascii="IRNazanin" w:hAnsi="IRNazanin" w:eastAsia="IRNazanin"/>
          <w:color w:val="111111"/>
          <w:sz w:val="28"/>
          <w:sz w:val="28"/>
          <w:szCs w:val="28"/>
          <w:rtl w:val="true"/>
          <w:lang w:bidi="fa-IR"/>
        </w:rPr>
        <w:t xml:space="preserve">، جمعا بین ما مرّ وبین روایة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موسی وقد سجد بعد الثلاث ركعات من المغرب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رأیتك سجدت بعد الثلاث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تدعها </w:t>
      </w:r>
      <w:r>
        <w:rPr>
          <w:rFonts w:eastAsia="IRNazanin" w:cs="IRNazanin"/>
          <w:color w:val="111111"/>
          <w:sz w:val="28"/>
          <w:szCs w:val="28"/>
          <w:rtl w:val="true"/>
          <w:lang w:bidi="fa-IR"/>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هذا الجمع حسنا لو لا ترجیح الثانیة بالتوقیع المرویّ فی الاحتجاج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 سجدة الشكر فی صلاة المغرب هی بعد الفریضة أو بعد أربع ركعات النافلة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الخبر المروی فیها بعد صلاة المغرب والاختلاف فی أنها بعد الثلاث أو بعد الأربع ، فإنّ فضل الدعاء والتسبیح بعد الفرائض علی الدعاء بعد النوافل كفضل الفرائض علی النوافل ، والسجدة دعاء وتسبیح ، فالأفضل أن تكون بعد الفرض ، وإن جعلت أیضا بعد النوافل جاز </w:t>
      </w:r>
      <w:r>
        <w:rPr>
          <w:rFonts w:eastAsia="IRNazanin" w:cs="IRNazanin"/>
          <w:color w:val="111111"/>
          <w:sz w:val="28"/>
          <w:szCs w:val="28"/>
          <w:rtl w:val="true"/>
          <w:lang w:bidi="fa-IR"/>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مع هذا الخبر فیتعیّن ترجیح الثانیة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بعد رفع الرأس من السجدة أن یضع باطن كفّه موضع سجوده ثمَّ یرفعها فیمسح بها وجهه وصدره ، لمرسلة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رفع أحدكم رأسه من السجود فلیمسح بیده موضع سجوده ، ثمَّ یمسح بها وجهه وصدره </w:t>
      </w:r>
      <w:r>
        <w:rPr>
          <w:rFonts w:eastAsia="IRNazanin" w:cs="IRNazanin"/>
          <w:color w:val="111111"/>
          <w:sz w:val="28"/>
          <w:szCs w:val="28"/>
          <w:rtl w:val="true"/>
          <w:lang w:bidi="fa-IR"/>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مكارم الأخلاق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أصابك همّ فامسح یدك علی موضع سجودك ، ثمَّ أمرّ یدك علی وجهك من جانب خدّك الأیسر ، وعلی جبهتك إلی جانب خدّك الأیمن ،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لا إله إلاّ هو عالم الغیب والشهادة الرحمن الرحیم ، اللّهم أذهب عنّی الهمّ والحزن ، ثلاثا </w:t>
      </w:r>
      <w:r>
        <w:rPr>
          <w:rFonts w:eastAsia="IRNazanin" w:cs="IRNazanin"/>
          <w:color w:val="111111"/>
          <w:sz w:val="28"/>
          <w:szCs w:val="28"/>
          <w:rtl w:val="true"/>
          <w:lang w:bidi="fa-IR"/>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الظاهر اختصاص استحباب هذا النوع بصورة إصابة الهمّ ، والطریق الأول عامّ ، وعلی أیّ تقدیر لا یختصّ شی‌ء منهما بسجدة الشكر ، بل ورد بعد السجدة وإن ذكرهما بعض الأصحاب عقیبها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ما ذكره بعضهم من استحباب إطالة السجود وقول یا ربّ یا ربّ فی السجدة حتّی ینقطع النفس </w:t>
      </w:r>
      <w:r>
        <w:rPr>
          <w:rStyle w:val="FootnoteAnchor"/>
          <w:rtl w:val="true"/>
        </w:rPr>
        <w:footnoteReference w:id="2046"/>
      </w:r>
      <w:r>
        <w:rPr>
          <w:rFonts w:ascii="IRNazanin" w:hAnsi="IRNazanin" w:eastAsia="IRNazanin"/>
          <w:color w:val="111111"/>
          <w:sz w:val="28"/>
          <w:sz w:val="28"/>
          <w:szCs w:val="28"/>
          <w:rtl w:val="true"/>
          <w:lang w:bidi="fa-IR"/>
        </w:rPr>
        <w:t xml:space="preserve">، فإنّ الكلّ فی الأخبار مذكور </w:t>
      </w:r>
      <w:r>
        <w:rPr>
          <w:rStyle w:val="FootnoteAnchor"/>
          <w:rtl w:val="true"/>
        </w:rPr>
        <w:footnoteReference w:id="2047"/>
      </w:r>
      <w:r>
        <w:rPr>
          <w:rFonts w:ascii="Amiri" w:hAnsi="Amiri" w:eastAsia="Amiri" w:cs="Amiri"/>
          <w:color w:val="111111"/>
          <w:sz w:val="28"/>
          <w:sz w:val="28"/>
          <w:szCs w:val="28"/>
          <w:rtl w:val="true"/>
          <w:lang w:bidi="ar-SA"/>
        </w:rPr>
        <w:t xml:space="preserve">، ولكلّ فضل </w:t>
      </w:r>
      <w:bookmarkStart w:id="142" w:name="pg11625_107076"/>
    </w:p>
    <w:p>
      <w:pPr>
        <w:pStyle w:val="BookText"/>
        <w:rPr/>
      </w:pPr>
      <w:bookmarkEnd w:id="142"/>
      <w:r>
        <w:rPr>
          <w:rFonts w:ascii="IRNazanin" w:hAnsi="IRNazanin" w:eastAsia="IRNazanin"/>
          <w:color w:val="111111"/>
          <w:sz w:val="28"/>
          <w:sz w:val="28"/>
          <w:szCs w:val="28"/>
          <w:rtl w:val="true"/>
          <w:lang w:bidi="fa-IR"/>
        </w:rPr>
        <w:t>كثیر ، ولكن لم یذكر شی‌ء منه لخصوص سجدة الشكر</w:t>
      </w:r>
      <w:r>
        <w:rPr>
          <w:rFonts w:eastAsia="IRNazanin" w:cs="IRNazanin"/>
          <w:color w:val="111111"/>
          <w:sz w:val="28"/>
          <w:szCs w:val="28"/>
          <w:rtl w:val="true"/>
          <w:lang w:bidi="fa-IR"/>
        </w:rPr>
        <w:t>.</w:t>
      </w:r>
    </w:p>
    <w:p>
      <w:pPr>
        <w:pStyle w:val="Heading5"/>
        <w:numPr>
          <w:ilvl w:val="4"/>
          <w:numId w:val="1"/>
        </w:numPr>
        <w:rPr/>
      </w:pPr>
      <w:bookmarkStart w:id="143" w:name="__RefHeading___Toc5705569_73709187"/>
      <w:bookmarkStart w:id="144" w:name="_Toc51"/>
      <w:bookmarkEnd w:id="143"/>
      <w:r>
        <w:rPr>
          <w:rtl w:val="true"/>
        </w:rPr>
        <w:t xml:space="preserve">فائدة </w:t>
      </w:r>
      <w:r>
        <w:rPr>
          <w:rtl w:val="true"/>
        </w:rPr>
        <w:t>:</w:t>
      </w:r>
      <w:bookmarkEnd w:id="14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الشیخ وجمع من الأصحاب أنّ حكم المرأة حكم الرجل فی غیر الجهر والإخفات </w:t>
      </w:r>
      <w:r>
        <w:rPr>
          <w:rStyle w:val="FootnoteAnchor"/>
          <w:rtl w:val="true"/>
        </w:rPr>
        <w:footnoteReference w:id="2048"/>
      </w:r>
      <w:r>
        <w:rPr>
          <w:rFonts w:ascii="IRNazanin" w:hAnsi="IRNazanin" w:eastAsia="IRNazanin"/>
          <w:color w:val="111111"/>
          <w:sz w:val="28"/>
          <w:sz w:val="28"/>
          <w:szCs w:val="28"/>
          <w:rtl w:val="true"/>
          <w:lang w:bidi="fa-IR"/>
        </w:rPr>
        <w:t xml:space="preserve">، نعم یختلفان فی بعض الآداب ، كما ورد فی حسنة زرارة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قامت المرأة فی الصلاة جمعت بین قدمیها ، ولا تفرّج بینهما وتضمّ یدیها إلی صدرها لمكان ثدییها ، فإذا ركعت وضعت یدیها فوق ركبتیها علی فخذیها لئلا تطأطئ كثیرا فیرتفع عجزها ، وإذا جلست فعلی ألیتها ولیس كما یقعد الرجل ، وإذا سقطت للسجود بدأت بالقعود بالركبتین قبل الیدین ثمَّ تسجد لاطئة بالأرض ، وإذا كانت فی جلوسها ضمّت فخذیها ورفعت ركبتیها من الأرض ، وإذا نهضت انسلّت انسلالا لئلاّ یرتفع عجزها أولا </w:t>
      </w:r>
      <w:r>
        <w:rPr>
          <w:rFonts w:eastAsia="IRNazanin" w:cs="IRNazanin"/>
          <w:color w:val="111111"/>
          <w:sz w:val="28"/>
          <w:szCs w:val="28"/>
          <w:rtl w:val="true"/>
          <w:lang w:bidi="fa-IR"/>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1625_107078"/>
      <w:bookmarkStart w:id="146" w:name="pg11625_107078"/>
      <w:bookmarkEnd w:id="146"/>
    </w:p>
    <w:p>
      <w:pPr>
        <w:pStyle w:val="Heading3"/>
        <w:numPr>
          <w:ilvl w:val="2"/>
          <w:numId w:val="1"/>
        </w:numPr>
        <w:rPr/>
      </w:pPr>
      <w:bookmarkStart w:id="147" w:name="pg11625_107078"/>
      <w:bookmarkStart w:id="148" w:name="__RefHeading___Toc5705571_73709187"/>
      <w:bookmarkStart w:id="149" w:name="_Toc52"/>
      <w:bookmarkEnd w:id="147"/>
      <w:bookmarkEnd w:id="148"/>
      <w:r>
        <w:rPr>
          <w:rtl w:val="true"/>
        </w:rPr>
        <w:t xml:space="preserve">الباب الثانی </w:t>
      </w:r>
      <w:r>
        <w:rPr>
          <w:rtl w:val="true"/>
        </w:rPr>
        <w:t xml:space="preserve">: </w:t>
      </w:r>
      <w:r>
        <w:rPr>
          <w:rtl w:val="true"/>
        </w:rPr>
        <w:t>فی النوافل الیومیّة</w:t>
      </w:r>
      <w:bookmarkEnd w:id="14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5705573_73709187"/>
      <w:bookmarkStart w:id="151" w:name="_Toc53"/>
      <w:bookmarkEnd w:id="150"/>
      <w:r>
        <w:rPr>
          <w:rtl w:val="true"/>
        </w:rPr>
        <w:t>اشارة</w:t>
      </w:r>
      <w:bookmarkEnd w:id="15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المرتّبة أربع وثلاثون ركعة ، بالإجماع المحقّق ، والمحكیّ عن الانتصار والخلاف </w:t>
      </w:r>
      <w:r>
        <w:rPr>
          <w:rStyle w:val="FootnoteAnchor"/>
          <w:rtl w:val="true"/>
        </w:rPr>
        <w:footnoteReference w:id="2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نقف فیه علی خلاف </w:t>
      </w:r>
      <w:r>
        <w:rPr>
          <w:rStyle w:val="FootnoteAnchor"/>
          <w:rtl w:val="true"/>
        </w:rPr>
        <w:footnoteReference w:id="2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فیه مخالفا من الأصحاب </w:t>
      </w:r>
      <w:r>
        <w:rPr>
          <w:rStyle w:val="FootnoteAnchor"/>
          <w:rtl w:val="true"/>
        </w:rPr>
        <w:footnoteReference w:id="2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فی الشرائع والنافع من أنّه الأشهر </w:t>
      </w:r>
      <w:r>
        <w:rPr>
          <w:rStyle w:val="FootnoteAnchor"/>
          <w:rtl w:val="true"/>
        </w:rPr>
        <w:footnoteReference w:id="2053"/>
      </w:r>
      <w:r>
        <w:rPr>
          <w:rFonts w:ascii="IRNazanin" w:hAnsi="IRNazanin" w:eastAsia="IRNazanin"/>
          <w:color w:val="111111"/>
          <w:sz w:val="28"/>
          <w:sz w:val="28"/>
          <w:szCs w:val="28"/>
          <w:rtl w:val="true"/>
          <w:lang w:bidi="fa-IR"/>
        </w:rPr>
        <w:t xml:space="preserve">، فالمراد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الحجّة فیه ، مضافا إلی المستفیضة الدالّة علی العدد جملة أو تفصیلا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الأخبار العادّة لها بأقلّ من الأربع والثلاثین ، بإسقاط الوتیرة كما فی بعضها ، أو مع أربع من نوافل العصر كما فی آخر ، أو معها وثنتین من المغربیّة كما فی غیرهما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علی نفی استحباب الزائد غیر دالّة ، فلما مرّ غیر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مخالفتها فلعدم حجیّتها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كثرت وتضمّنت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مخالفتها للشهرة بل الإجماع ، وعدم عمل أحد من الأصحاب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الصیمریّ أیضا </w:t>
      </w:r>
      <w:r>
        <w:rPr>
          <w:rStyle w:val="FootnoteAnchor"/>
          <w:rtl w:val="true"/>
        </w:rPr>
        <w:footnoteReference w:id="2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هذه الأربع والثلاثین ثمان للظهر قبلها ، وثمان للعصر قبلها ، وأربع للمغرب بعدها ، والوتیرة ركعتان من جلوس یعدّ بركعة ، وصلاة اللیل ثمان ركعات ، وركعتا الشفع ، وركعة الوتر ، وركعتان للفجر قبلها ، علی المشهور علی </w:t>
      </w:r>
    </w:p>
    <w:p>
      <w:pPr>
        <w:pStyle w:val="BookText"/>
        <w:rPr/>
      </w:pPr>
      <w:r>
        <w:rPr>
          <w:rFonts w:ascii="IRNazanin" w:hAnsi="IRNazanin" w:eastAsia="IRNazanin"/>
          <w:color w:val="111111"/>
          <w:sz w:val="28"/>
          <w:sz w:val="28"/>
          <w:szCs w:val="28"/>
          <w:rtl w:val="true"/>
          <w:lang w:bidi="fa-IR"/>
        </w:rPr>
        <w:t xml:space="preserve">ما قیل </w:t>
      </w:r>
      <w:r>
        <w:rPr>
          <w:rStyle w:val="FootnoteAnchor"/>
          <w:rtl w:val="true"/>
        </w:rPr>
        <w:footnoteReference w:id="2057"/>
      </w:r>
      <w:r>
        <w:rPr>
          <w:rFonts w:ascii="IRNazanin" w:hAnsi="IRNazanin" w:eastAsia="IRNazanin"/>
          <w:color w:val="111111"/>
          <w:sz w:val="28"/>
          <w:sz w:val="28"/>
          <w:szCs w:val="28"/>
          <w:rtl w:val="true"/>
          <w:lang w:bidi="fa-IR"/>
        </w:rPr>
        <w:t xml:space="preserve">، وهو صریح الدروس واللمعة والقواعد والنافع والسرائر والبیان </w:t>
      </w:r>
      <w:r>
        <w:rPr>
          <w:rStyle w:val="FootnoteAnchor"/>
          <w:rtl w:val="true"/>
        </w:rPr>
        <w:footnoteReference w:id="2058"/>
      </w:r>
      <w:r>
        <w:rPr>
          <w:rFonts w:ascii="IRNazanin" w:hAnsi="IRNazanin" w:eastAsia="IRNazanin"/>
          <w:color w:val="111111"/>
          <w:sz w:val="28"/>
          <w:sz w:val="28"/>
          <w:szCs w:val="28"/>
          <w:rtl w:val="true"/>
          <w:lang w:bidi="fa-IR"/>
        </w:rPr>
        <w:t xml:space="preserve">وعن صریح المقنعة والمهذّب والإیضاح والإشارة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فی الشرائع والتذكرة والمنتهی والذكری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قبل الظهر وثمان قبل العصر </w:t>
      </w:r>
      <w:r>
        <w:rPr>
          <w:rStyle w:val="FootnoteAnchor"/>
          <w:rtl w:val="true"/>
        </w:rPr>
        <w:footnoteReference w:id="2060"/>
      </w:r>
      <w:r>
        <w:rPr>
          <w:rFonts w:ascii="IRNazanin" w:hAnsi="IRNazanin" w:eastAsia="IRNazanin"/>
          <w:color w:val="111111"/>
          <w:sz w:val="28"/>
          <w:sz w:val="28"/>
          <w:szCs w:val="28"/>
          <w:rtl w:val="true"/>
          <w:lang w:bidi="fa-IR"/>
        </w:rPr>
        <w:t>، وهو لیس بنصّ بل ولا ظاهر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الهدایة وعن ظاهر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الستّ عشر للظهر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الإسكافیّ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اثنتین منها للعصر والبواقی للظهر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نهایة الشیخ والسرائر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بعد فریضة الظهر وقبل فریضة العصر </w:t>
      </w:r>
      <w:r>
        <w:rPr>
          <w:rStyle w:val="FootnoteAnchor"/>
          <w:rtl w:val="true"/>
        </w:rPr>
        <w:footnoteReference w:id="2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كما تری لا یفید أحد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أوجب صلاة الزوال ثمان قبل الظهر وثمان قبل العصر؟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لتأكید الفرائض </w:t>
      </w:r>
      <w:r>
        <w:rPr>
          <w:rFonts w:eastAsia="IRNazanin" w:cs="IRNazanin"/>
          <w:color w:val="111111"/>
          <w:sz w:val="28"/>
          <w:szCs w:val="28"/>
          <w:rtl w:val="true"/>
          <w:lang w:bidi="fa-IR"/>
        </w:rPr>
        <w:t xml:space="preserve">» </w:t>
      </w:r>
      <w:r>
        <w:rPr>
          <w:rStyle w:val="FootnoteAnchor"/>
          <w:rtl w:val="true"/>
        </w:rPr>
        <w:footnoteReference w:id="20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 ركعات قبل فریضة الظهر وثمان ركعات قبل فریضة العصر </w:t>
      </w:r>
      <w:r>
        <w:rPr>
          <w:rFonts w:eastAsia="IRNazanin" w:cs="IRNazanin"/>
          <w:color w:val="111111"/>
          <w:sz w:val="28"/>
          <w:szCs w:val="28"/>
          <w:rtl w:val="true"/>
          <w:lang w:bidi="fa-IR"/>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دلالة لهما علی أنّ الثمان قبل العصر تطوّع لصلاة العصر ، وترجیح قبل العصر علی بعد الظهر لعلّه لاستحباب التأخیر إلی أن یقرب وقت العصر ویتّصل بصلاته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ذلك یحتمل حمل ما ورد فیه أربع بعد الظهر وأربع قبل العصر أیضا </w:t>
      </w:r>
      <w:r>
        <w:rPr>
          <w:rStyle w:val="FootnoteAnchor"/>
          <w:rtl w:val="true"/>
        </w:rPr>
        <w:footnoteReference w:id="2066"/>
      </w:r>
      <w:r>
        <w:rPr>
          <w:rFonts w:ascii="IRNazanin" w:hAnsi="IRNazanin" w:eastAsia="IRNazanin"/>
          <w:color w:val="111111"/>
          <w:sz w:val="28"/>
          <w:sz w:val="28"/>
          <w:szCs w:val="28"/>
          <w:rtl w:val="true"/>
          <w:lang w:bidi="fa-IR"/>
        </w:rPr>
        <w:t>، فلا یصیر مثله قرینة علی إرادة نسبة النافلة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أنّهما مع الدلالة معارضتان بأكثر منهما وأقوی ، كما فی خبر حنّان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النبی صلی اللّه علیه و آله یصلّی ثمان ركعات الزوال ، وأربعا الاولی ، وثمان بعدها ، وأربعا العصر </w:t>
      </w:r>
      <w:r>
        <w:rPr>
          <w:rFonts w:eastAsia="IRNazanin" w:cs="IRNazanin"/>
          <w:color w:val="111111"/>
          <w:sz w:val="28"/>
          <w:szCs w:val="28"/>
          <w:rtl w:val="true"/>
          <w:lang w:bidi="fa-IR"/>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التطوّع بالنهار ، فذكر أنّه یصلّی ثمان ركعات قبل الظهر وثمان بعدها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عثمان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أخبرك كیف أصنع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 ركعات قبل الظهر وثمان بعدها </w:t>
      </w:r>
      <w:r>
        <w:rPr>
          <w:rFonts w:eastAsia="IRNazanin" w:cs="IRNazanin"/>
          <w:color w:val="111111"/>
          <w:sz w:val="28"/>
          <w:szCs w:val="28"/>
          <w:rtl w:val="true"/>
          <w:lang w:bidi="fa-IR"/>
        </w:rPr>
        <w:t xml:space="preserve">» </w:t>
      </w:r>
      <w:r>
        <w:rPr>
          <w:rStyle w:val="FootnoteAnchor"/>
          <w:rtl w:val="true"/>
        </w:rPr>
        <w:footnoteReference w:id="2069"/>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سلیمان بن خالد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ركعات بعد الظهر وركعتان قبل العصر </w:t>
      </w:r>
      <w:r>
        <w:rPr>
          <w:rFonts w:eastAsia="IRNazanin" w:cs="IRNazanin"/>
          <w:color w:val="111111"/>
          <w:sz w:val="28"/>
          <w:szCs w:val="28"/>
          <w:rtl w:val="true"/>
          <w:lang w:bidi="fa-IR"/>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غیر الأخیرة ممّا ذكر دلیل الهدایة والجامع ، وهی دلیل الإسكافی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ضعف الدلالة ، فإنّ البعدیّة والقبلیّة غیر دالّتین علی أنها نافلتها ، ووجه نسبة البعض إلی قبل العصر وبعضها إلی بعد الظهر فلعلّه أمر آخر كمراعاة الوقت ، أو استحباب الاتّصال والأقربیّة بإحدی الصلاتین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فرض الدلالة لا یصلح شی‌ء منها للاستناد ، للتعارض الخالی من المرجّح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محلّ تردّد وتوقّف جدّا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لقول الإسكافی قوة ، لموثّقة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صلاة مكتوبة ركعتان نافلة </w:t>
      </w:r>
    </w:p>
    <w:p>
      <w:pPr>
        <w:pStyle w:val="BookText"/>
        <w:rPr/>
      </w:pPr>
      <w:r>
        <w:rPr>
          <w:rFonts w:ascii="IRNazanin" w:hAnsi="IRNazanin" w:eastAsia="IRNazanin"/>
          <w:color w:val="111111"/>
          <w:sz w:val="28"/>
          <w:sz w:val="28"/>
          <w:szCs w:val="28"/>
          <w:rtl w:val="true"/>
          <w:lang w:bidi="fa-IR"/>
        </w:rPr>
        <w:t xml:space="preserve">إلاّ العصر ، فإنّه تقدّم نافلتها وهی الركعتان اللتان تمّت بها الثمانی بعد الظهر </w:t>
      </w:r>
      <w:r>
        <w:rPr>
          <w:rFonts w:eastAsia="IRNazanin" w:cs="IRNazanin"/>
          <w:color w:val="111111"/>
          <w:sz w:val="28"/>
          <w:szCs w:val="28"/>
          <w:rtl w:val="true"/>
          <w:lang w:bidi="fa-IR"/>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وإجمال بعض أجزائه لا یوجب ترك ما یدلّ علی المطلوب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ذكر جماعة أنّه لا ثمرة مهمّة لتحقیق ذلك بعد ثبوت استحباب الثمان ، لعدم لزوم قصد ذلك فی النیة وعدم ظهور فائدة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ظهورها فی اعتبار إیقاع الستّ قبل القدمین أو المثل ، وفیما إذا نذر نافلة العصر </w:t>
      </w:r>
      <w:r>
        <w:rPr>
          <w:rStyle w:val="FootnoteAnchor"/>
          <w:rtl w:val="true"/>
        </w:rPr>
        <w:footnoteReference w:id="2072"/>
      </w:r>
      <w:r>
        <w:rPr>
          <w:rFonts w:ascii="Amiri" w:hAnsi="Amiri" w:eastAsia="Amiri" w:cs="Amiri"/>
          <w:color w:val="111111"/>
          <w:sz w:val="28"/>
          <w:sz w:val="28"/>
          <w:szCs w:val="28"/>
          <w:rtl w:val="true"/>
          <w:lang w:bidi="ar-SA"/>
        </w:rPr>
        <w:t xml:space="preserve">، ففیه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 المستفاد من الروایات لیس إلاّ استحباب إیقاع الثمان التی قبل الظهر قبل القدمین أو المثل ، والثمان التی بعدها قبل الأربعة أو المثلین من غیر إضافة إلی الظهر أو العصر ، فلا یتفاوت الحكم سواء قلنا أنّها للظهر أو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النذر تابع للقصد ، فإن قصد الثمان أو الركعتین وجبت علیه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یقصد ما هو نافلة العصر شرعا مجملا ، وحینئذ فی انعقاد النذر إشكال ، لعدم ظهور اختصاص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لمزاول الأخبار استفادة اختصاص نافلة بالعصر أیضا ، ولو نوقش فیه أیضا فلا ریب فی اختصاص صلاة الظهر بالنافلة كما تدلّ علیه موثّقة عمّار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وللرجل إذا كان قد صلّی من نوافل الأولی شیئا قبل أن یحضر العصر فله أن یتمّ نوافل الاولی إلی أن یمضی بعد حضور العصر قدم </w:t>
      </w:r>
      <w:r>
        <w:rPr>
          <w:rFonts w:eastAsia="IRNazanin" w:cs="IRNazanin"/>
          <w:color w:val="111111"/>
          <w:sz w:val="28"/>
          <w:szCs w:val="28"/>
          <w:rtl w:val="true"/>
          <w:lang w:bidi="fa-IR"/>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فتظهر الثمرة فیما إذا نذر ما هو نافلة صلاة الظهر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ظهور الفائدة أیضا فیما إذا صلّی المسافر الظهر فی السفر ثمَّ دخل الوطن وصلّی العصر فیه ، أو صلّی الظهر فی الوطن وسافر قبل صلاة العصر ، فإنّه یجوز له إیقاع الثمان التی قبل العصر فی الأوّل ولا یجوز فی الثانی علی المشهور ، </w:t>
      </w:r>
    </w:p>
    <w:p>
      <w:pPr>
        <w:pStyle w:val="BookText"/>
        <w:rPr/>
      </w:pPr>
      <w:r>
        <w:rPr>
          <w:rFonts w:ascii="IRNazanin" w:hAnsi="IRNazanin" w:eastAsia="IRNazanin"/>
          <w:color w:val="111111"/>
          <w:sz w:val="28"/>
          <w:sz w:val="28"/>
          <w:szCs w:val="28"/>
          <w:rtl w:val="true"/>
          <w:lang w:bidi="fa-IR"/>
        </w:rPr>
        <w:t>ویعكس الأمر علی قول الهدایة ، وتجوز الركعتان خاصّة فی الأوّل ولا تجوز كذلك فی الثانی علی قول الإسكافیّ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یكره الكلام بین أربع ركعات المغرب ، لروایة أبی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أبو عبد اللّه أن أتكلّم بین أربع ركعات التی بعد المغرب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وروایة أبی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صلّی المغرب ثمَّ عقّب ولم یتكلّم حتّی یصلّی ركعتین كتبتا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علّیّین ، فإن صلّی أربعا كتبت له حجّة مبرورة </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الأخیرة علی كراهة الكلام بینها وبین المغرب بغیر التعقیب أیضا ، كما صرّح بها الجماعة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التعقیب ففی استحباب تأخیره عنها مطلقا ، للمرویّ عن النبی صلی اللّه علیه و آله أنّه لمّا بشّر بالحسن علیه السلام صلّی ركعتین بعد المغرب شكرا ، فلمّا بشّر بالحسین علیه السلام صلّی ركعتین ولم یعقّب حتّی فرغ منها </w:t>
      </w:r>
      <w:r>
        <w:rPr>
          <w:rStyle w:val="FootnoteAnchor"/>
          <w:rtl w:val="true"/>
        </w:rPr>
        <w:footnoteReference w:id="2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عدم الإتیان بشی‌ء من التعقیب إلی الفراغ من الأربع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إرشاد المفید عن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السلام بالناس صلاة المغرب ، وقام من غیر أن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النوافل أربع ركعات ، وعقّب بعدها ، وسجد سجدتی الشكر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تأخیر غیر التسبیح بتخصیص ما مرّ بغیره ، لصحیحة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سبّح تسبیح فاطمة علیهاالسلام قبل أن یثنی رجلیه من صلاة الفریضة غفر له </w:t>
      </w:r>
      <w:r>
        <w:rPr>
          <w:rFonts w:eastAsia="IRNazanin" w:cs="IRNazanin"/>
          <w:color w:val="111111"/>
          <w:sz w:val="28"/>
          <w:szCs w:val="28"/>
          <w:rtl w:val="true"/>
          <w:lang w:bidi="fa-IR"/>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تأخیر بعض وتقدیم بعض ، جمعا بین ما مرّ وبین ما یأتی ، وللمرویّ فی العیون عن الرضا علیه السلام أنّه كان یصلّی المغرب ثلاثا ، فإذا سلّم جلس فی مصلاّه یسبّح اللّه ویحمده ویكبّره ویهلّله ما شاء اللّه ، ثمَّ یسجد سجدة الشكر ، ثمَّ یرفع رأسه ولم یتكلّم حتّی یقوم ، فیصلّی أربع ركعات بتسلیمتین ، ثمَّ جلس بعد التسلیم فی التعقیب ما شاء اللّه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تقدیمه مطلقا ، كما عن شیخنا البهائی ، لروایة أبی العلاء المتقدّمة ، والتوقیع المرویّ 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إلیه یسأله عن سجدة الشكر فی صلاة المغرب بعد الفریضة أو بعد الأربع ركعات النافلة؟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فضل الدعاء والتسبیح بعد الفرائض علی الدعاء بعد النوافل كفضل الفرائض علی النوافل ، والسجدة دعاء وتسبیح ، والأفضل أن تكون بعد الفرض فإن جعلت بعد النوافل أیضا جاز </w:t>
      </w:r>
      <w:r>
        <w:rPr>
          <w:rFonts w:eastAsia="IRNazanin" w:cs="IRNazanin"/>
          <w:color w:val="111111"/>
          <w:sz w:val="28"/>
          <w:szCs w:val="28"/>
          <w:rtl w:val="true"/>
          <w:lang w:bidi="fa-IR"/>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وتؤیّده روایة سعید 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المغرب فلا تبسط رجلك ولا تكلّم أحدا حتّی تقول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ولا حول ولا قوّة إلاّ باللّه العلیّ العظیم </w:t>
      </w:r>
      <w:r>
        <w:rPr>
          <w:rFonts w:eastAsia="IRNazanin" w:cs="IRNazanin"/>
          <w:color w:val="111111"/>
          <w:sz w:val="28"/>
          <w:szCs w:val="28"/>
          <w:rtl w:val="true"/>
          <w:lang w:bidi="fa-IR"/>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الحسین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فی دبر صلاة الفریضة قبل أن یثنی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الذی لا إله إلاّ هو الحیّ القیّوم ذو الجلال والإكرام ، ثلاث </w:t>
      </w:r>
    </w:p>
    <w:p>
      <w:pPr>
        <w:pStyle w:val="BookText"/>
        <w:rPr/>
      </w:pPr>
      <w:r>
        <w:rPr>
          <w:rFonts w:ascii="IRNazanin" w:hAnsi="IRNazanin" w:eastAsia="IRNazanin"/>
          <w:color w:val="111111"/>
          <w:sz w:val="28"/>
          <w:sz w:val="28"/>
          <w:szCs w:val="28"/>
          <w:rtl w:val="true"/>
          <w:lang w:bidi="fa-IR"/>
        </w:rPr>
        <w:t xml:space="preserve">مرّات ، غفر اللّه له ذنوبه </w:t>
      </w:r>
      <w:r>
        <w:rPr>
          <w:rFonts w:eastAsia="IRNazanin" w:cs="IRNazanin"/>
          <w:color w:val="111111"/>
          <w:sz w:val="28"/>
          <w:szCs w:val="28"/>
          <w:rtl w:val="true"/>
          <w:lang w:bidi="fa-IR"/>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من استحباب التكبیرات الثلاث ودعائها بعد التسلیم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أقوال </w:t>
      </w:r>
      <w:r>
        <w:rPr>
          <w:rStyle w:val="FootnoteAnchor"/>
          <w:rtl w:val="true"/>
        </w:rPr>
        <w:footnoteReference w:id="2085"/>
      </w:r>
      <w:r>
        <w:rPr>
          <w:rFonts w:ascii="IRNazanin" w:hAnsi="IRNazanin" w:eastAsia="IRNazanin"/>
          <w:color w:val="111111"/>
          <w:sz w:val="28"/>
          <w:sz w:val="28"/>
          <w:szCs w:val="28"/>
          <w:rtl w:val="true"/>
          <w:lang w:bidi="fa-IR"/>
        </w:rPr>
        <w:t xml:space="preserve">، أقواها الأخیر ، لما ذكر ، مع ضعف الاحتجاج بما احتجّ به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 البشارة فلعدم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یفید التسامح فی أدلة السنن ، لأنّه إنّما كان یفید إذا ثبتت الملازمة بین فعله علیه السلام وبین استحبابه لنا ، وهی غیر ثابتة ، بل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الملازمة بین علمنا بفعله أو ثبوته بظنّ ثابت الحجیّة وبین استحبابه لنا ، وهو هنا غیر متحقّق ، مع أنّ ثبوت الاستحباب بثبوت فعله مطلقا أیضا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البواقی فلعدم ثبوت الاستحباب فی حقّنا فی فعل غیر النبیّ من المعصوم إذا لم یعلم وجهه مطلقا ، مع معارضتها بما روی فی العیون عن الرضا علیه السلام أنّه كان یسجد بعد تعقیب المغرب قبل النافلة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ومن التوقیع المذكور تظهر أفضلیّة تقدیم سجدتی الشكر علی النافلة أیضا ، كما یظهر ممّا ذكرنا ضعف دلالة ما یستند إلیه فی أفضلیّة تأخیرهما عنها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من النوافل ركعتین بعد العشاء ، وهما من جلوس تعدّان ركعة من قیام ، كما صرّح به المستفیضة بل المتواترة ، كحسنة الفضیل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الفریضة والنافلة إحدی وخمسون ركعة ، منها ركعتان بعد العتمة جالسا تعدّان بركعة وهو قائم </w:t>
      </w:r>
      <w:r>
        <w:rPr>
          <w:rFonts w:eastAsia="IRNazanin" w:cs="IRNazanin"/>
          <w:color w:val="111111"/>
          <w:sz w:val="28"/>
          <w:szCs w:val="28"/>
          <w:rtl w:val="true"/>
          <w:lang w:bidi="fa-IR"/>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یختلفون فی التطوّع فبعضهم یصلّی أربعا وأربعین ، وبعضهم یصلّی خمسین ، فأخبرنی بالذی تعمل به كیف هو حتّی أعمل بمثله؟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أصلی واحدة وخمسین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وركعتین بعد العشاء من قعود تعدّان بركعة من قیام </w:t>
      </w:r>
      <w:r>
        <w:rPr>
          <w:rFonts w:eastAsia="IRNazanin" w:cs="IRNazanin"/>
          <w:color w:val="111111"/>
          <w:sz w:val="28"/>
          <w:szCs w:val="28"/>
          <w:rtl w:val="true"/>
          <w:lang w:bidi="fa-IR"/>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الحجّال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یصلّی ركعتین بعد العشاء یقرأ فیهما بمائة آیة ولا یحتسب بهما ، وركعتین وهو جالس یقرأ فیهما بقل هو اللّه أحد وقل یا أیّها الكافرون </w:t>
      </w:r>
      <w:r>
        <w:rPr>
          <w:rStyle w:val="FootnoteAnchor"/>
          <w:rtl w:val="true"/>
        </w:rPr>
        <w:footnoteReference w:id="208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والمرویّ فی الخصال بعد عدّ صلاة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أربع وثلاثون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وركعتان من جلوس بعد العشاء الآخرة تعدّان بركعة </w:t>
      </w:r>
      <w:r>
        <w:rPr>
          <w:rFonts w:eastAsia="IRNazanin" w:cs="IRNazanin"/>
          <w:color w:val="111111"/>
          <w:sz w:val="28"/>
          <w:szCs w:val="28"/>
          <w:rtl w:val="true"/>
          <w:lang w:bidi="fa-IR"/>
        </w:rPr>
        <w:t xml:space="preserve">»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العیون وتحف العقول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دعائم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العشاء ركعتان من جلوس تعدّان بركعة ، لأنّ صلاة الجالس لغیر علّة علی النصف من صلاة القائم </w:t>
      </w:r>
      <w:r>
        <w:rPr>
          <w:rFonts w:eastAsia="IRNazanin" w:cs="IRNazanin"/>
          <w:color w:val="111111"/>
          <w:sz w:val="28"/>
          <w:szCs w:val="28"/>
          <w:rtl w:val="true"/>
          <w:lang w:bidi="fa-IR"/>
        </w:rPr>
        <w:t xml:space="preserve">»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فقه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وركعتان بعد العشاء الآخرة من جلوس یحسب ركعة من قیام </w:t>
      </w:r>
      <w:r>
        <w:rPr>
          <w:rFonts w:eastAsia="IRNazanin" w:cs="IRNazanin"/>
          <w:color w:val="111111"/>
          <w:sz w:val="28"/>
          <w:szCs w:val="28"/>
          <w:rtl w:val="true"/>
          <w:lang w:bidi="fa-IR"/>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یصلّی الركعتان بعد العشاء الآخرة من قعود؟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اللّه فرض سبع عشرة ركعة فأضاف إلیها رسول اللّه صلی اللّه علیه و آله مثلیها ، </w:t>
      </w:r>
    </w:p>
    <w:p>
      <w:pPr>
        <w:pStyle w:val="BookText"/>
        <w:rPr/>
      </w:pPr>
      <w:r>
        <w:rPr>
          <w:rFonts w:ascii="IRNazanin" w:hAnsi="IRNazanin" w:eastAsia="IRNazanin"/>
          <w:color w:val="111111"/>
          <w:sz w:val="28"/>
          <w:sz w:val="28"/>
          <w:szCs w:val="28"/>
          <w:rtl w:val="true"/>
          <w:lang w:bidi="fa-IR"/>
        </w:rPr>
        <w:t xml:space="preserve">فصارت إحدی وخمسین ركعة ، فتعدّ هاتان الركعتان من جلوس بركعة </w:t>
      </w:r>
      <w:r>
        <w:rPr>
          <w:rFonts w:eastAsia="IRNazanin" w:cs="IRNazanin"/>
          <w:color w:val="111111"/>
          <w:sz w:val="28"/>
          <w:szCs w:val="28"/>
          <w:rtl w:val="true"/>
          <w:lang w:bidi="fa-IR"/>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الكشی 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البصرة سألونی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یونس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أن یصلّی الإنسان ركعتین وهو جالس بعد العتمة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یونس </w:t>
      </w:r>
      <w:r>
        <w:rPr>
          <w:rFonts w:eastAsia="IRNazanin" w:cs="IRNazanin"/>
          <w:color w:val="111111"/>
          <w:sz w:val="28"/>
          <w:szCs w:val="28"/>
          <w:rtl w:val="true"/>
          <w:lang w:bidi="fa-IR"/>
        </w:rPr>
        <w:t xml:space="preserve">» </w:t>
      </w:r>
      <w:r>
        <w:rPr>
          <w:rStyle w:val="FootnoteAnchor"/>
          <w:rtl w:val="true"/>
        </w:rPr>
        <w:footnoteReference w:id="2095"/>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المستفیضة المصرّحة بأنّ الفرائض والنوافل إحدی وخمسون ركعة </w:t>
      </w:r>
      <w:r>
        <w:rPr>
          <w:rStyle w:val="FootnoteAnchor"/>
          <w:rtl w:val="true"/>
        </w:rPr>
        <w:footnoteReference w:id="2096"/>
      </w:r>
      <w:r>
        <w:rPr>
          <w:rFonts w:ascii="IRNazanin" w:hAnsi="IRNazanin" w:eastAsia="IRNazanin"/>
          <w:color w:val="111111"/>
          <w:sz w:val="28"/>
          <w:sz w:val="28"/>
          <w:szCs w:val="28"/>
          <w:rtl w:val="true"/>
          <w:lang w:bidi="fa-IR"/>
        </w:rPr>
        <w:t xml:space="preserve">والمستفیضة الدالة علی أنّ التطوّع مثلا الفریضة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أفضلیّة الجلوس فیهما من القیام وعكسها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صریح روض الجنان </w:t>
      </w:r>
      <w:r>
        <w:rPr>
          <w:rStyle w:val="FootnoteAnchor"/>
          <w:rtl w:val="true"/>
        </w:rPr>
        <w:footnoteReference w:id="2098"/>
      </w:r>
      <w:r>
        <w:rPr>
          <w:rFonts w:ascii="IRNazanin" w:hAnsi="IRNazanin" w:eastAsia="IRNazanin"/>
          <w:color w:val="111111"/>
          <w:sz w:val="28"/>
          <w:sz w:val="28"/>
          <w:szCs w:val="28"/>
          <w:rtl w:val="true"/>
          <w:lang w:bidi="fa-IR"/>
        </w:rPr>
        <w:t>وظاهر الأكثر إن لم نقل بأنّ ظاهرهم تعیّن الجلوس ، لما مرّ وللمستفیضة الدّالة علی استحباب البیتوتة علی وتر ، وأنّه هو هاتان الركعتان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یؤمن باللّه والیوم الآخر فلا یبیتنّ إلاّ بوتر </w:t>
      </w:r>
      <w:r>
        <w:rPr>
          <w:rFonts w:eastAsia="IRNazanin" w:cs="IRNazanin"/>
          <w:color w:val="111111"/>
          <w:sz w:val="28"/>
          <w:szCs w:val="28"/>
          <w:rtl w:val="true"/>
          <w:lang w:bidi="fa-IR"/>
        </w:rPr>
        <w:t xml:space="preserve">» </w:t>
      </w:r>
      <w:r>
        <w:rPr>
          <w:rStyle w:val="FootnoteAnchor"/>
          <w:rtl w:val="true"/>
        </w:rPr>
        <w:footnoteReference w:id="2099"/>
      </w:r>
      <w:r>
        <w:rPr>
          <w:rFonts w:ascii="IRNazanin" w:hAnsi="IRNazanin" w:eastAsia="IRNazanin"/>
          <w:color w:val="111111"/>
          <w:sz w:val="28"/>
          <w:sz w:val="28"/>
          <w:szCs w:val="28"/>
          <w:rtl w:val="true"/>
          <w:lang w:bidi="fa-IR"/>
        </w:rPr>
        <w:t xml:space="preserve">ومثله فی العلل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یبیتنّ الرجل وعلیه وتر </w:t>
      </w:r>
      <w:r>
        <w:rPr>
          <w:rFonts w:eastAsia="IRNazanin" w:cs="IRNazanin"/>
          <w:color w:val="111111"/>
          <w:sz w:val="28"/>
          <w:szCs w:val="28"/>
          <w:rtl w:val="true"/>
          <w:lang w:bidi="fa-IR"/>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الثانیة المرویّ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العشاء الآخرة فإذا صلّیت صلّیت ركعتین وأنا جالس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إنّها واحدة ولو بتّ بتّ علی وتر </w:t>
      </w:r>
      <w:r>
        <w:rPr>
          <w:rFonts w:eastAsia="IRNazanin" w:cs="IRNazanin"/>
          <w:color w:val="111111"/>
          <w:sz w:val="28"/>
          <w:szCs w:val="28"/>
          <w:rtl w:val="true"/>
          <w:lang w:bidi="fa-IR"/>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یؤمن باللّه والیوم الآخر فلا یبیتنّ إلاّ بوتر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الركعتین بعد العشاء الآخرة؟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إنّهما ركعة ، فمن صلاّهما ثمَّ حدث به حدث مات علی وتر ، فإن لم یحدث حدث الموت صلّی الوتر فی آخر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یصلّی رسول اللّه هاتین الركعتین؟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رسول اللّه صلی اللّه علیه و آله كان یأتیه الوحی ، وكان یعلم أنه هل یموت فی هذه اللیلة أو لا ، وغیره لا یعلم ، فمن أجل ذلك لم یصلّهما وأمر بهما </w:t>
      </w:r>
      <w:r>
        <w:rPr>
          <w:rFonts w:eastAsia="IRNazanin" w:cs="IRNazanin"/>
          <w:color w:val="111111"/>
          <w:sz w:val="28"/>
          <w:szCs w:val="28"/>
          <w:rtl w:val="true"/>
          <w:lang w:bidi="fa-IR"/>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دلالة الأحادیث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تدلّ علیه أنّ ما هو المقصود من شرعیّة النافلة یتحقّق مع الجلوس وهو غیر مناف لأفضلیّة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أنّها لا تدلّ علی أزید من ثبوت فضیلة للجلوس لا أفضلیّته ، ولعلّ ذكره لأنّ هذا القدر من الفضیلة كاف فی المقصود من النافلة والزائد فضل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والبواقی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كانت الركعتان من قیام بدل الركعتین من جلوس المحسوبتین بركعة یصحّ إطلاق الركعة والوتر علیهما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یفید لو ثبت أفضلیّة الغیر بل توقیفه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صحة التجوّز لا تدلّ علی وقوعه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صریح الروضة </w:t>
      </w:r>
      <w:r>
        <w:rPr>
          <w:rStyle w:val="FootnoteAnchor"/>
          <w:rtl w:val="true"/>
        </w:rPr>
        <w:footnoteReference w:id="2104"/>
      </w:r>
      <w:r>
        <w:rPr>
          <w:rFonts w:ascii="IRNazanin" w:hAnsi="IRNazanin" w:eastAsia="IRNazanin"/>
          <w:color w:val="111111"/>
          <w:sz w:val="28"/>
          <w:sz w:val="28"/>
          <w:szCs w:val="28"/>
          <w:rtl w:val="true"/>
          <w:lang w:bidi="fa-IR"/>
        </w:rPr>
        <w:t xml:space="preserve">، ووالدی فی المعتمد ، ونفی المحقّق الأردبیلی عنه البعد </w:t>
      </w:r>
      <w:r>
        <w:rPr>
          <w:rStyle w:val="FootnoteAnchor"/>
          <w:rtl w:val="true"/>
        </w:rPr>
        <w:footnoteReference w:id="2105"/>
      </w:r>
      <w:r>
        <w:rPr>
          <w:rFonts w:ascii="IRNazanin" w:hAnsi="IRNazanin" w:eastAsia="IRNazanin"/>
          <w:color w:val="111111"/>
          <w:sz w:val="28"/>
          <w:sz w:val="28"/>
          <w:szCs w:val="28"/>
          <w:rtl w:val="true"/>
          <w:lang w:bidi="fa-IR"/>
        </w:rPr>
        <w:t xml:space="preserve">، ومال إلیه فی الحدائق </w:t>
      </w:r>
      <w:r>
        <w:rPr>
          <w:rStyle w:val="FootnoteAnchor"/>
          <w:rtl w:val="true"/>
        </w:rPr>
        <w:footnoteReference w:id="2106"/>
      </w:r>
      <w:r>
        <w:rPr>
          <w:rFonts w:ascii="IRNazanin" w:hAnsi="IRNazanin" w:eastAsia="IRNazanin"/>
          <w:color w:val="111111"/>
          <w:sz w:val="28"/>
          <w:sz w:val="28"/>
          <w:szCs w:val="28"/>
          <w:rtl w:val="true"/>
          <w:lang w:bidi="fa-IR"/>
        </w:rPr>
        <w:t xml:space="preserve">، لصحیحة الحارث النصریّ علی ما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النهار ستّ عشرة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إذا زالت الشمس وثمان بعد الظهر ، وأربع ركعات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حارث ، لا تدعهنّ فی سفر ولا فی حضر ، وركعتان بعد العشاء الآخرة كان أبی یصلّیهما وهو قاعد ، وأنا أصلّیهما وأنا قائم </w:t>
      </w:r>
      <w:r>
        <w:rPr>
          <w:rFonts w:eastAsia="IRNazanin" w:cs="IRNazanin"/>
          <w:color w:val="111111"/>
          <w:sz w:val="28"/>
          <w:szCs w:val="28"/>
          <w:rtl w:val="true"/>
          <w:lang w:bidi="fa-IR"/>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دلّت علی مواظبة الإمام علیه السلام علی القیام وهی آیة الأفضلیّة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یعارضه فعل أبیه ، لأنّه كان یصلّی جمیع النوافل جالسا ، كما نطقت به الأخبار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ولموثّقة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النافلة ثمانی ركعات حین تزول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وركعتان بعد العشاء الآخرة یقرأ فیهما مائة آیة قائما أو قاعدا ، والقیام أفضل ، ولا تعدّهما من الخمسین </w:t>
      </w:r>
      <w:r>
        <w:rPr>
          <w:rFonts w:eastAsia="IRNazanin" w:cs="IRNazanin"/>
          <w:color w:val="111111"/>
          <w:sz w:val="28"/>
          <w:szCs w:val="28"/>
          <w:rtl w:val="true"/>
          <w:lang w:bidi="fa-IR"/>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ولعمومات أفضلیّة القیام فی الصلاة علی القعود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معارض مع روایة البزنطیّ المتقدّمة الدالّة علی مواظبة أبی الحسن علیه السلام علی القعود فیهما </w:t>
      </w:r>
      <w:r>
        <w:rPr>
          <w:rStyle w:val="FootnoteAnchor"/>
          <w:rtl w:val="true"/>
        </w:rPr>
        <w:footnoteReference w:id="2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هذه بالتمسّك بها علی أفضلیّة الجلوس أحری ، لمعارضة الاولی مع روایة الحجّال السابقة الدالّة علی مواظبة أبی عبد اللّه علیه السلام أیضا علی الجلوس </w:t>
      </w:r>
      <w:r>
        <w:rPr>
          <w:rStyle w:val="FootnoteAnchor"/>
          <w:rtl w:val="true"/>
        </w:rPr>
        <w:footnoteReference w:id="2112"/>
      </w:r>
      <w:r>
        <w:rPr>
          <w:rFonts w:ascii="IRNazanin" w:hAnsi="IRNazanin" w:eastAsia="IRNazanin"/>
          <w:color w:val="111111"/>
          <w:sz w:val="28"/>
          <w:sz w:val="28"/>
          <w:szCs w:val="28"/>
          <w:rtl w:val="true"/>
          <w:lang w:bidi="fa-IR"/>
        </w:rPr>
        <w:t>، الموجبة لتساقطهما ، وخلوّ فعل أبی الحسن علیه السلام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هنا كلام آخر وهو أنّ المستفاد من روایة الحجّال أنّ أبا عبد اللّه علیه السلام كان یصلّی بعد العشاء ركعتین أخریین غیر الوتیرة أیضا ، وتصرّح به صحیحة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بعد العتمة أربع ركعات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هاتین الركعتین أیضا اللتین كان یصلّیهما من قیام كانتا غیر الوتیرة ، وهو وجه الجمع بین صحیحة الحارث وروایة الحجّال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 یظهر ضعف التمسّك بالموثّقة أیضا ، بل اتّحاد الركعتین اللتین جعل القیام فیهما أفضل فیها مع ما كان یضمّهما مع الركعتین من جلوس أظهر ، بقرینة قراءة مائة آیة فیهما وعدم احتسابهما من الركعتین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فی الموثّقة وفی روایة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الاحتمال المساوی فیسقط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یظهر القدح فی تجویز القیام فیهما أیضا ، إذ لا مجوّز له إلاّ الصحیحة والموثّقة ، وبعد ما عرفت من عدم دلالتهما یبقی جواز القیام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ولتوقیفیّة العبادة وعدم توقیف الركعتین إلاّ جالسا لا یكون القیام فیهما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 كما هو ظاهر الأكثر أیضا حیث قیّدوهما بالجلوس من غیر تجویز القیام ، خلافا للجامع والشهید </w:t>
      </w:r>
      <w:r>
        <w:rPr>
          <w:rStyle w:val="FootnoteAnchor"/>
          <w:rtl w:val="true"/>
        </w:rPr>
        <w:footnoteReference w:id="2114"/>
      </w:r>
      <w:r>
        <w:rPr>
          <w:rFonts w:ascii="IRNazanin" w:hAnsi="IRNazanin" w:eastAsia="IRNazanin"/>
          <w:color w:val="111111"/>
          <w:sz w:val="28"/>
          <w:sz w:val="28"/>
          <w:szCs w:val="28"/>
          <w:rtl w:val="true"/>
          <w:lang w:bidi="fa-IR"/>
        </w:rPr>
        <w:t>، فصرّحا بجواز القیام لبعض ما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 أخیرا من عمومات أفضلیّة القیام فی الصلاة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دلّ بعمومه علی أنّ القیام فی كلّ صلاة أفضل ، بل غایة ما ثبت من الأخبار أنّ صلاة القائم أفضل من صلاة القاعد ، وهو لا یدلّ علی جواز القیام أو أفضلیّته فی كلّ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الأفضل تأخیر هاتین الركعتین عن التعقیب ، للتوقیع المتقدّم </w:t>
      </w:r>
      <w:r>
        <w:rPr>
          <w:rStyle w:val="FootnoteAnchor"/>
          <w:rtl w:val="true"/>
        </w:rPr>
        <w:footnoteReference w:id="2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كلّ تنفّل یتنفل به بعد العشاء ، لتصریح جماعة من العلماء به </w:t>
      </w:r>
      <w:r>
        <w:rPr>
          <w:rStyle w:val="FootnoteAnchor"/>
          <w:rtl w:val="true"/>
        </w:rPr>
        <w:footnoteReference w:id="2116"/>
      </w:r>
      <w:r>
        <w:rPr>
          <w:rFonts w:ascii="IRNazanin" w:hAnsi="IRNazanin" w:eastAsia="IRNazanin"/>
          <w:color w:val="111111"/>
          <w:sz w:val="28"/>
          <w:sz w:val="28"/>
          <w:szCs w:val="28"/>
          <w:rtl w:val="true"/>
          <w:lang w:bidi="fa-IR"/>
        </w:rPr>
        <w:t>، وهو كاف فی مقام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یقرأ فیهما بالواقعة والتوحید ، لصحیحة ابن أبی عمیر </w:t>
      </w:r>
      <w:r>
        <w:rPr>
          <w:rStyle w:val="FootnoteAnchor"/>
          <w:rtl w:val="true"/>
        </w:rPr>
        <w:footnoteReference w:id="2117"/>
      </w:r>
      <w:r>
        <w:rPr>
          <w:rFonts w:ascii="IRNazanin" w:hAnsi="IRNazanin" w:eastAsia="IRNazanin"/>
          <w:color w:val="111111"/>
          <w:sz w:val="28"/>
          <w:sz w:val="28"/>
          <w:szCs w:val="28"/>
          <w:rtl w:val="true"/>
          <w:lang w:bidi="fa-IR"/>
        </w:rPr>
        <w:t xml:space="preserve">وروایة عبد الخالق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فلاح السائل عن أبی جعفر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الملك فی لیلته فقد </w:t>
      </w:r>
    </w:p>
    <w:p>
      <w:pPr>
        <w:pStyle w:val="BookText"/>
        <w:rPr/>
      </w:pPr>
      <w:r>
        <w:rPr>
          <w:rFonts w:ascii="IRNazanin" w:hAnsi="IRNazanin" w:eastAsia="IRNazanin"/>
          <w:color w:val="111111"/>
          <w:sz w:val="28"/>
          <w:sz w:val="28"/>
          <w:szCs w:val="28"/>
          <w:rtl w:val="true"/>
          <w:lang w:bidi="fa-IR"/>
        </w:rPr>
        <w:t xml:space="preserve">أكثر وأطاب ولم یكن من الغافلین ، وإنّی لأركع بها بعد العشاء وأنا جالس </w:t>
      </w:r>
      <w:r>
        <w:rPr>
          <w:rFonts w:eastAsia="IRNazanin" w:cs="IRNazanin"/>
          <w:color w:val="111111"/>
          <w:sz w:val="28"/>
          <w:szCs w:val="28"/>
          <w:rtl w:val="true"/>
          <w:lang w:bidi="fa-IR"/>
        </w:rPr>
        <w:t xml:space="preserve">» </w:t>
      </w: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ویستشمّ منها أنّه كان یقرأ فیها فی الوتیرة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بیننا فی جواز فصل واحدة الوتر عن ركعتی الشفع ، وحكایة الإجماع علیه متكرّرة </w:t>
      </w:r>
      <w:r>
        <w:rPr>
          <w:rStyle w:val="FootnoteAnchor"/>
          <w:rtl w:val="true"/>
        </w:rPr>
        <w:footnoteReference w:id="2120"/>
      </w:r>
      <w:r>
        <w:rPr>
          <w:rFonts w:ascii="IRNazanin" w:hAnsi="IRNazanin" w:eastAsia="IRNazanin"/>
          <w:color w:val="111111"/>
          <w:sz w:val="28"/>
          <w:sz w:val="28"/>
          <w:szCs w:val="28"/>
          <w:rtl w:val="true"/>
          <w:lang w:bidi="fa-IR"/>
        </w:rPr>
        <w:t xml:space="preserve">، وروایاتنا علیه مستفیضة كصحیحتی الحنّاط </w:t>
      </w:r>
      <w:r>
        <w:rPr>
          <w:rStyle w:val="FootnoteAnchor"/>
          <w:rtl w:val="true"/>
        </w:rPr>
        <w:footnoteReference w:id="2121"/>
      </w:r>
      <w:r>
        <w:rPr>
          <w:rFonts w:ascii="IRNazanin" w:hAnsi="IRNazanin" w:eastAsia="IRNazanin"/>
          <w:color w:val="111111"/>
          <w:sz w:val="28"/>
          <w:sz w:val="28"/>
          <w:szCs w:val="28"/>
          <w:rtl w:val="true"/>
          <w:lang w:bidi="fa-IR"/>
        </w:rPr>
        <w:t xml:space="preserve">، وروایتی علیّ بن أبی حمزة </w:t>
      </w:r>
      <w:r>
        <w:rPr>
          <w:rStyle w:val="FootnoteAnchor"/>
          <w:rtl w:val="true"/>
        </w:rPr>
        <w:footnoteReference w:id="2122"/>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یدلّ علی رجحانه كموثّقة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الوتر ثلاث ركعات تفصل بینهنّ وتقرأ فیهن جمیعا بقل هو اللّه أحد </w:t>
      </w:r>
      <w:r>
        <w:rPr>
          <w:rFonts w:eastAsia="IRNazanin" w:cs="IRNazanin"/>
          <w:color w:val="111111"/>
          <w:sz w:val="28"/>
          <w:szCs w:val="28"/>
          <w:rtl w:val="true"/>
          <w:lang w:bidi="fa-IR"/>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منها ما یدلّ علی تعیّنه ، كصحاح أبی بصیر ، وسعد وابن عمّار ،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الوتر ثلاث ركعات ثنتین مفصولة وواحدة </w:t>
      </w:r>
      <w:r>
        <w:rPr>
          <w:rFonts w:eastAsia="IRNazanin" w:cs="IRNazanin"/>
          <w:color w:val="111111"/>
          <w:sz w:val="28"/>
          <w:szCs w:val="28"/>
          <w:rtl w:val="true"/>
          <w:lang w:bidi="fa-IR"/>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الوتر أفصل أم وصل؟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الوتر فی ثلاثتهنّ بقل هو اللّه أحد وسلّم فی الركعتین ، توقظ الراقد وتأمر بالصلاة </w:t>
      </w:r>
      <w:r>
        <w:rPr>
          <w:rFonts w:eastAsia="IRNazanin" w:cs="IRNazanin"/>
          <w:color w:val="111111"/>
          <w:sz w:val="28"/>
          <w:szCs w:val="28"/>
          <w:rtl w:val="true"/>
          <w:lang w:bidi="fa-IR"/>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ذهب إلیه جماعة ، بل ظاهر التهذیب والمعتبر والتذكرة إجماعنا علیه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لطائفة من المتأخرین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المدارك والمفاتیح والحدائق والفاضل الهندی </w:t>
      </w:r>
      <w:r>
        <w:rPr>
          <w:rStyle w:val="FootnoteAnchor"/>
          <w:rtl w:val="true"/>
        </w:rPr>
        <w:footnoteReference w:id="2128"/>
      </w:r>
      <w:r>
        <w:rPr>
          <w:rFonts w:ascii="IRNazanin" w:hAnsi="IRNazanin" w:eastAsia="IRNazanin"/>
          <w:color w:val="111111"/>
          <w:sz w:val="28"/>
          <w:sz w:val="28"/>
          <w:szCs w:val="28"/>
          <w:rtl w:val="true"/>
          <w:lang w:bidi="fa-IR"/>
        </w:rPr>
        <w:t xml:space="preserve">، فجوّزوا الوصل أیضا ، لصحیحتی یعقوب بن شعیب وابن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ركعتی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سلّمت ، وإن شئت لم تسلّم </w:t>
      </w:r>
      <w:r>
        <w:rPr>
          <w:rFonts w:eastAsia="IRNazanin" w:cs="IRNazanin"/>
          <w:color w:val="111111"/>
          <w:sz w:val="28"/>
          <w:szCs w:val="28"/>
          <w:rtl w:val="true"/>
          <w:lang w:bidi="fa-IR"/>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الوتر ثلاث ركعات بتسلیمة واحدة مثل صلاة المغرب ، وروی أنّه واحد ویوتر بركعة ویفصل ما بین الشفع والوتر بسلام </w:t>
      </w:r>
      <w:r>
        <w:rPr>
          <w:rFonts w:eastAsia="IRNazanin" w:cs="IRNazanin"/>
          <w:color w:val="111111"/>
          <w:sz w:val="28"/>
          <w:szCs w:val="28"/>
          <w:rtl w:val="true"/>
          <w:lang w:bidi="fa-IR"/>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كردویه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الوتر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الأولیان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 بعیدة ، أقربها حمل التسلیم فیهما علی التسلیم المستحبّ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 لشیوع إطلاقه علیه فی الأخبار والفتاوی إطلاقا شائعا ، بحیث یفهم منه كون الإطلاق علیه حقیقیا وعلی غیره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اللام أمرا من الصلاة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والجمیع بالشذوذ ، كما ذكره فی المعتبر حیث قال بعد ذكر روایة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متروكة عندنا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به الأخیرتان وإن كان صحیحا ولكن شذوذ روایات التخییر عندنا غیر معلوم ، وثبوته بقول بعض الآحاد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وصیرورة التسلیم حقیقة فی السلام علیكم غیر ثابت ، فحمله علی حقیقته المعلومة متعیّن ، ویلزمه جواز تركه بجمیع أفراده لمكان النفی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لم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جواز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 احتمالا آخر ، وهو وجوب الفصل بقصد الخروج ثمَّ التكبیر لمفردة الوتر علی حدة وإن لم یجب التسلیم بناء علی عدم كونه جزءا من الصلاة مطلقا ، بل كونه خارجا واجبا فی الفریضة مستحبّا فی النافلة ، فلا یلزم من التخییر فیه التخییر فی الفصل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یكون الفصل متعیّنا ، لانحصار التوقیف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فیما یقرأ فی ثلاث ركعات الوتر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الثلاث ، كما فی صحیحة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الوتر ما یقرأ فیهنّ جمیعا؟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ثلاثتهنّ؟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والحارث بن المغیرة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ثلث القرآن ، وكان یحبّ أن یجمعها فی الوتر لیكون القرآن كلّه </w:t>
      </w:r>
      <w:r>
        <w:rPr>
          <w:rFonts w:eastAsia="IRNazanin" w:cs="IRNazanin"/>
          <w:color w:val="111111"/>
          <w:sz w:val="28"/>
          <w:szCs w:val="28"/>
          <w:rtl w:val="true"/>
          <w:lang w:bidi="fa-IR"/>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بینی وبین أبی باب ، فكان إذا صلّی یقرأ فی الوتر فی ثلاثتهنّ بقل هو اللّه أحد </w:t>
      </w:r>
      <w:r>
        <w:rPr>
          <w:rFonts w:eastAsia="IRNazanin" w:cs="IRNazanin"/>
          <w:color w:val="111111"/>
          <w:sz w:val="28"/>
          <w:szCs w:val="28"/>
          <w:rtl w:val="true"/>
          <w:lang w:bidi="fa-IR"/>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والحسین عن ابن أبی عمیر عن أبی مسعود الطائیّ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یجمع قل هو اللّه أحد فی الوتر لكی یجمع القرآن كلّه </w:t>
      </w:r>
      <w:r>
        <w:rPr>
          <w:rFonts w:eastAsia="IRNazanin" w:cs="IRNazanin"/>
          <w:color w:val="111111"/>
          <w:sz w:val="28"/>
          <w:szCs w:val="28"/>
          <w:rtl w:val="true"/>
          <w:lang w:bidi="fa-IR"/>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المعوّذتین فی الأولیین والتوحید فی الثالثة ، كما فی مرسلة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فی الوتر بالمعوّذتین وقل هو اللّه أحد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عبد اللّه فقد قبل اللّه </w:t>
      </w:r>
    </w:p>
    <w:p>
      <w:pPr>
        <w:pStyle w:val="BookText"/>
        <w:rPr/>
      </w:pP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یعقوب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فی الوتر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بعضا روی قل هو اللّه أحد فی الثلاث ، وبعضا روی المعوّذتین وفی الثالثة قل هو اللّه أحد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 بالمعوّذتین وقل هو اللّه أحد </w:t>
      </w:r>
      <w:r>
        <w:rPr>
          <w:rFonts w:eastAsia="IRNazanin" w:cs="IRNazanin"/>
          <w:color w:val="111111"/>
          <w:sz w:val="28"/>
          <w:szCs w:val="28"/>
          <w:rtl w:val="true"/>
          <w:lang w:bidi="fa-IR"/>
        </w:rPr>
        <w:t xml:space="preserve">» </w:t>
      </w:r>
      <w:r>
        <w:rPr>
          <w:rStyle w:val="FootnoteAnchor"/>
          <w:rtl w:val="true"/>
        </w:rPr>
        <w:footnoteReference w:id="213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الجارود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علیّ علیه السلام یوتر بتسع سور </w:t>
      </w:r>
      <w:r>
        <w:rPr>
          <w:rFonts w:eastAsia="IRNazanin" w:cs="IRNazanin"/>
          <w:color w:val="111111"/>
          <w:sz w:val="28"/>
          <w:szCs w:val="28"/>
          <w:rtl w:val="true"/>
          <w:lang w:bidi="fa-IR"/>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یقرأ فی كلّ من الثلاث بكلّ من الثلاث ، ویحتمل تثلیث التوحید فی كلّ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كان یصلّی فی الثلاث ركعات بتسع سور ،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ألهاكم التكاثر وإنّا أنزلناه وإذا زلزلت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وإذا جاء نصر اللّه وإنّا أعطیناك ، وفی المفردة من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الكافرون وتبّت وقل هو اللّه أحد </w:t>
      </w:r>
      <w:r>
        <w:rPr>
          <w:rFonts w:eastAsia="IRNazanin" w:cs="IRNazanin"/>
          <w:color w:val="111111"/>
          <w:sz w:val="28"/>
          <w:szCs w:val="28"/>
          <w:rtl w:val="true"/>
          <w:lang w:bidi="fa-IR"/>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ویمكن حمل روایة أبی الجارود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فقه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وتقرأ فی ركعتی الشفع سبّح اسم ربّك ، وفی الثانیة قل یا أیّها الكافرون ، وفی الوتر قل هو اللّه أحد </w:t>
      </w:r>
      <w:r>
        <w:rPr>
          <w:rFonts w:eastAsia="IRNazanin" w:cs="IRNazanin"/>
          <w:color w:val="111111"/>
          <w:sz w:val="28"/>
          <w:szCs w:val="28"/>
          <w:rtl w:val="true"/>
          <w:lang w:bidi="fa-IR"/>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التوحید ثلاثا فی كلّ من الثلاث ، والمعوّذتین أیضا فی الثالثة ، رواه فی العیون ، كما یأتی فی المسألة الآتیة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الشیخ فی النهایة ، والحلّی فی السرائر استحباب قراءة الملك وهل أتی علی الإنسان فی ركعتی الشفع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جواز العمل بالكلّ ، بل قراءة غیر هذه السور ، للإجماع علی عدم التعیّن ، وإنّما الكلام فی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الریب فی أفضلیّة الاولی من غیر الثانیة ، لأشهریّتها روایة وفتوی ، وأصحیّة روایاتها ، وأصرحیّتها ، والتصریح فی صحیحة الحارث بحبّ الإمام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فی أفضلیّة الثانیة من الاولی ، للتصریح بالأفضلیّة فی صحیحة ابن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أفضل من الجمیع ، ثمَّ الاولی ، ثمَّ البواقی من قراءة غیر هذه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والأفضل الجمع بین الثانیة والسادسة ، لتضمّنه العمل بهما وبالأولی ، ومراعاة الاحتیاط فیما یسمّی وترا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المستحبّ فی الأولیین قراءة سورة الناس فی الاولی والفلق فی الثانیة ، لأنّ الشیخ نسب ذلك فی المصباح إلی الروایة ، وذكر فی مفتاح الفلاح </w:t>
      </w:r>
      <w:r>
        <w:rPr>
          <w:rStyle w:val="FootnoteAnchor"/>
          <w:rtl w:val="true"/>
        </w:rPr>
        <w:footnoteReference w:id="2144"/>
      </w:r>
      <w:r>
        <w:rPr>
          <w:rFonts w:ascii="IRNazanin" w:hAnsi="IRNazanin" w:eastAsia="IRNazanin"/>
          <w:color w:val="111111"/>
          <w:sz w:val="28"/>
          <w:sz w:val="28"/>
          <w:szCs w:val="28"/>
          <w:rtl w:val="true"/>
          <w:lang w:bidi="fa-IR"/>
        </w:rPr>
        <w:t>عكس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بالروایة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یستحبّ جمعهما فی كلّ من الركعتین بخصوصه ،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ركعة واحدة دون الأخری ، له وللإجماع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الخلاف فی استحباب القنوت فی ثالثة الوتر ، وذكره فی كلام الأصحاب مشهور </w:t>
      </w:r>
      <w:r>
        <w:rPr>
          <w:rStyle w:val="FootnoteAnchor"/>
          <w:rtl w:val="true"/>
        </w:rPr>
        <w:footnoteReference w:id="2145"/>
      </w:r>
      <w:r>
        <w:rPr>
          <w:rFonts w:ascii="IRNazanin" w:hAnsi="IRNazanin" w:eastAsia="IRNazanin"/>
          <w:color w:val="111111"/>
          <w:sz w:val="28"/>
          <w:sz w:val="28"/>
          <w:szCs w:val="28"/>
          <w:rtl w:val="true"/>
          <w:lang w:bidi="fa-IR"/>
        </w:rPr>
        <w:t xml:space="preserve">، والروایات به مستفیضة ، عموما كصحیحة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كلّ صلاة فریضة ونافلة </w:t>
      </w:r>
      <w:r>
        <w:rPr>
          <w:rFonts w:eastAsia="IRNazanin" w:cs="IRNazanin"/>
          <w:color w:val="111111"/>
          <w:sz w:val="28"/>
          <w:szCs w:val="28"/>
          <w:rtl w:val="true"/>
          <w:lang w:bidi="fa-IR"/>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كلّ صلاة فی الفریضة والتطوّع </w:t>
      </w:r>
      <w:r>
        <w:rPr>
          <w:rFonts w:eastAsia="IRNazanin" w:cs="IRNazanin"/>
          <w:color w:val="111111"/>
          <w:sz w:val="28"/>
          <w:szCs w:val="28"/>
          <w:rtl w:val="true"/>
          <w:lang w:bidi="fa-IR"/>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كلّ الصلوات </w:t>
      </w:r>
      <w:r>
        <w:rPr>
          <w:rFonts w:eastAsia="IRNazanin" w:cs="IRNazanin"/>
          <w:color w:val="111111"/>
          <w:sz w:val="28"/>
          <w:szCs w:val="28"/>
          <w:rtl w:val="true"/>
          <w:lang w:bidi="fa-IR"/>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وخصوصا كصحیحة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المغرب فی الركعة الثانیة ، وفی العشاء والغداة مثل ذلك ، وفی الوتر فی الركعة الثالثة </w:t>
      </w:r>
      <w:r>
        <w:rPr>
          <w:rFonts w:eastAsia="IRNazanin" w:cs="IRNazanin"/>
          <w:color w:val="111111"/>
          <w:sz w:val="28"/>
          <w:szCs w:val="28"/>
          <w:rtl w:val="true"/>
          <w:lang w:bidi="fa-IR"/>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فی استحبابه فیها قبل الركوع بعد القراءة ، وهو أیضا مدلول علیه بالأخبار العامّة كصحیحة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أعرف قنوتا إلاّ قبل الركوع </w:t>
      </w:r>
      <w:r>
        <w:rPr>
          <w:rFonts w:eastAsia="IRNazanin" w:cs="IRNazanin"/>
          <w:color w:val="111111"/>
          <w:sz w:val="28"/>
          <w:szCs w:val="28"/>
          <w:rtl w:val="true"/>
          <w:lang w:bidi="fa-IR"/>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والقنوت قبل الركوع وبعد القراءة </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والخاصّة كصحیحة یعقوب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فی الوتر والفجر وما یجهر فیه قبل الركوع أو بعده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الركوع حین تفرغ من قراءتك </w:t>
      </w:r>
      <w:r>
        <w:rPr>
          <w:rFonts w:eastAsia="IRNazanin" w:cs="IRNazanin"/>
          <w:color w:val="111111"/>
          <w:sz w:val="28"/>
          <w:szCs w:val="28"/>
          <w:rtl w:val="true"/>
          <w:lang w:bidi="fa-IR"/>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فی الوتر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نسیت أقنت إذا رفعت رأسی؟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الخلاف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ثانیة الشفع ،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یستفاد من كلام شیخنا البهائیّ فی حواشی مفتاح الفلاح وبعض شرّاح 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استحبابه فیها أیضا ، للعمومات الاولی ، مضافة إلی صحیحة الحارث بن المغیرة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اقنت فی كلّ ركعتین فریضة أو نافلة قبل الركوع </w:t>
      </w:r>
      <w:r>
        <w:rPr>
          <w:rFonts w:eastAsia="IRNazanin" w:cs="IRNazanin"/>
          <w:color w:val="111111"/>
          <w:sz w:val="28"/>
          <w:szCs w:val="28"/>
          <w:rtl w:val="true"/>
          <w:lang w:bidi="fa-IR"/>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كلّ صلاة فی الركعة الثانیة قبل الركوع </w:t>
      </w:r>
      <w:r>
        <w:rPr>
          <w:rFonts w:eastAsia="IRNazanin" w:cs="IRNazanin"/>
          <w:color w:val="111111"/>
          <w:sz w:val="28"/>
          <w:szCs w:val="28"/>
          <w:rtl w:val="true"/>
          <w:lang w:bidi="fa-IR"/>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فی أیّ 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شی‌ء یجهر فیه بالقراءة فیه قنوت </w:t>
      </w:r>
      <w:r>
        <w:rPr>
          <w:rFonts w:eastAsia="IRNazanin" w:cs="IRNazanin"/>
          <w:color w:val="111111"/>
          <w:sz w:val="28"/>
          <w:szCs w:val="28"/>
          <w:rtl w:val="true"/>
          <w:lang w:bidi="fa-IR"/>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كلّ ركعتین فی التطوّع والفریضة </w:t>
      </w:r>
      <w:r>
        <w:rPr>
          <w:rFonts w:eastAsia="IRNazanin" w:cs="IRNazanin"/>
          <w:color w:val="111111"/>
          <w:sz w:val="28"/>
          <w:szCs w:val="28"/>
          <w:rtl w:val="true"/>
          <w:lang w:bidi="fa-IR"/>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 فیصلّی ركعتی الشفع یقرأ فی كلّ ركعة الحمد مرّة وقل هو اللّه أحد ثلاث مرّات ، ویقنت فی الثانیة بعد القراءة ، ثمَّ یقوم فیصلّی ركعة الوتر یقرأ فیها الحمد وقل هو اللّه أحد ثلاث مرّات وقل أعوذ بربّ الفلق مرّة ، ویقنت فیها قبل الركوع وبعد القراءة </w:t>
      </w:r>
      <w:r>
        <w:rPr>
          <w:rFonts w:eastAsia="IRNazanin" w:cs="IRNazanin"/>
          <w:color w:val="111111"/>
          <w:sz w:val="28"/>
          <w:szCs w:val="28"/>
          <w:rtl w:val="true"/>
          <w:lang w:bidi="fa-IR"/>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والمعوّذتان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بسقوطه فیها ، وهو المصرّح به فی كلام شیخنا البهائیّ فی حواشی مفتاح الفلاح ، ویظهر من المدارك والذخیرة أیضا </w:t>
      </w:r>
      <w:r>
        <w:rPr>
          <w:rStyle w:val="FootnoteAnchor"/>
          <w:rtl w:val="true"/>
        </w:rPr>
        <w:footnoteReference w:id="2159"/>
      </w:r>
      <w:r>
        <w:rPr>
          <w:rFonts w:ascii="IRNazanin" w:hAnsi="IRNazanin" w:eastAsia="IRNazanin"/>
          <w:color w:val="111111"/>
          <w:sz w:val="28"/>
          <w:sz w:val="28"/>
          <w:szCs w:val="28"/>
          <w:rtl w:val="true"/>
          <w:lang w:bidi="fa-IR"/>
        </w:rPr>
        <w:t xml:space="preserve">، واختاره فی الحدائق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القنوت لكونه عبادة یجب توظیفها ، والتوظیف فی الصحیحة إنّما هو فی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ولصحیحة ابن سنان المتقدّمة ، بتقریب أنّ تعریف المبتدأ یفید الحصر ، فیستفاد منها أنّ القنوت منحصر فی الأربعة المذكورة فیها ، علی 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المغرب وفی العشاء وفی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القنوت فی المغرب والعشاء منحصر فی الثانیة ، وفی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اسم للثلاث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الثالثة ، علی 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عطف علیه ظرفا لغوا ، وكون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الركعة الثانیة وفی الركعة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ما ورد فی الأخبار المتكثّرة من أنّه علیه السلام كان یدعو فی قنوت </w:t>
      </w:r>
    </w:p>
    <w:p>
      <w:pPr>
        <w:pStyle w:val="BookText"/>
        <w:rPr/>
      </w:pPr>
      <w:r>
        <w:rPr>
          <w:rFonts w:ascii="IRNazanin" w:hAnsi="IRNazanin" w:eastAsia="IRNazanin"/>
          <w:color w:val="111111"/>
          <w:sz w:val="28"/>
          <w:sz w:val="28"/>
          <w:szCs w:val="28"/>
          <w:rtl w:val="true"/>
          <w:lang w:bidi="fa-IR"/>
        </w:rPr>
        <w:t xml:space="preserve">الوتر بكذا ، ویستغفر كذا ، ویستحبّ فیه كذا </w:t>
      </w:r>
      <w:r>
        <w:rPr>
          <w:rStyle w:val="FootnoteAnchor"/>
          <w:rtl w:val="true"/>
        </w:rPr>
        <w:footnoteReference w:id="2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فی الثانیة قنوت لم یحسن هذا الإطلاق ، لأنّ الوتر اسم للثلاث ، بل كان ینبغی التقیید ولو فی بعضها بالقنوت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التوظیف فی الصحیحة بعد التوظیف فی غیرها غیر 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بتقریره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حینئذ یكون عامّا فیخصّص بما مرّ من النوافل ، كما خصّ سائر النوافل والفرائض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حینئذ وإن كان خاصّا ، حیث إنّه حینئذ أن لا قنوت فی الوتر فی غیر الثالثة ، ولكنّه یعارض خبر العیون المنجبر ضعفه لو كان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غیر ضائر ، لمقام التسامح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والترجیح لروایة العیون ، لمخالفتها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 أیضا لتساقطا ویرجع إلی العمومات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أیّده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یمكن أن یكون استحباب الأمور المذكورة ثابتا فی مطلق قنوت الوتر ، فلذا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الركوع من الثالثة ، فإنّه صرّح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 والمنتهی ، والتذكرة ، والتحریر ، والروضة باستحباب القنوت فیه أیضا </w:t>
      </w:r>
      <w:r>
        <w:rPr>
          <w:rStyle w:val="FootnoteAnchor"/>
          <w:rtl w:val="true"/>
        </w:rPr>
        <w:footnoteReference w:id="2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فیه خلافا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یظهر من بعض هذه الكتب </w:t>
      </w:r>
      <w:r>
        <w:rPr>
          <w:rStyle w:val="FootnoteAnchor"/>
          <w:rtl w:val="true"/>
        </w:rPr>
        <w:footnoteReference w:id="2164"/>
      </w:r>
      <w:r>
        <w:rPr>
          <w:rFonts w:ascii="IRNazanin" w:hAnsi="IRNazanin" w:eastAsia="IRNazanin"/>
          <w:color w:val="111111"/>
          <w:sz w:val="28"/>
          <w:sz w:val="28"/>
          <w:szCs w:val="28"/>
          <w:rtl w:val="true"/>
          <w:lang w:bidi="fa-IR"/>
        </w:rPr>
        <w:t xml:space="preserve">أنّ المراد به الدعاء المأثور الذی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مقام من حسناته نعمة منك </w:t>
      </w:r>
      <w:r>
        <w:rPr>
          <w:rFonts w:eastAsia="IRNazanin" w:cs="IRNazanin"/>
          <w:color w:val="111111"/>
          <w:sz w:val="28"/>
          <w:szCs w:val="28"/>
          <w:rtl w:val="true"/>
          <w:lang w:bidi="fa-IR"/>
        </w:rPr>
        <w:t xml:space="preserve">» </w:t>
      </w:r>
      <w:r>
        <w:rPr>
          <w:rStyle w:val="FootnoteAnchor"/>
          <w:rtl w:val="true"/>
        </w:rPr>
        <w:footnoteReference w:id="2165"/>
      </w:r>
      <w:r>
        <w:rPr>
          <w:rFonts w:ascii="IRNazanin" w:hAnsi="IRNazanin" w:eastAsia="IRNazanin"/>
          <w:color w:val="111111"/>
          <w:sz w:val="28"/>
          <w:sz w:val="28"/>
          <w:szCs w:val="28"/>
          <w:rtl w:val="true"/>
          <w:lang w:bidi="fa-IR"/>
        </w:rPr>
        <w:t xml:space="preserve">إلی آخره ، وصرّح بذلك فی الذكری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فی المعتبر الدعاء بعد الركوع قنوتا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هذا فمن أثبته هناك إن أراد مجرّد هذا الدعاء فلا كلام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معه غیره أیضا من رفع الید إلی حیال الوجه ، أو توظیف كلّ ما ورد فی قنوت الوتر فلا دلیل له ، فإنّ المتیقّن من الأخبار أنّ ما قبل الركوع قنوت ، فیكون كلّ ما ورد فی القنوت فیه موظّفا ، وأمّا شمول القنوت الوارد فی الأخبار لذلك أیضا فغیر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قنوت الوتر الدعاء للإخوان بأسمائهم ، وأقلّهم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الشیخ فی المصباح </w:t>
      </w:r>
      <w:r>
        <w:rPr>
          <w:rStyle w:val="FootnoteAnchor"/>
          <w:rtl w:val="true"/>
        </w:rPr>
        <w:footnoteReference w:id="2167"/>
      </w:r>
      <w:r>
        <w:rPr>
          <w:rFonts w:ascii="IRNazanin" w:hAnsi="IRNazanin" w:eastAsia="IRNazanin"/>
          <w:color w:val="111111"/>
          <w:sz w:val="28"/>
          <w:sz w:val="28"/>
          <w:szCs w:val="28"/>
          <w:rtl w:val="true"/>
          <w:lang w:bidi="fa-IR"/>
        </w:rPr>
        <w:t xml:space="preserve">، والشهید فی البیان والذكری </w:t>
      </w:r>
      <w:r>
        <w:rPr>
          <w:rStyle w:val="FootnoteAnchor"/>
          <w:rtl w:val="true"/>
        </w:rPr>
        <w:footnoteReference w:id="2168"/>
      </w:r>
      <w:r>
        <w:rPr>
          <w:rFonts w:ascii="Amiri" w:hAnsi="Amiri" w:eastAsia="Amiri" w:cs="Amiri"/>
          <w:color w:val="111111"/>
          <w:sz w:val="28"/>
          <w:sz w:val="28"/>
          <w:szCs w:val="28"/>
          <w:rtl w:val="true"/>
          <w:lang w:bidi="ar-SA"/>
        </w:rPr>
        <w:t xml:space="preserve">، والكفعمیّ </w:t>
      </w:r>
      <w:r>
        <w:rPr>
          <w:rStyle w:val="FootnoteAnchor"/>
          <w:rtl w:val="true"/>
        </w:rPr>
        <w:footnoteReference w:id="2169"/>
      </w:r>
      <w:r>
        <w:rPr>
          <w:rFonts w:ascii="Amiri" w:hAnsi="Amiri" w:eastAsia="Amiri" w:cs="Amiri"/>
          <w:color w:val="111111"/>
          <w:sz w:val="28"/>
          <w:sz w:val="28"/>
          <w:szCs w:val="28"/>
          <w:rtl w:val="true"/>
          <w:lang w:bidi="ar-SA"/>
        </w:rPr>
        <w:t xml:space="preserve">، والمدارك </w:t>
      </w:r>
      <w:r>
        <w:rPr>
          <w:rStyle w:val="FootnoteAnchor"/>
          <w:rtl w:val="true"/>
        </w:rPr>
        <w:footnoteReference w:id="2170"/>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فی الذكری عن ابن حمزة وبعض المصریّین من الشیعة أنّه یذكرهم من أصحاب النبیّ والأئمة ویزیدهم ما شاء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كفایة نقل هؤلاء الأعلام فی إثبات الاستحباب وإن لم یذكروا علیه روایة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فیه الاستغفار سبعون مرّة ، كما فی الروایات المعتبرة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الأربع لأبناء حازم </w:t>
      </w:r>
      <w:r>
        <w:rPr>
          <w:rStyle w:val="FootnoteAnchor"/>
          <w:rtl w:val="true"/>
        </w:rPr>
        <w:footnoteReference w:id="2172"/>
      </w:r>
      <w:r>
        <w:rPr>
          <w:rFonts w:ascii="Amiri" w:hAnsi="Amiri" w:eastAsia="Amiri" w:cs="Amiri"/>
          <w:color w:val="111111"/>
          <w:sz w:val="28"/>
          <w:sz w:val="28"/>
          <w:szCs w:val="28"/>
          <w:rtl w:val="true"/>
          <w:lang w:bidi="ar-SA"/>
        </w:rPr>
        <w:t xml:space="preserve">، وعمّار </w:t>
      </w:r>
      <w:r>
        <w:rPr>
          <w:rStyle w:val="FootnoteAnchor"/>
          <w:rtl w:val="true"/>
        </w:rPr>
        <w:footnoteReference w:id="2173"/>
      </w:r>
      <w:r>
        <w:rPr>
          <w:rFonts w:ascii="IRNazanin" w:hAnsi="IRNazanin" w:eastAsia="IRNazanin"/>
          <w:color w:val="111111"/>
          <w:sz w:val="28"/>
          <w:sz w:val="28"/>
          <w:szCs w:val="28"/>
          <w:rtl w:val="true"/>
          <w:lang w:bidi="fa-IR"/>
        </w:rPr>
        <w:t xml:space="preserve">، ویزید </w:t>
      </w:r>
      <w:r>
        <w:rPr>
          <w:rStyle w:val="FootnoteAnchor"/>
          <w:rtl w:val="true"/>
        </w:rPr>
        <w:footnoteReference w:id="2174"/>
      </w:r>
      <w:r>
        <w:rPr>
          <w:rFonts w:ascii="IRNazanin" w:hAnsi="IRNazanin" w:eastAsia="IRNazanin"/>
          <w:color w:val="111111"/>
          <w:sz w:val="28"/>
          <w:sz w:val="28"/>
          <w:szCs w:val="28"/>
          <w:rtl w:val="true"/>
          <w:lang w:bidi="fa-IR"/>
        </w:rPr>
        <w:t xml:space="preserve">، وأبی یعفور </w:t>
      </w:r>
      <w:r>
        <w:rPr>
          <w:rStyle w:val="FootnoteAnchor"/>
          <w:rtl w:val="true"/>
        </w:rPr>
        <w:footnoteReference w:id="2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الزائد إلی </w:t>
      </w:r>
    </w:p>
    <w:p>
      <w:pPr>
        <w:pStyle w:val="BookText"/>
        <w:rPr/>
      </w:pPr>
      <w:r>
        <w:rPr>
          <w:rFonts w:ascii="IRNazanin" w:hAnsi="IRNazanin" w:eastAsia="IRNazanin"/>
          <w:color w:val="111111"/>
          <w:sz w:val="28"/>
          <w:sz w:val="28"/>
          <w:szCs w:val="28"/>
          <w:rtl w:val="true"/>
          <w:lang w:bidi="fa-IR"/>
        </w:rPr>
        <w:t xml:space="preserve">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للمرویّ فی المصباح </w:t>
      </w:r>
      <w:r>
        <w:rPr>
          <w:rStyle w:val="FootnoteAnchor"/>
          <w:rtl w:val="true"/>
        </w:rPr>
        <w:footnoteReference w:id="2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العفو ثلاثمائة مرّة ، لمرسلة الفقیه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والكفعمیّ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الدعاء للإخوان ثمَّ الاستغفار ثمَّ العفو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بالقول بهذا الترتیب ، لقولهما ، مع ما ورد فی الأوّل من أنّ تقدیمه علی الدعاء معین علی استجابته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صحیحة ابن أبی یعفور فی الاستغفار نصب الید الیسری والعدّ بالیمنی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 بذلك فی غیره من الدعاء والعفو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إشكال ، سیّما مع ما ورد فی مطلق القنوت وخصوص قنوت الوتر من استحباب رفع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الباعث علی اقتصار شیخنا البهائی فی مفتاح الفلاح فی ذلك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فعل ذلك فی غیره أیضا لا بقصد استحبابه فلا محذور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بترك النافلة لعذر </w:t>
      </w:r>
      <w:r>
        <w:rPr>
          <w:rStyle w:val="FootnoteAnchor"/>
          <w:rtl w:val="true"/>
        </w:rPr>
        <w:footnoteReference w:id="2180"/>
      </w:r>
      <w:r>
        <w:rPr>
          <w:rFonts w:ascii="Amiri" w:hAnsi="Amiri" w:eastAsia="Amiri" w:cs="Amiri"/>
          <w:color w:val="111111"/>
          <w:sz w:val="28"/>
          <w:sz w:val="28"/>
          <w:szCs w:val="28"/>
          <w:rtl w:val="true"/>
          <w:lang w:bidi="ar-SA"/>
        </w:rPr>
        <w:t>، ومنه الهمّ والغمّ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مرادهم عدم استحبابها حینئذ ، للإجماع علی أنّ فاعلها مع ذلك آت بالمستحبّ 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 بدون العذر لا یجوز تركها ، للإجماع علی الجواز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نقصان التأكید الوارد فی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إنّه جعل تركها معصیة ، تأكیدا فی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وأقلیّة المطلوبیّة حینئذ</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كذلك ، لما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للقلوب إقبالا وإدبارا ، فإذا أقبلت </w:t>
      </w:r>
    </w:p>
    <w:p>
      <w:pPr>
        <w:pStyle w:val="BookText"/>
        <w:rPr/>
      </w:pPr>
      <w:r>
        <w:rPr>
          <w:rFonts w:ascii="IRNazanin" w:hAnsi="IRNazanin" w:eastAsia="IRNazanin"/>
          <w:color w:val="111111"/>
          <w:sz w:val="28"/>
          <w:sz w:val="28"/>
          <w:szCs w:val="28"/>
          <w:rtl w:val="true"/>
          <w:lang w:bidi="fa-IR"/>
        </w:rPr>
        <w:t xml:space="preserve">فتنفّلوا ، وإذا أدبرت فعلیكم بالفریضة </w:t>
      </w:r>
      <w:r>
        <w:rPr>
          <w:rFonts w:eastAsia="IRNazanin" w:cs="IRNazanin"/>
          <w:color w:val="111111"/>
          <w:sz w:val="28"/>
          <w:szCs w:val="28"/>
          <w:rtl w:val="true"/>
          <w:lang w:bidi="fa-IR"/>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والمرویّ فی النهج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للقلوب إقبالا وإدبارا ، فإذا أقبلت فاحملوها علی النوافل ، وإذا أدبرت فاقتصروا بها علی الفرائض </w:t>
      </w:r>
      <w:r>
        <w:rPr>
          <w:rFonts w:eastAsia="IRNazanin" w:cs="IRNazanin"/>
          <w:color w:val="111111"/>
          <w:sz w:val="28"/>
          <w:szCs w:val="28"/>
          <w:rtl w:val="true"/>
          <w:lang w:bidi="fa-IR"/>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علیّ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علیه السلام إذا اغتمّ ترك النافلة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روی عن الرضا علیه السلام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من الأصحاب </w:t>
      </w:r>
      <w:r>
        <w:rPr>
          <w:rStyle w:val="FootnoteAnchor"/>
          <w:rtl w:val="true"/>
        </w:rPr>
        <w:footnoteReference w:id="2185"/>
      </w:r>
      <w:r>
        <w:rPr>
          <w:rFonts w:ascii="IRNazanin" w:hAnsi="IRNazanin" w:eastAsia="IRNazanin"/>
          <w:color w:val="111111"/>
          <w:sz w:val="28"/>
          <w:sz w:val="28"/>
          <w:szCs w:val="28"/>
          <w:rtl w:val="true"/>
          <w:lang w:bidi="fa-IR"/>
        </w:rPr>
        <w:t xml:space="preserve">باستحباب ركعتین بین المغرب والعشاء وتسمی ركعتی الغفیلة ، یقرأ بعد الحمد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الآیتین </w:t>
      </w:r>
      <w:r>
        <w:rPr>
          <w:rStyle w:val="FootnoteAnchor"/>
          <w:rtl w:val="true"/>
        </w:rPr>
        <w:footnoteReference w:id="2186"/>
      </w:r>
      <w:r>
        <w:rPr>
          <w:rFonts w:ascii="Amiri" w:hAnsi="Amiri" w:eastAsia="Amiri" w:cs="Amiri"/>
          <w:color w:val="111111"/>
          <w:sz w:val="28"/>
          <w:sz w:val="28"/>
          <w:szCs w:val="28"/>
          <w:rtl w:val="true"/>
          <w:lang w:bidi="ar-SA"/>
        </w:rPr>
        <w:t xml:space="preserve">، وفی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187"/>
      </w:r>
      <w:r>
        <w:rPr>
          <w:rFonts w:ascii="IRNazanin" w:hAnsi="IRNazanin" w:eastAsia="IRNazanin"/>
          <w:color w:val="111111"/>
          <w:sz w:val="28"/>
          <w:sz w:val="28"/>
          <w:szCs w:val="28"/>
          <w:rtl w:val="true"/>
          <w:lang w:bidi="fa-IR"/>
        </w:rPr>
        <w:t>، ویقنت فیها بما یأتی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ویدلّ علیه ما رواه الشیخ فی 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صلّی بین العشاءین بركعتین یقرأ فی الأولی الحمد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نُنْجِی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الثانیة الحمد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القراءة رفع یدیه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أسألك بمفاتح الغیب الّتی لا یعلمها إلاّ أنت أن تصلّی علی محمّد وآل محمّد وأن تفعل بی كذا وكذا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ولیّ نعمتی والقادر علی طلبتی تعلم حاجتی فأسألك بمحمّد وآله علیه وعلیهم السلام لمّا قضیتها لی ، وسأل اللّه حاجته ، أعطاه اللّه ما سأل </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مثله السید ابن طاوس فی فلاح السائل وزاد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تتركوا ركعتی الغفیلة وهما ما بین العشاءین </w:t>
      </w:r>
      <w:r>
        <w:rPr>
          <w:rFonts w:eastAsia="IRNazanin" w:cs="IRNazanin"/>
          <w:color w:val="111111"/>
          <w:sz w:val="28"/>
          <w:szCs w:val="28"/>
          <w:rtl w:val="true"/>
          <w:lang w:bidi="fa-IR"/>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الفقیه مرسلا ، وفی العلل مسندا موثّقا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تنفّلوا فی ساعة الغفلة ولو بركعتین خفیفتین ، فإنّهما تورثان دار الكرامة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السلام وهی الجنة ، وساعة الغفلة ما بین المغرب والعشاء الآخرة </w:t>
      </w:r>
      <w:r>
        <w:rPr>
          <w:rFonts w:eastAsia="IRNazanin" w:cs="IRNazanin"/>
          <w:color w:val="111111"/>
          <w:sz w:val="28"/>
          <w:szCs w:val="28"/>
          <w:rtl w:val="true"/>
          <w:lang w:bidi="fa-IR"/>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التهذیب وزاد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وما ساعة الغفلة؟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المغرب والعشاء </w:t>
      </w:r>
      <w:r>
        <w:rPr>
          <w:rFonts w:eastAsia="IRNazanin" w:cs="IRNazanin"/>
          <w:color w:val="111111"/>
          <w:sz w:val="28"/>
          <w:szCs w:val="28"/>
          <w:rtl w:val="true"/>
          <w:lang w:bidi="fa-IR"/>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فی فلاح السائل أیضا وزاد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معنی خفیفتین؟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فیهما الحمد وحدها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متی أصلّیهما؟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المغرب والعشاء </w:t>
      </w:r>
      <w:r>
        <w:rPr>
          <w:rFonts w:eastAsia="IRNazanin" w:cs="IRNazanin"/>
          <w:color w:val="111111"/>
          <w:sz w:val="28"/>
          <w:szCs w:val="28"/>
          <w:rtl w:val="true"/>
          <w:lang w:bidi="fa-IR"/>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المستفاد من روایة الفقیه وما بعدها استحباب التنفّل فی ساعة الغفلة ، وأنّ فرده الأدنی ما یقتصر فیه علی الحمد ، ولا یثبت منها استحباب الزائد عن أربع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یستفاد من الذكری جواز الاقتصار فی ركعتی الغفیلة علی الحمد أیضا وهو فرده الأدنی </w:t>
      </w:r>
      <w:r>
        <w:rPr>
          <w:rStyle w:val="FootnoteAnchor"/>
          <w:rtl w:val="true"/>
        </w:rPr>
        <w:footnoteReference w:id="2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خفاء فیه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فی جواز جعل ركعتی الغفیلة ركعتین من الأربع ، لجواز الإتیان بالأربع بهذه الكیفیة إجماعا ، ویصدق علی الفاعل حینئذ أنّه صلّی بین العشاءین كذا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تقییده بالزائد علی الأربع فلا دلیل علیه ، وثبوت نوع من الثواب لكیفیّة فی الأربع كقراءة التوحید لا ینافی ثبوت نوع آخر منه لكیفیّة أخری ، كما فی قراءة السور فی فریضة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الخفاء فی وجوب جعلهما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علی القول بجواز الإتیان بغیر الرواتب فی وقت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توقیفیّة العبادة وعدم دلالة علی كونهما غیر الأربع ، فیقتصر فی التوقیف علی المتیقن ،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الأظهر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بین العشاءین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فإنّه یشمل بعمومه من صلّی الأربع أیضا ، ویجزی فی غیره بالإجماع المركّب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الجلوس فی النوافل كلّها ولو اختیارا ، بالإجماع المحقّق والمحكیّ فی المعتبر والمنتهی والتذكرة والإیضاح والبیان والمدارك </w:t>
      </w:r>
      <w:r>
        <w:rPr>
          <w:rStyle w:val="FootnoteAnchor"/>
          <w:rtl w:val="true"/>
        </w:rPr>
        <w:footnoteReference w:id="2194"/>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الحجّة فی المقام ، مضافا إلی الأصل والمستفیضة كروایتی سدیر </w:t>
      </w:r>
      <w:r>
        <w:rPr>
          <w:rStyle w:val="FootnoteAnchor"/>
          <w:rtl w:val="true"/>
        </w:rPr>
        <w:footnoteReference w:id="2195"/>
      </w:r>
      <w:r>
        <w:rPr>
          <w:rFonts w:ascii="IRNazanin" w:hAnsi="IRNazanin" w:eastAsia="IRNazanin"/>
          <w:color w:val="111111"/>
          <w:sz w:val="28"/>
          <w:sz w:val="28"/>
          <w:szCs w:val="28"/>
          <w:rtl w:val="true"/>
          <w:lang w:bidi="fa-IR"/>
        </w:rPr>
        <w:t xml:space="preserve">، وابن میسرة </w:t>
      </w:r>
      <w:r>
        <w:rPr>
          <w:rStyle w:val="FootnoteAnchor"/>
          <w:rtl w:val="true"/>
        </w:rPr>
        <w:footnoteReference w:id="2196"/>
      </w:r>
      <w:r>
        <w:rPr>
          <w:rFonts w:ascii="Amiri" w:hAnsi="Amiri" w:eastAsia="Amiri" w:cs="Amiri"/>
          <w:color w:val="111111"/>
          <w:sz w:val="28"/>
          <w:sz w:val="28"/>
          <w:szCs w:val="28"/>
          <w:rtl w:val="true"/>
          <w:lang w:bidi="ar-SA"/>
        </w:rPr>
        <w:t xml:space="preserve">، وحسنة سهل </w:t>
      </w:r>
      <w:r>
        <w:rPr>
          <w:rStyle w:val="FootnoteAnchor"/>
          <w:rtl w:val="true"/>
        </w:rPr>
        <w:footnoteReference w:id="2197"/>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 الحلّی شاذّ </w:t>
      </w:r>
      <w:r>
        <w:rPr>
          <w:rStyle w:val="FootnoteAnchor"/>
          <w:rtl w:val="true"/>
        </w:rPr>
        <w:footnoteReference w:id="2198"/>
      </w:r>
      <w:r>
        <w:rPr>
          <w:rFonts w:ascii="IRNazanin" w:hAnsi="IRNazanin" w:eastAsia="IRNazanin"/>
          <w:color w:val="111111"/>
          <w:sz w:val="28"/>
          <w:sz w:val="28"/>
          <w:szCs w:val="28"/>
          <w:rtl w:val="true"/>
          <w:lang w:bidi="fa-IR"/>
        </w:rPr>
        <w:t>، وتخصیصه المجوّز بالنهایة غریب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والأفضل أن یصلّی قائما ، لظواهر المستفیضة وصریح المرویّ فی العلل والعیون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القاعد علی نصف صلاة القائم </w:t>
      </w:r>
      <w:r>
        <w:rPr>
          <w:rFonts w:eastAsia="IRNazanin" w:cs="IRNazanin"/>
          <w:color w:val="111111"/>
          <w:sz w:val="28"/>
          <w:szCs w:val="28"/>
          <w:rtl w:val="true"/>
          <w:lang w:bidi="fa-IR"/>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یقوم فی آخر السورة ویتمّها ویركع ، لصحیحتی الحمّادین </w:t>
      </w:r>
      <w:r>
        <w:rPr>
          <w:rStyle w:val="FootnoteAnchor"/>
          <w:rtl w:val="true"/>
        </w:rPr>
        <w:footnoteReference w:id="2200"/>
      </w:r>
      <w:r>
        <w:rPr>
          <w:rFonts w:ascii="Amiri" w:hAnsi="Amiri" w:eastAsia="Amiri" w:cs="Amiri"/>
          <w:color w:val="111111"/>
          <w:sz w:val="28"/>
          <w:sz w:val="28"/>
          <w:szCs w:val="28"/>
          <w:rtl w:val="true"/>
          <w:lang w:bidi="ar-SA"/>
        </w:rPr>
        <w:t xml:space="preserve">، وموثّقة زرارة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یضعّف الركعات ، فإنّه أیضا من المستحبّ ، كما صرّح به المفید </w:t>
      </w:r>
      <w:r>
        <w:rPr>
          <w:rStyle w:val="FootnoteAnchor"/>
          <w:rtl w:val="true"/>
        </w:rPr>
        <w:footnoteReference w:id="2202"/>
      </w:r>
      <w:r>
        <w:rPr>
          <w:rFonts w:ascii="IRNazanin" w:hAnsi="IRNazanin" w:eastAsia="IRNazanin"/>
          <w:color w:val="111111"/>
          <w:sz w:val="28"/>
          <w:sz w:val="28"/>
          <w:szCs w:val="28"/>
          <w:rtl w:val="true"/>
          <w:lang w:bidi="fa-IR"/>
        </w:rPr>
        <w:t xml:space="preserve">، والفاضلان فی المعتبر والتذكرة والقواعد </w:t>
      </w:r>
      <w:r>
        <w:rPr>
          <w:rStyle w:val="FootnoteAnchor"/>
          <w:rtl w:val="true"/>
        </w:rPr>
        <w:footnoteReference w:id="2203"/>
      </w:r>
      <w:r>
        <w:rPr>
          <w:rFonts w:ascii="IRNazanin" w:hAnsi="IRNazanin" w:eastAsia="IRNazanin"/>
          <w:color w:val="111111"/>
          <w:sz w:val="28"/>
          <w:sz w:val="28"/>
          <w:szCs w:val="28"/>
          <w:rtl w:val="true"/>
          <w:lang w:bidi="fa-IR"/>
        </w:rPr>
        <w:t xml:space="preserve">، والشهید فی البیان </w:t>
      </w:r>
      <w:r>
        <w:rPr>
          <w:rStyle w:val="FootnoteAnchor"/>
          <w:rtl w:val="true"/>
        </w:rPr>
        <w:footnoteReference w:id="2204"/>
      </w:r>
      <w:r>
        <w:rPr>
          <w:rFonts w:ascii="IRNazanin" w:hAnsi="IRNazanin" w:eastAsia="IRNazanin"/>
          <w:color w:val="111111"/>
          <w:sz w:val="28"/>
          <w:sz w:val="28"/>
          <w:szCs w:val="28"/>
          <w:rtl w:val="true"/>
          <w:lang w:bidi="fa-IR"/>
        </w:rPr>
        <w:t xml:space="preserve">، لروایتی الصیقل </w:t>
      </w:r>
      <w:r>
        <w:rPr>
          <w:rStyle w:val="FootnoteAnchor"/>
          <w:rtl w:val="true"/>
        </w:rPr>
        <w:footnoteReference w:id="2205"/>
      </w:r>
      <w:r>
        <w:rPr>
          <w:rFonts w:ascii="Amiri" w:hAnsi="Amiri" w:eastAsia="Amiri" w:cs="Amiri"/>
          <w:color w:val="111111"/>
          <w:sz w:val="28"/>
          <w:sz w:val="28"/>
          <w:szCs w:val="28"/>
          <w:rtl w:val="true"/>
          <w:lang w:bidi="ar-SA"/>
        </w:rPr>
        <w:t xml:space="preserve">، ومحمّد </w:t>
      </w:r>
      <w:r>
        <w:rPr>
          <w:rStyle w:val="FootnoteAnchor"/>
          <w:rtl w:val="true"/>
        </w:rPr>
        <w:footnoteReference w:id="2206"/>
      </w:r>
      <w:r>
        <w:rPr>
          <w:rFonts w:ascii="IRNazanin" w:hAnsi="IRNazanin" w:eastAsia="IRNazanin"/>
          <w:color w:val="111111"/>
          <w:sz w:val="28"/>
          <w:sz w:val="28"/>
          <w:szCs w:val="28"/>
          <w:rtl w:val="true"/>
          <w:lang w:bidi="fa-IR"/>
        </w:rPr>
        <w:t xml:space="preserve">، والمرویّ فی كتاب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المریض إذا كان لا یستطیع القیام كیف یصلّی؟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النافلة وهو جالس ویحسب كلّ ركعتین بركعة ، وأمّا الفریضة فیحسب كلّ ركعة بركعة وهو جالس إذا كان لا یستطیع القیام </w:t>
      </w:r>
      <w:r>
        <w:rPr>
          <w:rFonts w:eastAsia="IRNazanin" w:cs="IRNazanin"/>
          <w:color w:val="111111"/>
          <w:sz w:val="28"/>
          <w:szCs w:val="28"/>
          <w:rtl w:val="true"/>
          <w:lang w:bidi="fa-IR"/>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یصلّی نافلة وهو جالس من غیر علّة كیف تحسب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ركعتین بركعة </w:t>
      </w:r>
      <w:r>
        <w:rPr>
          <w:rFonts w:eastAsia="IRNazanin" w:cs="IRNazanin"/>
          <w:color w:val="111111"/>
          <w:sz w:val="28"/>
          <w:szCs w:val="28"/>
          <w:rtl w:val="true"/>
          <w:lang w:bidi="fa-IR"/>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ووروده فی الاولی وإن كان بالأمر الدالّ علی الوجوب ، إلاّ أنّ الإجماع علی عدم وجوب الإتیان بتمام العدد فی النوافل ینفیه ، مضافا إلی 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نتحدّث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وهو جالس من غیر علة كانت صلاته ركعتین بركعة </w:t>
      </w:r>
      <w:bookmarkStart w:id="152" w:name="pg11625_107106"/>
    </w:p>
    <w:p>
      <w:pPr>
        <w:pStyle w:val="BookText"/>
        <w:rPr/>
      </w:pPr>
      <w:bookmarkEnd w:id="152"/>
      <w:r>
        <w:rPr>
          <w:rFonts w:ascii="IRNazanin" w:hAnsi="IRNazanin" w:eastAsia="IRNazanin"/>
          <w:color w:val="111111"/>
          <w:sz w:val="28"/>
          <w:sz w:val="28"/>
          <w:szCs w:val="28"/>
          <w:rtl w:val="true"/>
          <w:lang w:bidi="fa-IR"/>
        </w:rPr>
        <w:t xml:space="preserve">وسجدتین بسجدة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هو هكذا ، هی تامّة لكم </w:t>
      </w:r>
      <w:r>
        <w:rPr>
          <w:rFonts w:eastAsia="IRNazanin" w:cs="IRNazanin"/>
          <w:color w:val="111111"/>
          <w:sz w:val="28"/>
          <w:szCs w:val="28"/>
          <w:rtl w:val="true"/>
          <w:lang w:bidi="fa-IR"/>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وظاهرها كون التمام للشیعة تفضّلیا ، فلا ینافی أفضلیّة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مع النصوص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 أكثر ثوابا بالاستحقاق ، ونرید ذلك بالتفضیل</w:t>
      </w:r>
      <w:r>
        <w:rPr>
          <w:rFonts w:eastAsia="IRNazanin" w:cs="IRNazanin"/>
          <w:color w:val="111111"/>
          <w:sz w:val="28"/>
          <w:szCs w:val="28"/>
          <w:rtl w:val="true"/>
          <w:lang w:bidi="fa-IR"/>
        </w:rPr>
        <w:t>.</w:t>
      </w:r>
    </w:p>
    <w:p>
      <w:pPr>
        <w:pStyle w:val="Heading4"/>
        <w:numPr>
          <w:ilvl w:val="3"/>
          <w:numId w:val="1"/>
        </w:numPr>
        <w:rPr/>
      </w:pPr>
      <w:bookmarkStart w:id="153" w:name="__RefHeading___Toc5705575_73709187"/>
      <w:bookmarkStart w:id="154" w:name="_Toc54"/>
      <w:bookmarkEnd w:id="153"/>
      <w:r>
        <w:rPr>
          <w:rtl w:val="true"/>
        </w:rPr>
        <w:t xml:space="preserve">فرعان </w:t>
      </w:r>
      <w:r>
        <w:rPr>
          <w:rtl w:val="true"/>
        </w:rPr>
        <w:t>:</w:t>
      </w:r>
      <w:bookmarkEnd w:id="154"/>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التربّع للمصلّی جالسا حال القراءة ، وثنی الرجلین حال الركوع ، بالإجماع كما فی المنتهی </w:t>
      </w:r>
      <w:r>
        <w:rPr>
          <w:rStyle w:val="FootnoteAnchor"/>
          <w:rtl w:val="true"/>
        </w:rPr>
        <w:footnoteReference w:id="2210"/>
      </w:r>
      <w:r>
        <w:rPr>
          <w:rFonts w:ascii="IRNazanin" w:hAnsi="IRNazanin" w:eastAsia="IRNazanin"/>
          <w:color w:val="111111"/>
          <w:sz w:val="28"/>
          <w:sz w:val="28"/>
          <w:szCs w:val="28"/>
          <w:rtl w:val="true"/>
          <w:lang w:bidi="fa-IR"/>
        </w:rPr>
        <w:t xml:space="preserve">، وتدلّ علیه أیضا موثّقة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أبی إذا صلّی جالسا تربّع فإذا ركع ثنی رجلیه </w:t>
      </w:r>
      <w:r>
        <w:rPr>
          <w:rFonts w:eastAsia="IRNazanin" w:cs="IRNazanin"/>
          <w:color w:val="111111"/>
          <w:sz w:val="28"/>
          <w:szCs w:val="28"/>
          <w:rtl w:val="true"/>
          <w:lang w:bidi="fa-IR"/>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مضی تفسیرهما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الاضطجاع ولا الاستلقاء ، علی الأصحّ الأشهر ، لتوقیفیّة العبادة ، وعدم النقل ، ولا معلومیة صدق الصلاة علیه حینئذ وإن صدق فی الجملة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للإیضاح </w:t>
      </w:r>
      <w:r>
        <w:rPr>
          <w:rStyle w:val="FootnoteAnchor"/>
          <w:rtl w:val="true"/>
        </w:rPr>
        <w:footnoteReference w:id="2213"/>
      </w:r>
      <w:r>
        <w:rPr>
          <w:rFonts w:ascii="IRNazanin" w:hAnsi="IRNazanin" w:eastAsia="IRNazanin"/>
          <w:color w:val="111111"/>
          <w:sz w:val="28"/>
          <w:sz w:val="28"/>
          <w:szCs w:val="28"/>
          <w:rtl w:val="true"/>
          <w:lang w:bidi="fa-IR"/>
        </w:rPr>
        <w:t>، لدلیل 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نوافل الظهرین فی السفر كعدم سقوط نوافل المغرب والفجر وإحدی عشرة ركعة اللیل والوتر إجماعی ، مدلول علیه بالمعتبرة المستفیضة التی یأتی ذكر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ركعتی الوتیرة قولان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السقوط ، وهو للأكثر ، بل فی السرائر ، والمنتهی ، وعن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2214"/>
      </w:r>
      <w:r>
        <w:rPr>
          <w:rFonts w:ascii="IRNazanin" w:hAnsi="IRNazanin" w:eastAsia="IRNazanin"/>
          <w:color w:val="111111"/>
          <w:sz w:val="28"/>
          <w:sz w:val="28"/>
          <w:szCs w:val="28"/>
          <w:rtl w:val="true"/>
          <w:lang w:bidi="fa-IR"/>
        </w:rPr>
        <w:t xml:space="preserve">، للعمومات المستفیضة كصحاح حذیفة ، وابن سنان ، وأبی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ركعتان لیس قبلهما ولا بعدهما شی‌ء </w:t>
      </w:r>
      <w:r>
        <w:rPr>
          <w:rFonts w:eastAsia="IRNazanin" w:cs="IRNazanin"/>
          <w:color w:val="111111"/>
          <w:sz w:val="28"/>
          <w:szCs w:val="28"/>
          <w:rtl w:val="true"/>
          <w:lang w:bidi="fa-IR"/>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المغرب </w:t>
      </w:r>
      <w:r>
        <w:rPr>
          <w:rFonts w:eastAsia="IRNazanin" w:cs="IRNazanin"/>
          <w:color w:val="111111"/>
          <w:sz w:val="28"/>
          <w:szCs w:val="28"/>
          <w:rtl w:val="true"/>
          <w:lang w:bidi="fa-IR"/>
        </w:rPr>
        <w:t xml:space="preserve">»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الثالثة مع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بعدها أربع ركعات لا تدعهنّ فی حضر ولا سفر ، ولیس علیك قضاء صلاة النهار ، وصلّ صلاة اللیل واقضه </w:t>
      </w:r>
      <w:r>
        <w:rPr>
          <w:rFonts w:eastAsia="IRNazanin" w:cs="IRNazanin"/>
          <w:color w:val="111111"/>
          <w:sz w:val="28"/>
          <w:szCs w:val="28"/>
          <w:rtl w:val="true"/>
          <w:lang w:bidi="fa-IR"/>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فی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ركعتین لیس قبلهما ولا بعدهما شی‌ء ، إلاّ أنّه ینبغی للمسافر أن یصلّی بعد المغرب أربع ركعات ، ولیتطوّع باللیل ما شاء </w:t>
      </w:r>
      <w:r>
        <w:rPr>
          <w:rFonts w:eastAsia="IRNazanin" w:cs="IRNazanin"/>
          <w:color w:val="111111"/>
          <w:sz w:val="28"/>
          <w:szCs w:val="28"/>
          <w:rtl w:val="true"/>
          <w:lang w:bidi="fa-IR"/>
        </w:rPr>
        <w:t xml:space="preserve">» </w:t>
      </w:r>
      <w:r>
        <w:rPr>
          <w:rStyle w:val="FootnoteAnchor"/>
          <w:rtl w:val="true"/>
        </w:rPr>
        <w:footnoteReference w:id="221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التمّار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فرض اللّه علی المسافر ركعتین لا قبلهما ولا بعدهما شی‌ء ، إلاّ صلاة اللیل علی بعیرك حیث توجّه بك </w:t>
      </w:r>
      <w:r>
        <w:rPr>
          <w:rFonts w:eastAsia="IRNazanin" w:cs="IRNazanin"/>
          <w:color w:val="111111"/>
          <w:sz w:val="28"/>
          <w:szCs w:val="28"/>
          <w:rtl w:val="true"/>
          <w:lang w:bidi="fa-IR"/>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علیه أیضا العلة المصرّحة بها فی روایة أبی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النافلة بالنهار فی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لو صلحت النافلة فی السفر لتمّت الفریضة </w:t>
      </w:r>
      <w:r>
        <w:rPr>
          <w:rFonts w:eastAsia="IRNazanin" w:cs="IRNazanin"/>
          <w:color w:val="111111"/>
          <w:sz w:val="28"/>
          <w:szCs w:val="28"/>
          <w:rtl w:val="true"/>
          <w:lang w:bidi="fa-IR"/>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وعدمه ، وهو للشیخ فی النهایة </w:t>
      </w:r>
      <w:r>
        <w:rPr>
          <w:rStyle w:val="FootnoteAnchor"/>
          <w:rtl w:val="true"/>
        </w:rPr>
        <w:footnoteReference w:id="2221"/>
      </w:r>
      <w:r>
        <w:rPr>
          <w:rFonts w:ascii="IRNazanin" w:hAnsi="IRNazanin" w:eastAsia="IRNazanin"/>
          <w:color w:val="111111"/>
          <w:sz w:val="28"/>
          <w:sz w:val="28"/>
          <w:szCs w:val="28"/>
          <w:rtl w:val="true"/>
          <w:lang w:bidi="fa-IR"/>
        </w:rPr>
        <w:t xml:space="preserve">، وظاهر الصدوق فی الفقیه والعلل </w:t>
      </w:r>
    </w:p>
    <w:p>
      <w:pPr>
        <w:pStyle w:val="BookText"/>
        <w:rPr/>
      </w:pPr>
      <w:r>
        <w:rPr>
          <w:rFonts w:ascii="IRNazanin" w:hAnsi="IRNazanin" w:eastAsia="IRNazanin"/>
          <w:color w:val="111111"/>
          <w:sz w:val="28"/>
          <w:sz w:val="28"/>
          <w:szCs w:val="28"/>
          <w:rtl w:val="true"/>
          <w:lang w:bidi="fa-IR"/>
        </w:rPr>
        <w:t xml:space="preserve">والأمالی </w:t>
      </w:r>
      <w:r>
        <w:rPr>
          <w:rStyle w:val="FootnoteAnchor"/>
          <w:rtl w:val="true"/>
        </w:rPr>
        <w:footnoteReference w:id="2222"/>
      </w:r>
      <w:r>
        <w:rPr>
          <w:rFonts w:ascii="IRNazanin" w:hAnsi="IRNazanin" w:eastAsia="IRNazanin"/>
          <w:color w:val="111111"/>
          <w:sz w:val="28"/>
          <w:sz w:val="28"/>
          <w:szCs w:val="28"/>
          <w:rtl w:val="true"/>
          <w:lang w:bidi="fa-IR"/>
        </w:rPr>
        <w:t>، بل فی الأخیر أنّه من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صریح الفضل بن شاذان ، كما یظهر من باب الثالث والثلاثین من العیون </w:t>
      </w:r>
      <w:r>
        <w:rPr>
          <w:rStyle w:val="FootnoteAnchor"/>
          <w:rtl w:val="true"/>
        </w:rPr>
        <w:footnoteReference w:id="2223"/>
      </w:r>
      <w:r>
        <w:rPr>
          <w:rFonts w:ascii="IRNazanin" w:hAnsi="IRNazanin" w:eastAsia="IRNazanin"/>
          <w:color w:val="111111"/>
          <w:sz w:val="28"/>
          <w:sz w:val="28"/>
          <w:szCs w:val="28"/>
          <w:rtl w:val="true"/>
          <w:lang w:bidi="fa-IR"/>
        </w:rPr>
        <w:t xml:space="preserve">، وقوّاه فی الذكری والروضة </w:t>
      </w:r>
      <w:r>
        <w:rPr>
          <w:rStyle w:val="FootnoteAnchor"/>
          <w:rtl w:val="true"/>
        </w:rPr>
        <w:footnoteReference w:id="2224"/>
      </w:r>
      <w:r>
        <w:rPr>
          <w:rFonts w:ascii="IRNazanin" w:hAnsi="IRNazanin" w:eastAsia="IRNazanin"/>
          <w:color w:val="111111"/>
          <w:sz w:val="28"/>
          <w:sz w:val="28"/>
          <w:szCs w:val="28"/>
          <w:rtl w:val="true"/>
          <w:lang w:bidi="fa-IR"/>
        </w:rPr>
        <w:t xml:space="preserve">، واستجوده فی المدارك </w:t>
      </w:r>
      <w:r>
        <w:rPr>
          <w:rStyle w:val="FootnoteAnchor"/>
          <w:rtl w:val="true"/>
        </w:rPr>
        <w:footnoteReference w:id="2225"/>
      </w:r>
      <w:r>
        <w:rPr>
          <w:rFonts w:ascii="IRNazanin" w:hAnsi="IRNazanin" w:eastAsia="IRNazanin"/>
          <w:color w:val="111111"/>
          <w:sz w:val="28"/>
          <w:sz w:val="28"/>
          <w:szCs w:val="28"/>
          <w:rtl w:val="true"/>
          <w:lang w:bidi="fa-IR"/>
        </w:rPr>
        <w:t xml:space="preserve">، واختاره فی الحدائق </w:t>
      </w:r>
      <w:r>
        <w:rPr>
          <w:rStyle w:val="FootnoteAnchor"/>
          <w:rtl w:val="true"/>
        </w:rPr>
        <w:footnoteReference w:id="2226"/>
      </w:r>
      <w:r>
        <w:rPr>
          <w:rFonts w:ascii="IRNazanin" w:hAnsi="IRNazanin" w:eastAsia="IRNazanin"/>
          <w:color w:val="111111"/>
          <w:sz w:val="28"/>
          <w:sz w:val="28"/>
          <w:szCs w:val="28"/>
          <w:rtl w:val="true"/>
          <w:lang w:bidi="fa-IR"/>
        </w:rPr>
        <w:t xml:space="preserve">، وهو الظاهر من بعض مشایخ والدی رحمه اللّه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الحقّ ، للأصل ، وما رواه فی الفقیه والعلل والعیون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ترك تطوّع النهار ولم یترك تطوّع اللیل لأنّ كل صلاة لا یقصر فیها لا یقصر فی تطوعها ، وذلك أنّ المغرب لا یقصر فیها فلا یقصر فیما بعدها من التطوّع ، وكذلك الغداة لا یقصر فیما قبلها من التطوّع ، وإنّما صارت العتمة مقصورة ولیس یترك ركعتیها لأنّ الركعتین لیستا من الخمسین ، وإنّما هی زیادة فی الخمسین تطوّعا لیتمّ بها بدل كل ركعة من الفریضة ركعتین من التطوّع </w:t>
      </w:r>
      <w:r>
        <w:rPr>
          <w:rFonts w:eastAsia="IRNazanin" w:cs="IRNazanin"/>
          <w:color w:val="111111"/>
          <w:sz w:val="28"/>
          <w:szCs w:val="28"/>
          <w:rtl w:val="true"/>
          <w:lang w:bidi="fa-IR"/>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والنوافل فی السفر أربع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وركعتان بعد العشاء الآخرة من جلوس </w:t>
      </w:r>
      <w:r>
        <w:rPr>
          <w:rFonts w:eastAsia="IRNazanin" w:cs="IRNazanin"/>
          <w:color w:val="111111"/>
          <w:sz w:val="28"/>
          <w:szCs w:val="28"/>
          <w:rtl w:val="true"/>
          <w:lang w:bidi="fa-IR"/>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 سند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w:t>
      </w:r>
      <w:r>
        <w:rPr>
          <w:rStyle w:val="FootnoteAnchor"/>
          <w:rtl w:val="true"/>
        </w:rPr>
        <w:footnoteReference w:id="2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 إذ لیس فیه من یتوقّف فیه إلاّ عبد الواحد بن عبدوس وعلیّ بن محمّد بن قتیبة ، وهما من مشایخ الإجازة فلا یضرّ عدم توثیقهما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فبعد وجوده فی الأصول المذكورة غیر ضائر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قطع النظر عنه أیضا فللتسامح فی أدلّة السنن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بأنّه إنّما هو حیث لا یحتمل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التشریع ، وإلاّ فلا تسامح قولا واحدا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خال عن التحصیل ،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أدلّة التسامح جاریة فیه ، ولولاه لما كان تسامح فی شی‌ء من العبادات إذ كلّها ممّا یستلزم التشریع ، مع أنّ هذا ممّا أورده النافون للتسامح علی مثبتیة ، وأجابوا عنه بأنّ بعد دلالة الأدلّة علی التسامح لا یلزم التشریع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الإجماع علی عدم التسامح فی مثله من أغرب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كدعوی شذوذ الأخبار الدالّة علی عدم السقوط لندرة القائل ، فإنّ بعد فتوی مثل الفضل والصدوق والشیخ من قدماء الأصحاب ، ودعوی أنّه من دین الإمامیة الظاهرة فی اشتهاره فی الصدر الأوّل ، وذهاب جمع من المتأخّرین إلیه ، وتردّد طائفة منهم فی المسألة كالفاضلین فی النافع والتحریر </w:t>
      </w:r>
      <w:r>
        <w:rPr>
          <w:rStyle w:val="FootnoteAnchor"/>
          <w:rtl w:val="true"/>
        </w:rPr>
        <w:footnoteReference w:id="2232"/>
      </w:r>
      <w:r>
        <w:rPr>
          <w:rFonts w:ascii="IRNazanin" w:hAnsi="IRNazanin" w:eastAsia="IRNazanin"/>
          <w:color w:val="111111"/>
          <w:sz w:val="28"/>
          <w:sz w:val="28"/>
          <w:szCs w:val="28"/>
          <w:rtl w:val="true"/>
          <w:lang w:bidi="fa-IR"/>
        </w:rPr>
        <w:t xml:space="preserve">، والمقداد </w:t>
      </w:r>
      <w:r>
        <w:rPr>
          <w:rStyle w:val="FootnoteAnchor"/>
          <w:rtl w:val="true"/>
        </w:rPr>
        <w:footnoteReference w:id="2233"/>
      </w:r>
      <w:r>
        <w:rPr>
          <w:rFonts w:ascii="Amiri" w:hAnsi="Amiri" w:eastAsia="Amiri" w:cs="Amiri"/>
          <w:color w:val="111111"/>
          <w:sz w:val="28"/>
          <w:sz w:val="28"/>
          <w:szCs w:val="28"/>
          <w:rtl w:val="true"/>
          <w:lang w:bidi="ar-SA"/>
        </w:rPr>
        <w:t xml:space="preserve">، والصیمریّ </w:t>
      </w:r>
      <w:r>
        <w:rPr>
          <w:rStyle w:val="FootnoteAnchor"/>
          <w:rtl w:val="true"/>
        </w:rPr>
        <w:footnoteReference w:id="2234"/>
      </w:r>
      <w:r>
        <w:rPr>
          <w:rFonts w:ascii="IRNazanin" w:hAnsi="IRNazanin" w:eastAsia="IRNazanin"/>
          <w:color w:val="111111"/>
          <w:sz w:val="28"/>
          <w:sz w:val="28"/>
          <w:szCs w:val="28"/>
          <w:rtl w:val="true"/>
          <w:lang w:bidi="fa-IR"/>
        </w:rPr>
        <w:t xml:space="preserve">، بل نسب إلی التذكرة والجامع أیضا </w:t>
      </w:r>
      <w:r>
        <w:rPr>
          <w:rStyle w:val="FootnoteAnchor"/>
          <w:rtl w:val="true"/>
        </w:rPr>
        <w:footnoteReference w:id="2235"/>
      </w:r>
      <w:r>
        <w:rPr>
          <w:rFonts w:ascii="IRNazanin" w:hAnsi="IRNazanin" w:eastAsia="IRNazanin"/>
          <w:color w:val="111111"/>
          <w:sz w:val="28"/>
          <w:sz w:val="28"/>
          <w:szCs w:val="28"/>
          <w:rtl w:val="true"/>
          <w:lang w:bidi="fa-IR"/>
        </w:rPr>
        <w:t>، كیف ینسب الخبر إلی الشذوذ؟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تأمّل فی حجیّته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 مع تأیّده بصحیحة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تطوّعا فی السفر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قبل الركعتین ولا بعدهما شیئا نهارا </w:t>
      </w:r>
      <w:r>
        <w:rPr>
          <w:rFonts w:eastAsia="IRNazanin" w:cs="IRNazanin"/>
          <w:color w:val="111111"/>
          <w:sz w:val="28"/>
          <w:szCs w:val="28"/>
          <w:rtl w:val="true"/>
          <w:lang w:bidi="fa-IR"/>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أیضا تدلّ علی عدم السقوط ، لأنّ الظاهر كون القید بعد الإطلاق فی السؤال احترازیّا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ویتأیّد أیضا بما مرّ من الأخبار الدالّة علی كون الوتیرة عوض الوتر یقدم </w:t>
      </w:r>
    </w:p>
    <w:p>
      <w:pPr>
        <w:pStyle w:val="BookText"/>
        <w:rPr/>
      </w:pPr>
      <w:r>
        <w:rPr>
          <w:rFonts w:ascii="IRNazanin" w:hAnsi="IRNazanin" w:eastAsia="IRNazanin"/>
          <w:color w:val="111111"/>
          <w:sz w:val="28"/>
          <w:sz w:val="28"/>
          <w:szCs w:val="28"/>
          <w:rtl w:val="true"/>
          <w:lang w:bidi="fa-IR"/>
        </w:rPr>
        <w:t xml:space="preserve">علیها من یخاف فوتها </w:t>
      </w:r>
      <w:r>
        <w:rPr>
          <w:rStyle w:val="FootnoteAnchor"/>
          <w:rtl w:val="true"/>
        </w:rPr>
        <w:footnoteReference w:id="2237"/>
      </w:r>
      <w:r>
        <w:rPr>
          <w:rFonts w:ascii="IRNazanin" w:hAnsi="IRNazanin" w:eastAsia="IRNazanin"/>
          <w:color w:val="111111"/>
          <w:sz w:val="28"/>
          <w:sz w:val="28"/>
          <w:szCs w:val="28"/>
          <w:rtl w:val="true"/>
          <w:lang w:bidi="fa-IR"/>
        </w:rPr>
        <w:t>، والوتر لا تترك فی السفر فكذا عوضها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تعارض هذه الأخبار مع ما سبق من أخبار السقوط ، ولا شكّ فی ترجیح هذه ، لكونها خاصّة وأخبار السقوط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وترجیح الثانیة باعتضادها بالشهرة والإجماع المنقول لا یكافئ الخصوصیّة ، سیّما مع معارضة نقل الإجماع مع مثله ، بل أقوی منه ، لكونه أقرب إلی المعصوم وأظهر فی الدلالة ، واعتضاد الأولی أیضا بالاستصحاب ، وبعمومات المستفیضة المثبتة لهاتین الركعتین مطلقا ، مع أنّها أیضا بنفسها معارضة لعمومات السقوط بالعموم من وجه موجبة للرجوع إلی الاستصحاب لو لا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مع ما فی كثیر من أخبار السقوط من ضعف الدلالة ، فإنّ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أبی بصیر وموثّقة سماعة </w:t>
      </w:r>
      <w:r>
        <w:rPr>
          <w:rStyle w:val="FootnoteAnchor"/>
          <w:rtl w:val="true"/>
        </w:rPr>
        <w:footnoteReference w:id="2238"/>
      </w:r>
      <w:r>
        <w:rPr>
          <w:rFonts w:ascii="IRNazanin" w:hAnsi="IRNazanin" w:eastAsia="IRNazanin"/>
          <w:color w:val="111111"/>
          <w:sz w:val="28"/>
          <w:sz w:val="28"/>
          <w:szCs w:val="28"/>
          <w:rtl w:val="true"/>
          <w:lang w:bidi="fa-IR"/>
        </w:rPr>
        <w:t xml:space="preserve">وإن كان عامّا ، إلاّ أنّ قوله فی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فیما یقابل صلاة النهار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علیك قضاء صلاة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ولیتطوّع باللیل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یعارض هذا العموم ویصلح قرینة للتخصیص ، والحمل علی العموم فی مثل ذلك غیر ثابت ، وكذا فی روایة التمّار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هاهنا كلاما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الأخبار والفتاوی أنّ الساقط هو نافلة الصلاة فإنّ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قبلهما ولا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من نافلتهما لا من مطلق النافلة ، وإلاّ فقبل العشاء لا تسقط ركعات المغرب ، والوتیرة لیست نافلة لصلاة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أضیفت إلیها فی بعض الأحادیث حیث یكفی أدنی ملابسة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روایة الفقیه والعلل المتقدّمة </w:t>
      </w:r>
      <w:r>
        <w:rPr>
          <w:rStyle w:val="FootnoteAnchor"/>
          <w:rtl w:val="true"/>
        </w:rPr>
        <w:footnoteReference w:id="2239"/>
      </w:r>
      <w:r>
        <w:rPr>
          <w:rFonts w:ascii="IRNazanin" w:hAnsi="IRNazanin" w:eastAsia="IRNazanin"/>
          <w:color w:val="111111"/>
          <w:sz w:val="28"/>
          <w:sz w:val="28"/>
          <w:szCs w:val="28"/>
          <w:rtl w:val="true"/>
          <w:lang w:bidi="fa-IR"/>
        </w:rPr>
        <w:t xml:space="preserve">، وما دلّ علی كونها عوضا للوتر ، وأنّ النبیّ صلی اللّه علیه و آله كان لا یفعلها لذلك ، والأخبار المصرّحة بأنّها لا تعدّ </w:t>
      </w:r>
      <w:bookmarkStart w:id="155" w:name="pg11625_107111"/>
    </w:p>
    <w:p>
      <w:pPr>
        <w:pStyle w:val="BookText"/>
        <w:rPr/>
      </w:pPr>
      <w:bookmarkEnd w:id="155"/>
      <w:r>
        <w:rPr>
          <w:rFonts w:ascii="IRNazanin" w:hAnsi="IRNazanin" w:eastAsia="IRNazanin"/>
          <w:color w:val="111111"/>
          <w:sz w:val="28"/>
          <w:sz w:val="28"/>
          <w:szCs w:val="28"/>
          <w:rtl w:val="true"/>
          <w:lang w:bidi="fa-IR"/>
        </w:rPr>
        <w:t xml:space="preserve">من الخمسین </w:t>
      </w:r>
      <w:r>
        <w:rPr>
          <w:rStyle w:val="FootnoteAnchor"/>
          <w:rtl w:val="true"/>
        </w:rPr>
        <w:footnoteReference w:id="2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تعارض بین أخبار عدم السقوط وبین ما سبق أیضا</w:t>
      </w:r>
      <w:r>
        <w:rPr>
          <w:rFonts w:eastAsia="IRNazanin" w:cs="IRNazanin"/>
          <w:color w:val="111111"/>
          <w:sz w:val="28"/>
          <w:szCs w:val="28"/>
          <w:rtl w:val="true"/>
          <w:lang w:bidi="fa-IR"/>
        </w:rPr>
        <w:t>.</w:t>
      </w:r>
    </w:p>
    <w:p>
      <w:pPr>
        <w:pStyle w:val="Heading4"/>
        <w:numPr>
          <w:ilvl w:val="3"/>
          <w:numId w:val="1"/>
        </w:numPr>
        <w:rPr/>
      </w:pPr>
      <w:bookmarkStart w:id="156" w:name="__RefHeading___Toc5705577_73709187"/>
      <w:bookmarkStart w:id="157" w:name="_Toc55"/>
      <w:bookmarkEnd w:id="156"/>
      <w:r>
        <w:rPr>
          <w:rtl w:val="true"/>
        </w:rPr>
        <w:t xml:space="preserve">فروع </w:t>
      </w:r>
      <w:r>
        <w:rPr>
          <w:rtl w:val="true"/>
        </w:rPr>
        <w:t>:</w:t>
      </w:r>
      <w:bookmarkEnd w:id="157"/>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ما یسقط من النوافل فی السفر عزیمة ، كما یدلّ علیه نفی صلاحیتها فی روایة الحنّاط المرادف للفساد </w:t>
      </w:r>
      <w:r>
        <w:rPr>
          <w:rStyle w:val="FootnoteAnchor"/>
          <w:rtl w:val="true"/>
        </w:rPr>
        <w:footnoteReference w:id="2241"/>
      </w:r>
      <w:r>
        <w:rPr>
          <w:rFonts w:ascii="IRNazanin" w:hAnsi="IRNazanin" w:eastAsia="IRNazanin"/>
          <w:color w:val="111111"/>
          <w:sz w:val="28"/>
          <w:sz w:val="28"/>
          <w:szCs w:val="28"/>
          <w:rtl w:val="true"/>
          <w:lang w:bidi="fa-IR"/>
        </w:rPr>
        <w:t xml:space="preserve">، ونفی أصلها الدالّ علی انتفاء التوقیف فی العمومات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 النصوص الدالّة علی جواز قضاء النوافل النهاریّة فی اللیل </w:t>
      </w:r>
      <w:r>
        <w:rPr>
          <w:rStyle w:val="FootnoteAnchor"/>
          <w:rtl w:val="true"/>
        </w:rPr>
        <w:footnoteReference w:id="2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دلالتها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مشروعیّتها نهارا ، حتّی یجعل دلیلا علی أنّ المراد بالسقوط الرخصة ورفع </w:t>
      </w:r>
      <w:r>
        <w:rPr>
          <w:rStyle w:val="FootnoteAnchor"/>
          <w:rtl w:val="true"/>
        </w:rPr>
        <w:footnoteReference w:id="2244"/>
      </w:r>
      <w:r>
        <w:rPr>
          <w:rFonts w:ascii="Amiri" w:hAnsi="Amiri" w:eastAsia="Amiri" w:cs="Amiri"/>
          <w:color w:val="111111"/>
          <w:sz w:val="28"/>
          <w:sz w:val="28"/>
          <w:szCs w:val="28"/>
          <w:rtl w:val="true"/>
          <w:lang w:bidi="ar-SA"/>
        </w:rPr>
        <w:t>تأكّد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العشاء فی وطنه وسافر بعده فهل یجوز له أن یصلّی الوتیرة فی السفر علی القول بسقوطها أم لا؟ ومن صلاّها فی السفر ثمَّ دخل الوطن هل یجوز له الوتیرة فی الوطن أم لا؟</w:t>
      </w:r>
    </w:p>
    <w:p>
      <w:pPr>
        <w:pStyle w:val="BookText"/>
        <w:rPr/>
      </w:pPr>
      <w:r>
        <w:rPr>
          <w:rFonts w:ascii="IRNazanin" w:hAnsi="IRNazanin" w:eastAsia="IRNazanin"/>
          <w:color w:val="111111"/>
          <w:sz w:val="28"/>
          <w:sz w:val="28"/>
          <w:szCs w:val="28"/>
          <w:rtl w:val="true"/>
          <w:lang w:bidi="fa-IR"/>
        </w:rPr>
        <w:t xml:space="preserve">وكذا من 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Style w:val="FootnoteAnchor"/>
          <w:rtl w:val="true"/>
        </w:rPr>
        <w:footnoteReference w:id="2245"/>
      </w:r>
      <w:r>
        <w:rPr>
          <w:rFonts w:ascii="IRNazanin" w:hAnsi="IRNazanin" w:eastAsia="IRNazanin"/>
          <w:color w:val="111111"/>
          <w:sz w:val="28"/>
          <w:sz w:val="28"/>
          <w:szCs w:val="28"/>
          <w:rtl w:val="true"/>
          <w:lang w:bidi="fa-IR"/>
        </w:rPr>
        <w:t>فی الوطن وأراد السفر والإتیان بصلاة الظهر فی السفر هل یجوز له الإتیان بنافلة الظهر فی الوطن أم لا؟ ولو أخّر المسافر الذی صلّی الظهر فی السفر صلاة عصره إلی دخول الوطن فهل یجوز له أن یصلّی نوافل العصر فی السفر؟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عمومات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ركعتان لیس قبلهما ولا بعدهما شی‌ء </w:t>
      </w:r>
      <w:r>
        <w:rPr>
          <w:rFonts w:eastAsia="IRNazanin" w:cs="IRNazanin"/>
          <w:color w:val="111111"/>
          <w:sz w:val="28"/>
          <w:szCs w:val="28"/>
          <w:rtl w:val="true"/>
          <w:lang w:bidi="fa-IR"/>
        </w:rPr>
        <w:t xml:space="preserve">» </w:t>
      </w:r>
      <w:r>
        <w:rPr>
          <w:rStyle w:val="FootnoteAnchor"/>
          <w:rtl w:val="true"/>
        </w:rPr>
        <w:footnoteReference w:id="2246"/>
      </w:r>
      <w:r>
        <w:rPr>
          <w:rFonts w:ascii="IRNazanin" w:hAnsi="IRNazanin" w:eastAsia="IRNazanin"/>
          <w:color w:val="111111"/>
          <w:sz w:val="28"/>
          <w:sz w:val="28"/>
          <w:szCs w:val="28"/>
          <w:rtl w:val="true"/>
          <w:lang w:bidi="fa-IR"/>
        </w:rPr>
        <w:t xml:space="preserve">أنّ كلّ ما یقصر لیس قبله ولا بعده شی‌ء سواء كان وقت النافلة حاضرا أو مسافرا ، </w:t>
      </w:r>
    </w:p>
    <w:p>
      <w:pPr>
        <w:pStyle w:val="BookText"/>
        <w:rPr/>
      </w:pPr>
      <w:r>
        <w:rPr>
          <w:rFonts w:ascii="IRNazanin" w:hAnsi="IRNazanin" w:eastAsia="IRNazanin"/>
          <w:color w:val="111111"/>
          <w:sz w:val="28"/>
          <w:sz w:val="28"/>
          <w:szCs w:val="28"/>
          <w:rtl w:val="true"/>
          <w:lang w:bidi="fa-IR"/>
        </w:rPr>
        <w:t>وأنّ كلّ ما لا یقصر یجوز نافلته وإن كان وقت النافلة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موثّقة عمّار تدلّ علی غیر ذلك وهی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وهو فی منزله ثمَّ یخرج فی سفر؟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یبدأ بالزوال فیصلّیها ثمَّ یصلّی الاولی بتقصیر ركعتین ، لأنّه خرج من منزله قبل أن تحضر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 بعد ما حضرت الاولی؟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أربع ركعات ثمَّ یصلّی بعده النوافل ثمانی ركعات ، لأنّه خرج من منزله بعد ما حضرت الأولی ، فإذا حضرت العصر صلّی العصر بتقصیر </w:t>
      </w:r>
      <w:r>
        <w:rPr>
          <w:rFonts w:eastAsia="IRNazanin" w:cs="IRNazanin"/>
          <w:color w:val="111111"/>
          <w:sz w:val="28"/>
          <w:szCs w:val="28"/>
          <w:rtl w:val="true"/>
          <w:lang w:bidi="fa-IR"/>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ومضمونها هو المشهور ، بل نسبه بعض مشایخنا إلی الأصحاب ، وعلیه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لمن أدرك وقت النافلة فی الحضر فعلها أداء وقضاء ولو أخّر الفریضة إلی السفر أو قدّمها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الأخبار عدم سقوط النوافل فی الأماكن الأربعة الشریفة ، لاختصاص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ركعتان لیس قبلهما ولا بعدهما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فتبقی عمومات النوافل سلیمة عن المعارض ، بل معاضدة بغیرها أیضا كصحیحة علیّ بن مهزیار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فی الحرمین علی غیرها ، فأنا أحبّ لك إذا دخلتهما أن لا تقصر وتكثر فیهما من الصلاة </w:t>
      </w:r>
      <w:r>
        <w:rPr>
          <w:rFonts w:eastAsia="IRNazanin" w:cs="IRNazanin"/>
          <w:color w:val="111111"/>
          <w:sz w:val="28"/>
          <w:szCs w:val="28"/>
          <w:rtl w:val="true"/>
          <w:lang w:bidi="fa-IR"/>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فی الحرمین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النوافل ما شئت </w:t>
      </w:r>
      <w:r>
        <w:rPr>
          <w:rFonts w:eastAsia="IRNazanin" w:cs="IRNazanin"/>
          <w:color w:val="111111"/>
          <w:sz w:val="28"/>
          <w:szCs w:val="28"/>
          <w:rtl w:val="true"/>
          <w:lang w:bidi="fa-IR"/>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كامل الزیارة فی المسافر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 المسجد الحرام ما شئت </w:t>
      </w:r>
    </w:p>
    <w:p>
      <w:pPr>
        <w:pStyle w:val="BookText"/>
        <w:rPr/>
      </w:pPr>
      <w:r>
        <w:rPr>
          <w:rFonts w:ascii="IRNazanin" w:hAnsi="IRNazanin" w:eastAsia="IRNazanin"/>
          <w:color w:val="111111"/>
          <w:sz w:val="28"/>
          <w:sz w:val="28"/>
          <w:szCs w:val="28"/>
          <w:rtl w:val="true"/>
          <w:lang w:bidi="fa-IR"/>
        </w:rPr>
        <w:t xml:space="preserve">تطوّعا ، وفی مسجد الرسول ما شئت تطوّعا ، وعند قبر الحسین علیه السلام ، فإنّی أحبّ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الصلاة عند قبر الحسین علیه السلام تطوّعا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ما قدرت علیه </w:t>
      </w:r>
      <w:r>
        <w:rPr>
          <w:rFonts w:eastAsia="IRNazanin" w:cs="IRNazanin"/>
          <w:color w:val="111111"/>
          <w:sz w:val="28"/>
          <w:szCs w:val="28"/>
          <w:rtl w:val="true"/>
          <w:lang w:bidi="fa-IR"/>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وینبّه علی الجواز أیضا ما مرّ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صلحت النافلة لتمّت الفریضة </w:t>
      </w:r>
      <w:r>
        <w:rPr>
          <w:rFonts w:eastAsia="IRNazanin" w:cs="IRNazanin"/>
          <w:color w:val="111111"/>
          <w:sz w:val="28"/>
          <w:szCs w:val="28"/>
          <w:rtl w:val="true"/>
          <w:lang w:bidi="fa-IR"/>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نقص النوافل عن الركعتین ولا زیادتها عنهما فی غیر الوتر وصلاة الأعرابیّ ، بل لا بدّ فی كلّ ركعتین منها عن تسلیمة ، لأنّه المعروف من صاحب الشریعة ، فیجب الاقتصار علیه ، لتوقیفیّة العبادة ، ولقوله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كما رأیتمونی أصلّی </w:t>
      </w:r>
      <w:r>
        <w:rPr>
          <w:rFonts w:eastAsia="IRNazanin" w:cs="IRNazanin"/>
          <w:color w:val="111111"/>
          <w:sz w:val="28"/>
          <w:szCs w:val="28"/>
          <w:rtl w:val="true"/>
          <w:lang w:bidi="fa-IR"/>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ولخصوص المستفیضة من طرق الفریقین ، ففی النبویّ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اللیل والنهار مثنی مثنی </w:t>
      </w:r>
      <w:r>
        <w:rPr>
          <w:rFonts w:eastAsia="IRNazanin" w:cs="IRNazanin"/>
          <w:color w:val="111111"/>
          <w:sz w:val="28"/>
          <w:szCs w:val="28"/>
          <w:rtl w:val="true"/>
          <w:lang w:bidi="fa-IR"/>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كلّ ركعتین تسلیمة </w:t>
      </w:r>
      <w:r>
        <w:rPr>
          <w:rFonts w:eastAsia="IRNazanin" w:cs="IRNazanin"/>
          <w:color w:val="111111"/>
          <w:sz w:val="28"/>
          <w:szCs w:val="28"/>
          <w:rtl w:val="true"/>
          <w:lang w:bidi="fa-IR"/>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المرویّ 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النافلة أیصلح له أن یصلّی أربع ركعات لا یسلّم بینهنّ؟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یسلّم بین كلّ ركعتین </w:t>
      </w:r>
      <w:r>
        <w:rPr>
          <w:rFonts w:eastAsia="IRNazanin" w:cs="IRNazanin"/>
          <w:color w:val="111111"/>
          <w:sz w:val="28"/>
          <w:szCs w:val="28"/>
          <w:rtl w:val="true"/>
          <w:lang w:bidi="fa-IR"/>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مستطرفات السرائر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وافصل بین كلّ ركعتین من نوافلك بالتسلیم </w:t>
      </w:r>
      <w:r>
        <w:rPr>
          <w:rFonts w:eastAsia="IRNazanin" w:cs="IRNazanin"/>
          <w:color w:val="111111"/>
          <w:sz w:val="28"/>
          <w:szCs w:val="28"/>
          <w:rtl w:val="true"/>
          <w:lang w:bidi="fa-IR"/>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ضعفها بالشهرة وكلمات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w:t>
      </w:r>
    </w:p>
    <w:p>
      <w:pPr>
        <w:pStyle w:val="BookText"/>
        <w:rPr/>
      </w:pPr>
      <w:r>
        <w:rPr>
          <w:rFonts w:ascii="IRNazanin" w:hAnsi="IRNazanin" w:eastAsia="IRNazanin"/>
          <w:color w:val="111111"/>
          <w:sz w:val="28"/>
          <w:sz w:val="28"/>
          <w:szCs w:val="28"/>
          <w:rtl w:val="true"/>
          <w:lang w:bidi="fa-IR"/>
        </w:rPr>
        <w:t xml:space="preserve">الزیادة والنقص من دون تشهّد وتسلیم ، بل صرّح بها جماعة منهم الحلّی مدّعیا علیه الإجماع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تدلّ علیه عبارة الخلاف والمنتهی أوّلا من أنّ ذلك علی الأفضلیّة </w:t>
      </w:r>
      <w:r>
        <w:rPr>
          <w:rStyle w:val="FootnoteAnchor"/>
          <w:rtl w:val="true"/>
        </w:rPr>
        <w:footnoteReference w:id="2258"/>
      </w:r>
      <w:r>
        <w:rPr>
          <w:rFonts w:ascii="IRNazanin" w:hAnsi="IRNazanin" w:eastAsia="IRNazanin"/>
          <w:color w:val="111111"/>
          <w:sz w:val="28"/>
          <w:sz w:val="28"/>
          <w:szCs w:val="28"/>
          <w:rtl w:val="true"/>
          <w:lang w:bidi="fa-IR"/>
        </w:rPr>
        <w:t>، فلیس المراد منه ذلك ، لتصریحهما أخیرا بالتحریم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1625_107116"/>
      <w:bookmarkStart w:id="159" w:name="pg11625_107116"/>
      <w:bookmarkEnd w:id="159"/>
    </w:p>
    <w:p>
      <w:pPr>
        <w:pStyle w:val="Heading2"/>
        <w:numPr>
          <w:ilvl w:val="1"/>
          <w:numId w:val="1"/>
        </w:numPr>
        <w:rPr/>
      </w:pPr>
      <w:bookmarkStart w:id="160" w:name="pg11625_107116"/>
      <w:bookmarkStart w:id="161" w:name="__RefHeading___Toc5705579_73709187"/>
      <w:bookmarkStart w:id="162" w:name="_Toc56"/>
      <w:bookmarkEnd w:id="160"/>
      <w:bookmarkEnd w:id="161"/>
      <w:r>
        <w:rPr>
          <w:rtl w:val="true"/>
        </w:rPr>
        <w:t>فهرس الموضوعات</w:t>
      </w:r>
      <w:bookmarkEnd w:id="162"/>
    </w:p>
    <w:p>
      <w:pPr>
        <w:pStyle w:val="BookText"/>
        <w:rPr/>
      </w:pPr>
      <w:r>
        <w:rPr>
          <w:rFonts w:ascii="Amiri" w:hAnsi="Amiri" w:eastAsia="Amiri" w:cs="Amiri"/>
          <w:color w:val="111111"/>
          <w:sz w:val="28"/>
          <w:sz w:val="28"/>
          <w:szCs w:val="28"/>
          <w:rtl w:val="true"/>
          <w:lang w:bidi="ar-SA"/>
        </w:rPr>
        <w:t>أفعال الصلاة</w:t>
      </w:r>
    </w:p>
    <w:p>
      <w:pPr>
        <w:pStyle w:val="BookText"/>
        <w:rPr/>
      </w:pPr>
      <w:r>
        <w:rPr>
          <w:rFonts w:ascii="IRNazanin" w:hAnsi="IRNazanin" w:eastAsia="IRNazanin"/>
          <w:color w:val="111111"/>
          <w:sz w:val="28"/>
          <w:sz w:val="28"/>
          <w:szCs w:val="28"/>
          <w:rtl w:val="true"/>
          <w:lang w:bidi="fa-IR"/>
        </w:rPr>
        <w:t>النیة</w:t>
      </w:r>
    </w:p>
    <w:p>
      <w:pPr>
        <w:pStyle w:val="BookText"/>
        <w:rPr/>
      </w:pPr>
      <w:r>
        <w:rPr>
          <w:rFonts w:ascii="IRNazanin" w:hAnsi="IRNazanin" w:eastAsia="IRNazanin"/>
          <w:color w:val="111111"/>
          <w:sz w:val="28"/>
          <w:sz w:val="28"/>
          <w:szCs w:val="28"/>
          <w:rtl w:val="true"/>
          <w:lang w:bidi="fa-IR"/>
        </w:rPr>
        <w:t>اعتبار قصد التقرب والتمییز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وقت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حكم نیة قطع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حكم عدول النیة إلی صلاة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تكبیرة الاحرام</w:t>
      </w:r>
    </w:p>
    <w:p>
      <w:pPr>
        <w:pStyle w:val="BookText"/>
        <w:rPr/>
      </w:pPr>
      <w:r>
        <w:rPr>
          <w:rFonts w:ascii="IRNazanin" w:hAnsi="IRNazanin" w:eastAsia="IRNazanin"/>
          <w:color w:val="111111"/>
          <w:sz w:val="28"/>
          <w:sz w:val="28"/>
          <w:szCs w:val="28"/>
          <w:rtl w:val="true"/>
          <w:lang w:bidi="fa-IR"/>
        </w:rPr>
        <w:t>ركنیة التكبیر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صورة تكبیرة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تكبیر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تكبیر العاجز عن التلفظ به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تخییر المصلی فی تعیین تكبیرة الاحرام من التكبیرات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اشتراط التكبیر بشرائط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الجهر بالتكبر للامام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استحباب رفع الیدین بالتكبیر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سائر مستحبات التكبیر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القیام</w:t>
      </w:r>
    </w:p>
    <w:p>
      <w:pPr>
        <w:pStyle w:val="BookText"/>
        <w:rPr/>
      </w:pPr>
      <w:r>
        <w:rPr>
          <w:rFonts w:ascii="IRNazanin" w:hAnsi="IRNazanin" w:eastAsia="IRNazanin"/>
          <w:color w:val="111111"/>
          <w:sz w:val="28"/>
          <w:sz w:val="28"/>
          <w:szCs w:val="28"/>
          <w:rtl w:val="true"/>
          <w:lang w:bidi="fa-IR"/>
        </w:rPr>
        <w:t>وجوب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حد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وجوب الاستقلال بالقیام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هل یجب الاعتماد علی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هل یجوز رفع إحدی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حكم العاجز عن الاستقلال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حكم العاجز عن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حد العجز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لو تمكن من القیام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كیفیة ركوع الجالس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حكم العاجز عن القعود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حكم العاجز عن الاضطجاع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حكم العاجز عن الانحناء للركوع والسجود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كیفیة سجود المضطجع</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العاجز فی أثناء الصلاة عن حالة ینتقل إلی ما دونها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حكم تجدد القدرة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 یستحب للمصلی حال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استحباب التربع للجالس حال قراءته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استحباب تثنیة الرجلین للجالس حال ركوعه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القراءة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القراءة وعدم ركنیتها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وجوب قراءة فاتحة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وجوب إخراج الحروف من مخارجها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وجوب مراعاة التشدید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حكم المد المتصل والادغام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حكم مراعاة سائر أوصاف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حكم الاخلال بالحركات والسكنات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مواضع جواز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جواز القراءة بالقراءات العشر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جزئیة البسملة للفاتحة والسورة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عدم كفایة ترجمة الفاتحة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وجوب مراعاة الترتیب بین الآیات والكلمات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جواز القراءة فی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حكم الجاهل بالفاتحة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حكم من یعلم بعض الفاتحة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حكم من لا یعلم شیئا من الفاتحة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حكم من یعلم الفاتحة مع غلط وتبدیل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كیفیة قراءة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وجوب قراءة سورة كاملة بعد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أدلة القائلین بعدم وجوب قراءة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حكم قراءة السورة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وجوب تقدیم الحمد علی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عدم جواز قراءة العزائم فی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بطلان الصلاة بقراءة العزیمة عمدا فی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حكم قراءة العزیمة سهوا فی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موضع وجوب السجدة فی صورة صحة الصلاة بقراءة العزیمة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قراءة سورة تفوت وقت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قراءة العزائم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عدم جواز القران بین سورتین فی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بطلان الفریضة بالقران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اختصاص الحكم بالسورتین التامتین المتغایرتین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جواز القران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جواز العدول من سورة إلی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عدم جواز العدول مع التجاوز عن 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عدم جواز العدول فی سورتی التوحید والجحد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حكم العدول من التوحید والجحد إلی الجمعة والمنافقین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حكم إعادة البسملة للسورة المعدول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حكم نسیان بعض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هل یشمل عدم جواز العدول للنوافل؟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عدم جواز العدول من البسملة إذا قرأها بقصد الجحد أو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اختصاص الحكم بعدم جواز العدول بما إذا قرأ السورة بقصد الجزئیة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بطلان الصلاة بالعدول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هل یجب قصد السورة المعینة قبل البسملة؟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وجوب الموالاة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وحدة سورتی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لایلاف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التخییر بین القراءة والتسبیح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ما یستحب للامام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حكم التسبیح فی الأخیرتین للمنفرد والمأموم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ما یجزی من التسبیح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وجوب الترتیب بین أذكار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حكم العدول من القراءة إلی التسبیح وبالعكس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حكم قراءة الحمد فی إحدی الأخیرتین والتسبیح فی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الشك فی عدد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یستحب من العدد فی 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عدم وجوب قصد القراءة أو التسبیح قبل الشروع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حكم البسملة فی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حكم الموالاة فی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استحباب الاستغفار مع 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بیان موارد وجوب الجهر والاخفات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حكم الاخفات بالتسبیحات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حكم الاخفات بالقراءة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معذوریة الجاهل والناسی فی الجهر والاخفات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تحدید الجهر والاخفات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عدم وجوب الجهر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تحدید الجهر بعدم بلوغه العلو المفرط ، والاخفات بإسماع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عدم وجوب الجهر أو الاخفات فی الأذكار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مماثلة حكم القضاء والأداء فی الجهر والاخفات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كفایة الصدق العرفی فی الجهر والاخفات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مستحبات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الجهر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الاستعاذة قبل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الترتیل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ترك قراءة التوحید بنفس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قراءة السور المعینة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ما تستحب قراءته فی غیر لیلة الجمعة ویومها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ما تستحب قراءته فی لیلة الجمعة ویومها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ما تستحب قراءته فی صلاة الجمعة وظهرها وعصرها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الاجهار فی النوافل اللیلیة والاخفات فی النهاریة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قراءة التوحید ثلاثین مرة فی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إسماع الامام من خلفه قراءته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سؤال الرحمة والاستعاذة من العذاب عند قراءة آیتیهما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السكوت بقدر تنفس بعد القراءة وقبل تكبیر الركوع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حرمة قول آمین بعد الفاتحة وبطلان الصلاة به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الركوع</w:t>
      </w:r>
    </w:p>
    <w:p>
      <w:pPr>
        <w:pStyle w:val="BookText"/>
        <w:rPr/>
      </w:pPr>
      <w:r>
        <w:rPr>
          <w:rFonts w:ascii="IRNazanin" w:hAnsi="IRNazanin" w:eastAsia="IRNazanin"/>
          <w:color w:val="111111"/>
          <w:sz w:val="28"/>
          <w:sz w:val="28"/>
          <w:szCs w:val="28"/>
          <w:rtl w:val="true"/>
          <w:lang w:bidi="fa-IR"/>
        </w:rPr>
        <w:t>ركنیة الركوع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واجبات الركوع</w:t>
      </w:r>
    </w:p>
    <w:p>
      <w:pPr>
        <w:pStyle w:val="BookText"/>
        <w:rPr/>
      </w:pPr>
      <w:r>
        <w:rPr>
          <w:rFonts w:ascii="IRNazanin" w:hAnsi="IRNazanin" w:eastAsia="IRNazanin"/>
          <w:color w:val="111111"/>
          <w:sz w:val="28"/>
          <w:sz w:val="28"/>
          <w:szCs w:val="28"/>
          <w:rtl w:val="true"/>
          <w:lang w:bidi="fa-IR"/>
        </w:rPr>
        <w:t>وجوب الانحناء وتحدیده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استحباب انحناء المرأة أقل من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عدم وجوب وضع الید فی الانحناء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عدم كفایة إمكان الوضع بغیر الانحناء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حكم مقطوع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حكم العاجز عن الانحناء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حكم من كان كالراكع خلقة أو لعارض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وجوب قصد الركوع فی الانحناء</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عدم الفرق فی حد الانحناء بین الفریضة والنافلة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جواز وضع الید والاعتماد علی شیء فی الركوع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وجوب الطمأنینة فی الركوع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وجوب رفع الرأس من الركوع والانتصاب والطمأنینة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وجوب الذكر فی الركوع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بیان ما یجب من الذكر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بیان أقوال الموجبین للتسبیح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كفایة مطلق الذكر كمیة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یجب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التسبیحة الكبری علی القول بوجوبها؟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وجوب الذكر فی ركوع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هل یجب كون الذكر حال الطمأنینة؟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مستحبات الركوع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التكبیر للركوع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رفع الیدین بالتكبیر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وضع الیدین علی الركبتین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النظر إلی بین القدمین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التسبیح اثنین أو ثلاثا أو سبعا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الصلاة علی النبی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رفع الیدین عند رفع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السمعلة بعد رفع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مكروهات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السجود</w:t>
      </w:r>
    </w:p>
    <w:p>
      <w:pPr>
        <w:pStyle w:val="BookText"/>
        <w:rPr/>
      </w:pPr>
      <w:r>
        <w:rPr>
          <w:rFonts w:ascii="IRNazanin" w:hAnsi="IRNazanin" w:eastAsia="IRNazanin"/>
          <w:color w:val="111111"/>
          <w:sz w:val="28"/>
          <w:sz w:val="28"/>
          <w:szCs w:val="28"/>
          <w:rtl w:val="true"/>
          <w:lang w:bidi="fa-IR"/>
        </w:rPr>
        <w:t>ركنیة السجدتین معا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واجبات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السجود علی سبعة أعضاء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وجوب السجود علی الكفین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هل یجب السجود علی باطن الكفین؟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وجوب السجود علی إبهامی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كفایة مسمی الجبهة وغیرها من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وجوب وضع الجبهة علی 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بیان معنی السجدة لغة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السجود علی الأرض أو ما أنبتته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السجود علی التراب والرمل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جواز السجود علی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عدم جواز السجود علی الأراضی الفلزیة والجوهریة والملحیة والقیریة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جواز السجود علی الخزف والاجر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جواز السجود علی نبات الأرض سوی المأكول والملبوس</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بیان المراد بالمأكول والملبوس</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عدم جواز السجود علی الوحل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جواز السجود علی 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جواز السجود علی غیر ما یصح السجود علیه فی حال الضرورة والتقیة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جواز وضع غیر الجبهة علی أی شیء كان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أفضلیة السجود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أفضلیة السجود علی التریة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وجوب طهارة موضع سجود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حكم ما لو ألصق ترابا بجبهته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حكم فاقد ما یصح السجود علیه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هل یجب تأخیر الصلاة لو لم یقدر علی تحصیل 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حكم السجود علی ما لا یصح السجود علیه سهوا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وجوب الانحناء للسجود وتحدیده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حكم ارتفاع موضع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حكم انخفاض موضع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حكم ما لو وقعت الجبهة علی موضع مرتفع أو علی ما لا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وجوب الذكر فی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هل یجب الاعتماد علی المواضع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وجوب الطمأنینة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وجوب مراعاة هیئة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رفع الرأس من السجود والطمأنینة فی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مستحبات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التكبیر للسجدة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التكبیر بعد الرفع من السجدة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التكبیر للسجدة الثانیة وبعد الرفع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السبق بالیدین إلی الأرض عند الهوی للسجود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التجنح</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السبق بالركبتین إلی الأرض للمرأة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ضم الأصابع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ما یستحب فی وضع الیدین حال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التخوی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قبض الیدین عند رفع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رفع الیدین للسجدتین وعند رفع الرأس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مساواة موضع السجود والموقف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وضع الأنف علی ما یصح السجود علیه وإرغامه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الدعاء قبل ذكر السجود وبعده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الصلاة علی النبی وآله فی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زیادة تمكن السجود علی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حكم جلسة الاستراحة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التورك فی الجلوس بین السجدتین وجلسة الاستراحة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الاستغفار بین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السبق برفع الركبتین عند القیام والاعتماد علی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الدعاء عند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كشف المساجد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هل یستحب التكبیر عند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كراهة الاقعاء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المراد بالاقعاء</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حكم من كان بجبهته دمل أو جرح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سجود العزائم</w:t>
      </w:r>
    </w:p>
    <w:p>
      <w:pPr>
        <w:pStyle w:val="BookText"/>
        <w:rPr/>
      </w:pPr>
      <w:r>
        <w:rPr>
          <w:rFonts w:ascii="IRNazanin" w:hAnsi="IRNazanin" w:eastAsia="IRNazanin"/>
          <w:color w:val="111111"/>
          <w:sz w:val="28"/>
          <w:sz w:val="28"/>
          <w:szCs w:val="28"/>
          <w:rtl w:val="true"/>
          <w:lang w:bidi="fa-IR"/>
        </w:rPr>
        <w:t>سور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وجوب السجود عند قراءة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موارد السجدات المسنونة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وجوب السجود عند تمام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هل یجب السجود علی السامع</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حكم التكبیر قبل السجود وبعده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عدم اشتراط الطهارة والستر والاستقبال فی سجود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هل یشترط وضع الجبهة علی 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فوریة وجوب سجود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تكرر السجود بتكرر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عدم وجوب السجود بكتابة الآیة ومشاهدتها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استحباب الذكر فی سجود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التشهد</w:t>
      </w:r>
    </w:p>
    <w:p>
      <w:pPr>
        <w:pStyle w:val="BookText"/>
        <w:rPr/>
      </w:pPr>
      <w:r>
        <w:rPr>
          <w:rFonts w:ascii="IRNazanin" w:hAnsi="IRNazanin" w:eastAsia="IRNazanin"/>
          <w:color w:val="111111"/>
          <w:sz w:val="28"/>
          <w:sz w:val="28"/>
          <w:szCs w:val="28"/>
          <w:rtl w:val="true"/>
          <w:lang w:bidi="fa-IR"/>
        </w:rPr>
        <w:t>وجوب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وجوب الجلوس بقدر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وجوب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ما یجزئ من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وجوب الصلاة علی النبی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ما یستحب فی التشهد من الأذكار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ما یستحب فی التشهد من الافعال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الصلاة علی النبی وآله عند ذكر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التسلیم</w:t>
      </w:r>
    </w:p>
    <w:p>
      <w:pPr>
        <w:pStyle w:val="BookText"/>
        <w:rPr/>
      </w:pPr>
      <w:r>
        <w:rPr>
          <w:rFonts w:ascii="IRNazanin" w:hAnsi="IRNazanin" w:eastAsia="IRNazanin"/>
          <w:color w:val="111111"/>
          <w:sz w:val="28"/>
          <w:sz w:val="28"/>
          <w:szCs w:val="28"/>
          <w:rtl w:val="true"/>
          <w:lang w:bidi="fa-IR"/>
        </w:rPr>
        <w:t>وجوب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هل التسلیم جزء من الصلاة أو خارج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عبارة التسلیم وبیان الأقوال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عدم وجوب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استحباب التسلیمین 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التحقیق فی ما یخرج به من الصلاة من الصیغتین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كیفیته التسلیم للامام والمأموم والمنفرد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ما یستحب أن یقصد المصلی بالتسلیم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مستحبات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قبل الافتتاح</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التوجه بست تكبیرات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دعاء التوجه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محل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حكم نسیان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عدم اعتبار لفظ مخصوص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ما یستحب فی القنوت من الأذكار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ما یستحب فی القنوت من الافعال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النظر حال القیام إلی موضع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وضع الیدین حال القیام علی الفخذین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هل یصدق التعقیب علی الجلوس من دون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أفضل التعقیب تسبیح الزهراء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صورة تسبیح الزهراء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سجدة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ما یستحب فی سجدة الشكر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اختلاف الرجل والمرأة فی بعض آداب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النوافل الیومیة</w:t>
      </w:r>
    </w:p>
    <w:p>
      <w:pPr>
        <w:pStyle w:val="BookText"/>
        <w:rPr/>
      </w:pPr>
      <w:r>
        <w:rPr>
          <w:rFonts w:ascii="IRNazanin" w:hAnsi="IRNazanin" w:eastAsia="IRNazanin"/>
          <w:color w:val="111111"/>
          <w:sz w:val="28"/>
          <w:sz w:val="28"/>
          <w:szCs w:val="28"/>
          <w:rtl w:val="true"/>
          <w:lang w:bidi="fa-IR"/>
        </w:rPr>
        <w:t>أعداد النوافل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نوافل الظهر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كراهة الكلام بین نوافل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استحباب ركعتین بعد العشاء من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هل الأفضل فی الوتیرة الجلوس أو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ما یستحب فی الوتیرة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جواز فصل الوتر عن الشفع</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ما یستحب أن یقرأ فی الشفع والوتر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استحباب القنوت فی ثانیة الشفع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ما یستحب فی قنوت 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عدم تأكد استحباب النافلة عند الهم والغم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كیفیة صلاة الغفیلة</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جواز الجلوس فی النوافل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هل تسقط الوتیرة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ما یستحب للمصلی جالسا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سقوط نوافل الظهرین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سقوط النوافل فی السفر عزیمة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حكم النافلة فی الوطن لمن أراد السفر قبل صلاة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النافلة فی السفر لمن أراد صلاة العصر فی 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سقوط النوافل فی الأماكن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عدم جواز نقص النوافل عن الركعتین ولا زیادتها فی غیر الوتر وصلاة الاعرابی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فی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الثانی فی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فی المغنی والشرح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الوحید البهبهانی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شخصه ، ونقل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المتأخرین أیضا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الأخرس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إیماء بیده مع الاعتقاد بالقلب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الموجز الحاوی وكشف الالتباس والمقاصد العلیة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الفیض الكاشانی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لأجل معارضة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علل الفضل المنقولة عن الرضا علیه السلام ، انظر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لرفع الید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أبی عقیل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الإسكافی والسید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المتقدمین فی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الشافعی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البعض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إمكان استنباط الأصل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وكفایة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اتصافه بالاستحباب انما هو فی حال القنوت ، والقول بأنه متصل بالقراءة فهو فی الحقیقة قیام‌ واحد فكیف یتصف بعضه بالوجوب وبعضه بالاستحباب باطل ، لأنه أمر ممتدّ یقبل الانقسام ، وقد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القیام المتصل بالركوع مع ما للقراءة أمر واحد ، وهو باطل لإمكان التخلف كما فی ناسی القراءة والجالس بها سهوا أو الساكت بعدها ، مع أنه فرق بین الكلی وجزئیّة كالوقوف بعرفة فإنه ركن واستیعابه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 ورواه فی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زرارة عن أبی جعفر علیه السلام ، وفی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تمسك بخمرك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والخمر بالخاء المعجمة والمیم المفتوحتین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كالوحید البهبهانی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وجوب الاعتماد علی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عدم الاعتماد علی الرجل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صرّح بذلك إلا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یمكن أن یستفاد من حكمهم بوجوب الاعتماد علی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إحیاء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الوحید البهبهانی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والشرح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الطوسی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مرسلة الفقیه ، راجع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الماضی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والفیض الكاشانی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بعضها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المجمع ، أی مجمع البحار للشیخ محمد طاهر الصدیقی المتوفّی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بتفاوت یسیر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لروایة حمران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ادعاء الإجماع علی عدم الوجوب لا علی الاستحباب ، فراجع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بتفاوت یسیر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الخلاف ، وقال فی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الخلاف الإجماع علی أفضلیة التربّع ، وفی المدارك الإجماع علیها فیه وفی تثنیة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الكركی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الهندی فی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الحسن بن صالح بن حی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حكاه النووی فی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الوحید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جزء من أجزاء العبادة یكون الأصل ركنیته لها حتی یثبت من الشرع عدم الركنیة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والخداج أی نقصان ، وصفت بالمصدر للمبالغة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خدجت الناقة فهی خادج إذا ألقت ولدها قبل تمام الأیام وإن كان تام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كالحاء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ووجوب الإدغام فیه مذهب یعقوب وأبی یوسف من القرّاء ، وأوجبه عاصم أیضا فی كلمتین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مَكَّنِّی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الكهف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السید المرتضی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الیه 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كالوحید البهبهانی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الثانی فی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المصلی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الآمرة بقراءة القرآن صحیحة ابن سنان وفیها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أنّ رجلا دخل فی الإسلام لا یحسن أن یقرأ القرآن أجزأه أن یكبّر ویسبّح ویصلّی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لتصحیح العبارة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والفیض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الفأفاء علی فعلال هو الذی یتردد فی الفاء إذا 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التمتام هو الذی یتردد فی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الألثغ هو الذی یصیّر الراء غینا أو لاما ، والسین 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أضفناه من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وعندنا أنه لا تجوز قراءة هاتین السورتین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والضحی وألم نشرح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ركعة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القول بالوجوب لجواز التبعیض علی القول بالاستحباب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الحلبی فی 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ركعة سورة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یضعف الخامس بعدم ثبوت الحقیقة الشرعیة للسورة فی غیر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ذكره الأكثر یعیّن 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للإجماعات المنقولة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عمران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فی الكفایة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والفیض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وسیشیر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منها فی الصفحة الآتیة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لتصحیح العبارة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والبهبهانی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فی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تعلیل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غیره مما ذكروه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والفیض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الحوامیم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إلی المشهور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إلیهم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الشافعی فی عمدة القارئ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الدعائم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یبلغ نصف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فی المتن موافق للنسخ والمستدرك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أراد أن یقرأ فی سورة فأخذ فی أخری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فلیرجع إلی السورة الأولی إلاّ أن یقرأ ب 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ذیلها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الآتیة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كتب المحقق الموجودة ولكن نسبه الیه 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الوحید البهبهانی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النهایة صرّح بذلك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وإذا قرأ الإنسان فی الفریضة سورة بعد الحمد وأراد الانتقال إلی غیرها جاز ذلك ما لم یتجاوز نصفها ، إلاّ سورة الكافرین والإخلاص ، فإنه لا ینتقل عنهما إلاّ فی صلاة الظهر یوم الجمعة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للبهبهانی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والفیض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بأیدینا من تفسیر العیاشی من أول القرآن إلی سورة الكهف ، وقد رویت هذه الروایة عن العیاشی فی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أنّ ابیّ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المجمع لا من تفسیر العیاشی ، فهی روایة مستقلة ، وقد رواهما فی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البیان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وهی روایة البزنطی عن المفضّل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والتفسیر الكبیر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یخفی أن المراد بالروایتین هنا هو صحیحة الشحام الاولی وروایة المفضل المتقدّمتان فی الصفحة السابقة ، كما صرّح به فی جامع المقاصد وروض الجنان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للبهبهانی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والخوانساری فی الحواشی علی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سعید الحلی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والاستذكار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المفاتیح للبهبهانی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المفاتیح للبهبهانی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ضبط اسم الراوی فیهما محمد بن حمزة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لم یذكر فیه السؤال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یركع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بالتضعیف الأوّل للدلیل الثالث ، وهو ضعف السند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مصباح السید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جمل السید فی شرحه للقاضی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للشیخ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عمل الیوم واللیلة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قول ابن حمزة فی الوسیلة ،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الدیلمی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القاضی فی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الكاشانی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فی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المشهور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عقیل حكاه عنه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البهبهانی فی شرح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علیه أن یجهر؟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القدامة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والفیض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 آله كان یجهر فی هذه المواضع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الصبح وأولتی المغرب والعشاء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ویسرّ ما عداها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التفسیر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القارئ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الراوندی فی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الفیض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بالقراءة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من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قَرَأْتَ الْقُرْآنَ فَاسْتَعِذْ بِاللّهِ مِنَ الشَّیْطانِ الرَّجِیمِ </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فرات بن أحنف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سلیمان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أبی الضحاك</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موضع من الرسالة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صحیحة البختری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الطوسی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وكرهوا أن یقال بعد فراغ فاتحة الكتاب آمین كما تقول العامة ،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الإسكافی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قیدنا بالظاهر لاحتمال أن یكون مراده باطن رؤوس الأصابع فیكون كلامه فی الباطن دون نفس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الانخناس أن یخرج ركبته وهو مائل منتصب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الإرشاد للأردبیلی ، فی طویل 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الانحناء له بقدر مستوی الخلقة غیر واضح ، ولا یبعد القول بالانحناء حتی تصل إلی الركبتین مطلقا ، نعم لو وصل بغیر الانحناء یمكن اعتبار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إلی موضعه إلی صلاته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ذلك إلی جمل الشیخ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الموجود فیه وكذا فی جمل السیّد التسبیح فی الركوع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الأقلّ خلاف منه رحمه اللّه تعالی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العمانی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الإسكافی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الشیخ فی النهایة قال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والتسبیح فی الركوع فریضة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بدلا من التسبیح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واللّه أكبر ، كان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وإن خصّ ببدلیّة الذكرین إلاّ أنّ الظاهر أنّ مراده مطلق الذكر ، للإجماع المركّب ، والتصریح بالبدلیّة لا ینافی جواز مطلق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فی 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الدیلمی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ولمقابلة انتفاء كلّ الصلاة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ومراده من الثانیین ابنا بابویه ، 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نسب هذا القول إلی ابنی بابویه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من الهدایة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التخییر بین ثلاث كبریات وثلاث صغریات وإجزاء واحدة للمریض والمستعجل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ترسل واحد وواحدة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للسیوطی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الأمالی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فی الركوع والسجود ثلاث تسبیحات ،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یسبح فی ركوعه وسجوده فلا صلاة له إلاّ أن یهلّل أو یكبّر أو یصلّی علی النبی صلی اللّه علیه و آله بعدد التسبیح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العمانی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الدیلمی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المعقوفین فی النسخ وفی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بالمعجمة ، وقال فی الحبل المتین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تلقم ، وما أثبتناه موافق للكافی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عیسی عن حریز عن زرارة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بن صالح</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ابن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وعن صاحب الفاخر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العمانی والإسكافی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نعمة اللّه الجزائری والشیخ عبد اللّه البحرانی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فی المتن موافق للنسخة الحجریة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وفیها بتفاوت یسیر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جمیعها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تقرأ فی المكتوبة بشی‌ء من العزائم </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أولا فلأنّ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بقرینة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فیمكن أن یكون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یرجّح ذلك لأنّ السجود زیادة وهی مرجوحة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ثانیا فلأنّه یحتمل أن یكون مخصوصا بالعمد ، إذ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السجود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یكون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والزیادة محرّمة أو الزیادة مبطلة ، وعلی الأوّل یختصّ بالعامد ، إذ لا حرمة علی الناسی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التهذیب والاستبصار 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وحدها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الصلاح فی 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بیدیه ،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الإسكافی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للبهبهانی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الوحید البهبهانی فی 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لا یستوعب الجبهة أو قدر الدرهم غالبا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قصاص الشعر إلی موضع الحاجب ما وضعت منه أجزأك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أورده فی المتن مذكور فی موثقة الساباطی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ترغم بأنفك ومنخریك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نسخة الدعائم التی بأیدینا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وأضفنا ما بین المعقوفین من المصدر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غیر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غیر الأرض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المرسلة فی الفقیه ، ووجدناها فی الكافی عن محمّد بن یحیی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حصباء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المخالفین علی الجواز ، ولكن لم نجد فی كتبهم تصریحا بذلك</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فی إرادة القیر من القار نظرا لجواز أن یكون المراد منه الأشیاء السود ممّا وهم السجود علیه ، ویكون النهی للغیریة فیما ورد النهی عنه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الثمرة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یقال له فی 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شجره عظام وورقه كورق اللوز وساقه أحمر یصبغ بطبیخه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الموصلیات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جمّار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فی 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الجمل فی شرحه للقاضی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المصباح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روایتی الصرمی والصنعانی المتقدمتین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وفتح النون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یؤخذ لحاؤه ثمَّ یفتل حبالا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المفاتیح للبهبهانی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 والصحیح ما أثبتناه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یناسبه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باعا مكان ذراعا ،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مصباح الزائر فی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یناسبه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یناسبه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تقدم علمه بذلك</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النسخ ، ولكن سیأتی التوقیع ووجه إجماله فی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الثانی فی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القمی فی 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بالتحریك وقد تسكّن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التی فیها صعود ونزول ، والتلّ الصغیر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حكم هذا الفرع فی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یذكر فیه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وكبّر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صحیحة حمّاد المذكورة آنفا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لا یرغم أنفه فلا 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الهدایة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والإرغام بالأنف سنّة ومن تركها لم یكن له صلاة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الشیخ البهائی</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وتصرّح به أیضا صحیحة زرارة كما ستأتی</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فی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علیه السلام یقول وهو ساجد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بحقّ حبیبك محمّد صلی اللّه علیه و آله إلاّ بدّلت سیئاتی حسنات وحاسبتنی حسابا یسیرا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فی 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بحق حبیبك محمّد صلی اللّه علیه و آله إلاّ كفیتنی مئونة الدنیا وكلّ هول دون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الثالثة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بحق حبیبك محمّد صلی اللّه علیه و آله لما غفرت لی الكثیر من الذنوب والقلیل وقبلت منّی عملی الیسیر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فی الرابعة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بحق حبیبك محمّد صلی اللّه علیه و آله لما أدخلتنی الجنّة وجعلتنی من سكّانها ولما نجّیتنی من سفعات النار برحمتك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السرائر ، وهو موجود فی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النسخ ، وفی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هلال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الملساء ، والأرض الجلحاء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نبات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الأقشاب جمع قشب بكسر الشین المعجمة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خیر فیه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وعدّها من المختلف فیه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عقب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السرائر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فی 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الأثیریة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تقع </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زرارة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الرضوی والمروی فی تفسیر القمی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السجود فی حم السجدة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وَاسْجُدُوا لِلّهِ الَّذِی خَلَقَهُنَّ إِنْ كُنْتُمْ إِیّاهُ تَعْبُدُونَ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وَاسْجُدُوا لِلّهِ الَّذِی خَلَقَهُنَّ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والأمر یقتضی الفور عندنا وذلك یوجب السجود عقیب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الذكری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قاله فی المعتبر لا قائل به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للقرطبی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القارئ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القارئ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غیر 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غیر الصلاة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أجزأك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یذكر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وقد ذكر فی 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الذكر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الذكر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كلمتا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وللمؤمنین والمؤمنات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الثانیتان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أضفناه من المصدر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الذكر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المحمدیة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العمانی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الراوندی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الدیلمی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صاحب الفاخر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الصلاح فی 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البشری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كالبهبهانی فی حاشیة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الحجری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بحر العلوم فی الدرّة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للتأسّی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غسله ثمَّ رجع فسلّم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شئت حین قالوا لك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جمیع النسخ ، والصحیح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علی دعوی الإجماع فی المنتهی كما سیشیر الیه المصنف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قواعد الشهید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الفاخر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صاحب البشری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فیه عن الحرّ العاملی</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التسلیم الأخیر إلی نهایة الشیخ وأنّه قال بعد ضمّ التشهد إلی قوله السلام علینا وعلی عباد اللّه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فی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الحلبی فی الكافی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حكی فیه عن صاحب الفاخر 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علیك أیّها النبی ورحمة اللّه وبركاته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صَلُّوا عَلَیْهِ وَسَلِّمُوا تَسْلِیماً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بالقول الثانی هو القول بالتخییر بین الصیغتین ، لا القول بوجوب السلام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یوهمه صدر المسألة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صحیحة ابن عواض ، راجع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أبی بصیر المتقدمة 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ابن عواض المتقدمة 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من المصدر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كنت خلف إمام تأتمّ به فسلّم تجاه القبلة واحدة ردّا علی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 واحتمله الشهید الأوّل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واستظهره من كلام الصدوق ، وقال الشهید الثانی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كانت وظیفة المأموم التسلیم مرّتین فلیقصد بالأولی الردّ علی الإمام وبالثانیة مقصده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الإسكافی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بابویه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مرسلة الصدوق</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وإلی القول بوجوبه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شیخنا أبو الحسن سلیمان بن عبد اللّه البحرانی وذكر أنّه صنّف رسالة فی القول بالوجوب ولم أقف علیها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كل ركعتین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سمّاك</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الأعز الأجلّ الأكرم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 ورعل وذكوان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ثلاث 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سمّاك</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الجملة الأولی فقط ، فی الغوالی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 وكذلك فی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تكبیرة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الشیخ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النسخ ، وفی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 وفی نسخة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المجمل لابن فارس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الأثیریة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المصادر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الدیلمی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علی بن بابویه والإسكافی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یقول الرب تبارك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 ذا؟ فتقول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ربّنا جنّتك ، ثمَّ یقول الرب تبارك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 ذا؟ فتقول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ربّنا كفایة مهمّه ، فیقول الربّ تبارك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 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یبقی شی‌ء من الخیر الاّ قالته الملائكة ، فیقول اللّه تبارك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ملائكتی ثمَّ ما ذا؟ فتقول الملائكة ربّنا لا علم لنا ، فیقول اللّه تبارك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أشكر له كما شكر لی واقبل إلیه بفضلی وأریه وجهی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أنّ فی المسألة وجهین ، فهو غیر منكر فیه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سجدة الشكر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 الشكر ، بلفظ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الظاهر من كلماتهم استحباب تعفیر الجبینین والخدین معا بین سجدتی الشكر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الكتب الفقهیة أنّ المراد من بعض الأخبار روایة مولانا العسكری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علامات المؤمن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وتعفیر الجبین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الشكر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جمیعها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أحد من آبائی یسجد إلاّ بعد السابعة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الشكر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عجیزتها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عجزها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الثمرة الثانیة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أن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یعقب حتی فرغ منها ، غیر مذكورة فی المصادر ولا إشعار بها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ذكرها المفید فی المقنعة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حیث استدلّ علی تأخیر التعقیب عن نافلة المغرب بهذه الروایة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التعقیب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عن الحسین بن حماد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تأخیر التعقیب عن نوافل المغرب مطلقا ، أو تأخیر غیر التسبیح ، أو تأخیر بعض أو تقدیمه مطلقا أقوال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متّ متّ علی 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العلل مثل ما فی المتن</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خبر حنّان بن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الهندی فی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كالمعتبر والمنتهی والتذكرة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اهتمّ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كالشهید فی 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المغرب ثلاث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علل الفضل بن شاذان فی الباب الرابع والثلاثین من العیون ، فراجع</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الوحید البهبهانی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بالطبع الحجری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روایة أبی یحیی</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المتن</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أبی یحیی</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122143</Words>
  <Characters>450069</Characters>
  <CharactersWithSpaces>568647</CharactersWithSpaces>
  <Paragraphs>6264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2026-08-22T03:12:31Z</dcterms:created>
  <dc:creator>ghaemiyeh.com</dc:creator>
  <dc:description/>
  <dc:language>en-US</dc:language>
  <cp:lastModifiedBy/>
  <dcterms:modified xsi:type="dcterms:W3CDTF">2026-08-22T06:42:51Z</dcterms:modified>
  <cp:revision>1</cp:revision>
  <dc:subject/>
  <dc:title>مستند الشیعه جلد 5</dc:title>
</cp:coreProperties>
</file>

<file path=docProps/custom.xml><?xml version="1.0" encoding="utf-8"?>
<Properties xmlns="http://schemas.openxmlformats.org/officeDocument/2006/custom-properties" xmlns:vt="http://schemas.openxmlformats.org/officeDocument/2006/docPropsVTypes"/>
</file>