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2907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44290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442911_73709187">
            <w:r>
              <w:rPr>
                <w:webHidden/>
                <w:rStyle w:val="IndexLink"/>
                <w:rtl w:val="true"/>
              </w:rPr>
              <w:t>المقدمة</w:t>
            </w:r>
            <w:r>
              <w:rPr>
                <w:rStyle w:val="IndexLink"/>
                <w:rtl w:val="true"/>
              </w:rPr>
              <w:tab/>
            </w:r>
            <w:r>
              <w:rPr>
                <w:rStyle w:val="IndexLink"/>
              </w:rPr>
              <w:t>10</w:t>
            </w:r>
          </w:hyperlink>
        </w:p>
        <w:p>
          <w:pPr>
            <w:pStyle w:val="Contents3"/>
            <w:tabs>
              <w:tab w:val="clear" w:pos="8459"/>
              <w:tab w:val="right" w:pos="9026" w:leader="dot"/>
            </w:tabs>
            <w:rPr/>
          </w:pPr>
          <w:hyperlink w:anchor="__RefHeading___Toc5442913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442915_73709187">
            <w:r>
              <w:rPr>
                <w:webHidden/>
                <w:rStyle w:val="IndexLink"/>
                <w:rtl w:val="true"/>
              </w:rPr>
              <w:t xml:space="preserve">نحن والكتاب </w:t>
            </w:r>
            <w:r>
              <w:rPr>
                <w:rStyle w:val="IndexLink"/>
                <w:rtl w:val="true"/>
              </w:rPr>
              <w:t>:</w:t>
              <w:tab/>
            </w:r>
            <w:r>
              <w:rPr>
                <w:rStyle w:val="IndexLink"/>
              </w:rPr>
              <w:t>17</w:t>
            </w:r>
          </w:hyperlink>
        </w:p>
        <w:p>
          <w:pPr>
            <w:pStyle w:val="Contents3"/>
            <w:tabs>
              <w:tab w:val="clear" w:pos="8459"/>
              <w:tab w:val="right" w:pos="9026" w:leader="dot"/>
            </w:tabs>
            <w:rPr/>
          </w:pPr>
          <w:hyperlink w:anchor="__RefHeading___Toc5442917_73709187">
            <w:r>
              <w:rPr>
                <w:webHidden/>
                <w:rStyle w:val="IndexLink"/>
                <w:rtl w:val="true"/>
              </w:rPr>
              <w:t xml:space="preserve">ترجمة المؤلف </w:t>
            </w:r>
            <w:r>
              <w:rPr>
                <w:rStyle w:val="IndexLink"/>
                <w:rtl w:val="true"/>
              </w:rPr>
              <w:t>:</w:t>
              <w:tab/>
            </w:r>
            <w:r>
              <w:rPr>
                <w:rStyle w:val="IndexLink"/>
              </w:rPr>
              <w:t>19</w:t>
            </w:r>
          </w:hyperlink>
        </w:p>
        <w:p>
          <w:pPr>
            <w:pStyle w:val="Contents3"/>
            <w:tabs>
              <w:tab w:val="clear" w:pos="8459"/>
              <w:tab w:val="right" w:pos="9026" w:leader="dot"/>
            </w:tabs>
            <w:rPr/>
          </w:pPr>
          <w:hyperlink w:anchor="__RefHeading___Toc5442919_73709187">
            <w:r>
              <w:rPr>
                <w:webHidden/>
                <w:rStyle w:val="IndexLink"/>
                <w:rtl w:val="true"/>
              </w:rPr>
              <w:t xml:space="preserve">تلامذته </w:t>
            </w:r>
            <w:r>
              <w:rPr>
                <w:rStyle w:val="IndexLink"/>
                <w:rtl w:val="true"/>
              </w:rPr>
              <w:t>:</w:t>
              <w:tab/>
            </w:r>
            <w:r>
              <w:rPr>
                <w:rStyle w:val="IndexLink"/>
              </w:rPr>
              <w:t>21</w:t>
            </w:r>
          </w:hyperlink>
        </w:p>
        <w:p>
          <w:pPr>
            <w:pStyle w:val="Contents3"/>
            <w:tabs>
              <w:tab w:val="clear" w:pos="8459"/>
              <w:tab w:val="right" w:pos="9026" w:leader="dot"/>
            </w:tabs>
            <w:rPr/>
          </w:pPr>
          <w:hyperlink w:anchor="__RefHeading___Toc5442921_73709187">
            <w:r>
              <w:rPr>
                <w:webHidden/>
                <w:rStyle w:val="IndexLink"/>
                <w:rtl w:val="true"/>
              </w:rPr>
              <w:t xml:space="preserve">وفاته </w:t>
            </w:r>
            <w:r>
              <w:rPr>
                <w:rStyle w:val="IndexLink"/>
                <w:rtl w:val="true"/>
              </w:rPr>
              <w:t>:</w:t>
              <w:tab/>
            </w:r>
            <w:r>
              <w:rPr>
                <w:rStyle w:val="IndexLink"/>
              </w:rPr>
              <w:t>22</w:t>
            </w:r>
          </w:hyperlink>
        </w:p>
        <w:p>
          <w:pPr>
            <w:pStyle w:val="Contents3"/>
            <w:tabs>
              <w:tab w:val="clear" w:pos="8459"/>
              <w:tab w:val="right" w:pos="9026" w:leader="dot"/>
            </w:tabs>
            <w:rPr/>
          </w:pPr>
          <w:hyperlink w:anchor="__RefHeading___Toc5442923_73709187">
            <w:r>
              <w:rPr>
                <w:webHidden/>
                <w:rStyle w:val="IndexLink"/>
                <w:rtl w:val="true"/>
              </w:rPr>
              <w:t xml:space="preserve">مؤلفاته </w:t>
            </w:r>
            <w:r>
              <w:rPr>
                <w:rStyle w:val="IndexLink"/>
                <w:rtl w:val="true"/>
              </w:rPr>
              <w:t>:</w:t>
              <w:tab/>
            </w:r>
            <w:r>
              <w:rPr>
                <w:rStyle w:val="IndexLink"/>
              </w:rPr>
              <w:t>24</w:t>
            </w:r>
          </w:hyperlink>
        </w:p>
        <w:p>
          <w:pPr>
            <w:pStyle w:val="Contents3"/>
            <w:tabs>
              <w:tab w:val="clear" w:pos="8459"/>
              <w:tab w:val="right" w:pos="9026" w:leader="dot"/>
            </w:tabs>
            <w:rPr/>
          </w:pPr>
          <w:hyperlink w:anchor="__RefHeading___Toc5442925_73709187">
            <w:r>
              <w:rPr>
                <w:webHidden/>
                <w:rStyle w:val="IndexLink"/>
                <w:rtl w:val="true"/>
              </w:rPr>
              <w:t xml:space="preserve">المستند وعملنا فيه </w:t>
            </w:r>
            <w:r>
              <w:rPr>
                <w:rStyle w:val="IndexLink"/>
                <w:rtl w:val="true"/>
              </w:rPr>
              <w:t>:</w:t>
              <w:tab/>
            </w:r>
            <w:r>
              <w:rPr>
                <w:rStyle w:val="IndexLink"/>
              </w:rPr>
              <w:t>27</w:t>
            </w:r>
          </w:hyperlink>
        </w:p>
        <w:p>
          <w:pPr>
            <w:pStyle w:val="Contents4"/>
            <w:tabs>
              <w:tab w:val="clear" w:pos="8176"/>
              <w:tab w:val="right" w:pos="9026" w:leader="dot"/>
            </w:tabs>
            <w:rPr/>
          </w:pPr>
          <w:hyperlink w:anchor="__RefHeading___Toc5442927_73709187">
            <w:r>
              <w:rPr>
                <w:webHidden/>
                <w:rStyle w:val="IndexLink"/>
                <w:rtl w:val="true"/>
              </w:rPr>
              <w:t xml:space="preserve">نسخ الكتاب </w:t>
            </w:r>
            <w:r>
              <w:rPr>
                <w:rStyle w:val="IndexLink"/>
                <w:rtl w:val="true"/>
              </w:rPr>
              <w:t>:</w:t>
              <w:tab/>
            </w:r>
            <w:r>
              <w:rPr>
                <w:rStyle w:val="IndexLink"/>
              </w:rPr>
              <w:t>27</w:t>
            </w:r>
          </w:hyperlink>
        </w:p>
        <w:p>
          <w:pPr>
            <w:pStyle w:val="Contents4"/>
            <w:tabs>
              <w:tab w:val="clear" w:pos="8176"/>
              <w:tab w:val="right" w:pos="9026" w:leader="dot"/>
            </w:tabs>
            <w:rPr/>
          </w:pPr>
          <w:hyperlink w:anchor="__RefHeading___Toc5442929_73709187">
            <w:r>
              <w:rPr>
                <w:webHidden/>
                <w:rStyle w:val="IndexLink"/>
              </w:rPr>
              <w:t>2</w:t>
            </w:r>
            <w:r>
              <w:rPr>
                <w:rStyle w:val="IndexLink"/>
                <w:rtl w:val="true"/>
              </w:rPr>
              <w:t xml:space="preserve"> - </w:t>
            </w:r>
            <w:r>
              <w:rPr>
                <w:rStyle w:val="IndexLink"/>
                <w:rtl w:val="true"/>
              </w:rPr>
              <w:t xml:space="preserve">منهجية التحقيق </w:t>
            </w:r>
            <w:r>
              <w:rPr>
                <w:rStyle w:val="IndexLink"/>
                <w:rtl w:val="true"/>
              </w:rPr>
              <w:t>:</w:t>
              <w:tab/>
            </w:r>
            <w:r>
              <w:rPr>
                <w:rStyle w:val="IndexLink"/>
              </w:rPr>
              <w:t>29</w:t>
            </w:r>
          </w:hyperlink>
        </w:p>
        <w:p>
          <w:pPr>
            <w:pStyle w:val="Contents2"/>
            <w:tabs>
              <w:tab w:val="clear" w:pos="8743"/>
              <w:tab w:val="right" w:pos="9026" w:leader="dot"/>
            </w:tabs>
            <w:rPr/>
          </w:pPr>
          <w:hyperlink w:anchor="__RefHeading___Toc5442931_73709187">
            <w:r>
              <w:rPr>
                <w:webHidden/>
                <w:rStyle w:val="IndexLink"/>
                <w:rtl w:val="true"/>
              </w:rPr>
              <w:t xml:space="preserve">مصادر ترجمة المؤلف </w:t>
            </w:r>
            <w:r>
              <w:rPr>
                <w:rStyle w:val="IndexLink"/>
                <w:rtl w:val="true"/>
              </w:rPr>
              <w:t>:</w:t>
              <w:tab/>
            </w:r>
            <w:r>
              <w:rPr>
                <w:rStyle w:val="IndexLink"/>
              </w:rPr>
              <w:t>36</w:t>
            </w:r>
          </w:hyperlink>
        </w:p>
        <w:p>
          <w:pPr>
            <w:pStyle w:val="Contents2"/>
            <w:tabs>
              <w:tab w:val="clear" w:pos="8743"/>
              <w:tab w:val="right" w:pos="9026" w:leader="dot"/>
            </w:tabs>
            <w:rPr/>
          </w:pPr>
          <w:hyperlink w:anchor="__RefHeading___Toc5442933_73709187">
            <w:r>
              <w:rPr>
                <w:webHidden/>
                <w:rStyle w:val="IndexLink"/>
                <w:rtl w:val="true"/>
              </w:rPr>
              <w:t>كتاب الطهارة‌</w:t>
            </w:r>
            <w:r>
              <w:rPr>
                <w:rStyle w:val="IndexLink"/>
                <w:rtl w:val="true"/>
              </w:rPr>
              <w:tab/>
            </w:r>
            <w:r>
              <w:rPr>
                <w:rStyle w:val="IndexLink"/>
              </w:rPr>
              <w:t>63</w:t>
            </w:r>
          </w:hyperlink>
        </w:p>
        <w:p>
          <w:pPr>
            <w:pStyle w:val="Contents3"/>
            <w:tabs>
              <w:tab w:val="clear" w:pos="8459"/>
              <w:tab w:val="right" w:pos="9026" w:leader="dot"/>
            </w:tabs>
            <w:rPr/>
          </w:pPr>
          <w:hyperlink w:anchor="__RefHeading___Toc5442935_7370918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5442937_73709187">
            <w:r>
              <w:rPr>
                <w:webHidden/>
                <w:rStyle w:val="IndexLink"/>
                <w:rtl w:val="true"/>
              </w:rPr>
              <w:t xml:space="preserve">المقصد الأوّل </w:t>
            </w:r>
            <w:r>
              <w:rPr>
                <w:rStyle w:val="IndexLink"/>
                <w:rtl w:val="true"/>
              </w:rPr>
              <w:t xml:space="preserve">: </w:t>
            </w:r>
            <w:r>
              <w:rPr>
                <w:rStyle w:val="IndexLink"/>
                <w:rtl w:val="true"/>
              </w:rPr>
              <w:t>في المياه‌</w:t>
            </w:r>
            <w:r>
              <w:rPr>
                <w:rStyle w:val="IndexLink"/>
                <w:rtl w:val="true"/>
              </w:rPr>
              <w:tab/>
            </w:r>
            <w:r>
              <w:rPr>
                <w:rStyle w:val="IndexLink"/>
              </w:rPr>
              <w:t>65</w:t>
            </w:r>
          </w:hyperlink>
        </w:p>
        <w:p>
          <w:pPr>
            <w:pStyle w:val="Contents4"/>
            <w:tabs>
              <w:tab w:val="clear" w:pos="8176"/>
              <w:tab w:val="right" w:pos="9026" w:leader="dot"/>
            </w:tabs>
            <w:rPr/>
          </w:pPr>
          <w:hyperlink w:anchor="__RefHeading___Toc5442939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442941_73709187">
            <w:r>
              <w:rPr>
                <w:webHidden/>
                <w:rStyle w:val="IndexLink"/>
                <w:rtl w:val="true"/>
              </w:rPr>
              <w:t xml:space="preserve">الباب الأوّل </w:t>
            </w:r>
            <w:r>
              <w:rPr>
                <w:rStyle w:val="IndexLink"/>
                <w:rtl w:val="true"/>
              </w:rPr>
              <w:t xml:space="preserve">: </w:t>
            </w:r>
            <w:r>
              <w:rPr>
                <w:rStyle w:val="IndexLink"/>
                <w:rtl w:val="true"/>
              </w:rPr>
              <w:t>في المطلق‌</w:t>
            </w:r>
            <w:r>
              <w:rPr>
                <w:rStyle w:val="IndexLink"/>
                <w:rtl w:val="true"/>
              </w:rPr>
              <w:tab/>
            </w:r>
            <w:r>
              <w:rPr>
                <w:rStyle w:val="IndexLink"/>
              </w:rPr>
              <w:t>67</w:t>
            </w:r>
          </w:hyperlink>
        </w:p>
        <w:p>
          <w:pPr>
            <w:pStyle w:val="Contents5"/>
            <w:tabs>
              <w:tab w:val="clear" w:pos="7892"/>
              <w:tab w:val="right" w:pos="9026" w:leader="dot"/>
            </w:tabs>
            <w:rPr/>
          </w:pPr>
          <w:hyperlink w:anchor="__RefHeading___Toc5442943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442945_73709187">
            <w:r>
              <w:rPr>
                <w:webHidden/>
                <w:rStyle w:val="IndexLink"/>
                <w:rtl w:val="true"/>
              </w:rPr>
              <w:t xml:space="preserve">الفصل الأوّل </w:t>
            </w:r>
            <w:r>
              <w:rPr>
                <w:rStyle w:val="IndexLink"/>
                <w:rtl w:val="true"/>
              </w:rPr>
              <w:t>:</w:t>
              <w:tab/>
            </w:r>
            <w:r>
              <w:rPr>
                <w:rStyle w:val="IndexLink"/>
              </w:rPr>
              <w:t>69</w:t>
            </w:r>
          </w:hyperlink>
        </w:p>
        <w:p>
          <w:pPr>
            <w:pStyle w:val="Contents6"/>
            <w:tabs>
              <w:tab w:val="clear" w:pos="7609"/>
              <w:tab w:val="right" w:pos="9026" w:leader="dot"/>
            </w:tabs>
            <w:rPr/>
          </w:pPr>
          <w:hyperlink w:anchor="__RefHeading___Toc5442947_7370918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5442949_73709187">
            <w:r>
              <w:rPr>
                <w:webHidden/>
                <w:rStyle w:val="IndexLink"/>
                <w:rtl w:val="true"/>
              </w:rPr>
              <w:t xml:space="preserve">فروع </w:t>
            </w:r>
            <w:r>
              <w:rPr>
                <w:rStyle w:val="IndexLink"/>
                <w:rtl w:val="true"/>
              </w:rPr>
              <w:t>:</w:t>
              <w:tab/>
            </w:r>
            <w:r>
              <w:rPr>
                <w:rStyle w:val="IndexLink"/>
              </w:rPr>
              <w:t>71</w:t>
            </w:r>
          </w:hyperlink>
        </w:p>
        <w:p>
          <w:pPr>
            <w:pStyle w:val="Contents5"/>
            <w:tabs>
              <w:tab w:val="clear" w:pos="7892"/>
              <w:tab w:val="right" w:pos="9026" w:leader="dot"/>
            </w:tabs>
            <w:rPr/>
          </w:pPr>
          <w:hyperlink w:anchor="__RefHeading___Toc5442951_73709187">
            <w:r>
              <w:rPr>
                <w:webHidden/>
                <w:rStyle w:val="IndexLink"/>
                <w:rtl w:val="true"/>
              </w:rPr>
              <w:t xml:space="preserve">الفصل الثاني </w:t>
            </w:r>
            <w:r>
              <w:rPr>
                <w:rStyle w:val="IndexLink"/>
                <w:rtl w:val="true"/>
              </w:rPr>
              <w:t xml:space="preserve">: </w:t>
            </w:r>
            <w:r>
              <w:rPr>
                <w:rStyle w:val="IndexLink"/>
                <w:rtl w:val="true"/>
              </w:rPr>
              <w:t>في الجاري‌</w:t>
            </w:r>
            <w:r>
              <w:rPr>
                <w:rStyle w:val="IndexLink"/>
                <w:rtl w:val="true"/>
              </w:rPr>
              <w:tab/>
            </w:r>
            <w:r>
              <w:rPr>
                <w:rStyle w:val="IndexLink"/>
              </w:rPr>
              <w:t>77</w:t>
            </w:r>
          </w:hyperlink>
        </w:p>
        <w:p>
          <w:pPr>
            <w:pStyle w:val="Contents5"/>
            <w:tabs>
              <w:tab w:val="clear" w:pos="7892"/>
              <w:tab w:val="right" w:pos="9026" w:leader="dot"/>
            </w:tabs>
            <w:rPr/>
          </w:pPr>
          <w:hyperlink w:anchor="__RefHeading___Toc5442953_73709187">
            <w:r>
              <w:rPr>
                <w:webHidden/>
                <w:rStyle w:val="IndexLink"/>
                <w:rtl w:val="true"/>
              </w:rPr>
              <w:t xml:space="preserve">الفصل الثالث </w:t>
            </w:r>
            <w:r>
              <w:rPr>
                <w:rStyle w:val="IndexLink"/>
                <w:rtl w:val="true"/>
              </w:rPr>
              <w:t xml:space="preserve">: </w:t>
            </w:r>
            <w:r>
              <w:rPr>
                <w:rStyle w:val="IndexLink"/>
                <w:rtl w:val="true"/>
              </w:rPr>
              <w:t>في ماء الغيث‌</w:t>
            </w:r>
            <w:r>
              <w:rPr>
                <w:rStyle w:val="IndexLink"/>
                <w:rtl w:val="true"/>
              </w:rPr>
              <w:tab/>
            </w:r>
            <w:r>
              <w:rPr>
                <w:rStyle w:val="IndexLink"/>
              </w:rPr>
              <w:t>84</w:t>
            </w:r>
          </w:hyperlink>
        </w:p>
        <w:p>
          <w:pPr>
            <w:pStyle w:val="Contents5"/>
            <w:tabs>
              <w:tab w:val="clear" w:pos="7892"/>
              <w:tab w:val="right" w:pos="9026" w:leader="dot"/>
            </w:tabs>
            <w:rPr/>
          </w:pPr>
          <w:hyperlink w:anchor="__RefHeading___Toc5442955_73709187">
            <w:r>
              <w:rPr>
                <w:webHidden/>
                <w:rStyle w:val="IndexLink"/>
                <w:rtl w:val="true"/>
              </w:rPr>
              <w:t xml:space="preserve">الفصل الرابع </w:t>
            </w:r>
            <w:r>
              <w:rPr>
                <w:rStyle w:val="IndexLink"/>
                <w:rtl w:val="true"/>
              </w:rPr>
              <w:t xml:space="preserve">: </w:t>
            </w:r>
            <w:r>
              <w:rPr>
                <w:rStyle w:val="IndexLink"/>
                <w:rtl w:val="true"/>
              </w:rPr>
              <w:t>في ماء الحمّام‌</w:t>
            </w:r>
            <w:r>
              <w:rPr>
                <w:rStyle w:val="IndexLink"/>
                <w:rtl w:val="true"/>
              </w:rPr>
              <w:tab/>
            </w:r>
            <w:r>
              <w:rPr>
                <w:rStyle w:val="IndexLink"/>
              </w:rPr>
              <w:t>89</w:t>
            </w:r>
          </w:hyperlink>
        </w:p>
        <w:p>
          <w:pPr>
            <w:pStyle w:val="Contents5"/>
            <w:tabs>
              <w:tab w:val="clear" w:pos="7892"/>
              <w:tab w:val="right" w:pos="9026" w:leader="dot"/>
            </w:tabs>
            <w:rPr/>
          </w:pPr>
          <w:hyperlink w:anchor="__RefHeading___Toc5442957_73709187">
            <w:r>
              <w:rPr>
                <w:webHidden/>
                <w:rStyle w:val="IndexLink"/>
                <w:rtl w:val="true"/>
              </w:rPr>
              <w:t xml:space="preserve">الفصل الخامس </w:t>
            </w:r>
            <w:r>
              <w:rPr>
                <w:rStyle w:val="IndexLink"/>
                <w:rtl w:val="true"/>
              </w:rPr>
              <w:t xml:space="preserve">: </w:t>
            </w:r>
            <w:r>
              <w:rPr>
                <w:rStyle w:val="IndexLink"/>
                <w:rtl w:val="true"/>
              </w:rPr>
              <w:t>في الواقف‌</w:t>
            </w:r>
            <w:r>
              <w:rPr>
                <w:rStyle w:val="IndexLink"/>
                <w:rtl w:val="true"/>
              </w:rPr>
              <w:tab/>
            </w:r>
            <w:r>
              <w:rPr>
                <w:rStyle w:val="IndexLink"/>
              </w:rPr>
              <w:t>93</w:t>
            </w:r>
          </w:hyperlink>
        </w:p>
        <w:p>
          <w:pPr>
            <w:pStyle w:val="Contents6"/>
            <w:tabs>
              <w:tab w:val="clear" w:pos="7609"/>
              <w:tab w:val="right" w:pos="9026" w:leader="dot"/>
            </w:tabs>
            <w:rPr/>
          </w:pPr>
          <w:hyperlink w:anchor="__RefHeading___Toc5442959_7370918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442961_73709187">
            <w:r>
              <w:rPr>
                <w:webHidden/>
                <w:rStyle w:val="IndexLink"/>
                <w:rtl w:val="true"/>
              </w:rPr>
              <w:t xml:space="preserve">البحث الأول </w:t>
            </w:r>
            <w:r>
              <w:rPr>
                <w:rStyle w:val="IndexLink"/>
                <w:rtl w:val="true"/>
              </w:rPr>
              <w:t xml:space="preserve">: </w:t>
            </w:r>
            <w:r>
              <w:rPr>
                <w:rStyle w:val="IndexLink"/>
                <w:rtl w:val="true"/>
              </w:rPr>
              <w:t>في القليل‌</w:t>
            </w:r>
            <w:r>
              <w:rPr>
                <w:rStyle w:val="IndexLink"/>
                <w:rtl w:val="true"/>
              </w:rPr>
              <w:tab/>
            </w:r>
            <w:r>
              <w:rPr>
                <w:rStyle w:val="IndexLink"/>
              </w:rPr>
              <w:t>93</w:t>
            </w:r>
          </w:hyperlink>
        </w:p>
        <w:p>
          <w:pPr>
            <w:pStyle w:val="Contents6"/>
            <w:tabs>
              <w:tab w:val="clear" w:pos="7609"/>
              <w:tab w:val="right" w:pos="9026" w:leader="dot"/>
            </w:tabs>
            <w:rPr/>
          </w:pPr>
          <w:hyperlink w:anchor="__RefHeading___Toc5442963_7370918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442965_73709187">
            <w:r>
              <w:rPr>
                <w:webHidden/>
                <w:rStyle w:val="IndexLink"/>
                <w:rtl w:val="true"/>
              </w:rPr>
              <w:t xml:space="preserve">فروع </w:t>
            </w:r>
            <w:r>
              <w:rPr>
                <w:rStyle w:val="IndexLink"/>
                <w:rtl w:val="true"/>
              </w:rPr>
              <w:t>:</w:t>
              <w:tab/>
            </w:r>
            <w:r>
              <w:rPr>
                <w:rStyle w:val="IndexLink"/>
              </w:rPr>
              <w:t>106</w:t>
            </w:r>
          </w:hyperlink>
        </w:p>
        <w:p>
          <w:pPr>
            <w:pStyle w:val="Contents6"/>
            <w:tabs>
              <w:tab w:val="clear" w:pos="7609"/>
              <w:tab w:val="right" w:pos="9026" w:leader="dot"/>
            </w:tabs>
            <w:rPr/>
          </w:pPr>
          <w:hyperlink w:anchor="__RefHeading___Toc5442967_73709187">
            <w:r>
              <w:rPr>
                <w:webHidden/>
                <w:rStyle w:val="IndexLink"/>
                <w:rtl w:val="true"/>
              </w:rPr>
              <w:t xml:space="preserve">البحث الثاني </w:t>
            </w:r>
            <w:r>
              <w:rPr>
                <w:rStyle w:val="IndexLink"/>
                <w:rtl w:val="true"/>
              </w:rPr>
              <w:t xml:space="preserve">: </w:t>
            </w:r>
            <w:r>
              <w:rPr>
                <w:rStyle w:val="IndexLink"/>
                <w:rtl w:val="true"/>
              </w:rPr>
              <w:t>في الكرّ‌</w:t>
            </w:r>
            <w:r>
              <w:rPr>
                <w:rStyle w:val="IndexLink"/>
                <w:rtl w:val="true"/>
              </w:rPr>
              <w:tab/>
            </w:r>
            <w:r>
              <w:rPr>
                <w:rStyle w:val="IndexLink"/>
              </w:rPr>
              <w:t>110</w:t>
            </w:r>
          </w:hyperlink>
        </w:p>
        <w:p>
          <w:pPr>
            <w:pStyle w:val="Contents5"/>
            <w:tabs>
              <w:tab w:val="clear" w:pos="7892"/>
              <w:tab w:val="right" w:pos="9026" w:leader="dot"/>
            </w:tabs>
            <w:rPr/>
          </w:pPr>
          <w:hyperlink w:anchor="__RefHeading___Toc5442969_73709187">
            <w:r>
              <w:rPr>
                <w:webHidden/>
                <w:rStyle w:val="IndexLink"/>
                <w:rtl w:val="true"/>
              </w:rPr>
              <w:t xml:space="preserve">الفصل السادس </w:t>
            </w:r>
            <w:r>
              <w:rPr>
                <w:rStyle w:val="IndexLink"/>
                <w:rtl w:val="true"/>
              </w:rPr>
              <w:t xml:space="preserve">: </w:t>
            </w:r>
            <w:r>
              <w:rPr>
                <w:rStyle w:val="IndexLink"/>
                <w:rtl w:val="true"/>
              </w:rPr>
              <w:t>في البئر‌</w:t>
            </w:r>
            <w:r>
              <w:rPr>
                <w:rStyle w:val="IndexLink"/>
                <w:rtl w:val="true"/>
              </w:rPr>
              <w:tab/>
            </w:r>
            <w:r>
              <w:rPr>
                <w:rStyle w:val="IndexLink"/>
              </w:rPr>
              <w:t>125</w:t>
            </w:r>
          </w:hyperlink>
        </w:p>
        <w:p>
          <w:pPr>
            <w:pStyle w:val="Contents5"/>
            <w:tabs>
              <w:tab w:val="clear" w:pos="7892"/>
              <w:tab w:val="right" w:pos="9026" w:leader="dot"/>
            </w:tabs>
            <w:rPr/>
          </w:pPr>
          <w:hyperlink w:anchor="__RefHeading___Toc5442971_73709187">
            <w:r>
              <w:rPr>
                <w:webHidden/>
                <w:rStyle w:val="IndexLink"/>
                <w:rtl w:val="true"/>
              </w:rPr>
              <w:t xml:space="preserve">الفصل السابع </w:t>
            </w:r>
            <w:r>
              <w:rPr>
                <w:rStyle w:val="IndexLink"/>
                <w:rtl w:val="true"/>
              </w:rPr>
              <w:t xml:space="preserve">: </w:t>
            </w:r>
            <w:r>
              <w:rPr>
                <w:rStyle w:val="IndexLink"/>
                <w:rtl w:val="true"/>
              </w:rPr>
              <w:t>في المستعمل‌</w:t>
            </w:r>
            <w:r>
              <w:rPr>
                <w:rStyle w:val="IndexLink"/>
                <w:rtl w:val="true"/>
              </w:rPr>
              <w:tab/>
            </w:r>
            <w:r>
              <w:rPr>
                <w:rStyle w:val="IndexLink"/>
              </w:rPr>
              <w:t>146</w:t>
            </w:r>
          </w:hyperlink>
        </w:p>
        <w:p>
          <w:pPr>
            <w:pStyle w:val="Contents6"/>
            <w:tabs>
              <w:tab w:val="clear" w:pos="7609"/>
              <w:tab w:val="right" w:pos="9026" w:leader="dot"/>
            </w:tabs>
            <w:rPr/>
          </w:pPr>
          <w:hyperlink w:anchor="__RefHeading___Toc5442973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442975_73709187">
            <w:r>
              <w:rPr>
                <w:webHidden/>
                <w:rStyle w:val="IndexLink"/>
                <w:rtl w:val="true"/>
              </w:rPr>
              <w:t xml:space="preserve">فرعان </w:t>
            </w:r>
            <w:r>
              <w:rPr>
                <w:rStyle w:val="IndexLink"/>
                <w:rtl w:val="true"/>
              </w:rPr>
              <w:t>:</w:t>
              <w:tab/>
            </w:r>
            <w:r>
              <w:rPr>
                <w:rStyle w:val="IndexLink"/>
              </w:rPr>
              <w:t>152</w:t>
            </w:r>
          </w:hyperlink>
        </w:p>
        <w:p>
          <w:pPr>
            <w:pStyle w:val="Contents6"/>
            <w:tabs>
              <w:tab w:val="clear" w:pos="7609"/>
              <w:tab w:val="right" w:pos="9026" w:leader="dot"/>
            </w:tabs>
            <w:rPr/>
          </w:pPr>
          <w:hyperlink w:anchor="__RefHeading___Toc5442977_73709187">
            <w:r>
              <w:rPr>
                <w:webHidden/>
                <w:rStyle w:val="IndexLink"/>
                <w:rtl w:val="true"/>
              </w:rPr>
              <w:t xml:space="preserve">فروع </w:t>
            </w:r>
            <w:r>
              <w:rPr>
                <w:rStyle w:val="IndexLink"/>
                <w:rtl w:val="true"/>
              </w:rPr>
              <w:t>:</w:t>
              <w:tab/>
            </w:r>
            <w:r>
              <w:rPr>
                <w:rStyle w:val="IndexLink"/>
              </w:rPr>
              <w:t>156</w:t>
            </w:r>
          </w:hyperlink>
        </w:p>
        <w:p>
          <w:pPr>
            <w:pStyle w:val="Contents5"/>
            <w:tabs>
              <w:tab w:val="clear" w:pos="7892"/>
              <w:tab w:val="right" w:pos="9026" w:leader="dot"/>
            </w:tabs>
            <w:rPr/>
          </w:pPr>
          <w:hyperlink w:anchor="__RefHeading___Toc5442979_73709187">
            <w:r>
              <w:rPr>
                <w:webHidden/>
                <w:rStyle w:val="IndexLink"/>
                <w:rtl w:val="true"/>
              </w:rPr>
              <w:t xml:space="preserve">الفصل الثامن </w:t>
            </w:r>
            <w:r>
              <w:rPr>
                <w:rStyle w:val="IndexLink"/>
                <w:rtl w:val="true"/>
              </w:rPr>
              <w:t xml:space="preserve">: </w:t>
            </w:r>
            <w:r>
              <w:rPr>
                <w:rStyle w:val="IndexLink"/>
                <w:rtl w:val="true"/>
              </w:rPr>
              <w:t>في السؤر‌</w:t>
            </w:r>
            <w:r>
              <w:rPr>
                <w:rStyle w:val="IndexLink"/>
                <w:rtl w:val="true"/>
              </w:rPr>
              <w:tab/>
            </w:r>
            <w:r>
              <w:rPr>
                <w:rStyle w:val="IndexLink"/>
              </w:rPr>
              <w:t>168</w:t>
            </w:r>
          </w:hyperlink>
        </w:p>
        <w:p>
          <w:pPr>
            <w:pStyle w:val="Contents5"/>
            <w:tabs>
              <w:tab w:val="clear" w:pos="7892"/>
              <w:tab w:val="right" w:pos="9026" w:leader="dot"/>
            </w:tabs>
            <w:rPr/>
          </w:pPr>
          <w:hyperlink w:anchor="__RefHeading___Toc5442981_73709187">
            <w:r>
              <w:rPr>
                <w:webHidden/>
                <w:rStyle w:val="IndexLink"/>
                <w:rtl w:val="true"/>
              </w:rPr>
              <w:t xml:space="preserve">الفصل التاسع </w:t>
            </w:r>
            <w:r>
              <w:rPr>
                <w:rStyle w:val="IndexLink"/>
                <w:rtl w:val="true"/>
              </w:rPr>
              <w:t xml:space="preserve">: </w:t>
            </w:r>
            <w:r>
              <w:rPr>
                <w:rStyle w:val="IndexLink"/>
                <w:rtl w:val="true"/>
              </w:rPr>
              <w:t>في الماء المشتبه‌</w:t>
            </w:r>
            <w:r>
              <w:rPr>
                <w:rStyle w:val="IndexLink"/>
                <w:rtl w:val="true"/>
              </w:rPr>
              <w:tab/>
            </w:r>
            <w:r>
              <w:rPr>
                <w:rStyle w:val="IndexLink"/>
              </w:rPr>
              <w:t>177</w:t>
            </w:r>
          </w:hyperlink>
        </w:p>
        <w:p>
          <w:pPr>
            <w:pStyle w:val="Contents6"/>
            <w:tabs>
              <w:tab w:val="clear" w:pos="7609"/>
              <w:tab w:val="right" w:pos="9026" w:leader="dot"/>
            </w:tabs>
            <w:rPr/>
          </w:pPr>
          <w:hyperlink w:anchor="__RefHeading___Toc5442983_7370918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442985_73709187">
            <w:r>
              <w:rPr>
                <w:webHidden/>
                <w:rStyle w:val="IndexLink"/>
                <w:rtl w:val="true"/>
              </w:rPr>
              <w:t xml:space="preserve">فروع </w:t>
            </w:r>
            <w:r>
              <w:rPr>
                <w:rStyle w:val="IndexLink"/>
                <w:rtl w:val="true"/>
              </w:rPr>
              <w:t>:</w:t>
              <w:tab/>
            </w:r>
            <w:r>
              <w:rPr>
                <w:rStyle w:val="IndexLink"/>
              </w:rPr>
              <w:t>179</w:t>
            </w:r>
          </w:hyperlink>
        </w:p>
        <w:p>
          <w:pPr>
            <w:pStyle w:val="Contents5"/>
            <w:tabs>
              <w:tab w:val="clear" w:pos="7892"/>
              <w:tab w:val="right" w:pos="9026" w:leader="dot"/>
            </w:tabs>
            <w:rPr/>
          </w:pPr>
          <w:hyperlink w:anchor="__RefHeading___Toc5442987_73709187">
            <w:r>
              <w:rPr>
                <w:webHidden/>
                <w:rStyle w:val="IndexLink"/>
                <w:rtl w:val="true"/>
              </w:rPr>
              <w:t xml:space="preserve">الفصل العاشر </w:t>
            </w:r>
            <w:r>
              <w:rPr>
                <w:rStyle w:val="IndexLink"/>
                <w:rtl w:val="true"/>
              </w:rPr>
              <w:t xml:space="preserve">: </w:t>
            </w:r>
            <w:r>
              <w:rPr>
                <w:rStyle w:val="IndexLink"/>
                <w:rtl w:val="true"/>
              </w:rPr>
              <w:t>في متفرقات من أحكام المياه‌</w:t>
            </w:r>
            <w:r>
              <w:rPr>
                <w:rStyle w:val="IndexLink"/>
                <w:rtl w:val="true"/>
              </w:rPr>
              <w:tab/>
            </w:r>
            <w:r>
              <w:rPr>
                <w:rStyle w:val="IndexLink"/>
              </w:rPr>
              <w:t>183</w:t>
            </w:r>
          </w:hyperlink>
        </w:p>
        <w:p>
          <w:pPr>
            <w:pStyle w:val="Contents4"/>
            <w:tabs>
              <w:tab w:val="clear" w:pos="8176"/>
              <w:tab w:val="right" w:pos="9026" w:leader="dot"/>
            </w:tabs>
            <w:rPr/>
          </w:pPr>
          <w:hyperlink w:anchor="__RefHeading___Toc5442989_73709187">
            <w:r>
              <w:rPr>
                <w:webHidden/>
                <w:rStyle w:val="IndexLink"/>
                <w:rtl w:val="true"/>
              </w:rPr>
              <w:t xml:space="preserve">الباب الثاني </w:t>
            </w:r>
            <w:r>
              <w:rPr>
                <w:rStyle w:val="IndexLink"/>
                <w:rtl w:val="true"/>
              </w:rPr>
              <w:t xml:space="preserve">: </w:t>
            </w:r>
            <w:r>
              <w:rPr>
                <w:rStyle w:val="IndexLink"/>
                <w:rtl w:val="true"/>
              </w:rPr>
              <w:t>في المضاف‌</w:t>
            </w:r>
            <w:r>
              <w:rPr>
                <w:rStyle w:val="IndexLink"/>
                <w:rtl w:val="true"/>
              </w:rPr>
              <w:tab/>
            </w:r>
            <w:r>
              <w:rPr>
                <w:rStyle w:val="IndexLink"/>
              </w:rPr>
              <w:t>188</w:t>
            </w:r>
          </w:hyperlink>
        </w:p>
        <w:p>
          <w:pPr>
            <w:pStyle w:val="Contents3"/>
            <w:tabs>
              <w:tab w:val="clear" w:pos="8459"/>
              <w:tab w:val="right" w:pos="9026" w:leader="dot"/>
            </w:tabs>
            <w:rPr/>
          </w:pPr>
          <w:hyperlink w:anchor="__RefHeading___Toc5442991_73709187">
            <w:r>
              <w:rPr>
                <w:webHidden/>
                <w:rStyle w:val="IndexLink"/>
                <w:rtl w:val="true"/>
              </w:rPr>
              <w:t xml:space="preserve">المقصد الثاني </w:t>
            </w:r>
            <w:r>
              <w:rPr>
                <w:rStyle w:val="IndexLink"/>
                <w:rtl w:val="true"/>
              </w:rPr>
              <w:t xml:space="preserve">: </w:t>
            </w:r>
            <w:r>
              <w:rPr>
                <w:rStyle w:val="IndexLink"/>
                <w:rtl w:val="true"/>
              </w:rPr>
              <w:t>في الطهارة من الخبث‌</w:t>
            </w:r>
            <w:r>
              <w:rPr>
                <w:rStyle w:val="IndexLink"/>
                <w:rtl w:val="true"/>
              </w:rPr>
              <w:tab/>
            </w:r>
            <w:r>
              <w:rPr>
                <w:rStyle w:val="IndexLink"/>
              </w:rPr>
              <w:t>193</w:t>
            </w:r>
          </w:hyperlink>
        </w:p>
        <w:p>
          <w:pPr>
            <w:pStyle w:val="Contents4"/>
            <w:tabs>
              <w:tab w:val="clear" w:pos="8176"/>
              <w:tab w:val="right" w:pos="9026" w:leader="dot"/>
            </w:tabs>
            <w:rPr/>
          </w:pPr>
          <w:hyperlink w:anchor="__RefHeading___Toc5442993_7370918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5442995_73709187">
            <w:r>
              <w:rPr>
                <w:webHidden/>
                <w:rStyle w:val="IndexLink"/>
                <w:rtl w:val="true"/>
              </w:rPr>
              <w:t xml:space="preserve">الباب الأول </w:t>
            </w:r>
            <w:r>
              <w:rPr>
                <w:rStyle w:val="IndexLink"/>
                <w:rtl w:val="true"/>
              </w:rPr>
              <w:t xml:space="preserve">: </w:t>
            </w:r>
            <w:r>
              <w:rPr>
                <w:rStyle w:val="IndexLink"/>
                <w:rtl w:val="true"/>
              </w:rPr>
              <w:t>في أقسام النجاسات‌</w:t>
            </w:r>
            <w:r>
              <w:rPr>
                <w:rStyle w:val="IndexLink"/>
                <w:rtl w:val="true"/>
              </w:rPr>
              <w:tab/>
            </w:r>
            <w:r>
              <w:rPr>
                <w:rStyle w:val="IndexLink"/>
              </w:rPr>
              <w:t>194</w:t>
            </w:r>
          </w:hyperlink>
        </w:p>
        <w:p>
          <w:pPr>
            <w:pStyle w:val="Contents5"/>
            <w:tabs>
              <w:tab w:val="clear" w:pos="7892"/>
              <w:tab w:val="right" w:pos="9026" w:leader="dot"/>
            </w:tabs>
            <w:rPr/>
          </w:pPr>
          <w:hyperlink w:anchor="__RefHeading___Toc5442997_7370918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442999_73709187">
            <w:r>
              <w:rPr>
                <w:webHidden/>
                <w:rStyle w:val="IndexLink"/>
                <w:rtl w:val="true"/>
              </w:rPr>
              <w:t xml:space="preserve">الفصل الأول </w:t>
            </w:r>
            <w:r>
              <w:rPr>
                <w:rStyle w:val="IndexLink"/>
                <w:rtl w:val="true"/>
              </w:rPr>
              <w:t xml:space="preserve">: </w:t>
            </w:r>
            <w:r>
              <w:rPr>
                <w:rStyle w:val="IndexLink"/>
                <w:rtl w:val="true"/>
              </w:rPr>
              <w:t>في البول والغائط‌</w:t>
            </w:r>
            <w:r>
              <w:rPr>
                <w:rStyle w:val="IndexLink"/>
                <w:rtl w:val="true"/>
              </w:rPr>
              <w:tab/>
            </w:r>
            <w:r>
              <w:rPr>
                <w:rStyle w:val="IndexLink"/>
              </w:rPr>
              <w:t>195</w:t>
            </w:r>
          </w:hyperlink>
        </w:p>
        <w:p>
          <w:pPr>
            <w:pStyle w:val="Contents6"/>
            <w:tabs>
              <w:tab w:val="clear" w:pos="7609"/>
              <w:tab w:val="right" w:pos="9026" w:leader="dot"/>
            </w:tabs>
            <w:rPr/>
          </w:pPr>
          <w:hyperlink w:anchor="__RefHeading___Toc5443001_7370918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5443003_73709187">
            <w:r>
              <w:rPr>
                <w:webHidden/>
                <w:rStyle w:val="IndexLink"/>
                <w:rtl w:val="true"/>
              </w:rPr>
              <w:t xml:space="preserve">فروع </w:t>
            </w:r>
            <w:r>
              <w:rPr>
                <w:rStyle w:val="IndexLink"/>
                <w:rtl w:val="true"/>
              </w:rPr>
              <w:t>:</w:t>
              <w:tab/>
            </w:r>
            <w:r>
              <w:rPr>
                <w:rStyle w:val="IndexLink"/>
              </w:rPr>
              <w:t>213</w:t>
            </w:r>
          </w:hyperlink>
        </w:p>
        <w:p>
          <w:pPr>
            <w:pStyle w:val="Contents5"/>
            <w:tabs>
              <w:tab w:val="clear" w:pos="7892"/>
              <w:tab w:val="right" w:pos="9026" w:leader="dot"/>
            </w:tabs>
            <w:rPr/>
          </w:pPr>
          <w:hyperlink w:anchor="__RefHeading___Toc5443005_73709187">
            <w:r>
              <w:rPr>
                <w:webHidden/>
                <w:rStyle w:val="IndexLink"/>
                <w:rtl w:val="true"/>
              </w:rPr>
              <w:t xml:space="preserve">الفصل الثاني </w:t>
            </w:r>
            <w:r>
              <w:rPr>
                <w:rStyle w:val="IndexLink"/>
                <w:rtl w:val="true"/>
              </w:rPr>
              <w:t xml:space="preserve">: </w:t>
            </w:r>
            <w:r>
              <w:rPr>
                <w:rStyle w:val="IndexLink"/>
                <w:rtl w:val="true"/>
              </w:rPr>
              <w:t>في المني‌</w:t>
            </w:r>
            <w:r>
              <w:rPr>
                <w:rStyle w:val="IndexLink"/>
                <w:rtl w:val="true"/>
              </w:rPr>
              <w:tab/>
            </w:r>
            <w:r>
              <w:rPr>
                <w:rStyle w:val="IndexLink"/>
              </w:rPr>
              <w:t>215</w:t>
            </w:r>
          </w:hyperlink>
        </w:p>
        <w:p>
          <w:pPr>
            <w:pStyle w:val="Contents5"/>
            <w:tabs>
              <w:tab w:val="clear" w:pos="7892"/>
              <w:tab w:val="right" w:pos="9026" w:leader="dot"/>
            </w:tabs>
            <w:rPr/>
          </w:pPr>
          <w:hyperlink w:anchor="__RefHeading___Toc5443007_73709187">
            <w:r>
              <w:rPr>
                <w:webHidden/>
                <w:rStyle w:val="IndexLink"/>
                <w:rtl w:val="true"/>
              </w:rPr>
              <w:t xml:space="preserve">الفصل الثالث </w:t>
            </w:r>
            <w:r>
              <w:rPr>
                <w:rStyle w:val="IndexLink"/>
                <w:rtl w:val="true"/>
              </w:rPr>
              <w:t xml:space="preserve">: </w:t>
            </w:r>
            <w:r>
              <w:rPr>
                <w:rStyle w:val="IndexLink"/>
                <w:rtl w:val="true"/>
              </w:rPr>
              <w:t>في الميتة‌</w:t>
            </w:r>
            <w:r>
              <w:rPr>
                <w:rStyle w:val="IndexLink"/>
                <w:rtl w:val="true"/>
              </w:rPr>
              <w:tab/>
            </w:r>
            <w:r>
              <w:rPr>
                <w:rStyle w:val="IndexLink"/>
              </w:rPr>
              <w:t>218</w:t>
            </w:r>
          </w:hyperlink>
        </w:p>
        <w:p>
          <w:pPr>
            <w:pStyle w:val="Contents6"/>
            <w:tabs>
              <w:tab w:val="clear" w:pos="7609"/>
              <w:tab w:val="right" w:pos="9026" w:leader="dot"/>
            </w:tabs>
            <w:rPr/>
          </w:pPr>
          <w:hyperlink w:anchor="__RefHeading___Toc5443009_73709187">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5443011_73709187">
            <w:r>
              <w:rPr>
                <w:webHidden/>
                <w:rStyle w:val="IndexLink"/>
                <w:rtl w:val="true"/>
              </w:rPr>
              <w:t xml:space="preserve">وهاهنا مسائل </w:t>
            </w:r>
            <w:r>
              <w:rPr>
                <w:rStyle w:val="IndexLink"/>
                <w:rtl w:val="true"/>
              </w:rPr>
              <w:t>:</w:t>
              <w:tab/>
            </w:r>
            <w:r>
              <w:rPr>
                <w:rStyle w:val="IndexLink"/>
              </w:rPr>
              <w:t>223</w:t>
            </w:r>
          </w:hyperlink>
        </w:p>
        <w:p>
          <w:pPr>
            <w:pStyle w:val="Contents6"/>
            <w:tabs>
              <w:tab w:val="clear" w:pos="7609"/>
              <w:tab w:val="right" w:pos="9026" w:leader="dot"/>
            </w:tabs>
            <w:rPr/>
          </w:pPr>
          <w:hyperlink w:anchor="__RefHeading___Toc5443013_73709187">
            <w:r>
              <w:rPr>
                <w:webHidden/>
                <w:rStyle w:val="IndexLink"/>
                <w:rtl w:val="true"/>
              </w:rPr>
              <w:t xml:space="preserve">فروع </w:t>
            </w:r>
            <w:r>
              <w:rPr>
                <w:rStyle w:val="IndexLink"/>
                <w:rtl w:val="true"/>
              </w:rPr>
              <w:t>:</w:t>
              <w:tab/>
            </w:r>
            <w:r>
              <w:rPr>
                <w:rStyle w:val="IndexLink"/>
              </w:rPr>
              <w:t>236</w:t>
            </w:r>
          </w:hyperlink>
        </w:p>
        <w:p>
          <w:pPr>
            <w:pStyle w:val="Contents5"/>
            <w:tabs>
              <w:tab w:val="clear" w:pos="7892"/>
              <w:tab w:val="right" w:pos="9026" w:leader="dot"/>
            </w:tabs>
            <w:rPr/>
          </w:pPr>
          <w:hyperlink w:anchor="__RefHeading___Toc5443015_73709187">
            <w:r>
              <w:rPr>
                <w:webHidden/>
                <w:rStyle w:val="IndexLink"/>
                <w:rtl w:val="true"/>
              </w:rPr>
              <w:t xml:space="preserve">الفصل الرابع </w:t>
            </w:r>
            <w:r>
              <w:rPr>
                <w:rStyle w:val="IndexLink"/>
                <w:rtl w:val="true"/>
              </w:rPr>
              <w:t xml:space="preserve">: </w:t>
            </w:r>
            <w:r>
              <w:rPr>
                <w:rStyle w:val="IndexLink"/>
                <w:rtl w:val="true"/>
              </w:rPr>
              <w:t>في الدم‌</w:t>
            </w:r>
            <w:r>
              <w:rPr>
                <w:rStyle w:val="IndexLink"/>
                <w:rtl w:val="true"/>
              </w:rPr>
              <w:tab/>
            </w:r>
            <w:r>
              <w:rPr>
                <w:rStyle w:val="IndexLink"/>
              </w:rPr>
              <w:t>240</w:t>
            </w:r>
          </w:hyperlink>
        </w:p>
        <w:p>
          <w:pPr>
            <w:pStyle w:val="Contents5"/>
            <w:tabs>
              <w:tab w:val="clear" w:pos="7892"/>
              <w:tab w:val="right" w:pos="9026" w:leader="dot"/>
            </w:tabs>
            <w:rPr/>
          </w:pPr>
          <w:hyperlink w:anchor="__RefHeading___Toc5443017_73709187">
            <w:r>
              <w:rPr>
                <w:webHidden/>
                <w:rStyle w:val="IndexLink"/>
                <w:rtl w:val="true"/>
              </w:rPr>
              <w:t xml:space="preserve">الفصل الخامس </w:t>
            </w:r>
            <w:r>
              <w:rPr>
                <w:rStyle w:val="IndexLink"/>
                <w:rtl w:val="true"/>
              </w:rPr>
              <w:t xml:space="preserve">: </w:t>
            </w:r>
            <w:r>
              <w:rPr>
                <w:rStyle w:val="IndexLink"/>
                <w:rtl w:val="true"/>
              </w:rPr>
              <w:t>في الكلب والخنزير‌</w:t>
            </w:r>
            <w:r>
              <w:rPr>
                <w:rStyle w:val="IndexLink"/>
                <w:rtl w:val="true"/>
              </w:rPr>
              <w:tab/>
            </w:r>
            <w:r>
              <w:rPr>
                <w:rStyle w:val="IndexLink"/>
              </w:rPr>
              <w:t>245</w:t>
            </w:r>
          </w:hyperlink>
        </w:p>
        <w:p>
          <w:pPr>
            <w:pStyle w:val="Contents5"/>
            <w:tabs>
              <w:tab w:val="clear" w:pos="7892"/>
              <w:tab w:val="right" w:pos="9026" w:leader="dot"/>
            </w:tabs>
            <w:rPr/>
          </w:pPr>
          <w:hyperlink w:anchor="__RefHeading___Toc5443019_73709187">
            <w:r>
              <w:rPr>
                <w:webHidden/>
                <w:rStyle w:val="IndexLink"/>
                <w:rtl w:val="true"/>
              </w:rPr>
              <w:t xml:space="preserve">الفصل السادس </w:t>
            </w:r>
            <w:r>
              <w:rPr>
                <w:rStyle w:val="IndexLink"/>
                <w:rtl w:val="true"/>
              </w:rPr>
              <w:t xml:space="preserve">: </w:t>
            </w:r>
            <w:r>
              <w:rPr>
                <w:rStyle w:val="IndexLink"/>
                <w:rtl w:val="true"/>
              </w:rPr>
              <w:t>في الخمر والفقاع‌</w:t>
            </w:r>
            <w:r>
              <w:rPr>
                <w:rStyle w:val="IndexLink"/>
                <w:rtl w:val="true"/>
              </w:rPr>
              <w:tab/>
            </w:r>
            <w:r>
              <w:rPr>
                <w:rStyle w:val="IndexLink"/>
              </w:rPr>
              <w:t>248</w:t>
            </w:r>
          </w:hyperlink>
        </w:p>
        <w:p>
          <w:pPr>
            <w:pStyle w:val="Contents5"/>
            <w:tabs>
              <w:tab w:val="clear" w:pos="7892"/>
              <w:tab w:val="right" w:pos="9026" w:leader="dot"/>
            </w:tabs>
            <w:rPr/>
          </w:pPr>
          <w:hyperlink w:anchor="__RefHeading___Toc5443021_73709187">
            <w:r>
              <w:rPr>
                <w:webHidden/>
                <w:rStyle w:val="IndexLink"/>
                <w:rtl w:val="true"/>
              </w:rPr>
              <w:t xml:space="preserve">الفصل السابع </w:t>
            </w:r>
            <w:r>
              <w:rPr>
                <w:rStyle w:val="IndexLink"/>
                <w:rtl w:val="true"/>
              </w:rPr>
              <w:t xml:space="preserve">: </w:t>
            </w:r>
            <w:r>
              <w:rPr>
                <w:rStyle w:val="IndexLink"/>
                <w:rtl w:val="true"/>
              </w:rPr>
              <w:t>في الكافر‌</w:t>
            </w:r>
            <w:r>
              <w:rPr>
                <w:rStyle w:val="IndexLink"/>
                <w:rtl w:val="true"/>
              </w:rPr>
              <w:tab/>
            </w:r>
            <w:r>
              <w:rPr>
                <w:rStyle w:val="IndexLink"/>
              </w:rPr>
              <w:t>254</w:t>
            </w:r>
          </w:hyperlink>
        </w:p>
        <w:p>
          <w:pPr>
            <w:pStyle w:val="Contents6"/>
            <w:tabs>
              <w:tab w:val="clear" w:pos="7609"/>
              <w:tab w:val="right" w:pos="9026" w:leader="dot"/>
            </w:tabs>
            <w:rPr/>
          </w:pPr>
          <w:hyperlink w:anchor="__RefHeading___Toc5443023_7370918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443025_73709187">
            <w:r>
              <w:rPr>
                <w:webHidden/>
                <w:rStyle w:val="IndexLink"/>
                <w:rtl w:val="true"/>
              </w:rPr>
              <w:t xml:space="preserve">فروع </w:t>
            </w:r>
            <w:r>
              <w:rPr>
                <w:rStyle w:val="IndexLink"/>
                <w:rtl w:val="true"/>
              </w:rPr>
              <w:t>:</w:t>
              <w:tab/>
            </w:r>
            <w:r>
              <w:rPr>
                <w:rStyle w:val="IndexLink"/>
              </w:rPr>
              <w:t>266</w:t>
            </w:r>
          </w:hyperlink>
        </w:p>
        <w:p>
          <w:pPr>
            <w:pStyle w:val="Contents5"/>
            <w:tabs>
              <w:tab w:val="clear" w:pos="7892"/>
              <w:tab w:val="right" w:pos="9026" w:leader="dot"/>
            </w:tabs>
            <w:rPr/>
          </w:pPr>
          <w:hyperlink w:anchor="__RefHeading___Toc5443027_73709187">
            <w:r>
              <w:rPr>
                <w:webHidden/>
                <w:rStyle w:val="IndexLink"/>
                <w:rtl w:val="true"/>
              </w:rPr>
              <w:t xml:space="preserve">الفصل الثامن </w:t>
            </w:r>
            <w:r>
              <w:rPr>
                <w:rStyle w:val="IndexLink"/>
                <w:rtl w:val="true"/>
              </w:rPr>
              <w:t xml:space="preserve">: </w:t>
            </w:r>
            <w:r>
              <w:rPr>
                <w:rStyle w:val="IndexLink"/>
                <w:rtl w:val="true"/>
              </w:rPr>
              <w:t>في نبذ مما اختلفوا في نجاسته‌</w:t>
            </w:r>
            <w:r>
              <w:rPr>
                <w:rStyle w:val="IndexLink"/>
                <w:rtl w:val="true"/>
              </w:rPr>
              <w:tab/>
            </w:r>
            <w:r>
              <w:rPr>
                <w:rStyle w:val="IndexLink"/>
              </w:rPr>
              <w:t>269</w:t>
            </w:r>
          </w:hyperlink>
        </w:p>
        <w:p>
          <w:pPr>
            <w:pStyle w:val="Contents5"/>
            <w:tabs>
              <w:tab w:val="clear" w:pos="7892"/>
              <w:tab w:val="right" w:pos="9026" w:leader="dot"/>
            </w:tabs>
            <w:rPr/>
          </w:pPr>
          <w:hyperlink w:anchor="__RefHeading___Toc5443029_73709187">
            <w:r>
              <w:rPr>
                <w:webHidden/>
                <w:rStyle w:val="IndexLink"/>
                <w:rtl w:val="true"/>
              </w:rPr>
              <w:t xml:space="preserve">الفصل التاسع </w:t>
            </w:r>
            <w:r>
              <w:rPr>
                <w:rStyle w:val="IndexLink"/>
                <w:rtl w:val="true"/>
              </w:rPr>
              <w:t>:</w:t>
              <w:tab/>
            </w:r>
            <w:r>
              <w:rPr>
                <w:rStyle w:val="IndexLink"/>
              </w:rPr>
              <w:t>285</w:t>
            </w:r>
          </w:hyperlink>
        </w:p>
        <w:p>
          <w:pPr>
            <w:pStyle w:val="Contents4"/>
            <w:tabs>
              <w:tab w:val="clear" w:pos="8176"/>
              <w:tab w:val="right" w:pos="9026" w:leader="dot"/>
            </w:tabs>
            <w:rPr/>
          </w:pPr>
          <w:hyperlink w:anchor="__RefHeading___Toc5443031_73709187">
            <w:r>
              <w:rPr>
                <w:webHidden/>
                <w:rStyle w:val="IndexLink"/>
                <w:rtl w:val="true"/>
              </w:rPr>
              <w:t xml:space="preserve">الباب الثاني </w:t>
            </w:r>
            <w:r>
              <w:rPr>
                <w:rStyle w:val="IndexLink"/>
                <w:rtl w:val="true"/>
              </w:rPr>
              <w:t xml:space="preserve">: </w:t>
            </w:r>
            <w:r>
              <w:rPr>
                <w:rStyle w:val="IndexLink"/>
                <w:rtl w:val="true"/>
              </w:rPr>
              <w:t>في اللوازم الشرعية للنجاسات وأحكامها‌</w:t>
            </w:r>
            <w:r>
              <w:rPr>
                <w:rStyle w:val="IndexLink"/>
                <w:rtl w:val="true"/>
              </w:rPr>
              <w:tab/>
            </w:r>
            <w:r>
              <w:rPr>
                <w:rStyle w:val="IndexLink"/>
              </w:rPr>
              <w:t>290</w:t>
            </w:r>
          </w:hyperlink>
        </w:p>
        <w:p>
          <w:pPr>
            <w:pStyle w:val="Contents5"/>
            <w:tabs>
              <w:tab w:val="clear" w:pos="7892"/>
              <w:tab w:val="right" w:pos="9026" w:leader="dot"/>
            </w:tabs>
            <w:rPr/>
          </w:pPr>
          <w:hyperlink w:anchor="__RefHeading___Toc5443033_7370918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5443035_73709187">
            <w:r>
              <w:rPr>
                <w:webHidden/>
                <w:rStyle w:val="IndexLink"/>
                <w:rtl w:val="true"/>
              </w:rPr>
              <w:t xml:space="preserve">فروع </w:t>
            </w:r>
            <w:r>
              <w:rPr>
                <w:rStyle w:val="IndexLink"/>
                <w:rtl w:val="true"/>
              </w:rPr>
              <w:t>:</w:t>
              <w:tab/>
            </w:r>
            <w:r>
              <w:rPr>
                <w:rStyle w:val="IndexLink"/>
              </w:rPr>
              <w:t>296</w:t>
            </w:r>
          </w:hyperlink>
        </w:p>
        <w:p>
          <w:pPr>
            <w:pStyle w:val="Contents5"/>
            <w:tabs>
              <w:tab w:val="clear" w:pos="7892"/>
              <w:tab w:val="right" w:pos="9026" w:leader="dot"/>
            </w:tabs>
            <w:rPr/>
          </w:pPr>
          <w:hyperlink w:anchor="__RefHeading___Toc5443037_73709187">
            <w:r>
              <w:rPr>
                <w:webHidden/>
                <w:rStyle w:val="IndexLink"/>
                <w:rtl w:val="true"/>
              </w:rPr>
              <w:t xml:space="preserve">فرعان </w:t>
            </w:r>
            <w:r>
              <w:rPr>
                <w:rStyle w:val="IndexLink"/>
                <w:rtl w:val="true"/>
              </w:rPr>
              <w:t>:</w:t>
              <w:tab/>
            </w:r>
            <w:r>
              <w:rPr>
                <w:rStyle w:val="IndexLink"/>
              </w:rPr>
              <w:t>311</w:t>
            </w:r>
          </w:hyperlink>
        </w:p>
        <w:p>
          <w:pPr>
            <w:pStyle w:val="Contents4"/>
            <w:tabs>
              <w:tab w:val="clear" w:pos="8176"/>
              <w:tab w:val="right" w:pos="9026" w:leader="dot"/>
            </w:tabs>
            <w:rPr/>
          </w:pPr>
          <w:hyperlink w:anchor="__RefHeading___Toc5443039_73709187">
            <w:r>
              <w:rPr>
                <w:webHidden/>
                <w:rStyle w:val="IndexLink"/>
                <w:rtl w:val="true"/>
              </w:rPr>
              <w:t xml:space="preserve">الباب الثالث </w:t>
            </w:r>
            <w:r>
              <w:rPr>
                <w:rStyle w:val="IndexLink"/>
                <w:rtl w:val="true"/>
              </w:rPr>
              <w:t xml:space="preserve">: </w:t>
            </w:r>
            <w:r>
              <w:rPr>
                <w:rStyle w:val="IndexLink"/>
                <w:rtl w:val="true"/>
              </w:rPr>
              <w:t>في أقسام المطهّرات وما يتطهّر بكلّ منها ، وكيفية التطهير به‌</w:t>
            </w:r>
            <w:r>
              <w:rPr>
                <w:rStyle w:val="IndexLink"/>
                <w:rtl w:val="true"/>
              </w:rPr>
              <w:tab/>
            </w:r>
            <w:r>
              <w:rPr>
                <w:rStyle w:val="IndexLink"/>
              </w:rPr>
              <w:t>316</w:t>
            </w:r>
          </w:hyperlink>
        </w:p>
        <w:p>
          <w:pPr>
            <w:pStyle w:val="Contents5"/>
            <w:tabs>
              <w:tab w:val="clear" w:pos="7892"/>
              <w:tab w:val="right" w:pos="9026" w:leader="dot"/>
            </w:tabs>
            <w:rPr/>
          </w:pPr>
          <w:hyperlink w:anchor="__RefHeading___Toc5443041_7370918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5443043_73709187">
            <w:r>
              <w:rPr>
                <w:webHidden/>
                <w:rStyle w:val="IndexLink"/>
                <w:rtl w:val="true"/>
              </w:rPr>
              <w:t xml:space="preserve">الفصل الأول </w:t>
            </w:r>
            <w:r>
              <w:rPr>
                <w:rStyle w:val="IndexLink"/>
                <w:rtl w:val="true"/>
              </w:rPr>
              <w:t xml:space="preserve">: </w:t>
            </w:r>
            <w:r>
              <w:rPr>
                <w:rStyle w:val="IndexLink"/>
                <w:rtl w:val="true"/>
              </w:rPr>
              <w:t>في الماء‌</w:t>
            </w:r>
            <w:r>
              <w:rPr>
                <w:rStyle w:val="IndexLink"/>
                <w:rtl w:val="true"/>
              </w:rPr>
              <w:tab/>
            </w:r>
            <w:r>
              <w:rPr>
                <w:rStyle w:val="IndexLink"/>
              </w:rPr>
              <w:t>317</w:t>
            </w:r>
          </w:hyperlink>
        </w:p>
        <w:p>
          <w:pPr>
            <w:pStyle w:val="Contents6"/>
            <w:tabs>
              <w:tab w:val="clear" w:pos="7609"/>
              <w:tab w:val="right" w:pos="9026" w:leader="dot"/>
            </w:tabs>
            <w:rPr/>
          </w:pPr>
          <w:hyperlink w:anchor="__RefHeading___Toc5443045_73709187">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443047_73709187">
            <w:r>
              <w:rPr>
                <w:webHidden/>
                <w:rStyle w:val="IndexLink"/>
                <w:rtl w:val="true"/>
              </w:rPr>
              <w:t xml:space="preserve">فرع </w:t>
            </w:r>
            <w:r>
              <w:rPr>
                <w:rStyle w:val="IndexLink"/>
                <w:rtl w:val="true"/>
              </w:rPr>
              <w:t>:</w:t>
              <w:tab/>
            </w:r>
            <w:r>
              <w:rPr>
                <w:rStyle w:val="IndexLink"/>
              </w:rPr>
              <w:t>319</w:t>
            </w:r>
          </w:hyperlink>
        </w:p>
        <w:p>
          <w:pPr>
            <w:pStyle w:val="Contents6"/>
            <w:tabs>
              <w:tab w:val="clear" w:pos="7609"/>
              <w:tab w:val="right" w:pos="9026" w:leader="dot"/>
            </w:tabs>
            <w:rPr/>
          </w:pPr>
          <w:hyperlink w:anchor="__RefHeading___Toc5443049_73709187">
            <w:r>
              <w:rPr>
                <w:webHidden/>
                <w:rStyle w:val="IndexLink"/>
                <w:rtl w:val="true"/>
              </w:rPr>
              <w:t xml:space="preserve">فروع </w:t>
            </w:r>
            <w:r>
              <w:rPr>
                <w:rStyle w:val="IndexLink"/>
                <w:rtl w:val="true"/>
              </w:rPr>
              <w:t>:</w:t>
              <w:tab/>
            </w:r>
            <w:r>
              <w:rPr>
                <w:rStyle w:val="IndexLink"/>
              </w:rPr>
              <w:t>328</w:t>
            </w:r>
          </w:hyperlink>
        </w:p>
        <w:p>
          <w:pPr>
            <w:pStyle w:val="Contents6"/>
            <w:tabs>
              <w:tab w:val="clear" w:pos="7609"/>
              <w:tab w:val="right" w:pos="9026" w:leader="dot"/>
            </w:tabs>
            <w:rPr/>
          </w:pPr>
          <w:hyperlink w:anchor="__RefHeading___Toc5443051_73709187">
            <w:r>
              <w:rPr>
                <w:webHidden/>
                <w:rStyle w:val="IndexLink"/>
                <w:rtl w:val="true"/>
              </w:rPr>
              <w:t xml:space="preserve">فروع </w:t>
            </w:r>
            <w:r>
              <w:rPr>
                <w:rStyle w:val="IndexLink"/>
                <w:rtl w:val="true"/>
              </w:rPr>
              <w:t>:</w:t>
              <w:tab/>
            </w:r>
            <w:r>
              <w:rPr>
                <w:rStyle w:val="IndexLink"/>
              </w:rPr>
              <w:t>336</w:t>
            </w:r>
          </w:hyperlink>
        </w:p>
        <w:p>
          <w:pPr>
            <w:pStyle w:val="Contents6"/>
            <w:tabs>
              <w:tab w:val="clear" w:pos="7609"/>
              <w:tab w:val="right" w:pos="9026" w:leader="dot"/>
            </w:tabs>
            <w:rPr/>
          </w:pPr>
          <w:hyperlink w:anchor="__RefHeading___Toc5443053_73709187">
            <w:r>
              <w:rPr>
                <w:webHidden/>
                <w:rStyle w:val="IndexLink"/>
                <w:rtl w:val="true"/>
              </w:rPr>
              <w:t xml:space="preserve">فروع </w:t>
            </w:r>
            <w:r>
              <w:rPr>
                <w:rStyle w:val="IndexLink"/>
                <w:rtl w:val="true"/>
              </w:rPr>
              <w:t>:</w:t>
              <w:tab/>
            </w:r>
            <w:r>
              <w:rPr>
                <w:rStyle w:val="IndexLink"/>
              </w:rPr>
              <w:t>354</w:t>
            </w:r>
          </w:hyperlink>
        </w:p>
        <w:p>
          <w:pPr>
            <w:pStyle w:val="Contents6"/>
            <w:tabs>
              <w:tab w:val="clear" w:pos="7609"/>
              <w:tab w:val="right" w:pos="9026" w:leader="dot"/>
            </w:tabs>
            <w:rPr/>
          </w:pPr>
          <w:hyperlink w:anchor="__RefHeading___Toc5443055_73709187">
            <w:r>
              <w:rPr>
                <w:webHidden/>
                <w:rStyle w:val="IndexLink"/>
                <w:rtl w:val="true"/>
              </w:rPr>
              <w:t xml:space="preserve">فرع </w:t>
            </w:r>
            <w:r>
              <w:rPr>
                <w:rStyle w:val="IndexLink"/>
                <w:rtl w:val="true"/>
              </w:rPr>
              <w:t>:</w:t>
              <w:tab/>
            </w:r>
            <w:r>
              <w:rPr>
                <w:rStyle w:val="IndexLink"/>
              </w:rPr>
              <w:t>362</w:t>
            </w:r>
          </w:hyperlink>
        </w:p>
        <w:p>
          <w:pPr>
            <w:pStyle w:val="Contents5"/>
            <w:tabs>
              <w:tab w:val="clear" w:pos="7892"/>
              <w:tab w:val="right" w:pos="9026" w:leader="dot"/>
            </w:tabs>
            <w:rPr/>
          </w:pPr>
          <w:hyperlink w:anchor="__RefHeading___Toc5443057_73709187">
            <w:r>
              <w:rPr>
                <w:webHidden/>
                <w:rStyle w:val="IndexLink"/>
                <w:rtl w:val="true"/>
              </w:rPr>
              <w:t xml:space="preserve">الفصل الثاني </w:t>
            </w:r>
            <w:r>
              <w:rPr>
                <w:rStyle w:val="IndexLink"/>
                <w:rtl w:val="true"/>
              </w:rPr>
              <w:t xml:space="preserve">: </w:t>
            </w:r>
            <w:r>
              <w:rPr>
                <w:rStyle w:val="IndexLink"/>
                <w:rtl w:val="true"/>
              </w:rPr>
              <w:t>في الشمس‌</w:t>
            </w:r>
            <w:r>
              <w:rPr>
                <w:rStyle w:val="IndexLink"/>
                <w:rtl w:val="true"/>
              </w:rPr>
              <w:tab/>
            </w:r>
            <w:r>
              <w:rPr>
                <w:rStyle w:val="IndexLink"/>
              </w:rPr>
              <w:t>369</w:t>
            </w:r>
          </w:hyperlink>
        </w:p>
        <w:p>
          <w:pPr>
            <w:pStyle w:val="Contents6"/>
            <w:tabs>
              <w:tab w:val="clear" w:pos="7609"/>
              <w:tab w:val="right" w:pos="9026" w:leader="dot"/>
            </w:tabs>
            <w:rPr/>
          </w:pPr>
          <w:hyperlink w:anchor="__RefHeading___Toc5443059_7370918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5443061_73709187">
            <w:r>
              <w:rPr>
                <w:webHidden/>
                <w:rStyle w:val="IndexLink"/>
                <w:rtl w:val="true"/>
              </w:rPr>
              <w:t xml:space="preserve">فروع </w:t>
            </w:r>
            <w:r>
              <w:rPr>
                <w:rStyle w:val="IndexLink"/>
                <w:rtl w:val="true"/>
              </w:rPr>
              <w:t>:</w:t>
              <w:tab/>
            </w:r>
            <w:r>
              <w:rPr>
                <w:rStyle w:val="IndexLink"/>
              </w:rPr>
              <w:t>380</w:t>
            </w:r>
          </w:hyperlink>
        </w:p>
        <w:p>
          <w:pPr>
            <w:pStyle w:val="Contents5"/>
            <w:tabs>
              <w:tab w:val="clear" w:pos="7892"/>
              <w:tab w:val="right" w:pos="9026" w:leader="dot"/>
            </w:tabs>
            <w:rPr/>
          </w:pPr>
          <w:hyperlink w:anchor="__RefHeading___Toc5443063_73709187">
            <w:r>
              <w:rPr>
                <w:webHidden/>
                <w:rStyle w:val="IndexLink"/>
                <w:rtl w:val="true"/>
              </w:rPr>
              <w:t xml:space="preserve">الفصل الثالث </w:t>
            </w:r>
            <w:r>
              <w:rPr>
                <w:rStyle w:val="IndexLink"/>
                <w:rtl w:val="true"/>
              </w:rPr>
              <w:t xml:space="preserve">: </w:t>
            </w:r>
            <w:r>
              <w:rPr>
                <w:rStyle w:val="IndexLink"/>
                <w:rtl w:val="true"/>
              </w:rPr>
              <w:t>في الاستحالة‌</w:t>
            </w:r>
            <w:r>
              <w:rPr>
                <w:rStyle w:val="IndexLink"/>
                <w:rtl w:val="true"/>
              </w:rPr>
              <w:tab/>
            </w:r>
            <w:r>
              <w:rPr>
                <w:rStyle w:val="IndexLink"/>
              </w:rPr>
              <w:t>383</w:t>
            </w:r>
          </w:hyperlink>
        </w:p>
        <w:p>
          <w:pPr>
            <w:pStyle w:val="Contents5"/>
            <w:tabs>
              <w:tab w:val="clear" w:pos="7892"/>
              <w:tab w:val="right" w:pos="9026" w:leader="dot"/>
            </w:tabs>
            <w:rPr/>
          </w:pPr>
          <w:hyperlink w:anchor="__RefHeading___Toc5443065_73709187">
            <w:r>
              <w:rPr>
                <w:webHidden/>
                <w:rStyle w:val="IndexLink"/>
                <w:rtl w:val="true"/>
              </w:rPr>
              <w:t xml:space="preserve">الفصل الرابع </w:t>
            </w:r>
            <w:r>
              <w:rPr>
                <w:rStyle w:val="IndexLink"/>
                <w:rtl w:val="true"/>
              </w:rPr>
              <w:t xml:space="preserve">: </w:t>
            </w:r>
            <w:r>
              <w:rPr>
                <w:rStyle w:val="IndexLink"/>
                <w:rtl w:val="true"/>
              </w:rPr>
              <w:t>في الأرض‌</w:t>
            </w:r>
            <w:r>
              <w:rPr>
                <w:rStyle w:val="IndexLink"/>
                <w:rtl w:val="true"/>
              </w:rPr>
              <w:tab/>
            </w:r>
            <w:r>
              <w:rPr>
                <w:rStyle w:val="IndexLink"/>
              </w:rPr>
              <w:t>393</w:t>
            </w:r>
          </w:hyperlink>
        </w:p>
        <w:p>
          <w:pPr>
            <w:pStyle w:val="Contents5"/>
            <w:tabs>
              <w:tab w:val="clear" w:pos="7892"/>
              <w:tab w:val="right" w:pos="9026" w:leader="dot"/>
            </w:tabs>
            <w:rPr/>
          </w:pPr>
          <w:hyperlink w:anchor="__RefHeading___Toc5443067_73709187">
            <w:r>
              <w:rPr>
                <w:webHidden/>
                <w:rStyle w:val="IndexLink"/>
                <w:rtl w:val="true"/>
              </w:rPr>
              <w:t xml:space="preserve">الفصل الخامس </w:t>
            </w:r>
            <w:r>
              <w:rPr>
                <w:rStyle w:val="IndexLink"/>
                <w:rtl w:val="true"/>
              </w:rPr>
              <w:t xml:space="preserve">: </w:t>
            </w:r>
            <w:r>
              <w:rPr>
                <w:rStyle w:val="IndexLink"/>
                <w:rtl w:val="true"/>
              </w:rPr>
              <w:t>في سائر المطهرات‌</w:t>
            </w:r>
            <w:r>
              <w:rPr>
                <w:rStyle w:val="IndexLink"/>
                <w:rtl w:val="true"/>
              </w:rPr>
              <w:tab/>
            </w:r>
            <w:r>
              <w:rPr>
                <w:rStyle w:val="IndexLink"/>
              </w:rPr>
              <w:t>399</w:t>
            </w:r>
          </w:hyperlink>
        </w:p>
        <w:p>
          <w:pPr>
            <w:pStyle w:val="Contents4"/>
            <w:tabs>
              <w:tab w:val="clear" w:pos="8176"/>
              <w:tab w:val="right" w:pos="9026" w:leader="dot"/>
            </w:tabs>
            <w:rPr/>
          </w:pPr>
          <w:hyperlink w:anchor="__RefHeading___Toc5443069_73709187">
            <w:r>
              <w:rPr>
                <w:webHidden/>
                <w:rStyle w:val="IndexLink"/>
                <w:rtl w:val="true"/>
              </w:rPr>
              <w:t>ختام في ما يتعلّق بالجلود‌</w:t>
            </w:r>
            <w:r>
              <w:rPr>
                <w:rStyle w:val="IndexLink"/>
                <w:rtl w:val="true"/>
              </w:rPr>
              <w:tab/>
            </w:r>
            <w:r>
              <w:rPr>
                <w:rStyle w:val="IndexLink"/>
              </w:rPr>
              <w:t>404</w:t>
            </w:r>
          </w:hyperlink>
        </w:p>
        <w:p>
          <w:pPr>
            <w:pStyle w:val="Contents3"/>
            <w:tabs>
              <w:tab w:val="clear" w:pos="8459"/>
              <w:tab w:val="right" w:pos="9026" w:leader="dot"/>
            </w:tabs>
            <w:rPr/>
          </w:pPr>
          <w:hyperlink w:anchor="__RefHeading___Toc5443071_73709187">
            <w:r>
              <w:rPr>
                <w:webHidden/>
                <w:rStyle w:val="IndexLink"/>
                <w:rtl w:val="true"/>
              </w:rPr>
              <w:t xml:space="preserve">المقصد الثالث </w:t>
            </w:r>
            <w:r>
              <w:rPr>
                <w:rStyle w:val="IndexLink"/>
                <w:rtl w:val="true"/>
              </w:rPr>
              <w:t xml:space="preserve">: </w:t>
            </w:r>
            <w:r>
              <w:rPr>
                <w:rStyle w:val="IndexLink"/>
                <w:rtl w:val="true"/>
              </w:rPr>
              <w:t>في الطهارة من الحدث‌</w:t>
            </w:r>
            <w:r>
              <w:rPr>
                <w:rStyle w:val="IndexLink"/>
                <w:rtl w:val="true"/>
              </w:rPr>
              <w:tab/>
            </w:r>
            <w:r>
              <w:rPr>
                <w:rStyle w:val="IndexLink"/>
              </w:rPr>
              <w:t>417</w:t>
            </w:r>
          </w:hyperlink>
        </w:p>
        <w:p>
          <w:pPr>
            <w:pStyle w:val="Contents4"/>
            <w:tabs>
              <w:tab w:val="clear" w:pos="8176"/>
              <w:tab w:val="right" w:pos="9026" w:leader="dot"/>
            </w:tabs>
            <w:rPr/>
          </w:pPr>
          <w:hyperlink w:anchor="__RefHeading___Toc5443073_7370918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5443075_73709187">
            <w:r>
              <w:rPr>
                <w:webHidden/>
                <w:rStyle w:val="IndexLink"/>
                <w:rtl w:val="true"/>
              </w:rPr>
              <w:t xml:space="preserve">الفصل الأول </w:t>
            </w:r>
            <w:r>
              <w:rPr>
                <w:rStyle w:val="IndexLink"/>
                <w:rtl w:val="true"/>
              </w:rPr>
              <w:t xml:space="preserve">: </w:t>
            </w:r>
            <w:r>
              <w:rPr>
                <w:rStyle w:val="IndexLink"/>
                <w:rtl w:val="true"/>
              </w:rPr>
              <w:t>في واجباتها‌</w:t>
            </w:r>
            <w:r>
              <w:rPr>
                <w:rStyle w:val="IndexLink"/>
                <w:rtl w:val="true"/>
              </w:rPr>
              <w:tab/>
            </w:r>
            <w:r>
              <w:rPr>
                <w:rStyle w:val="IndexLink"/>
              </w:rPr>
              <w:t>418</w:t>
            </w:r>
          </w:hyperlink>
        </w:p>
        <w:p>
          <w:pPr>
            <w:pStyle w:val="Contents4"/>
            <w:tabs>
              <w:tab w:val="clear" w:pos="8176"/>
              <w:tab w:val="right" w:pos="9026" w:leader="dot"/>
            </w:tabs>
            <w:rPr/>
          </w:pPr>
          <w:hyperlink w:anchor="__RefHeading___Toc5443077_73709187">
            <w:r>
              <w:rPr>
                <w:webHidden/>
                <w:rStyle w:val="IndexLink"/>
                <w:rtl w:val="true"/>
              </w:rPr>
              <w:t xml:space="preserve">الفصل الثاني </w:t>
            </w:r>
            <w:r>
              <w:rPr>
                <w:rStyle w:val="IndexLink"/>
                <w:rtl w:val="true"/>
              </w:rPr>
              <w:t xml:space="preserve">: </w:t>
            </w:r>
            <w:r>
              <w:rPr>
                <w:rStyle w:val="IndexLink"/>
                <w:rtl w:val="true"/>
              </w:rPr>
              <w:t>في مستحباتها زيادة على ما علم ممّا سبق‌</w:t>
            </w:r>
            <w:r>
              <w:rPr>
                <w:rStyle w:val="IndexLink"/>
                <w:rtl w:val="true"/>
              </w:rPr>
              <w:tab/>
            </w:r>
            <w:r>
              <w:rPr>
                <w:rStyle w:val="IndexLink"/>
              </w:rPr>
              <w:t>441</w:t>
            </w:r>
          </w:hyperlink>
        </w:p>
        <w:p>
          <w:pPr>
            <w:pStyle w:val="Contents5"/>
            <w:tabs>
              <w:tab w:val="clear" w:pos="7892"/>
              <w:tab w:val="right" w:pos="9026" w:leader="dot"/>
            </w:tabs>
            <w:rPr/>
          </w:pPr>
          <w:hyperlink w:anchor="__RefHeading___Toc5443079_7370918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5443081_73709187">
            <w:r>
              <w:rPr>
                <w:webHidden/>
                <w:rStyle w:val="IndexLink"/>
                <w:rtl w:val="true"/>
              </w:rPr>
              <w:t xml:space="preserve">فروع </w:t>
            </w:r>
            <w:r>
              <w:rPr>
                <w:rStyle w:val="IndexLink"/>
                <w:rtl w:val="true"/>
              </w:rPr>
              <w:t>:</w:t>
              <w:tab/>
            </w:r>
            <w:r>
              <w:rPr>
                <w:rStyle w:val="IndexLink"/>
              </w:rPr>
              <w:t>448</w:t>
            </w:r>
          </w:hyperlink>
        </w:p>
        <w:p>
          <w:pPr>
            <w:pStyle w:val="Contents3"/>
            <w:tabs>
              <w:tab w:val="clear" w:pos="8459"/>
              <w:tab w:val="right" w:pos="9026" w:leader="dot"/>
            </w:tabs>
            <w:rPr/>
          </w:pPr>
          <w:hyperlink w:anchor="__RefHeading___Toc5443083_73709187">
            <w:r>
              <w:rPr>
                <w:webHidden/>
                <w:rStyle w:val="IndexLink"/>
                <w:rtl w:val="true"/>
              </w:rPr>
              <w:t xml:space="preserve">الفصل الثالث </w:t>
            </w:r>
            <w:r>
              <w:rPr>
                <w:rStyle w:val="IndexLink"/>
                <w:rtl w:val="true"/>
              </w:rPr>
              <w:t xml:space="preserve">: </w:t>
            </w:r>
            <w:r>
              <w:rPr>
                <w:rStyle w:val="IndexLink"/>
                <w:rtl w:val="true"/>
              </w:rPr>
              <w:t>في مكروهاتها‌</w:t>
            </w:r>
            <w:r>
              <w:rPr>
                <w:rStyle w:val="IndexLink"/>
                <w:rtl w:val="true"/>
              </w:rPr>
              <w:tab/>
            </w:r>
            <w:r>
              <w:rPr>
                <w:rStyle w:val="IndexLink"/>
              </w:rPr>
              <w:t>449</w:t>
            </w:r>
          </w:hyperlink>
        </w:p>
        <w:p>
          <w:pPr>
            <w:pStyle w:val="Contents2"/>
            <w:tabs>
              <w:tab w:val="clear" w:pos="8743"/>
              <w:tab w:val="right" w:pos="9026" w:leader="dot"/>
            </w:tabs>
            <w:rPr/>
          </w:pPr>
          <w:hyperlink w:anchor="__RefHeading___Toc5443085_73709187">
            <w:r>
              <w:rPr>
                <w:webHidden/>
                <w:rStyle w:val="IndexLink"/>
                <w:rtl w:val="true"/>
              </w:rPr>
              <w:t>فهرس الموضوعات</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7_110783"/>
      <w:bookmarkStart w:id="1" w:name="pg11607_110783"/>
      <w:bookmarkEnd w:id="1"/>
    </w:p>
    <w:p>
      <w:pPr>
        <w:pStyle w:val="Heading2"/>
        <w:numPr>
          <w:ilvl w:val="1"/>
          <w:numId w:val="1"/>
        </w:numPr>
        <w:rPr/>
      </w:pPr>
      <w:bookmarkStart w:id="2" w:name="pg11607_110783"/>
      <w:bookmarkStart w:id="3" w:name="__RefHeading___Toc5442907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pStyle w:val="BookText"/>
        <w:rPr/>
      </w:pPr>
      <w:r>
        <w:rPr>
          <w:rFonts w:eastAsia="Times New Roman" w:cs="Times New Roman" w:ascii="Times New Roman" w:hAnsi="Times New Roman"/>
          <w:color w:val="111111"/>
          <w:sz w:val="28"/>
          <w:szCs w:val="28"/>
          <w:lang w:val="en-US" w:bidi="en-US"/>
        </w:rPr>
        <w:t>E-mail:alalbayt@inco.com.lb</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4290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07_110787"/>
    </w:p>
    <w:p>
      <w:pPr>
        <w:pStyle w:val="Heading2"/>
        <w:numPr>
          <w:ilvl w:val="1"/>
          <w:numId w:val="1"/>
        </w:numPr>
        <w:rPr/>
      </w:pPr>
      <w:bookmarkStart w:id="8" w:name="__RefHeading___Toc5442911_73709187"/>
      <w:bookmarkStart w:id="9" w:name="_Toc3"/>
      <w:bookmarkEnd w:id="7"/>
      <w:bookmarkEnd w:id="8"/>
      <w:r>
        <w:rPr>
          <w:rtl w:val="true"/>
        </w:rPr>
        <w:t>المقدمة</w:t>
      </w:r>
      <w:bookmarkEnd w:id="9"/>
    </w:p>
    <w:p>
      <w:pPr>
        <w:pStyle w:val="Heading3"/>
        <w:numPr>
          <w:ilvl w:val="2"/>
          <w:numId w:val="1"/>
        </w:numPr>
        <w:rPr/>
      </w:pPr>
      <w:bookmarkStart w:id="10" w:name="__RefHeading___Toc5442913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بعد حمد اللّه على عظيم منه وإفضاله والصلاة والسلام على مفخر قطان أرضه وسمائه محمّد وآله خير البرية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لكلّ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المجد وتنشد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ترسم لنفسها دستوراً للعمل ومنهجاً في الحياة، والأمم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دستور عملها ومنهاجها من تعاليم السماء، وهي أجدر وأسمى من القوانين الوضعية التي رسمتها كثير من الأمم لغرض إيصال الإنسان إلى مجده ورقيه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الهدف الذي يجسّد السعادة بذاتها لا يمكن تحققه إلا عبر الجمع بين مفردات الفكر وواقع الممارسة، فالعالم الذي لا يعمل بعلمه لا أنه لن يصل إلى غايته ومطلوبه فحسب، بل يكون العلم وبالاً عليه، وقد جعل اللّه سبحانه وتعالى ابليس المثال البارز للعالم غير العامل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فالعمل هو الخطوة الثانية بعد المعرفة والعلم، وذلك طبق المفاهيم المستوحاة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ونعني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ما أمر اللّه أن يؤتى به والانتهاء عمّا نهی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والمعروف من التعاليم السماوية أنها تعطي للجانب العملي أهمية خاصة مع الحفاظ على تقوية الجانب الروحي في آن واحد، وبهما يرتفع الإنسان من حضيض النفس البهيمية إلى ذروة المجد والمراتب الكمالية، حتى يعد بمنزلة الملائكة، بل بمنزلته تبارك وتعالى ، كما ورد في قوله عزّ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أو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تألق علماؤنا وفقهاؤنا في عكس الصورة الواضحة والسليمة عن أسس ومبادئ الدين الإسلامي الحنيف الذي يمثل مرحلة الكمال في التعاليم السماوية، فهو الناسخ لكل الأديان والرسالات التي انتشرت قبله، ثم إنّه لا شريعة بعده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والحال هذه نجد أنفسنا أمام كنز غني من الفكر والثقافة يدعو أهل الفن والخبرة إلى السعي لإظهاره بالشكل المطلوب، بل إنّ التضلع باحيائه يعد محوراً مهماً من محاور تحقق المجد والسعادة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وللمناسبة فإن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باب الكناية والمجاز، وإلا فإن التراث حيّ حاضر لا غبار عليه، سيما وأنه مستنبط من شريعة خاتم المرسلين والأئمة الميامين صلوات اللّه عليهم أجمعين، التي تكاملت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من مذهب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زمنه صلى اللّه عليه وآله ؛ أو أن خطوطها العريضة وكلياتها قد بينها بنفسه صلّى اللّه عليه وآله وأوكل التفصيل والتوسعة فيها إلى الأئمة عليهم السلام، كما هو رأي البعض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للقول المشهور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والنصّ المرويّ عن مولانا الباقر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صلى اللّه عليه وآله في حجة الوداع فقال يا أيها الناس، ما من شيء يقربكم من الجنّة ويباعدكم عن النار إلا وقد أمرتكم به، وما من شيء يقربكم من النار ويباعدكم عن الجنة إلا وقد نهيتكم عنه الخبر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فإنّ الأمة في الظرف الراهن على الخصوص محفوفة بالمخاطر والدسائس من كل جانب بل عاد النضوج المعنوي والحس الروحي منحصراً، وغدا التعقل والتدبر والاشتغال بالعلم مرتبطاً بفئة قليلة جداً، وصار السواد الأعظم يهوى التطور الكاذب، ويلهث وراء الدنيا ومظاهرها، تاركاً القيم السامية والمبادئ الرفيعة وراء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برزت بوضوح ضرورة تجاوز هذه الاخفاقات الغريبة عن الفكر الاسلامي وعقيدته المتكاملة من خلال التصدي لجملة من المناهج التربوية واهمهما الاغتراف من المعين الصافي للتراث الاسلامي،</w:t>
      </w:r>
    </w:p>
    <w:p>
      <w:pPr>
        <w:pStyle w:val="BookText"/>
        <w:rPr/>
      </w:pPr>
      <w:r>
        <w:rPr>
          <w:rFonts w:ascii="Amiri" w:hAnsi="Amiri" w:eastAsia="Amiri" w:cs="Amiri"/>
          <w:color w:val="111111"/>
          <w:sz w:val="28"/>
          <w:sz w:val="28"/>
          <w:szCs w:val="28"/>
          <w:rtl w:val="true"/>
          <w:lang w:bidi="ar-SA"/>
        </w:rPr>
        <w:t xml:space="preserve">والمتمثل بمدرسة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التعامل مع التراث يحتاج إلى منهجية عمل متكاملة ذات أسس وقواعد متينة تضمن قطف اينع الثمار ، ولضيق المجال، فإننا نكتفي بالاشارة إلى أهم محاورها، فنقول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أولاً من تشخيص ماهية التراث وتثبيت موضوعه، فما وصل بأيدينا منه مختلف ألوانه، والذي نقصده هو ما يعكس هوية الأمة الحقيقية، ويوضح قيمها وتعاليمها، ويحفظها من كيد أعدائها، ويصون أصالتها الإلهية، وبالتالي هو ما يشكل القناة الرئيسية التي توصل الانسان إلى الرقي المعنوي والغنى الدنيوي والأخروي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فالمطلوب إذن مراعاة أعلى مراحل الدقة في الانتخاب، حيث فيه خدمة عظيمة للأمة، وإلا فإنّ التهاون فيه سيترك أسوأ الأثر وتكون له عواقب وخيمة لا تحمد عقباها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تهيئة الكادر المتخصص الذي يلقى على عاتقه تنفيذ هذه المهمة الحسّاسة، وهذا ما يستدعي توفّر عدة مواصفات ومميزات، كالعشق والغيرة والدقة والذكاء والتواضع والصبر والأمانة والذوق الرشيق والالتزام الديني والاستعانة بأهل الخبرة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لزاماً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بالقدر الذي ندعو فيه إلى إحياء التراث، ندعو إلى السعي الحثيث لتدعيم جانب التصنيف والتأليف، فالعصر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بمستحدثاته ومستجداته، وبما يحمل من تساؤلات وشبهات مصدرها التآمر الفكري الثقافي الذي يتسع يوماً بعد آخر ضد الدين الإسلامي وقيمه الرفيعة، وغير ذلك من العوامل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الحاجة الملحة لردم الهوة الفاصلة بينه وبين التراث، ونؤيد دعوانا هذه بأن التغاير المكاني والزماني لهما أقوى الأثر في توسيع الثغرة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لا بد لذا لا بد من مسايرة أحدهما للآخر من أجل عكس الصورة الكاملة والمتينة عن الثقافة الإسلامية، وهو مما يشكل بطبيعته الخطوة الأساس على سبيل تحقيق الاكتفاء الذاتي في مختلف الأصعدة، سيّما الصعيد الفكري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إحياء التراث هو مدار البحث ارتأينا عطف الضوء على بعض زواياه تاركين الخوض في باب التصنيف لفرص أخرى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الجرأة بأن ندعي بالدليل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الاسلامية تمتلك تراثاً هائلاً من الآثار النفيسة التي حررت في مختلف ألوان العلم والمع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والأصول والأدب والكلام والطب والهندسة والفلك والرياضيات، حتى عاد المخزون الثقافي لها من أهم ما اعتمدته النهضات المختلفة في برامج </w:t>
      </w:r>
    </w:p>
    <w:p>
      <w:pPr>
        <w:pStyle w:val="BookText"/>
        <w:rPr/>
      </w:pPr>
      <w:r>
        <w:rPr>
          <w:rFonts w:ascii="Amiri" w:hAnsi="Amiri" w:eastAsia="Amiri" w:cs="Amiri"/>
          <w:color w:val="111111"/>
          <w:sz w:val="28"/>
          <w:sz w:val="28"/>
          <w:szCs w:val="28"/>
          <w:rtl w:val="true"/>
          <w:lang w:bidi="ar-SA"/>
        </w:rPr>
        <w:t xml:space="preserve">عملها، بل إنّ الأمة الاسلامية بذاتها لما كانت رائدة العلم والتطور، كان الفضل الأول والأخير في ذلك يعود إلى اعتمادها الاسلام كفكر وممارسة ؛ ولخصوصية تكيفه مختلف الأعصار والأماكن فإنه يجدر بنا أن نستلهم ونستنبط من كنوزه نظاماً أرقى وواقعاً أعزّ وأرفع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الذي نشدّ فيه على الأيدي التي طرقت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عملية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مؤسسات ومجامع ومعاهد علمية وأفراد، وسعت لنشره بعد إج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سلسلة من مراحل التصحيح والتحقيق والطبع وتسهيل مهمة إيصاله بين أيدي القراء بالوفرة المطلوبة بعد ما كان مغموراً مخطوطاً لا تتجاوز نسخه عدد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نؤكد على ممارسة أعلى مراحل الدقة والأمانة المقترنين بالالتزام الديني، لما لهذه المميزات من أثر بارز في عرض تراث سليم يترجم الطموحات المرجوة على أحسن الوجوه وأكملها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في مقام التعريض أو المساس بهذا النتاج أو ذاك، بل غاية مقصودنا هو الدعوة إلى الاهتمام التام بالكيفية والنوعية، وأن لا تكون الوفرة والتسابق على حسابهما ، فلا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بمشروع قطع الآخرون منه شوطاً طويلاً، فإنه لدينا من التراث المخزون ما يحتاج معه إلى سنين طوال لانجازه فاللازم ان تنسّق كافة الجهات أعمالها بالنحو الذي يرتفع معه التكرار وإضاعة الوقت، وأن يتم تبادل الآراء وتلاقح الأفكار، كي لا تكون بضاعةً مزجاة وتجارةً قد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فكم من المصنفات قد نالتها يد التحقيق والتصحيح وياليتها لم تنلها، وكم من غيرها ينتظر فرصة الظهور بشوق لا يوصف، لكنه شوق مشوب بالخوف من عاقبة ما آل إليها نظيره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التخصص، فلا نرى بداً من الميل بالبحث إلى علم الفقه من حيث الأهمية والمكانة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أشرف العلوم وأفضلها، وقد وردت به </w:t>
      </w:r>
    </w:p>
    <w:p>
      <w:pPr>
        <w:pStyle w:val="BookText"/>
        <w:rPr/>
      </w:pPr>
      <w:r>
        <w:rPr>
          <w:rFonts w:ascii="Amiri" w:hAnsi="Amiri" w:eastAsia="Amiri" w:cs="Amiri"/>
          <w:color w:val="111111"/>
          <w:sz w:val="28"/>
          <w:sz w:val="28"/>
          <w:szCs w:val="28"/>
          <w:rtl w:val="true"/>
          <w:lang w:bidi="ar-SA"/>
        </w:rPr>
        <w:t>الروايات المستفيضة الدالة بوضوح على علو مرتبته وعظم منزلته ،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برنامج الحياة المتكامل والموجّه لكلّ الأفعال والممارسات على النحو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والقوانين التشريعية التي صاغها الفقه الإسلامي تعد من أرقى القوانين التي تضمن سعادة الإنسان المطلقة وتوفر له كامل حقوقه وتبين وظائفه من الواجبات والمنهيات والمباحات بل والوضعيات من الأحكام، بشكل يعطي لنظام الحياة رونقاً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ورد عن مولانا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تفقهوا في الدين فإنه من لم يتفقه منكم في الدين فهو أعرابي، 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عليه السلام 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أبيه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التفقه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روت العامة عن النبي صلّى اللّه عليه وآله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فقهه في الدين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النصوص الدالة على شرف الفقه ورفيع مكانته ومقدار أهميته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والفقه الإمامي يمثل الوجه الناصع والانعكاس الحقيقي لما ورد في القرآن والسنة من مفاهيم وأحكام، فقد جاء عن الإمام الباقر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 كنا نفتي الناس برأينا وهوانا لكنا من الهالكين، ولكنا نفتيهم بآثار من رسول اللّه صلى اللّه عليه وآله، وأصول علم عندنا نتوارثها كابراً عن كابر نكنزها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والتصانيف الفقهيّة التي ألّفها علماء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الطرق والأساليب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النموذج الأرقى للفقه الإسلامي، والبرهان الساطع على علوّ كعب هذه الطائفة، سواء كان ذلك من حيث الكم أو الكيف، ولقد جدّت الخطى وتآزرت الجهود وبذلت أقصى الإمكانيات لإظهار ما جادت به أقلام عباقرة العلم والمعرفة والفكر والفضيلة بلباس جديد مسبوقاً بالتصحيح والتحقيق، مراعاً فيه الذوق الرشيق والفن المبتكر والجاذبية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أهل الفن والخبرة من المتخصصين والباحثين والمحققين ما لمؤسسة آل البيت عليهم السلام من دور فعال ونشاط ملموس وإكبار لمسؤولية إحياء تراث ونتاجات فقهاء مدرسة آل البيت عليهم السلام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لها القريب والداني من كل حدب وصوب أن عنوانها لم يكن </w:t>
      </w:r>
      <w:bookmarkStart w:id="12" w:name="pg11607_110794"/>
    </w:p>
    <w:p>
      <w:pPr>
        <w:pStyle w:val="BookText"/>
        <w:rPr/>
      </w:pPr>
      <w:bookmarkEnd w:id="12"/>
      <w:r>
        <w:rPr>
          <w:rFonts w:ascii="Amiri" w:hAnsi="Amiri" w:eastAsia="Amiri" w:cs="Amiri"/>
          <w:color w:val="111111"/>
          <w:sz w:val="28"/>
          <w:sz w:val="28"/>
          <w:szCs w:val="28"/>
          <w:rtl w:val="true"/>
          <w:lang w:bidi="ar-SA"/>
        </w:rPr>
        <w:t>مجرد رؤية أو شعار، بل أثبتت على مستوى التطبيق والإنجاز أنها تتحسّس الضرورة وتؤمن إيماناً عميقاً بالاهداف التي شيدت لأجلها، فكان أنه جاءت نتاجاتها رفيعة المستوى متينة العرض فريدة الأسلوب، حسنة الذوق، يهفو إليها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يعكس الهوية الحقيقية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ويشغل الجانب الفقهي حيّزاً واسعاً ومهماً من برنامج عملها، يلمس ذلك بوضوح مما صدر عنها من نتاج، وما هو في طور الصدور أو قيد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يؤكد حجم اهتمامها بلزوم رفع المستوى الفقهي عموماً وعلى صعيد الحوزات العلمية خصوصاً، وكذا إحساسها بعلو مرتبة الفقه وشرفه ومنزلته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الأساس في نجاحها يعود وبفضل اللّه تبارك وتعالى إلى سلامة المنهجية التحقيقية التي سلكتها في إنجاز أعمالها وهو ما نقصد به أسلوب العمل الجماعي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المؤسسة قد استطاعت أن ترفد المكتبة الإسلامية بما تفتقره من آثار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علا عليها غبار الدهر وبنى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وبحلة قشيبة، محققة، مصححة تختزل عناء البحث ولوازمه ؛ فإنّها ولله الحمد تكون قد ترجمت أهدافها إلى واقع ملموس، مع أن الطموح يرقى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المؤسسة قد أحكمت القدم على طريق إحياء تراث آل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442915_73709187"/>
      <w:bookmarkStart w:id="14" w:name="_Toc5"/>
      <w:bookmarkEnd w:id="13"/>
      <w:r>
        <w:rPr>
          <w:rtl w:val="true"/>
        </w:rPr>
        <w:t xml:space="preserve">نحن والكتاب </w:t>
      </w:r>
      <w:r>
        <w:rPr>
          <w:rtl w:val="true"/>
        </w:rPr>
        <w:t>:</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فقهاؤنا العظام الكثير في الفقه الاستدلالي، ولكلّ واحد من هذه الكتب سماته ومميزاته ، ، من متانة الاستدلال والجامعية وكثرة التفريعات ونقل الأقوال والإيجاز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ويمتاز كتاب مستند الشيعة بالاضافة إلى ذلك بالدقة البليغة والأسلوب العميق، مع فرز جهات المسألة وجوانبها المختلفة وبيان تعارض الآراء وأسانيدها بالنقض أو الإبرام ، كلّ ذلك ببضع أسطر أو صفحات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الأعلام في مقدّمة الطبعة الحجرية من الكتاب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يعادله كتاب في الجامعية والتمامية لاشتماله على الأقوال، مع الإحاطة بأوجز ،مقال من غير قيل وقال وارتجاله في الاستدلال، وما به الإناطة بأخصر بيان ومثال من دون خلل وإخلال، فلقد أجمل في الايجاز والإعجاز وفصل في الإجمال حق الامتياز، فهو بإجماله فصيل، وفي تفصيله جميل، سيما في كتاب القضاء، فقد اشتهر بين الفضلاء أنه لم يكتب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يدع برهاناً أو دليلاً إلا واستقرأه واستقصاه إثباتاً لمختاره ومدعاه، غير غافل عن التعرض لما تُمسك به للأقوال الأخرى من الوجوه والأسانيد، خائضاً فيها خوض البحر المتلاطم ناقضاً عليها بألوان الوجوه</w:t>
      </w:r>
    </w:p>
    <w:p>
      <w:pPr>
        <w:pStyle w:val="BookText"/>
        <w:rPr/>
      </w:pPr>
      <w:r>
        <w:rPr>
          <w:rFonts w:ascii="IRNazanin" w:hAnsi="IRNazanin" w:eastAsia="IRNazanin"/>
          <w:color w:val="111111"/>
          <w:sz w:val="28"/>
          <w:sz w:val="28"/>
          <w:szCs w:val="28"/>
          <w:rtl w:val="true"/>
          <w:lang w:bidi="fa-IR"/>
        </w:rPr>
        <w:t xml:space="preserve">والحجج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ما يكسب الكتاب قيمةً ومكانةً تفرسه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العلوم، كالفلك والرياضيات، وترى آثار هذه المقدرة الفذة بارزة في بحث القبلة وكتاب الفرائض والمواريث وغيرها من المباحث التي يشتمل عليها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والمعروف عن مستند الشيعة أنه اختص وامتاز بكثرة تفريعاته إلى غاية ما يمكن وذلك بعد تحقق أصل المسألة عنده وإثبات مشروعيتها، وعلى سبيل المثال لا الحصر تراه 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نصف الخمس لليتامى والمساكين وأبناء السبيل من أهله عليه السلام دون غيرهم، </w:t>
      </w:r>
      <w:bookmarkStart w:id="15" w:name="pg11607_110796"/>
    </w:p>
    <w:p>
      <w:pPr>
        <w:pStyle w:val="BookText"/>
        <w:rPr/>
      </w:pPr>
      <w:bookmarkEnd w:id="15"/>
      <w:r>
        <w:rPr>
          <w:rFonts w:ascii="Amiri" w:hAnsi="Amiri" w:eastAsia="Amiri" w:cs="Amiri"/>
          <w:color w:val="111111"/>
          <w:sz w:val="28"/>
          <w:sz w:val="28"/>
          <w:szCs w:val="28"/>
          <w:rtl w:val="true"/>
          <w:lang w:bidi="ar-SA"/>
        </w:rPr>
        <w:t xml:space="preserve">يذكر أولاً اعتبار السيادة أو عدمها، ثم يعرف السادة ويبين أدلّة استحقاقهم الخمس، ثم يتناول كيفية النسبة إلى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مع أنه يذكر لكلّ فقرة من فقرات البحث الأقوال المختلفة فيها مع ذكر أدلتها ثم الإشكال والردّ على المخالف منها وتدعيم وتوجيه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الفقيه المتتبع آية اللّه العظمى السيد محمد كاظم اليزدي الطباطبائي صاحب الأثر الجليل كتاب العروة الوثقى أنه كان يراجع كتاب المستند في تفريعاته الفقهية، ويأمر تلامذته بالاستخراج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ويستفاد من مطاوي الكتاب عدة مبان للمؤلّف، فإنا نشير إليها لا بنحو الاستقصاء، بل هي شوارد جالت للبصر وفي فترة كتابتنا للمقدمة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النسبة فيما كان التعارض بين أكثر من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الفتوائية جابرة وكاسرة لسند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التسامح تفيد الاستحباب وتجري حتى لفتوى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يقتضي النهي عن ضده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الخبرية لا تفيد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إلى عدم اجتماع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في تعارض الخبرين بعد فقدان المرجّح هو التخيير لا التساقط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الحكم الكلّي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442917_73709187"/>
      <w:bookmarkStart w:id="17" w:name="_Toc6"/>
      <w:bookmarkEnd w:id="16"/>
      <w:r>
        <w:rPr>
          <w:rtl w:val="true"/>
        </w:rPr>
        <w:t xml:space="preserve">ترجمة المؤلف </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المولى أحمد بن المولى مهدي بن أبي ذرّ النراقي الكاشاني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قرية نراق من قرى كاشان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الآخرة سنة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الموافق لسنة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وقيل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 مقدمات دروسه من النحو والصرف وغيرهما في بلده، ثم درس المنطق والرياضيات والفلك على اساتذة الفنّ حتى برع فيها وبلغ درجة عالية غبطه عليها زملاؤه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الفقه والأصول والحكمة والكلام والفلسفة عند والده المولى مهدي النراقي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من أوائل عمره الشريف بحدة الذهن النقاد والذكاء الوقاد ، وهذا ما أعانه في تسلّمه مراحل الفضل والعلم بالسرعة المذهلة ألقى دروسه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عديدة، وكان يجمع بغيرته الكاملة مستعدي الطلاب وفي ضمن التدريس لهم يلتقط من ملتقطاتهم ما رام ، ويأخذ من أفواههم ما لم يقصدوا فيه الإفهام إلى أن بلغ من العلم ما أراد وفاق كل أستاذ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إلى العراق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لغرض الزيارة ومواصلة الدراسة والتلمّذ على فقهاء الطائفة وزعماء الأمة، فحضر في النجف مجلس درس السيد محمد مهدي بحر العلوم والشيخ جعفر كاشف الغطاء، والفتوني كما قيل، وكان حضوره حضور المجد المثابر حتى ارتوى من نمير منهلهم العذب بقدر ما اراد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كربلاء لغرض الاستفادة والاستزادة من نور العلم أكثر فأكثر، فحضر دروس السيّد على الطباطبائي صاحب الرياض والسيد ميرزا محمد مهدي الشهرستاني، 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ملّا أحمد كان يحضر درس استاذ الكلّ الوحيد البهبهاني برفقة والده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إلى 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إليه الرئاسة بعد وفاة والده سنة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ه، وحصلت له المرجعية، وكثر إقبال الناس عليه وصار من أجلة العلماء </w:t>
      </w:r>
      <w:bookmarkStart w:id="18" w:name="pg11607_110798"/>
    </w:p>
    <w:p>
      <w:pPr>
        <w:pStyle w:val="BookText"/>
        <w:rPr/>
      </w:pPr>
      <w:bookmarkEnd w:id="18"/>
      <w:r>
        <w:rPr>
          <w:rFonts w:ascii="Amiri" w:hAnsi="Amiri" w:eastAsia="Amiri" w:cs="Amiri"/>
          <w:color w:val="111111"/>
          <w:sz w:val="28"/>
          <w:sz w:val="28"/>
          <w:szCs w:val="28"/>
          <w:rtl w:val="true"/>
          <w:lang w:bidi="ar-SA"/>
        </w:rPr>
        <w:t xml:space="preserve">ومشاهير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دليل وأسطع برهان على مكانته العلمية وشهرته الطائلة أن الشيخ الأعظم مرتضى الانصاري رحل إليه للحضور عليه والإفادة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بلده مرة أخرى قاصداً ،العراق، وذلك في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لغرض الزيارة والاتصال بالشخصيات العلمية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جملة صفاته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وقوراً غيوراً صاحب شفقة على الرعيّة والضعفاء وهمّة عالية في كفاية مؤوناتهم وتحمّل أعبائهم وزحماتهم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من البنين ثلاثة أشهرهم وأعظمهم ملا محمد، فقد كان عالماً جليلاً فاضلاً نبيلاً صاحب تصنيف، توفي بكاشان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ميرزا نصير الدين له مصنفات، منها شرحه على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ملّا محمد جواد، وهو عالم فاضل تقي نقي، فقيه فطين، وكان لا يتوانى عن الأمر بالمعروف والنهي عن المنكر مواظباً على إقامة صلاة الجماعة، يطمئن الناس في الائتمام به، توفي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ه عن عمر يناهز السادسة والخمسين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البنات واحدة هي حليلة ملا أحمد النطنزي ، ومن أبنائها الميرزا أبو تراب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442919_73709187"/>
      <w:bookmarkStart w:id="20" w:name="_Toc7"/>
      <w:bookmarkEnd w:id="19"/>
      <w:r>
        <w:rPr>
          <w:rtl w:val="true"/>
        </w:rPr>
        <w:t xml:space="preserve">تلامذته </w:t>
      </w:r>
      <w:r>
        <w:rPr>
          <w:rtl w:val="true"/>
        </w:rPr>
        <w:t>:</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تلمّذ عليه الكثير من طلبة العلم والمعرفة، أعظمهم وأجلّهم وأشهرهم حجّة الحق شيخ الطائفة الأعظم الشيخ الأنصاري أعلى </w:t>
      </w:r>
      <w:bookmarkStart w:id="21" w:name="pg11607_110799"/>
    </w:p>
    <w:p>
      <w:pPr>
        <w:pStyle w:val="BookText"/>
        <w:rPr/>
      </w:pPr>
      <w:bookmarkEnd w:id="21"/>
      <w:r>
        <w:rPr>
          <w:rFonts w:ascii="Amiri" w:hAnsi="Amiri" w:eastAsia="Amiri" w:cs="Amiri"/>
          <w:color w:val="111111"/>
          <w:sz w:val="28"/>
          <w:sz w:val="28"/>
          <w:szCs w:val="28"/>
          <w:rtl w:val="true"/>
          <w:lang w:bidi="ar-SA"/>
        </w:rPr>
        <w:t>اللّه مقامه الذي يروي 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تلامذته ابنه ملا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وميرزا حبيب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بابا ، جد ملا حبيب اللّه لأمه، صاحب لباب الألقاب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تقي البشت المشهدي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وأخوه ميرزا أبو القاسم النراقي</w:t>
      </w:r>
    </w:p>
    <w:p>
      <w:pPr>
        <w:pStyle w:val="BookText"/>
        <w:rPr/>
      </w:pPr>
      <w:r>
        <w:rPr>
          <w:rFonts w:ascii="Amiri" w:hAnsi="Amiri" w:eastAsia="Amiri" w:cs="Amiri"/>
          <w:color w:val="111111"/>
          <w:sz w:val="28"/>
          <w:sz w:val="28"/>
          <w:szCs w:val="28"/>
          <w:rtl w:val="true"/>
          <w:lang w:bidi="ar-SA"/>
        </w:rPr>
        <w:t xml:space="preserve">وملا محمد حسن الجاسبي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442921_73709187"/>
      <w:bookmarkStart w:id="23" w:name="_Toc8"/>
      <w:bookmarkEnd w:id="22"/>
      <w:r>
        <w:rPr>
          <w:rtl w:val="true"/>
        </w:rPr>
        <w:t xml:space="preserve">وفاته </w:t>
      </w:r>
      <w:r>
        <w:rPr>
          <w:rtl w:val="true"/>
        </w:rPr>
        <w:t>:</w:t>
      </w:r>
      <w:bookmarkEnd w:id="23"/>
    </w:p>
    <w:p>
      <w:pPr>
        <w:pStyle w:val="BookText"/>
        <w:rPr/>
      </w:pPr>
      <w:r>
        <w:rPr>
          <w:rFonts w:ascii="Amiri" w:hAnsi="Amiri" w:eastAsia="Amiri" w:cs="Amiri"/>
          <w:color w:val="111111"/>
          <w:sz w:val="28"/>
          <w:sz w:val="28"/>
          <w:szCs w:val="28"/>
          <w:rtl w:val="true"/>
          <w:lang w:bidi="ar-SA"/>
        </w:rPr>
        <w:t xml:space="preserve">توفي رحمه اللّه تعالى في نراق احدى قرى كاشان اثر الوباء الذي اجتاح تلك البلاد آنذاك، غير انه لم يحصل القطع في تاريخها، إلا ان الاقوى كونها في ليلة الأحد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عام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 </w:t>
      </w:r>
      <w:r>
        <w:rPr>
          <w:rStyle w:val="FootnoteAnchor"/>
          <w:rtl w:val="true"/>
        </w:rPr>
        <w:footnoteReference w:id="12"/>
      </w:r>
      <w:r>
        <w:rPr>
          <w:rFonts w:ascii="Amiri" w:hAnsi="Amiri" w:eastAsia="Amiri" w:cs="Amiri"/>
          <w:color w:val="111111"/>
          <w:sz w:val="28"/>
          <w:sz w:val="28"/>
          <w:szCs w:val="28"/>
          <w:rtl w:val="true"/>
          <w:lang w:bidi="ar-SA"/>
        </w:rPr>
        <w:t xml:space="preserve">، ويعضدها ما ذهب اليه تلميذه الملا محمد حسين الجاسبي في قصيدته التي ارخ فيها عام وفاته، والتي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فؤادي رهين الكرب 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فؤادي أسير الداء والسقم</w:t>
      </w:r>
    </w:p>
    <w:p>
      <w:pPr>
        <w:pStyle w:val="BookText"/>
        <w:rPr/>
      </w:pPr>
      <w:r>
        <w:rPr>
          <w:rFonts w:ascii="Amiri" w:hAnsi="Amiri" w:eastAsia="Amiri" w:cs="Amiri"/>
          <w:color w:val="111111"/>
          <w:sz w:val="28"/>
          <w:sz w:val="28"/>
          <w:szCs w:val="28"/>
          <w:rtl w:val="true"/>
          <w:lang w:bidi="ar-SA"/>
        </w:rPr>
        <w:t xml:space="preserve">تلك الضحى أورثت ما قد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لم أصادفها ولم أدم</w:t>
      </w:r>
    </w:p>
    <w:p>
      <w:pPr>
        <w:pStyle w:val="BookText"/>
        <w:rPr/>
      </w:pPr>
      <w:r>
        <w:rPr>
          <w:rFonts w:ascii="Amiri" w:hAnsi="Amiri" w:eastAsia="Amiri" w:cs="Amiri"/>
          <w:color w:val="111111"/>
          <w:sz w:val="28"/>
          <w:sz w:val="28"/>
          <w:szCs w:val="28"/>
          <w:rtl w:val="true"/>
          <w:lang w:bidi="ar-SA"/>
        </w:rPr>
        <w:t xml:space="preserve">لو حملت كربات قد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مطية الفلك الدوار لم تقم</w:t>
      </w:r>
    </w:p>
    <w:p>
      <w:pPr>
        <w:pStyle w:val="BookText"/>
        <w:rPr/>
      </w:pPr>
      <w:r>
        <w:rPr>
          <w:rFonts w:ascii="Amiri" w:hAnsi="Amiri" w:eastAsia="Amiri" w:cs="Amiri"/>
          <w:color w:val="111111"/>
          <w:sz w:val="28"/>
          <w:sz w:val="28"/>
          <w:szCs w:val="28"/>
          <w:rtl w:val="true"/>
          <w:lang w:bidi="ar-SA"/>
        </w:rPr>
        <w:t xml:space="preserve">ما ذاك إلا لرزء قد نعيت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العلم ابن العالم العلم</w:t>
      </w:r>
    </w:p>
    <w:p>
      <w:pPr>
        <w:pStyle w:val="BookText"/>
        <w:rPr/>
      </w:pPr>
      <w:r>
        <w:rPr>
          <w:rFonts w:ascii="Amiri" w:hAnsi="Amiri" w:eastAsia="Amiri" w:cs="Amiri"/>
          <w:color w:val="111111"/>
          <w:sz w:val="28"/>
          <w:sz w:val="28"/>
          <w:szCs w:val="28"/>
          <w:rtl w:val="true"/>
          <w:lang w:bidi="ar-SA"/>
        </w:rPr>
        <w:t xml:space="preserve">علامة في فنون الفقه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الفضل والأخلاق والسيم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مبدى المناهج هادي الخلق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في جمل الأحكام للأمم </w:t>
      </w:r>
    </w:p>
    <w:p>
      <w:pPr>
        <w:pStyle w:val="BookText"/>
        <w:rPr/>
      </w:pPr>
      <w:r>
        <w:rPr>
          <w:rFonts w:ascii="Amiri" w:hAnsi="Amiri" w:eastAsia="Amiri" w:cs="Amiri"/>
          <w:color w:val="111111"/>
          <w:sz w:val="28"/>
          <w:sz w:val="28"/>
          <w:szCs w:val="28"/>
          <w:rtl w:val="true"/>
          <w:lang w:bidi="ar-SA"/>
        </w:rPr>
        <w:t xml:space="preserve">جزاه خيراً عن الإسلام شارعه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رب وفي العهد بالذمم</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على الحق أعلى اللّه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 الناس من عرب ومن عجم</w:t>
      </w:r>
    </w:p>
    <w:p>
      <w:pPr>
        <w:pStyle w:val="BookText"/>
        <w:rPr/>
      </w:pPr>
      <w:r>
        <w:rPr>
          <w:rFonts w:ascii="Amiri" w:hAnsi="Amiri" w:eastAsia="Amiri" w:cs="Amiri"/>
          <w:color w:val="111111"/>
          <w:sz w:val="28"/>
          <w:sz w:val="28"/>
          <w:szCs w:val="28"/>
          <w:rtl w:val="true"/>
          <w:lang w:bidi="ar-SA"/>
        </w:rPr>
        <w:t xml:space="preserve">من النراق سرى صبح الفراق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العراق صباحاً غير منكتم</w:t>
      </w:r>
    </w:p>
    <w:p>
      <w:pPr>
        <w:pStyle w:val="BookText"/>
        <w:rPr/>
      </w:pPr>
      <w:r>
        <w:rPr>
          <w:rFonts w:ascii="IRNazanin" w:hAnsi="IRNazanin" w:eastAsia="IRNazanin"/>
          <w:color w:val="111111"/>
          <w:sz w:val="28"/>
          <w:sz w:val="28"/>
          <w:szCs w:val="28"/>
          <w:rtl w:val="true"/>
          <w:lang w:bidi="fa-IR"/>
        </w:rPr>
        <w:t xml:space="preserve">بل عمّ أهل الولا هذا المصاب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 منهم شمل بمنتظم</w:t>
      </w:r>
    </w:p>
    <w:p>
      <w:pPr>
        <w:pStyle w:val="BookText"/>
        <w:rPr/>
      </w:pPr>
      <w:r>
        <w:rPr>
          <w:rFonts w:ascii="Amiri" w:hAnsi="Amiri" w:eastAsia="Amiri" w:cs="Amiri"/>
          <w:color w:val="111111"/>
          <w:sz w:val="28"/>
          <w:sz w:val="28"/>
          <w:szCs w:val="28"/>
          <w:rtl w:val="true"/>
          <w:lang w:bidi="ar-SA"/>
        </w:rPr>
        <w:t xml:space="preserve">لم يبق للخلق جيب لم يشق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لحدوث الحادث العمم</w:t>
      </w:r>
    </w:p>
    <w:p>
      <w:pPr>
        <w:pStyle w:val="BookText"/>
        <w:rPr/>
      </w:pPr>
      <w:r>
        <w:rPr>
          <w:rFonts w:ascii="Amiri" w:hAnsi="Amiri" w:eastAsia="Amiri" w:cs="Amiri"/>
          <w:color w:val="111111"/>
          <w:sz w:val="28"/>
          <w:sz w:val="28"/>
          <w:szCs w:val="28"/>
          <w:rtl w:val="true"/>
          <w:lang w:bidi="ar-SA"/>
        </w:rPr>
        <w:t xml:space="preserve">لا بل على ما روينا الدين ينثلم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ذاك فيا للدين من ثلم</w:t>
      </w:r>
    </w:p>
    <w:p>
      <w:pPr>
        <w:pStyle w:val="BookText"/>
        <w:rPr/>
      </w:pPr>
      <w:r>
        <w:rPr>
          <w:rFonts w:ascii="Amiri" w:hAnsi="Amiri" w:eastAsia="Amiri" w:cs="Amiri"/>
          <w:color w:val="111111"/>
          <w:sz w:val="28"/>
          <w:sz w:val="28"/>
          <w:szCs w:val="28"/>
          <w:rtl w:val="true"/>
          <w:lang w:bidi="ar-SA"/>
        </w:rPr>
        <w:t xml:space="preserve">لي سلوة أن شمس العلم إن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كواكب منها في دجى الظلم</w:t>
      </w:r>
    </w:p>
    <w:p>
      <w:pPr>
        <w:pStyle w:val="BookText"/>
        <w:rPr/>
      </w:pPr>
      <w:r>
        <w:rPr>
          <w:rFonts w:ascii="Amiri" w:hAnsi="Amiri" w:eastAsia="Amiri" w:cs="Amiri"/>
          <w:color w:val="111111"/>
          <w:sz w:val="28"/>
          <w:sz w:val="28"/>
          <w:szCs w:val="28"/>
          <w:rtl w:val="true"/>
          <w:lang w:bidi="ar-SA"/>
        </w:rPr>
        <w:t xml:space="preserve">إن شئت تدري متى هذا المصاب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هذا الحادث الصمم</w:t>
      </w:r>
    </w:p>
    <w:p>
      <w:pPr>
        <w:pStyle w:val="BookText"/>
        <w:rPr/>
      </w:pPr>
      <w:r>
        <w:rPr>
          <w:rFonts w:ascii="Amiri" w:hAnsi="Amiri" w:eastAsia="Amiri" w:cs="Amiri"/>
          <w:color w:val="111111"/>
          <w:sz w:val="28"/>
          <w:sz w:val="28"/>
          <w:szCs w:val="28"/>
          <w:rtl w:val="true"/>
          <w:lang w:bidi="ar-SA"/>
        </w:rPr>
        <w:t xml:space="preserve">عام مضى قبل عام الحزن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غرف تخلو من الألم</w:t>
      </w:r>
    </w:p>
    <w:p>
      <w:pPr>
        <w:pStyle w:val="BookText"/>
        <w:rPr/>
      </w:pPr>
      <w:r>
        <w:rPr>
          <w:rFonts w:ascii="Amiri" w:hAnsi="Amiri" w:eastAsia="Amiri" w:cs="Amiri"/>
          <w:color w:val="111111"/>
          <w:sz w:val="28"/>
          <w:sz w:val="28"/>
          <w:szCs w:val="28"/>
          <w:rtl w:val="true"/>
          <w:lang w:bidi="ar-SA"/>
        </w:rPr>
        <w:t xml:space="preserve">فقد أرّخ الشاعرُ العام السابق لعام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الحساب الأولي للحروف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وبطرح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الباقي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فيلحقه العام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وفاته، فيكون عام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ذهبنا إليه آنفاً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رحمه اللّه تعالى إلى النجف الاشرف حيث دفن في الصحن العلوي بجانب والده في الايوان جهة باب الطوسي من أبواب الحضرة الشريفة </w:t>
      </w:r>
      <w:r>
        <w:rPr>
          <w:rFonts w:eastAsia="Amiri" w:cs="Amiri" w:ascii="Amiri" w:hAnsi="Amiri"/>
          <w:color w:val="111111"/>
          <w:sz w:val="28"/>
          <w:szCs w:val="28"/>
          <w:rtl w:val="true"/>
          <w:lang w:bidi="ar-SA"/>
        </w:rPr>
        <w:t xml:space="preserve">. </w:t>
      </w:r>
      <w:bookmarkStart w:id="24" w:name="pg11607_110801"/>
    </w:p>
    <w:p>
      <w:pPr>
        <w:pStyle w:val="Heading3"/>
        <w:numPr>
          <w:ilvl w:val="2"/>
          <w:numId w:val="1"/>
        </w:numPr>
        <w:rPr/>
      </w:pPr>
      <w:bookmarkStart w:id="25" w:name="__RefHeading___Toc5442923_73709187"/>
      <w:bookmarkStart w:id="26" w:name="_Toc9"/>
      <w:bookmarkEnd w:id="24"/>
      <w:bookmarkEnd w:id="25"/>
      <w:r>
        <w:rPr>
          <w:rtl w:val="true"/>
        </w:rPr>
        <w:t xml:space="preserve">مؤلفاته </w:t>
      </w:r>
      <w:r>
        <w:rPr>
          <w:rtl w:val="true"/>
        </w:rPr>
        <w:t>:</w:t>
      </w:r>
      <w:bookmarkEnd w:id="26"/>
    </w:p>
    <w:p>
      <w:pPr>
        <w:pStyle w:val="BookText"/>
        <w:rPr/>
      </w:pPr>
      <w:r>
        <w:rPr>
          <w:rFonts w:ascii="Amiri" w:hAnsi="Amiri" w:eastAsia="Amiri" w:cs="Amiri"/>
          <w:color w:val="111111"/>
          <w:sz w:val="28"/>
          <w:sz w:val="28"/>
          <w:szCs w:val="28"/>
          <w:rtl w:val="true"/>
          <w:lang w:bidi="ar-SA"/>
        </w:rPr>
        <w:t xml:space="preserve">قد صنف المحقق ملا أحمد النراقي الكثير من الكتب الفقهية والأصولية والأخلاقية، طبع منها البعض وبقي الآخر ليرى النور، فإنا نسجل قائمة بأسمائها وفق ما جاء في كتاب الذريعة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الأحكام في أصول الفقه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وقد طبع بطهران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الأحكام في أصول الفقه </w:t>
      </w:r>
      <w:r>
        <w:rPr>
          <w:rStyle w:val="FootnoteAnchor"/>
          <w:rtl w:val="true"/>
        </w:rPr>
        <w:footnoteReference w:id="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الأحكام في تنقيح عمدة مسائل الأصول بالأحكام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النجاة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كبيرة وصغيرة وهما فتوائيتان عمليتان فارسيتان، الكبيرة في مجلدين، وأورد فيها الضروريات في الأعمال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الأمة وبرهان الملة </w:t>
      </w:r>
      <w:r>
        <w:rPr>
          <w:rStyle w:val="FootnoteAnchor"/>
          <w:rtl w:val="true"/>
        </w:rPr>
        <w:footnoteReference w:id="17"/>
      </w:r>
      <w:r>
        <w:rPr>
          <w:rFonts w:ascii="Amiri" w:hAnsi="Amiri" w:eastAsia="Amiri" w:cs="Amiri"/>
          <w:color w:val="111111"/>
          <w:sz w:val="28"/>
          <w:sz w:val="28"/>
          <w:szCs w:val="28"/>
          <w:rtl w:val="true"/>
          <w:lang w:bidi="ar-SA"/>
        </w:rPr>
        <w:t xml:space="preserve">فارسي، كتبه بأسم السلطان فتح علي شاه القاجاري، مرتباً على ثلاثة أبواب، وطبع بإيران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الردّ على البادري النصراني الذي أورد الشبهات على دين الاسلام وكان من أفضل ثلاثة كتب صنفت في هذا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الأصول، في أصول الفقه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مشكلات العلوم، وقد جاء في الروضات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مشكلات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مشكلات العلوم الذي لوالده، وغير الخزائن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الخزائن </w:t>
      </w:r>
      <w:r>
        <w:rPr>
          <w:rStyle w:val="FootnoteAnchor"/>
          <w:rtl w:val="true"/>
        </w:rPr>
        <w:footnoteReference w:id="19"/>
      </w:r>
      <w:r>
        <w:rPr>
          <w:rFonts w:ascii="Amiri" w:hAnsi="Amiri" w:eastAsia="Amiri" w:cs="Amiri"/>
          <w:color w:val="111111"/>
          <w:sz w:val="28"/>
          <w:sz w:val="28"/>
          <w:szCs w:val="28"/>
          <w:rtl w:val="true"/>
          <w:lang w:bidi="ar-SA"/>
        </w:rPr>
        <w:t xml:space="preserve">، فارسيّ بمنزلة التتميم والذيل لمشكلات العلوم تأليف والده، وكلاهما مطبوعان، والخزائن طبع مكرراً منها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مشتمل على جميع ما يتعلق بعلم الأصول، فرغ منه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في مهمات أدلة الأحكام </w:t>
      </w:r>
      <w:r>
        <w:rPr>
          <w:rStyle w:val="FootnoteAnchor"/>
          <w:rtl w:val="true"/>
        </w:rPr>
        <w:footnoteReference w:id="20"/>
      </w:r>
      <w:r>
        <w:rPr>
          <w:rFonts w:ascii="Amiri" w:hAnsi="Amiri" w:eastAsia="Amiri" w:cs="Amiri"/>
          <w:color w:val="111111"/>
          <w:sz w:val="28"/>
          <w:sz w:val="28"/>
          <w:szCs w:val="28"/>
          <w:rtl w:val="true"/>
          <w:lang w:bidi="ar-SA"/>
        </w:rPr>
        <w:t xml:space="preserve">، وقد طبع بإيران في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ه، وعليه بعض الحواشي للشيخ الأنصاري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وطبع بالتصوير عليها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الشيعة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مختصراً، ذكره نقلاً عن خطه في لباب الألباب، فرغ المؤلّف من كتاب الصلاة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وقد طبع في طهران وتبريز وبمبي اكثر من ثلاثين مرة أقدمها طبعة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واحسنها طبعة دار الهجرة في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الأخلاق ، مأخوذ من كتاب والده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ومرتب على ترتيبه، وطبع بإيران مكرراً، وتوجد منه نسخ متعدّدة بإيران والعراق، وأقدم نسخة في النجف في مكتبة أمير المؤمنين عليه السلام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كتابتها سنة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كتابتها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 في كلية الإلهيات بمشهد خراسان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فهرس تصانيفه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أسراره وحكمه الباطنية وآدابه وأعماله الظاهرية من الأدعية وبعض الزيارات، طبع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اجتماع الأمر والنهي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مثنوي فارسي لطيف في الحكم والمواعظ، وقد طبع في طهران وغيرها اكثر من عشر مرات من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فارسية في الطهارة والصلاة</w:t>
      </w:r>
    </w:p>
    <w:p>
      <w:pPr>
        <w:pStyle w:val="BookText"/>
        <w:rPr/>
      </w:pPr>
      <w:r>
        <w:rPr>
          <w:rFonts w:ascii="Amiri" w:hAnsi="Amiri" w:eastAsia="Amiri" w:cs="Amiri"/>
          <w:color w:val="111111"/>
          <w:sz w:val="28"/>
          <w:sz w:val="28"/>
          <w:szCs w:val="28"/>
          <w:rtl w:val="true"/>
          <w:lang w:bidi="ar-SA"/>
        </w:rPr>
        <w:t xml:space="preserve">أحال في أواخره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والمسائل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أجوبة المسائل ينقل فيه عن </w:t>
      </w:r>
      <w:bookmarkStart w:id="27" w:name="pg11607_110804"/>
    </w:p>
    <w:p>
      <w:pPr>
        <w:pStyle w:val="BookText"/>
        <w:rPr/>
      </w:pPr>
      <w:bookmarkEnd w:id="27"/>
      <w:r>
        <w:rPr>
          <w:rFonts w:ascii="Amiri" w:hAnsi="Amiri" w:eastAsia="Amiri" w:cs="Amiri"/>
          <w:color w:val="111111"/>
          <w:sz w:val="28"/>
          <w:sz w:val="28"/>
          <w:szCs w:val="28"/>
          <w:rtl w:val="true"/>
          <w:lang w:bidi="ar-SA"/>
        </w:rPr>
        <w:t xml:space="preserve">كتب والده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وهو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التي سألها السلطان فتح علي شاه القاجار وغيره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الأصولية وحل المشكلات، صرّح بأسم الكتاب في أول المجلد الثاني ، نسخة كتابتها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مكتبة أمير المؤمنين عليه السلام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 الكبير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يتلقب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الذريعة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 ديوان صفائي نراقي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في 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العارفين وهو معجم الشعراء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الفصحاء وهو أيضاً معجم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رأى ديوانه ونقل عنه قرب مائة 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شرحه على كتاب لأبيه في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الأحباب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الغيب، وهو منظومة فارسية 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فارسية اخرى اسمها جهار صفر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442925_73709187"/>
      <w:bookmarkStart w:id="29" w:name="_Toc10"/>
      <w:bookmarkEnd w:id="28"/>
      <w:r>
        <w:rPr>
          <w:rtl w:val="true"/>
        </w:rPr>
        <w:t xml:space="preserve">المستند وعملنا فيه </w:t>
      </w:r>
      <w:r>
        <w:rPr>
          <w:rtl w:val="true"/>
        </w:rPr>
        <w:t>:</w:t>
      </w:r>
      <w:bookmarkEnd w:id="29"/>
    </w:p>
    <w:p>
      <w:pPr>
        <w:pStyle w:val="Heading4"/>
        <w:numPr>
          <w:ilvl w:val="3"/>
          <w:numId w:val="1"/>
        </w:numPr>
        <w:rPr/>
      </w:pPr>
      <w:bookmarkStart w:id="30" w:name="__RefHeading___Toc5442927_73709187"/>
      <w:bookmarkStart w:id="31" w:name="_Toc11"/>
      <w:bookmarkEnd w:id="30"/>
      <w:r>
        <w:rPr>
          <w:rtl w:val="true"/>
        </w:rPr>
        <w:t xml:space="preserve">نسخ الكتاب </w:t>
      </w:r>
      <w:r>
        <w:rPr>
          <w:rtl w:val="true"/>
        </w:rPr>
        <w:t>:</w:t>
      </w:r>
      <w:bookmarkEnd w:id="31"/>
    </w:p>
    <w:p>
      <w:pPr>
        <w:pStyle w:val="BookText"/>
        <w:rPr/>
      </w:pPr>
      <w:r>
        <w:rPr>
          <w:rFonts w:ascii="Amiri" w:hAnsi="Amiri" w:eastAsia="Amiri" w:cs="Amiri"/>
          <w:color w:val="111111"/>
          <w:sz w:val="28"/>
          <w:sz w:val="28"/>
          <w:szCs w:val="28"/>
          <w:rtl w:val="true"/>
          <w:lang w:bidi="ar-SA"/>
        </w:rPr>
        <w:t xml:space="preserve">اعتمدنا في تحقيقنا للكتاب على المخطوطات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أول الطهارة إلى أواخر صلاة المسافر كتبها مهدي بن محمد حسين بن أبي طالب الاراني ، فرغ منها في صفر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 وعليها تعليقات وتصحيحات لابن المصنف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مطلق الكسب إلى آخر المواريث، نسخ بعضها مهدي بن محمد حسين بن أبي طالب الاراني ، فرغ منه في العشر الأواخر من شهر ربيع الآخر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وبعضها أبو القاسم بن حاج ملا عبدالرحيم الكاشاني الاراني، فرغ منه في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أول كتاب الزكاة إلى آخر كتاب الحج ، نسخها أبو القاسم بن حاج ملا عبدالرحيم الكاشاني الاراني، فرغ منها في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لهذه النسخ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مدرسة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وهي مشتملة على كتاب الصلاة بأكمله نسخها رمضان علي بن دوست محمد الكاشاني على نسخة الأصل في عهد المؤلف، فرغ منها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مدرسة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من أول كتاب الزكاة إلى أواخر كتاب الحج، لم نشاهد عليها اسم الناسخ أو تاريخ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مدرسة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وتشتمل على كتاب الفرائض وقسم من كتاب المطاعم والمشارب، بدون اسم الناسخ وتاريخ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بعض القرائن ما يفيد بأنها كتبت في حياة المؤلّف، كما هو المشاهد في التعليقات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مجده، دامت توفيقاته، مد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لهذه النسخ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غرب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الطهارة إلى آخر </w:t>
      </w:r>
      <w:bookmarkStart w:id="32" w:name="pg11607_110806"/>
    </w:p>
    <w:p>
      <w:pPr>
        <w:pStyle w:val="BookText"/>
        <w:rPr/>
      </w:pPr>
      <w:bookmarkEnd w:id="32"/>
      <w:r>
        <w:rPr>
          <w:rFonts w:ascii="Amiri" w:hAnsi="Amiri" w:eastAsia="Amiri" w:cs="Amiri"/>
          <w:color w:val="111111"/>
          <w:sz w:val="28"/>
          <w:sz w:val="28"/>
          <w:szCs w:val="28"/>
          <w:rtl w:val="true"/>
          <w:lang w:bidi="ar-SA"/>
        </w:rPr>
        <w:t xml:space="preserve">الصلاة، كتبها مهدي بن محمد حسين الاراني، فرغ منها في يوم السبت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 ، نسخت عن الأصل الذي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وقد رمزنا لهذه النسخة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5947</w:t>
      </w:r>
      <w:r>
        <w:rPr>
          <w:rFonts w:ascii="Amiri" w:hAnsi="Amiri" w:eastAsia="Amiri" w:cs="Amiri"/>
          <w:color w:val="111111"/>
          <w:sz w:val="28"/>
          <w:sz w:val="28"/>
          <w:szCs w:val="28"/>
          <w:rtl w:val="true"/>
          <w:lang w:bidi="ar-SA"/>
        </w:rPr>
        <w:t xml:space="preserve">، وهي من أول كتاب المطاعم والمشارب إلى آخر كتاب النكاح، كتبها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بخطه الشريف، وقد فرغ منها في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وأشرنا إليها بنسخة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استفدنا من النسختين الحجريتين المطبوعتين في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طبعت الأولى على نسخة المصف ، أما الثانية فقد صححها ثلة من الأعلام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السيد محمد الصفائي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وجعلناها نسخة تاسعة، ورسالة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الشيخ آقا بزرك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المصنف توجد عند السيّد محمّد المحيط الطباطبائي بطهران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على أثر اتصالاتنا المتكرّرة بالاستاذ المذكور علمنا أن النسخة الموجودة عنده هي ليست المستند، بل جزء من كتاب شرائع الإسلام يخط النراقي ، ولا يمكن إثبات ذلك للمولى النراقي ؛ حيث يحتمل أن يكون ذلك نراقياً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تعسّر الحصول على نسخة المصنف في أغلب أبواب الكتاب انتهجنا أُسلوب التلفيق بين النسخ لتحقيق نصه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5442929_73709187"/>
      <w:bookmarkStart w:id="34" w:name="_Toc12"/>
      <w:bookmarkEnd w:id="33"/>
      <w:r>
        <w:rPr/>
        <w:t>2</w:t>
      </w:r>
      <w:r>
        <w:rPr>
          <w:rtl w:val="true"/>
        </w:rPr>
        <w:t xml:space="preserve"> - </w:t>
      </w:r>
      <w:r>
        <w:rPr>
          <w:rtl w:val="true"/>
        </w:rPr>
        <w:t xml:space="preserve">منهجية التحقيق </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سلكت المؤسسة في تحقيقها لهذا السفر الشريف أسلوب العمل </w:t>
      </w:r>
    </w:p>
    <w:p>
      <w:pPr>
        <w:pStyle w:val="BookText"/>
        <w:rPr/>
      </w:pPr>
      <w:r>
        <w:rPr>
          <w:rFonts w:ascii="Amiri" w:hAnsi="Amiri" w:eastAsia="Amiri" w:cs="Amiri"/>
          <w:color w:val="111111"/>
          <w:sz w:val="28"/>
          <w:sz w:val="28"/>
          <w:szCs w:val="28"/>
          <w:rtl w:val="true"/>
          <w:lang w:bidi="ar-SA"/>
        </w:rPr>
        <w:t xml:space="preserve">الجماعي، فكان أن انبثقت عدّة لجان لإنجازه، وهي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ومهمتها مقابلة النسخ الخطية وضبط الاختلافات الواردة بينها كي يتسنى للجنة تقويم النصّ الوقوف عليها وتثبيت الراجح منها والإشارة إلى المرجوح مع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تألّفت من الاخوة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الأنصاري ، السيد محمد جواد الحسيني البغدادي، كما انيطت به مهمّة صياغة الهامش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التخريج ومهمتها تخريج الآيات القرآنية والأحاديث الشريفة والأقوال الفقهيّة عند الفريقين والمفردات التي تحتاج إلى بيان لغوي، وسائر التخريجات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منهجنا في تخريج الروايات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جميع روايات الكتاب، سواء المصرح فيها باسم الراوي والمروي عنه، أم جاءت مجملة،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 على أوثق عدد ممكن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خرجنا الروايات العامية من الصحاح والسنن، وذلك بحسب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المنسوبة إلى مصدر معين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رواه الشيخ خرجناها من ذلك المصدر فقط، مع الإشارة إلى الوسائل أو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ضبطنا روايات المتن مع المصدر، وأشرنا إلى الاختلاف الموجود بينهما إن كان ضرورياً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أشرنا إلى جملة والروايات فيه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شابههما إلى الباب منه في الوسائل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الأقوال فكان منهجنا فيها كالتالي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خرجنا الأقوال المنسوبة إلى بعض فقهائنا القدماء الذين فقدت مصنفاتهم، كالعماني والبصروي والإسكافي عن أول مصدر نقل عنهم، وغالباً ما يكون المختلف أو الذكرى أو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الأقوال المحكية عن الفقهاء أو الكتب، استخرجت من كتب المحكي عنه إن وجد، وإلا فمن كتب الحاكي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الإجماعات والشهرات المنقولة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غالباً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مشايخنا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سادة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اسم أحد العلماء بنحو الإطلاق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فخرجناه من ثلاثة كتب من كتبه إن وجدت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به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للصيغ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كتب لثلاثة علماء من تلك الطبقة،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غفير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ثلاثة علماء من أعصار متفاوتة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الأقوال المنسوبة إلى العامة استخرجت من كتب أئمتهم، وإلا فمن كتب علماء ذلك المذهب وإلا فمن بقية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الأقوال المحكية عن بعض فقهاء العامة خرجناها من كتابه، وإن لم يوجد فمن كتب أهل مذهبه، وإلا فمن كتب بقية العامة الناقلين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أعطينا بعض الكلمات التي تحتاج إلى تفسير لغوي معنى مناسباً لها، وأشرنا إلى المصدر اللغوي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نشر إلى المصادر التي لم نحصل عليها، ولم نصرح باسماء </w:t>
      </w:r>
    </w:p>
    <w:p>
      <w:pPr>
        <w:pStyle w:val="BookText"/>
        <w:rPr/>
      </w:pPr>
      <w:r>
        <w:rPr>
          <w:rFonts w:ascii="Amiri" w:hAnsi="Amiri" w:eastAsia="Amiri" w:cs="Amiri"/>
          <w:color w:val="111111"/>
          <w:sz w:val="28"/>
          <w:sz w:val="28"/>
          <w:szCs w:val="28"/>
          <w:rtl w:val="true"/>
          <w:lang w:bidi="ar-SA"/>
        </w:rPr>
        <w:t xml:space="preserve">الكتب إلا في بعض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أهملنا بعض التخريجات، ولم نترجم لأعلام الكتاب؛ وذلك لقلة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واجهنا أثناء التخريج وجود حوالي عشرين رمزاً مشتركاً استفاد منها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اختصار أسماء الكتب التي يتعرض إليها خلال البحث، واستطعنا حلّها بواسطة القرائن والشواهد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المشتركات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لقواعد الشهيد والعلامة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ونهاية الشيخ ونهاية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لكافي الكليني ولكافي الحلبي والوافي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مع ما يختص به المؤلف من اصطلاحات لم تعرف عند الآخرين، فإنه يطلق على متأخري المتأخرين من الفقهاء اسم الثالثة حيث قسم طبقات الفقهاء إلى ثلاثة، وسمّى القدماء بالأولى والمتأخرين بالثانية ومتأخرين المتأخرين بالثالثة، وهذا غالباً ما يختلط بالمسائل فيحتاج إلى دقة في التمييز بين كونه للمسائل أو للطبقة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يصطلح الأولين والثانيين ويريد بالأولين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والمحقق الأول، والثانيين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والمحقق الثاني، ويشدّ في حين آخر عن الاصطلاح العام للفقهاء، فإنّه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بالحلبيين علاء الدين وابن زهرة وهذا خلاف ما هو معروف عند الفقهاء حيث يطلق على أبي الصلاح وابن زهرة، أو يسمّي كتاب فقه القرآن للراوندي بالأحكام، في حين أن الأحكام قد اختلف في كونه فقه القرآن أم أنه كتاب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الكثير من الاصطلاحات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 في هذه اللجنة أصحاب السماحة حجج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علي زينلي، الشيخ مجتبى فرحناكي، الشيخ محمد حسين أميني، الشيخ محمد صبحي، الشيخ علي مقني، الشيخ رمضان علي ضيائي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والاخوة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عبدالرضا مجيد الروازق، السيد عبدالعزيز كريمي، عبدالحسين الحسّون، السيد طالب الموسوي، السيد محمد النيشابوري، عبود أحمد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تقويم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أهم مراحل تحقيق المخطوطات، حيث يتم بها تجريد النص من الأخطاء العلمية والنحوية والإملائية وتقديم نص مضبوط سالم من الإغلاق والإبهام ؛ مع التعليق على الموارد الغامضة وبيانها،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بمهمتها أصحاب الفضيلة الأعلام حجج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مرواريد الشيخ محمد بهره مند، الشيخ محسن قديري ، الشيخ عباس تبريزيان، والأخ كريم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الملاحظة النهائية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لتفادي ما قد يكون حدث من سهو أو نسيان في المراحل السابقة، أو لزوم إضافة بعض الاستدراكات أو التعديلات على الكتاب متناً وهامشاً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بهذه المهمة سماحة حجّة الاسلام والمسلمين العلامة الشيخ مهدي مرواريد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إلا ان نتقدم بالشكر والثناء الكبيرين لأصحاب السماحة آيات اللّه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صادق السعيدي الكاشمري الشيخ مصطفى الاشرفي </w:t>
      </w:r>
    </w:p>
    <w:p>
      <w:pPr>
        <w:pStyle w:val="BookText"/>
        <w:rPr/>
      </w:pPr>
      <w:r>
        <w:rPr>
          <w:rFonts w:ascii="Amiri" w:hAnsi="Amiri" w:eastAsia="Amiri" w:cs="Amiri"/>
          <w:color w:val="111111"/>
          <w:sz w:val="28"/>
          <w:sz w:val="28"/>
          <w:szCs w:val="28"/>
          <w:rtl w:val="true"/>
          <w:lang w:bidi="ar-SA"/>
        </w:rPr>
        <w:t xml:space="preserve">الشاهرودي، الشيخ محمد اسماعيل فقيه المحقق، لما بذلوه من جهد جهيد في مراجعة الكتاب وتدقيقه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ونخص بالشكر سماحة حجة الاسلام الشيخ علي السيّاح لمشاركته في متابعة عمل اللجان والتنسيق بينها وإدارتها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دوام اللطف والعناية لأجل مواصلة الدرب وتقديم المزيد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والصلاة والسلام على أشرف خلقه محمّد وآله الطيبين المعصومين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1607_110813"/>
      <w:bookmarkStart w:id="36" w:name="pg11607_110813"/>
      <w:bookmarkEnd w:id="36"/>
    </w:p>
    <w:p>
      <w:pPr>
        <w:pStyle w:val="Heading2"/>
        <w:numPr>
          <w:ilvl w:val="1"/>
          <w:numId w:val="1"/>
        </w:numPr>
        <w:rPr/>
      </w:pPr>
      <w:bookmarkStart w:id="37" w:name="pg11607_110813"/>
      <w:bookmarkStart w:id="38" w:name="__RefHeading___Toc5442931_73709187"/>
      <w:bookmarkStart w:id="39" w:name="_Toc13"/>
      <w:bookmarkEnd w:id="37"/>
      <w:bookmarkEnd w:id="38"/>
      <w:r>
        <w:rPr>
          <w:rtl w:val="true"/>
        </w:rPr>
        <w:t xml:space="preserve">مصادر ترجمة المؤلف </w:t>
      </w:r>
      <w:r>
        <w:rPr>
          <w:rtl w:val="true"/>
        </w:rPr>
        <w:t>:</w:t>
      </w:r>
      <w:bookmarkEnd w:id="39"/>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وترجمة 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الاسناد المصفى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فيه خطأ في نسبته، فذكر الزاقي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النراقي، وتبعه في هذا الخطأ كحالة في معجم المؤلفين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دكتر رضا زاده شفق</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أدبيات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اجتماعي كاشان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سياسي وديبلماسي ،ایران انتشارات دانشكاه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زندگاني و شخصیت شیخ انصاري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فرهنگ در ایران و مغرب زمین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الألفبائي لمكتبة الإمام الرضا عليه السلام في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لغت 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سلطانية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الاحوال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كاشان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مؤلفي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ضبطه صحيحاً في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مقتبس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جامع السعادات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الخزائن مقدمة طبعة علي اكبر غفاري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طاقديس لحسن نراقي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قرة العيون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وحید بهبهاني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روحانیت بیشر و در جنبش مشروطیت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معراج السعادة طبعة 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للشيخ محمد نقدي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ارمغان الطهرانية، العدد السابع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كثير نواله ، والشكر له على إنعامه وإفضاله ، والصلاة على سيّدنا محمّد مبيّن حرامه وحلاله ، وعلى المعصومين من عترته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يقول المحتاج إلى عفو ربه الباقي ، أحمد بن محمّد مهدي بن أبي ذر النراقي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مستند الشيعة في أحكام الشريعة ، جعلته تذكرة لنفسي ، وذخيرة ليوم فاقتي وفقري ، مقتصرا فيه من المسائل على أهمّها ، ومن الدلائل على أتمّها ، وما اقتفيت فيه أثر أكثر من تقدّم عليّ من بيان المسائل الغير المهمّة ، وإيراد الفروع الشاذّة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واحترزت عن الاشتغال بوجوه النقض والإبرام ، والإكثار فيما لا اعتناء بشأنه ولا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فيه ذكر المؤيّدات الباردة ، وردّ القياسات الضعيفة الفاسدة ، بل أوردت فيه أمّهات المسائل الشرعية ، وأودعت فيه مهمات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عند كل مسألة من المسائل ، ما ثبت عندي حجيته من الدلائل ، ولم أتجشّم في المسائل الوفاقية غالبا لعدّ النصوص والأخبار ، وطلبت في كل حال ما هو أقرب إلى الإيجاز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وطويت عن ذكر المروي عنه في‌ </w:t>
      </w:r>
    </w:p>
    <w:p>
      <w:pPr>
        <w:pStyle w:val="BookText"/>
        <w:rPr/>
      </w:pPr>
      <w:r>
        <w:rPr>
          <w:rFonts w:ascii="Amiri" w:hAnsi="Amiri" w:eastAsia="Amiri" w:cs="Amiri"/>
          <w:color w:val="111111"/>
          <w:sz w:val="28"/>
          <w:sz w:val="28"/>
          <w:szCs w:val="28"/>
          <w:rtl w:val="true"/>
          <w:lang w:bidi="ar-SA"/>
        </w:rPr>
        <w:t>الأخبار ، لعدم حاجة إليه ولا 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ورمزت إلى فقهائنا الأطياب ، بما هو أقرب إلى الأدب وأبعد من الإطناب ، وإلى كتبهم المشهورة بطائفة من أوائل حروفها منضمة معها لام التعريف ، أو أواخرها بدونها ، وربما عبرت عن بعضها بتمام اسمه حسب ما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استمدّ في الإتمام ، فإنّه جدير ببذل هذا الإنعام ، وإليه أبتهل للتوفيق ، وهو حسبي ونعم الوكيل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ورتبته على كتب ذوات مقاصد ، وأبواب ، ومطالب ، وفصول ، وأبحاث ، ومسائل ، وفروع</w:t>
      </w:r>
      <w:r>
        <w:rPr>
          <w:rFonts w:eastAsia="Amiri" w:cs="Amiri" w:ascii="Amiri" w:hAnsi="Amiri"/>
          <w:color w:val="111111"/>
          <w:sz w:val="28"/>
          <w:szCs w:val="28"/>
          <w:rtl w:val="true"/>
          <w:lang w:bidi="ar-SA"/>
        </w:rPr>
        <w:t xml:space="preserve">. </w:t>
      </w:r>
      <w:bookmarkStart w:id="40" w:name="pg11611_110840"/>
    </w:p>
    <w:p>
      <w:pPr>
        <w:pStyle w:val="Heading2"/>
        <w:numPr>
          <w:ilvl w:val="1"/>
          <w:numId w:val="1"/>
        </w:numPr>
        <w:rPr/>
      </w:pPr>
      <w:bookmarkStart w:id="41" w:name="__RefHeading___Toc5442933_73709187"/>
      <w:bookmarkStart w:id="42" w:name="_Toc14"/>
      <w:bookmarkEnd w:id="40"/>
      <w:bookmarkEnd w:id="41"/>
      <w:r>
        <w:rPr>
          <w:rtl w:val="true"/>
        </w:rPr>
        <w:t>كتاب الطهارة‌</w:t>
      </w:r>
      <w:bookmarkEnd w:id="42"/>
    </w:p>
    <w:p>
      <w:pPr>
        <w:pStyle w:val="Heading3"/>
        <w:numPr>
          <w:ilvl w:val="2"/>
          <w:numId w:val="1"/>
        </w:numPr>
        <w:rPr/>
      </w:pPr>
      <w:bookmarkStart w:id="43" w:name="__RefHeading___Toc5442935_73709187"/>
      <w:bookmarkStart w:id="44" w:name="_Toc15"/>
      <w:bookmarkEnd w:id="43"/>
      <w:r>
        <w:rPr>
          <w:rtl w:val="true"/>
        </w:rPr>
        <w:t>اشارة</w:t>
      </w:r>
      <w:bookmarkEnd w:id="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ولانقسامها إلى الطهارة من الخبث والحدث ، وتوقّفهما غالبا على المياه التي لها أقسام ، ولكل قسم أحكام ، جعلته مرتّبا على ثلاثة مقاصد‌ </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1611_110842"/>
      <w:bookmarkStart w:id="46" w:name="pg11611_110842"/>
      <w:bookmarkEnd w:id="46"/>
    </w:p>
    <w:p>
      <w:pPr>
        <w:pStyle w:val="Heading3"/>
        <w:numPr>
          <w:ilvl w:val="2"/>
          <w:numId w:val="1"/>
        </w:numPr>
        <w:rPr/>
      </w:pPr>
      <w:bookmarkStart w:id="47" w:name="pg11611_110842"/>
      <w:bookmarkStart w:id="48" w:name="__RefHeading___Toc5442937_73709187"/>
      <w:bookmarkStart w:id="49" w:name="_Toc16"/>
      <w:bookmarkEnd w:id="47"/>
      <w:bookmarkEnd w:id="48"/>
      <w:r>
        <w:rPr>
          <w:rtl w:val="true"/>
        </w:rPr>
        <w:t xml:space="preserve">المقصد الأوّل </w:t>
      </w:r>
      <w:r>
        <w:rPr>
          <w:rtl w:val="true"/>
        </w:rPr>
        <w:t xml:space="preserve">: </w:t>
      </w:r>
      <w:r>
        <w:rPr>
          <w:rtl w:val="true"/>
        </w:rPr>
        <w:t>في المياه‌</w:t>
      </w:r>
      <w:bookmarkEnd w:id="49"/>
    </w:p>
    <w:p>
      <w:pPr>
        <w:pStyle w:val="Heading4"/>
        <w:numPr>
          <w:ilvl w:val="3"/>
          <w:numId w:val="1"/>
        </w:numPr>
        <w:rPr/>
      </w:pPr>
      <w:bookmarkStart w:id="50" w:name="__RefHeading___Toc5442939_73709187"/>
      <w:bookmarkStart w:id="51" w:name="_Toc17"/>
      <w:bookmarkEnd w:id="50"/>
      <w:r>
        <w:rPr>
          <w:rtl w:val="true"/>
        </w:rPr>
        <w:t>اشارة</w:t>
      </w:r>
      <w:bookmarkEnd w:id="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وينقسم إلى المطلق والمضاف فهاهنا بابان‌ </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611_110844"/>
      <w:bookmarkStart w:id="53" w:name="pg11611_110844"/>
      <w:bookmarkEnd w:id="53"/>
    </w:p>
    <w:p>
      <w:pPr>
        <w:pStyle w:val="Heading4"/>
        <w:numPr>
          <w:ilvl w:val="3"/>
          <w:numId w:val="1"/>
        </w:numPr>
        <w:rPr/>
      </w:pPr>
      <w:bookmarkStart w:id="54" w:name="pg11611_110844"/>
      <w:bookmarkStart w:id="55" w:name="__RefHeading___Toc5442941_73709187"/>
      <w:bookmarkStart w:id="56" w:name="_Toc18"/>
      <w:bookmarkEnd w:id="54"/>
      <w:bookmarkEnd w:id="55"/>
      <w:r>
        <w:rPr>
          <w:rtl w:val="true"/>
        </w:rPr>
        <w:t xml:space="preserve">الباب الأوّل </w:t>
      </w:r>
      <w:r>
        <w:rPr>
          <w:rtl w:val="true"/>
        </w:rPr>
        <w:t xml:space="preserve">: </w:t>
      </w:r>
      <w:r>
        <w:rPr>
          <w:rtl w:val="true"/>
        </w:rPr>
        <w:t>في المطلق‌</w:t>
      </w:r>
      <w:bookmarkEnd w:id="56"/>
    </w:p>
    <w:p>
      <w:pPr>
        <w:pStyle w:val="Heading5"/>
        <w:numPr>
          <w:ilvl w:val="4"/>
          <w:numId w:val="1"/>
        </w:numPr>
        <w:rPr/>
      </w:pPr>
      <w:bookmarkStart w:id="57" w:name="__RefHeading___Toc5442943_73709187"/>
      <w:bookmarkStart w:id="58" w:name="_Toc19"/>
      <w:bookmarkEnd w:id="57"/>
      <w:r>
        <w:rPr>
          <w:rtl w:val="true"/>
        </w:rPr>
        <w:t>اشارة</w:t>
      </w:r>
      <w:bookmarkEnd w:id="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وينقسم باختلاف الأحكام ، إلى الجاري ، والمطر ، وماء الحمّام ، والواقف ، والبئر ، والمستعمل ، والمشتبه ، والسؤر ، نذكرها مع نبذة من متفرقات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المياه في عشرة فصول </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611_110846"/>
      <w:bookmarkStart w:id="60" w:name="pg11611_110846"/>
      <w:bookmarkEnd w:id="60"/>
    </w:p>
    <w:p>
      <w:pPr>
        <w:pStyle w:val="Heading5"/>
        <w:numPr>
          <w:ilvl w:val="4"/>
          <w:numId w:val="1"/>
        </w:numPr>
        <w:rPr/>
      </w:pPr>
      <w:bookmarkStart w:id="61" w:name="pg11611_110846"/>
      <w:bookmarkStart w:id="62" w:name="__RefHeading___Toc5442945_73709187"/>
      <w:bookmarkStart w:id="63" w:name="_Toc20"/>
      <w:bookmarkEnd w:id="61"/>
      <w:bookmarkEnd w:id="62"/>
      <w:r>
        <w:rPr>
          <w:rtl w:val="true"/>
        </w:rPr>
        <w:t xml:space="preserve">الفصل الأوّل </w:t>
      </w:r>
      <w:r>
        <w:rPr>
          <w:rtl w:val="true"/>
        </w:rPr>
        <w:t>:</w:t>
      </w:r>
      <w:bookmarkEnd w:id="63"/>
    </w:p>
    <w:p>
      <w:pPr>
        <w:pStyle w:val="Heading6"/>
        <w:numPr>
          <w:ilvl w:val="5"/>
          <w:numId w:val="1"/>
        </w:numPr>
        <w:rPr/>
      </w:pPr>
      <w:bookmarkStart w:id="64" w:name="__RefHeading___Toc5442947_73709187"/>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الماء المطلق‌ما يصح إطلاق الاسم عليه عرفا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r>
        <w:rPr>
          <w:rStyle w:val="FootnoteAnchor"/>
          <w:rtl w:val="true"/>
        </w:rPr>
        <w:footnoteReference w:id="23"/>
      </w:r>
      <w:r>
        <w:rPr>
          <w:rFonts w:ascii="Amiri" w:hAnsi="Amiri" w:eastAsia="Amiri" w:cs="Amiri"/>
          <w:color w:val="111111"/>
          <w:sz w:val="28"/>
          <w:sz w:val="28"/>
          <w:szCs w:val="28"/>
          <w:rtl w:val="true"/>
          <w:lang w:bidi="ar-SA"/>
        </w:rPr>
        <w:t xml:space="preserve">لا يلزم تقييده في العرف ، وبثالثة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يخطّئ أهل الاستعمال من أطلق الاسم عليه من دون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أحكام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كلّه طاهر في أصل الخلقة‌ بالأصل والإجماع والكتاب والسنّة ، ومطهر من الحدث والخبث بالثلاثة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وتنجسه مطلقا ، بتغير ريحه أو طعمه أو لونه بالنجاسة ، إجماعي ، وحكاية الإجماع عليه متكررة </w:t>
      </w:r>
      <w:r>
        <w:rPr>
          <w:rStyle w:val="FootnoteAnchor"/>
          <w:rtl w:val="true"/>
        </w:rPr>
        <w:footnoteReference w:id="25"/>
      </w:r>
      <w:r>
        <w:rPr>
          <w:rFonts w:ascii="Amiri" w:hAnsi="Amiri" w:eastAsia="Amiri" w:cs="Amiri"/>
          <w:color w:val="111111"/>
          <w:sz w:val="28"/>
          <w:sz w:val="28"/>
          <w:szCs w:val="28"/>
          <w:rtl w:val="true"/>
          <w:lang w:bidi="ar-SA"/>
        </w:rPr>
        <w:t xml:space="preserve">والأخبار فيه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النجاسة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غدير أتوه وفيه جيفة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قاهرا ولا يوجد فيه الريح فتوضأ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يمرّ به الرجل وهو نقيع </w:t>
      </w:r>
      <w:r>
        <w:rPr>
          <w:rStyle w:val="FootnoteAnchor"/>
          <w:rtl w:val="true"/>
        </w:rPr>
        <w:footnoteReference w:id="27"/>
      </w:r>
      <w:r>
        <w:rPr>
          <w:rFonts w:ascii="Amiri" w:hAnsi="Amiri" w:eastAsia="Amiri" w:cs="Amiri"/>
          <w:color w:val="111111"/>
          <w:sz w:val="28"/>
          <w:sz w:val="28"/>
          <w:szCs w:val="28"/>
          <w:rtl w:val="true"/>
          <w:lang w:bidi="ar-SA"/>
        </w:rPr>
        <w:t xml:space="preserve">فيه الميتة الحيفة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الماء قد تغيّر ريحه أو طعمه فلا تشرب ولا تتوضأ منه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غلب الماء ريح الجيفة فتوضأ منه واشرب ، فإذا تغيّر الماء وتغيّر الطعم فلا تتوضأ منه ولا تشرب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يبال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غلب لون الماء لون البول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لتسأل عن الماء الراكد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فيه تغيير أو ريح غالبة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التغيير؟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ـ فتوضأ منه ، وكلما غلب عليه كثرة الماء فهو طاهر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السؤال بالراكد من البئر بعد عموم الجواب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وبالثلاثة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الماء النقيع تبول فيه الدواب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 الماء فلا تتوضأ منه ، وإن لم تغيره أبوالها فتوضأ منه ، وكذلك الدم إذا سال في الماء وأشباهه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المتواتر بتصريح العماني </w:t>
      </w:r>
      <w:r>
        <w:rPr>
          <w:rStyle w:val="FootnoteAnchor"/>
          <w:rtl w:val="true"/>
        </w:rPr>
        <w:footnoteReference w:id="33"/>
      </w:r>
      <w:r>
        <w:rPr>
          <w:rFonts w:ascii="Amiri" w:hAnsi="Amiri" w:eastAsia="Amiri" w:cs="Amiri"/>
          <w:color w:val="111111"/>
          <w:sz w:val="28"/>
          <w:sz w:val="28"/>
          <w:szCs w:val="28"/>
          <w:rtl w:val="true"/>
          <w:lang w:bidi="ar-SA"/>
        </w:rPr>
        <w:t xml:space="preserve">، المتفق على روايته بشهادة الحلّي </w:t>
      </w:r>
      <w:r>
        <w:rPr>
          <w:rStyle w:val="FootnoteAnchor"/>
          <w:rtl w:val="true"/>
        </w:rPr>
        <w:footnoteReference w:id="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 إلاّ ما غير طعمه أو لونه أو رائحته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والمرتضوي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ينجسه شي‌ء ما لم يتغير أوصافه ، طعمه ولونه وريحه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قد تغير لذلك طعمه أو ريحه أو لونه فلا تشرب منه ولا تتوضأ ولا تتطهر منه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6" w:name="pg11611_110848"/>
    </w:p>
    <w:p>
      <w:pPr>
        <w:pStyle w:val="BookText"/>
        <w:rPr/>
      </w:pPr>
      <w:bookmarkEnd w:id="66"/>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غدير فيه من الماء أكثر من كر لا ينجسه ما يقع فيه من النجاسات ، إلاّ أن يكون فيه الجيف فتغير لونه وطعمه ورائحته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وتعارض بعضها مع بعض مفهوما أو منطوقا غير ضائر ، لكونه على سبيل العموم والخصوص مطلقا ، فيخصّص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مر ظهر ضعف ما قيل من أنّ الأخبار الخاصيّة أو المعتبرة منها خالية عن ذكر اللون </w:t>
      </w:r>
      <w:r>
        <w:rPr>
          <w:rStyle w:val="FootnoteAnchor"/>
          <w:rtl w:val="true"/>
        </w:rPr>
        <w:footnoteReference w:id="39"/>
      </w:r>
      <w:r>
        <w:rPr>
          <w:rFonts w:ascii="Amiri" w:hAnsi="Amiri" w:eastAsia="Amiri" w:cs="Amiri"/>
          <w:color w:val="111111"/>
          <w:sz w:val="28"/>
          <w:sz w:val="28"/>
          <w:szCs w:val="28"/>
          <w:rtl w:val="true"/>
          <w:lang w:bidi="ar-SA"/>
        </w:rPr>
        <w:t>، مع أنّ غيرها أيضا يكفي في المحل ، لانجباره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بالتغير في غير الثلاثة إجماعا ، للأصل والعمومات واختصاص غير رواية أبي بصير من أدلة التنجيس بالثلاثة ، وهي وإن عمت ولكنها بالبواقي مخصوصة</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5442949_73709187"/>
      <w:bookmarkStart w:id="68" w:name="_Toc22"/>
      <w:bookmarkEnd w:id="67"/>
      <w:r>
        <w:rPr>
          <w:rtl w:val="true"/>
        </w:rPr>
        <w:t xml:space="preserve">فروع </w:t>
      </w:r>
      <w:r>
        <w:rPr>
          <w:rtl w:val="true"/>
        </w:rPr>
        <w:t>:</w:t>
      </w:r>
      <w:bookmarkEnd w:id="6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التغيّر بالثلاثة‌هل هو حصول كيفية النجاسة ، أو يكفي التغيير بسببها وإن كان بحصول كيفية ثالثة؟ مقتضى الإطلاقات المتقدمة هو الثاني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بأحد أوصاف المتنجس ، فإن غيّره بوصف النجاسة ينجس إجماعا ، وإلا فلا على الأظهر الأشهر ، للأصل والاستصحاب ، خلافا للمحكي عن ظواهر المبسوط والمعتبر والسرائر </w:t>
      </w:r>
      <w:r>
        <w:rPr>
          <w:rStyle w:val="FootnoteAnchor"/>
          <w:rtl w:val="true"/>
        </w:rPr>
        <w:footnoteReference w:id="40"/>
      </w:r>
      <w:r>
        <w:rPr>
          <w:rFonts w:ascii="Amiri" w:hAnsi="Amiri" w:eastAsia="Amiri" w:cs="Amiri"/>
          <w:color w:val="111111"/>
          <w:sz w:val="28"/>
          <w:sz w:val="28"/>
          <w:szCs w:val="28"/>
          <w:rtl w:val="true"/>
          <w:lang w:bidi="ar-SA"/>
        </w:rPr>
        <w:t xml:space="preserve">، لاستصحاب نجاسة المتنجس ، واتحاده مع النجاسة </w:t>
      </w:r>
      <w:r>
        <w:rPr>
          <w:rStyle w:val="FootnoteAnchor"/>
          <w:rtl w:val="true"/>
        </w:rPr>
        <w:footnoteReference w:id="41"/>
      </w:r>
      <w:r>
        <w:rPr>
          <w:rFonts w:ascii="Amiri" w:hAnsi="Amiri" w:eastAsia="Amiri" w:cs="Amiri"/>
          <w:color w:val="111111"/>
          <w:sz w:val="28"/>
          <w:sz w:val="28"/>
          <w:szCs w:val="28"/>
          <w:rtl w:val="true"/>
          <w:lang w:bidi="ar-SA"/>
        </w:rPr>
        <w:t>في التنجيس ، وعموم النبوي ، وأحد المرتضويين ، وصحيحة القمّاط ، ورواية أبي بصير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بتغيّر الموضوع أيضا ، لفرض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إن أريد الكلية ، وعدم الفائدة إن أريد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إفادتهما العموم ، لكون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منطوق أحدهما ، والشي‌ء في مفهوم الآخر ، نكرة في سياق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بظهورهما في الميتة والبول ، 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ولا تتوضّأ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للنفي محتمل ، فيكون قاصرا عن إفادة النجاسة ، لعدم ثبوت كون الإخبار في مقام الإنشاء مفيدا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 ، وفاقا للمعظم ، للأصل والاستصحاب والعمومات المتقدمة الحاصرة للتنجيس بالتغيّر الذي هو حقيقة في الحسي ، للتبادر وصحة السلب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وخلافا للفاضل </w:t>
      </w:r>
      <w:r>
        <w:rPr>
          <w:rStyle w:val="FootnoteAnchor"/>
          <w:rtl w:val="true"/>
        </w:rPr>
        <w:footnoteReference w:id="42"/>
      </w:r>
      <w:r>
        <w:rPr>
          <w:rFonts w:ascii="IRNazanin" w:hAnsi="IRNazanin" w:eastAsia="IRNazanin"/>
          <w:color w:val="111111"/>
          <w:sz w:val="28"/>
          <w:sz w:val="28"/>
          <w:szCs w:val="28"/>
          <w:rtl w:val="true"/>
          <w:lang w:bidi="fa-IR"/>
        </w:rPr>
        <w:t xml:space="preserve">، وولده </w:t>
      </w:r>
      <w:r>
        <w:rPr>
          <w:rStyle w:val="FootnoteAnchor"/>
          <w:rtl w:val="true"/>
        </w:rPr>
        <w:footnoteReference w:id="43"/>
      </w:r>
      <w:r>
        <w:rPr>
          <w:rFonts w:ascii="Amiri" w:hAnsi="Amiri" w:eastAsia="Amiri" w:cs="Amiri"/>
          <w:color w:val="111111"/>
          <w:sz w:val="28"/>
          <w:sz w:val="28"/>
          <w:szCs w:val="28"/>
          <w:rtl w:val="true"/>
          <w:lang w:bidi="ar-SA"/>
        </w:rPr>
        <w:t xml:space="preserve">، والكركي </w:t>
      </w:r>
      <w:r>
        <w:rPr>
          <w:rStyle w:val="FootnoteAnchor"/>
          <w:rtl w:val="true"/>
        </w:rPr>
        <w:footnoteReference w:id="44"/>
      </w:r>
      <w:r>
        <w:rPr>
          <w:rFonts w:ascii="Amiri" w:hAnsi="Amiri" w:eastAsia="Amiri" w:cs="Amiri"/>
          <w:color w:val="111111"/>
          <w:sz w:val="28"/>
          <w:sz w:val="28"/>
          <w:szCs w:val="28"/>
          <w:rtl w:val="true"/>
          <w:lang w:bidi="ar-SA"/>
        </w:rPr>
        <w:t xml:space="preserve">، والمحكي عن الموجز </w:t>
      </w:r>
      <w:r>
        <w:rPr>
          <w:rStyle w:val="FootnoteAnchor"/>
          <w:rtl w:val="true"/>
        </w:rPr>
        <w:footnoteReference w:id="45"/>
      </w:r>
      <w:r>
        <w:rPr>
          <w:rFonts w:ascii="Amiri" w:hAnsi="Amiri" w:eastAsia="Amiri" w:cs="Amiri"/>
          <w:color w:val="111111"/>
          <w:sz w:val="28"/>
          <w:sz w:val="28"/>
          <w:szCs w:val="28"/>
          <w:rtl w:val="true"/>
          <w:lang w:bidi="ar-SA"/>
        </w:rPr>
        <w:t xml:space="preserve">، واستقر به بعض المتأخرين </w:t>
      </w:r>
      <w:r>
        <w:rPr>
          <w:rStyle w:val="FootnoteAnchor"/>
          <w:rtl w:val="true"/>
        </w:rPr>
        <w:footnoteReference w:id="46"/>
      </w:r>
      <w:r>
        <w:rPr>
          <w:rFonts w:ascii="Amiri" w:hAnsi="Amiri" w:eastAsia="Amiri" w:cs="Amiri"/>
          <w:color w:val="111111"/>
          <w:sz w:val="28"/>
          <w:sz w:val="28"/>
          <w:szCs w:val="28"/>
          <w:rtl w:val="true"/>
          <w:lang w:bidi="ar-SA"/>
        </w:rPr>
        <w:t>، فاكتفوا بالتقديري ، لكون التغيير حقيقة في النفس الأمري ، وهو في التقديري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سبب التنجيس غلبة النجاسة ، والإناطة بالتغيّر لدلالته عليها ، وهي هنا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وإفضاء عدم الاكتفاء به إلى جواز الاستعمال مع زيادة النجاسة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وجود التغيير النفس الأمري ، فإنّه ما تبدل الوصف في الخارج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سببية مطلق الغلبة ، ولذا ينجس بما كانت رائحته مثلا أشدّ بأقل مما كانت أخف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الإفضاء إن أريد زيادتها بحيث يستهلكه ، وتسليم الجواز إن أريد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عدم الفرق في عدم اعتبار التقديري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كانت النجاسة مسلوبة الأوصاف ، أو عرض للماء مانع عن ظهور التغير مخالف للنجاسة في الوصف ، أو موافق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في الثاني على النجاسة ، محتجا بتحقق التغير وإن كان مستورا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تغيّر الماء المعروض لهذا المانع فتحققه ممنوع ، وإن أريد تغيره لولاه فهو تقديري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صلاحية المانع لدفع النجاسة أو سببها محض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سلب المانع ، لكان الماء متغيّرا ، ولو لا تحقّقه أو لا لما كان كذلك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سلب لتغير الماء لا أن يظهر كونه متغيّرا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 الطهارة على جميع الصور بقاء الإطلاق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 ، وإلاّ فينجس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الإطلاق خاصة فهل تزول الطهارة؟ الظاهر نعم ، لزوال استصحاب الطهارة باستصحاب النجاسة ، فإنّ ما يستصحب طهارته لخروجه عن الإطلاق لا يصلح للتطهير ، بخلاف ما تستصحب نجاسته ، فإنّه يوجب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الماء النجس‌مطلقا غير البئر بالكثير والجاري وماء المطر ، بعد زوال التغيّر إن كان متغيّرا وإلاّ فمطلقا ، إجماعي ، ونقل الإجماع عليه متكرر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يشترط الطهارة في جميع الصور على بقاء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مستقيمة وصححناها على النحو المذكور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وهو دليل عليه ، مع 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 بالمطر بعد ضمّ الإجماع المركب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البئر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للروايتين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اشتراط الممازجة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ـ وهو الأقوى ـ للتذكرة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والأولين </w:t>
      </w:r>
      <w:r>
        <w:rPr>
          <w:rStyle w:val="FootnoteAnchor"/>
          <w:rtl w:val="true"/>
        </w:rPr>
        <w:footnoteReference w:id="51"/>
      </w:r>
      <w:r>
        <w:rPr>
          <w:rFonts w:ascii="Amiri" w:hAnsi="Amiri" w:eastAsia="Amiri" w:cs="Amiri"/>
          <w:color w:val="111111"/>
          <w:sz w:val="28"/>
          <w:sz w:val="28"/>
          <w:szCs w:val="28"/>
          <w:rtl w:val="true"/>
          <w:lang w:bidi="ar-SA"/>
        </w:rPr>
        <w:t xml:space="preserve">، والثاني للنهاية والتحرير </w:t>
      </w:r>
      <w:r>
        <w:rPr>
          <w:rStyle w:val="FootnoteAnchor"/>
          <w:rtl w:val="true"/>
        </w:rPr>
        <w:footnoteReference w:id="52"/>
      </w:r>
      <w:r>
        <w:rPr>
          <w:rFonts w:ascii="Amiri" w:hAnsi="Amiri" w:eastAsia="Amiri" w:cs="Amiri"/>
          <w:color w:val="111111"/>
          <w:sz w:val="28"/>
          <w:sz w:val="28"/>
          <w:szCs w:val="28"/>
          <w:rtl w:val="true"/>
          <w:lang w:bidi="ar-SA"/>
        </w:rPr>
        <w:t xml:space="preserve">والثانيين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المطهرية ، واستصحاب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مجرد الاتصال رافعا غير ثابت ، والمرسلة لإثباته قاصرة ، إذ غير ما مزج معه لم يره ، وطهارة بعض من ماء دون بعض ممكنة ، فطهارة السطح الفوقاني لتطهير ما سواء غير مستلزمة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وتطهير ماء النهر بعضه بعضا لا يفيد العموم ، فإنّ تطهير ماء النهر بعضه بعضا لا يفيد أزيد من أنّه يطهره ، أما أنّ تطهيره إياه هل بالملاقاة أو الممازجة أو بهما؟ فلا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الاتصال في الدفع فيكفي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وامتناع الممازجة الحقيقية فتكفي العرفية ـ أي ملاقاة بعض الأجزاء للبعض ـ فالبعض الآخر يطهر بالاتصال فيكون مطهرا مطلقا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واستحالة المداخلة فلا يوجد </w:t>
      </w:r>
      <w:r>
        <w:rPr>
          <w:rStyle w:val="FootnoteAnchor"/>
          <w:rtl w:val="true"/>
        </w:rPr>
        <w:footnoteReference w:id="54"/>
      </w:r>
      <w:r>
        <w:rPr>
          <w:rFonts w:ascii="IRNazanin" w:hAnsi="IRNazanin" w:eastAsia="IRNazanin"/>
          <w:color w:val="111111"/>
          <w:sz w:val="28"/>
          <w:sz w:val="28"/>
          <w:szCs w:val="28"/>
          <w:rtl w:val="true"/>
          <w:lang w:bidi="fa-IR"/>
        </w:rPr>
        <w:t>سوى الاتصال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وطهارة المتصل بالملاقاة لطهورية الماء ، فيطهّر ما يتصل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واستلزام الاتصال للامتزاج في الجملة ، فيطهر بعض النجس ، وهو لامتزاجه بما يليه يطهّره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اختلاف حكم المتصلين من أجزاء الكر والنجس لامتزاجهما لا محالة ، فأمّا تنجس أجزاء الطاهر أو تطهر أجزاء النجس ، والأول باطل ، فتعين الثاني ، فننقل الكلام إلى ما يلي الأجزاء المطهرة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قياسا مع تغاير حكمي الأصل والفرع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ترتب حكم على الاتصال مع الامتزاج العرفي ترتّبه عليه بدونه ، لجواز مدخلية ملاقاة أكثر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طهورية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امتزاج الأجزاء المتصلة ، ومغايرته ـ مع التسليم ـ للامتزاج الذي وقع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بالزائد على الكر المتغير بعضه الزائد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امتزاج المتصلين هنا اعتراف بانفكاكه عن الاتصال ، فيحتمل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عدم جواز اختلاف حكم الممتزجين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ذكرنا يظهر اشتراط الدفعة العرفية في إلقاء الكر ، كما هو مذهب المحقق في الشرائع </w:t>
      </w:r>
      <w:r>
        <w:rPr>
          <w:rStyle w:val="FootnoteAnchor"/>
          <w:rtl w:val="true"/>
        </w:rPr>
        <w:footnoteReference w:id="55"/>
      </w:r>
      <w:r>
        <w:rPr>
          <w:rFonts w:ascii="Amiri" w:hAnsi="Amiri" w:eastAsia="Amiri" w:cs="Amiri"/>
          <w:color w:val="111111"/>
          <w:sz w:val="28"/>
          <w:sz w:val="28"/>
          <w:szCs w:val="28"/>
          <w:rtl w:val="true"/>
          <w:lang w:bidi="ar-SA"/>
        </w:rPr>
        <w:t xml:space="preserve">، والفاضل في جملة من كتبه </w:t>
      </w:r>
      <w:r>
        <w:rPr>
          <w:rStyle w:val="FootnoteAnchor"/>
          <w:rtl w:val="true"/>
        </w:rPr>
        <w:footnoteReference w:id="56"/>
      </w:r>
      <w:r>
        <w:rPr>
          <w:rFonts w:ascii="Amiri" w:hAnsi="Amiri" w:eastAsia="Amiri" w:cs="Amiri"/>
          <w:color w:val="111111"/>
          <w:sz w:val="28"/>
          <w:sz w:val="28"/>
          <w:szCs w:val="28"/>
          <w:rtl w:val="true"/>
          <w:lang w:bidi="ar-SA"/>
        </w:rPr>
        <w:t>،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إلقاء الكر تدريجا مع اتصال أجزائه ، كالذكرى </w:t>
      </w:r>
      <w:r>
        <w:rPr>
          <w:rStyle w:val="FootnoteAnchor"/>
          <w:rtl w:val="true"/>
        </w:rPr>
        <w:footnoteReference w:id="57"/>
      </w:r>
      <w:r>
        <w:rPr>
          <w:rFonts w:ascii="Amiri" w:hAnsi="Amiri" w:eastAsia="Amiri" w:cs="Amiri"/>
          <w:color w:val="111111"/>
          <w:sz w:val="28"/>
          <w:sz w:val="28"/>
          <w:szCs w:val="28"/>
          <w:rtl w:val="true"/>
          <w:lang w:bidi="ar-SA"/>
        </w:rPr>
        <w:t>ووالدي في اللوامع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الوحدة لا يفيد ، لأن الثابت عليتها للدفع دون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والتفصيل باعتبار الدفعة على القول باشتراط مساواة السطوح في تقوّي بعض أجزاء الماء بالبعض ، وعدمه على القول بعدمه ـ كما في المعالم </w:t>
      </w:r>
      <w:r>
        <w:rPr>
          <w:rStyle w:val="FootnoteAnchor"/>
          <w:rtl w:val="true"/>
        </w:rPr>
        <w:footnoteReference w:id="58"/>
      </w:r>
      <w:r>
        <w:rPr>
          <w:rFonts w:ascii="Amiri" w:hAnsi="Amiri" w:eastAsia="Amiri" w:cs="Amiri"/>
          <w:color w:val="111111"/>
          <w:sz w:val="28"/>
          <w:sz w:val="28"/>
          <w:szCs w:val="28"/>
          <w:rtl w:val="true"/>
          <w:lang w:bidi="ar-SA"/>
        </w:rPr>
        <w:t>ـ ضعيف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إنّما هو في الكر دون أخويه ، للإجماع ، ولأنه لا يتصور الدفعة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بالجاري هنا هو النابع ، لأنّه مورد الإجماع ، ولأنّه الظاهر من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اشتراط مساواة السطوح أو علوّ المطهّر ، عند التطهير بالجاري ، اقتصارا على موضع الوفاق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تنجس الماء مطلقا ، قليلا كان أم كثيرا ، جاريا أم راكدا ، بالورود على النجاسة ، كما يأتي بيانه في بحث القليل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9" w:name="pg11611_110854"/>
    </w:p>
    <w:p>
      <w:pPr>
        <w:pStyle w:val="Heading5"/>
        <w:numPr>
          <w:ilvl w:val="4"/>
          <w:numId w:val="1"/>
        </w:numPr>
        <w:rPr/>
      </w:pPr>
      <w:bookmarkStart w:id="70" w:name="__RefHeading___Toc5442951_73709187"/>
      <w:bookmarkStart w:id="71" w:name="_Toc23"/>
      <w:bookmarkEnd w:id="69"/>
      <w:bookmarkEnd w:id="70"/>
      <w:r>
        <w:rPr>
          <w:rtl w:val="true"/>
        </w:rPr>
        <w:t xml:space="preserve">الفصل الثاني </w:t>
      </w:r>
      <w:r>
        <w:rPr>
          <w:rtl w:val="true"/>
        </w:rPr>
        <w:t xml:space="preserve">: </w:t>
      </w:r>
      <w:r>
        <w:rPr>
          <w:rtl w:val="true"/>
        </w:rPr>
        <w:t>في الجاري‌</w:t>
      </w:r>
      <w:bookmarkEnd w:id="71"/>
    </w:p>
    <w:p>
      <w:pPr>
        <w:pStyle w:val="BookText"/>
        <w:rPr/>
      </w:pPr>
      <w:r>
        <w:rPr>
          <w:rFonts w:ascii="Amiri" w:hAnsi="Amiri" w:eastAsia="Amiri" w:cs="Amiri"/>
          <w:color w:val="111111"/>
          <w:sz w:val="28"/>
          <w:sz w:val="28"/>
          <w:szCs w:val="28"/>
          <w:rtl w:val="true"/>
          <w:lang w:bidi="ar-SA"/>
        </w:rPr>
        <w:t xml:space="preserve">وهو ـ لغة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يجري على الأرض مطلقا ، سواء كان نابعا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في العرف العام والشرعي ، لصدقه على ما لا نبع فيه من الشطوط المذابة من الثلوج ، والسيول ، والمياه المجتمعة في موضع الجارية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العرف الخاص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 غير البئر ، إما بشرط الجريان على الأرض كبعضهم </w:t>
      </w:r>
      <w:r>
        <w:rPr>
          <w:rStyle w:val="FootnoteAnchor"/>
          <w:rtl w:val="true"/>
        </w:rPr>
        <w:footnoteReference w:id="60"/>
      </w:r>
      <w:r>
        <w:rPr>
          <w:rFonts w:ascii="Amiri" w:hAnsi="Amiri" w:eastAsia="Amiri" w:cs="Amiri"/>
          <w:color w:val="111111"/>
          <w:sz w:val="28"/>
          <w:sz w:val="28"/>
          <w:szCs w:val="28"/>
          <w:rtl w:val="true"/>
          <w:lang w:bidi="ar-SA"/>
        </w:rPr>
        <w:t xml:space="preserve">، أو بدونه كآخر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ثلاث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النابع لا ينجس بالملاقاة إجماعا ، إن كان كرّا ، للأصل والاستصحاب والأخبار الخالية عن المعارض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فعلى الأشهر الأظهر ، وعليه الإجماع في الغنية والمعتبر وشرح القواعد </w:t>
      </w:r>
      <w:r>
        <w:rPr>
          <w:rStyle w:val="FootnoteAnchor"/>
          <w:rtl w:val="true"/>
        </w:rPr>
        <w:footnoteReference w:id="63"/>
      </w:r>
      <w:r>
        <w:rPr>
          <w:rFonts w:ascii="IRNazanin" w:hAnsi="IRNazanin" w:eastAsia="IRNazanin"/>
          <w:color w:val="111111"/>
          <w:sz w:val="28"/>
          <w:sz w:val="28"/>
          <w:szCs w:val="28"/>
          <w:rtl w:val="true"/>
          <w:lang w:bidi="fa-IR"/>
        </w:rPr>
        <w:t xml:space="preserve">، بل عن ظاهر الخلاف </w:t>
      </w:r>
      <w:r>
        <w:rPr>
          <w:rStyle w:val="FootnoteAnchor"/>
          <w:rtl w:val="true"/>
        </w:rPr>
        <w:footnoteReference w:id="64"/>
      </w:r>
      <w:r>
        <w:rPr>
          <w:rFonts w:ascii="Amiri" w:hAnsi="Amiri" w:eastAsia="Amiri" w:cs="Amiri"/>
          <w:color w:val="111111"/>
          <w:sz w:val="28"/>
          <w:sz w:val="28"/>
          <w:szCs w:val="28"/>
          <w:rtl w:val="true"/>
          <w:lang w:bidi="ar-SA"/>
        </w:rPr>
        <w:t xml:space="preserve">أيضا ،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مخالف في ذلك ممّن سلف </w:t>
      </w:r>
      <w:r>
        <w:rPr>
          <w:rStyle w:val="FootnoteAnchor"/>
          <w:rtl w:val="true"/>
        </w:rPr>
        <w:footnoteReference w:id="65"/>
      </w:r>
      <w:r>
        <w:rPr>
          <w:rFonts w:ascii="Amiri" w:hAnsi="Amiri" w:eastAsia="Amiri" w:cs="Amiri"/>
          <w:color w:val="111111"/>
          <w:sz w:val="28"/>
          <w:sz w:val="28"/>
          <w:szCs w:val="28"/>
          <w:rtl w:val="true"/>
          <w:lang w:bidi="ar-SA"/>
        </w:rPr>
        <w:t>، لما مر من الأصلين المؤيدين بالمحكي من الإجماع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عمومات طهارة كل ماء لم يعلم نجاسته ، كالأخبار الثلاثة للحمادين </w:t>
      </w:r>
      <w:r>
        <w:rPr>
          <w:rStyle w:val="FootnoteAnchor"/>
          <w:rtl w:val="true"/>
        </w:rPr>
        <w:footnoteReference w:id="66"/>
      </w:r>
      <w:r>
        <w:rPr>
          <w:rFonts w:ascii="Amiri" w:hAnsi="Amiri" w:eastAsia="Amiri" w:cs="Amiri"/>
          <w:color w:val="111111"/>
          <w:sz w:val="28"/>
          <w:sz w:val="28"/>
          <w:szCs w:val="28"/>
          <w:rtl w:val="true"/>
          <w:lang w:bidi="ar-SA"/>
        </w:rPr>
        <w:t xml:space="preserve">واللؤلؤي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غير متغير ، أو غالب على النجاسة كما تقدم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ملاق لها ، كخبر ابن مسكان أو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ممّا ولغ فيه الكلب والسنور ، أو شرب منه جمل أو دابة أو غير ذلك ، يتوضأ منه أو يغتسل؟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بالميتة في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من الناحية التي ليس فيها الميتة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ترده السباع والكلاب والبهائم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أخذت بأفواهها ولكم ما بقي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كل ماء جار مطلقا أو ملاق للنجاسة ، كالمرويين في نوادر الراوندي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لا ينجسه شي‌ء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يمر بالجيف والعذرة والدم ، يتوضأ منه ويشرب وليس ينجّسه شي‌ء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جار لا ينجسه شي‌ء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عدم التغير ، كالمروي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يمر بالجيف والعذرة والدم ، يتوضأ منه ويشرب ، وليس ينجسه شي‌ء ما لم يتغير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 ولونه وريحه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كل ماء قليل ، كخبر ابن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ينتهي إلى الماء القليل‌ ت‌ </w:t>
      </w:r>
    </w:p>
    <w:p>
      <w:pPr>
        <w:pStyle w:val="BookText"/>
        <w:rPr/>
      </w:pPr>
      <w:r>
        <w:rPr>
          <w:rFonts w:ascii="Amiri" w:hAnsi="Amiri" w:eastAsia="Amiri" w:cs="Amiri"/>
          <w:color w:val="111111"/>
          <w:sz w:val="28"/>
          <w:sz w:val="28"/>
          <w:szCs w:val="28"/>
          <w:rtl w:val="true"/>
          <w:lang w:bidi="ar-SA"/>
        </w:rPr>
        <w:t xml:space="preserve">في الطريق ، ويريد أن يغتسل منه ، وليس معه إناء يغترف به ، ويداه قذرتان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يده ويتوضأ ويغتسل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ثبوت الحقيقة الشرعية في القليل لا يضر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المصرحة بأن ماء الحمام كماء النهر أو الجاري </w:t>
      </w:r>
      <w:r>
        <w:rPr>
          <w:rStyle w:val="FootnoteAnchor"/>
          <w:rtl w:val="true"/>
        </w:rPr>
        <w:footnoteReference w:id="77"/>
      </w:r>
      <w:r>
        <w:rPr>
          <w:rFonts w:ascii="IRNazanin" w:hAnsi="IRNazanin" w:eastAsia="IRNazanin"/>
          <w:color w:val="111111"/>
          <w:sz w:val="28"/>
          <w:sz w:val="28"/>
          <w:szCs w:val="28"/>
          <w:rtl w:val="true"/>
          <w:lang w:bidi="fa-IR"/>
        </w:rPr>
        <w:t xml:space="preserve">، أو بمنزلته </w:t>
      </w:r>
      <w:r>
        <w:rPr>
          <w:rStyle w:val="FootnoteAnchor"/>
          <w:rtl w:val="true"/>
        </w:rPr>
        <w:footnoteReference w:id="78"/>
      </w:r>
      <w:r>
        <w:rPr>
          <w:rFonts w:ascii="Amiri" w:hAnsi="Amiri" w:eastAsia="Amiri" w:cs="Amiri"/>
          <w:color w:val="111111"/>
          <w:sz w:val="28"/>
          <w:sz w:val="28"/>
          <w:szCs w:val="28"/>
          <w:rtl w:val="true"/>
          <w:lang w:bidi="ar-SA"/>
        </w:rPr>
        <w:t xml:space="preserve">، أو سبيله سبيله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ضعف سند بعض هذه الروايات ، لانجبارها بالعمل واعتضادها بحكايات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بصحيحتي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لا يفسده شي‌ء ، إلاّ أن يتغير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وزيد في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ريحه أو طعمه فينزح حتى يذهب الريح ويطيب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حيث إن العلة موجودة في المورد أيضا ، وصحيحة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يبول الرجل في الماء الجاري ، وكره أن يبول في الراكد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أن يكون التعليل لما يفهم من الأمر بالنزح من التطهير‌ </w:t>
      </w:r>
    </w:p>
    <w:p>
      <w:pPr>
        <w:pStyle w:val="BookText"/>
        <w:rPr/>
      </w:pPr>
      <w:r>
        <w:rPr>
          <w:rFonts w:ascii="Amiri" w:hAnsi="Amiri" w:eastAsia="Amiri" w:cs="Amiri"/>
          <w:color w:val="111111"/>
          <w:sz w:val="28"/>
          <w:sz w:val="28"/>
          <w:szCs w:val="28"/>
          <w:rtl w:val="true"/>
          <w:lang w:bidi="ar-SA"/>
        </w:rPr>
        <w:t>بزوال التغير ، حيث إنه بإطلاقه لا يوجب التطهر ، لا لعدم الإفساد ، أو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بالأولوية ـ حيث إنّ المادة لو صلحت للرفع فصلوحها للدفع والمنع أولى ـ ضعيف ، لمنع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تعليلا لذهاب الريح وطيب الطعم بالنزح ، حيث إنّ مجرد النزح لا يستلزم ذلك ، وليس ذلك معلوما ، إذ ما ليس له مادة ربما لم يزل تغيره بالنزح إلى أن لا يبقى منه شي‌ء ، فترتبه على النزح كليا إنما هو مع وجود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البأس في البول لا يستلزم عدم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جمل السيد </w:t>
      </w:r>
      <w:r>
        <w:rPr>
          <w:rStyle w:val="FootnoteAnchor"/>
          <w:rtl w:val="true"/>
        </w:rPr>
        <w:footnoteReference w:id="83"/>
      </w:r>
      <w:r>
        <w:rPr>
          <w:rFonts w:ascii="Amiri" w:hAnsi="Amiri" w:eastAsia="Amiri" w:cs="Amiri"/>
          <w:color w:val="111111"/>
          <w:sz w:val="28"/>
          <w:sz w:val="28"/>
          <w:szCs w:val="28"/>
          <w:rtl w:val="true"/>
          <w:lang w:bidi="ar-SA"/>
        </w:rPr>
        <w:t xml:space="preserve">، والفاضل في أكثر كتبه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Style w:val="FootnoteAnchor"/>
          <w:rtl w:val="true"/>
        </w:rPr>
        <w:footnoteReference w:id="84"/>
      </w:r>
      <w:r>
        <w:rPr>
          <w:rFonts w:ascii="Amiri" w:hAnsi="Amiri" w:eastAsia="Amiri" w:cs="Amiri"/>
          <w:color w:val="111111"/>
          <w:sz w:val="28"/>
          <w:sz w:val="28"/>
          <w:szCs w:val="28"/>
          <w:rtl w:val="true"/>
          <w:lang w:bidi="ar-SA"/>
        </w:rPr>
        <w:t xml:space="preserve">، ونفيه </w:t>
      </w:r>
      <w:r>
        <w:rPr>
          <w:rStyle w:val="FootnoteAnchor"/>
          <w:rtl w:val="true"/>
        </w:rPr>
        <w:footnoteReference w:id="85"/>
      </w:r>
      <w:r>
        <w:rPr>
          <w:rFonts w:ascii="Amiri" w:hAnsi="Amiri" w:eastAsia="Amiri" w:cs="Amiri"/>
          <w:color w:val="111111"/>
          <w:sz w:val="28"/>
          <w:sz w:val="28"/>
          <w:szCs w:val="28"/>
          <w:rtl w:val="true"/>
          <w:lang w:bidi="ar-SA"/>
        </w:rPr>
        <w:t xml:space="preserve">عنه اشتباه ، وأسنده في الروضة </w:t>
      </w:r>
      <w:r>
        <w:rPr>
          <w:rStyle w:val="FootnoteAnchor"/>
          <w:rtl w:val="true"/>
        </w:rPr>
        <w:footnoteReference w:id="86"/>
      </w:r>
      <w:r>
        <w:rPr>
          <w:rFonts w:ascii="Amiri" w:hAnsi="Amiri" w:eastAsia="Amiri" w:cs="Amiri"/>
          <w:color w:val="111111"/>
          <w:sz w:val="28"/>
          <w:sz w:val="28"/>
          <w:szCs w:val="28"/>
          <w:rtl w:val="true"/>
          <w:lang w:bidi="ar-SA"/>
        </w:rPr>
        <w:t xml:space="preserve">إلى جماعة ومال إليه ، وفي الروض </w:t>
      </w:r>
      <w:r>
        <w:rPr>
          <w:rStyle w:val="FootnoteAnchor"/>
          <w:rtl w:val="true"/>
        </w:rPr>
        <w:footnoteReference w:id="87"/>
      </w:r>
      <w:r>
        <w:rPr>
          <w:rFonts w:ascii="Amiri" w:hAnsi="Amiri" w:eastAsia="Amiri" w:cs="Amiri"/>
          <w:color w:val="111111"/>
          <w:sz w:val="28"/>
          <w:sz w:val="28"/>
          <w:szCs w:val="28"/>
          <w:rtl w:val="true"/>
          <w:lang w:bidi="ar-SA"/>
        </w:rPr>
        <w:t xml:space="preserve">إلى جملة من المتأخرين ، وتردد فيه بعض من تأخّر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دل على تنجس كل ماء بالملاقاة ، كموثقتي الساباطي ،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 إلا أن ترى في منقاره دما فلا تتوضأ منه ولا‌ </w:t>
      </w:r>
    </w:p>
    <w:p>
      <w:pPr>
        <w:pStyle w:val="BookText"/>
        <w:rPr/>
      </w:pPr>
      <w:r>
        <w:rPr>
          <w:rFonts w:ascii="IRNazanin" w:hAnsi="IRNazanin" w:eastAsia="IRNazanin"/>
          <w:color w:val="111111"/>
          <w:sz w:val="28"/>
          <w:sz w:val="28"/>
          <w:szCs w:val="28"/>
          <w:rtl w:val="true"/>
          <w:lang w:bidi="fa-IR"/>
        </w:rPr>
        <w:t xml:space="preserve">تشرب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الحمامة والدجاجة وأشباههن تطأ العذرة ثمَّ تدخل في الماء ، 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الماء كثيرا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وغير ذلك من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عموم الماء في الصحيحة ، إما لمنع إفادة المفرد المعرف له ، أو لأنّ عمومه في المفهوم غير معلوم ، لكفاية نجاسة بعض أفراد غير الكر في صدقه كمنع عموم المنجس ، حيث إنّ لفظ شي‌ء في المفهوم مثبت فلا يعمّ ، فيحمل على المغير ،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فلثبوت عموم المفرد المعرّف في موضعه ، ولولاه لم يتم التمسك بكثير من أخبار 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تنزيل الماء في المفهوم على المراد منه في المنطوق ، ضرورة اتحادهما في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الشي‌ء في المنطوق مخصوص بغير المغير ، للإجماع على تنجس الكر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 المفهوم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عمومه حينئذ غير ضائر ، لعدم القول بالفصل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ملاحظة اختصاص غير أخبار الجاري من الروايات‌ </w:t>
      </w:r>
    </w:p>
    <w:p>
      <w:pPr>
        <w:pStyle w:val="BookText"/>
        <w:rPr/>
      </w:pPr>
      <w:r>
        <w:rPr>
          <w:rFonts w:ascii="Amiri" w:hAnsi="Amiri" w:eastAsia="Amiri" w:cs="Amiri"/>
          <w:color w:val="111111"/>
          <w:sz w:val="28"/>
          <w:sz w:val="28"/>
          <w:szCs w:val="28"/>
          <w:rtl w:val="true"/>
          <w:lang w:bidi="ar-SA"/>
        </w:rPr>
        <w:t xml:space="preserve">الطهارة بغير القليل الراكد </w:t>
      </w:r>
      <w:r>
        <w:rPr>
          <w:rStyle w:val="FootnoteAnchor"/>
          <w:rtl w:val="true"/>
        </w:rPr>
        <w:footnoteReference w:id="93"/>
      </w:r>
      <w:r>
        <w:rPr>
          <w:rFonts w:ascii="Amiri" w:hAnsi="Amiri" w:eastAsia="Amiri" w:cs="Amiri"/>
          <w:color w:val="111111"/>
          <w:sz w:val="28"/>
          <w:sz w:val="28"/>
          <w:szCs w:val="28"/>
          <w:rtl w:val="true"/>
          <w:lang w:bidi="ar-SA"/>
        </w:rPr>
        <w:t xml:space="preserve">، واختصاصها بغير المتغير ، واختصاص الموثقتين </w:t>
      </w:r>
      <w:r>
        <w:rPr>
          <w:rStyle w:val="FootnoteAnchor"/>
          <w:rtl w:val="true"/>
        </w:rPr>
        <w:footnoteReference w:id="94"/>
      </w:r>
      <w:r>
        <w:rPr>
          <w:rFonts w:ascii="Amiri" w:hAnsi="Amiri" w:eastAsia="Amiri" w:cs="Amiri"/>
          <w:color w:val="111111"/>
          <w:sz w:val="28"/>
          <w:sz w:val="28"/>
          <w:szCs w:val="28"/>
          <w:rtl w:val="true"/>
          <w:lang w:bidi="ar-SA"/>
        </w:rPr>
        <w:t>من أخبار النجاسة بغير الكر ، كل ذلك بقرينة الإجماع والأخبار ، وكون غير الموثقتين مخصوصا بالقليل يتعارض الفريقان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رجحنا الأولى بالأصل ، والاستصحاب ، والشهرة ، والأكثرية ، والإجماعات المنقولة ، وإلا فيكون المرجع إلى الأصل ، وهو أيضا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بل صريحهم إلحاق الجاري لا عن نبع بالواقف‌</w:t>
      </w:r>
    </w:p>
    <w:p>
      <w:pPr>
        <w:pStyle w:val="BookText"/>
        <w:rPr/>
      </w:pPr>
      <w:r>
        <w:rPr>
          <w:rFonts w:ascii="Amiri" w:hAnsi="Amiri" w:eastAsia="Amiri" w:cs="Amiri"/>
          <w:color w:val="111111"/>
          <w:sz w:val="28"/>
          <w:sz w:val="28"/>
          <w:szCs w:val="28"/>
          <w:rtl w:val="true"/>
          <w:lang w:bidi="ar-SA"/>
        </w:rPr>
        <w:t xml:space="preserve">، وعليه الإجماع في شرح القواعد </w:t>
      </w:r>
      <w:r>
        <w:rPr>
          <w:rStyle w:val="FootnoteAnchor"/>
          <w:rtl w:val="true"/>
        </w:rPr>
        <w:footnoteReference w:id="95"/>
      </w:r>
      <w:r>
        <w:rPr>
          <w:rFonts w:ascii="Amiri" w:hAnsi="Amiri" w:eastAsia="Amiri" w:cs="Amiri"/>
          <w:color w:val="111111"/>
          <w:sz w:val="28"/>
          <w:sz w:val="28"/>
          <w:szCs w:val="28"/>
          <w:rtl w:val="true"/>
          <w:lang w:bidi="ar-SA"/>
        </w:rPr>
        <w:t xml:space="preserve">وغيره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وألحقه بعض المتأخرين من المحدثين </w:t>
      </w:r>
      <w:r>
        <w:rPr>
          <w:rStyle w:val="FootnoteAnchor"/>
          <w:rtl w:val="true"/>
        </w:rPr>
        <w:footnoteReference w:id="97"/>
      </w:r>
      <w:r>
        <w:rPr>
          <w:rFonts w:ascii="Amiri" w:hAnsi="Amiri" w:eastAsia="Amiri" w:cs="Amiri"/>
          <w:color w:val="111111"/>
          <w:sz w:val="28"/>
          <w:sz w:val="28"/>
          <w:szCs w:val="28"/>
          <w:rtl w:val="true"/>
          <w:lang w:bidi="ar-SA"/>
        </w:rPr>
        <w:t xml:space="preserve">بالنابع ، فلا ينجس إلا بالتغيّر ، ونقله في الحدائق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المعالم ، وجعل هو المسألة محل إشكال ، والأصل يعاضده ، وعمومات الطهارة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أخبار الجاري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بالنابع لا شاهد له ، وتبادره منه ـ لو سلم ـ عرف طار ، فالأصل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وخروجه عنها بعمومات النجاسة غير ثابت ، لتعارضها مع الاولى بالعموم من وجه ، فيرجع إلى أصل الطهارة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ترجح عمومات الطهارة بأخبار أخر ، كصحيحة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الحمام في السحر ، وفيه الجنب وغير ذلك ، وأقوم فاغتسل فينضح علىّ بعد ما أفرغ من مائهم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هو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ميزابين سالا ، أحدهما ميزاب بول والآخر ميزاب ماء ، فاختلطا ، ثمَّ أصابك ، ما كان به بأس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والتخصيص بماء المطر لا دليل عليه ، مع أنّه أيضا أعمّ من حال التقاطر ، فيدل عليه أيضا صحيحة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ميزابين سالا ، أحدهما بول والآخر ماء المطر ، فأصاب ثوب رجل ، لم يضره ذلك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فالترجيح للطهارة ، إلا أن يثبت الإجماع على خلافها ، والاحتياط في كل حال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بعض الجاري فنجاسة المتغير منه إجماعي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كطهارة ما يتصل منه بالمنبع ، وعموم أدلة الحكمين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تحته مع الكثرة أو عدم قطع النجاسة لعمود الماء كالثاني ومع القلة وقطع العمود كالأول عند الأكثر ، لكونه قليلا لاقى النجاسة ، فتشمله أدلة نجاسته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أنّه قليل راكد فممنوع ، وإن أريد غيره فلا دليل على نجاسته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ـ لو سلم ـ لم يفد ، لتعارضه مع بعض ما مر من عمومات الطهارة بالعموم من وجه ، فيرجع إلى أصل الطهارة ، فالحق طهارته أيضا ، وفاقا لبعض من تأخر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2" w:name="pg11611_110861"/>
    </w:p>
    <w:p>
      <w:pPr>
        <w:pStyle w:val="Heading5"/>
        <w:numPr>
          <w:ilvl w:val="4"/>
          <w:numId w:val="1"/>
        </w:numPr>
        <w:rPr/>
      </w:pPr>
      <w:bookmarkStart w:id="73" w:name="__RefHeading___Toc5442953_73709187"/>
      <w:bookmarkStart w:id="74" w:name="_Toc24"/>
      <w:bookmarkEnd w:id="72"/>
      <w:bookmarkEnd w:id="73"/>
      <w:r>
        <w:rPr>
          <w:rtl w:val="true"/>
        </w:rPr>
        <w:t xml:space="preserve">الفصل الثالث </w:t>
      </w:r>
      <w:r>
        <w:rPr>
          <w:rtl w:val="true"/>
        </w:rPr>
        <w:t xml:space="preserve">: </w:t>
      </w:r>
      <w:r>
        <w:rPr>
          <w:rtl w:val="true"/>
        </w:rPr>
        <w:t>في ماء الغيث‌</w:t>
      </w:r>
      <w:bookmarkEnd w:id="7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حال التقاطر مع الجريان كالجاري ، فلا ينجس بملاقاة النجاسة وإن وردت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ـ مع الإجماع والعمومات ـ صحيحة ابن الحكم المتقدمة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يبال على ظهره ويغتسل من الجنابة ثمَّ يصيبه المطر ، أيؤخذ من مائه فيتوضأ به للصلاة؟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جرى لا بأس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المطر يجري في المكان فيه العذرة فيصيب الثوب ، أيصلّى فيه قبل أن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جرى به المطر لا بأس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الكنيف يكون فوق البيت فيصيبه المطر فكيف </w:t>
      </w:r>
      <w:r>
        <w:rPr>
          <w:rStyle w:val="FootnoteAnchor"/>
          <w:rtl w:val="true"/>
        </w:rPr>
        <w:footnoteReference w:id="106"/>
      </w:r>
      <w:r>
        <w:rPr>
          <w:rFonts w:ascii="Amiri" w:hAnsi="Amiri" w:eastAsia="Amiri" w:cs="Amiri"/>
          <w:color w:val="111111"/>
          <w:sz w:val="28"/>
          <w:sz w:val="28"/>
          <w:szCs w:val="28"/>
          <w:rtl w:val="true"/>
          <w:lang w:bidi="ar-SA"/>
        </w:rPr>
        <w:t xml:space="preserve">فيصيب الثياب أيصلى فيها قبل أن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جرى من ماء المطر لا بأس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يمر في ماء المطر وقد صبّ فيه خمر فأصاب ثوبه هل يصلي فيه قبل أن يغسله؟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ثوبه ولا رجليه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يبال عليه فيصيبه السماء فكيف فيصيب‌ </w:t>
      </w:r>
    </w:p>
    <w:p>
      <w:pPr>
        <w:pStyle w:val="BookText"/>
        <w:rPr/>
      </w:pPr>
      <w:r>
        <w:rPr>
          <w:rFonts w:ascii="Amiri" w:hAnsi="Amiri" w:eastAsia="Amiri" w:cs="Amiri"/>
          <w:color w:val="111111"/>
          <w:sz w:val="28"/>
          <w:sz w:val="28"/>
          <w:szCs w:val="28"/>
          <w:rtl w:val="true"/>
          <w:lang w:bidi="ar-SA"/>
        </w:rPr>
        <w:t xml:space="preserve">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أصابه من الماء أكثر منه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بدون الجريان على الحق المشهور ، للصحيحتين الأخيرتين من جهة الإطلاق فيهما ، ومع التعليل في الثانية ، مضافا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التهذيب والمبسوط وابني حمزة وسعيد </w:t>
      </w:r>
      <w:r>
        <w:rPr>
          <w:rStyle w:val="FootnoteAnchor"/>
          <w:rtl w:val="true"/>
        </w:rPr>
        <w:footnoteReference w:id="110"/>
      </w:r>
      <w:r>
        <w:rPr>
          <w:rFonts w:ascii="Amiri" w:hAnsi="Amiri" w:eastAsia="Amiri" w:cs="Amiri"/>
          <w:color w:val="111111"/>
          <w:sz w:val="28"/>
          <w:sz w:val="28"/>
          <w:szCs w:val="28"/>
          <w:rtl w:val="true"/>
          <w:lang w:bidi="ar-SA"/>
        </w:rPr>
        <w:t>، فاشترطوا الجريان من الميزاب ـ ولعله من باب التمثيل ، لاستدلالهم بما هو أعمّ منه ـ لما تقدم على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وإن اختصت بالجاري ولكنها لا تثبت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لم تثبت إلاّ البأس في التوضؤ ، وهو أعمّ من النجاسة ، كيف وقد ادّعى في المعتبر والمنتهى </w:t>
      </w:r>
      <w:r>
        <w:rPr>
          <w:rStyle w:val="FootnoteAnchor"/>
          <w:rtl w:val="true"/>
        </w:rPr>
        <w:footnoteReference w:id="111"/>
      </w:r>
      <w:r>
        <w:rPr>
          <w:rFonts w:ascii="Amiri" w:hAnsi="Amiri" w:eastAsia="Amiri" w:cs="Amiri"/>
          <w:color w:val="111111"/>
          <w:sz w:val="28"/>
          <w:sz w:val="28"/>
          <w:szCs w:val="28"/>
          <w:rtl w:val="true"/>
          <w:lang w:bidi="ar-SA"/>
        </w:rPr>
        <w:t>الإجماع على أنّ ما يزال به الخبث لا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أيضا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ينافي منطوقه ، حيث جوّز التوضؤ بما جرى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عير ما أزيل به النجاسة ، إذ المطر يطهّر بمجرد الاتصال كما يأتي ، فما ينزل بعده ـ وهو الذي يجري ـ لم يرفع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إرادة الجريان من السماء المعبّر عنه بالتقاطر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يجاب عن روايتي المسائل ، مضافا إلى ضعفهما الخالي عن الجابر في المقام وإن انجبر منطوقهما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 ما ترد النجاسة عليه وما يرد عليها ، فيحكم بنجاسة الأول مع عدم الجريان ، التفاتا إلى اختصاص أكثر الروايات بوروده ، فيرجع في عكسه إلى القواعد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علي ـ الأخيرة ـ صريحة في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الرجوع إلى القواعد أيضا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لاختصاص ما دلّ على انفعال القليل بغير موضع النزاع كما قيل </w:t>
      </w:r>
      <w:r>
        <w:rPr>
          <w:rStyle w:val="FootnoteAnchor"/>
          <w:rtl w:val="true"/>
        </w:rPr>
        <w:footnoteReference w:id="113"/>
      </w:r>
      <w:r>
        <w:rPr>
          <w:rFonts w:ascii="Amiri" w:hAnsi="Amiri" w:eastAsia="Amiri" w:cs="Amiri"/>
          <w:color w:val="111111"/>
          <w:sz w:val="28"/>
          <w:sz w:val="28"/>
          <w:szCs w:val="28"/>
          <w:rtl w:val="true"/>
          <w:lang w:bidi="ar-SA"/>
        </w:rPr>
        <w:t>، لمنع الاختصاص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مر من التعارض بين بعض العمومات المتقدمة وأخبار انفعال القليل بالعموم من وجه ، على ما مر في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بماء الغيث ما جرى عليه حال التقاطر ،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بدون الجريان إذا زالت به العين واستوعب المحل النجس ، لآيتي التطهير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الكاهلي المتقدمة في المطلق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في نفي البأس وفي مفهوم الاستثناء في مرسلة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أن يصيب الثوب ، إلاّ أن يعلم أنّه قد نجّسه شي‌ء بعد المطر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المطر يصيب الثوب ، فيه البول والعذرة والدم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طين المطر لا ينجس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يشترط في التطهّر </w:t>
      </w:r>
      <w:r>
        <w:rPr>
          <w:rStyle w:val="FootnoteAnchor"/>
          <w:rtl w:val="true"/>
        </w:rPr>
        <w:footnoteReference w:id="118"/>
      </w:r>
      <w:r>
        <w:rPr>
          <w:rFonts w:ascii="Amiri" w:hAnsi="Amiri" w:eastAsia="Amiri" w:cs="Amiri"/>
          <w:color w:val="111111"/>
          <w:sz w:val="28"/>
          <w:sz w:val="28"/>
          <w:szCs w:val="28"/>
          <w:rtl w:val="true"/>
          <w:lang w:bidi="ar-SA"/>
        </w:rPr>
        <w:t>به أكثرية الماء من النجاسة إذا كانت ذات عين؟</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لصحيحة ابن سالم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التخصيص ، لأجل أنّه الغالب ، أو حمل الأكثر على الأقوى خلاف الأصل ، مضافا إلى أنّ الأقل أمّا يستهلك بالنجاسة أو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الماء ، وأما الماء فيشترط تطهره بالنجاسة بالامتزاج به ، كما 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نقله الشهيد عن بعض معاصريه من كفاية وصول‌ </w:t>
      </w:r>
    </w:p>
    <w:p>
      <w:pPr>
        <w:pStyle w:val="BookText"/>
        <w:rPr/>
      </w:pPr>
      <w:r>
        <w:rPr>
          <w:rFonts w:ascii="Amiri" w:hAnsi="Amiri" w:eastAsia="Amiri" w:cs="Amiri"/>
          <w:color w:val="111111"/>
          <w:sz w:val="28"/>
          <w:sz w:val="28"/>
          <w:szCs w:val="28"/>
          <w:rtl w:val="true"/>
          <w:lang w:bidi="ar-SA"/>
        </w:rPr>
        <w:t xml:space="preserve">مثل القطرة في تطهير الماء النجس </w:t>
      </w:r>
      <w:r>
        <w:rPr>
          <w:rStyle w:val="FootnoteAnchor"/>
          <w:rtl w:val="true"/>
        </w:rPr>
        <w:footnoteReference w:id="120"/>
      </w:r>
      <w:r>
        <w:rPr>
          <w:rFonts w:ascii="Amiri" w:hAnsi="Amiri" w:eastAsia="Amiri" w:cs="Amiri"/>
          <w:color w:val="111111"/>
          <w:sz w:val="28"/>
          <w:sz w:val="28"/>
          <w:szCs w:val="28"/>
          <w:rtl w:val="true"/>
          <w:lang w:bidi="ar-SA"/>
        </w:rPr>
        <w:t>، مضافا إلى عدم تبادر مثل ذلك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تقوّي القليل المجتمع من المطر به حين النزول ،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المجتمع من غيره فهل يتقوّى به؟ فيه وجهان ،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لاستصحاب الحكم الثابت له قبل الاتصال بالإطلاقات ، من تنجّسه بالملاقاة ، ولعمومات تنجّس القليل بورود النجاسة عليه </w:t>
      </w:r>
      <w:r>
        <w:rPr>
          <w:rStyle w:val="FootnoteAnchor"/>
          <w:rtl w:val="true"/>
        </w:rPr>
        <w:footnoteReference w:id="121"/>
      </w:r>
      <w:r>
        <w:rPr>
          <w:rFonts w:ascii="Amiri" w:hAnsi="Amiri" w:eastAsia="Amiri" w:cs="Amiri"/>
          <w:color w:val="111111"/>
          <w:sz w:val="28"/>
          <w:sz w:val="28"/>
          <w:szCs w:val="28"/>
          <w:rtl w:val="true"/>
          <w:lang w:bidi="ar-SA"/>
        </w:rPr>
        <w:t>، الشامل أكثرها بل جميعا لمثل ذلك بالإطلاق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الشمول ضعيف ، فالقول بالتقوّي لأجله </w:t>
      </w:r>
      <w:r>
        <w:rPr>
          <w:rStyle w:val="FootnoteAnchor"/>
          <w:rtl w:val="true"/>
        </w:rPr>
        <w:footnoteReference w:id="122"/>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ومعارضة تلك العمومات مع بعض عمومات طهارة الماء </w:t>
      </w:r>
      <w:r>
        <w:rPr>
          <w:rStyle w:val="FootnoteAnchor"/>
          <w:rtl w:val="true"/>
        </w:rPr>
        <w:footnoteReference w:id="123"/>
      </w:r>
      <w:r>
        <w:rPr>
          <w:rFonts w:ascii="Amiri" w:hAnsi="Amiri" w:eastAsia="Amiri" w:cs="Amiri"/>
          <w:color w:val="111111"/>
          <w:sz w:val="28"/>
          <w:sz w:val="28"/>
          <w:szCs w:val="28"/>
          <w:rtl w:val="true"/>
          <w:lang w:bidi="ar-SA"/>
        </w:rPr>
        <w:t>ـ على ما مر ـ غير مفيدة ، لأنّ هذه أخص مطلقا مما مر ، فتخصيصه بها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العموم من وجه ـ لاختصاص ما مر بالقليل الغير المتصل بالمطر قطعا ـ باطل ، لأنّ اختصاصه به لأجل أدلة تنجّس القليل الشامل للمتصل أيضا ، وعدم تحقق ما هو أخص منه ، وذلك بخلاف ما مر في الجاري ، فإنّ ما يختص بغيره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للتقوّي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حال النزول فيه شي‌ء من ماء المطر ، فهو مطر مع شي‌ء زائد ، فيصير بذلك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 لأنّ مقتضاه عدم تنجّس ماء المطر إن تميز ، دون القليل أو الممتزج ، لمنع القوة فيهما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وأفسد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النجاسة حينئذ بمقدار ماء المطر ، حتى لو فرض التغير‌ </w:t>
      </w:r>
    </w:p>
    <w:p>
      <w:pPr>
        <w:pStyle w:val="BookText"/>
        <w:rPr/>
      </w:pPr>
      <w:r>
        <w:rPr>
          <w:rFonts w:ascii="Amiri" w:hAnsi="Amiri" w:eastAsia="Amiri" w:cs="Amiri"/>
          <w:color w:val="111111"/>
          <w:sz w:val="28"/>
          <w:sz w:val="28"/>
          <w:szCs w:val="28"/>
          <w:rtl w:val="true"/>
          <w:lang w:bidi="ar-SA"/>
        </w:rPr>
        <w:t>لو انحصر فيه لصار نجسا ، فإنه مبني على اعتبار التقدير في التغيّر ، 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تقاطره ، فإن لم يبق جريانه على الأرض ، فكالواقف‌</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جاريا بعد ، فظاهر العمومات المتقدمة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تنجّسه وإن قلنا بتنجس القليل الجاري لا عن مادة ، مع أنّه أيضا لا ينجس ، فيشمله ما 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المنتهى ، حيث شرط في إلحاقه بالواقف مع الانقطاع الاستقرار على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استقر على الأرض وانقطع التقاطر ثمَّ لاقته نجاسة اعتبر فيه ما يعتبر في الواقف ، لانتفاء العلة التي هي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جدّا</w:t>
      </w:r>
      <w:r>
        <w:rPr>
          <w:rFonts w:eastAsia="Amiri" w:cs="Amiri" w:ascii="Amiri" w:hAnsi="Amiri"/>
          <w:color w:val="111111"/>
          <w:sz w:val="28"/>
          <w:szCs w:val="28"/>
          <w:rtl w:val="true"/>
          <w:lang w:bidi="ar-SA"/>
        </w:rPr>
        <w:t xml:space="preserve">. </w:t>
      </w:r>
      <w:bookmarkStart w:id="75" w:name="pg11611_110866"/>
    </w:p>
    <w:p>
      <w:pPr>
        <w:pStyle w:val="Heading5"/>
        <w:numPr>
          <w:ilvl w:val="4"/>
          <w:numId w:val="1"/>
        </w:numPr>
        <w:rPr/>
      </w:pPr>
      <w:bookmarkStart w:id="76" w:name="__RefHeading___Toc5442955_73709187"/>
      <w:bookmarkStart w:id="77" w:name="_Toc25"/>
      <w:bookmarkEnd w:id="75"/>
      <w:bookmarkEnd w:id="76"/>
      <w:r>
        <w:rPr>
          <w:rtl w:val="true"/>
        </w:rPr>
        <w:t xml:space="preserve">الفصل الرابع </w:t>
      </w:r>
      <w:r>
        <w:rPr>
          <w:rtl w:val="true"/>
        </w:rPr>
        <w:t xml:space="preserve">: </w:t>
      </w:r>
      <w:r>
        <w:rPr>
          <w:rtl w:val="true"/>
        </w:rPr>
        <w:t>في ماء الحمّام‌</w:t>
      </w:r>
      <w:bookmarkEnd w:id="77"/>
    </w:p>
    <w:p>
      <w:pPr>
        <w:pStyle w:val="BookText"/>
        <w:rPr/>
      </w:pPr>
      <w:r>
        <w:rPr>
          <w:rFonts w:ascii="Amiri" w:hAnsi="Amiri" w:eastAsia="Amiri" w:cs="Amiri"/>
          <w:color w:val="111111"/>
          <w:sz w:val="28"/>
          <w:sz w:val="28"/>
          <w:szCs w:val="28"/>
          <w:rtl w:val="true"/>
          <w:lang w:bidi="ar-SA"/>
        </w:rPr>
        <w:t>والمراد به هنا ما في حياضه الصغار الذي لم يبلغ كرّا ، فإنّ أمر ما بلغه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Style w:val="FootnoteAnchor"/>
          <w:rtl w:val="true"/>
        </w:rPr>
        <w:footnoteReference w:id="125"/>
      </w:r>
      <w:r>
        <w:rPr>
          <w:rFonts w:ascii="Amiri" w:hAnsi="Amiri" w:eastAsia="Amiri" w:cs="Amiri"/>
          <w:color w:val="111111"/>
          <w:sz w:val="28"/>
          <w:sz w:val="28"/>
          <w:szCs w:val="28"/>
          <w:rtl w:val="true"/>
          <w:lang w:bidi="ar-SA"/>
        </w:rPr>
        <w:t>الحياض إما يكون مع المادة ،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الانفعال بالملاقاة كالراكد إجماعا ، لاختصاص أدلة عدم انفعاله بذي المادة بحكم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إن بلغت مادته وحدها كرا ، فلا ينفعل على المشهور ، بل بلا خلاف يحضرني الآن ، والأخبار الآتية تدل عليه ، وإلاّ فكذلك أيضا ، سواء بلغ مجموع المادة والحوض كرا أولا ، وسواء تساوى سطحاهما الظاهران أو اختلفا بالانحدار أو غيره ، على الأقوى ، وفاقا لظاهر الشيخ في النهاية ، والحلّي ، والمعتبر ، والنافع ، والشرائع </w:t>
      </w:r>
      <w:r>
        <w:rPr>
          <w:rStyle w:val="FootnoteAnchor"/>
          <w:rtl w:val="true"/>
        </w:rPr>
        <w:footnoteReference w:id="126"/>
      </w:r>
      <w:r>
        <w:rPr>
          <w:rFonts w:ascii="Amiri" w:hAnsi="Amiri" w:eastAsia="Amiri" w:cs="Amiri"/>
          <w:color w:val="111111"/>
          <w:sz w:val="28"/>
          <w:sz w:val="28"/>
          <w:szCs w:val="28"/>
          <w:rtl w:val="true"/>
          <w:lang w:bidi="ar-SA"/>
        </w:rPr>
        <w:t xml:space="preserve">، ومال إليه طائفة من المتأخرين </w:t>
      </w:r>
      <w:r>
        <w:rPr>
          <w:rStyle w:val="FootnoteAnchor"/>
          <w:rtl w:val="true"/>
        </w:rPr>
        <w:footnoteReference w:id="127"/>
      </w:r>
      <w:r>
        <w:rPr>
          <w:rFonts w:ascii="Amiri" w:hAnsi="Amiri" w:eastAsia="Amiri" w:cs="Amiri"/>
          <w:color w:val="111111"/>
          <w:sz w:val="28"/>
          <w:sz w:val="28"/>
          <w:szCs w:val="28"/>
          <w:rtl w:val="true"/>
          <w:lang w:bidi="ar-SA"/>
        </w:rPr>
        <w:t xml:space="preserve">، ونسبه بعضهم إلى الأكثر </w:t>
      </w:r>
      <w:r>
        <w:rPr>
          <w:rStyle w:val="FootnoteAnchor"/>
          <w:rtl w:val="true"/>
        </w:rPr>
        <w:footnoteReference w:id="128"/>
      </w:r>
      <w:r>
        <w:rPr>
          <w:rFonts w:ascii="Amiri" w:hAnsi="Amiri" w:eastAsia="Amiri" w:cs="Amiri"/>
          <w:color w:val="111111"/>
          <w:sz w:val="28"/>
          <w:sz w:val="28"/>
          <w:szCs w:val="28"/>
          <w:rtl w:val="true"/>
          <w:lang w:bidi="ar-SA"/>
        </w:rPr>
        <w:t xml:space="preserve">، للأصل ، والاستصحاب ، وعمومات طهارة الماء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الفضيل </w:t>
      </w:r>
      <w:r>
        <w:rPr>
          <w:rStyle w:val="FootnoteAnchor"/>
          <w:rtl w:val="true"/>
        </w:rPr>
        <w:footnoteReference w:id="130"/>
      </w:r>
      <w:r>
        <w:rPr>
          <w:rFonts w:ascii="Amiri" w:hAnsi="Amiri" w:eastAsia="Amiri" w:cs="Amiri"/>
          <w:color w:val="111111"/>
          <w:sz w:val="28"/>
          <w:sz w:val="28"/>
          <w:szCs w:val="28"/>
          <w:rtl w:val="true"/>
          <w:lang w:bidi="ar-SA"/>
        </w:rPr>
        <w:t>المتقدمة في الجاري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وخصوص المستفيضة كصحيحة ابن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بكر 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بأس به إذا كانت له مادة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ينجّسه شي‌ء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سبيله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الجاري إذا كانت له مادة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هذه الأخبار على ما كانت مادته كثيرة ، لأنه الغالب المتعارف </w:t>
      </w:r>
      <w:r>
        <w:rPr>
          <w:rStyle w:val="FootnoteAnchor"/>
          <w:rtl w:val="true"/>
        </w:rPr>
        <w:footnoteReference w:id="136"/>
      </w:r>
      <w:r>
        <w:rPr>
          <w:rFonts w:ascii="Amiri" w:hAnsi="Amiri" w:eastAsia="Amiri" w:cs="Amiri"/>
          <w:color w:val="111111"/>
          <w:sz w:val="28"/>
          <w:sz w:val="28"/>
          <w:szCs w:val="28"/>
          <w:rtl w:val="true"/>
          <w:lang w:bidi="ar-SA"/>
        </w:rPr>
        <w:t xml:space="preserve">،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ثبوت الغلبة في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 فإنما هي حين كونها مملوّة ، وبعد جريانها إلى الحوض يقلّ آنا فآنا حتى يصير أقل من الكر ، فلا تكون الكثرة غالبة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الأكثر </w:t>
      </w:r>
      <w:r>
        <w:rPr>
          <w:rStyle w:val="FootnoteAnchor"/>
          <w:rtl w:val="true"/>
        </w:rPr>
        <w:footnoteReference w:id="137"/>
      </w:r>
      <w:r>
        <w:rPr>
          <w:rFonts w:ascii="Amiri" w:hAnsi="Amiri" w:eastAsia="Amiri" w:cs="Amiri"/>
          <w:color w:val="111111"/>
          <w:sz w:val="28"/>
          <w:sz w:val="28"/>
          <w:szCs w:val="28"/>
          <w:rtl w:val="true"/>
          <w:lang w:bidi="ar-SA"/>
        </w:rPr>
        <w:t xml:space="preserve">، فقالوا بالانفعال في الصورتين كأكثرهم ، أو الثانية خاصة كطائفة </w:t>
      </w:r>
      <w:r>
        <w:rPr>
          <w:rStyle w:val="FootnoteAnchor"/>
          <w:rtl w:val="true"/>
        </w:rPr>
        <w:footnoteReference w:id="138"/>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العلاّمة رحمه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الحمام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ادخله بإزار ولا تغتسل من ماء آخر ، إلاّ أن يكون فيه جنب أو يكثر أهله ، فلا يدري فيه جنب أم لا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يغتسل مع المسلم في الحمام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نصراني اغتسل بغير ماء الحمام ، إلاّ أن يغتسل وحده على الحوض فيغسله ثمَّ يغتسل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ولعموم أدلّة تنجّس القليل </w:t>
      </w:r>
      <w:r>
        <w:rPr>
          <w:rStyle w:val="FootnoteAnchor"/>
          <w:rtl w:val="true"/>
        </w:rPr>
        <w:footnoteReference w:id="141"/>
      </w:r>
      <w:r>
        <w:rPr>
          <w:rFonts w:ascii="Amiri" w:hAnsi="Amiri" w:eastAsia="Amiri" w:cs="Amiri"/>
          <w:color w:val="111111"/>
          <w:sz w:val="28"/>
          <w:sz w:val="28"/>
          <w:szCs w:val="28"/>
          <w:rtl w:val="true"/>
          <w:lang w:bidi="ar-SA"/>
        </w:rPr>
        <w:t>الصادق على الحوض ، لعدم اتّحاده مع المادة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المادة الناقصة عن الكر كالعدم ، خرج عن مجموع ذلك ما كان مادته كرا عند الأكثر بالروايات المتقدمة من جهة ظهورها في ذلك كما مر ، وما كان المجموع كرا عند الآخرين ، بروايات الكر </w:t>
      </w:r>
      <w:r>
        <w:rPr>
          <w:rStyle w:val="FootnoteAnchor"/>
          <w:rtl w:val="true"/>
        </w:rPr>
        <w:footnoteReference w:id="142"/>
      </w:r>
      <w:r>
        <w:rPr>
          <w:rFonts w:ascii="Amiri" w:hAnsi="Amiri" w:eastAsia="Amiri" w:cs="Amiri"/>
          <w:color w:val="111111"/>
          <w:sz w:val="28"/>
          <w:sz w:val="28"/>
          <w:szCs w:val="28"/>
          <w:rtl w:val="true"/>
          <w:lang w:bidi="ar-SA"/>
        </w:rPr>
        <w:t>الشاملة لذلك ، إمّا لعدم اعتبار الوحدة أو لصدقها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النجاسة ، لعدم صراحته في نجاسة بدن الجنب ، وعدم العلم باستناد النهي إلى تنجسه بها لو كانت ، مع أنّ آخر الرواية لا يلائم حمل النهي على الحرمة ، بل لا قطع بكونه نهيا ، لاحتمال النفي ، وهو لا يفيد أزيد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يضعف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معارضتهما مع ما هو أخص منهما مما يشتمل على ذكر المادة مما تقدم من أخبار الحمام ، فيخصّصان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معارضتهما مع ما لا يشتمل عليه أيضا تكفي في الرجوع إلى الأصل وترجيح الطهارة ، بل مع بعض عمومات طهارة الماء المتقدمة </w:t>
      </w:r>
      <w:r>
        <w:rPr>
          <w:rStyle w:val="FootnoteAnchor"/>
          <w:rtl w:val="true"/>
        </w:rPr>
        <w:footnoteReference w:id="143"/>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الثالث أيضا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صراحة أكثر أخبار انفعال القليل بغير ماء الحمام ، وإلى منع عدم‌ </w:t>
      </w:r>
    </w:p>
    <w:p>
      <w:pPr>
        <w:pStyle w:val="BookText"/>
        <w:rPr/>
      </w:pPr>
      <w:r>
        <w:rPr>
          <w:rFonts w:ascii="Amiri" w:hAnsi="Amiri" w:eastAsia="Amiri" w:cs="Amiri"/>
          <w:color w:val="111111"/>
          <w:sz w:val="28"/>
          <w:sz w:val="28"/>
          <w:szCs w:val="28"/>
          <w:rtl w:val="true"/>
          <w:lang w:bidi="ar-SA"/>
        </w:rPr>
        <w:t>الاتحاد مع كرية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منهم من اعتبر مع كرية المادة أو المجموع تساوي السطحين </w:t>
      </w:r>
      <w:r>
        <w:rPr>
          <w:rStyle w:val="FootnoteAnchor"/>
          <w:rtl w:val="true"/>
        </w:rPr>
        <w:footnoteReference w:id="144"/>
      </w:r>
      <w:r>
        <w:rPr>
          <w:rFonts w:ascii="Amiri" w:hAnsi="Amiri" w:eastAsia="Amiri" w:cs="Amiri"/>
          <w:color w:val="111111"/>
          <w:sz w:val="28"/>
          <w:sz w:val="28"/>
          <w:szCs w:val="28"/>
          <w:rtl w:val="true"/>
          <w:lang w:bidi="ar-SA"/>
        </w:rPr>
        <w:t>، ومنهم من اعتبره أو كون اختلافهما بالانحدار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يأتي من الاختلاف في اعتبار تساوي سطوح الكر وعدمه ، وستعرف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الحوض بالتغيّر أو بعد انقطاعه عن المادة ، فلا خلاف في طهره بما يطهر به غيره ، ولا فيه بوصله إلى المادة ، وزوال تغيره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يغتسل منه الجنب واليهودي والنصراني؟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ماء الحمام 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بمنزلة الجاري في جملة من الأخبار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الخلاف في اشتراط الممازجة وكرية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 لما مر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لإطلاق الرواية ، إلاّ أن يثبت على اشتراطها الإجماع ، كما ادّعاه والدي العلاّمة في اللوامع ، ونفى بعضهم الخلاف فيه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شرط زيادتها على الكر بمقدار ما يحصل به الممازجة ، أو بمقدار الماء المنحدر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يدفعه</w:t>
      </w:r>
      <w:r>
        <w:rPr>
          <w:rFonts w:eastAsia="Amiri" w:cs="Amiri" w:ascii="Amiri" w:hAnsi="Amiri"/>
          <w:color w:val="111111"/>
          <w:sz w:val="28"/>
          <w:szCs w:val="28"/>
          <w:rtl w:val="true"/>
          <w:lang w:bidi="ar-SA"/>
        </w:rPr>
        <w:t xml:space="preserve">. </w:t>
      </w:r>
      <w:bookmarkStart w:id="78" w:name="pg11611_110870"/>
    </w:p>
    <w:p>
      <w:pPr>
        <w:pStyle w:val="Heading5"/>
        <w:numPr>
          <w:ilvl w:val="4"/>
          <w:numId w:val="1"/>
        </w:numPr>
        <w:rPr/>
      </w:pPr>
      <w:bookmarkStart w:id="79" w:name="__RefHeading___Toc5442957_73709187"/>
      <w:bookmarkStart w:id="80" w:name="_Toc26"/>
      <w:bookmarkEnd w:id="78"/>
      <w:bookmarkEnd w:id="79"/>
      <w:r>
        <w:rPr>
          <w:rtl w:val="true"/>
        </w:rPr>
        <w:t xml:space="preserve">الفصل الخامس </w:t>
      </w:r>
      <w:r>
        <w:rPr>
          <w:rtl w:val="true"/>
        </w:rPr>
        <w:t xml:space="preserve">: </w:t>
      </w:r>
      <w:r>
        <w:rPr>
          <w:rtl w:val="true"/>
        </w:rPr>
        <w:t>في الواقف‌</w:t>
      </w:r>
      <w:bookmarkEnd w:id="80"/>
    </w:p>
    <w:p>
      <w:pPr>
        <w:pStyle w:val="Heading6"/>
        <w:numPr>
          <w:ilvl w:val="5"/>
          <w:numId w:val="1"/>
        </w:numPr>
        <w:rPr/>
      </w:pPr>
      <w:bookmarkStart w:id="81" w:name="__RefHeading___Toc5442959_73709187"/>
      <w:bookmarkStart w:id="82" w:name="_Toc27"/>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وهو أمّا قليل أو كر ، فهاهنا بحثان </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5442961_73709187"/>
      <w:bookmarkStart w:id="84" w:name="_Toc28"/>
      <w:bookmarkEnd w:id="83"/>
      <w:r>
        <w:rPr>
          <w:rtl w:val="true"/>
        </w:rPr>
        <w:t xml:space="preserve">البحث الأول </w:t>
      </w:r>
      <w:r>
        <w:rPr>
          <w:rtl w:val="true"/>
        </w:rPr>
        <w:t xml:space="preserve">: </w:t>
      </w:r>
      <w:r>
        <w:rPr>
          <w:rtl w:val="true"/>
        </w:rPr>
        <w:t>في القليل‌</w:t>
      </w:r>
      <w:bookmarkEnd w:id="84"/>
    </w:p>
    <w:p>
      <w:pPr>
        <w:pStyle w:val="Heading6"/>
        <w:numPr>
          <w:ilvl w:val="5"/>
          <w:numId w:val="1"/>
        </w:numPr>
        <w:rPr/>
      </w:pPr>
      <w:bookmarkStart w:id="85" w:name="__RefHeading___Toc5442963_73709187"/>
      <w:bookmarkStart w:id="86" w:name="_Toc29"/>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نجاسته وعدمها بالملاقاة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مطلقا إلاّ ما استثني ، ذهب إليه جماعة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وعدمها كذلك ، قال به العماني </w:t>
      </w:r>
      <w:r>
        <w:rPr>
          <w:rStyle w:val="FootnoteAnchor"/>
          <w:rtl w:val="true"/>
        </w:rPr>
        <w:footnoteReference w:id="151"/>
      </w:r>
      <w:r>
        <w:rPr>
          <w:rFonts w:ascii="Amiri" w:hAnsi="Amiri" w:eastAsia="Amiri" w:cs="Amiri"/>
          <w:color w:val="111111"/>
          <w:sz w:val="28"/>
          <w:sz w:val="28"/>
          <w:szCs w:val="28"/>
          <w:rtl w:val="true"/>
          <w:lang w:bidi="ar-SA"/>
        </w:rPr>
        <w:t xml:space="preserve">وتبعه بعض المتأخرين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والتفصيل بالأول في غير ما لا يدركه الطرف من النجاسات ، والثاني فيه مطلقا عن المبسوط </w:t>
      </w:r>
      <w:r>
        <w:rPr>
          <w:rStyle w:val="FootnoteAnchor"/>
          <w:rtl w:val="true"/>
        </w:rPr>
        <w:footnoteReference w:id="153"/>
      </w:r>
      <w:r>
        <w:rPr>
          <w:rFonts w:ascii="Amiri" w:hAnsi="Amiri" w:eastAsia="Amiri" w:cs="Amiri"/>
          <w:color w:val="111111"/>
          <w:sz w:val="28"/>
          <w:sz w:val="28"/>
          <w:szCs w:val="28"/>
          <w:rtl w:val="true"/>
          <w:lang w:bidi="ar-SA"/>
        </w:rPr>
        <w:t xml:space="preserve">، ومن الدم خاصة عن الاستبصار </w:t>
      </w:r>
      <w:r>
        <w:rPr>
          <w:rStyle w:val="FootnoteAnchor"/>
          <w:rtl w:val="true"/>
        </w:rPr>
        <w:footnoteReference w:id="154"/>
      </w:r>
      <w:r>
        <w:rPr>
          <w:rFonts w:ascii="Amiri" w:hAnsi="Amiri" w:eastAsia="Amiri" w:cs="Amiri"/>
          <w:color w:val="111111"/>
          <w:sz w:val="28"/>
          <w:sz w:val="28"/>
          <w:szCs w:val="28"/>
          <w:rtl w:val="true"/>
          <w:lang w:bidi="ar-SA"/>
        </w:rPr>
        <w:t xml:space="preserve">، ويشعر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النافع في بحث الأسآر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 فيما وردت عليه النجاسة ، والثاني في عكسه ، اختاره في الناصريات والحلّي </w:t>
      </w:r>
      <w:r>
        <w:rPr>
          <w:rStyle w:val="FootnoteAnchor"/>
          <w:rtl w:val="true"/>
        </w:rPr>
        <w:footnoteReference w:id="156"/>
      </w:r>
      <w:r>
        <w:rPr>
          <w:rFonts w:ascii="Amiri" w:hAnsi="Amiri" w:eastAsia="Amiri" w:cs="Amiri"/>
          <w:color w:val="111111"/>
          <w:sz w:val="28"/>
          <w:sz w:val="28"/>
          <w:szCs w:val="28"/>
          <w:rtl w:val="true"/>
          <w:lang w:bidi="ar-SA"/>
        </w:rPr>
        <w:t xml:space="preserve">مدّعيا عليه الإجماع ظاهرا ، وصاحب المعالم </w:t>
      </w:r>
      <w:r>
        <w:rPr>
          <w:rStyle w:val="FootnoteAnchor"/>
          <w:rtl w:val="true"/>
        </w:rPr>
        <w:footnoteReference w:id="157"/>
      </w:r>
      <w:r>
        <w:rPr>
          <w:rFonts w:ascii="Amiri" w:hAnsi="Amiri" w:eastAsia="Amiri" w:cs="Amiri"/>
          <w:color w:val="111111"/>
          <w:sz w:val="28"/>
          <w:sz w:val="28"/>
          <w:szCs w:val="28"/>
          <w:rtl w:val="true"/>
          <w:lang w:bidi="ar-SA"/>
        </w:rPr>
        <w:t xml:space="preserve">، واستوجهه في المدارك </w:t>
      </w:r>
      <w:r>
        <w:rPr>
          <w:rStyle w:val="FootnoteAnchor"/>
          <w:rtl w:val="true"/>
        </w:rPr>
        <w:footnoteReference w:id="158"/>
      </w:r>
      <w:r>
        <w:rPr>
          <w:rFonts w:ascii="Amiri" w:hAnsi="Amiri" w:eastAsia="Amiri" w:cs="Amiri"/>
          <w:color w:val="111111"/>
          <w:sz w:val="28"/>
          <w:sz w:val="28"/>
          <w:szCs w:val="28"/>
          <w:rtl w:val="true"/>
          <w:lang w:bidi="ar-SA"/>
        </w:rPr>
        <w:t xml:space="preserve">، واستحسنه في الذخيرة في هذه المسألة ، وجعله الأقرب في مسألة الغسالة </w:t>
      </w:r>
      <w:r>
        <w:rPr>
          <w:rStyle w:val="FootnoteAnchor"/>
          <w:rtl w:val="true"/>
        </w:rPr>
        <w:footnoteReference w:id="159"/>
      </w:r>
      <w:r>
        <w:rPr>
          <w:rFonts w:ascii="Amiri" w:hAnsi="Amiri" w:eastAsia="Amiri" w:cs="Amiri"/>
          <w:color w:val="111111"/>
          <w:sz w:val="28"/>
          <w:sz w:val="28"/>
          <w:szCs w:val="28"/>
          <w:rtl w:val="true"/>
          <w:lang w:bidi="ar-SA"/>
        </w:rPr>
        <w:t xml:space="preserve">، ونسبه في بحث ماء المطر من الحدائق إلى جملة من الأصحاب ، </w:t>
      </w:r>
    </w:p>
    <w:p>
      <w:pPr>
        <w:pStyle w:val="BookText"/>
        <w:rPr/>
      </w:pPr>
      <w:r>
        <w:rPr>
          <w:rFonts w:ascii="Amiri" w:hAnsi="Amiri" w:eastAsia="Amiri" w:cs="Amiri"/>
          <w:color w:val="111111"/>
          <w:sz w:val="28"/>
          <w:sz w:val="28"/>
          <w:szCs w:val="28"/>
          <w:rtl w:val="true"/>
          <w:lang w:bidi="ar-SA"/>
        </w:rPr>
        <w:t xml:space="preserve">وجعله الظاهر من الأخبار وإن تردّد في بحث القليل </w:t>
      </w:r>
      <w:r>
        <w:rPr>
          <w:rStyle w:val="FootnoteAnchor"/>
          <w:rtl w:val="true"/>
        </w:rPr>
        <w:footnoteReference w:id="160"/>
      </w:r>
      <w:r>
        <w:rPr>
          <w:rFonts w:ascii="Amiri" w:hAnsi="Amiri" w:eastAsia="Amiri" w:cs="Amiri"/>
          <w:color w:val="111111"/>
          <w:sz w:val="28"/>
          <w:sz w:val="28"/>
          <w:szCs w:val="28"/>
          <w:rtl w:val="true"/>
          <w:lang w:bidi="ar-SA"/>
        </w:rPr>
        <w:t>، ومال إليه بعض معاصرينا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النجاسة فيما وردت عليه ـ بعد الإجماع المحقق والمنقول في الناصريات </w:t>
      </w:r>
      <w:r>
        <w:rPr>
          <w:rStyle w:val="FootnoteAnchor"/>
          <w:rtl w:val="true"/>
        </w:rPr>
        <w:footnoteReference w:id="161"/>
      </w:r>
      <w:r>
        <w:rPr>
          <w:rFonts w:ascii="IRNazanin" w:hAnsi="IRNazanin" w:eastAsia="IRNazanin"/>
          <w:color w:val="111111"/>
          <w:sz w:val="28"/>
          <w:sz w:val="28"/>
          <w:szCs w:val="28"/>
          <w:rtl w:val="true"/>
          <w:lang w:bidi="fa-IR"/>
        </w:rPr>
        <w:t xml:space="preserve">والانتصار </w:t>
      </w:r>
      <w:r>
        <w:rPr>
          <w:rStyle w:val="FootnoteAnchor"/>
          <w:rtl w:val="true"/>
        </w:rPr>
        <w:footnoteReference w:id="162"/>
      </w:r>
      <w:r>
        <w:rPr>
          <w:rFonts w:ascii="IRNazanin" w:hAnsi="IRNazanin" w:eastAsia="IRNazanin"/>
          <w:color w:val="111111"/>
          <w:sz w:val="28"/>
          <w:sz w:val="28"/>
          <w:szCs w:val="28"/>
          <w:rtl w:val="true"/>
          <w:lang w:bidi="fa-IR"/>
        </w:rPr>
        <w:t xml:space="preserve">والخلاف </w:t>
      </w:r>
      <w:r>
        <w:rPr>
          <w:rStyle w:val="FootnoteAnchor"/>
          <w:rtl w:val="true"/>
        </w:rPr>
        <w:footnoteReference w:id="163"/>
      </w:r>
      <w:r>
        <w:rPr>
          <w:rFonts w:ascii="Amiri" w:hAnsi="Amiri" w:eastAsia="Amiri" w:cs="Amiri"/>
          <w:color w:val="111111"/>
          <w:sz w:val="28"/>
          <w:sz w:val="28"/>
          <w:szCs w:val="28"/>
          <w:rtl w:val="true"/>
          <w:lang w:bidi="ar-SA"/>
        </w:rPr>
        <w:t xml:space="preserve">واللوامع والمعتمد وغيرها </w:t>
      </w:r>
      <w:r>
        <w:rPr>
          <w:rStyle w:val="FootnoteAnchor"/>
          <w:rtl w:val="true"/>
        </w:rPr>
        <w:footnoteReference w:id="164"/>
      </w:r>
      <w:r>
        <w:rPr>
          <w:rFonts w:ascii="Amiri" w:hAnsi="Amiri" w:eastAsia="Amiri" w:cs="Amiri"/>
          <w:color w:val="111111"/>
          <w:sz w:val="28"/>
          <w:sz w:val="28"/>
          <w:szCs w:val="28"/>
          <w:rtl w:val="true"/>
          <w:lang w:bidi="ar-SA"/>
        </w:rPr>
        <w:t xml:space="preserve">صريحا ، والأمالي </w:t>
      </w:r>
      <w:r>
        <w:rPr>
          <w:rStyle w:val="FootnoteAnchor"/>
          <w:rtl w:val="true"/>
        </w:rPr>
        <w:footnoteReference w:id="165"/>
      </w:r>
      <w:r>
        <w:rPr>
          <w:rFonts w:ascii="Amiri" w:hAnsi="Amiri" w:eastAsia="Amiri" w:cs="Amiri"/>
          <w:color w:val="111111"/>
          <w:sz w:val="28"/>
          <w:sz w:val="28"/>
          <w:szCs w:val="28"/>
          <w:rtl w:val="true"/>
          <w:lang w:bidi="ar-SA"/>
        </w:rPr>
        <w:t xml:space="preserve">ظاهرا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الصحاح وغيرها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المتواترة معنى الواردة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الكر ، كصحاح محمد </w:t>
      </w:r>
      <w:r>
        <w:rPr>
          <w:rStyle w:val="FootnoteAnchor"/>
          <w:rtl w:val="true"/>
        </w:rPr>
        <w:footnoteReference w:id="1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الماء المطلق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وحسنته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ومرسلة ابن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المصرحة بأنه إذا كان الماء قدر كر ـ كالأوليين ـ أو أكثر من رواية ـ كالثانيتين ـ أو قدر قلتين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كالخامسة ـ لم‌</w:t>
      </w:r>
    </w:p>
    <w:p>
      <w:pPr>
        <w:pStyle w:val="BookText"/>
        <w:rPr/>
      </w:pPr>
      <w:r>
        <w:rPr>
          <w:rFonts w:ascii="Amiri" w:hAnsi="Amiri" w:eastAsia="Amiri" w:cs="Amiri"/>
          <w:color w:val="111111"/>
          <w:sz w:val="28"/>
          <w:sz w:val="28"/>
          <w:szCs w:val="28"/>
          <w:rtl w:val="true"/>
          <w:lang w:bidi="ar-SA"/>
        </w:rPr>
        <w:t>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حجية المفهوم ضعيف ، وكون الشي‌ء في المفهوم مثبتا لا يضر ، لاختصاصه بغير المغيّر ، كما مر ، ويتم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ثبوت الحقيقة الشرعية في النجاسة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والوجدان ، مضافا إلى فهم الأصحاب ، مع عدم ملائمة المعني اللغوي ـ وهو الحالة الموجبة لتنفر الطباع ـ للإرادة هنا ، لحصوله للكر أيضا كثيرا مع عدم التغير ، وعدم اختلافه بمجرد نقصان قطرة أو ازديادها ، وعدم كون بيان ذلك من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سؤر نجس العين ، أو ما في منقاره قذر أو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ـ إلى أن قال ـ حتى انتهيت إلى الكلب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 لا تتوضأ بفضله واصبب ذلك الماء واغسله بالتراب أوّل مرة ثمَّ بالماء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تشرب من سؤر الكلب إلاّ أن يكون حوضا كبيرا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يشرب من الإناء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وتقرب منهما معنى روايتا حريز </w:t>
      </w:r>
      <w:r>
        <w:rPr>
          <w:rStyle w:val="FootnoteAnchor"/>
          <w:rtl w:val="true"/>
        </w:rPr>
        <w:footnoteReference w:id="171"/>
      </w:r>
      <w:r>
        <w:rPr>
          <w:rFonts w:ascii="Amiri" w:hAnsi="Amiri" w:eastAsia="Amiri" w:cs="Amiri"/>
          <w:color w:val="111111"/>
          <w:sz w:val="28"/>
          <w:sz w:val="28"/>
          <w:szCs w:val="28"/>
          <w:rtl w:val="true"/>
          <w:lang w:bidi="ar-SA"/>
        </w:rPr>
        <w:t xml:space="preserve">وابن شريح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خنزير شرب من الإناء ،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الكل يدفع ما أورد </w:t>
      </w:r>
      <w:r>
        <w:rPr>
          <w:rStyle w:val="FootnoteAnchor"/>
          <w:rtl w:val="true"/>
        </w:rPr>
        <w:footnoteReference w:id="175"/>
      </w:r>
      <w:r>
        <w:rPr>
          <w:rFonts w:ascii="IRNazanin" w:hAnsi="IRNazanin" w:eastAsia="IRNazanin"/>
          <w:color w:val="111111"/>
          <w:sz w:val="28"/>
          <w:sz w:val="28"/>
          <w:szCs w:val="28"/>
          <w:rtl w:val="true"/>
          <w:lang w:bidi="fa-IR"/>
        </w:rPr>
        <w:t>من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الساباطي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شربت منه الدجاجة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منقارها قذر لم يتوضأ منه ولم يشرب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وقريب منها الأخرى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على المتغير غير ممكن ، لعدم صلاحية ما في المنقار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اليد القذرة تدخل في الإناء ، كصحيحة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يده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الإناء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سماعة ،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أصابته جنابة ، فأدخل يده في الماء فلا بأس به إن لم يكن أصاب يده شي‌ء من المني ، وإن كان أصاب يده فأدخل يده في الماء قبل أن يفرغ على كفيه فليهرق الماء كله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 الرجل جنابة ، فأدخل يده في الإناء ، فلا بأس إن‌ </w:t>
      </w:r>
    </w:p>
    <w:p>
      <w:pPr>
        <w:pStyle w:val="BookText"/>
        <w:rPr/>
      </w:pPr>
      <w:r>
        <w:rPr>
          <w:rFonts w:ascii="Amiri" w:hAnsi="Amiri" w:eastAsia="Amiri" w:cs="Amiri"/>
          <w:color w:val="111111"/>
          <w:sz w:val="28"/>
          <w:sz w:val="28"/>
          <w:szCs w:val="28"/>
          <w:rtl w:val="true"/>
          <w:lang w:bidi="ar-SA"/>
        </w:rPr>
        <w:t xml:space="preserve">لم يكن أصاب يده شي‌ء من المني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بالمفهوم على وجود البأس ـ الذي هو العذاب أو الشدة ـ إن أصاب يده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وروايتي أبي بصير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يحمل الركوة أو التور </w:t>
      </w:r>
      <w:r>
        <w:rPr>
          <w:rStyle w:val="FootnoteAnchor"/>
          <w:rtl w:val="true"/>
        </w:rPr>
        <w:footnoteReference w:id="181"/>
      </w:r>
      <w:r>
        <w:rPr>
          <w:rFonts w:ascii="Amiri" w:hAnsi="Amiri" w:eastAsia="Amiri" w:cs="Amiri"/>
          <w:color w:val="111111"/>
          <w:sz w:val="28"/>
          <w:sz w:val="28"/>
          <w:szCs w:val="28"/>
          <w:rtl w:val="true"/>
          <w:lang w:bidi="ar-SA"/>
        </w:rPr>
        <w:t xml:space="preserve">فيدخل إصبعه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يده قذرة فأهرقه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أدخلت يدك في الإناء قبل أن تغسلها فلا بأس ، إلاّ أن يكون أصابها قذر بول أو جنابة ، فإذا أدخلت يدك في الماء وفيها شي‌ء من ذلك فأهرق ذلك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يغمس يده في الإناء قبل أن يغسلها ،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لم يكن أصاب يده شي‌ء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ماء وقع فيه دم أو قذر 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رعف وهو يتوضأ فقطر قطرة في إنائه ، هل يصلح الوضوء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وموثّقتي الساباطي </w:t>
      </w:r>
      <w:r>
        <w:rPr>
          <w:rStyle w:val="FootnoteAnchor"/>
          <w:rtl w:val="true"/>
        </w:rPr>
        <w:footnoteReference w:id="186"/>
      </w:r>
      <w:r>
        <w:rPr>
          <w:rFonts w:ascii="Amiri" w:hAnsi="Amiri" w:eastAsia="Amiri" w:cs="Amiri"/>
          <w:color w:val="111111"/>
          <w:sz w:val="28"/>
          <w:sz w:val="28"/>
          <w:szCs w:val="28"/>
          <w:rtl w:val="true"/>
          <w:lang w:bidi="ar-SA"/>
        </w:rPr>
        <w:t xml:space="preserve">وسماعة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إناء ان وقع في أحدهما قذر لا يدري أيّهما هو ، وليس يقدر على ماء غيرهما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الجرّة </w:t>
      </w:r>
      <w:r>
        <w:rPr>
          <w:rStyle w:val="FootnoteAnchor"/>
          <w:rtl w:val="true"/>
        </w:rPr>
        <w:footnoteReference w:id="188"/>
      </w:r>
      <w:r>
        <w:rPr>
          <w:rFonts w:ascii="Amiri" w:hAnsi="Amiri" w:eastAsia="Amiri" w:cs="Amiri"/>
          <w:color w:val="111111"/>
          <w:sz w:val="28"/>
          <w:sz w:val="28"/>
          <w:szCs w:val="28"/>
          <w:rtl w:val="true"/>
          <w:lang w:bidi="ar-SA"/>
        </w:rPr>
        <w:t xml:space="preserve">تسع مائة رطل يقع فيها أوقية من دم ، أشرب منه وأتوضأ؟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المروية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 ماء فيه ألف رطل وقع فيه أوقية </w:t>
      </w:r>
      <w:r>
        <w:rPr>
          <w:rStyle w:val="FootnoteAnchor"/>
          <w:rtl w:val="true"/>
        </w:rPr>
        <w:footnoteReference w:id="190"/>
      </w:r>
      <w:r>
        <w:rPr>
          <w:rFonts w:ascii="Amiri" w:hAnsi="Amiri" w:eastAsia="Amiri" w:cs="Amiri"/>
          <w:color w:val="111111"/>
          <w:sz w:val="28"/>
          <w:sz w:val="28"/>
          <w:szCs w:val="28"/>
          <w:rtl w:val="true"/>
          <w:lang w:bidi="ar-SA"/>
        </w:rPr>
        <w:t xml:space="preserve">بول ، هل يصلح شربه أو الوضوء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ماء ، دخلت فيه الدجاجة الواطية للعذرة ، كرواية علي المتقدمة في الجاري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لاقى النبيذ ، أو المسكر ، كرواية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 ينجّس حبّا من ماء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قطرت قطرة في حبّ إلاّ أهريق ذلك الماء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القليل الذي ماتت فيه فأرة ، كموثّقة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في إنائه فأرة ، وقد توضّأ من ذلك الإناء مرارا ، أو غسل منه واغتسل منه ، وقد كانت الفأرة متسلّخة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رآها في الإناء قبل أن يغتسل أو يتوضّأ أو يغسل ثيابه ، يغسل كل ما أصابه ذلك الماء ، ويعيد الوضوء والصلاة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ابن حديد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فاستقى غلام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فيه فأرتان ، فقال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فاستقى آخر ، فخرجت فيه فأرة ،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أرقه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منها بعض الأصحاب مائتي حديث </w:t>
      </w:r>
      <w:r>
        <w:rPr>
          <w:rStyle w:val="FootnoteAnchor"/>
          <w:rtl w:val="true"/>
        </w:rPr>
        <w:footnoteReference w:id="197"/>
      </w:r>
      <w:r>
        <w:rPr>
          <w:rFonts w:ascii="Amiri" w:hAnsi="Amiri" w:eastAsia="Amiri" w:cs="Amiri"/>
          <w:color w:val="111111"/>
          <w:sz w:val="28"/>
          <w:sz w:val="28"/>
          <w:szCs w:val="28"/>
          <w:rtl w:val="true"/>
          <w:lang w:bidi="ar-SA"/>
        </w:rPr>
        <w:t>، ودلالة كلّ منها على الانفعال بجميع النجاسات ، مطلقا ، أو بضميمة عدم الفصل ، كدلالة المجموع عليه ، ودلالة كثيرة منها على الانفعال بكلّ قذر من القذر بالإطلاق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الحمل على المتغيّر ، أو على الكراهة ، وعلى ما فيه لفظ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الحمل على اللغويّ ،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 مضافا إلى عدم إمكانه إلاّ في قليل ، فإنّ التغيّر بشرب الحيوان ، أو بما في المنقار ، أو اليد ، أو الإصبع ، سيّما البول ، أو المنيّ ، أو بقطرة من المسكر ، أو بما يبلّه الميل منه ، غير معقول ، كاشتباه ما تغيّر بغيره ، أو عدم حصول العلم بوقوع الفأرة لو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مجازا مخالفا للأصل في الأكثر ، مع كونه إحداث ثالث ، كما صرّح به والدي ـ رحمه اللّه ـ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امتناعه في بعضها ، كموثّقتي الساباطي الأخيرتين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للنهي عن الاستعمال ، سيّما مع الأمر بالتيمّم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الطهارة في الوارد على النجاسة ـ بعد الأصل ، والاستصحاب‌ </w:t>
      </w:r>
    </w:p>
    <w:p>
      <w:pPr>
        <w:pStyle w:val="BookText"/>
        <w:rPr/>
      </w:pPr>
      <w:r>
        <w:rPr>
          <w:rFonts w:ascii="Amiri" w:hAnsi="Amiri" w:eastAsia="Amiri" w:cs="Amiri"/>
          <w:color w:val="111111"/>
          <w:sz w:val="28"/>
          <w:sz w:val="28"/>
          <w:szCs w:val="28"/>
          <w:rtl w:val="true"/>
          <w:lang w:bidi="ar-SA"/>
        </w:rPr>
        <w:t xml:space="preserve">المؤيّدين بالإجماع المنقول عن الحلّي </w:t>
      </w:r>
      <w:r>
        <w:rPr>
          <w:rStyle w:val="FootnoteAnchor"/>
          <w:rtl w:val="true"/>
        </w:rPr>
        <w:footnoteReference w:id="199"/>
      </w:r>
      <w:r>
        <w:rPr>
          <w:rFonts w:ascii="Amiri" w:hAnsi="Amiri" w:eastAsia="Amiri" w:cs="Amiri"/>
          <w:color w:val="111111"/>
          <w:sz w:val="28"/>
          <w:sz w:val="28"/>
          <w:szCs w:val="28"/>
          <w:rtl w:val="true"/>
          <w:lang w:bidi="ar-SA"/>
        </w:rPr>
        <w:t xml:space="preserve">، السالمين عن المعارض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طهارة الماء </w:t>
      </w:r>
      <w:r>
        <w:rPr>
          <w:rStyle w:val="FootnoteAnchor"/>
          <w:rtl w:val="true"/>
        </w:rPr>
        <w:footnoteReference w:id="200"/>
      </w:r>
      <w:r>
        <w:rPr>
          <w:rFonts w:ascii="Amiri" w:hAnsi="Amiri" w:eastAsia="Amiri" w:cs="Amiri"/>
          <w:color w:val="111111"/>
          <w:sz w:val="28"/>
          <w:sz w:val="28"/>
          <w:szCs w:val="28"/>
          <w:rtl w:val="true"/>
          <w:lang w:bidi="ar-SA"/>
        </w:rPr>
        <w:t>بأنواعها المتقدمة وإطلاقاتها ، الخالية عن المخصّص والمقيّد ، لاختصاص أدلّة انفعال القليل ـ كما مرّ ـ بورود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طهارة ماء الاستنجاء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غسل </w:t>
      </w:r>
      <w:r>
        <w:rPr>
          <w:rStyle w:val="FootnoteAnchor"/>
          <w:rtl w:val="true"/>
        </w:rPr>
        <w:footnoteReference w:id="202"/>
      </w:r>
      <w:r>
        <w:rPr>
          <w:rFonts w:ascii="Amiri" w:hAnsi="Amiri" w:eastAsia="Amiri" w:cs="Amiri"/>
          <w:color w:val="111111"/>
          <w:sz w:val="28"/>
          <w:sz w:val="28"/>
          <w:szCs w:val="28"/>
          <w:rtl w:val="true"/>
          <w:lang w:bidi="ar-SA"/>
        </w:rPr>
        <w:t xml:space="preserve">الثوب النجس في المركن </w:t>
      </w:r>
      <w:r>
        <w:rPr>
          <w:rStyle w:val="FootnoteAnchor"/>
          <w:rtl w:val="true"/>
        </w:rPr>
        <w:footnoteReference w:id="203"/>
      </w:r>
      <w:r>
        <w:rPr>
          <w:rFonts w:ascii="Amiri" w:hAnsi="Amiri" w:eastAsia="Amiri" w:cs="Amiri"/>
          <w:color w:val="111111"/>
          <w:sz w:val="28"/>
          <w:sz w:val="28"/>
          <w:szCs w:val="28"/>
          <w:rtl w:val="true"/>
          <w:lang w:bidi="ar-SA"/>
        </w:rPr>
        <w:t xml:space="preserve">، وموارد التطهير </w:t>
      </w:r>
      <w:r>
        <w:rPr>
          <w:rStyle w:val="FootnoteAnchor"/>
          <w:rtl w:val="true"/>
        </w:rPr>
        <w:footnoteReference w:id="204"/>
      </w:r>
      <w:r>
        <w:rPr>
          <w:rFonts w:ascii="IRNazanin" w:hAnsi="IRNazanin" w:eastAsia="IRNazanin"/>
          <w:color w:val="111111"/>
          <w:sz w:val="28"/>
          <w:sz w:val="28"/>
          <w:szCs w:val="28"/>
          <w:rtl w:val="true"/>
          <w:lang w:bidi="fa-IR"/>
        </w:rPr>
        <w:t>والغسالات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القائلون بالنجاسة مطلقا أمّا فيما وردت النجاسة فيما تقدّم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فبمفهوم روايات الكرّ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ينجس حبّا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استقاء غلام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بعد السؤال عن دنّ </w:t>
      </w:r>
      <w:r>
        <w:rPr>
          <w:rStyle w:val="FootnoteAnchor"/>
          <w:rtl w:val="true"/>
        </w:rPr>
        <w:footnoteReference w:id="208"/>
      </w:r>
      <w:r>
        <w:rPr>
          <w:rFonts w:ascii="Amiri" w:hAnsi="Amiri" w:eastAsia="Amiri" w:cs="Amiri"/>
          <w:color w:val="111111"/>
          <w:sz w:val="28"/>
          <w:sz w:val="28"/>
          <w:szCs w:val="28"/>
          <w:rtl w:val="true"/>
          <w:lang w:bidi="ar-SA"/>
        </w:rPr>
        <w:t xml:space="preserve">يكون فيه خمر أو إبريق كذلك ، هل يصلح أن يكون فيه الخل أو الماء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غسل لا بأس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تقدّم في ماء الغيث </w:t>
      </w:r>
      <w:r>
        <w:rPr>
          <w:rStyle w:val="FootnoteAnchor"/>
          <w:rtl w:val="true"/>
        </w:rPr>
        <w:footnoteReference w:id="210"/>
      </w:r>
      <w:r>
        <w:rPr>
          <w:rFonts w:ascii="Amiri" w:hAnsi="Amiri" w:eastAsia="Amiri" w:cs="Amiri"/>
          <w:color w:val="111111"/>
          <w:sz w:val="28"/>
          <w:sz w:val="28"/>
          <w:szCs w:val="28"/>
          <w:rtl w:val="true"/>
          <w:lang w:bidi="ar-SA"/>
        </w:rPr>
        <w:t xml:space="preserve">، من المفاهيم المثبتة للبأس فيه ، إذا لم يجر على‌ </w:t>
      </w:r>
    </w:p>
    <w:p>
      <w:pPr>
        <w:pStyle w:val="BookText"/>
        <w:rPr/>
      </w:pPr>
      <w:r>
        <w:rPr>
          <w:rFonts w:ascii="Amiri" w:hAnsi="Amiri" w:eastAsia="Amiri" w:cs="Amiri"/>
          <w:color w:val="111111"/>
          <w:sz w:val="28"/>
          <w:sz w:val="28"/>
          <w:szCs w:val="28"/>
          <w:rtl w:val="true"/>
          <w:lang w:bidi="ar-SA"/>
        </w:rPr>
        <w:t>القذر مع كونه واردا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المطلوب يثبت بالأولوية ، أو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يغسل به الثوب أو يغتسل به من الجنابة لا يجوز أن يتوضّأ به وأشباهه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العيص المرويّة في طائفة من كتب الأصحاب مثل الخلاف والمعتبر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أصابته قطرة من طست فيه 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بول أو قذر فيغسل ما أصابه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الآتية </w:t>
      </w:r>
      <w:r>
        <w:rPr>
          <w:rStyle w:val="FootnoteAnchor"/>
          <w:rtl w:val="true"/>
        </w:rPr>
        <w:footnoteReference w:id="213"/>
      </w:r>
      <w:r>
        <w:rPr>
          <w:rFonts w:ascii="Amiri" w:hAnsi="Amiri" w:eastAsia="Amiri" w:cs="Amiri"/>
          <w:color w:val="111111"/>
          <w:sz w:val="28"/>
          <w:sz w:val="28"/>
          <w:szCs w:val="28"/>
          <w:rtl w:val="true"/>
          <w:lang w:bidi="ar-SA"/>
        </w:rPr>
        <w:t xml:space="preserve">الناهية عن الغسل بغسالة الحمّام ، 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يغتسل فيه الجنب وولد الزنا والناصب ومن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اليهودي وأخواه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السبب في الانفعال ملاقاة النجاسة ، وقابليّة القليل من حيث القلّة ، ولا مدخليّة للورود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w:t>
      </w:r>
      <w:r>
        <w:rPr>
          <w:rStyle w:val="FootnoteAnchor"/>
          <w:rtl w:val="true"/>
        </w:rPr>
        <w:footnoteReference w:id="215"/>
      </w:r>
      <w:r>
        <w:rPr>
          <w:rFonts w:ascii="Amiri" w:hAnsi="Amiri" w:eastAsia="Amiri" w:cs="Amiri"/>
          <w:color w:val="111111"/>
          <w:sz w:val="28"/>
          <w:sz w:val="28"/>
          <w:szCs w:val="28"/>
          <w:rtl w:val="true"/>
          <w:lang w:bidi="ar-SA"/>
        </w:rPr>
        <w:t>أخبار النجاسة وإن كانت خاصّة إلا أنّه لخصوصية السؤال وهي لا 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وبكونه مشهورا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لا يدل إلا على التنجس ببعض ما من شأنه التنجيس ، فيمكن أن يكون النجاسة الواردة ، ولا يمكن التتميم بعدم الفصل ، لوجوده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بتنجيسه له ليس فعليته ، بل معناه أن من شأنه التنجيس ، </w:t>
      </w:r>
    </w:p>
    <w:p>
      <w:pPr>
        <w:pStyle w:val="BookText"/>
        <w:rPr/>
      </w:pPr>
      <w:r>
        <w:rPr>
          <w:rFonts w:ascii="Amiri" w:hAnsi="Amiri" w:eastAsia="Amiri" w:cs="Amiri"/>
          <w:color w:val="111111"/>
          <w:sz w:val="28"/>
          <w:sz w:val="28"/>
          <w:szCs w:val="28"/>
          <w:rtl w:val="true"/>
          <w:lang w:bidi="ar-SA"/>
        </w:rPr>
        <w:t>بوقوع ارتباط بينهما وقرب خاص ، ولا دلالة لذلك على التنجيس بمطلق الملاقاة فيكتفي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بعد تسليم الدلالة يعارض مع بعض عمومات الطهارة </w:t>
      </w:r>
      <w:r>
        <w:rPr>
          <w:rStyle w:val="FootnoteAnchor"/>
          <w:rtl w:val="true"/>
        </w:rPr>
        <w:footnoteReference w:id="216"/>
      </w:r>
      <w:r>
        <w:rPr>
          <w:rFonts w:ascii="Amiri" w:hAnsi="Amiri" w:eastAsia="Amiri" w:cs="Amiri"/>
          <w:color w:val="111111"/>
          <w:sz w:val="28"/>
          <w:sz w:val="28"/>
          <w:szCs w:val="28"/>
          <w:rtl w:val="true"/>
          <w:lang w:bidi="ar-SA"/>
        </w:rPr>
        <w:t>بالعموم من وجه ، لتخصيصها بالقليل الوارد عليه النجاسة بما مر قطعا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وسابقة يظهر الجواب عن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شموله لورود الماء ، بل الظاهر دخول الفأرة في الدلو بعد شي‌ء من الماء ، أو ينفصلان من البئر معا ، فتختص الرواية بما انتفى الورود من الطرفين ، ويأتي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الشمول فيحصل التعارض المذكور ، ويجاب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نوع من البأس ـ كما هو مقتضى المفهوم ـ لا يثبت النجاسة ، لجواز أن يكون هو عدم الصلاحية لرفع الحدث ، فإنّ ما يغسل الخبث لا يرفعه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الجواب عن الخامس ، مع عدم عمل أكثر المخالفين به ، كما مر ، ومعارضته مع ما مرّ ، وعدم صلاحيته لإثبات النجاسة ، كما تقدّم في بحث ماء الغيث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مر من عدم ارتفاع الحدث برافع الخبث ، يظهر الجواب عن السادس أيضا ، زيادة على أنّه لا إشعار فيه بملاقاة الماء للنجاسة ، إلاّ أن يضمّ معه الإجماع على جواز الوضوء مما يغسل به الطاهر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يثبت أزيد من رجحان الغسل ، مع أنّ الوضوء أعمّ من الموارد ، فقاعدة التعارض المذكور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لأخبار أخر منافية له ، كما يأتي </w:t>
      </w:r>
      <w:r>
        <w:rPr>
          <w:rStyle w:val="FootnoteAnchor"/>
          <w:rtl w:val="true"/>
        </w:rPr>
        <w:footnoteReference w:id="218"/>
      </w:r>
      <w:r>
        <w:rPr>
          <w:rFonts w:ascii="Amiri" w:hAnsi="Amiri" w:eastAsia="Amiri" w:cs="Amiri"/>
          <w:color w:val="111111"/>
          <w:sz w:val="28"/>
          <w:sz w:val="28"/>
          <w:szCs w:val="28"/>
          <w:rtl w:val="true"/>
          <w:lang w:bidi="ar-SA"/>
        </w:rPr>
        <w:t xml:space="preserve">في بحث غسالة الحمام ، أنّ النّهي عن الاغتسال بل عن مطلق الاستعمال ـ كما قيل </w:t>
      </w:r>
      <w:r>
        <w:rPr>
          <w:rStyle w:val="FootnoteAnchor"/>
          <w:rtl w:val="true"/>
        </w:rPr>
        <w:footnoteReference w:id="219"/>
      </w:r>
      <w:r>
        <w:rPr>
          <w:rFonts w:ascii="Amiri" w:hAnsi="Amiri" w:eastAsia="Amiri" w:cs="Amiri"/>
          <w:color w:val="111111"/>
          <w:sz w:val="28"/>
          <w:sz w:val="28"/>
          <w:szCs w:val="28"/>
          <w:rtl w:val="true"/>
          <w:lang w:bidi="ar-SA"/>
        </w:rPr>
        <w:t xml:space="preserve">ـ أعمّ من النجاسة ، ولو ثبت يمكن أن يكون تعبديا أيضا ، لا لأجل الملاقاة للنجس ، ولذا حكم أكثر القائلين </w:t>
      </w:r>
      <w:r>
        <w:rPr>
          <w:rStyle w:val="FootnoteAnchor"/>
          <w:rtl w:val="true"/>
        </w:rPr>
        <w:footnoteReference w:id="220"/>
      </w:r>
      <w:r>
        <w:rPr>
          <w:rFonts w:ascii="Amiri" w:hAnsi="Amiri" w:eastAsia="Amiri" w:cs="Amiri"/>
          <w:color w:val="111111"/>
          <w:sz w:val="28"/>
          <w:sz w:val="28"/>
          <w:szCs w:val="28"/>
          <w:rtl w:val="true"/>
          <w:lang w:bidi="ar-SA"/>
        </w:rPr>
        <w:t>بنجاسة غسالة الحمام بها ، ما لم يعلم خلوّها عن النجاسة الشامل لعدم العلم بالملاقاة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خلوّ أكثر هذه الأخبار عن ملاقاة الماء للنّجس ، وهذا أيضا يؤكّد التّعبد به لو ثبتت </w:t>
      </w:r>
      <w:r>
        <w:rPr>
          <w:rStyle w:val="FootnoteAnchor"/>
          <w:rtl w:val="true"/>
        </w:rPr>
        <w:footnoteReference w:id="221"/>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ويؤكّده استثناء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الجواب ، مع خلوّ البعض عن تقديم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الشهرة إن لم ندعها على الخلاف ، كيف والماء الوارد هو الغسالة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والثالثة ، طهارتها مطلقا ، مع أن الشهرة للحجية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للعماني ـ بعد الأصل والاستصحاب والعمومات ـ خبر ابن ميسر المتقدم </w:t>
      </w:r>
      <w:r>
        <w:rPr>
          <w:rStyle w:val="FootnoteAnchor"/>
          <w:rtl w:val="true"/>
        </w:rPr>
        <w:footnoteReference w:id="222"/>
      </w:r>
      <w:r>
        <w:rPr>
          <w:rFonts w:ascii="Amiri" w:hAnsi="Amiri" w:eastAsia="Amiri" w:cs="Amiri"/>
          <w:color w:val="111111"/>
          <w:sz w:val="28"/>
          <w:sz w:val="28"/>
          <w:szCs w:val="28"/>
          <w:rtl w:val="true"/>
          <w:lang w:bidi="ar-SA"/>
        </w:rPr>
        <w:t xml:space="preserve">، 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اليهودي والنصراني يدخل يده في الماء أيتوضأ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يضطرّ إليه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يقيّده بالقليل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من كوز أو إناء غيره إذا شرب منه على أنه‌ </w:t>
      </w:r>
    </w:p>
    <w:p>
      <w:pPr>
        <w:pStyle w:val="BookText"/>
        <w:rPr/>
      </w:pPr>
      <w:r>
        <w:rPr>
          <w:rFonts w:ascii="Amiri" w:hAnsi="Amiri" w:eastAsia="Amiri" w:cs="Amiri"/>
          <w:color w:val="111111"/>
          <w:sz w:val="28"/>
          <w:sz w:val="28"/>
          <w:szCs w:val="28"/>
          <w:rtl w:val="true"/>
          <w:lang w:bidi="ar-SA"/>
        </w:rPr>
        <w:t xml:space="preserve">يهودي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الماء الذي شرب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 يكون من شعر الخنزير ، يستقى به الماء من البئر ، هل يتوضأ من ذلك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الخنزير يجعل دلوا يستقي به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الكوز الذي يغرف به من الحب في مكان قذر ثمَّ يدخله الحبّ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من الماء ثلاث أكفّ ثمَّ يدلك الكوز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في مغتسل يبال فيه ويغتسل من الجنابة ، فيقع في الإناء ماء ينزو من الأرض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كره سؤر اليهودي والنصراني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انفعل القليل ، لاستحال إزالة الخبث به ، والانفعال بعد الانفصال غير معقول ، لاستلزامه تأثير العلّة بعد عدمها ، مع عدمه حين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الرابع ، لالتحاقه بالعمومات لشموله للجاري ، بل لعدم ثبوت الحقيقة الشرعيّة في القليل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بواقي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فبجواز أن يراد من الاضطرار ما توجبه التقية في الصحيحة الاولى ، بل هو معنى الاضطرار إلى التوضؤ منه ، وأمّا حال انحصار‌ </w:t>
      </w:r>
    </w:p>
    <w:p>
      <w:pPr>
        <w:pStyle w:val="BookText"/>
        <w:rPr/>
      </w:pPr>
      <w:r>
        <w:rPr>
          <w:rFonts w:ascii="Amiri" w:hAnsi="Amiri" w:eastAsia="Amiri" w:cs="Amiri"/>
          <w:color w:val="111111"/>
          <w:sz w:val="28"/>
          <w:sz w:val="28"/>
          <w:szCs w:val="28"/>
          <w:rtl w:val="true"/>
          <w:lang w:bidi="ar-SA"/>
        </w:rPr>
        <w:t>الماء فهو ليس اضطرارا إلى الوضوء أو الماء ، لإمكان التيمّم ، مضافا إلى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الجواب عن الموثّقة ، مع إمكان إرادة ما إذا ظنّ أنّه يهوديّ ولا يعلم ، بل 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وباحتمال رجوع الإشارة إلى ماء البئر دون المستقى في صحيحة زرارة ، مع عدم دلالتها على ملاقاة الحبل لماء الدلو ، أو المتقاطر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الاستقاء للزرع وشبهه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دلالة رواية بكار على رطوبة أسفل الكوز ، مع أنّ أمره بصبّ الماء عليه يمكن ان يكون لتطهيره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رواية عمر على نزو الماء من المكان النجس مع أنّه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وباحتمال إرادة الحرمة من الكراهة في المرسلة ، لعدم ثبوت الحقيقة الشرعيّة فيها ، ويؤيّدها ذكر ولد الزنا في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تسليم دلالة الجميع ومعارضته لأخبار النجاسة ، فالترجيح لها ، لعدم حجّيته ، لمخالفته لشهرة القدماء </w:t>
      </w:r>
      <w:r>
        <w:rPr>
          <w:rStyle w:val="FootnoteAnchor"/>
          <w:rtl w:val="true"/>
        </w:rPr>
        <w:footnoteReference w:id="230"/>
      </w:r>
      <w:r>
        <w:rPr>
          <w:rFonts w:ascii="Amiri" w:hAnsi="Amiri" w:eastAsia="Amiri" w:cs="Amiri"/>
          <w:color w:val="111111"/>
          <w:sz w:val="28"/>
          <w:sz w:val="28"/>
          <w:szCs w:val="28"/>
          <w:rtl w:val="true"/>
          <w:lang w:bidi="ar-SA"/>
        </w:rPr>
        <w:t xml:space="preserve">، ولمذهب رواته ، بل للإجماع ، مع كونه بين عامّ ، وضعيف ، وموافق لمذهب العامّة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الجواب عن سائر الأخبار المناسبة للطهارة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التطهير بإيراد الماء وهو لا ينجّس ، مع أنّ الإزالة بالمتنجّس ممكنة ، كحجر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ينتصر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هيّنة سخافتها بيّنة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على القولين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رعف فامتخط فصار ذلك‌ </w:t>
      </w:r>
      <w:bookmarkStart w:id="87" w:name="pg11611_110883"/>
    </w:p>
    <w:p>
      <w:pPr>
        <w:pStyle w:val="BookText"/>
        <w:rPr/>
      </w:pPr>
      <w:bookmarkEnd w:id="87"/>
      <w:r>
        <w:rPr>
          <w:rFonts w:ascii="Amiri" w:hAnsi="Amiri" w:eastAsia="Amiri" w:cs="Amiri"/>
          <w:color w:val="111111"/>
          <w:sz w:val="28"/>
          <w:sz w:val="28"/>
          <w:szCs w:val="28"/>
          <w:rtl w:val="true"/>
          <w:lang w:bidi="ar-SA"/>
        </w:rPr>
        <w:t xml:space="preserve">الدم قطع صغارا فأصاب إناءه ، هل يصلح الوضوء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شي‌ء يستبين في الماء فلا بأس ، وإن كان شيئا بيّنا فلا يتوضأ منه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بضميمة تنقيح المناط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تعميم أخبار انفعال القليل بالإجماع المركّب المنفيّ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ـ مع مخالفته للشهرتين ـ باحتمال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لا صفة ، ويؤيّده زيادة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البأس للبناء على 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وتأييد كونه صفة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شيئا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ـ مع ما مرّ ـ بظهور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أيضا لا تفيد ، لجواز استناد نفي البأس إلى أصالة عدم الوصول ، حيث إنّ المعلوم عادة عدم حصول العلم بوقوع ما لا يستبين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كثير مما تقدم</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5442965_73709187"/>
      <w:bookmarkStart w:id="89" w:name="_Toc30"/>
      <w:bookmarkEnd w:id="88"/>
      <w:r>
        <w:rPr>
          <w:rtl w:val="true"/>
        </w:rPr>
        <w:t xml:space="preserve">فروع </w:t>
      </w:r>
      <w:r>
        <w:rPr>
          <w:rtl w:val="true"/>
        </w:rPr>
        <w:t>:</w:t>
      </w:r>
      <w:bookmarkEnd w:id="8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الماء وعكسه أعمّ من أن يكون من الفوق ، أو التحت ، أو أحد الجانبين ، للأصل في الأول ، وإطلاق طائفة من الأخبار </w:t>
      </w:r>
      <w:r>
        <w:rPr>
          <w:rStyle w:val="FootnoteAnchor"/>
          <w:rtl w:val="true"/>
        </w:rPr>
        <w:footnoteReference w:id="234"/>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تواردا ، فالظاهر النجاسة ، لوجود المقتضي وهو ورود النجاسة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الحلّي ، والسيّد </w:t>
      </w:r>
      <w:r>
        <w:rPr>
          <w:rStyle w:val="FootnoteAnchor"/>
          <w:rtl w:val="true"/>
        </w:rPr>
        <w:footnoteReference w:id="236"/>
      </w:r>
      <w:r>
        <w:rPr>
          <w:rFonts w:ascii="Amiri" w:hAnsi="Amiri" w:eastAsia="Amiri" w:cs="Amiri"/>
          <w:color w:val="111111"/>
          <w:sz w:val="28"/>
          <w:sz w:val="28"/>
          <w:szCs w:val="28"/>
          <w:rtl w:val="true"/>
          <w:lang w:bidi="ar-SA"/>
        </w:rPr>
        <w:t xml:space="preserve">، ومقتضى الأدلّة عموم الحكم بالطهارة‌ </w:t>
      </w:r>
    </w:p>
    <w:p>
      <w:pPr>
        <w:pStyle w:val="BookText"/>
        <w:rPr/>
      </w:pPr>
      <w:r>
        <w:rPr>
          <w:rFonts w:ascii="Amiri" w:hAnsi="Amiri" w:eastAsia="Amiri" w:cs="Amiri"/>
          <w:color w:val="111111"/>
          <w:sz w:val="28"/>
          <w:sz w:val="28"/>
          <w:szCs w:val="28"/>
          <w:rtl w:val="true"/>
          <w:lang w:bidi="ar-SA"/>
        </w:rPr>
        <w:t>في كل ماء وارد ، سواء كان غاسلا لمتنجّس ، أو راجعا ومترشّحا من نجس ، أو مستدخلا فيما فيه نجاسة ، أو واردا على ما لا يقبل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إلاّ أن الأول </w:t>
      </w:r>
      <w:r>
        <w:rPr>
          <w:rStyle w:val="FootnoteAnchor"/>
          <w:rtl w:val="true"/>
        </w:rPr>
        <w:footnoteReference w:id="237"/>
      </w:r>
      <w:r>
        <w:rPr>
          <w:rFonts w:ascii="Amiri" w:hAnsi="Amiri" w:eastAsia="Amiri" w:cs="Amiri"/>
          <w:color w:val="111111"/>
          <w:sz w:val="28"/>
          <w:sz w:val="28"/>
          <w:szCs w:val="28"/>
          <w:rtl w:val="true"/>
          <w:lang w:bidi="ar-SA"/>
        </w:rPr>
        <w:t>صرّح بنجاسة الثاني ، وهو للاحتياط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تلاقيا من غير ورود لأحدهما ، كما إذا وصل بين مائين أحدهما نجس بانبوبة ، وأزيل ما بينهما من مانع الملاقاة ، أو وقع ذو نفس في ماء فمات ، أو أخذ من كثير قليل مع ما فيه من النجاسة دفعة ، أو صار الكثير الذي فيه عين نجاسة غير مغيّرة أقلّ من الكر ، فظاهر الأكثر التنجّس وهو كذلك ، لرواية ابن حديد </w:t>
      </w:r>
      <w:r>
        <w:rPr>
          <w:rStyle w:val="FootnoteAnchor"/>
          <w:rtl w:val="true"/>
        </w:rPr>
        <w:footnoteReference w:id="238"/>
      </w:r>
      <w:r>
        <w:rPr>
          <w:rFonts w:ascii="Amiri" w:hAnsi="Amiri" w:eastAsia="Amiri" w:cs="Amiri"/>
          <w:color w:val="111111"/>
          <w:sz w:val="28"/>
          <w:sz w:val="28"/>
          <w:szCs w:val="28"/>
          <w:rtl w:val="true"/>
          <w:lang w:bidi="ar-SA"/>
        </w:rPr>
        <w:t>، لظهور أنّ انفصال ماء الدلو والفأرة عن ماء البئر ، لا يكون إلاّ معا ، وهي وإن اختصّت ببعض الصور ، إلاّ أنّ التعميم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المتقدّمة عليها </w:t>
      </w:r>
      <w:r>
        <w:rPr>
          <w:rStyle w:val="FootnoteAnchor"/>
          <w:rtl w:val="true"/>
        </w:rPr>
        <w:footnoteReference w:id="239"/>
      </w:r>
      <w:r>
        <w:rPr>
          <w:rFonts w:ascii="Amiri" w:hAnsi="Amiri" w:eastAsia="Amiri" w:cs="Amiri"/>
          <w:color w:val="111111"/>
          <w:sz w:val="28"/>
          <w:sz w:val="28"/>
          <w:szCs w:val="28"/>
          <w:rtl w:val="true"/>
          <w:lang w:bidi="ar-SA"/>
        </w:rPr>
        <w:t xml:space="preserve">، فهي وإن عمّت المورد من جهة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العموم هنا غير مفيد ، لما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سراية النجاسة من الأعلى ، وهل تسري إليه؟ صرّح في المدارك </w:t>
      </w:r>
      <w:r>
        <w:rPr>
          <w:rStyle w:val="FootnoteAnchor"/>
          <w:rtl w:val="true"/>
        </w:rPr>
        <w:footnoteReference w:id="240"/>
      </w:r>
      <w:r>
        <w:rPr>
          <w:rFonts w:ascii="Amiri" w:hAnsi="Amiri" w:eastAsia="Amiri" w:cs="Amiri"/>
          <w:color w:val="111111"/>
          <w:sz w:val="28"/>
          <w:sz w:val="28"/>
          <w:szCs w:val="28"/>
          <w:rtl w:val="true"/>
          <w:lang w:bidi="ar-SA"/>
        </w:rPr>
        <w:t>واللّوامع بالعدم مدّعيين عليه الإجماع ، وهو ظاهر بعض آخر أيضا ، ولم أعثر على مصرّح ممّن تقدم على الأوّل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علوّ بعض الماء إمّا أن يكون في العلوّ بالهواء ، كالمتنسّم </w:t>
      </w:r>
      <w:r>
        <w:rPr>
          <w:rStyle w:val="FootnoteAnchor"/>
          <w:rtl w:val="true"/>
        </w:rPr>
        <w:footnoteReference w:id="241"/>
      </w:r>
      <w:r>
        <w:rPr>
          <w:rFonts w:ascii="Amiri" w:hAnsi="Amiri" w:eastAsia="Amiri" w:cs="Amiri"/>
          <w:color w:val="111111"/>
          <w:sz w:val="28"/>
          <w:sz w:val="28"/>
          <w:szCs w:val="28"/>
          <w:rtl w:val="true"/>
          <w:lang w:bidi="ar-SA"/>
        </w:rPr>
        <w:t>من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الأرض ، كالمنحدر في المنحدرة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الإناء ، إمّا بكونه في إناءين مختلفين سطحا اتّصل أحدهما بالآخر من أسفله ، أو في إناء فيكون جزء أعلى وجزء أسفل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 من أحد الأولين ـ ولا يكون إلاّ مع الجريان ـ فلا سراية ، للإجماع القطعي ، بل الضرورة في الجملة ، المعلومة من الطريقة المستمرّة في التطهير </w:t>
      </w:r>
      <w:r>
        <w:rPr>
          <w:rStyle w:val="FootnoteAnchor"/>
          <w:rtl w:val="true"/>
        </w:rPr>
        <w:footnoteReference w:id="242"/>
      </w:r>
      <w:r>
        <w:rPr>
          <w:rFonts w:ascii="Amiri" w:hAnsi="Amiri" w:eastAsia="Amiri" w:cs="Amiri"/>
          <w:color w:val="111111"/>
          <w:sz w:val="28"/>
          <w:sz w:val="28"/>
          <w:szCs w:val="28"/>
          <w:rtl w:val="true"/>
          <w:lang w:bidi="ar-SA"/>
        </w:rPr>
        <w:t>، ولأنّ العالي فيهما جار ووارد ، وقد عرفت عدم تنجّسهما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الأخير فالظاهر فيه السراية ، مع عدم ورود الماء ، لإطلاقات كثير من أخبار النجاسة </w:t>
      </w:r>
      <w:r>
        <w:rPr>
          <w:rStyle w:val="FootnoteAnchor"/>
          <w:rtl w:val="true"/>
        </w:rPr>
        <w:footnoteReference w:id="243"/>
      </w:r>
      <w:r>
        <w:rPr>
          <w:rFonts w:ascii="Amiri" w:hAnsi="Amiri" w:eastAsia="Amiri" w:cs="Amiri"/>
          <w:color w:val="111111"/>
          <w:sz w:val="28"/>
          <w:sz w:val="28"/>
          <w:szCs w:val="28"/>
          <w:rtl w:val="true"/>
          <w:lang w:bidi="ar-SA"/>
        </w:rPr>
        <w:t>، وظهور حكايات الإجماع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للقائل بانصراف المطلق إلى الشائع الوجوديّ مطلقا ، النظر في تلك الإطلاقات ، ولكنّه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القليل النجس بإتمامه كرّا ولو بالطاهر ، وفاقا للإسكافي </w:t>
      </w:r>
      <w:r>
        <w:rPr>
          <w:rStyle w:val="FootnoteAnchor"/>
          <w:rtl w:val="true"/>
        </w:rPr>
        <w:footnoteReference w:id="244"/>
      </w:r>
      <w:r>
        <w:rPr>
          <w:rFonts w:ascii="Amiri" w:hAnsi="Amiri" w:eastAsia="Amiri" w:cs="Amiri"/>
          <w:color w:val="111111"/>
          <w:sz w:val="28"/>
          <w:sz w:val="28"/>
          <w:szCs w:val="28"/>
          <w:rtl w:val="true"/>
          <w:lang w:bidi="ar-SA"/>
        </w:rPr>
        <w:t xml:space="preserve">، والشيخ </w:t>
      </w:r>
      <w:r>
        <w:rPr>
          <w:rStyle w:val="FootnoteAnchor"/>
          <w:rtl w:val="true"/>
        </w:rPr>
        <w:footnoteReference w:id="245"/>
      </w:r>
      <w:r>
        <w:rPr>
          <w:rFonts w:ascii="Amiri" w:hAnsi="Amiri" w:eastAsia="Amiri" w:cs="Amiri"/>
          <w:color w:val="111111"/>
          <w:sz w:val="28"/>
          <w:sz w:val="28"/>
          <w:szCs w:val="28"/>
          <w:rtl w:val="true"/>
          <w:lang w:bidi="ar-SA"/>
        </w:rPr>
        <w:t xml:space="preserve">، والفاضلين </w:t>
      </w:r>
      <w:r>
        <w:rPr>
          <w:rStyle w:val="FootnoteAnchor"/>
          <w:rtl w:val="true"/>
        </w:rPr>
        <w:footnoteReference w:id="246"/>
      </w:r>
      <w:r>
        <w:rPr>
          <w:rFonts w:ascii="Amiri" w:hAnsi="Amiri" w:eastAsia="Amiri" w:cs="Amiri"/>
          <w:color w:val="111111"/>
          <w:sz w:val="28"/>
          <w:sz w:val="28"/>
          <w:szCs w:val="28"/>
          <w:rtl w:val="true"/>
          <w:lang w:bidi="ar-SA"/>
        </w:rPr>
        <w:t xml:space="preserve">، والشهيدين </w:t>
      </w:r>
      <w:r>
        <w:rPr>
          <w:rStyle w:val="FootnoteAnchor"/>
          <w:rtl w:val="true"/>
        </w:rPr>
        <w:footnoteReference w:id="247"/>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248"/>
      </w:r>
      <w:r>
        <w:rPr>
          <w:rFonts w:ascii="IRNazanin" w:hAnsi="IRNazanin" w:eastAsia="IRNazanin"/>
          <w:color w:val="111111"/>
          <w:sz w:val="28"/>
          <w:sz w:val="28"/>
          <w:szCs w:val="28"/>
          <w:rtl w:val="true"/>
          <w:lang w:bidi="fa-IR"/>
        </w:rPr>
        <w:t>، للأصل ، والاستصحاب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للسيد ، والحلّي </w:t>
      </w:r>
      <w:r>
        <w:rPr>
          <w:rStyle w:val="FootnoteAnchor"/>
          <w:rtl w:val="true"/>
        </w:rPr>
        <w:footnoteReference w:id="249"/>
      </w:r>
      <w:r>
        <w:rPr>
          <w:rFonts w:ascii="Amiri" w:hAnsi="Amiri" w:eastAsia="Amiri" w:cs="Amiri"/>
          <w:color w:val="111111"/>
          <w:sz w:val="28"/>
          <w:sz w:val="28"/>
          <w:szCs w:val="28"/>
          <w:rtl w:val="true"/>
          <w:lang w:bidi="ar-SA"/>
        </w:rPr>
        <w:t xml:space="preserve">، وابن سعيد ، والقاضي </w:t>
      </w:r>
      <w:r>
        <w:rPr>
          <w:rStyle w:val="FootnoteAnchor"/>
          <w:rtl w:val="true"/>
        </w:rPr>
        <w:footnoteReference w:id="250"/>
      </w:r>
      <w:r>
        <w:rPr>
          <w:rFonts w:ascii="Amiri" w:hAnsi="Amiri" w:eastAsia="Amiri" w:cs="Amiri"/>
          <w:color w:val="111111"/>
          <w:sz w:val="28"/>
          <w:sz w:val="28"/>
          <w:szCs w:val="28"/>
          <w:rtl w:val="true"/>
          <w:lang w:bidi="ar-SA"/>
        </w:rPr>
        <w:t xml:space="preserve">، والديلمي ، والكركي </w:t>
      </w:r>
      <w:r>
        <w:rPr>
          <w:rStyle w:val="FootnoteAnchor"/>
          <w:rtl w:val="true"/>
        </w:rPr>
        <w:footnoteReference w:id="251"/>
      </w:r>
      <w:r>
        <w:rPr>
          <w:rFonts w:ascii="Amiri" w:hAnsi="Amiri" w:eastAsia="Amiri" w:cs="Amiri"/>
          <w:color w:val="111111"/>
          <w:sz w:val="28"/>
          <w:sz w:val="28"/>
          <w:szCs w:val="28"/>
          <w:rtl w:val="true"/>
          <w:lang w:bidi="ar-SA"/>
        </w:rPr>
        <w:t xml:space="preserve">مطلقا ، ولابن حمزة </w:t>
      </w:r>
      <w:r>
        <w:rPr>
          <w:rStyle w:val="FootnoteAnchor"/>
          <w:rtl w:val="true"/>
        </w:rPr>
        <w:footnoteReference w:id="252"/>
      </w:r>
      <w:r>
        <w:rPr>
          <w:rFonts w:ascii="Amiri" w:hAnsi="Amiri" w:eastAsia="Amiri" w:cs="Amiri"/>
          <w:color w:val="111111"/>
          <w:sz w:val="28"/>
          <w:sz w:val="28"/>
          <w:szCs w:val="28"/>
          <w:rtl w:val="true"/>
          <w:lang w:bidi="ar-SA"/>
        </w:rPr>
        <w:t xml:space="preserve">إن تمَّ بالطاهر ، للنبوي </w:t>
      </w:r>
      <w:r>
        <w:rPr>
          <w:rStyle w:val="FootnoteAnchor"/>
          <w:rtl w:val="true"/>
        </w:rPr>
        <w:footnoteReference w:id="253"/>
      </w:r>
      <w:r>
        <w:rPr>
          <w:rFonts w:ascii="IRNazanin" w:hAnsi="IRNazanin" w:eastAsia="IRNazanin"/>
          <w:color w:val="111111"/>
          <w:sz w:val="28"/>
          <w:sz w:val="28"/>
          <w:szCs w:val="28"/>
          <w:rtl w:val="true"/>
          <w:lang w:bidi="fa-IR"/>
        </w:rPr>
        <w:t xml:space="preserve">المجمع على‌ </w:t>
      </w:r>
    </w:p>
    <w:p>
      <w:pPr>
        <w:pStyle w:val="BookText"/>
        <w:rPr/>
      </w:pPr>
      <w:r>
        <w:rPr>
          <w:rFonts w:ascii="Amiri" w:hAnsi="Amiri" w:eastAsia="Amiri" w:cs="Amiri"/>
          <w:color w:val="111111"/>
          <w:sz w:val="28"/>
          <w:sz w:val="28"/>
          <w:szCs w:val="28"/>
          <w:rtl w:val="true"/>
          <w:lang w:bidi="ar-SA"/>
        </w:rPr>
        <w:t xml:space="preserve">صحّتها عند الفريقين بشهادة الحلّي </w:t>
      </w:r>
      <w:r>
        <w:rPr>
          <w:rStyle w:val="FootnoteAnchor"/>
          <w:rtl w:val="true"/>
        </w:rPr>
        <w:footnoteReference w:id="2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يحمل خبثا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الإجماع من الحلّي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ينتصر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 ضعفها ظاهر</w:t>
      </w:r>
      <w:r>
        <w:rPr>
          <w:rFonts w:eastAsia="Amiri" w:cs="Amiri" w:ascii="Amiri" w:hAnsi="Amiri"/>
          <w:color w:val="111111"/>
          <w:sz w:val="28"/>
          <w:szCs w:val="28"/>
          <w:rtl w:val="true"/>
          <w:lang w:bidi="ar-SA"/>
        </w:rPr>
        <w:t xml:space="preserve">. </w:t>
      </w:r>
      <w:bookmarkStart w:id="90" w:name="pg11611_110887"/>
    </w:p>
    <w:p>
      <w:pPr>
        <w:pStyle w:val="Heading6"/>
        <w:numPr>
          <w:ilvl w:val="5"/>
          <w:numId w:val="1"/>
        </w:numPr>
        <w:rPr/>
      </w:pPr>
      <w:bookmarkStart w:id="91" w:name="__RefHeading___Toc5442967_73709187"/>
      <w:bookmarkStart w:id="92" w:name="_Toc31"/>
      <w:bookmarkEnd w:id="90"/>
      <w:bookmarkEnd w:id="91"/>
      <w:r>
        <w:rPr>
          <w:rtl w:val="true"/>
        </w:rPr>
        <w:t xml:space="preserve">البحث الثاني </w:t>
      </w:r>
      <w:r>
        <w:rPr>
          <w:rtl w:val="true"/>
        </w:rPr>
        <w:t xml:space="preserve">: </w:t>
      </w:r>
      <w:r>
        <w:rPr>
          <w:rtl w:val="true"/>
        </w:rPr>
        <w:t>في الكرّ‌</w:t>
      </w:r>
      <w:bookmarkEnd w:id="9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ينفعل الكرّ بمجرّد الملاقاة ، وفاقا للمعظم ، للأصل ، والعمومات </w:t>
      </w:r>
      <w:r>
        <w:rPr>
          <w:rStyle w:val="FootnoteAnchor"/>
          <w:rtl w:val="true"/>
        </w:rPr>
        <w:footnoteReference w:id="256"/>
      </w:r>
      <w:r>
        <w:rPr>
          <w:rFonts w:ascii="Amiri" w:hAnsi="Amiri" w:eastAsia="Amiri" w:cs="Amiri"/>
          <w:color w:val="111111"/>
          <w:sz w:val="28"/>
          <w:sz w:val="28"/>
          <w:szCs w:val="28"/>
          <w:rtl w:val="true"/>
          <w:lang w:bidi="ar-SA"/>
        </w:rPr>
        <w:t xml:space="preserve">، وخصوص ما تقدّم من المستفيضة </w:t>
      </w:r>
      <w:r>
        <w:rPr>
          <w:rStyle w:val="FootnoteAnchor"/>
          <w:rtl w:val="true"/>
        </w:rPr>
        <w:footnoteReference w:id="257"/>
      </w:r>
      <w:r>
        <w:rPr>
          <w:rFonts w:ascii="Amiri" w:hAnsi="Amiri" w:eastAsia="Amiri" w:cs="Amiri"/>
          <w:color w:val="111111"/>
          <w:sz w:val="28"/>
          <w:sz w:val="28"/>
          <w:szCs w:val="28"/>
          <w:rtl w:val="true"/>
          <w:lang w:bidi="ar-SA"/>
        </w:rPr>
        <w:t xml:space="preserve">، ومنها ما يصرّح بعدم تنجّس الحياض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 والديلمي </w:t>
      </w:r>
      <w:r>
        <w:rPr>
          <w:rStyle w:val="FootnoteAnchor"/>
          <w:rtl w:val="true"/>
        </w:rPr>
        <w:footnoteReference w:id="259"/>
      </w:r>
      <w:r>
        <w:rPr>
          <w:rFonts w:ascii="Amiri" w:hAnsi="Amiri" w:eastAsia="Amiri" w:cs="Amiri"/>
          <w:color w:val="111111"/>
          <w:sz w:val="28"/>
          <w:sz w:val="28"/>
          <w:szCs w:val="28"/>
          <w:rtl w:val="true"/>
          <w:lang w:bidi="ar-SA"/>
        </w:rPr>
        <w:t xml:space="preserve">، فخصّاه بما عدا الحياض والأواني ، ولظاهر النهاية </w:t>
      </w:r>
      <w:r>
        <w:rPr>
          <w:rStyle w:val="FootnoteAnchor"/>
          <w:rtl w:val="true"/>
        </w:rPr>
        <w:footnoteReference w:id="260"/>
      </w:r>
      <w:r>
        <w:rPr>
          <w:rFonts w:ascii="Amiri" w:hAnsi="Amiri" w:eastAsia="Amiri" w:cs="Amiri"/>
          <w:color w:val="111111"/>
          <w:sz w:val="28"/>
          <w:sz w:val="28"/>
          <w:szCs w:val="28"/>
          <w:rtl w:val="true"/>
          <w:lang w:bidi="ar-SA"/>
        </w:rPr>
        <w:t>، فبغير الثاني ، لعموم النهي عن استعمال مائه مع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ـ مع كونه أخصّ من مدّعى الأولين ـ مخصوص بالقليل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فمعارض بعموم ما دلّ في الكرّ على عدم الانفعال ، فلو رجّحناه بالكثرة ، وموافقة الشهرة ، وظهور الدلالة ، وإلاّ فالمرجع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ورود كلام المخالف مورد الغالب محتمل ، كما فهمه الشيخ </w:t>
      </w:r>
      <w:r>
        <w:rPr>
          <w:rStyle w:val="FootnoteAnchor"/>
          <w:rtl w:val="true"/>
        </w:rPr>
        <w:footnoteReference w:id="261"/>
      </w:r>
      <w:r>
        <w:rPr>
          <w:rFonts w:ascii="Amiri" w:hAnsi="Amiri" w:eastAsia="Amiri" w:cs="Amiri"/>
          <w:color w:val="111111"/>
          <w:sz w:val="28"/>
          <w:sz w:val="28"/>
          <w:szCs w:val="28"/>
          <w:rtl w:val="true"/>
          <w:lang w:bidi="ar-SA"/>
        </w:rPr>
        <w:t>من كلام أستاذه ، وهو أعرف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الجواب عن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 ماء مررت به وأنا في سفر قد بال فيه حمار ، أو بغل ، أو إنسان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منه ولا تشرب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صراحتها في النهي ، ومعارضتها مع ما دلّ على طهارة بول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في عدم انفعاله تساوي سطوحه الظاهرة؟ أم يكفي الاتصال مطلقا؟ أو مع الانحدار خاصّة دون التسنّم؟ أو في تقوّي الأسفل بالأعلى دون العكس؟</w:t>
      </w:r>
    </w:p>
    <w:p>
      <w:pPr>
        <w:pStyle w:val="BookText"/>
        <w:rPr/>
      </w:pPr>
      <w:r>
        <w:rPr>
          <w:rFonts w:ascii="Amiri" w:hAnsi="Amiri" w:eastAsia="Amiri" w:cs="Amiri"/>
          <w:color w:val="111111"/>
          <w:sz w:val="28"/>
          <w:sz w:val="28"/>
          <w:szCs w:val="28"/>
          <w:rtl w:val="true"/>
          <w:lang w:bidi="ar-SA"/>
        </w:rPr>
        <w:t xml:space="preserve">الأظهر الثاني ، وهو صريح الروض </w:t>
      </w:r>
      <w:r>
        <w:rPr>
          <w:rStyle w:val="FootnoteAnchor"/>
          <w:rtl w:val="true"/>
        </w:rPr>
        <w:footnoteReference w:id="263"/>
      </w:r>
      <w:r>
        <w:rPr>
          <w:rFonts w:ascii="Amiri" w:hAnsi="Amiri" w:eastAsia="Amiri" w:cs="Amiri"/>
          <w:color w:val="111111"/>
          <w:sz w:val="28"/>
          <w:sz w:val="28"/>
          <w:szCs w:val="28"/>
          <w:rtl w:val="true"/>
          <w:lang w:bidi="ar-SA"/>
        </w:rPr>
        <w:t>وظاهر الأكثر ، كما فيه وفي اللوامع ، للأصل ، وعمومات طهارة الكرّ ، السالمين عمّا يصلح للمعارضة ، لعدم عموم في أكثر أدلّة انفعال القليل ، لاختصاصه بصور مخصوصة ليس المورد منها ، وظهور ما لم يكن كذلك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عمومات الكرّ مختصّة بما لم يحتمل العهد ، لعدم كون عمومها وضعيّا ، من حيث ورودها بلفظ المفرد المحلّى ، وتقدّم السؤال عن الماء المجتمع عهد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كون عموم المفرد وضعيّا أوّلا ، ومنع تقدّم السؤال في الجميع ثانيا ، ومنع كون المسؤول عنه متساوي السطوح ثالثا ، وجريان مثله في طرف النجاسة فيختصّ بغير متّصل بالكرّ وينفى في المتّصل بالأصل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ـ وهو لبعض المتأخرين </w:t>
      </w:r>
      <w:r>
        <w:rPr>
          <w:rStyle w:val="FootnoteAnchor"/>
          <w:rtl w:val="true"/>
        </w:rPr>
        <w:footnoteReference w:id="26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اعتبار الاجتماع في الماء ، وصدق الوحدة والكثرة عليه من أكثر الأخبار المتضمّنة لحكم الكرّ </w:t>
      </w:r>
      <w:r>
        <w:rPr>
          <w:rStyle w:val="FootnoteAnchor"/>
          <w:rtl w:val="true"/>
        </w:rPr>
        <w:footnoteReference w:id="266"/>
      </w:r>
      <w:r>
        <w:rPr>
          <w:rFonts w:ascii="Amiri" w:hAnsi="Amiri" w:eastAsia="Amiri" w:cs="Amiri"/>
          <w:color w:val="111111"/>
          <w:sz w:val="28"/>
          <w:sz w:val="28"/>
          <w:szCs w:val="28"/>
          <w:rtl w:val="true"/>
          <w:lang w:bidi="ar-SA"/>
        </w:rPr>
        <w:t>اشتراطا أو كمّيّة ، وتطرّق النظر إلى ذلك مع عدم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الظهور ليس ظهورا بعنوان الاشتراط ، وإنّما هو ناش من كون المورد كذلك ، وهو لا ينافي العموم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منه اعتبار صدق الاجتماع العرفيّ دون المساواة ، فإنّه ليس دائرا مدارها ، بل قد يتحقّق مع الاختلاف ، كما قد ينتفي مع المساواة كالغديرين المتّصلين بانبوبة ضيّقة ممتدّة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وأكثريّة صور الانتفاء في الأوّل لا توجب اشتراط عدمه مع أنّها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إمّا لأجل وصل الغديرين المختلفين ، أو التسنّم ، أو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والمؤثّر في الانتفاء ـ لو سلّم ـ ليس إلاّ امتداد الثقبة الواصلة ، أو ضيقها في الأوّل ، وامتداد سطح الماء وبعد أوّله عن آخره في الثانيين ، لظهور أنّ أصل التسنّم والانحدار لا يوجب نفي الوحدة ، وكلّ من الأمرين يجتمع مع التساوي أيضا ، مع أنّ الجريان في الثانيين أيضا يمنع عن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26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أخبار الكرّ كما دلّت على اعتبار الوحدة منطوقا ، فاعتبرت لأجله المساواة ، كذلك دلّت على اعتبارها مفهوما فيما نقص عنه ، فيختصّ الانفعال بصورة الوحدة والاجتماع ، فيكون المفروض خارجا عن عموم المنجّسات ، يبقى الأصل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المفهوم حينئذ أنّ الماء الواحد المجتمع الناقص ينفعل ، ولا يضرّ فيه اتّصاله بما يصير معه كرّا لو لم يوجب كريّته ، وكانت الوحدة منفيّة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الوحدة والاجتماع مع الانحدار دون التسنّم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ظهر ممّا 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وللرابع ـ وهو للتذكرة والذكرى والدروس والبيان وشرح القواعد </w:t>
      </w:r>
      <w:r>
        <w:rPr>
          <w:rStyle w:val="FootnoteAnchor"/>
          <w:rtl w:val="true"/>
        </w:rPr>
        <w:footnoteReference w:id="26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الأعلى بنجاسة الأسفل فلا يطهر بطهره ، إمّا لعدم معقوليّة التأثير فيه دونها ، أو لدلالته على عدم اتّحادهما في الحكم وعدم وحدتهما ، أو لاستلزامه عدم اندراج مثل ذلك إذا كان قليلا في مفهوم روايات الكرّ ، فلا يشمله منطوقها أيضا إذا كان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المعقولية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عدم الاتّحاد في جميع الأحكام غير مسلّمة ، لإمكان عدمه في البعض خاصّة ، وعدم السراية مع الوحدة لدليل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تنجّس الأعلى كلّما </w:t>
      </w:r>
      <w:r>
        <w:rPr>
          <w:rStyle w:val="FootnoteAnchor"/>
          <w:rtl w:val="true"/>
        </w:rPr>
        <w:footnoteReference w:id="270"/>
      </w:r>
      <w:r>
        <w:rPr>
          <w:rFonts w:ascii="Amiri" w:hAnsi="Amiri" w:eastAsia="Amiri" w:cs="Amiri"/>
          <w:color w:val="111111"/>
          <w:sz w:val="28"/>
          <w:sz w:val="28"/>
          <w:szCs w:val="28"/>
          <w:rtl w:val="true"/>
          <w:lang w:bidi="ar-SA"/>
        </w:rPr>
        <w:t>ثبت فإنّما هو للتخصيص في المفاهيم ، دون عدم الاندراج ، على أنّه يوجب عدم نجاسة الأسفل أيضا وعدم تقوّيه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التي ذكروها للفرق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كفاية الاتّصال ، فهل يشترط معه أن لا يكون باختلاف فاحش ، كالصبّ من الجبل ولا بمثل انبوبة ضيّقة ممتدّة ، أم لا؟</w:t>
      </w:r>
    </w:p>
    <w:p>
      <w:pPr>
        <w:pStyle w:val="BookText"/>
        <w:rPr/>
      </w:pPr>
      <w:r>
        <w:rPr>
          <w:rFonts w:ascii="Amiri" w:hAnsi="Amiri" w:eastAsia="Amiri" w:cs="Amiri"/>
          <w:color w:val="111111"/>
          <w:sz w:val="28"/>
          <w:sz w:val="28"/>
          <w:szCs w:val="28"/>
          <w:rtl w:val="true"/>
          <w:lang w:bidi="ar-SA"/>
        </w:rPr>
        <w:t xml:space="preserve">الظاهر الثاني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الوحدة ، ومنع ظهور اشتراط الاجتماع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اللوامع ، لما ذكر ، ولوجوب الحمل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التعارف ، سيّما بحيث يصلح لتخصيص العام وتقييد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يطهر ـ إذا تنجّس ـ بالجاري‌مع زوال التغيّر به أو قبله ، وبإلقاء كرّ عليه فكرّ حتى يزول إن كان باقيا ، وإلاّ فكرّ مع اشتراط الامتزاج فيهما والمساواة ، أو العلوّ في الأوّل والدفعة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أيضا عدم تغيّر بعض الملقى ابتداء في الكرّ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بزوال التغيّر من قبل نفسه أو الرياح ، للاستصحاب لا لعموم أدلّة نجاسة المتغيّر ، لمنع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لدلالة النهي عن الوضوء والشرب على الدوام ، لتقييده بما دام كونه متنجّسا قطعا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لصاحب الجامع ، واحتمله في النهاية </w:t>
      </w:r>
      <w:r>
        <w:rPr>
          <w:rStyle w:val="FootnoteAnchor"/>
          <w:rtl w:val="true"/>
        </w:rPr>
        <w:footnoteReference w:id="271"/>
      </w:r>
      <w:r>
        <w:rPr>
          <w:rFonts w:ascii="IRNazanin" w:hAnsi="IRNazanin" w:eastAsia="IRNazanin"/>
          <w:color w:val="111111"/>
          <w:sz w:val="28"/>
          <w:sz w:val="28"/>
          <w:szCs w:val="28"/>
          <w:rtl w:val="true"/>
          <w:lang w:bidi="fa-IR"/>
        </w:rPr>
        <w:t>، للأصل ، وانتفاء المعلول بانتفاء علّته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والأصل بما ذكر ساقط ، وعليّة التغيّر ممنوعة ، وإنّما هو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سلّمناها ولكنّه علّة للحدوث ، والبقاء معلول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في معرفة الكرّ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 وهو ألف ومائتا رطل ، للإجماع المحقّق ، والمنقول مستفيضا ، وعدّه الصدوق في أماليه من دين الإمامية </w:t>
      </w:r>
      <w:r>
        <w:rPr>
          <w:rStyle w:val="FootnoteAnchor"/>
          <w:rtl w:val="true"/>
        </w:rPr>
        <w:footnoteReference w:id="272"/>
      </w:r>
      <w:r>
        <w:rPr>
          <w:rFonts w:ascii="Amiri" w:hAnsi="Amiri" w:eastAsia="Amiri" w:cs="Amiri"/>
          <w:color w:val="111111"/>
          <w:sz w:val="28"/>
          <w:sz w:val="28"/>
          <w:szCs w:val="28"/>
          <w:rtl w:val="true"/>
          <w:lang w:bidi="ar-SA"/>
        </w:rPr>
        <w:t xml:space="preserve">، 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من الماء ، الذي لا ينجّسه شي‌ء ، ألف ومائتا رطل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وإرسالها على أصلنا غير قادح ، وكذا على غيره ، للإجماع على تصحيح ما يصحّ عن مرسلها </w:t>
      </w:r>
      <w:r>
        <w:rPr>
          <w:rStyle w:val="FootnoteAnchor"/>
          <w:rtl w:val="true"/>
        </w:rPr>
        <w:footnoteReference w:id="274"/>
      </w:r>
      <w:r>
        <w:rPr>
          <w:rFonts w:ascii="Amiri" w:hAnsi="Amiri" w:eastAsia="Amiri" w:cs="Amiri"/>
          <w:color w:val="111111"/>
          <w:sz w:val="28"/>
          <w:sz w:val="28"/>
          <w:szCs w:val="28"/>
          <w:rtl w:val="true"/>
          <w:lang w:bidi="ar-SA"/>
        </w:rPr>
        <w:t xml:space="preserve">، وشهادة جماعة بأنّه لا يرسل إلاّ عن ثقة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انجبارها بالعمل ،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من الأصحاب رادّا لها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صحيحة محمد </w:t>
      </w:r>
      <w:r>
        <w:rPr>
          <w:rStyle w:val="FootnoteAnchor"/>
          <w:rtl w:val="true"/>
        </w:rPr>
        <w:footnoteReference w:id="277"/>
      </w:r>
      <w:r>
        <w:rPr>
          <w:rFonts w:ascii="Amiri" w:hAnsi="Amiri" w:eastAsia="Amiri" w:cs="Amiri"/>
          <w:color w:val="111111"/>
          <w:sz w:val="28"/>
          <w:sz w:val="28"/>
          <w:szCs w:val="28"/>
          <w:rtl w:val="true"/>
          <w:lang w:bidi="ar-SA"/>
        </w:rPr>
        <w:t xml:space="preserve">، ومرفوعة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ستمائة رطل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الأخبار المقدّرة له بحب مخصوص ، أو قلّتين أو أكثر من رواية ، </w:t>
      </w:r>
    </w:p>
    <w:p>
      <w:pPr>
        <w:pStyle w:val="BookText"/>
        <w:rPr/>
      </w:pPr>
      <w:r>
        <w:rPr>
          <w:rFonts w:ascii="Amiri" w:hAnsi="Amiri" w:eastAsia="Amiri" w:cs="Amiri"/>
          <w:color w:val="111111"/>
          <w:sz w:val="28"/>
          <w:sz w:val="28"/>
          <w:szCs w:val="28"/>
          <w:rtl w:val="true"/>
          <w:lang w:bidi="ar-SA"/>
        </w:rPr>
        <w:t xml:space="preserve">وما يشبهها </w:t>
      </w:r>
      <w:r>
        <w:rPr>
          <w:rStyle w:val="FootnoteAnchor"/>
          <w:rtl w:val="true"/>
        </w:rPr>
        <w:footnoteReference w:id="280"/>
      </w:r>
      <w:r>
        <w:rPr>
          <w:rFonts w:ascii="Amiri" w:hAnsi="Amiri" w:eastAsia="Amiri" w:cs="Amiri"/>
          <w:color w:val="111111"/>
          <w:sz w:val="28"/>
          <w:sz w:val="28"/>
          <w:szCs w:val="28"/>
          <w:rtl w:val="true"/>
          <w:lang w:bidi="ar-SA"/>
        </w:rPr>
        <w:t xml:space="preserve">، لأنّ منها ما يسعها ، كما تشهد به رواية المسائل المتقدمة في القليل </w:t>
      </w:r>
      <w:r>
        <w:rPr>
          <w:rStyle w:val="FootnoteAnchor"/>
          <w:rtl w:val="true"/>
        </w:rPr>
        <w:footnoteReference w:id="281"/>
      </w:r>
      <w:r>
        <w:rPr>
          <w:rFonts w:ascii="IRNazanin" w:hAnsi="IRNazanin" w:eastAsia="IRNazanin"/>
          <w:color w:val="111111"/>
          <w:sz w:val="28"/>
          <w:sz w:val="28"/>
          <w:szCs w:val="28"/>
          <w:rtl w:val="true"/>
          <w:lang w:bidi="fa-IR"/>
        </w:rPr>
        <w:t xml:space="preserve">، وقلال هجر </w:t>
      </w:r>
      <w:r>
        <w:rPr>
          <w:rStyle w:val="FootnoteAnchor"/>
          <w:rtl w:val="true"/>
        </w:rPr>
        <w:footnoteReference w:id="282"/>
      </w:r>
      <w:r>
        <w:rPr>
          <w:rFonts w:ascii="Amiri" w:hAnsi="Amiri" w:eastAsia="Amiri" w:cs="Amiri"/>
          <w:color w:val="111111"/>
          <w:sz w:val="28"/>
          <w:sz w:val="28"/>
          <w:szCs w:val="28"/>
          <w:rtl w:val="true"/>
          <w:lang w:bidi="ar-SA"/>
        </w:rPr>
        <w:t>، بضميمة تفسير اللغويين كلا منها بما يقرب الآخر ، فهي إمّا مطلقة ، أو مجملة ، فتحمل على المقيد أو المبيّن ، مع أنّ الحمل على التقية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والأرطال على 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عراقية ، دون المدنيّة التي تزيد عليها بنصفها ، كما عن الفقيه ، والسيّد في المصباح ، والانتصار ، والناصريات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للأصل ، والاستصحاب ، وعمومات الطهارة </w:t>
      </w:r>
      <w:r>
        <w:rPr>
          <w:rStyle w:val="FootnoteAnchor"/>
          <w:rtl w:val="true"/>
        </w:rPr>
        <w:footnoteReference w:id="284"/>
      </w:r>
      <w:r>
        <w:rPr>
          <w:rFonts w:ascii="Amiri" w:hAnsi="Amiri" w:eastAsia="Amiri" w:cs="Amiri"/>
          <w:color w:val="111111"/>
          <w:sz w:val="28"/>
          <w:sz w:val="28"/>
          <w:szCs w:val="28"/>
          <w:rtl w:val="true"/>
          <w:lang w:bidi="ar-SA"/>
        </w:rPr>
        <w:t xml:space="preserve">، وخصوص كل ماء طاهر </w:t>
      </w:r>
      <w:r>
        <w:rPr>
          <w:rStyle w:val="FootnoteAnchor"/>
          <w:rtl w:val="true"/>
        </w:rPr>
        <w:footnoteReference w:id="285"/>
      </w:r>
      <w:r>
        <w:rPr>
          <w:rFonts w:ascii="Amiri" w:hAnsi="Amiri" w:eastAsia="Amiri" w:cs="Amiri"/>
          <w:color w:val="111111"/>
          <w:sz w:val="28"/>
          <w:sz w:val="28"/>
          <w:szCs w:val="28"/>
          <w:rtl w:val="true"/>
          <w:lang w:bidi="ar-SA"/>
        </w:rPr>
        <w:t xml:space="preserve">، وتعيّن الأخذ بالأقلّ عند الشكّ في الأكثر عند تعلق حكم بالكر ، كوجوبه في بعض المنزوحات ، والاحتياط في وجه ، والأقربية إلى الأشبار ، سيما على قول القميين </w:t>
      </w:r>
      <w:r>
        <w:rPr>
          <w:rStyle w:val="FootnoteAnchor"/>
          <w:rtl w:val="true"/>
        </w:rPr>
        <w:footnoteReference w:id="286"/>
      </w:r>
      <w:r>
        <w:rPr>
          <w:rFonts w:ascii="Amiri" w:hAnsi="Amiri" w:eastAsia="Amiri" w:cs="Amiri"/>
          <w:color w:val="111111"/>
          <w:sz w:val="28"/>
          <w:sz w:val="28"/>
          <w:szCs w:val="28"/>
          <w:rtl w:val="true"/>
          <w:lang w:bidi="ar-SA"/>
        </w:rPr>
        <w:t xml:space="preserve">، وإلى الحب ومثله ، والموافقة لعرف السائل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الأربعة الأولى 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ثبت منها طهارة ما بلغ هذه الأرطال بالعراقيّة لو لاقت نجاسة ، لا كونه كرّا ، لانتفاء الملازمة ، فيترتّب عليه ما يتبع الطهارة ، كجواز الاستعمال ، دون الكرية ، كتطهير الكر أو القليل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فيعارضها أصالة عدم المطهرية ، واستصحاب نجاسة ما يراد تطهيره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 الإجماع المركب مع الطهارة لإثبات الكرية معارض بضمّه مع عدم‌ </w:t>
      </w:r>
    </w:p>
    <w:p>
      <w:pPr>
        <w:pStyle w:val="BookText"/>
        <w:rPr/>
      </w:pPr>
      <w:r>
        <w:rPr>
          <w:rFonts w:ascii="Amiri" w:hAnsi="Amiri" w:eastAsia="Amiri" w:cs="Amiri"/>
          <w:color w:val="111111"/>
          <w:sz w:val="28"/>
          <w:sz w:val="28"/>
          <w:szCs w:val="28"/>
          <w:rtl w:val="true"/>
          <w:lang w:bidi="ar-SA"/>
        </w:rPr>
        <w:t>المطهرية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إنما تفيد لو لم يشمل أدلة النجاسة مثل ذلك الماء ، وشمول كثير من غير المفاهيم له لا شكّ فيه ، فيسقط الاستدلال بها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بأصالة بقاء البئر على الحالة السابقة على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بالمثل مع عدم كونه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يفيد ، هو القرب دون الأقربيّة ، إذ الاختلاف بعد ما كثر لا يختلف بالكثرة والقلّة فيما يفيد هنا ، مع أنّ أقربيّته إلى ما هو المشهور بالمحسوس ممنوع ، وكذا إلى الحبّ والقلتين فإنّه قد حكي </w:t>
      </w:r>
      <w:r>
        <w:rPr>
          <w:rStyle w:val="FootnoteAnchor"/>
          <w:rtl w:val="true"/>
        </w:rPr>
        <w:footnoteReference w:id="288"/>
      </w:r>
      <w:r>
        <w:rPr>
          <w:rFonts w:ascii="Amiri" w:hAnsi="Amiri" w:eastAsia="Amiri" w:cs="Amiri"/>
          <w:color w:val="111111"/>
          <w:sz w:val="28"/>
          <w:sz w:val="28"/>
          <w:szCs w:val="28"/>
          <w:rtl w:val="true"/>
          <w:lang w:bidi="ar-SA"/>
        </w:rPr>
        <w:t>أنّ من قلال هجر ما يسع تسع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الحمل على عرف السائل إذا علم المخالفة وعلم المتكلّم علمه ـ كما هو الظاهر في المورد ـ سيما إذا خالف عرف بلد السؤال ، مع أنّ السائل هنا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للصحيحة والمرفوعة المتقدمتين </w:t>
      </w:r>
      <w:r>
        <w:rPr>
          <w:rStyle w:val="FootnoteAnchor"/>
          <w:rtl w:val="true"/>
        </w:rPr>
        <w:footnoteReference w:id="289"/>
      </w:r>
      <w:r>
        <w:rPr>
          <w:rFonts w:ascii="Amiri" w:hAnsi="Amiri" w:eastAsia="Amiri" w:cs="Amiri"/>
          <w:color w:val="111111"/>
          <w:sz w:val="28"/>
          <w:sz w:val="28"/>
          <w:szCs w:val="28"/>
          <w:rtl w:val="true"/>
          <w:lang w:bidi="ar-SA"/>
        </w:rPr>
        <w:t>، لعدم إمكان حملهما على غير المكية الموافقة لضعفها من العراقية قطعا ، لمخالفته الإجماع ،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العاملي </w:t>
      </w:r>
      <w:r>
        <w:rPr>
          <w:rStyle w:val="FootnoteAnchor"/>
          <w:rtl w:val="true"/>
        </w:rPr>
        <w:footnoteReference w:id="290"/>
      </w:r>
      <w:r>
        <w:rPr>
          <w:rFonts w:ascii="Amiri" w:hAnsi="Amiri" w:eastAsia="Amiri" w:cs="Amiri"/>
          <w:color w:val="111111"/>
          <w:sz w:val="28"/>
          <w:sz w:val="28"/>
          <w:szCs w:val="28"/>
          <w:rtl w:val="true"/>
          <w:lang w:bidi="ar-SA"/>
        </w:rPr>
        <w:t xml:space="preserve">حملها على المدينة لقربها من قول القميين في الأشبار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مخالفة الإجماع في الأرطال ، مع أنّ القرب بدون الموافقة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اجتماعهما مع المرسلة قرينة على إرادة المكية منهما كالعراقية منها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الاشتهار ، لا الشيوع في الأخبار كما قيل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الشنّ </w:t>
      </w:r>
      <w:r>
        <w:rPr>
          <w:rStyle w:val="FootnoteAnchor"/>
          <w:rtl w:val="true"/>
        </w:rPr>
        <w:footnoteReference w:id="292"/>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معارضة بأكثر منها وأصح من أخبار </w:t>
      </w:r>
      <w:r>
        <w:rPr>
          <w:rStyle w:val="FootnoteAnchor"/>
          <w:rtl w:val="true"/>
        </w:rPr>
        <w:footnoteReference w:id="293"/>
      </w:r>
      <w:r>
        <w:rPr>
          <w:rFonts w:ascii="IRNazanin" w:hAnsi="IRNazanin" w:eastAsia="IRNazanin"/>
          <w:color w:val="111111"/>
          <w:sz w:val="28"/>
          <w:sz w:val="28"/>
          <w:szCs w:val="28"/>
          <w:rtl w:val="true"/>
          <w:lang w:bidi="fa-IR"/>
        </w:rPr>
        <w:t xml:space="preserve">المد والصاع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 وموافقة عرف البلد ، واشتراط عدم الانفعال بالكريه ، فما لم يعلم يحكم به ، وأصالة عدم الكرية ، والتكليف بالاجتناب عن النجس واستعمال الطاهر ، واليقين بالبراءة لا يحصل إلاّ بالاجتناب عمّا نقص من الأرطال المدنية الملاقي للنجاسة واستعمال ما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الأصل ، وحصول العلم بالكريه والقطع بالبراءة بما ذكرنا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الثالث من التعارض بالمثل ، مع أنه غير مفيد ، لأنّ المفروض انتفاء العلم بالشرط دون نفسه ، فينتفي العلم بعدم المشروط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بما إذا كان زائدا عن الكر فنقص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صحة 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صحته </w:t>
      </w:r>
      <w:r>
        <w:rPr>
          <w:rStyle w:val="FootnoteAnchor"/>
          <w:rtl w:val="true"/>
        </w:rPr>
        <w:footnoteReference w:id="295"/>
      </w:r>
      <w:r>
        <w:rPr>
          <w:rFonts w:ascii="Amiri" w:hAnsi="Amiri" w:eastAsia="Amiri" w:cs="Amiri"/>
          <w:color w:val="111111"/>
          <w:sz w:val="28"/>
          <w:sz w:val="28"/>
          <w:szCs w:val="28"/>
          <w:rtl w:val="true"/>
          <w:lang w:bidi="ar-SA"/>
        </w:rPr>
        <w:t>كليا نظر ظاهر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العراقي مائة وثلاثون درهما كما عليه الأكثر ، لأنّ المدني الذي مثله ونصفه ـ للإجماع وروايتي علي بن بلال </w:t>
      </w:r>
      <w:r>
        <w:rPr>
          <w:rStyle w:val="FootnoteAnchor"/>
          <w:rtl w:val="true"/>
        </w:rPr>
        <w:footnoteReference w:id="296"/>
      </w:r>
      <w:r>
        <w:rPr>
          <w:rFonts w:ascii="Amiri" w:hAnsi="Amiri" w:eastAsia="Amiri" w:cs="Amiri"/>
          <w:color w:val="111111"/>
          <w:sz w:val="28"/>
          <w:sz w:val="28"/>
          <w:szCs w:val="28"/>
          <w:rtl w:val="true"/>
          <w:lang w:bidi="ar-SA"/>
        </w:rPr>
        <w:t xml:space="preserve">وجعفر الهمداني </w:t>
      </w:r>
      <w:r>
        <w:rPr>
          <w:rStyle w:val="FootnoteAnchor"/>
          <w:rtl w:val="true"/>
        </w:rPr>
        <w:footnoteReference w:id="297"/>
      </w:r>
      <w:r>
        <w:rPr>
          <w:rFonts w:ascii="Amiri" w:hAnsi="Amiri" w:eastAsia="Amiri" w:cs="Amiri"/>
          <w:color w:val="111111"/>
          <w:sz w:val="28"/>
          <w:sz w:val="28"/>
          <w:szCs w:val="28"/>
          <w:rtl w:val="true"/>
          <w:lang w:bidi="ar-SA"/>
        </w:rPr>
        <w:t xml:space="preserve">ـ مائة وخمسة وتسعون‌ </w:t>
      </w:r>
    </w:p>
    <w:p>
      <w:pPr>
        <w:pStyle w:val="BookText"/>
        <w:rPr/>
      </w:pPr>
      <w:r>
        <w:rPr>
          <w:rFonts w:ascii="Amiri" w:hAnsi="Amiri" w:eastAsia="Amiri" w:cs="Amiri"/>
          <w:color w:val="111111"/>
          <w:sz w:val="28"/>
          <w:sz w:val="28"/>
          <w:szCs w:val="28"/>
          <w:rtl w:val="true"/>
          <w:lang w:bidi="ar-SA"/>
        </w:rPr>
        <w:t xml:space="preserve">درهما ، لتصريح الأصحاب </w:t>
      </w:r>
      <w:r>
        <w:rPr>
          <w:rStyle w:val="FootnoteAnchor"/>
          <w:rtl w:val="true"/>
        </w:rPr>
        <w:footnoteReference w:id="298"/>
      </w:r>
      <w:r>
        <w:rPr>
          <w:rFonts w:ascii="Amiri" w:hAnsi="Amiri" w:eastAsia="Amiri" w:cs="Amiri"/>
          <w:color w:val="111111"/>
          <w:sz w:val="28"/>
          <w:sz w:val="28"/>
          <w:szCs w:val="28"/>
          <w:rtl w:val="true"/>
          <w:lang w:bidi="ar-SA"/>
        </w:rPr>
        <w:t xml:space="preserve">وروايتي جعفر </w:t>
      </w:r>
      <w:r>
        <w:rPr>
          <w:rStyle w:val="FootnoteAnchor"/>
          <w:rtl w:val="true"/>
        </w:rPr>
        <w:footnoteReference w:id="299"/>
      </w:r>
      <w:r>
        <w:rPr>
          <w:rFonts w:ascii="Amiri" w:hAnsi="Amiri" w:eastAsia="Amiri" w:cs="Amiri"/>
          <w:color w:val="111111"/>
          <w:sz w:val="28"/>
          <w:sz w:val="28"/>
          <w:szCs w:val="28"/>
          <w:rtl w:val="true"/>
          <w:lang w:bidi="ar-SA"/>
        </w:rPr>
        <w:t xml:space="preserve">وإبراهيم الهمدانيين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لبعض </w:t>
      </w:r>
      <w:r>
        <w:rPr>
          <w:rStyle w:val="FootnoteAnchor"/>
          <w:rtl w:val="true"/>
        </w:rPr>
        <w:footnoteReference w:id="3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وثمانية وعشرون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 مائتان وثمانون درهما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منها ، بضميمة ما يصرح من الأخبار بكونه ربع الصاع وكون الصاع تسعة أرطال عراقية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رطل مائة وأربعة وعشرون درهما وأربعة أتساعه ، ولم أقف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لكون كلّ درهم سبعة أعشار المثقال الشرعي وكونه ثلاثة أرباع الصيرفي ، يكون العراقي ثمانية وستّين مثقالا بالصّيرفي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المنّ الشاهي المتعارف اليوم في بلدنا وما قاربه ألفا ومائتين وثمانين صيرفية ، يكون الكر أربعة وستين منّا إلاّ عشرين صيرفيا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 وهي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تكسيره بالأشبار اثنين وأربعين وسبعة أثمان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الصدوق والقمّيين ما بلغ سبعة وعشرين </w:t>
      </w:r>
      <w:r>
        <w:rPr>
          <w:rStyle w:val="FootnoteAnchor"/>
          <w:rtl w:val="true"/>
        </w:rPr>
        <w:footnoteReference w:id="305"/>
      </w:r>
      <w:r>
        <w:rPr>
          <w:rFonts w:ascii="Amiri" w:hAnsi="Amiri" w:eastAsia="Amiri" w:cs="Amiri"/>
          <w:color w:val="111111"/>
          <w:sz w:val="28"/>
          <w:sz w:val="28"/>
          <w:szCs w:val="28"/>
          <w:rtl w:val="true"/>
          <w:lang w:bidi="ar-SA"/>
        </w:rPr>
        <w:t xml:space="preserve">، واختاره في المختلف </w:t>
      </w:r>
      <w:r>
        <w:rPr>
          <w:rStyle w:val="FootnoteAnchor"/>
          <w:rtl w:val="true"/>
        </w:rPr>
        <w:footnoteReference w:id="306"/>
      </w:r>
      <w:r>
        <w:rPr>
          <w:rFonts w:ascii="Amiri" w:hAnsi="Amiri" w:eastAsia="Amiri" w:cs="Amiri"/>
          <w:color w:val="111111"/>
          <w:sz w:val="28"/>
          <w:sz w:val="28"/>
          <w:szCs w:val="28"/>
          <w:rtl w:val="true"/>
          <w:lang w:bidi="ar-SA"/>
        </w:rPr>
        <w:t xml:space="preserve">، والمحقق الثاني في حواشيه عليه ، وثاني الشهيدين في الروضة والروض </w:t>
      </w:r>
      <w:r>
        <w:rPr>
          <w:rStyle w:val="FootnoteAnchor"/>
          <w:rtl w:val="true"/>
        </w:rPr>
        <w:footnoteReference w:id="307"/>
      </w:r>
      <w:r>
        <w:rPr>
          <w:rFonts w:ascii="IRNazanin" w:hAnsi="IRNazanin" w:eastAsia="IRNazanin"/>
          <w:color w:val="111111"/>
          <w:sz w:val="28"/>
          <w:sz w:val="28"/>
          <w:szCs w:val="28"/>
          <w:rtl w:val="true"/>
          <w:lang w:bidi="fa-IR"/>
        </w:rPr>
        <w:t xml:space="preserve">، وظاهر‌ </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308"/>
      </w:r>
      <w:r>
        <w:rPr>
          <w:rFonts w:ascii="Amiri" w:hAnsi="Amiri" w:eastAsia="Amiri" w:cs="Amiri"/>
          <w:color w:val="111111"/>
          <w:sz w:val="28"/>
          <w:sz w:val="28"/>
          <w:szCs w:val="28"/>
          <w:rtl w:val="true"/>
          <w:lang w:bidi="ar-SA"/>
        </w:rPr>
        <w:t>، ووالدي العلامة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بلغ نحو مائة شبر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بلغ أبعاده عشرة ونصفا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والشلمغاني أنّه ما لا يتحرك جنباه بطرح حجر في وسطه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طاوس اكتفى بكلّ ما روي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المعتبر مال إلى ما بلغ تكسيره ستة وثلاثين </w:t>
      </w:r>
      <w:r>
        <w:rPr>
          <w:rStyle w:val="FootnoteAnchor"/>
          <w:rtl w:val="true"/>
        </w:rPr>
        <w:footnoteReference w:id="313"/>
      </w:r>
      <w:r>
        <w:rPr>
          <w:rFonts w:ascii="Amiri" w:hAnsi="Amiri" w:eastAsia="Amiri" w:cs="Amiri"/>
          <w:color w:val="111111"/>
          <w:sz w:val="28"/>
          <w:sz w:val="28"/>
          <w:szCs w:val="28"/>
          <w:rtl w:val="true"/>
          <w:lang w:bidi="ar-SA"/>
        </w:rPr>
        <w:t xml:space="preserve">، واستوجهه في المدارك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ثلاثة أشبار ونصفا في مثله ثلاثة أشبار ونصف في عمقه في الأرض ، فذلك الكر من الماء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الثوري </w:t>
      </w:r>
      <w:r>
        <w:rPr>
          <w:rStyle w:val="FootnoteAnchor"/>
          <w:rtl w:val="true"/>
        </w:rPr>
        <w:footnoteReference w:id="3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في الركي </w:t>
      </w:r>
      <w:r>
        <w:rPr>
          <w:rStyle w:val="FootnoteAnchor"/>
          <w:rtl w:val="true"/>
        </w:rPr>
        <w:footnoteReference w:id="317"/>
      </w:r>
      <w:r>
        <w:rPr>
          <w:rFonts w:ascii="Amiri" w:hAnsi="Amiri" w:eastAsia="Amiri" w:cs="Amiri"/>
          <w:color w:val="111111"/>
          <w:sz w:val="28"/>
          <w:sz w:val="28"/>
          <w:szCs w:val="28"/>
          <w:rtl w:val="true"/>
          <w:lang w:bidi="ar-SA"/>
        </w:rPr>
        <w:t xml:space="preserve">كرا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ونصف عمقها في ثلاثة أشبار ونصف عرضها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الاستبصار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ونصف طولها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وتضعيف سند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أحمد بن محمد بن يحيى ، واشتراك أبي‌ </w:t>
      </w:r>
    </w:p>
    <w:p>
      <w:pPr>
        <w:pStyle w:val="BookText"/>
        <w:rPr/>
      </w:pPr>
      <w:r>
        <w:rPr>
          <w:rFonts w:ascii="Amiri" w:hAnsi="Amiri" w:eastAsia="Amiri" w:cs="Amiri"/>
          <w:color w:val="111111"/>
          <w:sz w:val="28"/>
          <w:sz w:val="28"/>
          <w:szCs w:val="28"/>
          <w:rtl w:val="true"/>
          <w:lang w:bidi="ar-SA"/>
        </w:rPr>
        <w:t xml:space="preserve">بصير ، وسند الثانية بالثوري </w:t>
      </w:r>
      <w:r>
        <w:rPr>
          <w:rStyle w:val="FootnoteAnchor"/>
          <w:rtl w:val="true"/>
        </w:rPr>
        <w:footnoteReference w:id="320"/>
      </w:r>
      <w:r>
        <w:rPr>
          <w:rFonts w:ascii="Amiri" w:hAnsi="Amiri" w:eastAsia="Amiri" w:cs="Amiri"/>
          <w:color w:val="111111"/>
          <w:sz w:val="28"/>
          <w:sz w:val="28"/>
          <w:szCs w:val="28"/>
          <w:rtl w:val="true"/>
          <w:lang w:bidi="ar-SA"/>
        </w:rPr>
        <w:t xml:space="preserve">ضعيف ، لأنّ أحمد هذا وإن لم يعدل ولكنّه من المشايخ ، وهو كاف في تعديله ، مع أنّ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 وهو ابن محمد بن عيسى بقرينة طرفيه </w:t>
      </w:r>
      <w:r>
        <w:rPr>
          <w:rStyle w:val="FootnoteAnchor"/>
          <w:rtl w:val="true"/>
        </w:rPr>
        <w:footnoteReference w:id="321"/>
      </w:r>
      <w:r>
        <w:rPr>
          <w:rFonts w:ascii="Amiri" w:hAnsi="Amiri" w:eastAsia="Amiri" w:cs="Amiri"/>
          <w:color w:val="111111"/>
          <w:sz w:val="28"/>
          <w:sz w:val="28"/>
          <w:szCs w:val="28"/>
          <w:rtl w:val="true"/>
          <w:lang w:bidi="ar-SA"/>
        </w:rPr>
        <w:t xml:space="preserve">، وأبا بصير هو البختري </w:t>
      </w:r>
      <w:r>
        <w:rPr>
          <w:rStyle w:val="FootnoteAnchor"/>
          <w:rtl w:val="true"/>
        </w:rPr>
        <w:footnoteReference w:id="322"/>
      </w:r>
      <w:r>
        <w:rPr>
          <w:rFonts w:ascii="Amiri" w:hAnsi="Amiri" w:eastAsia="Amiri" w:cs="Amiri"/>
          <w:color w:val="111111"/>
          <w:sz w:val="28"/>
          <w:sz w:val="28"/>
          <w:szCs w:val="28"/>
          <w:rtl w:val="true"/>
          <w:lang w:bidi="ar-SA"/>
        </w:rPr>
        <w:t xml:space="preserve">لذلك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 مشتملة على السراد ، الذي أجمعوا على صحة ما 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الشهرة للضعف جابرة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لعدم تحديد أحد الأبعاد فيهما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 لشيوع الاكتفاء بمثل ذلك في تحديد الأبعاد الثلاثة ، لدلالة سوق الكلام عليه ، وجريان مثله في محاوراتهم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كانت خثيمة أثلاثا فثلثهم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العبيد وثلث من مواليها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والنساء وقرّة عيني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ولفهم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مع إمكان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المقدار المدلول عليه بثلاثة أشبار ونصف ، فتشمل الاولى على بيان الثلاثة ، وكذا الثانية ، لاستلزام تحديد العرض بهذا المقدار تحديد الطول به أيضا ، وإلاّ لما كان طولا ، ووجب بيانه لو زاد ، مع أنّ في الاستبصار صرّح به وهو كاف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منظور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الشيوع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الحجية ما لم يصل حد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إفادته المطلوب ، لعدم وجوب مساواة عمق المقدار له إلاّ بجعل الإضافة بيانية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المدلول ، وكلاهما خلاف الظاهر ، مع أنّ الجميع احتمال لا يكفي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أيضا عدم إمكان الاستناد إلى ما في بعض نسخ الكافي من جرّ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بجعله جرّ الجوار ، أو بحذف المضاف إليه وإعطاء إعرابه المضاف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خبرا بعد خبر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فإنّه أيضا محض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إرادة القطر من العرض ، بل هو الظاهر ، لاستدارة الركي ، فيبلغ تكسيره ثلاثة وثلاثين ونصفا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وجه آخر لردّ الأولى ، لأنّ الشيوع لو سلّم ، إنّما يفيد لو كان المحدود غير المستدير ، وهو غير معلوم ، بل يمكن جعل الاكتفاء بالحدين ـ مضافا إلى شيوع المستدير في زمان المعصوم وبلده ـ قرينة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أيضا عدم دلالة الثانية على ما في الاستبصار ، وذكر الأبعاد لا يفيد ، لتحقّقها في المستدير أيضا ، غاية الأمر أنّها متساوية ، وفيما نحن فيه أيضا كذلك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الفريقين مجمعون على اعتبار ألف ومائتي رطل ، ولا ريب أنّ الثاني أقلّ من ذلك ، فيسقط ، بخلاف الأول ، فإنّه يزيد عليه بشي‌ء يحمل على الاستحباب ، فلا مناص عن العمل بالمشهور ، ويكون التحديد به توسعة فيه بأخذ جانب الاحتياط غالبا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 كونه اعترافا بكون الكرّ غير ذلك ـ أنّه لم لا يجعل الثاني كرا وتحمل الزيادة في الوزن على الاستحباب؟ وجعل الوزن أصلا ، لأجل كونه أضبط مما لا يصلح معولا عليه في الأحكام ، إلاّ أن يجعل الإجماع معيّنا للوزن ، وعدم كونه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في ثلاثة أشبار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في موقعه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الدلالة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بالشيوع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أنّه يثمر لو اختص المحدود بغير المستدير ، وإلاّ فيبلغ التكسير واحدا وعشرين وسبعا ونصف ، ولا شاهد على الاختصاص</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بعينه الجواب عن رواية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 هو ما يكون ثلاثة أشبار طولا في ثلاثة أشبار عرضا في ثلاثة أشبار عمقا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الأبعاد غير مفيد كما مر‌ </w:t>
      </w:r>
    </w:p>
    <w:p>
      <w:pPr>
        <w:pStyle w:val="BookText"/>
        <w:rPr/>
      </w:pPr>
      <w:r>
        <w:rPr>
          <w:rFonts w:ascii="Amiri" w:hAnsi="Amiri" w:eastAsia="Amiri" w:cs="Amiri"/>
          <w:color w:val="111111"/>
          <w:sz w:val="28"/>
          <w:sz w:val="28"/>
          <w:szCs w:val="28"/>
          <w:rtl w:val="true"/>
          <w:lang w:bidi="ar-SA"/>
        </w:rPr>
        <w:t>هذا ، مع عدم حجيتها ، سيما مع المعارضة مع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بصحيحة أخرى لابن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ذراعان عمقه في ذراع وشبر سعته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بحمل السعة على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مضافا إلى أنّه احتمال ـ أن التكسير يبلغ حينئذ ثمانية وعشرين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ذراعان وشبر في ذراعين وشبر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بحمله على المستدير ، كما يقتضيه الاكتفاء ، فتكسيره يكون ثمانية وتسعين وسبع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حجيّته وإجماله لما مرّ ، المعارضة مع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للأول لو أراد الجمع عند تساوي الأبعاد ، أو مطلقا ، مع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 مع ما في الثاني من شدة الاختلاف ، فقد يكون تكسيره موافقا للمشهور ، وقد يكون خمسة أثمان شبر ، بل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 ظاهرا لو أراد التكسير ، كالخامس ، مع ما فيه من عدم 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بحمل الزائد على الفضيلة ، أو الكر على القدر المشترك ، لعدم نفي شي‌ء منها إطلاقه على غير ما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 أنّ الأول جمع بلا شاهد ـ أنّه مخالف للإجماع إن أريد بكلّ ما روي ما يشمل رواية القربة </w:t>
      </w:r>
      <w:r>
        <w:rPr>
          <w:rStyle w:val="FootnoteAnchor"/>
          <w:rtl w:val="true"/>
        </w:rPr>
        <w:footnoteReference w:id="335"/>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بما روي ، إن أريد ما يختص بالرطل والشبر ، أو الأخير ، لما مرّ من الجهل بالمحدود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أنّ من الروايات‌ </w:t>
      </w:r>
    </w:p>
    <w:p>
      <w:pPr>
        <w:pStyle w:val="BookText"/>
        <w:rPr/>
      </w:pPr>
      <w:r>
        <w:rPr>
          <w:rFonts w:ascii="Amiri" w:hAnsi="Amiri" w:eastAsia="Amiri" w:cs="Amiri"/>
          <w:color w:val="111111"/>
          <w:sz w:val="28"/>
          <w:sz w:val="28"/>
          <w:szCs w:val="28"/>
          <w:rtl w:val="true"/>
          <w:lang w:bidi="ar-SA"/>
        </w:rPr>
        <w:t>ما لا يصلح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جابر الأخيرة ، باستفادة تحديد الطول منها بأحد الوجوه المتقدمة ، أو حمل السعة على البعدين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لم يكن المحدود المستدير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يرجح الأقل بالأصل وفيه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التوقف في المساحة والاكتفاء في الكر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قدر ظرفا كان شبرا في شبر ، فوسع ألفين وثلاثمائة وثلاثة وأربعين صيرفيا ، وعلى هذا فيكون أقرب المساحات إلى الوزن المتقدم ما مال إليه المعتبر ، فإنّه يكون ستة وستين منّا بالمتقدم ، ومائة واثني وثلاثين صيرفيا ، وعلى المشهور أربعا وثمانين منّا تقريبا ، وعلى قول القميين واحدا وأربعين كذلك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التقدير المذكور بعينه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93" w:name="pg11611_110902"/>
    </w:p>
    <w:p>
      <w:pPr>
        <w:pStyle w:val="Heading5"/>
        <w:numPr>
          <w:ilvl w:val="4"/>
          <w:numId w:val="1"/>
        </w:numPr>
        <w:rPr/>
      </w:pPr>
      <w:bookmarkStart w:id="94" w:name="__RefHeading___Toc5442969_73709187"/>
      <w:bookmarkStart w:id="95" w:name="_Toc32"/>
      <w:bookmarkEnd w:id="93"/>
      <w:bookmarkEnd w:id="94"/>
      <w:r>
        <w:rPr>
          <w:rtl w:val="true"/>
        </w:rPr>
        <w:t xml:space="preserve">الفصل السادس </w:t>
      </w:r>
      <w:r>
        <w:rPr>
          <w:rtl w:val="true"/>
        </w:rPr>
        <w:t xml:space="preserve">: </w:t>
      </w:r>
      <w:r>
        <w:rPr>
          <w:rtl w:val="true"/>
        </w:rPr>
        <w:t>في البئر‌</w:t>
      </w:r>
      <w:bookmarkEnd w:id="95"/>
    </w:p>
    <w:p>
      <w:pPr>
        <w:pStyle w:val="BookText"/>
        <w:rPr/>
      </w:pPr>
      <w:r>
        <w:rPr>
          <w:rFonts w:ascii="Amiri" w:hAnsi="Amiri" w:eastAsia="Amiri" w:cs="Amiri"/>
          <w:color w:val="111111"/>
          <w:sz w:val="28"/>
          <w:sz w:val="28"/>
          <w:szCs w:val="28"/>
          <w:rtl w:val="true"/>
          <w:lang w:bidi="ar-SA"/>
        </w:rPr>
        <w:t xml:space="preserve">وهي معروفة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ـ بعد اتفاقهم على نجاسة مائها بالتغير ، تمسّكا به ، وبعمومات نجاسة المتغير </w:t>
      </w:r>
      <w:r>
        <w:rPr>
          <w:rStyle w:val="FootnoteAnchor"/>
          <w:rtl w:val="true"/>
        </w:rPr>
        <w:footnoteReference w:id="337"/>
      </w:r>
      <w:r>
        <w:rPr>
          <w:rFonts w:ascii="Amiri" w:hAnsi="Amiri" w:eastAsia="Amiri" w:cs="Amiri"/>
          <w:color w:val="111111"/>
          <w:sz w:val="28"/>
          <w:sz w:val="28"/>
          <w:szCs w:val="28"/>
          <w:rtl w:val="true"/>
          <w:lang w:bidi="ar-SA"/>
        </w:rPr>
        <w:t>، وخصوصاتها ـ في تنجسه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التنجّس ، وفي الانتصار </w:t>
      </w:r>
      <w:r>
        <w:rPr>
          <w:rStyle w:val="FootnoteAnchor"/>
          <w:rtl w:val="true"/>
        </w:rPr>
        <w:footnoteReference w:id="338"/>
      </w:r>
      <w:r>
        <w:rPr>
          <w:rFonts w:ascii="Amiri" w:hAnsi="Amiri" w:eastAsia="Amiri" w:cs="Amiri"/>
          <w:color w:val="111111"/>
          <w:sz w:val="28"/>
          <w:sz w:val="28"/>
          <w:szCs w:val="28"/>
          <w:rtl w:val="true"/>
          <w:lang w:bidi="ar-SA"/>
        </w:rPr>
        <w:t xml:space="preserve">والغنية </w:t>
      </w:r>
      <w:r>
        <w:rPr>
          <w:rStyle w:val="FootnoteAnchor"/>
          <w:rtl w:val="true"/>
        </w:rPr>
        <w:footnoteReference w:id="339"/>
      </w:r>
      <w:r>
        <w:rPr>
          <w:rFonts w:ascii="Amiri" w:hAnsi="Amiri" w:eastAsia="Amiri" w:cs="Amiri"/>
          <w:color w:val="111111"/>
          <w:sz w:val="28"/>
          <w:sz w:val="28"/>
          <w:szCs w:val="28"/>
          <w:rtl w:val="true"/>
          <w:lang w:bidi="ar-SA"/>
        </w:rPr>
        <w:t xml:space="preserve">الإجماع عليه ، وفي السرائر </w:t>
      </w:r>
      <w:r>
        <w:rPr>
          <w:rStyle w:val="FootnoteAnchor"/>
          <w:rtl w:val="true"/>
        </w:rPr>
        <w:footnoteReference w:id="340"/>
      </w:r>
      <w:r>
        <w:rPr>
          <w:rFonts w:ascii="Amiri" w:hAnsi="Amiri" w:eastAsia="Amiri" w:cs="Amiri"/>
          <w:color w:val="111111"/>
          <w:sz w:val="28"/>
          <w:sz w:val="28"/>
          <w:szCs w:val="28"/>
          <w:rtl w:val="true"/>
          <w:lang w:bidi="ar-SA"/>
        </w:rPr>
        <w:t xml:space="preserve">، وعن المصريّات عدم الخلاف فيه </w:t>
      </w:r>
      <w:r>
        <w:rPr>
          <w:rStyle w:val="FootnoteAnchor"/>
          <w:rtl w:val="true"/>
        </w:rPr>
        <w:footnoteReference w:id="341"/>
      </w:r>
      <w:r>
        <w:rPr>
          <w:rFonts w:ascii="Amiri" w:hAnsi="Amiri" w:eastAsia="Amiri" w:cs="Amiri"/>
          <w:color w:val="111111"/>
          <w:sz w:val="28"/>
          <w:sz w:val="28"/>
          <w:szCs w:val="28"/>
          <w:rtl w:val="true"/>
          <w:lang w:bidi="ar-SA"/>
        </w:rPr>
        <w:t xml:space="preserve">، بل في التهذيب أيضا </w:t>
      </w:r>
      <w:r>
        <w:rPr>
          <w:rStyle w:val="FootnoteAnchor"/>
          <w:rtl w:val="true"/>
        </w:rPr>
        <w:footnoteReference w:id="342"/>
      </w:r>
      <w:r>
        <w:rPr>
          <w:rFonts w:ascii="Amiri" w:hAnsi="Amiri" w:eastAsia="Amiri" w:cs="Amiri"/>
          <w:color w:val="111111"/>
          <w:sz w:val="28"/>
          <w:sz w:val="28"/>
          <w:szCs w:val="28"/>
          <w:rtl w:val="true"/>
          <w:lang w:bidi="ar-SA"/>
        </w:rPr>
        <w:t xml:space="preserve">، ولكنه في ملاقاة البعير والحمير ، وفي النكت والروضة كاد أن يكون إجماعا </w:t>
      </w:r>
      <w:r>
        <w:rPr>
          <w:rStyle w:val="FootnoteAnchor"/>
          <w:rtl w:val="true"/>
        </w:rPr>
        <w:footnoteReference w:id="343"/>
      </w:r>
      <w:r>
        <w:rPr>
          <w:rFonts w:ascii="Amiri" w:hAnsi="Amiri" w:eastAsia="Amiri" w:cs="Amiri"/>
          <w:color w:val="111111"/>
          <w:sz w:val="28"/>
          <w:sz w:val="28"/>
          <w:szCs w:val="28"/>
          <w:rtl w:val="true"/>
          <w:lang w:bidi="ar-SA"/>
        </w:rPr>
        <w:t xml:space="preserve">، وتبعهم جمع من الطبقة الثانية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 تبعا للعماني </w:t>
      </w:r>
      <w:r>
        <w:rPr>
          <w:rStyle w:val="FootnoteAnchor"/>
          <w:rtl w:val="true"/>
        </w:rPr>
        <w:footnoteReference w:id="345"/>
      </w:r>
      <w:r>
        <w:rPr>
          <w:rFonts w:ascii="Amiri" w:hAnsi="Amiri" w:eastAsia="Amiri" w:cs="Amiri"/>
          <w:color w:val="111111"/>
          <w:sz w:val="28"/>
          <w:sz w:val="28"/>
          <w:szCs w:val="28"/>
          <w:rtl w:val="true"/>
          <w:lang w:bidi="ar-SA"/>
        </w:rPr>
        <w:t xml:space="preserve">، وابن الغضائري </w:t>
      </w:r>
      <w:r>
        <w:rPr>
          <w:rStyle w:val="FootnoteAnchor"/>
          <w:rtl w:val="true"/>
        </w:rPr>
        <w:footnoteReference w:id="346"/>
      </w:r>
      <w:r>
        <w:rPr>
          <w:rFonts w:ascii="Amiri" w:hAnsi="Amiri" w:eastAsia="Amiri" w:cs="Amiri"/>
          <w:color w:val="111111"/>
          <w:sz w:val="28"/>
          <w:sz w:val="28"/>
          <w:szCs w:val="28"/>
          <w:rtl w:val="true"/>
          <w:lang w:bidi="ar-SA"/>
        </w:rPr>
        <w:t xml:space="preserve">، وهو مذهب الفاضل في أكثر كتبه </w:t>
      </w:r>
      <w:r>
        <w:rPr>
          <w:rStyle w:val="FootnoteAnchor"/>
          <w:rtl w:val="true"/>
        </w:rPr>
        <w:footnoteReference w:id="347"/>
      </w:r>
      <w:r>
        <w:rPr>
          <w:rFonts w:ascii="IRNazanin" w:hAnsi="IRNazanin" w:eastAsia="IRNazanin"/>
          <w:color w:val="111111"/>
          <w:sz w:val="28"/>
          <w:sz w:val="28"/>
          <w:szCs w:val="28"/>
          <w:rtl w:val="true"/>
          <w:lang w:bidi="fa-IR"/>
        </w:rPr>
        <w:t xml:space="preserve">، وولده </w:t>
      </w:r>
      <w:r>
        <w:rPr>
          <w:rStyle w:val="FootnoteAnchor"/>
          <w:rtl w:val="true"/>
        </w:rPr>
        <w:footnoteReference w:id="348"/>
      </w:r>
      <w:r>
        <w:rPr>
          <w:rFonts w:ascii="Amiri" w:hAnsi="Amiri" w:eastAsia="Amiri" w:cs="Amiri"/>
          <w:color w:val="111111"/>
          <w:sz w:val="28"/>
          <w:sz w:val="28"/>
          <w:szCs w:val="28"/>
          <w:rtl w:val="true"/>
          <w:lang w:bidi="ar-SA"/>
        </w:rPr>
        <w:t xml:space="preserve">، وشيخه ابن الجهم </w:t>
      </w:r>
      <w:r>
        <w:rPr>
          <w:rStyle w:val="FootnoteAnchor"/>
          <w:rtl w:val="true"/>
        </w:rPr>
        <w:footnoteReference w:id="349"/>
      </w:r>
      <w:r>
        <w:rPr>
          <w:rFonts w:ascii="IRNazanin" w:hAnsi="IRNazanin" w:eastAsia="IRNazanin"/>
          <w:color w:val="111111"/>
          <w:sz w:val="28"/>
          <w:sz w:val="28"/>
          <w:szCs w:val="28"/>
          <w:rtl w:val="true"/>
          <w:lang w:bidi="fa-IR"/>
        </w:rPr>
        <w:t xml:space="preserve">، وشرح القواعد </w:t>
      </w:r>
      <w:r>
        <w:rPr>
          <w:rStyle w:val="FootnoteAnchor"/>
          <w:rtl w:val="true"/>
        </w:rPr>
        <w:footnoteReference w:id="350"/>
      </w:r>
      <w:r>
        <w:rPr>
          <w:rFonts w:ascii="Amiri" w:hAnsi="Amiri" w:eastAsia="Amiri" w:cs="Amiri"/>
          <w:color w:val="111111"/>
          <w:sz w:val="28"/>
          <w:sz w:val="28"/>
          <w:szCs w:val="28"/>
          <w:rtl w:val="true"/>
          <w:lang w:bidi="ar-SA"/>
        </w:rPr>
        <w:t xml:space="preserve">، وجعل أحد قولي الشيخ </w:t>
      </w:r>
      <w:r>
        <w:rPr>
          <w:rStyle w:val="FootnoteAnchor"/>
          <w:rtl w:val="true"/>
        </w:rPr>
        <w:footnoteReference w:id="351"/>
      </w:r>
      <w:r>
        <w:rPr>
          <w:rFonts w:ascii="Amiri" w:hAnsi="Amiri" w:eastAsia="Amiri" w:cs="Amiri"/>
          <w:color w:val="111111"/>
          <w:sz w:val="28"/>
          <w:sz w:val="28"/>
          <w:szCs w:val="28"/>
          <w:rtl w:val="true"/>
          <w:lang w:bidi="ar-SA"/>
        </w:rPr>
        <w:t xml:space="preserve">، ولعله ظاهر بعض كلماته في كتابي‌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352"/>
      </w:r>
      <w:r>
        <w:rPr>
          <w:rFonts w:ascii="Amiri" w:hAnsi="Amiri" w:eastAsia="Amiri" w:cs="Amiri"/>
          <w:color w:val="111111"/>
          <w:sz w:val="28"/>
          <w:sz w:val="28"/>
          <w:szCs w:val="28"/>
          <w:rtl w:val="true"/>
          <w:lang w:bidi="ar-SA"/>
        </w:rPr>
        <w:t xml:space="preserve">، ولكن صريح بعض آخر منها ينادي بالنجاسة </w:t>
      </w:r>
      <w:r>
        <w:rPr>
          <w:rStyle w:val="FootnoteAnchor"/>
          <w:rtl w:val="true"/>
        </w:rPr>
        <w:footnoteReference w:id="353"/>
      </w:r>
      <w:r>
        <w:rPr>
          <w:rFonts w:ascii="Amiri" w:hAnsi="Amiri" w:eastAsia="Amiri" w:cs="Amiri"/>
          <w:color w:val="111111"/>
          <w:sz w:val="28"/>
          <w:sz w:val="28"/>
          <w:szCs w:val="28"/>
          <w:rtl w:val="true"/>
          <w:lang w:bidi="ar-SA"/>
        </w:rPr>
        <w:t>، فحمله على ما لا ينافيها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البصروي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بالكريه وعدمها </w:t>
      </w:r>
      <w:r>
        <w:rPr>
          <w:rStyle w:val="FootnoteAnchor"/>
          <w:rtl w:val="true"/>
        </w:rPr>
        <w:footnoteReference w:id="354"/>
      </w:r>
      <w:r>
        <w:rPr>
          <w:rFonts w:ascii="Amiri" w:hAnsi="Amiri" w:eastAsia="Amiri" w:cs="Amiri"/>
          <w:color w:val="111111"/>
          <w:sz w:val="28"/>
          <w:sz w:val="28"/>
          <w:szCs w:val="28"/>
          <w:rtl w:val="true"/>
          <w:lang w:bidi="ar-SA"/>
        </w:rPr>
        <w:t xml:space="preserve">،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 الذراعين في كل من الأبعاد وعدمه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والمختار هو الثاني ، للأصل ، والاستصحاب ، وعمومات طهارة الماء مطلقا ، أو مع عدم التغير ، أو الكرية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المستفيضة ، كصحيحتي ابن بزيع المتقدمتين </w:t>
      </w:r>
      <w:r>
        <w:rPr>
          <w:rStyle w:val="FootnoteAnchor"/>
          <w:rtl w:val="true"/>
        </w:rPr>
        <w:footnoteReference w:id="357"/>
      </w:r>
      <w:r>
        <w:rPr>
          <w:rFonts w:ascii="Amiri" w:hAnsi="Amiri" w:eastAsia="Amiri" w:cs="Amiri"/>
          <w:color w:val="111111"/>
          <w:sz w:val="28"/>
          <w:sz w:val="28"/>
          <w:szCs w:val="28"/>
          <w:rtl w:val="true"/>
          <w:lang w:bidi="ar-SA"/>
        </w:rPr>
        <w:t xml:space="preserve">في الجاري ، نفى فيهما مطلق الإفساد الذي هو التنجيس ، أو ما </w:t>
      </w:r>
      <w:r>
        <w:rPr>
          <w:rStyle w:val="FootnoteAnchor"/>
          <w:rtl w:val="true"/>
        </w:rPr>
        <w:footnoteReference w:id="358"/>
      </w:r>
      <w:r>
        <w:rPr>
          <w:rFonts w:ascii="Amiri" w:hAnsi="Amiri" w:eastAsia="Amiri" w:cs="Amiri"/>
          <w:color w:val="111111"/>
          <w:sz w:val="28"/>
          <w:sz w:val="28"/>
          <w:szCs w:val="28"/>
          <w:rtl w:val="true"/>
          <w:lang w:bidi="ar-SA"/>
        </w:rPr>
        <w:t xml:space="preserve">يستلزم نفيه نفيه </w:t>
      </w:r>
      <w:r>
        <w:rPr>
          <w:rStyle w:val="FootnoteAnchor"/>
          <w:rtl w:val="true"/>
        </w:rPr>
        <w:footnoteReference w:id="359"/>
      </w:r>
      <w:r>
        <w:rPr>
          <w:rFonts w:ascii="Amiri" w:hAnsi="Amiri" w:eastAsia="Amiri" w:cs="Amiri"/>
          <w:color w:val="111111"/>
          <w:sz w:val="28"/>
          <w:sz w:val="28"/>
          <w:szCs w:val="28"/>
          <w:rtl w:val="true"/>
          <w:lang w:bidi="ar-SA"/>
        </w:rPr>
        <w:t xml:space="preserve">، بقرينة الكلام وشهادة المقام </w:t>
      </w:r>
      <w:r>
        <w:rPr>
          <w:rStyle w:val="FootnoteAnchor"/>
          <w:rtl w:val="true"/>
        </w:rPr>
        <w:footnoteReference w:id="360"/>
      </w:r>
      <w:r>
        <w:rPr>
          <w:rFonts w:ascii="Amiri" w:hAnsi="Amiri" w:eastAsia="Amiri" w:cs="Amiri"/>
          <w:color w:val="111111"/>
          <w:sz w:val="28"/>
          <w:sz w:val="28"/>
          <w:szCs w:val="28"/>
          <w:rtl w:val="true"/>
          <w:lang w:bidi="ar-SA"/>
        </w:rPr>
        <w:t>، أو ما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ما يمنع الانتفاع إلا بعد نزح الجميع </w:t>
      </w:r>
      <w:r>
        <w:rPr>
          <w:rStyle w:val="FootnoteAnchor"/>
          <w:rtl w:val="true"/>
        </w:rPr>
        <w:footnoteReference w:id="361"/>
      </w:r>
      <w:r>
        <w:rPr>
          <w:rFonts w:ascii="Amiri" w:hAnsi="Amiri" w:eastAsia="Amiri" w:cs="Amiri"/>
          <w:color w:val="111111"/>
          <w:sz w:val="28"/>
          <w:sz w:val="28"/>
          <w:szCs w:val="28"/>
          <w:rtl w:val="true"/>
          <w:lang w:bidi="ar-SA"/>
        </w:rPr>
        <w:t xml:space="preserve">، أو على التعطيل </w:t>
      </w:r>
      <w:r>
        <w:rPr>
          <w:rStyle w:val="FootnoteAnchor"/>
          <w:rtl w:val="true"/>
        </w:rPr>
        <w:footnoteReference w:id="362"/>
      </w:r>
      <w:r>
        <w:rPr>
          <w:rFonts w:ascii="Amiri" w:hAnsi="Amiri" w:eastAsia="Amiri" w:cs="Amiri"/>
          <w:color w:val="111111"/>
          <w:sz w:val="28"/>
          <w:sz w:val="28"/>
          <w:szCs w:val="28"/>
          <w:rtl w:val="true"/>
          <w:lang w:bidi="ar-SA"/>
        </w:rPr>
        <w:t>تخصيص بلا دليل موجب لتخصيصات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الشي‌ء بغير ما ورد ، أو الإفساد على غير النجاسة ، فرع وجود ما يصلح له ، وستعرف انتفاءه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وجهالة المجيب ـ مع كونها ممنوعة لشهادة الحال ـ إنما هي في إحداهما على‌ </w:t>
      </w:r>
    </w:p>
    <w:p>
      <w:pPr>
        <w:pStyle w:val="BookText"/>
        <w:rPr/>
      </w:pPr>
      <w:r>
        <w:rPr>
          <w:rFonts w:ascii="Amiri" w:hAnsi="Amiri" w:eastAsia="Amiri" w:cs="Amiri"/>
          <w:color w:val="111111"/>
          <w:sz w:val="28"/>
          <w:sz w:val="28"/>
          <w:szCs w:val="28"/>
          <w:rtl w:val="true"/>
          <w:lang w:bidi="ar-SA"/>
        </w:rPr>
        <w:t xml:space="preserve">بعض طرق التهذيب </w:t>
      </w:r>
      <w:r>
        <w:rPr>
          <w:rStyle w:val="FootnoteAnchor"/>
          <w:rtl w:val="true"/>
        </w:rPr>
        <w:footnoteReference w:id="363"/>
      </w:r>
      <w:r>
        <w:rPr>
          <w:rFonts w:ascii="Amiri" w:hAnsi="Amiri" w:eastAsia="Amiri" w:cs="Amiri"/>
          <w:color w:val="111111"/>
          <w:sz w:val="28"/>
          <w:sz w:val="28"/>
          <w:szCs w:val="28"/>
          <w:rtl w:val="true"/>
          <w:lang w:bidi="ar-SA"/>
        </w:rPr>
        <w:t xml:space="preserve">، وأما البعض الآخر كطريق الاستبصار </w:t>
      </w:r>
      <w:r>
        <w:rPr>
          <w:rStyle w:val="FootnoteAnchor"/>
          <w:rtl w:val="true"/>
        </w:rPr>
        <w:footnoteReference w:id="364"/>
      </w:r>
      <w:r>
        <w:rPr>
          <w:rFonts w:ascii="Amiri" w:hAnsi="Amiri" w:eastAsia="Amiri" w:cs="Amiri"/>
          <w:color w:val="111111"/>
          <w:sz w:val="28"/>
          <w:sz w:val="28"/>
          <w:szCs w:val="28"/>
          <w:rtl w:val="true"/>
          <w:lang w:bidi="ar-SA"/>
        </w:rPr>
        <w:t>لا جهالة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البصائر المتقدمة </w:t>
      </w:r>
      <w:r>
        <w:rPr>
          <w:rStyle w:val="FootnoteAnchor"/>
          <w:rtl w:val="true"/>
        </w:rPr>
        <w:footnoteReference w:id="365"/>
      </w:r>
      <w:r>
        <w:rPr>
          <w:rFonts w:ascii="Amiri" w:hAnsi="Amiri" w:eastAsia="Amiri" w:cs="Amiri"/>
          <w:color w:val="111111"/>
          <w:sz w:val="28"/>
          <w:sz w:val="28"/>
          <w:szCs w:val="28"/>
          <w:rtl w:val="true"/>
          <w:lang w:bidi="ar-SA"/>
        </w:rPr>
        <w:t>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ماء وقع فيها زنبيل من عذرة رطبة أو يابسة ، أو زنبيل من سرقين ، أيصلح الوضوء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والعذرة إما مختصة بالنجس أو شاملة له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نفي البأس بعد التطهر خلاف الأصل ، لا تأخير عن وقت الحاجة كما قيل </w:t>
      </w:r>
      <w:r>
        <w:rPr>
          <w:rStyle w:val="FootnoteAnchor"/>
          <w:rtl w:val="true"/>
        </w:rPr>
        <w:footnoteReference w:id="367"/>
      </w:r>
      <w:r>
        <w:rPr>
          <w:rFonts w:ascii="Amiri" w:hAnsi="Amiri" w:eastAsia="Amiri" w:cs="Amiri"/>
          <w:color w:val="111111"/>
          <w:sz w:val="28"/>
          <w:sz w:val="28"/>
          <w:szCs w:val="28"/>
          <w:rtl w:val="true"/>
          <w:lang w:bidi="ar-SA"/>
        </w:rPr>
        <w:t>، لجواز كون السؤال فرضيّا بل يعينه الترديدان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الثوب ولا تعاد الصلاة مما وقع في البئر إلا أن ينتن ، فإن أنتن غسل الثوب وأعاد الصلاة ونزحت البئر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والتقييد بغير النابع لا شاهد له ، والأمر بالنزح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يكون بينها وبين الكنيف خمسة أذرع أو أقل أو أكثر ، يتوضأ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يكره من قرب ولا بعد ، يتوضأ منها ويغتسل ما لم يتغير الماء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الشحام وابن عيثم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البئر الطير ، والدجاجة ، والفأرة ، </w:t>
      </w:r>
    </w:p>
    <w:p>
      <w:pPr>
        <w:pStyle w:val="BookText"/>
        <w:rPr/>
      </w:pPr>
      <w:r>
        <w:rPr>
          <w:rFonts w:ascii="Amiri" w:hAnsi="Amiri" w:eastAsia="Amiri" w:cs="Amiri"/>
          <w:color w:val="111111"/>
          <w:sz w:val="28"/>
          <w:sz w:val="28"/>
          <w:szCs w:val="28"/>
          <w:rtl w:val="true"/>
          <w:lang w:bidi="ar-SA"/>
        </w:rPr>
        <w:t xml:space="preserve">فانزح منها 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صلاتنا ، ووضوئنا ، وما أصاب ثيابنا؟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والحمل على غير الميتة يمنعه الأمر بالنزح ، وعلى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 ونفي البأس عما أصاب الثوب بل عن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تظهر صحة الاستدلال بموثقة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يستقى منها ، ويتوضأ به ، ويغسل منه الثياب ، ويعجن منه ، ثمَّ يعلم أنّه كان فيها 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ولا يغسل منه الثوب ، ولا تعاد منه الصلاة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روايات أخر أيضا ، كرواية ابن حديد المتقدمة </w:t>
      </w:r>
      <w:r>
        <w:rPr>
          <w:rStyle w:val="FootnoteAnchor"/>
          <w:rtl w:val="true"/>
        </w:rPr>
        <w:footnoteReference w:id="372"/>
      </w:r>
      <w:r>
        <w:rPr>
          <w:rFonts w:ascii="Amiri" w:hAnsi="Amiri" w:eastAsia="Amiri" w:cs="Amiri"/>
          <w:color w:val="111111"/>
          <w:sz w:val="28"/>
          <w:sz w:val="28"/>
          <w:szCs w:val="28"/>
          <w:rtl w:val="true"/>
          <w:lang w:bidi="ar-SA"/>
        </w:rPr>
        <w:t xml:space="preserve">، ومرسلة الفقيه في البئر التي يتوضأ منها النبي </w:t>
      </w:r>
      <w:r>
        <w:rPr>
          <w:rStyle w:val="FootnoteAnchor"/>
          <w:rtl w:val="true"/>
        </w:rPr>
        <w:footnoteReference w:id="373"/>
      </w:r>
      <w:r>
        <w:rPr>
          <w:rFonts w:ascii="Amiri" w:hAnsi="Amiri" w:eastAsia="Amiri" w:cs="Amiri"/>
          <w:color w:val="111111"/>
          <w:sz w:val="28"/>
          <w:sz w:val="28"/>
          <w:szCs w:val="28"/>
          <w:rtl w:val="true"/>
          <w:lang w:bidi="ar-SA"/>
        </w:rPr>
        <w:t xml:space="preserve">، وروايتي حسين بن زرارة </w:t>
      </w:r>
      <w:r>
        <w:rPr>
          <w:rStyle w:val="FootnoteAnchor"/>
          <w:rtl w:val="true"/>
        </w:rPr>
        <w:footnoteReference w:id="374"/>
      </w:r>
      <w:r>
        <w:rPr>
          <w:rFonts w:ascii="Amiri" w:hAnsi="Amiri" w:eastAsia="Amiri" w:cs="Amiri"/>
          <w:color w:val="111111"/>
          <w:sz w:val="28"/>
          <w:sz w:val="28"/>
          <w:szCs w:val="28"/>
          <w:rtl w:val="true"/>
          <w:lang w:bidi="ar-SA"/>
        </w:rPr>
        <w:t xml:space="preserve">وأبيه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على عدم إعادة الصلاة بالتوضؤ من البئر التي وقعت فيها الفأرة ، كصحيحة ابن عمار </w:t>
      </w:r>
      <w:r>
        <w:rPr>
          <w:rStyle w:val="FootnoteAnchor"/>
          <w:rtl w:val="true"/>
        </w:rPr>
        <w:footnoteReference w:id="376"/>
      </w:r>
      <w:r>
        <w:rPr>
          <w:rFonts w:ascii="Amiri" w:hAnsi="Amiri" w:eastAsia="Amiri" w:cs="Amiri"/>
          <w:color w:val="111111"/>
          <w:sz w:val="28"/>
          <w:sz w:val="28"/>
          <w:szCs w:val="28"/>
          <w:rtl w:val="true"/>
          <w:lang w:bidi="ar-SA"/>
        </w:rPr>
        <w:t xml:space="preserve">، وموثقة أبان </w:t>
      </w:r>
      <w:r>
        <w:rPr>
          <w:rStyle w:val="FootnoteAnchor"/>
          <w:rtl w:val="true"/>
        </w:rPr>
        <w:footnoteReference w:id="377"/>
      </w:r>
      <w:r>
        <w:rPr>
          <w:rFonts w:ascii="Amiri" w:hAnsi="Amiri" w:eastAsia="Amiri" w:cs="Amiri"/>
          <w:color w:val="111111"/>
          <w:sz w:val="28"/>
          <w:sz w:val="28"/>
          <w:szCs w:val="28"/>
          <w:rtl w:val="true"/>
          <w:lang w:bidi="ar-SA"/>
        </w:rPr>
        <w:t xml:space="preserve">، ورواية أبي عيينة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وجعلها مؤيدة لكون بعضها قضية في واقعة ، فكون البئر جارية ممكن ، واحتمال بعضها كون الواقع فيها غير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يتأيد باعتبارات أخر لا بعد في التأيد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انفعال القليل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بالنزح في وقوع كثير من النجاسات فيها </w:t>
      </w:r>
      <w:r>
        <w:rPr>
          <w:rStyle w:val="FootnoteAnchor"/>
          <w:rtl w:val="true"/>
        </w:rPr>
        <w:footnoteReference w:id="380"/>
      </w:r>
      <w:r>
        <w:rPr>
          <w:rFonts w:ascii="Amiri" w:hAnsi="Amiri" w:eastAsia="Amiri" w:cs="Amiri"/>
          <w:color w:val="111111"/>
          <w:sz w:val="28"/>
          <w:sz w:val="28"/>
          <w:szCs w:val="28"/>
          <w:rtl w:val="true"/>
          <w:lang w:bidi="ar-SA"/>
        </w:rPr>
        <w:t xml:space="preserve">، مع دلالة بعض الروايات على عدم جواز الوضوء والشرب قبله </w:t>
      </w:r>
      <w:r>
        <w:rPr>
          <w:rStyle w:val="FootnoteAnchor"/>
          <w:rtl w:val="true"/>
        </w:rPr>
        <w:footnoteReference w:id="381"/>
      </w:r>
      <w:r>
        <w:rPr>
          <w:rFonts w:ascii="Amiri" w:hAnsi="Amiri" w:eastAsia="Amiri" w:cs="Amiri"/>
          <w:color w:val="111111"/>
          <w:sz w:val="28"/>
          <w:sz w:val="28"/>
          <w:szCs w:val="28"/>
          <w:rtl w:val="true"/>
          <w:lang w:bidi="ar-SA"/>
        </w:rPr>
        <w:t xml:space="preserve">، والتفرقة في بعض آخر بين ما له دم وما ليس 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في المنزل للوضوء ، فتقطر فيها قطرات من بول ، أو دم ، أو يسقط فيها شي‌ء من عذرة ، كالبعرة ونحوها ، ما الذي يطهرها حتى يحلّ الوضوء منها للصلاة؟ فوقع بخطه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الدجاجة ، والحمامة ، والفأرة والكلب ، والهرة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أن تنزح منها دلاء ، فإنّ ذلك يطهرها إن شاء اللّه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تعليق التطهر على النزح صريحا في الثانية ، وضمنا في الاولى مع تقرير السائل فيها أيضا ، يفيد نجاستها قبله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البئر وأنت جنب فلم تجد دلوا ولا شيئا‌ </w:t>
      </w:r>
    </w:p>
    <w:p>
      <w:pPr>
        <w:pStyle w:val="BookText"/>
        <w:rPr/>
      </w:pPr>
      <w:r>
        <w:rPr>
          <w:rFonts w:ascii="Amiri" w:hAnsi="Amiri" w:eastAsia="Amiri" w:cs="Amiri"/>
          <w:color w:val="111111"/>
          <w:sz w:val="28"/>
          <w:sz w:val="28"/>
          <w:szCs w:val="28"/>
          <w:rtl w:val="true"/>
          <w:lang w:bidi="ar-SA"/>
        </w:rPr>
        <w:t xml:space="preserve">تغرف به فتيمم بالصعيد ، فإنّ رب الماء رب الصعيد ، ولا تقع في البئر ، ولا تفسد على القوم ماءهم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الإفساد كناية عن النجاسة ، كما اعترف به الخصم في أخبار الطهارة ، ولا يسوغ التيمم إلاّ مع فقد 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الفضلاء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 يجري البول قريبا منها ، أينجسها؟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البئر في أعلى الوادي ، والوادي يجري فيه البول من تحتها ، وكان بينهما قدر ثلاثة أذرع أو أربعة أذرع لم ينجس ذلك ، وإن كان أقل من ذلك ينجسها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ـ مع كونه أخص من المطلوب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تعارضه مع أخبار طهارة البئر بالعموم من وجه ، فالمرجع في المجتمع الأصل ، لو لا ترجيحها بموافقتها الكتاب والسنة ، ومخالفتها ـ كما قيل </w:t>
      </w:r>
      <w:r>
        <w:rPr>
          <w:rStyle w:val="FootnoteAnchor"/>
          <w:rtl w:val="true"/>
        </w:rPr>
        <w:footnoteReference w:id="387"/>
      </w:r>
      <w:r>
        <w:rPr>
          <w:rFonts w:ascii="Amiri" w:hAnsi="Amiri" w:eastAsia="Amiri" w:cs="Amiri"/>
          <w:color w:val="111111"/>
          <w:sz w:val="28"/>
          <w:sz w:val="28"/>
          <w:szCs w:val="28"/>
          <w:rtl w:val="true"/>
          <w:lang w:bidi="ar-SA"/>
        </w:rPr>
        <w:t xml:space="preserve">ـ لأكثر العامة </w:t>
      </w:r>
      <w:r>
        <w:rPr>
          <w:rStyle w:val="FootnoteAnchor"/>
          <w:rtl w:val="true"/>
        </w:rPr>
        <w:footnoteReference w:id="388"/>
      </w:r>
      <w:r>
        <w:rPr>
          <w:rFonts w:ascii="Amiri" w:hAnsi="Amiri" w:eastAsia="Amiri" w:cs="Amiri"/>
          <w:color w:val="111111"/>
          <w:sz w:val="28"/>
          <w:sz w:val="28"/>
          <w:szCs w:val="28"/>
          <w:rtl w:val="true"/>
          <w:lang w:bidi="ar-SA"/>
        </w:rPr>
        <w:t>، وكونها بالمنطوق دالة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 لأنها فرع كون تلك الأوامر للوجوب ، وثبوت التلازم بينه وبين النجاسة ، وهو ممنوع ، ولذا ورد فيما ليس بنجس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عدم تجويز الوضوء والشرب قبل النزح ، فإنّ الوارد في بعض الروايات </w:t>
      </w:r>
      <w:r>
        <w:rPr>
          <w:rStyle w:val="FootnoteAnchor"/>
          <w:rtl w:val="true"/>
        </w:rPr>
        <w:footnoteReference w:id="389"/>
      </w:r>
      <w:r>
        <w:rPr>
          <w:rFonts w:ascii="Amiri" w:hAnsi="Amiri" w:eastAsia="Amiri" w:cs="Amiri"/>
          <w:color w:val="111111"/>
          <w:sz w:val="28"/>
          <w:sz w:val="28"/>
          <w:szCs w:val="28"/>
          <w:rtl w:val="true"/>
          <w:lang w:bidi="ar-SA"/>
        </w:rPr>
        <w:t xml:space="preserve">الأمر بهما بعده ، وهو هنا للإباحة ، فيكون المعنى إباحتهما بعده ، فقبله لا يكون مباحا ، وهو‌ </w:t>
      </w:r>
    </w:p>
    <w:p>
      <w:pPr>
        <w:pStyle w:val="BookText"/>
        <w:rPr/>
      </w:pPr>
      <w:r>
        <w:rPr>
          <w:rFonts w:ascii="Amiri" w:hAnsi="Amiri" w:eastAsia="Amiri" w:cs="Amiri"/>
          <w:color w:val="111111"/>
          <w:sz w:val="28"/>
          <w:sz w:val="28"/>
          <w:szCs w:val="28"/>
          <w:rtl w:val="true"/>
          <w:lang w:bidi="ar-SA"/>
        </w:rPr>
        <w:t>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 الثالثين ، لأنّ دلالتهما فرع ثبوت الحقيقة الشرعية للطهارة ، مع كون دلالة الرابع بالتقرير الذي حجيته موقوفة على عدم احتمال مانع من الرد ، وهو في المقام ثابت ، لاحتمال كون الوجه فيه التقية ، لما مر ، ويشهد له كونه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الفساد أعم من النجاسة ، لجواز إرادة التغير أو تنفّر الطبع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عليها أو على ما يعمها في أخبار الطهارة ، لوجود القرينة ، أو الوقوع موقع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تلازم بين صحة التيمم والنجاسة ، لجواز أن تكون مشقة الوقوع في البئر أو خوف الهلاك من أحد الأعذار ، بل يمكن أن يكون لأجل عدم العلم بالإذن من القوم في الوقوع ، حيث يفسد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باق على ظاهره وفاقا ، لعدم تنجس باحتمال وصول النجاسة بل بظنه أيضا ، فلا بدّ من تقدير أو تجوّز ، وتقدير العلم ليس بأولى من تقدير التغير أو حمل النجاسة على الاستقذار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دلالة تلك الأخبار يتعين حملها على التجوّز بقرينة أخبار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عنه فالترجيح للثانية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الاولى للشهرة الاجتهادية والإجماعات المحكية غير ناهضة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لأول المفصّلين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انفعال القليل ، ورواية الثوري المتقدمة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البئر يقع فيها زنبيل عذرة يابسة أو رطبة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فيها ماء كثير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بئر عمقها ثلاثة أشبار ونصف في مثلها فسبيلها سبيل‌ </w:t>
      </w:r>
    </w:p>
    <w:p>
      <w:pPr>
        <w:pStyle w:val="BookText"/>
        <w:rPr/>
      </w:pPr>
      <w:r>
        <w:rPr>
          <w:rFonts w:ascii="Amiri" w:hAnsi="Amiri" w:eastAsia="Amiri" w:cs="Amiri"/>
          <w:color w:val="111111"/>
          <w:sz w:val="28"/>
          <w:sz w:val="28"/>
          <w:szCs w:val="28"/>
          <w:rtl w:val="true"/>
          <w:lang w:bidi="ar-SA"/>
        </w:rPr>
        <w:t xml:space="preserve">الجاري ، إلا أن يتغير لونها ورائحتها وطعمها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بما مرّ من أخبار الطهارة ـ لموافقتها الأصل ـ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بعدم الحجية ـ لمخالفته لمذهب القدماء أجمع بل المتأخرين ـ مردود ، مع أنّ راوي الاولى بتري </w:t>
      </w:r>
      <w:r>
        <w:rPr>
          <w:rStyle w:val="FootnoteAnchor"/>
          <w:rtl w:val="true"/>
        </w:rPr>
        <w:footnoteReference w:id="393"/>
      </w:r>
      <w:r>
        <w:rPr>
          <w:rFonts w:ascii="Amiri" w:hAnsi="Amiri" w:eastAsia="Amiri" w:cs="Amiri"/>
          <w:color w:val="111111"/>
          <w:sz w:val="28"/>
          <w:sz w:val="28"/>
          <w:szCs w:val="28"/>
          <w:rtl w:val="true"/>
          <w:lang w:bidi="ar-SA"/>
        </w:rPr>
        <w:t xml:space="preserve">، صرّح الشيخ بترك ما يختصّ بروايته </w:t>
      </w:r>
      <w:r>
        <w:rPr>
          <w:rStyle w:val="FootnoteAnchor"/>
          <w:rtl w:val="true"/>
        </w:rPr>
        <w:footnoteReference w:id="394"/>
      </w:r>
      <w:r>
        <w:rPr>
          <w:rFonts w:ascii="Amiri" w:hAnsi="Amiri" w:eastAsia="Amiri" w:cs="Amiri"/>
          <w:color w:val="111111"/>
          <w:sz w:val="28"/>
          <w:sz w:val="28"/>
          <w:szCs w:val="28"/>
          <w:rtl w:val="true"/>
          <w:lang w:bidi="ar-SA"/>
        </w:rPr>
        <w:t>، ودلالة الثانيتين ممنوعة ، فأولاهما ، لفقد الحقيقة الشرعية في الكثير ، فيمكن أن يكون إثبات البأس في غيره لتغيّره بالزنبيل غالبا ، وثانيتهما ، لضعف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لثانيهما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عدم نجاستها ، فهل يجب نزح ما قدّر أم يستحب؟</w:t>
      </w:r>
    </w:p>
    <w:p>
      <w:pPr>
        <w:pStyle w:val="BookText"/>
        <w:rPr/>
      </w:pPr>
      <w:r>
        <w:rPr>
          <w:rFonts w:ascii="Amiri" w:hAnsi="Amiri" w:eastAsia="Amiri" w:cs="Amiri"/>
          <w:color w:val="111111"/>
          <w:sz w:val="28"/>
          <w:sz w:val="28"/>
          <w:szCs w:val="28"/>
          <w:rtl w:val="true"/>
          <w:lang w:bidi="ar-SA"/>
        </w:rPr>
        <w:t>الأكثر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للاختلاف في المقدّرات ، لعدم دلالته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تعقّل الوجوب مع الطهارة ، إذ الشرعي منه منتف بالإجماع ، والشرطيّ بالأخبار المتقدمة ، الدالّة على جواز الوضوء والاستعمال قبل النزح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معارضته معها قد عرفت دفعه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معنى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أكثر أخبار النزح إنما ورد بلفظ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وإفادته للوجوب حيث يستعمل في الإنشاء سيّما في عرف الشارع ممنوع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بلفظ الأمر على الندب محمول ، لما مرّ ، مع أنّ بعضه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p>
    <w:p>
      <w:pPr>
        <w:pStyle w:val="BookText"/>
        <w:rPr/>
      </w:pPr>
      <w:r>
        <w:rPr>
          <w:rFonts w:ascii="Amiri" w:hAnsi="Amiri" w:eastAsia="Amiri" w:cs="Amiri"/>
          <w:color w:val="111111"/>
          <w:sz w:val="28"/>
          <w:sz w:val="28"/>
          <w:szCs w:val="28"/>
          <w:rtl w:val="true"/>
          <w:lang w:bidi="ar-SA"/>
        </w:rPr>
        <w:t xml:space="preserve">ينفيه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بل الجميع معارض لمفهوم صحيحة ابن عمار المتقدمة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للمنتهى فأوجبه ، لكون الأمر حقيقة في الوجوب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قد ظهر ، مع أنّ الثابت كونه حقيقة في الوجوب الشرعيّ ، المنتفي ضرورة ، والشرطيّ مجاز أيضا كالاستحباب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كأقوال علمائنا الأخيار ، في أكثر مقدرات النزح من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المقام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أكثرها كأقوال الأصحاب وإن كانت في غاية الاختلاف ، ولكن الإشكال في الجمع ، والتصحيح ، والنقد ، والتزييف ، والترجيح ، والتضعيف ، إنّما هو على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الاستحباب ـ فبعد ملاحظة التسامح الواقع في أدلة الندب ، والتفاوت المتحقق في مراتب الفضل ، وعدم استلزام إثبات مرتبة منه لنفي اخرى دونها أو فوقها ، وعدم تحقّق إجماع ، بل ولا شهرة على نفي مرتبة مما روي أو قيل وإن تحقّق على ثبوت بعض المراتب ـ فلا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أقل ما روي في مقدر على أقلّ مراتب الرجحان ، وأكثره على أكثرها ، وما بينهما على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ينفي عدم ظهور قول من الأصحاب على بعضها رجحانه ، ولا إجماعهم على استحباب مرتبة استحباب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فلك أن تعمل فيها بكل ما روي أو بأقلّه أو بأكثره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عملت بأكثرها لأفضليّته ، أو بأشهرها ، أو بما أجمعوا عليه لكونه مظنّة‌ </w:t>
      </w:r>
    </w:p>
    <w:p>
      <w:pPr>
        <w:pStyle w:val="BookText"/>
        <w:rPr/>
      </w:pPr>
      <w:r>
        <w:rPr>
          <w:rFonts w:ascii="Amiri" w:hAnsi="Amiri" w:eastAsia="Amiri" w:cs="Amiri"/>
          <w:color w:val="111111"/>
          <w:sz w:val="28"/>
          <w:sz w:val="28"/>
          <w:szCs w:val="28"/>
          <w:rtl w:val="true"/>
          <w:lang w:bidi="ar-SA"/>
        </w:rPr>
        <w:t>أو ضحيّة مأخذه وأوثقيّة مدركه ، لكان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قدّمت الخاص أو المقيد على العام أو المطلق لمظنّة أكثرية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أقول معرضا عن الإطناب ، وعن أكثر ما ذكره الأصحاب ، لكون المقام مقام الاستحباب ، مقتصرا على ما هو أهمّ ، والاحتياج إليه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يستحب نزح الكل لموت البعير ، الذي هو من الإبل بمنزلة الإنسان يشمل الذكر والأنثى ، والصغير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القطرة من الخمر ، بالإجماع والمستفيضة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أيضا على الأشهر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فيها للمقنع وظاهر المعتبر فعشرون </w:t>
      </w:r>
      <w:r>
        <w:rPr>
          <w:rStyle w:val="FootnoteAnchor"/>
          <w:rtl w:val="true"/>
        </w:rPr>
        <w:footnoteReference w:id="400"/>
      </w:r>
      <w:r>
        <w:rPr>
          <w:rFonts w:ascii="Amiri" w:hAnsi="Amiri" w:eastAsia="Amiri" w:cs="Amiri"/>
          <w:color w:val="111111"/>
          <w:sz w:val="28"/>
          <w:sz w:val="28"/>
          <w:szCs w:val="28"/>
          <w:rtl w:val="true"/>
          <w:lang w:bidi="ar-SA"/>
        </w:rPr>
        <w:t xml:space="preserve">، لرواية زرارة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لكونها خاصّة ، مع منع الإطلاق ، حيث ورد بلفظ الصبّ ، وإطلاقه على القطرة غير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ولموت الثور على الأشهر </w:t>
      </w:r>
      <w:r>
        <w:rPr>
          <w:rStyle w:val="FootnoteAnchor"/>
          <w:rtl w:val="true"/>
        </w:rPr>
        <w:footnoteReference w:id="402"/>
      </w:r>
      <w:r>
        <w:rPr>
          <w:rFonts w:ascii="Amiri" w:hAnsi="Amiri" w:eastAsia="Amiri" w:cs="Amiri"/>
          <w:color w:val="111111"/>
          <w:sz w:val="28"/>
          <w:sz w:val="28"/>
          <w:szCs w:val="28"/>
          <w:rtl w:val="true"/>
          <w:lang w:bidi="ar-SA"/>
        </w:rPr>
        <w:t xml:space="preserve">، لصحيحة ابن سنان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للحلّي فقال بالكرّ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والبقرة ، وفاقا للمعتبر </w:t>
      </w:r>
      <w:r>
        <w:rPr>
          <w:rStyle w:val="FootnoteAnchor"/>
          <w:rtl w:val="true"/>
        </w:rPr>
        <w:footnoteReference w:id="405"/>
      </w:r>
      <w:r>
        <w:rPr>
          <w:rFonts w:ascii="Amiri" w:hAnsi="Amiri" w:eastAsia="Amiri" w:cs="Amiri"/>
          <w:color w:val="111111"/>
          <w:sz w:val="28"/>
          <w:sz w:val="28"/>
          <w:szCs w:val="28"/>
          <w:rtl w:val="true"/>
          <w:lang w:bidi="ar-SA"/>
        </w:rPr>
        <w:t>والمعتمد ، لكونها نحو الثور المذكور في الصحيحة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للأكثر فقالوا بالكرّ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 ظاهرا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وللمني ودم الحدث على الأشهر ، لنقل الإجماع في السرائر والغنية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على الوجوب غير ضائر لتضمّنه نقل الثواب الموجب للتسامح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بزيع المتقدّمة </w:t>
      </w:r>
      <w:r>
        <w:rPr>
          <w:rStyle w:val="FootnoteAnchor"/>
          <w:rtl w:val="true"/>
        </w:rPr>
        <w:footnoteReference w:id="408"/>
      </w:r>
      <w:r>
        <w:rPr>
          <w:rFonts w:ascii="Amiri" w:hAnsi="Amiri" w:eastAsia="Amiri" w:cs="Amiri"/>
          <w:color w:val="111111"/>
          <w:sz w:val="28"/>
          <w:sz w:val="28"/>
          <w:szCs w:val="28"/>
          <w:rtl w:val="true"/>
          <w:lang w:bidi="ar-SA"/>
        </w:rPr>
        <w:t>دلاء لمطلق قطرات الشامل للثاني أيضا ، ولم أعثر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 للحمار على الأشهر </w:t>
      </w:r>
      <w:r>
        <w:rPr>
          <w:rStyle w:val="FootnoteAnchor"/>
          <w:rtl w:val="true"/>
        </w:rPr>
        <w:footnoteReference w:id="409"/>
      </w:r>
      <w:r>
        <w:rPr>
          <w:rFonts w:ascii="Amiri" w:hAnsi="Amiri" w:eastAsia="Amiri" w:cs="Amiri"/>
          <w:color w:val="111111"/>
          <w:sz w:val="28"/>
          <w:sz w:val="28"/>
          <w:szCs w:val="28"/>
          <w:rtl w:val="true"/>
          <w:lang w:bidi="ar-SA"/>
        </w:rPr>
        <w:t xml:space="preserve">، بل بلا خلاف كما قيل </w:t>
      </w:r>
      <w:r>
        <w:rPr>
          <w:rStyle w:val="FootnoteAnchor"/>
          <w:rtl w:val="true"/>
        </w:rPr>
        <w:footnoteReference w:id="410"/>
      </w:r>
      <w:r>
        <w:rPr>
          <w:rFonts w:ascii="Amiri" w:hAnsi="Amiri" w:eastAsia="Amiri" w:cs="Amiri"/>
          <w:color w:val="111111"/>
          <w:sz w:val="28"/>
          <w:sz w:val="28"/>
          <w:szCs w:val="28"/>
          <w:rtl w:val="true"/>
          <w:lang w:bidi="ar-SA"/>
        </w:rPr>
        <w:t xml:space="preserve">، لرواية ابن هلال </w:t>
      </w:r>
      <w:r>
        <w:rPr>
          <w:rStyle w:val="FootnoteAnchor"/>
          <w:rtl w:val="true"/>
        </w:rPr>
        <w:footnoteReference w:id="411"/>
      </w:r>
      <w:r>
        <w:rPr>
          <w:rFonts w:ascii="Amiri" w:hAnsi="Amiri" w:eastAsia="Amiri" w:cs="Amiri"/>
          <w:color w:val="111111"/>
          <w:sz w:val="28"/>
          <w:sz w:val="28"/>
          <w:szCs w:val="28"/>
          <w:rtl w:val="true"/>
          <w:lang w:bidi="ar-SA"/>
        </w:rPr>
        <w:t xml:space="preserve">والرضوي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w:t>
      </w:r>
      <w:r>
        <w:rPr>
          <w:rStyle w:val="FootnoteAnchor"/>
          <w:rtl w:val="true"/>
        </w:rPr>
        <w:footnoteReference w:id="413"/>
      </w:r>
      <w:r>
        <w:rPr>
          <w:rFonts w:ascii="Amiri" w:hAnsi="Amiri" w:eastAsia="Amiri" w:cs="Amiri"/>
          <w:color w:val="111111"/>
          <w:sz w:val="28"/>
          <w:sz w:val="28"/>
          <w:szCs w:val="28"/>
          <w:rtl w:val="true"/>
          <w:lang w:bidi="ar-SA"/>
        </w:rPr>
        <w:t xml:space="preserve">الجميع ، لكونه نحو الثور ، والدلاء ، لكونه من الدابة الواردة لها الدلاء في الأخبار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الخاص يرجح العمل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وللبغل ، لزيادة في الرواية المتقدمة في بعض نسخ التهذيب وفي المعتبر </w:t>
      </w:r>
      <w:r>
        <w:rPr>
          <w:rStyle w:val="FootnoteAnchor"/>
          <w:rtl w:val="true"/>
        </w:rPr>
        <w:footnoteReference w:id="415"/>
      </w:r>
      <w:r>
        <w:rPr>
          <w:rFonts w:ascii="Amiri" w:hAnsi="Amiri" w:eastAsia="Amiri" w:cs="Amiri"/>
          <w:color w:val="111111"/>
          <w:sz w:val="28"/>
          <w:sz w:val="28"/>
          <w:szCs w:val="28"/>
          <w:rtl w:val="true"/>
          <w:lang w:bidi="ar-SA"/>
        </w:rPr>
        <w:t xml:space="preserve">، فإنّ هذا القدر سيّما مع الاشتهار بل نقل الإجماع ـ كما عن الغنية </w:t>
      </w:r>
      <w:r>
        <w:rPr>
          <w:rStyle w:val="FootnoteAnchor"/>
          <w:rtl w:val="true"/>
        </w:rPr>
        <w:footnoteReference w:id="416"/>
      </w:r>
      <w:r>
        <w:rPr>
          <w:rFonts w:ascii="Amiri" w:hAnsi="Amiri" w:eastAsia="Amiri" w:cs="Amiri"/>
          <w:color w:val="111111"/>
          <w:sz w:val="28"/>
          <w:sz w:val="28"/>
          <w:szCs w:val="28"/>
          <w:rtl w:val="true"/>
          <w:lang w:bidi="ar-SA"/>
        </w:rPr>
        <w:t xml:space="preserve">ـ كاف لما نحن بصدده ، ولكونه خاصا يترجّح على روايتي الدابة ونحو الثور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وللفرس على الأشهر </w:t>
      </w:r>
      <w:r>
        <w:rPr>
          <w:rStyle w:val="FootnoteAnchor"/>
          <w:rtl w:val="true"/>
        </w:rPr>
        <w:footnoteReference w:id="418"/>
      </w:r>
      <w:r>
        <w:rPr>
          <w:rFonts w:ascii="Amiri" w:hAnsi="Amiri" w:eastAsia="Amiri" w:cs="Amiri"/>
          <w:color w:val="111111"/>
          <w:sz w:val="28"/>
          <w:sz w:val="28"/>
          <w:szCs w:val="28"/>
          <w:rtl w:val="true"/>
          <w:lang w:bidi="ar-SA"/>
        </w:rPr>
        <w:t xml:space="preserve">، لنقل الإجماع عن الغنية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للمعتبر </w:t>
      </w:r>
      <w:r>
        <w:rPr>
          <w:rStyle w:val="FootnoteAnchor"/>
          <w:rtl w:val="true"/>
        </w:rPr>
        <w:footnoteReference w:id="420"/>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والمعتمد ، فدلاء ، لكونه دابة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كذلك ، وبه يثبت مرتبة الفضل </w:t>
      </w:r>
      <w:r>
        <w:rPr>
          <w:rStyle w:val="FootnoteAnchor"/>
          <w:rtl w:val="true"/>
        </w:rPr>
        <w:footnoteReference w:id="421"/>
      </w:r>
      <w:r>
        <w:rPr>
          <w:rFonts w:ascii="Amiri" w:hAnsi="Amiri" w:eastAsia="Amiri" w:cs="Amiri"/>
          <w:color w:val="111111"/>
          <w:sz w:val="28"/>
          <w:sz w:val="28"/>
          <w:szCs w:val="28"/>
          <w:rtl w:val="true"/>
          <w:lang w:bidi="ar-SA"/>
        </w:rPr>
        <w:t>للدلاء أيضا ، إلا أن العمل بنقل الإجماع الخاص في مقام الاستحباب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وسبعين دلوا لموت المسلم مطلقا ، ذكرا أو أنثى ، صغيرا أو كبيرا ، إذا كان نجسا ، بلا خلاف ، للمستفيض من نقل الإجماع </w:t>
      </w:r>
      <w:r>
        <w:rPr>
          <w:rStyle w:val="FootnoteAnchor"/>
          <w:rtl w:val="true"/>
        </w:rPr>
        <w:footnoteReference w:id="422"/>
      </w:r>
      <w:r>
        <w:rPr>
          <w:rFonts w:ascii="Amiri" w:hAnsi="Amiri" w:eastAsia="Amiri" w:cs="Amiri"/>
          <w:color w:val="111111"/>
          <w:sz w:val="28"/>
          <w:sz w:val="28"/>
          <w:szCs w:val="28"/>
          <w:rtl w:val="true"/>
          <w:lang w:bidi="ar-SA"/>
        </w:rPr>
        <w:t xml:space="preserve">، وغير واحد من الأخبار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الكافر فالمشهور أنّه كذلك أيضا </w:t>
      </w:r>
      <w:r>
        <w:rPr>
          <w:rStyle w:val="FootnoteAnchor"/>
          <w:rtl w:val="true"/>
        </w:rPr>
        <w:footnoteReference w:id="424"/>
      </w:r>
      <w:r>
        <w:rPr>
          <w:rFonts w:ascii="IRNazanin" w:hAnsi="IRNazanin" w:eastAsia="IRNazanin"/>
          <w:color w:val="111111"/>
          <w:sz w:val="28"/>
          <w:sz w:val="28"/>
          <w:szCs w:val="28"/>
          <w:rtl w:val="true"/>
          <w:lang w:bidi="fa-IR"/>
        </w:rPr>
        <w:t>،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شموله له نظر ، ولو سلّم فقيد الحيثيّة معتبر ، كما في جميع موجبات النزح ، فإن أثبتنا الاستحباب بالاشتهار فهو ، وإلاّ فيلحق بما لا نص فيه ، ولذا اختار الحلي فيه نزح الجميع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والثانيان ، كالمشهور في وقوعه ميتا ، وكالحلي في موته فيه ، على فرض نزح الكل لما لا نص فيه ، وبدونه فالسبعون على التداخل ، ومع الأربعين أو الثلاثين على عدمه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الفأرة والشاة وما أشبههما </w:t>
      </w:r>
      <w:r>
        <w:rPr>
          <w:rStyle w:val="FootnoteAnchor"/>
          <w:rtl w:val="true"/>
        </w:rPr>
        <w:footnoteReference w:id="427"/>
      </w:r>
      <w:r>
        <w:rPr>
          <w:rFonts w:ascii="Amiri" w:hAnsi="Amiri" w:eastAsia="Amiri" w:cs="Amiri"/>
          <w:color w:val="111111"/>
          <w:sz w:val="28"/>
          <w:sz w:val="28"/>
          <w:szCs w:val="28"/>
          <w:rtl w:val="true"/>
          <w:lang w:bidi="ar-SA"/>
        </w:rPr>
        <w:t>، وما بينهما عموما وخصوصا مختلفة جدا ، حتى أنّ أقل ما روي لبعضها دلوان ، والأكثر الكل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فأقل ما روي في الأول مطلقا ثلاث دلاء ، ومع التفسّخ سبع ، وهو المشهور </w:t>
      </w:r>
      <w:r>
        <w:rPr>
          <w:rStyle w:val="FootnoteAnchor"/>
          <w:rtl w:val="true"/>
        </w:rPr>
        <w:footnoteReference w:id="428"/>
      </w:r>
      <w:r>
        <w:rPr>
          <w:rFonts w:ascii="Amiri" w:hAnsi="Amiri" w:eastAsia="Amiri" w:cs="Amiri"/>
          <w:color w:val="111111"/>
          <w:sz w:val="28"/>
          <w:sz w:val="28"/>
          <w:szCs w:val="28"/>
          <w:rtl w:val="true"/>
          <w:lang w:bidi="ar-SA"/>
        </w:rPr>
        <w:t xml:space="preserve">، بل على الثاني نفي الخلاف في كلام بعضهم ، وفي الغنية الإجماع </w:t>
      </w:r>
      <w:r>
        <w:rPr>
          <w:rStyle w:val="FootnoteAnchor"/>
          <w:rtl w:val="true"/>
        </w:rPr>
        <w:footnoteReference w:id="429"/>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السبع مع الانتفاخ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الثاني السبع ، وبه أفتى في المقنع </w:t>
      </w:r>
      <w:r>
        <w:rPr>
          <w:rStyle w:val="FootnoteAnchor"/>
          <w:rtl w:val="true"/>
        </w:rPr>
        <w:footnoteReference w:id="430"/>
      </w:r>
      <w:r>
        <w:rPr>
          <w:rFonts w:ascii="Amiri" w:hAnsi="Amiri" w:eastAsia="Amiri" w:cs="Amiri"/>
          <w:color w:val="111111"/>
          <w:sz w:val="28"/>
          <w:sz w:val="28"/>
          <w:szCs w:val="28"/>
          <w:rtl w:val="true"/>
          <w:lang w:bidi="ar-SA"/>
        </w:rPr>
        <w:t xml:space="preserve">، والأكثر جعلوه كموت الكلب </w:t>
      </w:r>
      <w:r>
        <w:rPr>
          <w:rStyle w:val="FootnoteAnchor"/>
          <w:rtl w:val="true"/>
        </w:rPr>
        <w:footnoteReference w:id="431"/>
      </w:r>
      <w:r>
        <w:rPr>
          <w:rFonts w:ascii="Amiri" w:hAnsi="Amiri" w:eastAsia="Amiri" w:cs="Amiri"/>
          <w:color w:val="111111"/>
          <w:sz w:val="28"/>
          <w:sz w:val="28"/>
          <w:szCs w:val="28"/>
          <w:rtl w:val="true"/>
          <w:lang w:bidi="ar-SA"/>
        </w:rPr>
        <w:t xml:space="preserve">، والفقيه قدّر له تسعا إلى عشر </w:t>
      </w:r>
      <w:r>
        <w:rPr>
          <w:rStyle w:val="FootnoteAnchor"/>
          <w:rtl w:val="true"/>
        </w:rPr>
        <w:footnoteReference w:id="432"/>
      </w:r>
      <w:r>
        <w:rPr>
          <w:rFonts w:ascii="Amiri" w:hAnsi="Amiri" w:eastAsia="Amiri" w:cs="Amiri"/>
          <w:color w:val="111111"/>
          <w:sz w:val="28"/>
          <w:sz w:val="28"/>
          <w:szCs w:val="28"/>
          <w:rtl w:val="true"/>
          <w:lang w:bidi="ar-SA"/>
        </w:rPr>
        <w:t xml:space="preserve">، وهو أيضا مروي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أشبه الأول سبع ، والثاني تسع أو عشر ، والمشهور في الثاني أنّه كموت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بينهما عموما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الأكثر ـ كالشيخين ، والمراسم ، والوسيلة ، والمهذب ، والإصباح ـ جعلوا الخنزير ، والغزال ، والثعلب ، والأرنب ، وشبهه في قدر جسمه </w:t>
      </w:r>
      <w:r>
        <w:rPr>
          <w:rStyle w:val="FootnoteAnchor"/>
          <w:rtl w:val="true"/>
        </w:rPr>
        <w:footnoteReference w:id="434"/>
      </w:r>
      <w:r>
        <w:rPr>
          <w:rFonts w:ascii="Amiri" w:hAnsi="Amiri" w:eastAsia="Amiri" w:cs="Amiri"/>
          <w:color w:val="111111"/>
          <w:sz w:val="28"/>
          <w:sz w:val="28"/>
          <w:szCs w:val="28"/>
          <w:rtl w:val="true"/>
          <w:lang w:bidi="ar-SA"/>
        </w:rPr>
        <w:t>، كالمشهور في موت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السرائر </w:t>
      </w:r>
      <w:r>
        <w:rPr>
          <w:rStyle w:val="FootnoteAnchor"/>
          <w:rtl w:val="true"/>
        </w:rPr>
        <w:footnoteReference w:id="435"/>
      </w:r>
      <w:r>
        <w:rPr>
          <w:rFonts w:ascii="IRNazanin" w:hAnsi="IRNazanin" w:eastAsia="IRNazanin"/>
          <w:color w:val="111111"/>
          <w:sz w:val="28"/>
          <w:sz w:val="28"/>
          <w:szCs w:val="28"/>
          <w:rtl w:val="true"/>
          <w:lang w:bidi="fa-IR"/>
        </w:rPr>
        <w:t>النصّ على ابن آوى وابن عرس</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خصوص السنور مع عدم التفسّخ خمس ، ومعه عشرون ، بحمل أخبار مطلق الدلاء </w:t>
      </w:r>
      <w:r>
        <w:rPr>
          <w:rStyle w:val="FootnoteAnchor"/>
          <w:rtl w:val="true"/>
        </w:rPr>
        <w:footnoteReference w:id="437"/>
      </w:r>
      <w:r>
        <w:rPr>
          <w:rFonts w:ascii="Amiri" w:hAnsi="Amiri" w:eastAsia="Amiri" w:cs="Amiri"/>
          <w:color w:val="111111"/>
          <w:sz w:val="28"/>
          <w:sz w:val="28"/>
          <w:szCs w:val="28"/>
          <w:rtl w:val="true"/>
          <w:lang w:bidi="ar-SA"/>
        </w:rPr>
        <w:t>على هذا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فيه أربعون مطلقا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الكلب ومطلق الطير خمس مع الحمل المذكور ، وهو قول المحقق في الثاني في غير النافع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والمشهور سبع فيه وفي الحيّ من الأول ، وفي ميته أربعون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الدجاجة ومثلها دلوان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نزح ثلاث للحية ، لظاهر الوفاق والرضويّ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وللوزغة </w:t>
      </w:r>
      <w:r>
        <w:rPr>
          <w:rStyle w:val="FootnoteAnchor"/>
          <w:rtl w:val="true"/>
        </w:rPr>
        <w:footnoteReference w:id="443"/>
      </w:r>
      <w:r>
        <w:rPr>
          <w:rFonts w:ascii="Amiri" w:hAnsi="Amiri" w:eastAsia="Amiri" w:cs="Amiri"/>
          <w:color w:val="111111"/>
          <w:sz w:val="28"/>
          <w:sz w:val="28"/>
          <w:szCs w:val="28"/>
          <w:rtl w:val="true"/>
          <w:lang w:bidi="ar-SA"/>
        </w:rPr>
        <w:t xml:space="preserve">، لصحيحة ابن عمار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وللعقرب على المشهور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في موته عشر دلاء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لموثّقة الساباطي </w:t>
      </w:r>
      <w:r>
        <w:rPr>
          <w:rStyle w:val="FootnoteAnchor"/>
          <w:rtl w:val="true"/>
        </w:rPr>
        <w:footnoteReference w:id="448"/>
      </w:r>
      <w:r>
        <w:rPr>
          <w:rFonts w:ascii="Amiri" w:hAnsi="Amiri" w:eastAsia="Amiri" w:cs="Amiri"/>
          <w:color w:val="111111"/>
          <w:sz w:val="28"/>
          <w:sz w:val="28"/>
          <w:szCs w:val="28"/>
          <w:rtl w:val="true"/>
          <w:lang w:bidi="ar-SA"/>
        </w:rPr>
        <w:t>، ولشبهة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للدابّة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وخمسون أو أربعون للعذرة الذائبة ، أي المتقطعة أو المائعة ، وفاقا للصدوق والمحقق </w:t>
      </w:r>
      <w:r>
        <w:rPr>
          <w:rStyle w:val="FootnoteAnchor"/>
          <w:rtl w:val="true"/>
        </w:rPr>
        <w:footnoteReference w:id="450"/>
      </w:r>
      <w:r>
        <w:rPr>
          <w:rFonts w:ascii="Amiri" w:hAnsi="Amiri" w:eastAsia="Amiri" w:cs="Amiri"/>
          <w:color w:val="111111"/>
          <w:sz w:val="28"/>
          <w:sz w:val="28"/>
          <w:szCs w:val="28"/>
          <w:rtl w:val="true"/>
          <w:lang w:bidi="ar-SA"/>
        </w:rPr>
        <w:t xml:space="preserve">، وإن تعيّن الأول في المشهور </w:t>
      </w:r>
      <w:r>
        <w:rPr>
          <w:rStyle w:val="FootnoteAnchor"/>
          <w:rtl w:val="true"/>
        </w:rPr>
        <w:footnoteReference w:id="451"/>
      </w:r>
      <w:r>
        <w:rPr>
          <w:rFonts w:ascii="IRNazanin" w:hAnsi="IRNazanin" w:eastAsia="IRNazanin"/>
          <w:color w:val="111111"/>
          <w:sz w:val="28"/>
          <w:sz w:val="28"/>
          <w:szCs w:val="28"/>
          <w:rtl w:val="true"/>
          <w:lang w:bidi="fa-IR"/>
        </w:rPr>
        <w:t xml:space="preserve">بلا مستند ظاهر إلا نقل الإجماع عن‌ </w:t>
      </w:r>
    </w:p>
    <w:p>
      <w:pPr>
        <w:pStyle w:val="BookText"/>
        <w:rPr/>
      </w:pPr>
      <w:r>
        <w:rPr>
          <w:rFonts w:ascii="Amiri" w:hAnsi="Amiri" w:eastAsia="Amiri" w:cs="Amiri"/>
          <w:color w:val="111111"/>
          <w:sz w:val="28"/>
          <w:sz w:val="28"/>
          <w:szCs w:val="28"/>
          <w:rtl w:val="true"/>
          <w:lang w:bidi="ar-SA"/>
        </w:rPr>
        <w:t xml:space="preserve">الغنية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وعشرة لغيرها ، لروايتي ابن أبي حمزة </w:t>
      </w:r>
      <w:r>
        <w:rPr>
          <w:rStyle w:val="FootnoteAnchor"/>
          <w:rtl w:val="true"/>
        </w:rPr>
        <w:footnoteReference w:id="453"/>
      </w:r>
      <w:r>
        <w:rPr>
          <w:rFonts w:ascii="Amiri" w:hAnsi="Amiri" w:eastAsia="Amiri" w:cs="Amiri"/>
          <w:color w:val="111111"/>
          <w:sz w:val="28"/>
          <w:sz w:val="28"/>
          <w:szCs w:val="28"/>
          <w:rtl w:val="true"/>
          <w:lang w:bidi="ar-SA"/>
        </w:rPr>
        <w:t xml:space="preserve">وأبي بصير </w:t>
      </w:r>
      <w:r>
        <w:rPr>
          <w:rStyle w:val="FootnoteAnchor"/>
          <w:rtl w:val="true"/>
        </w:rPr>
        <w:footnoteReference w:id="454"/>
      </w:r>
      <w:r>
        <w:rPr>
          <w:rFonts w:ascii="Amiri" w:hAnsi="Amiri" w:eastAsia="Amiri" w:cs="Amiri"/>
          <w:color w:val="111111"/>
          <w:sz w:val="28"/>
          <w:sz w:val="28"/>
          <w:szCs w:val="28"/>
          <w:rtl w:val="true"/>
          <w:lang w:bidi="ar-SA"/>
        </w:rPr>
        <w:t xml:space="preserve">، بل الإجماع ، كما في السرائر والغنية </w:t>
      </w:r>
      <w:r>
        <w:rPr>
          <w:rStyle w:val="FootnoteAnchor"/>
          <w:rtl w:val="true"/>
        </w:rPr>
        <w:footnoteReference w:id="455"/>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الرطبة بالأولى ـ كما عن النهاية </w:t>
      </w:r>
      <w:r>
        <w:rPr>
          <w:rStyle w:val="FootnoteAnchor"/>
          <w:rtl w:val="true"/>
        </w:rPr>
        <w:footnoteReference w:id="4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والمبسوط </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والمراسم ، والوسيلة </w:t>
      </w:r>
      <w:r>
        <w:rPr>
          <w:rStyle w:val="FootnoteAnchor"/>
          <w:rtl w:val="true"/>
        </w:rPr>
        <w:footnoteReference w:id="458"/>
      </w:r>
      <w:r>
        <w:rPr>
          <w:rFonts w:ascii="Amiri" w:hAnsi="Amiri" w:eastAsia="Amiri" w:cs="Amiri"/>
          <w:color w:val="111111"/>
          <w:sz w:val="28"/>
          <w:sz w:val="28"/>
          <w:szCs w:val="28"/>
          <w:rtl w:val="true"/>
          <w:lang w:bidi="ar-SA"/>
        </w:rPr>
        <w:t>، والإصباح ـ لا وجه له إلاّ أن يقال باستلزام الرطوبة للذوبان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ولكثير الدم 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يسيرة ، وفاقا للصدوق ، والمعتبر ، والذكرى </w:t>
      </w:r>
      <w:r>
        <w:rPr>
          <w:rStyle w:val="FootnoteAnchor"/>
          <w:rtl w:val="true"/>
        </w:rPr>
        <w:footnoteReference w:id="459"/>
      </w:r>
      <w:r>
        <w:rPr>
          <w:rFonts w:ascii="Amiri" w:hAnsi="Amiri" w:eastAsia="Amiri" w:cs="Amiri"/>
          <w:color w:val="111111"/>
          <w:sz w:val="28"/>
          <w:sz w:val="28"/>
          <w:szCs w:val="28"/>
          <w:rtl w:val="true"/>
          <w:lang w:bidi="ar-SA"/>
        </w:rPr>
        <w:t xml:space="preserve">، لصحيحة علي </w:t>
      </w:r>
      <w:r>
        <w:rPr>
          <w:rStyle w:val="FootnoteAnchor"/>
          <w:rtl w:val="true"/>
        </w:rPr>
        <w:footnoteReference w:id="460"/>
      </w:r>
      <w:r>
        <w:rPr>
          <w:rFonts w:ascii="Amiri" w:hAnsi="Amiri" w:eastAsia="Amiri" w:cs="Amiri"/>
          <w:color w:val="111111"/>
          <w:sz w:val="28"/>
          <w:sz w:val="28"/>
          <w:szCs w:val="28"/>
          <w:rtl w:val="true"/>
          <w:lang w:bidi="ar-SA"/>
        </w:rPr>
        <w:t xml:space="preserve">، وموثّقة الساباطي </w:t>
      </w:r>
      <w:r>
        <w:rPr>
          <w:rStyle w:val="FootnoteAnchor"/>
          <w:rtl w:val="true"/>
        </w:rPr>
        <w:footnoteReference w:id="461"/>
      </w:r>
      <w:r>
        <w:rPr>
          <w:rFonts w:ascii="Amiri" w:hAnsi="Amiri" w:eastAsia="Amiri" w:cs="Amiri"/>
          <w:color w:val="111111"/>
          <w:sz w:val="28"/>
          <w:sz w:val="28"/>
          <w:szCs w:val="28"/>
          <w:rtl w:val="true"/>
          <w:lang w:bidi="ar-SA"/>
        </w:rPr>
        <w:t xml:space="preserve">، وصحيحة ابن بزيع المتقدمة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منه خمسون للكثير وعشرة للقليل ، لنقل الإجماع عليه في الغنية ، بل السرائر </w:t>
      </w:r>
      <w:r>
        <w:rPr>
          <w:rStyle w:val="FootnoteAnchor"/>
          <w:rtl w:val="true"/>
        </w:rPr>
        <w:footnoteReference w:id="463"/>
      </w:r>
      <w:r>
        <w:rPr>
          <w:rFonts w:ascii="Amiri" w:hAnsi="Amiri" w:eastAsia="Amiri" w:cs="Amiri"/>
          <w:color w:val="111111"/>
          <w:sz w:val="28"/>
          <w:sz w:val="28"/>
          <w:szCs w:val="28"/>
          <w:rtl w:val="true"/>
          <w:lang w:bidi="ar-SA"/>
        </w:rPr>
        <w:t xml:space="preserve">، ثمَّ عشرون في القطرة ، ثمَّ ثلاثون ، لروايتي زرارة </w:t>
      </w:r>
      <w:r>
        <w:rPr>
          <w:rStyle w:val="FootnoteAnchor"/>
          <w:rtl w:val="true"/>
        </w:rPr>
        <w:footnoteReference w:id="464"/>
      </w:r>
      <w:r>
        <w:rPr>
          <w:rFonts w:ascii="Amiri" w:hAnsi="Amiri" w:eastAsia="Amiri" w:cs="Amiri"/>
          <w:color w:val="111111"/>
          <w:sz w:val="28"/>
          <w:sz w:val="28"/>
          <w:szCs w:val="28"/>
          <w:rtl w:val="true"/>
          <w:lang w:bidi="ar-SA"/>
        </w:rPr>
        <w:t xml:space="preserve">، وكردويه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ولبول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للمستفيضة </w:t>
      </w:r>
      <w:r>
        <w:rPr>
          <w:rStyle w:val="FootnoteAnchor"/>
          <w:rtl w:val="true"/>
        </w:rPr>
        <w:footnoteReference w:id="466"/>
      </w:r>
      <w:r>
        <w:rPr>
          <w:rFonts w:ascii="Amiri" w:hAnsi="Amiri" w:eastAsia="Amiri" w:cs="Amiri"/>
          <w:color w:val="111111"/>
          <w:sz w:val="28"/>
          <w:sz w:val="28"/>
          <w:szCs w:val="28"/>
          <w:rtl w:val="true"/>
          <w:lang w:bidi="ar-SA"/>
        </w:rPr>
        <w:t xml:space="preserve">في الأول مضافة إلى الاشتهار ، بل الإجماع ، كما في الغنية ، وشهادة الحلي بتواتر الأخبار به </w:t>
      </w:r>
      <w:r>
        <w:rPr>
          <w:rStyle w:val="FootnoteAnchor"/>
          <w:rtl w:val="true"/>
        </w:rPr>
        <w:footnoteReference w:id="467"/>
      </w:r>
      <w:r>
        <w:rPr>
          <w:rFonts w:ascii="Amiri" w:hAnsi="Amiri" w:eastAsia="Amiri" w:cs="Amiri"/>
          <w:color w:val="111111"/>
          <w:sz w:val="28"/>
          <w:sz w:val="28"/>
          <w:szCs w:val="28"/>
          <w:rtl w:val="true"/>
          <w:lang w:bidi="ar-SA"/>
        </w:rPr>
        <w:t xml:space="preserve">لبول مطلق الإنسان الشامل للثاني ، ودعوى بعضهم </w:t>
      </w:r>
      <w:r>
        <w:rPr>
          <w:rStyle w:val="FootnoteAnchor"/>
          <w:rtl w:val="true"/>
        </w:rPr>
        <w:footnoteReference w:id="468"/>
      </w:r>
      <w:r>
        <w:rPr>
          <w:rFonts w:ascii="IRNazanin" w:hAnsi="IRNazanin" w:eastAsia="IRNazanin"/>
          <w:color w:val="111111"/>
          <w:sz w:val="28"/>
          <w:sz w:val="28"/>
          <w:szCs w:val="28"/>
          <w:rtl w:val="true"/>
          <w:lang w:bidi="fa-IR"/>
        </w:rPr>
        <w:t>الإجماع على إلحاقه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ولبول الصبي المغتذي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 والرضيع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على الأشهر ، كما في البحار </w:t>
      </w:r>
      <w:r>
        <w:rPr>
          <w:rStyle w:val="FootnoteAnchor"/>
          <w:rtl w:val="true"/>
        </w:rPr>
        <w:footnoteReference w:id="469"/>
      </w:r>
      <w:r>
        <w:rPr>
          <w:rFonts w:ascii="Amiri" w:hAnsi="Amiri" w:eastAsia="Amiri" w:cs="Amiri"/>
          <w:color w:val="111111"/>
          <w:sz w:val="28"/>
          <w:sz w:val="28"/>
          <w:szCs w:val="28"/>
          <w:rtl w:val="true"/>
          <w:lang w:bidi="ar-SA"/>
        </w:rPr>
        <w:t xml:space="preserve">، للرضوي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بالسبع للأول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الأكثر </w:t>
      </w:r>
      <w:r>
        <w:rPr>
          <w:rStyle w:val="FootnoteAnchor"/>
          <w:rtl w:val="true"/>
        </w:rPr>
        <w:footnoteReference w:id="472"/>
      </w:r>
      <w:r>
        <w:rPr>
          <w:rFonts w:ascii="Amiri" w:hAnsi="Amiri" w:eastAsia="Amiri" w:cs="Amiri"/>
          <w:color w:val="111111"/>
          <w:sz w:val="28"/>
          <w:sz w:val="28"/>
          <w:szCs w:val="28"/>
          <w:rtl w:val="true"/>
          <w:lang w:bidi="ar-SA"/>
        </w:rPr>
        <w:t xml:space="preserve">، بل في الغنية ، الإجماع عليه </w:t>
      </w:r>
      <w:r>
        <w:rPr>
          <w:rStyle w:val="FootnoteAnchor"/>
          <w:rtl w:val="true"/>
        </w:rPr>
        <w:footnoteReference w:id="473"/>
      </w:r>
      <w:r>
        <w:rPr>
          <w:rFonts w:ascii="Amiri" w:hAnsi="Amiri" w:eastAsia="Amiri" w:cs="Amiri"/>
          <w:color w:val="111111"/>
          <w:sz w:val="28"/>
          <w:sz w:val="28"/>
          <w:szCs w:val="28"/>
          <w:rtl w:val="true"/>
          <w:lang w:bidi="ar-SA"/>
        </w:rPr>
        <w:t xml:space="preserve">، كما على الثلاث في الثاني وقيل بالسبع فيهما </w:t>
      </w:r>
      <w:r>
        <w:rPr>
          <w:rStyle w:val="FootnoteAnchor"/>
          <w:rtl w:val="true"/>
        </w:rPr>
        <w:footnoteReference w:id="474"/>
      </w:r>
      <w:r>
        <w:rPr>
          <w:rFonts w:ascii="Amiri" w:hAnsi="Amiri" w:eastAsia="Amiri" w:cs="Amiri"/>
          <w:color w:val="111111"/>
          <w:sz w:val="28"/>
          <w:sz w:val="28"/>
          <w:szCs w:val="28"/>
          <w:rtl w:val="true"/>
          <w:lang w:bidi="ar-SA"/>
        </w:rPr>
        <w:t xml:space="preserve">، وعليه رواية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فمرتبة من الرجحان فوق الاولى لهما ثابتة ، كما أنّ الأفضل من الكل نزح الكل في غير القطرة ، كما في المدارك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بعض الأخبار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لماء المطر المخالط للبول والعذرة وخرء الكلاب ، على المشهور ، </w:t>
      </w:r>
    </w:p>
    <w:p>
      <w:pPr>
        <w:pStyle w:val="BookText"/>
        <w:rPr/>
      </w:pPr>
      <w:r>
        <w:rPr>
          <w:rFonts w:ascii="Amiri" w:hAnsi="Amiri" w:eastAsia="Amiri" w:cs="Amiri"/>
          <w:color w:val="111111"/>
          <w:sz w:val="28"/>
          <w:sz w:val="28"/>
          <w:szCs w:val="28"/>
          <w:rtl w:val="true"/>
          <w:lang w:bidi="ar-SA"/>
        </w:rPr>
        <w:t xml:space="preserve">كما في المعتمد ، لرواية كردويه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اختصاص الحكم بالمورد ، فينتفى بالتبدّل أو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الزيادة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والتعدية إلى سائر المياه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نزح لغير المنصوص عندنا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ولقائلين بالنجاسة ، فيه أقوال غير واضحة الدلالة ، سوى نزح الجميع فإنّه 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وصغير كلّ حيوان ككبيره ، إن عمّه الاسم ، وإلاّ فيدخل فيما لا نصّ فيه ، أو عموم لو وجد ، وجزؤه فيما </w:t>
      </w:r>
      <w:r>
        <w:rPr>
          <w:rStyle w:val="FootnoteAnchor"/>
          <w:rtl w:val="true"/>
        </w:rPr>
        <w:footnoteReference w:id="480"/>
      </w:r>
      <w:r>
        <w:rPr>
          <w:rFonts w:ascii="Amiri" w:hAnsi="Amiri" w:eastAsia="Amiri" w:cs="Amiri"/>
          <w:color w:val="111111"/>
          <w:sz w:val="28"/>
          <w:sz w:val="28"/>
          <w:szCs w:val="28"/>
          <w:rtl w:val="true"/>
          <w:lang w:bidi="ar-SA"/>
        </w:rPr>
        <w:t>لا نصّ فيه وإن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تضاعف النزح بتضاعف النجس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التضاعف ، لأصالة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نزح الكلّ في مورده ، تراوح عليه قوم في يوم ، بأن يتراوح كلّ اثنين البواقي ، للموثّق </w:t>
      </w:r>
      <w:r>
        <w:rPr>
          <w:rStyle w:val="FootnoteAnchor"/>
          <w:rtl w:val="true"/>
        </w:rPr>
        <w:footnoteReference w:id="481"/>
      </w:r>
      <w:r>
        <w:rPr>
          <w:rFonts w:ascii="Amiri" w:hAnsi="Amiri" w:eastAsia="Amiri" w:cs="Amiri"/>
          <w:color w:val="111111"/>
          <w:sz w:val="28"/>
          <w:sz w:val="28"/>
          <w:szCs w:val="28"/>
          <w:rtl w:val="true"/>
          <w:lang w:bidi="ar-SA"/>
        </w:rPr>
        <w:t xml:space="preserve">، والرضوي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فيه من عدد ، وإجزاء الأربعة مجمع عليه ، وإطلاق الأول كصريح الثاني المنجبر ضعفه بالعمل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الأكثر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الثاني بالأربعة لا يقيّده ، لضعفه الغير المنجبر في الموارد ، مع أنّ كونه لبيان الأقلّ ممكن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يكفي الأقلّ وإن نهض بالعمل ، اقتصارا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النساء‌ </w:t>
      </w:r>
    </w:p>
    <w:p>
      <w:pPr>
        <w:pStyle w:val="BookText"/>
        <w:rPr/>
      </w:pPr>
      <w:r>
        <w:rPr>
          <w:rFonts w:ascii="Amiri" w:hAnsi="Amiri" w:eastAsia="Amiri" w:cs="Amiri"/>
          <w:color w:val="111111"/>
          <w:sz w:val="28"/>
          <w:sz w:val="28"/>
          <w:szCs w:val="28"/>
          <w:rtl w:val="true"/>
          <w:lang w:bidi="ar-SA"/>
        </w:rPr>
        <w:t>والصبيان على الأشهر ، للثاني بل الأول بناء على المشهور من عدم صدق القوم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يوم الصوم ، على الأظهر الأشهر ، اتّباعا للّغة وعرف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الأجير من حيث إنّه المتبادر ، لأصالة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جزء من الطرفين من باب المقدّمة واجب ، أو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مقداره من الليل ، أو الملفّق ، لخروجه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لهم الصلاة جميعا ، ولا الأكل كذلك ، لعدم صدق نزح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ودلو النزح هو المعدّ ، أو المعتاد ، ووجهه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واستيفاء العدد لازم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 ، والذكرى </w:t>
      </w:r>
      <w:r>
        <w:rPr>
          <w:rStyle w:val="FootnoteAnchor"/>
          <w:rtl w:val="true"/>
        </w:rPr>
        <w:footnoteReference w:id="483"/>
      </w:r>
      <w:r>
        <w:rPr>
          <w:rFonts w:ascii="Amiri" w:hAnsi="Amiri" w:eastAsia="Amiri" w:cs="Amiri"/>
          <w:color w:val="111111"/>
          <w:sz w:val="28"/>
          <w:sz w:val="28"/>
          <w:szCs w:val="28"/>
          <w:rtl w:val="true"/>
          <w:lang w:bidi="ar-SA"/>
        </w:rPr>
        <w:t>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إمكان حكمة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تغيّرت البئر بالنجاسة فتطهر بالنزح حتّى يذهب التغيّر ، للمستفيضة ، كصحيحة ابن بزيع المتقدّمة </w:t>
      </w:r>
      <w:r>
        <w:rPr>
          <w:rStyle w:val="FootnoteAnchor"/>
          <w:rtl w:val="true"/>
        </w:rPr>
        <w:footnoteReference w:id="484"/>
      </w:r>
      <w:r>
        <w:rPr>
          <w:rFonts w:ascii="Amiri" w:hAnsi="Amiri" w:eastAsia="Amiri" w:cs="Amiri"/>
          <w:color w:val="111111"/>
          <w:sz w:val="28"/>
          <w:sz w:val="28"/>
          <w:szCs w:val="28"/>
          <w:rtl w:val="true"/>
          <w:lang w:bidi="ar-SA"/>
        </w:rPr>
        <w:t>المعللة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الشحام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تغيّر الماء فخذ منه حتّى يذهب الريح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أنتن حتى يوجد الريح النتن في الماء ، نزحت البئر حتى يذهب النتن من الماء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غلبت الريح نزحت حتى تطيب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تنافيها صحيحة ابن عمّار المتقدّمة </w:t>
      </w:r>
      <w:r>
        <w:rPr>
          <w:rStyle w:val="FootnoteAnchor"/>
          <w:rtl w:val="true"/>
        </w:rPr>
        <w:footnoteReference w:id="488"/>
      </w:r>
      <w:r>
        <w:rPr>
          <w:rFonts w:ascii="Amiri" w:hAnsi="Amiri" w:eastAsia="Amiri" w:cs="Amiri"/>
          <w:color w:val="111111"/>
          <w:sz w:val="28"/>
          <w:sz w:val="28"/>
          <w:szCs w:val="28"/>
          <w:rtl w:val="true"/>
          <w:lang w:bidi="ar-SA"/>
        </w:rPr>
        <w:t>في المسألة الأولى ، لأنّ نزح البئر يجوز في نزح مائها كلا أو بعضا ، والأخبار المذكورة معيّنة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منهال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جيفة قد اجتفت فاستق منها مائة دلو ، فإن غلب عليه الريح بعد مائة دلو فانزحها كلّها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الفأرة فإن انتفخت وأنتنت نزح الماء كلّه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منهما الرضوي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فلإطلاقهما بالنسبة إلى عدم ذهاب التغيّر قبل نزح الكلّ مقيّدتان به ، للأخبار المتقدّمة ، وفي أوّلهما إشعار بذلك أيضا ، مضافا إلى عدم دلالة الثانية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وللمنجّسين بالملاقاة هنا أقوال متكثّرة ، لا طائل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دلو ولا عدد وهنا ، وكذا في نزح الكرّ والجميع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زاد المقدّر عن مزيل التغيّر فالظاهر استحباب الزائد ، لإطلاق أدلّته ، مع عدم المقيّد ، حيث إنّ وجوب نزح المزيل لا ينافي استحباب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زال التغيّر بنفسه ، فهل يطهر به أم لا؟ فيه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 وجوب نزح الجميع حينئذ ، أو الاكتفاء بما يعلم معه زوال التغير لو كان ، والجميع لو لم يعلم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للفاضل </w:t>
      </w:r>
      <w:r>
        <w:rPr>
          <w:rStyle w:val="FootnoteAnchor"/>
          <w:rtl w:val="true"/>
        </w:rPr>
        <w:footnoteReference w:id="492"/>
      </w:r>
      <w:r>
        <w:rPr>
          <w:rFonts w:ascii="IRNazanin" w:hAnsi="IRNazanin" w:eastAsia="IRNazanin"/>
          <w:color w:val="111111"/>
          <w:sz w:val="28"/>
          <w:sz w:val="28"/>
          <w:szCs w:val="28"/>
          <w:rtl w:val="true"/>
          <w:lang w:bidi="fa-IR"/>
        </w:rPr>
        <w:t xml:space="preserve">وابنه </w:t>
      </w:r>
      <w:r>
        <w:rPr>
          <w:rStyle w:val="FootnoteAnchor"/>
          <w:rtl w:val="true"/>
        </w:rPr>
        <w:footnoteReference w:id="493"/>
      </w:r>
      <w:r>
        <w:rPr>
          <w:rFonts w:ascii="Amiri" w:hAnsi="Amiri" w:eastAsia="Amiri" w:cs="Amiri"/>
          <w:color w:val="111111"/>
          <w:sz w:val="28"/>
          <w:sz w:val="28"/>
          <w:szCs w:val="28"/>
          <w:rtl w:val="true"/>
          <w:lang w:bidi="ar-SA"/>
        </w:rPr>
        <w:t xml:space="preserve">، وقوّاه في الذكرى </w:t>
      </w:r>
      <w:r>
        <w:rPr>
          <w:rStyle w:val="FootnoteAnchor"/>
          <w:rtl w:val="true"/>
        </w:rPr>
        <w:footnoteReference w:id="494"/>
      </w:r>
      <w:r>
        <w:rPr>
          <w:rFonts w:ascii="Amiri" w:hAnsi="Amiri" w:eastAsia="Amiri" w:cs="Amiri"/>
          <w:color w:val="111111"/>
          <w:sz w:val="28"/>
          <w:sz w:val="28"/>
          <w:szCs w:val="28"/>
          <w:rtl w:val="true"/>
          <w:lang w:bidi="ar-SA"/>
        </w:rPr>
        <w:t>، للأصل ، وتعذّر ضابط تطهيره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ـ وهو الأقوى ـ للبيان ، وثاني الشهيدين والمعالم </w:t>
      </w:r>
      <w:r>
        <w:rPr>
          <w:rStyle w:val="FootnoteAnchor"/>
          <w:rtl w:val="true"/>
        </w:rPr>
        <w:footnoteReference w:id="495"/>
      </w:r>
      <w:r>
        <w:rPr>
          <w:rFonts w:ascii="Amiri" w:hAnsi="Amiri" w:eastAsia="Amiri" w:cs="Amiri"/>
          <w:color w:val="111111"/>
          <w:sz w:val="28"/>
          <w:sz w:val="28"/>
          <w:szCs w:val="28"/>
          <w:rtl w:val="true"/>
          <w:lang w:bidi="ar-SA"/>
        </w:rPr>
        <w:t xml:space="preserve">وجماعة أخرى </w:t>
      </w:r>
      <w:r>
        <w:rPr>
          <w:rStyle w:val="FootnoteAnchor"/>
          <w:rtl w:val="true"/>
        </w:rPr>
        <w:footnoteReference w:id="496"/>
      </w:r>
      <w:r>
        <w:rPr>
          <w:rFonts w:ascii="Amiri" w:hAnsi="Amiri" w:eastAsia="Amiri" w:cs="Amiri"/>
          <w:color w:val="111111"/>
          <w:sz w:val="28"/>
          <w:sz w:val="28"/>
          <w:szCs w:val="28"/>
          <w:rtl w:val="true"/>
          <w:lang w:bidi="ar-SA"/>
        </w:rPr>
        <w:t>، لفحوى ما دلّ على الاكتفاء به مع وجوده ، فمع عدمه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تطهّر البئر بعد التنجّس ، بغير النزح من مطهّرات الماء المتقدّمة ،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التطهّر ، لدلالة مرسلة الكاهلي المتقدّمة </w:t>
      </w:r>
      <w:r>
        <w:rPr>
          <w:rStyle w:val="FootnoteAnchor"/>
          <w:rtl w:val="true"/>
        </w:rPr>
        <w:footnoteReference w:id="497"/>
      </w:r>
      <w:r>
        <w:rPr>
          <w:rFonts w:ascii="Amiri" w:hAnsi="Amiri" w:eastAsia="Amiri" w:cs="Amiri"/>
          <w:color w:val="111111"/>
          <w:sz w:val="28"/>
          <w:sz w:val="28"/>
          <w:szCs w:val="28"/>
          <w:rtl w:val="true"/>
          <w:lang w:bidi="ar-SA"/>
        </w:rPr>
        <w:t>على التطهير بماء المطر ، وعدم الفصل يتمّم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تنجس البئر بالبالوعة التي ترمى فيها المياه النجسة‌وإن تقاربتا ما لم تتغيّر بها أو تتّصل ، بالإجماع ، وهو الحجّة ، مضافا إلى الأصل ، وخبر محمّد بن أبي القاسم المتقدّم </w:t>
      </w:r>
      <w:r>
        <w:rPr>
          <w:rStyle w:val="FootnoteAnchor"/>
          <w:rtl w:val="true"/>
        </w:rPr>
        <w:footnoteReference w:id="498"/>
      </w:r>
      <w:r>
        <w:rPr>
          <w:rFonts w:ascii="IRNazanin" w:hAnsi="IRNazanin" w:eastAsia="IRNazanin"/>
          <w:color w:val="111111"/>
          <w:sz w:val="28"/>
          <w:sz w:val="28"/>
          <w:szCs w:val="28"/>
          <w:rtl w:val="true"/>
          <w:lang w:bidi="fa-IR"/>
        </w:rPr>
        <w:t>المنجبر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مع الثاني على الأظهر ، لما مرّ من الأصل والخبر ، مضافا إلى غيرهما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وبهما تقيّد حسنة الفضلاء المتقدّمة </w:t>
      </w:r>
      <w:r>
        <w:rPr>
          <w:rStyle w:val="FootnoteAnchor"/>
          <w:rtl w:val="true"/>
        </w:rPr>
        <w:footnoteReference w:id="499"/>
      </w:r>
      <w:r>
        <w:rPr>
          <w:rFonts w:ascii="Amiri" w:hAnsi="Amiri" w:eastAsia="Amiri" w:cs="Amiri"/>
          <w:color w:val="111111"/>
          <w:sz w:val="28"/>
          <w:sz w:val="28"/>
          <w:szCs w:val="28"/>
          <w:rtl w:val="true"/>
          <w:lang w:bidi="ar-SA"/>
        </w:rPr>
        <w:t>، أو يرجع بعد تعارضهما إلى الأصل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يستحبّ تباعدهما بخمسة أذرع مع صلابة الأرض أو فوقيّة البئر قرارا ، والسبعة بدونهما ، لرواية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البالوعة تكون فوق البئر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فوق البئر فسبعة أذرع ، وإذا كانت أسفل من البئر فخمسة أذرع من كلّ ناحية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أدنى ما يكون بين البئر ـ بئر الماء ـ والبالوعة؟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سهلا فسبعة أذرع وإن كان صلبا فخمسة أذرع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بالرجوع إلى الأصل ، والأخذ بالمتيقّن في مورد تعارضهما ، وخلوّهما عن مقتضى الوجوب أوجب حملهما على الاستحباب ، مضافا إلى عدم قائل بالوجوب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الروايات الفصل باثني عشر ذراعا مع كون البالوعة في جهة شمال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وبسبعة مع كونهما مستويين في مهبّ الشمال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 أعرضوا عنه لمعارضته مع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مرتبة من الأفضليّة ممكن ، ويمكن ذلك في مورد تعارض الأوّلين أيضا</w:t>
      </w:r>
      <w:r>
        <w:rPr>
          <w:rFonts w:eastAsia="Amiri" w:cs="Amiri" w:ascii="Amiri" w:hAnsi="Amiri"/>
          <w:color w:val="111111"/>
          <w:sz w:val="28"/>
          <w:szCs w:val="28"/>
          <w:rtl w:val="true"/>
          <w:lang w:bidi="ar-SA"/>
        </w:rPr>
        <w:t xml:space="preserve">. </w:t>
      </w:r>
      <w:bookmarkStart w:id="96" w:name="pg11611_110923"/>
    </w:p>
    <w:p>
      <w:pPr>
        <w:pStyle w:val="Heading5"/>
        <w:numPr>
          <w:ilvl w:val="4"/>
          <w:numId w:val="1"/>
        </w:numPr>
        <w:rPr/>
      </w:pPr>
      <w:bookmarkStart w:id="97" w:name="__RefHeading___Toc5442971_73709187"/>
      <w:bookmarkStart w:id="98" w:name="_Toc33"/>
      <w:bookmarkEnd w:id="96"/>
      <w:bookmarkEnd w:id="97"/>
      <w:r>
        <w:rPr>
          <w:rtl w:val="true"/>
        </w:rPr>
        <w:t xml:space="preserve">الفصل السابع </w:t>
      </w:r>
      <w:r>
        <w:rPr>
          <w:rtl w:val="true"/>
        </w:rPr>
        <w:t xml:space="preserve">: </w:t>
      </w:r>
      <w:r>
        <w:rPr>
          <w:rtl w:val="true"/>
        </w:rPr>
        <w:t>في المستعمل‌</w:t>
      </w:r>
      <w:bookmarkEnd w:id="98"/>
    </w:p>
    <w:p>
      <w:pPr>
        <w:pStyle w:val="Heading6"/>
        <w:numPr>
          <w:ilvl w:val="5"/>
          <w:numId w:val="1"/>
        </w:numPr>
        <w:rPr/>
      </w:pPr>
      <w:bookmarkStart w:id="99" w:name="__RefHeading___Toc5442973_73709187"/>
      <w:bookmarkStart w:id="100" w:name="_Toc34"/>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إزالة النجاسة غير الاستنجاء ، إذا لم يتغيّر ، طاهر مطلقا ، إن قلنا بعدم تنجّس القليل بالملاقاة مطلقا ، أو بعدم تنجّسه إلاّ مع ورود النجاسة ، وقلنا باشتراط التطهير بإيراد الماء على المحلّ ، كالسيد ، والحلي </w:t>
      </w:r>
      <w:r>
        <w:rPr>
          <w:rStyle w:val="FootnoteAnchor"/>
          <w:rtl w:val="true"/>
        </w:rPr>
        <w:footnoteReference w:id="503"/>
      </w:r>
      <w:r>
        <w:rPr>
          <w:rFonts w:ascii="IRNazanin" w:hAnsi="IRNazanin" w:eastAsia="IRNazanin"/>
          <w:color w:val="111111"/>
          <w:sz w:val="28"/>
          <w:sz w:val="28"/>
          <w:szCs w:val="28"/>
          <w:rtl w:val="true"/>
          <w:lang w:bidi="fa-IR"/>
        </w:rPr>
        <w:t xml:space="preserve">، ومن تبعهما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التفصيل في المستعمل إليهما وتخصيص قولهما بطهارة الغسالة بصورة ورود الماء غلط ، لأنّ غيرها ليس غسالة عندهما ، لشرطهما الورود في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بتنجّسه بها مطلقا ، أو بورود النجاسة خاصّة ، مع حصول التطهير بإيراد المحلّ على الماء أيضا ، ففي نجاسة الغسالة وطهارتها مطلقا على الأول ، ومع الورود المحلّ على الثاني ، أقوال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مطلقا ، وهو مذهب الشيخ في المبسوط </w:t>
      </w:r>
      <w:r>
        <w:rPr>
          <w:rStyle w:val="FootnoteAnchor"/>
          <w:rtl w:val="true"/>
        </w:rPr>
        <w:footnoteReference w:id="505"/>
      </w:r>
      <w:r>
        <w:rPr>
          <w:rFonts w:ascii="Amiri" w:hAnsi="Amiri" w:eastAsia="Amiri" w:cs="Amiri"/>
          <w:color w:val="111111"/>
          <w:sz w:val="28"/>
          <w:sz w:val="28"/>
          <w:szCs w:val="28"/>
          <w:rtl w:val="true"/>
          <w:lang w:bidi="ar-SA"/>
        </w:rPr>
        <w:t xml:space="preserve">، والمنقول عن ابن حمزة </w:t>
      </w:r>
      <w:r>
        <w:rPr>
          <w:rStyle w:val="FootnoteAnchor"/>
          <w:rtl w:val="true"/>
        </w:rPr>
        <w:footnoteReference w:id="506"/>
      </w:r>
      <w:r>
        <w:rPr>
          <w:rFonts w:ascii="Amiri" w:hAnsi="Amiri" w:eastAsia="Amiri" w:cs="Amiri"/>
          <w:color w:val="111111"/>
          <w:sz w:val="28"/>
          <w:sz w:val="28"/>
          <w:szCs w:val="28"/>
          <w:rtl w:val="true"/>
          <w:lang w:bidi="ar-SA"/>
        </w:rPr>
        <w:t xml:space="preserve">والبصروي </w:t>
      </w:r>
      <w:r>
        <w:rPr>
          <w:rStyle w:val="FootnoteAnchor"/>
          <w:rtl w:val="true"/>
        </w:rPr>
        <w:footnoteReference w:id="507"/>
      </w:r>
      <w:r>
        <w:rPr>
          <w:rFonts w:ascii="Amiri" w:hAnsi="Amiri" w:eastAsia="Amiri" w:cs="Amiri"/>
          <w:color w:val="111111"/>
          <w:sz w:val="28"/>
          <w:sz w:val="28"/>
          <w:szCs w:val="28"/>
          <w:rtl w:val="true"/>
          <w:lang w:bidi="ar-SA"/>
        </w:rPr>
        <w:t xml:space="preserve">، والمحقق الثاني في بعض فوائده ، والقاضي </w:t>
      </w:r>
      <w:r>
        <w:rPr>
          <w:rStyle w:val="FootnoteAnchor"/>
          <w:rtl w:val="true"/>
        </w:rPr>
        <w:footnoteReference w:id="508"/>
      </w:r>
      <w:r>
        <w:rPr>
          <w:rFonts w:ascii="Amiri" w:hAnsi="Amiri" w:eastAsia="Amiri" w:cs="Amiri"/>
          <w:color w:val="111111"/>
          <w:sz w:val="28"/>
          <w:sz w:val="28"/>
          <w:szCs w:val="28"/>
          <w:rtl w:val="true"/>
          <w:lang w:bidi="ar-SA"/>
        </w:rPr>
        <w:t xml:space="preserve">، وعزاه في المعالم </w:t>
      </w:r>
      <w:r>
        <w:rPr>
          <w:rStyle w:val="FootnoteAnchor"/>
          <w:rtl w:val="true"/>
        </w:rPr>
        <w:footnoteReference w:id="509"/>
      </w:r>
      <w:r>
        <w:rPr>
          <w:rFonts w:ascii="Amiri" w:hAnsi="Amiri" w:eastAsia="Amiri" w:cs="Amiri"/>
          <w:color w:val="111111"/>
          <w:sz w:val="28"/>
          <w:sz w:val="28"/>
          <w:szCs w:val="28"/>
          <w:rtl w:val="true"/>
          <w:lang w:bidi="ar-SA"/>
        </w:rPr>
        <w:t xml:space="preserve">إلى جماعة من متقدّمي الأصحاب ، 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بين المتقدّمين </w:t>
      </w:r>
      <w:r>
        <w:rPr>
          <w:rStyle w:val="FootnoteAnchor"/>
          <w:rtl w:val="true"/>
        </w:rPr>
        <w:footnoteReference w:id="510"/>
      </w:r>
      <w:r>
        <w:rPr>
          <w:rFonts w:ascii="Amiri" w:hAnsi="Amiri" w:eastAsia="Amiri" w:cs="Amiri"/>
          <w:color w:val="111111"/>
          <w:sz w:val="28"/>
          <w:sz w:val="28"/>
          <w:szCs w:val="28"/>
          <w:rtl w:val="true"/>
          <w:lang w:bidi="ar-SA"/>
        </w:rPr>
        <w:t xml:space="preserve">، ويشعر به كلام الصدوق </w:t>
      </w:r>
      <w:r>
        <w:rPr>
          <w:rStyle w:val="FootnoteAnchor"/>
          <w:rtl w:val="true"/>
        </w:rPr>
        <w:footnoteReference w:id="511"/>
      </w:r>
      <w:r>
        <w:rPr>
          <w:rFonts w:ascii="Amiri" w:hAnsi="Amiri" w:eastAsia="Amiri" w:cs="Amiri"/>
          <w:color w:val="111111"/>
          <w:sz w:val="28"/>
          <w:sz w:val="28"/>
          <w:szCs w:val="28"/>
          <w:rtl w:val="true"/>
          <w:lang w:bidi="ar-SA"/>
        </w:rPr>
        <w:t xml:space="preserve">، ويميل إليه ظاهر الذكرى ، </w:t>
      </w:r>
    </w:p>
    <w:p>
      <w:pPr>
        <w:pStyle w:val="BookText"/>
        <w:rPr/>
      </w:pPr>
      <w:r>
        <w:rPr>
          <w:rFonts w:ascii="Amiri" w:hAnsi="Amiri" w:eastAsia="Amiri" w:cs="Amiri"/>
          <w:color w:val="111111"/>
          <w:sz w:val="28"/>
          <w:sz w:val="28"/>
          <w:szCs w:val="28"/>
          <w:rtl w:val="true"/>
          <w:lang w:bidi="ar-SA"/>
        </w:rPr>
        <w:t xml:space="preserve">والمدارك </w:t>
      </w:r>
      <w:r>
        <w:rPr>
          <w:rStyle w:val="FootnoteAnchor"/>
          <w:rtl w:val="true"/>
        </w:rPr>
        <w:footnoteReference w:id="512"/>
      </w:r>
      <w:r>
        <w:rPr>
          <w:rFonts w:ascii="Amiri" w:hAnsi="Amiri" w:eastAsia="Amiri" w:cs="Amiri"/>
          <w:color w:val="111111"/>
          <w:sz w:val="28"/>
          <w:sz w:val="28"/>
          <w:szCs w:val="28"/>
          <w:rtl w:val="true"/>
          <w:lang w:bidi="ar-SA"/>
        </w:rPr>
        <w:t xml:space="preserve">واختاره بعض المتأخّرين من المحدّثين </w:t>
      </w:r>
      <w:r>
        <w:rPr>
          <w:rStyle w:val="FootnoteAnchor"/>
          <w:rtl w:val="true"/>
        </w:rPr>
        <w:footnoteReference w:id="5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جعل في المبسوط الأحوط في الثياب النجاسة مطلقا ، وفي الأواني في الغسلة الاولى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قال بالاحتياط في غسالة الولوغ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كذلك ، اختاره الفاضلان </w:t>
      </w:r>
      <w:r>
        <w:rPr>
          <w:rStyle w:val="FootnoteAnchor"/>
          <w:rtl w:val="true"/>
        </w:rPr>
        <w:footnoteReference w:id="516"/>
      </w:r>
      <w:r>
        <w:rPr>
          <w:rFonts w:ascii="Amiri" w:hAnsi="Amiri" w:eastAsia="Amiri" w:cs="Amiri"/>
          <w:color w:val="111111"/>
          <w:sz w:val="28"/>
          <w:sz w:val="28"/>
          <w:szCs w:val="28"/>
          <w:rtl w:val="true"/>
          <w:lang w:bidi="ar-SA"/>
        </w:rPr>
        <w:t xml:space="preserve">، والمحقّق الثاني في شرح القواعد </w:t>
      </w:r>
      <w:r>
        <w:rPr>
          <w:rStyle w:val="FootnoteAnchor"/>
          <w:rtl w:val="true"/>
        </w:rPr>
        <w:footnoteReference w:id="517"/>
      </w:r>
      <w:r>
        <w:rPr>
          <w:rFonts w:ascii="Amiri" w:hAnsi="Amiri" w:eastAsia="Amiri" w:cs="Amiri"/>
          <w:color w:val="111111"/>
          <w:sz w:val="28"/>
          <w:sz w:val="28"/>
          <w:szCs w:val="28"/>
          <w:rtl w:val="true"/>
          <w:lang w:bidi="ar-SA"/>
        </w:rPr>
        <w:t xml:space="preserve">، وهو المنقول عن الإصباح ، وظاهر المقنع ، والشهيد </w:t>
      </w:r>
      <w:r>
        <w:rPr>
          <w:rStyle w:val="FootnoteAnchor"/>
          <w:rtl w:val="true"/>
        </w:rPr>
        <w:footnoteReference w:id="518"/>
      </w:r>
      <w:r>
        <w:rPr>
          <w:rFonts w:ascii="Amiri" w:hAnsi="Amiri" w:eastAsia="Amiri" w:cs="Amiri"/>
          <w:color w:val="111111"/>
          <w:sz w:val="28"/>
          <w:sz w:val="28"/>
          <w:szCs w:val="28"/>
          <w:rtl w:val="true"/>
          <w:lang w:bidi="ar-SA"/>
        </w:rPr>
        <w:t xml:space="preserve">، ومال إليه المحقّق الأردبيلي </w:t>
      </w:r>
      <w:r>
        <w:rPr>
          <w:rStyle w:val="FootnoteAnchor"/>
          <w:rtl w:val="true"/>
        </w:rPr>
        <w:footnoteReference w:id="519"/>
      </w:r>
      <w:r>
        <w:rPr>
          <w:rFonts w:ascii="Amiri" w:hAnsi="Amiri" w:eastAsia="Amiri" w:cs="Amiri"/>
          <w:color w:val="111111"/>
          <w:sz w:val="28"/>
          <w:sz w:val="28"/>
          <w:szCs w:val="28"/>
          <w:rtl w:val="true"/>
          <w:lang w:bidi="ar-SA"/>
        </w:rPr>
        <w:t xml:space="preserve">، ونسب إلى أكثر المتأخّرين </w:t>
      </w:r>
      <w:r>
        <w:rPr>
          <w:rStyle w:val="FootnoteAnchor"/>
          <w:rtl w:val="true"/>
        </w:rPr>
        <w:footnoteReference w:id="520"/>
      </w:r>
      <w:r>
        <w:rPr>
          <w:rFonts w:ascii="Amiri" w:hAnsi="Amiri" w:eastAsia="Amiri" w:cs="Amiri"/>
          <w:color w:val="111111"/>
          <w:sz w:val="28"/>
          <w:sz w:val="28"/>
          <w:szCs w:val="28"/>
          <w:rtl w:val="true"/>
          <w:lang w:bidi="ar-SA"/>
        </w:rPr>
        <w:t xml:space="preserve">، بل ظاهر المنتهى الإجماع عليه ، حيث ادّعاه على نجاسة غسالة بدن الجنب والحائض إذا كان نجسا </w:t>
      </w:r>
      <w:r>
        <w:rPr>
          <w:rStyle w:val="FootnoteAnchor"/>
          <w:rtl w:val="true"/>
        </w:rPr>
        <w:footnoteReference w:id="521"/>
      </w:r>
      <w:r>
        <w:rPr>
          <w:rFonts w:ascii="IRNazanin" w:hAnsi="IRNazanin" w:eastAsia="IRNazanin"/>
          <w:color w:val="111111"/>
          <w:sz w:val="28"/>
          <w:sz w:val="28"/>
          <w:szCs w:val="28"/>
          <w:rtl w:val="true"/>
          <w:lang w:bidi="fa-IR"/>
        </w:rPr>
        <w:t>، ولا قائل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مطلقا في غسل الأواني ، والنجاسة في غير الأخيرة في الثياب ، نقل عن الخلاف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 في غير الأخيرة ، وهو اختيار والدي العلاّمة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بعد انفصال الماء عن المحلّ ، نقل عن المختلف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أقوال أخر ترتقي مع ما ذكر إلى اثنى عشر ، ولكن لا يعرف قائل لأكثرها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ورود المحلّ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فلطائفة من الأخبار المتقدّمة في بحث انفعال القليل ، كصحيحة البزنطي ، وموثّقتي سماعة وروايتي أبي بصير </w:t>
      </w:r>
      <w:r>
        <w:rPr>
          <w:rStyle w:val="FootnoteAnchor"/>
          <w:rtl w:val="true"/>
        </w:rPr>
        <w:footnoteReference w:id="524"/>
      </w:r>
      <w:r>
        <w:rPr>
          <w:rFonts w:ascii="Amiri" w:hAnsi="Amiri" w:eastAsia="Amiri" w:cs="Amiri"/>
          <w:color w:val="111111"/>
          <w:sz w:val="28"/>
          <w:sz w:val="28"/>
          <w:szCs w:val="28"/>
          <w:rtl w:val="true"/>
          <w:lang w:bidi="ar-SA"/>
        </w:rPr>
        <w:t>الواردة في إهراق الماء القليل إذا أدخل فيه الإصبع أو اليد إذا كان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الظاهر منها أنّه لأخذ الماء دون الغسل ، ويمكن تفاوت الحكم من أجل صدق الاسم وعدمه ، واه جدّا ، لعدم توقّف صدق الغسل على قصده عرفا قطعا وإجماعا ، ولذا يحكم بالطهارة مع زوال العين ، أو إذا لم تكن ثمّة عين ، بمجرّد ذلك الإدخال في الكرّ والجاري ، ولو لم يقصد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الأمر بالإهراق كناية عن عدم الطهوريّة لا وجه له ، فإنّ الأمر حقيقة في الوجوب ، وهو إنّما يتمشّى إذا قلنا بنجاسة ذلك الماء ، إذ لولاها لم يجب إهراقه إجماعا ، وأمّا معها فيمكن القول بوجوبه ، بل هو الأظهر ، من جهة حرمة حفظ الماء النجس ، كما يأتي في بحث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الظاهر من بعض هذه الأخبار أنّه يريد التوضؤ به ـ لو سلّم ـ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ورود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انفعاله حينئذ وإن لم تكن تامّة ، ولكنّها لو تمّت لكانت نسبتها إلى الغسالة وغيرها متساوية ، فإمّا يجب ردّها والقول بعدم الانفعال حينئذ مطلقا ، كما هو الحق ، أو قبولها في الغسالة وغيرها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المنقول في المنتهى </w:t>
      </w:r>
      <w:r>
        <w:rPr>
          <w:rStyle w:val="FootnoteAnchor"/>
          <w:rtl w:val="true"/>
        </w:rPr>
        <w:footnoteReference w:id="525"/>
      </w:r>
      <w:r>
        <w:rPr>
          <w:rFonts w:ascii="Amiri" w:hAnsi="Amiri" w:eastAsia="Amiri" w:cs="Amiri"/>
          <w:color w:val="111111"/>
          <w:sz w:val="28"/>
          <w:sz w:val="28"/>
          <w:szCs w:val="28"/>
          <w:rtl w:val="true"/>
          <w:lang w:bidi="ar-SA"/>
        </w:rPr>
        <w:t>، وبروايتي ابن سنان والعيص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المتقدّمتين في القليل </w:t>
      </w:r>
      <w:r>
        <w:rPr>
          <w:rStyle w:val="FootnoteAnchor"/>
          <w:rtl w:val="true"/>
        </w:rPr>
        <w:footnoteReference w:id="526"/>
      </w:r>
      <w:r>
        <w:rPr>
          <w:rFonts w:ascii="Amiri" w:hAnsi="Amiri" w:eastAsia="Amiri" w:cs="Amiri"/>
          <w:color w:val="111111"/>
          <w:sz w:val="28"/>
          <w:sz w:val="28"/>
          <w:szCs w:val="28"/>
          <w:rtl w:val="true"/>
          <w:lang w:bidi="ar-SA"/>
        </w:rPr>
        <w:t xml:space="preserve">، وبوجوب تعدّد الغسل وإهراق الغسلة الغير الأخيرة من الأواني ، وبوجوب العصر فيما يجب فيه ، وبعدم تطهّر ما لا يخرج منه الماء إلاّ بالكثير أو الجاري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البحث المذكور ، 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النجاسة ، لجواز التعبّد بها ، ولذا يقول بها بعض من يقول بالطهارة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بالطهارة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 وعمومات طهارة الماء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محمد في الغسل في المركن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دلالة أخبار نجاسة القليل </w:t>
      </w:r>
      <w:r>
        <w:rPr>
          <w:rStyle w:val="FootnoteAnchor"/>
          <w:rtl w:val="true"/>
        </w:rPr>
        <w:footnoteReference w:id="530"/>
      </w:r>
      <w:r>
        <w:rPr>
          <w:rFonts w:ascii="Amiri" w:hAnsi="Amiri" w:eastAsia="Amiri" w:cs="Amiri"/>
          <w:color w:val="111111"/>
          <w:sz w:val="28"/>
          <w:sz w:val="28"/>
          <w:szCs w:val="28"/>
          <w:rtl w:val="true"/>
          <w:lang w:bidi="ar-SA"/>
        </w:rPr>
        <w:t>على نجاسة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وبالتعليل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أصابه من الماء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أكثر من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نفي البأس عن إصابة ماء المطر الذي أصاب البول الثوب ، أو وقوع الثوب في ماء الاستنجاء ، في صحيحة هشام </w:t>
      </w:r>
      <w:r>
        <w:rPr>
          <w:rStyle w:val="FootnoteAnchor"/>
          <w:rtl w:val="true"/>
        </w:rPr>
        <w:footnoteReference w:id="531"/>
      </w:r>
      <w:r>
        <w:rPr>
          <w:rFonts w:ascii="Amiri" w:hAnsi="Amiri" w:eastAsia="Amiri" w:cs="Amiri"/>
          <w:color w:val="111111"/>
          <w:sz w:val="28"/>
          <w:sz w:val="28"/>
          <w:szCs w:val="28"/>
          <w:rtl w:val="true"/>
          <w:lang w:bidi="ar-SA"/>
        </w:rPr>
        <w:t xml:space="preserve">، ورواية العلل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وبالأخبار الدالة على الأمر بالرشّ والنضح فيما يظنّ فيه النجاسة </w:t>
      </w:r>
      <w:r>
        <w:rPr>
          <w:rStyle w:val="FootnoteAnchor"/>
          <w:rtl w:val="true"/>
        </w:rPr>
        <w:footnoteReference w:id="533"/>
      </w:r>
      <w:r>
        <w:rPr>
          <w:rFonts w:ascii="Amiri" w:hAnsi="Amiri" w:eastAsia="Amiri" w:cs="Amiri"/>
          <w:color w:val="111111"/>
          <w:sz w:val="28"/>
          <w:sz w:val="28"/>
          <w:szCs w:val="28"/>
          <w:rtl w:val="true"/>
          <w:lang w:bidi="ar-SA"/>
        </w:rPr>
        <w:t>، حيث إنه لو تنجّس الماء ، لكان ذلك زيادة في المحذور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وبإطلاق الأخبار الواردة في تطهير البدن من البول </w:t>
      </w:r>
      <w:r>
        <w:rPr>
          <w:rStyle w:val="FootnoteAnchor"/>
          <w:rtl w:val="true"/>
        </w:rPr>
        <w:footnoteReference w:id="534"/>
      </w:r>
      <w:r>
        <w:rPr>
          <w:rFonts w:ascii="Amiri" w:hAnsi="Amiri" w:eastAsia="Amiri" w:cs="Amiri"/>
          <w:color w:val="111111"/>
          <w:sz w:val="28"/>
          <w:sz w:val="28"/>
          <w:szCs w:val="28"/>
          <w:rtl w:val="true"/>
          <w:lang w:bidi="ar-SA"/>
        </w:rPr>
        <w:t xml:space="preserve">، والنافية للبأس عما‌ </w:t>
      </w:r>
    </w:p>
    <w:p>
      <w:pPr>
        <w:pStyle w:val="BookText"/>
        <w:rPr/>
      </w:pPr>
      <w:r>
        <w:rPr>
          <w:rFonts w:ascii="Amiri" w:hAnsi="Amiri" w:eastAsia="Amiri" w:cs="Amiri"/>
          <w:color w:val="111111"/>
          <w:sz w:val="28"/>
          <w:sz w:val="28"/>
          <w:szCs w:val="28"/>
          <w:rtl w:val="true"/>
          <w:lang w:bidi="ar-SA"/>
        </w:rPr>
        <w:t xml:space="preserve">ينزو من الأرض النجسة في إناء المغتسل </w:t>
      </w:r>
      <w:r>
        <w:rPr>
          <w:rStyle w:val="FootnoteAnchor"/>
          <w:rtl w:val="true"/>
        </w:rPr>
        <w:footnoteReference w:id="535"/>
      </w:r>
      <w:r>
        <w:rPr>
          <w:rFonts w:ascii="Amiri" w:hAnsi="Amiri" w:eastAsia="Amiri" w:cs="Amiri"/>
          <w:color w:val="111111"/>
          <w:sz w:val="28"/>
          <w:sz w:val="28"/>
          <w:szCs w:val="28"/>
          <w:rtl w:val="true"/>
          <w:lang w:bidi="ar-SA"/>
        </w:rPr>
        <w:t>، يدلّ بمفهوم الموافقة على نفيه عما يترشّح من الغسالة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والأولان مدفوعان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إلاّ على طهر المحلّ ، وأمّا على طهارة الماء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صحّ في أدلّة نجاسة الماء الوارد على النجاسة ، ولكن المنقيّ حينئذ عدم دلالتها على النجاسة مطلقا ، لا على اختصاصها بغير الغسالة ، فاللازم إمّا القول بعدم تنجّس الماء الوارد مطلقا ، أو تنجّسه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أدلّة نجاسة الماء الواردة عليه النجاسة فلا يصحّ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الأمر وإن كان كذلك ، لكن الغسالة بدليل لزوم العسر والحرج عنها مستثناة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اللزوم ، ولذا قال جماعة بنجاستها ، ولم يقعوا في عسر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أنّ كلّ ماء أكثر من القذر لا ينجس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انفعال القليل أخصّ منه ، فيخصّص بها ، مع أنّه لو تمَّ لم يختصّ بالغسالة ، فلازمه عدم انفعاله بالملاقاة إذا كان أكثر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ينضح أو يرشّ ليس مزيلا للنجاسة ، بل المحلّ مظنّتها ، فهو أمر 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لأنّ محطّها إن كان لزوم تنجّس البدن ، ففيه ما يأتي من أنّ دليل تنجس الملاقي للمتنجس مطلقا هو الإجماع المركّب ، وانتفاؤه في المورد ظاهر ، وإن كان لزوم نجاسة الماء فتلتزم ، فهو كالنجاسة المحمولة وترتفع بالجفاف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بالمفهوم إنّما هو إذا لم يترك المنطوق ، وهو عدم تنجّس الماء الوارد مطلقا ، وحينئذ فيخرج عن محل النزاع ، لأنّه إنّما هو على القول بنجاسة‌ </w:t>
      </w:r>
    </w:p>
    <w:p>
      <w:pPr>
        <w:pStyle w:val="BookText"/>
        <w:rPr/>
      </w:pPr>
      <w:r>
        <w:rPr>
          <w:rFonts w:ascii="IRNazanin" w:hAnsi="IRNazanin" w:eastAsia="IRNazanin"/>
          <w:color w:val="111111"/>
          <w:sz w:val="28"/>
          <w:sz w:val="28"/>
          <w:szCs w:val="28"/>
          <w:rtl w:val="true"/>
          <w:lang w:bidi="fa-IR"/>
        </w:rPr>
        <w:t>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ونقلوا عن الخلاف </w:t>
      </w:r>
      <w:r>
        <w:rPr>
          <w:rStyle w:val="FootnoteAnchor"/>
          <w:rtl w:val="true"/>
        </w:rPr>
        <w:footnoteReference w:id="536"/>
      </w:r>
      <w:r>
        <w:rPr>
          <w:rFonts w:ascii="Amiri" w:hAnsi="Amiri" w:eastAsia="Amiri" w:cs="Amiri"/>
          <w:color w:val="111111"/>
          <w:sz w:val="28"/>
          <w:sz w:val="28"/>
          <w:szCs w:val="28"/>
          <w:rtl w:val="true"/>
          <w:lang w:bidi="ar-SA"/>
        </w:rPr>
        <w:t xml:space="preserve">الاحتجاج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ظاهره الاختلال والتناقض ، وإن أمكن توجيهه بعناية وتكلّف ، ومعه فدفعه 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للرابع ، ولكنّه يأبى عن الفرق بين الأواني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النجاسة في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فبأدلّة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الطهارة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فبطهر الماء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بعده إجماعا ، لطهارة المحل ، فيكون المنفصل أيضا كذلك ، إذ اختلاف أجزاء ماء واحد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الثياب ، وأمّا في الأواني فلا منفصل ، بل يكون الجميع طاهرا ، لكونه في المحل مع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اختلاف أجزاء الماء الواحد ، بل منع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منع طهارة المتخلّف أيضا وإن لم ينجس به المحل ، فإذا جفّ يصير المحل خاليا عن النجاسة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نجاسة القليل يقتضي نجاسة الغسالة مطلقا ، بل عدم صحة التطهّر به ، ولكن لما قام الدليل على صحّة التطهّر به ، وتوقّف طهارة المحل على عدم نجاسة الماء ، اقتصر فيه على موضع الضرورة ، وهو ما قبل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طهارة المحل على عدم نجاسة الماء ، مع أنّه لو سلّم ذلك ، ولزوم طهارة الماء لأجل التطهّر به ، فاللازم طهارته بعد الانفصال أيضا ، لانتفاء تأثير الملاقاة التي هي العلّة لأجل الضرورة وعدم تحقّق مؤثر بعده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ظهر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ـ على ما اخترناه من التفصيل في الماء القليل ، لو قلنا بحصول التطهّر بكلّ من الورودين ـ هو التفصيل في الغسالة ، </w:t>
      </w:r>
      <w:bookmarkStart w:id="101" w:name="pg11611_110929"/>
    </w:p>
    <w:p>
      <w:pPr>
        <w:pStyle w:val="BookText"/>
        <w:rPr/>
      </w:pPr>
      <w:bookmarkEnd w:id="101"/>
      <w:r>
        <w:rPr>
          <w:rFonts w:ascii="Amiri" w:hAnsi="Amiri" w:eastAsia="Amiri" w:cs="Amiri"/>
          <w:color w:val="111111"/>
          <w:sz w:val="28"/>
          <w:sz w:val="28"/>
          <w:szCs w:val="28"/>
          <w:rtl w:val="true"/>
          <w:lang w:bidi="ar-SA"/>
        </w:rPr>
        <w:t>وكونها طاهرة مع ورود الماء ، نجسة مع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النجس حينئذ هو القدر الزائد من الماء المرسوب في المحل ، على النحو الآتي في بحث تطهير النجاسات بالماء ، إذ لم يثبت من أدلّة انفعال القليل انفعال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إذا دخل في الثوب ، ليس واردا على النجاسة ، وحينئذ وإن لم ينجس بالاتصال ، ولكن ينجس بعد الدخول ، إذ ما فوقه من أجزاء الثوب وارد عليه ، فينجس الماء الداخل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المنفصل ، فنجاسته إمّا لما مر من عدم الاختلاف ، أو لأنّه أيضا انفصل بعد الدخول ، وما لم يدخل منه فامتزج بالخارج بعد الدخول ، وهذا لا يجري في الأخيرة ، لطهارة أجزاء الثوب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يجري في غير مثل الثياب ، منع كون أجزاء الثوب واردة على الماء ، فإنّ ما ثبت من الأدلّة من تأثير النجاسة في الماء إنّما هو إذا دخلت أو وقعت فيه ، ومثل ذلك لا يسمّى دخولا ولا وقوعا عرفا ، ولا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الثابت من الأخبار النجاسة ببعض أفراد الورود ، وإنّما يتعدّى بعدم الفصل ، وهو هنا غير متحقّق</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5442975_73709187"/>
      <w:bookmarkStart w:id="103" w:name="_Toc35"/>
      <w:bookmarkEnd w:id="102"/>
      <w:r>
        <w:rPr>
          <w:rtl w:val="true"/>
        </w:rPr>
        <w:t xml:space="preserve">فرعان </w:t>
      </w:r>
      <w:r>
        <w:rPr>
          <w:rtl w:val="true"/>
        </w:rPr>
        <w:t>:</w:t>
      </w:r>
      <w:bookmarkEnd w:id="1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بنجاسة الغسالة ، ففي الاكتفاء في تطهير ما يلاقيها بالمرة مطلقا ، للأصل ، وإطلاق الغسل في رواية العيص المتقدمة </w:t>
      </w:r>
      <w:r>
        <w:rPr>
          <w:rStyle w:val="FootnoteAnchor"/>
          <w:rtl w:val="true"/>
        </w:rPr>
        <w:footnoteReference w:id="538"/>
      </w:r>
      <w:r>
        <w:rPr>
          <w:rFonts w:ascii="Amiri" w:hAnsi="Amiri" w:eastAsia="Amiri" w:cs="Amiri"/>
          <w:color w:val="111111"/>
          <w:sz w:val="28"/>
          <w:sz w:val="28"/>
          <w:szCs w:val="28"/>
          <w:rtl w:val="true"/>
          <w:lang w:bidi="ar-SA"/>
        </w:rPr>
        <w:t xml:space="preserve">، أو وجوب المرتين كذلك ، لوجوبهما في جميع النجاسات ، أو كونها كالمحل قبل الغسل ، لاستصحاب نجاسة ما لاقاها إلى أن يعلم الطهارة ، ولتخفيف نجاستها بخفة نجاسة المحل ، أو بعده ، لما مرّ دليلا على طهارة الغسالة الأخيرة ، في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ما قبلها عليها ، أقوال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ووجوب المرتين للجميع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بما ذكر مدفوع ، مع عدم انطباقه كلية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إيجاب خفة نجاستها ـ لو سلّمت ـ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طهارة الأخيرة بما سبق مردود ، مع أنّ القياس حجة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بطهارتها ، كلا أو بعضا ، فهل يكون مطهّرا أم لا؟</w:t>
      </w:r>
    </w:p>
    <w:p>
      <w:pPr>
        <w:pStyle w:val="BookText"/>
        <w:rPr/>
      </w:pPr>
      <w:r>
        <w:rPr>
          <w:rFonts w:ascii="Amiri" w:hAnsi="Amiri" w:eastAsia="Amiri" w:cs="Amiri"/>
          <w:color w:val="111111"/>
          <w:sz w:val="28"/>
          <w:sz w:val="28"/>
          <w:szCs w:val="28"/>
          <w:rtl w:val="true"/>
          <w:lang w:bidi="ar-SA"/>
        </w:rPr>
        <w:t>لا ريب في طهوريته من الخبث ، للاستصحاب ، وعمومات طهورية الماء ، وصدق الغسل المأمور به إذا غسل به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يضعّف معارضة استصحاب الخبث لاستصحاب المطهّرية ، مع أنّ الأول يزول بالثاني لو لا المعاضد له أيضا ، كما بيّناه وجهه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العدم ، وفاقا لجماعة </w:t>
      </w:r>
      <w:r>
        <w:rPr>
          <w:rStyle w:val="FootnoteAnchor"/>
          <w:rtl w:val="true"/>
        </w:rPr>
        <w:footnoteReference w:id="539"/>
      </w:r>
      <w:r>
        <w:rPr>
          <w:rFonts w:ascii="Amiri" w:hAnsi="Amiri" w:eastAsia="Amiri" w:cs="Amiri"/>
          <w:color w:val="111111"/>
          <w:sz w:val="28"/>
          <w:sz w:val="28"/>
          <w:szCs w:val="28"/>
          <w:rtl w:val="true"/>
          <w:lang w:bidi="ar-SA"/>
        </w:rPr>
        <w:t xml:space="preserve">، وفي المعتبر والمنتهى </w:t>
      </w:r>
      <w:r>
        <w:rPr>
          <w:rStyle w:val="FootnoteAnchor"/>
          <w:rtl w:val="true"/>
        </w:rPr>
        <w:footnoteReference w:id="540"/>
      </w:r>
      <w:r>
        <w:rPr>
          <w:rFonts w:ascii="Amiri" w:hAnsi="Amiri" w:eastAsia="Amiri" w:cs="Amiri"/>
          <w:color w:val="111111"/>
          <w:sz w:val="28"/>
          <w:sz w:val="28"/>
          <w:szCs w:val="28"/>
          <w:rtl w:val="true"/>
          <w:lang w:bidi="ar-SA"/>
        </w:rPr>
        <w:t xml:space="preserve">الإجماع عليه ، لرواية ابن سنان المتقدمة </w:t>
      </w:r>
      <w:r>
        <w:rPr>
          <w:rStyle w:val="FootnoteAnchor"/>
          <w:rtl w:val="true"/>
        </w:rPr>
        <w:footnoteReference w:id="541"/>
      </w:r>
      <w:r>
        <w:rPr>
          <w:rFonts w:ascii="Amiri" w:hAnsi="Amiri" w:eastAsia="Amiri" w:cs="Amiri"/>
          <w:color w:val="111111"/>
          <w:sz w:val="28"/>
          <w:sz w:val="28"/>
          <w:szCs w:val="28"/>
          <w:rtl w:val="true"/>
          <w:lang w:bidi="ar-SA"/>
        </w:rPr>
        <w:t>، المعتضدة بالمحكي من الإجماع ، وبها يندفع الاستصحاب وتخصص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مزجت بغيرها من الماء المطلق ، فإن استهلك أحدهما فالحكم للآخر ، وإلا ففي رفع الحدث 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الارتفاع ، لأنّه غير ما علم خروجه من عمومات طهورية الماء ، ولم يعلم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المنع بالقليل ، أو يشمل الكرّ والجاري أيضا؟</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يغسل به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 الجميع ، ولكنّه يمنع عن التطهّر عمّا غسل به ، لا ما غسل فيه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فلو غسل ثوب أو غيره في كر ، لا يغسل إلاّ بجزء منه ، وهو عند الباقي مستهلك ، فلا يمنع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فرض تكثّر المغسول ، بحيث تحقّق الغسل بكل جزء من الكرّ ، أو عدا ما يستهلك ، يمنع من الجميع ، وكذا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الإجماع على خروجهما ـ لو سلّم ـ ففي مثل ذلك الفرض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الاستنجاء الغير المتغيرة طاهرة ، بمعنى عدم وجوب الاحتراز عنه في مشروط الطهارة إجماعا ، ونقله عليه متكرّر </w:t>
      </w:r>
      <w:r>
        <w:rPr>
          <w:rStyle w:val="FootnoteAnchor"/>
          <w:rtl w:val="true"/>
        </w:rPr>
        <w:footnoteReference w:id="542"/>
      </w:r>
      <w:r>
        <w:rPr>
          <w:rFonts w:ascii="Amiri" w:hAnsi="Amiri" w:eastAsia="Amiri" w:cs="Amiri"/>
          <w:color w:val="111111"/>
          <w:sz w:val="28"/>
          <w:sz w:val="28"/>
          <w:szCs w:val="28"/>
          <w:rtl w:val="true"/>
          <w:lang w:bidi="ar-SA"/>
        </w:rPr>
        <w:t>، والأخبار به معتبرة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 يقع ثوبه على الماء الذي استنجى به ، أينجّس ذلك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أستنجي ثمَّ يقع فيه ثوبي وأنا 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الخلاء فأستنجي في الماء ، فيقع ثوبي في ذلك الماء الذي استنجيت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مختصّة بالثوب ، إلاّ أن المطلوب يتمّ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موافق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ورود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ما يوجب عنه الاحتراز ، حيث إنّ الماء طاهر حينئذ</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ورودها وقلنا بحصول التطهّر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أخبار نجاسة القليل ما يشمل بإطلاقه أو عمومه لكلّ نجاسة ، أو لماء الاستنجاء أيضا ، بل‌ </w:t>
      </w:r>
    </w:p>
    <w:p>
      <w:pPr>
        <w:pStyle w:val="BookText"/>
        <w:rPr/>
      </w:pPr>
      <w:r>
        <w:rPr>
          <w:rFonts w:ascii="Amiri" w:hAnsi="Amiri" w:eastAsia="Amiri" w:cs="Amiri"/>
          <w:color w:val="111111"/>
          <w:sz w:val="28"/>
          <w:sz w:val="28"/>
          <w:szCs w:val="28"/>
          <w:rtl w:val="true"/>
          <w:lang w:bidi="ar-SA"/>
        </w:rPr>
        <w:t>كانت إمّا مخصوصة بموارد أو غير عامة ، وعديت بعدم القول بالفصل ، وهو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رواية العيص </w:t>
      </w:r>
      <w:r>
        <w:rPr>
          <w:rStyle w:val="FootnoteAnchor"/>
          <w:rtl w:val="true"/>
        </w:rPr>
        <w:footnoteReference w:id="546"/>
      </w:r>
      <w:r>
        <w:rPr>
          <w:rFonts w:ascii="Amiri" w:hAnsi="Amiri" w:eastAsia="Amiri" w:cs="Amiri"/>
          <w:color w:val="111111"/>
          <w:sz w:val="28"/>
          <w:sz w:val="28"/>
          <w:szCs w:val="28"/>
          <w:rtl w:val="true"/>
          <w:lang w:bidi="ar-SA"/>
        </w:rPr>
        <w:t>، فمع قصورها عن إفادة الوجوب ـ كما مرّ ـ فبالأخبار المذكورة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هذا الماء نجس معفوّ عنه في المباشرة ، كالمنتهى </w:t>
      </w:r>
      <w:r>
        <w:rPr>
          <w:rStyle w:val="FootnoteAnchor"/>
          <w:rtl w:val="true"/>
        </w:rPr>
        <w:footnoteReference w:id="547"/>
      </w:r>
      <w:r>
        <w:rPr>
          <w:rFonts w:ascii="Amiri" w:hAnsi="Amiri" w:eastAsia="Amiri" w:cs="Amiri"/>
          <w:color w:val="111111"/>
          <w:sz w:val="28"/>
          <w:sz w:val="28"/>
          <w:szCs w:val="28"/>
          <w:rtl w:val="true"/>
          <w:lang w:bidi="ar-SA"/>
        </w:rPr>
        <w:t xml:space="preserve">، والذكرى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طاهر ، كالأكثر؟</w:t>
      </w:r>
    </w:p>
    <w:p>
      <w:pPr>
        <w:pStyle w:val="BookText"/>
        <w:rPr/>
      </w:pPr>
      <w:r>
        <w:rPr>
          <w:rFonts w:ascii="Amiri" w:hAnsi="Amiri" w:eastAsia="Amiri" w:cs="Amiri"/>
          <w:color w:val="111111"/>
          <w:sz w:val="28"/>
          <w:sz w:val="28"/>
          <w:szCs w:val="28"/>
          <w:rtl w:val="true"/>
          <w:lang w:bidi="ar-SA"/>
        </w:rPr>
        <w:t>الثابت من الأخبار الثلاثة ، وسائر ما ورد بخصوص المقام ، ليس أزيد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وتصريح صحيحة الهاشمي بعدم تنجّس الثوب ليس تصريحا بعدم نجاسته ، لجواز كونه نجسا غير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ذكرنا من الأصل يثبت الثاني ، وربما يشعر به التعليل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الماء أكثر من القذر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هو مطهّر من الخبث والحدث؟ الظاهر نعم ، وفاقا للأردبيلي </w:t>
      </w:r>
      <w:r>
        <w:rPr>
          <w:rStyle w:val="FootnoteAnchor"/>
          <w:rtl w:val="true"/>
        </w:rPr>
        <w:footnoteReference w:id="550"/>
      </w:r>
      <w:r>
        <w:rPr>
          <w:rFonts w:ascii="IRNazanin" w:hAnsi="IRNazanin" w:eastAsia="IRNazanin"/>
          <w:color w:val="111111"/>
          <w:sz w:val="28"/>
          <w:sz w:val="28"/>
          <w:szCs w:val="28"/>
          <w:rtl w:val="true"/>
          <w:lang w:bidi="fa-IR"/>
        </w:rPr>
        <w:t xml:space="preserve">، والحدائق </w:t>
      </w:r>
      <w:r>
        <w:rPr>
          <w:rStyle w:val="FootnoteAnchor"/>
          <w:rtl w:val="true"/>
        </w:rPr>
        <w:footnoteReference w:id="551"/>
      </w:r>
      <w:r>
        <w:rPr>
          <w:rFonts w:ascii="Amiri" w:hAnsi="Amiri" w:eastAsia="Amiri" w:cs="Amiri"/>
          <w:color w:val="111111"/>
          <w:sz w:val="28"/>
          <w:sz w:val="28"/>
          <w:szCs w:val="28"/>
          <w:rtl w:val="true"/>
          <w:lang w:bidi="ar-SA"/>
        </w:rPr>
        <w:t>، لصدق الماء الطاهر عليه وعدم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لم يجعله مطهّرا مطلقا </w:t>
      </w:r>
      <w:r>
        <w:rPr>
          <w:rStyle w:val="FootnoteAnchor"/>
          <w:rtl w:val="true"/>
        </w:rPr>
        <w:footnoteReference w:id="552"/>
      </w:r>
      <w:r>
        <w:rPr>
          <w:rFonts w:ascii="Amiri" w:hAnsi="Amiri" w:eastAsia="Amiri" w:cs="Amiri"/>
          <w:color w:val="111111"/>
          <w:sz w:val="28"/>
          <w:sz w:val="28"/>
          <w:szCs w:val="28"/>
          <w:rtl w:val="true"/>
          <w:lang w:bidi="ar-SA"/>
        </w:rPr>
        <w:t>، وهو مبني على القول بالعفو ، وقد عرفت ضعفه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يرفع به الخبث ، دون الحدث ، وهو مذهب والدي ـ رحمه اللّه ـ ، ولم يظهر له دليل ، سوى نقل الإجماع من الفاضلين على عدم جواز رفع الحدث بما‌ </w:t>
      </w:r>
      <w:bookmarkStart w:id="104" w:name="pg11611_110933"/>
    </w:p>
    <w:p>
      <w:pPr>
        <w:pStyle w:val="BookText"/>
        <w:rPr/>
      </w:pPr>
      <w:bookmarkEnd w:id="104"/>
      <w:r>
        <w:rPr>
          <w:rFonts w:ascii="Amiri" w:hAnsi="Amiri" w:eastAsia="Amiri" w:cs="Amiri"/>
          <w:color w:val="111111"/>
          <w:sz w:val="28"/>
          <w:sz w:val="28"/>
          <w:szCs w:val="28"/>
          <w:rtl w:val="true"/>
          <w:lang w:bidi="ar-SA"/>
        </w:rPr>
        <w:t xml:space="preserve">تزال به النجاسة مطلقا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بحجة عندنا</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442977_73709187"/>
      <w:bookmarkStart w:id="106" w:name="_Toc36"/>
      <w:bookmarkEnd w:id="105"/>
      <w:r>
        <w:rPr>
          <w:rtl w:val="true"/>
        </w:rPr>
        <w:t xml:space="preserve">فروع </w:t>
      </w:r>
      <w:r>
        <w:rPr>
          <w:rtl w:val="true"/>
        </w:rPr>
        <w:t>:</w:t>
      </w:r>
      <w:bookmarkEnd w:id="10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طهارته ـ مضافا إلى ما مرّ من عدم التغيّر ـ عدم ورود نجاسة خارجة ، أو منفصلة متميزة عن المحل عليه ، ولا وروده عليها ، على القول بانفعال القليل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عدم مصاحبة الخارج عن المحل لنجاسة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أخبار الاستنجاء ـ لو سلّم ـ فإنّما هو من حيث إنّه ماء استنجاء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سبقت اليد فتنجّست ، فإن كان لأجل الاستنجاء ، بحيث تعدّ عرفا آلة له ، لا تنجس الماء ، وإلاّ تنجّسه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عدم سبقها مطلقا ـ لأجل تنجّسها وعدم كون غسلها استنجاء ـ باطل ، لتنجّسها مع التأخّر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المخرجين ، للأصل ، وصدق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الغسلة الاولى والثانية في البول على التعدّد ،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الخلاف </w:t>
      </w:r>
      <w:r>
        <w:rPr>
          <w:rStyle w:val="FootnoteAnchor"/>
          <w:rtl w:val="true"/>
        </w:rPr>
        <w:footnoteReference w:id="554"/>
      </w:r>
      <w:r>
        <w:rPr>
          <w:rFonts w:ascii="Amiri" w:hAnsi="Amiri" w:eastAsia="Amiri" w:cs="Amiri"/>
          <w:color w:val="111111"/>
          <w:sz w:val="28"/>
          <w:sz w:val="28"/>
          <w:szCs w:val="28"/>
          <w:rtl w:val="true"/>
          <w:lang w:bidi="ar-SA"/>
        </w:rPr>
        <w:t>في الأولى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المتعدّي وغيره ، لما مرّ أيضا ، إلاّ مع التفاحش الرافع 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الطبيعي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مع انسداد الطبيعي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بالشكّ في حصول بعض ما تقدّم ، لأصلي الطهارة والعدم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الأصل تنجّس القليل إلاّ ما قطع بخروجه ضعيف ،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الحدث الأصغر طاهر مطهّر ، بالأصول ، والإجماعين </w:t>
      </w:r>
      <w:r>
        <w:rPr>
          <w:rStyle w:val="FootnoteAnchor"/>
          <w:rtl w:val="true"/>
        </w:rPr>
        <w:footnoteReference w:id="555"/>
      </w:r>
      <w:r>
        <w:rPr>
          <w:rFonts w:ascii="IRNazanin" w:hAnsi="IRNazanin" w:eastAsia="IRNazanin"/>
          <w:color w:val="111111"/>
          <w:sz w:val="28"/>
          <w:sz w:val="28"/>
          <w:szCs w:val="28"/>
          <w:rtl w:val="true"/>
          <w:lang w:bidi="fa-IR"/>
        </w:rPr>
        <w:t xml:space="preserve">، والعمومات </w:t>
      </w:r>
      <w:r>
        <w:rPr>
          <w:rStyle w:val="FootnoteAnchor"/>
          <w:rtl w:val="true"/>
        </w:rPr>
        <w:footnoteReference w:id="556"/>
      </w:r>
      <w:r>
        <w:rPr>
          <w:rFonts w:ascii="Amiri" w:hAnsi="Amiri" w:eastAsia="Amiri" w:cs="Amiri"/>
          <w:color w:val="111111"/>
          <w:sz w:val="28"/>
          <w:sz w:val="28"/>
          <w:szCs w:val="28"/>
          <w:rtl w:val="true"/>
          <w:lang w:bidi="ar-SA"/>
        </w:rPr>
        <w:t xml:space="preserve">، وخصوص المستفيضة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نسب إلى المفيد </w:t>
      </w:r>
      <w:r>
        <w:rPr>
          <w:rStyle w:val="FootnoteAnchor"/>
          <w:rtl w:val="true"/>
        </w:rPr>
        <w:footnoteReference w:id="558"/>
      </w:r>
      <w:r>
        <w:rPr>
          <w:rFonts w:ascii="Amiri" w:hAnsi="Amiri" w:eastAsia="Amiri" w:cs="Amiri"/>
          <w:color w:val="111111"/>
          <w:sz w:val="28"/>
          <w:sz w:val="28"/>
          <w:szCs w:val="28"/>
          <w:rtl w:val="true"/>
          <w:lang w:bidi="ar-SA"/>
        </w:rPr>
        <w:t xml:space="preserve">استحباب التنزه عنه ، بل عن المستعمل في الغسل المستحب أيضا ، لرواية محمد بن علي بن جعفر </w:t>
      </w:r>
      <w:r>
        <w:rPr>
          <w:rStyle w:val="FootnoteAnchor"/>
          <w:rtl w:val="true"/>
        </w:rPr>
        <w:footnoteReference w:id="559"/>
      </w:r>
      <w:r>
        <w:rPr>
          <w:rFonts w:ascii="Amiri" w:hAnsi="Amiri" w:eastAsia="Amiri" w:cs="Amiri"/>
          <w:color w:val="111111"/>
          <w:sz w:val="28"/>
          <w:sz w:val="28"/>
          <w:szCs w:val="28"/>
          <w:rtl w:val="true"/>
          <w:lang w:bidi="ar-SA"/>
        </w:rPr>
        <w:t>، الغير الدالّة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إلى بعضهم استحباب التوضؤ منه ، لتهجّم الناس على التوضؤ من مستعمل وضوء النبي ، كما ورد في بعض الأخبار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قابل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الأكبر طاهر ، بالثلاثة الاولى </w:t>
      </w:r>
      <w:r>
        <w:rPr>
          <w:rStyle w:val="FootnoteAnchor"/>
          <w:rtl w:val="true"/>
        </w:rPr>
        <w:footnoteReference w:id="561"/>
      </w:r>
      <w:r>
        <w:rPr>
          <w:rFonts w:ascii="Amiri" w:hAnsi="Amiri" w:eastAsia="Amiri" w:cs="Amiri"/>
          <w:color w:val="111111"/>
          <w:sz w:val="28"/>
          <w:sz w:val="28"/>
          <w:szCs w:val="28"/>
          <w:rtl w:val="true"/>
          <w:lang w:bidi="ar-SA"/>
        </w:rPr>
        <w:t>، وخصوص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يغتسل ، فينضح من الأرض في الإناء؟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خبر حنّان ، وفيها ـ بعد السؤال عما ينتضح على البدن من غسالة الجنب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هو بجار؟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فإنّ الظاهر‌ </w:t>
      </w:r>
    </w:p>
    <w:p>
      <w:pPr>
        <w:pStyle w:val="BookText"/>
        <w:rPr/>
      </w:pPr>
      <w:r>
        <w:rPr>
          <w:rFonts w:ascii="Amiri" w:hAnsi="Amiri" w:eastAsia="Amiri" w:cs="Amiri"/>
          <w:color w:val="111111"/>
          <w:sz w:val="28"/>
          <w:sz w:val="28"/>
          <w:szCs w:val="28"/>
          <w:rtl w:val="true"/>
          <w:lang w:bidi="ar-SA"/>
        </w:rPr>
        <w:t>أنّه استفهام إنكار ، والمراد أنّ ماءهم جار على أبدانهم البتّة ، فلا بأس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ومطهّر من الخبث بلا خلاف ، كما في ظاهر السرائر ، والمعتبر والتذكرة ، والمختلف ، والنهاية </w:t>
      </w:r>
      <w:r>
        <w:rPr>
          <w:rStyle w:val="FootnoteAnchor"/>
          <w:rtl w:val="true"/>
        </w:rPr>
        <w:footnoteReference w:id="564"/>
      </w:r>
      <w:r>
        <w:rPr>
          <w:rFonts w:ascii="Amiri" w:hAnsi="Amiri" w:eastAsia="Amiri" w:cs="Amiri"/>
          <w:color w:val="111111"/>
          <w:sz w:val="28"/>
          <w:sz w:val="28"/>
          <w:szCs w:val="28"/>
          <w:rtl w:val="true"/>
          <w:lang w:bidi="ar-SA"/>
        </w:rPr>
        <w:t xml:space="preserve">، بل بالإجماع ، كما في المنتهى ، والإيضاح </w:t>
      </w:r>
      <w:r>
        <w:rPr>
          <w:rStyle w:val="FootnoteAnchor"/>
          <w:rtl w:val="true"/>
        </w:rPr>
        <w:footnoteReference w:id="565"/>
      </w:r>
      <w:r>
        <w:rPr>
          <w:rFonts w:ascii="IRNazanin" w:hAnsi="IRNazanin" w:eastAsia="IRNazanin"/>
          <w:color w:val="111111"/>
          <w:sz w:val="28"/>
          <w:sz w:val="28"/>
          <w:szCs w:val="28"/>
          <w:rtl w:val="true"/>
          <w:lang w:bidi="fa-IR"/>
        </w:rPr>
        <w:t>، واللوامع ، والمعتمد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والخلاف المنقول في الذكرى </w:t>
      </w:r>
      <w:r>
        <w:rPr>
          <w:rStyle w:val="FootnoteAnchor"/>
          <w:rtl w:val="true"/>
        </w:rPr>
        <w:footnoteReference w:id="566"/>
      </w:r>
      <w:r>
        <w:rPr>
          <w:rFonts w:ascii="Amiri" w:hAnsi="Amiri" w:eastAsia="Amiri" w:cs="Amiri"/>
          <w:color w:val="111111"/>
          <w:sz w:val="28"/>
          <w:sz w:val="28"/>
          <w:szCs w:val="28"/>
          <w:rtl w:val="true"/>
          <w:lang w:bidi="ar-SA"/>
        </w:rPr>
        <w:t xml:space="preserve">لا يقدح فيه ، مع أنّ الظاهر أنّه من العامة </w:t>
      </w:r>
      <w:r>
        <w:rPr>
          <w:rStyle w:val="FootnoteAnchor"/>
          <w:rtl w:val="true"/>
        </w:rPr>
        <w:footnoteReference w:id="567"/>
      </w:r>
      <w:r>
        <w:rPr>
          <w:rFonts w:ascii="Amiri" w:hAnsi="Amiri" w:eastAsia="Amiri" w:cs="Amiri"/>
          <w:color w:val="111111"/>
          <w:sz w:val="28"/>
          <w:sz w:val="28"/>
          <w:szCs w:val="28"/>
          <w:rtl w:val="true"/>
          <w:lang w:bidi="ar-SA"/>
        </w:rPr>
        <w:t xml:space="preserve">، كما قيل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في المقام ، مضافا إلى ما مرّ من الأصل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الحدث ، ففي ارتفاعه به وعدمه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والحلبيين </w:t>
      </w:r>
      <w:r>
        <w:rPr>
          <w:rStyle w:val="FootnoteAnchor"/>
          <w:rtl w:val="true"/>
        </w:rPr>
        <w:footnoteReference w:id="569"/>
      </w:r>
      <w:r>
        <w:rPr>
          <w:rFonts w:ascii="Amiri" w:hAnsi="Amiri" w:eastAsia="Amiri" w:cs="Amiri"/>
          <w:color w:val="111111"/>
          <w:sz w:val="28"/>
          <w:sz w:val="28"/>
          <w:szCs w:val="28"/>
          <w:rtl w:val="true"/>
          <w:lang w:bidi="ar-SA"/>
        </w:rPr>
        <w:t xml:space="preserve">وهو المشهور بين المتأخّرين </w:t>
      </w:r>
      <w:r>
        <w:rPr>
          <w:rStyle w:val="FootnoteAnchor"/>
          <w:rtl w:val="true"/>
        </w:rPr>
        <w:footnoteReference w:id="570"/>
      </w:r>
      <w:r>
        <w:rPr>
          <w:rFonts w:ascii="Amiri" w:hAnsi="Amiri" w:eastAsia="Amiri" w:cs="Amiri"/>
          <w:color w:val="111111"/>
          <w:sz w:val="28"/>
          <w:sz w:val="28"/>
          <w:szCs w:val="28"/>
          <w:rtl w:val="true"/>
          <w:lang w:bidi="ar-SA"/>
        </w:rPr>
        <w:t>، لاستصحاب المطهريّة ، وإطلاقات استعمال الماء ، والناهية عن التيمم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الفضيل المتقدمة ، وما يؤدّي مؤدّاها من المستفيضة النافية للبأس عما يقطر ، أو ينضح ، من ماء الغسل في الإناء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وغيره ، أغتسل من مائه؟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أن يغتسل منه الجنب ، ولقد اغتسلت فيه ، ثمَّ جئت فغسلت رجلي ، وما غسلتها إلاّ لما لزق بها من التراب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فإنّ ترك الاستفصال عن الماء‌ </w:t>
      </w:r>
    </w:p>
    <w:p>
      <w:pPr>
        <w:pStyle w:val="BookText"/>
        <w:rPr/>
      </w:pPr>
      <w:r>
        <w:rPr>
          <w:rFonts w:ascii="Amiri" w:hAnsi="Amiri" w:eastAsia="Amiri" w:cs="Amiri"/>
          <w:color w:val="111111"/>
          <w:sz w:val="28"/>
          <w:sz w:val="28"/>
          <w:szCs w:val="28"/>
          <w:rtl w:val="true"/>
          <w:lang w:bidi="ar-SA"/>
        </w:rPr>
        <w:t>المسئول عنه ،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الماء في ساقية ، أو مستنقع ، أيغتسل منه للجنابة ، أو يتوضّأ منه للصلاة ، إذا كان لا يجد غيره ، والماء لا يبلغ صاعا للجنابة ، ولا مدّا للوضوء ، وهو متفرق ، إلى أن أجاب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خشي أن لا يكفيه غسل رأسه ثلاث مرات ، ثمَّ مسح جلده بيده ، فإنّ ذلك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الماء متفرقا فقدر أن يجمعه ، وإلاّ اغتسل من هذا وهذا ، فإن كان في مكان واحد وهو قليل لا يكفيه لغسله فلا عليه أن يغتسل ويرجع الماء فيه ، فإنّ ذلك يجزيه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الاستدلال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إلى الماء القليل في الطريق ، يريد أن يغتسل ، وليس معه إناء والماء في وهدة ، فإن هو اغتسل يرجع غسله في الماء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ينضح بكفّ بين يديه ، وكفّا من خلفه ، وكفّا عن يمينه ، وكفّا عن شماله ، ثمَّ يغتسل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 يجتمع فيه ماء السماء ، ويستقى فيه من بئر ، فيستنجي فيه إنسان من البول ، أو يغتسل فيه الجنب ، ما حدّه الذي لا يجوز؟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 مثل هذا إلاّ عن </w:t>
      </w:r>
      <w:r>
        <w:rPr>
          <w:rStyle w:val="FootnoteAnchor"/>
          <w:rtl w:val="true"/>
        </w:rPr>
        <w:footnoteReference w:id="575"/>
      </w:r>
      <w:r>
        <w:rPr>
          <w:rFonts w:ascii="Amiri" w:hAnsi="Amiri" w:eastAsia="Amiri" w:cs="Amiri"/>
          <w:color w:val="111111"/>
          <w:sz w:val="28"/>
          <w:sz w:val="28"/>
          <w:szCs w:val="28"/>
          <w:rtl w:val="true"/>
          <w:lang w:bidi="ar-SA"/>
        </w:rPr>
        <w:t xml:space="preserve">ضرورة إليه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فإنّ تجويزه التوضّؤ حال الضرورة دليل على أنّ النهي للتنزّه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للصدوقين </w:t>
      </w:r>
      <w:r>
        <w:rPr>
          <w:rStyle w:val="FootnoteAnchor"/>
          <w:rtl w:val="true"/>
        </w:rPr>
        <w:footnoteReference w:id="577"/>
      </w:r>
      <w:r>
        <w:rPr>
          <w:rFonts w:ascii="Amiri" w:hAnsi="Amiri" w:eastAsia="Amiri" w:cs="Amiri"/>
          <w:color w:val="111111"/>
          <w:sz w:val="28"/>
          <w:sz w:val="28"/>
          <w:szCs w:val="28"/>
          <w:rtl w:val="true"/>
          <w:lang w:bidi="ar-SA"/>
        </w:rPr>
        <w:t xml:space="preserve">، والشيخين </w:t>
      </w:r>
      <w:r>
        <w:rPr>
          <w:rStyle w:val="FootnoteAnchor"/>
          <w:rtl w:val="true"/>
        </w:rPr>
        <w:footnoteReference w:id="578"/>
      </w:r>
      <w:r>
        <w:rPr>
          <w:rFonts w:ascii="Amiri" w:hAnsi="Amiri" w:eastAsia="Amiri" w:cs="Amiri"/>
          <w:color w:val="111111"/>
          <w:sz w:val="28"/>
          <w:sz w:val="28"/>
          <w:szCs w:val="28"/>
          <w:rtl w:val="true"/>
          <w:lang w:bidi="ar-SA"/>
        </w:rPr>
        <w:t xml:space="preserve">، بل أكثر الأصحاب ، كما في الخلاف </w:t>
      </w:r>
      <w:r>
        <w:rPr>
          <w:rStyle w:val="FootnoteAnchor"/>
          <w:rtl w:val="true"/>
        </w:rPr>
        <w:footnoteReference w:id="579"/>
      </w:r>
      <w:r>
        <w:rPr>
          <w:rFonts w:ascii="Amiri" w:hAnsi="Amiri" w:eastAsia="Amiri" w:cs="Amiri"/>
          <w:color w:val="111111"/>
          <w:sz w:val="28"/>
          <w:sz w:val="28"/>
          <w:szCs w:val="28"/>
          <w:rtl w:val="true"/>
          <w:lang w:bidi="ar-SA"/>
        </w:rPr>
        <w:t xml:space="preserve">، واختاره والدي العلامة ـ رحمه اللّه ـ ونسبه في اللوامع إلى أعيان القدماء ، وفي المعتمد إلى معظمهم ، وجعله المحقّق في المعتبر أولى ، وفي الشرائع أحوط </w:t>
      </w:r>
      <w:r>
        <w:rPr>
          <w:rStyle w:val="FootnoteAnchor"/>
          <w:rtl w:val="true"/>
        </w:rPr>
        <w:footnoteReference w:id="580"/>
      </w:r>
      <w:r>
        <w:rPr>
          <w:rFonts w:ascii="Amiri" w:hAnsi="Amiri" w:eastAsia="Amiri" w:cs="Amiri"/>
          <w:color w:val="111111"/>
          <w:sz w:val="28"/>
          <w:sz w:val="28"/>
          <w:szCs w:val="28"/>
          <w:rtl w:val="true"/>
          <w:lang w:bidi="ar-SA"/>
        </w:rPr>
        <w:t xml:space="preserve">، وإن كان ظاهره فيهما وفي النافع التوقف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لاستصحاب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ابن سنان المتقدّمة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حمزة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ادخله بمئزر ، وغضّ بصرك ، ولا تغتسل من البئر التي يجتمع فيها ماء الحمام ، فإنّه يسيل فيها ما يغتسل به الجنب ، وولد الزنا ، والناصب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الحديث ، المعتضدتين بالشهرة المتقدمة ، وبتكرر السؤال في الأخبار عن الماء الذي يرجع فيه غسالة الجنب ، وأنّه كيف يصنع به حينئذ </w:t>
      </w:r>
      <w:r>
        <w:rPr>
          <w:rStyle w:val="FootnoteAnchor"/>
          <w:rtl w:val="true"/>
        </w:rPr>
        <w:footnoteReference w:id="584"/>
      </w:r>
      <w:r>
        <w:rPr>
          <w:rFonts w:ascii="Amiri" w:hAnsi="Amiri" w:eastAsia="Amiri" w:cs="Amiri"/>
          <w:color w:val="111111"/>
          <w:sz w:val="28"/>
          <w:sz w:val="28"/>
          <w:szCs w:val="28"/>
          <w:rtl w:val="true"/>
          <w:lang w:bidi="ar-SA"/>
        </w:rPr>
        <w:t xml:space="preserve">؟ واقترانها بما ولغت فيه الكلاب </w:t>
      </w:r>
      <w:r>
        <w:rPr>
          <w:rStyle w:val="FootnoteAnchor"/>
          <w:rtl w:val="true"/>
        </w:rPr>
        <w:footnoteReference w:id="585"/>
      </w:r>
      <w:r>
        <w:rPr>
          <w:rFonts w:ascii="Amiri" w:hAnsi="Amiri" w:eastAsia="Amiri" w:cs="Amiri"/>
          <w:color w:val="111111"/>
          <w:sz w:val="28"/>
          <w:sz w:val="28"/>
          <w:szCs w:val="28"/>
          <w:rtl w:val="true"/>
          <w:lang w:bidi="ar-SA"/>
        </w:rPr>
        <w:t xml:space="preserve">، وغير ذلك بحيث يتحدس </w:t>
      </w:r>
      <w:r>
        <w:rPr>
          <w:rStyle w:val="FootnoteAnchor"/>
          <w:rtl w:val="true"/>
        </w:rPr>
        <w:footnoteReference w:id="586"/>
      </w:r>
      <w:r>
        <w:rPr>
          <w:rFonts w:ascii="Amiri" w:hAnsi="Amiri" w:eastAsia="Amiri" w:cs="Amiri"/>
          <w:color w:val="111111"/>
          <w:sz w:val="28"/>
          <w:sz w:val="28"/>
          <w:szCs w:val="28"/>
          <w:rtl w:val="true"/>
          <w:lang w:bidi="ar-SA"/>
        </w:rPr>
        <w:t>فيه وضوح عدم جواز التوضؤ والاغتسال منها ، عند الأصحاب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النفي في الأخيرة فلا يفيد عدم الجواز خلاف الظاهر ، بقرينة المعطوف عليه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وتجويز كون النهي لغلبة احتمال وجود النجاسة في المغتسل من الجنابة ـ كما‌ </w:t>
      </w:r>
    </w:p>
    <w:p>
      <w:pPr>
        <w:pStyle w:val="BookText"/>
        <w:rPr/>
      </w:pPr>
      <w:r>
        <w:rPr>
          <w:rFonts w:ascii="Amiri" w:hAnsi="Amiri" w:eastAsia="Amiri" w:cs="Amiri"/>
          <w:color w:val="111111"/>
          <w:sz w:val="28"/>
          <w:sz w:val="28"/>
          <w:szCs w:val="28"/>
          <w:rtl w:val="true"/>
          <w:lang w:bidi="ar-SA"/>
        </w:rPr>
        <w:t xml:space="preserve">يستفاد من الأخبار المتضمنة لكيفية غسل الجنابة ، الآمرة بغسل الفرج </w:t>
      </w:r>
      <w:r>
        <w:rPr>
          <w:rStyle w:val="FootnoteAnchor"/>
          <w:rtl w:val="true"/>
        </w:rPr>
        <w:footnoteReference w:id="587"/>
      </w:r>
      <w:r>
        <w:rPr>
          <w:rFonts w:ascii="Amiri" w:hAnsi="Amiri" w:eastAsia="Amiri" w:cs="Amiri"/>
          <w:color w:val="111111"/>
          <w:sz w:val="28"/>
          <w:sz w:val="28"/>
          <w:szCs w:val="28"/>
          <w:rtl w:val="true"/>
          <w:lang w:bidi="ar-SA"/>
        </w:rPr>
        <w:t>ـ خلاف الإطلاق بل الصريح ، لأنّ ما يغتسل به الجنب غير ما يغسل به فرجه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أيضا عليه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الحمام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ادخله بإزار ، ولا تغتسل من ماء آخر إلاّ أن يكون فيه جنب ، أو يكثر أهله ، فلا يدرى فيه جنب أم لا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ما تقدم في صحيحته المذكورة </w:t>
      </w:r>
      <w:r>
        <w:rPr>
          <w:rStyle w:val="FootnoteAnchor"/>
          <w:rtl w:val="true"/>
        </w:rPr>
        <w:footnoteReference w:id="589"/>
      </w:r>
      <w:r>
        <w:rPr>
          <w:rFonts w:ascii="IRNazanin" w:hAnsi="IRNazanin" w:eastAsia="IRNazanin"/>
          <w:color w:val="111111"/>
          <w:sz w:val="28"/>
          <w:sz w:val="28"/>
          <w:szCs w:val="28"/>
          <w:rtl w:val="true"/>
          <w:lang w:bidi="fa-IR"/>
        </w:rPr>
        <w:t>للقول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وجوب التنزّه عن المستعمل في إحدى صورتي المستثنى إجماعا ـ كما قيل ـ مع كونه كالإجماع المدّعى ممنوعا ـ كما يأتي ـ لا يضر ، إذ الخروج عن ظاهر بعض أجزاء الرواية بدليل ، لا يقتضيه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دلالتها على وجوب التنزه ـ لكون الاستثناء عن النهي عن الاغتسال بماء آخر في صورتي المستثنى ، أعمّ من الأمر بالاغتسال به فيهما ، للاكتفاء في رفع النهي بالإباحة ـ واه جدّا ، لأنّ النهي في المستثنى منه ليس للحرمة ، ولا الكراهة قطعا ، بل المراد نفي وجوب الاغتسال عن ماء آخر لعدم صلاحيته لمعنى غيره ، فرفعه يكون بالوجوب ، وبه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بهذه الأدلّة يعارضون الأولين بأدلّتهم ، فيدفعون استصحابهم باستصحابهم وبأخبارهم ، وإطلاقاتهم بقسميها بمقيداتهم ، بعد نفيهم دلالة سائر أخبارهم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ينزو ، أو ينضح ، أو يقطر ، يستهلك في الإناء ، فلا 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إشعار بنفي البأس عن الغسل ، لجواز أن يكون السؤال عن نجاسة الإناء ، وكان النزو بعد تمام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 السؤال عن الماء الجاري في الحياض ، دون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بغيرها ، مما مرّ ويأتي ، ومع ذلك فهي عامة يجب تخصيصها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عليه أن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وكون المصدر اسما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من غسل الرأس ومسح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يتعيّن أن يكون المراد ذلك ، لأنّ السؤال قد تضمّن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الماء ، وتفرقته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 الأوّل بغسل الرأس ومسح الجلد ، وعن الثاني بالجمع مع القدرة ، والاغتسال من هذا بدونها ، والمحكوم 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فيلزم اتّحاد الحكم لئلاّ يلزم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الاحتمال الآخر يحتاج إلى إضمار اسم لا ،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السؤال عن فساد الماء ، برجوع ماء الغسل بعد تمامه فيه ، لا عن الغسل بالماء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أن يكون الأمر بنضح الأكف لئلاّ يحصل العلم بالرجوع ، ولا يمكن منه الغسل ، كما صرح به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سندها ، وإرسالها ، ومخالفتها لعمل راويها ، ولشهرة القدماء ، وهما مخرجان للرواية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رجوع المجرور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التوضؤ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إلاّ مع الضرورة إلى التوضؤ ، من تقيّة ،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فتكون تلك كسابقتيها دليلا للقول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الأقوى ، وبالعمل عليه أليق وأحرى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مختص بالمستعمل في غسل الجنابة ، أم يعمّ سائر الأغسال الواجبة أيضا؟ </w:t>
      </w:r>
    </w:p>
    <w:p>
      <w:pPr>
        <w:pStyle w:val="BookText"/>
        <w:rPr/>
      </w:pPr>
      <w:r>
        <w:rPr>
          <w:rFonts w:ascii="Amiri" w:hAnsi="Amiri" w:eastAsia="Amiri" w:cs="Amiri"/>
          <w:color w:val="111111"/>
          <w:sz w:val="28"/>
          <w:sz w:val="28"/>
          <w:szCs w:val="28"/>
          <w:rtl w:val="true"/>
          <w:lang w:bidi="ar-SA"/>
        </w:rPr>
        <w:t xml:space="preserve">المصرح به في كلام الأكثر ـ ومنهم الشيخ </w:t>
      </w:r>
      <w:r>
        <w:rPr>
          <w:rStyle w:val="FootnoteAnchor"/>
          <w:rtl w:val="true"/>
        </w:rPr>
        <w:footnoteReference w:id="591"/>
      </w:r>
      <w:r>
        <w:rPr>
          <w:rFonts w:ascii="Amiri" w:hAnsi="Amiri" w:eastAsia="Amiri" w:cs="Amiri"/>
          <w:color w:val="111111"/>
          <w:sz w:val="28"/>
          <w:sz w:val="28"/>
          <w:szCs w:val="28"/>
          <w:rtl w:val="true"/>
          <w:lang w:bidi="ar-SA"/>
        </w:rPr>
        <w:t>ـ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الأخبار وبعض كلمات الأصحاب ـ ومنهم الصدوق في الفقيه </w:t>
      </w:r>
      <w:r>
        <w:rPr>
          <w:rStyle w:val="FootnoteAnchor"/>
          <w:rtl w:val="true"/>
        </w:rPr>
        <w:footnoteReference w:id="592"/>
      </w:r>
      <w:r>
        <w:rPr>
          <w:rFonts w:ascii="Amiri" w:hAnsi="Amiri" w:eastAsia="Amiri" w:cs="Amiri"/>
          <w:color w:val="111111"/>
          <w:sz w:val="28"/>
          <w:sz w:val="28"/>
          <w:szCs w:val="28"/>
          <w:rtl w:val="true"/>
          <w:lang w:bidi="ar-SA"/>
        </w:rPr>
        <w:t>ـ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انتفاء الإجماع على الاشتراك ، فالاختصاص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الأخبار على التمثيل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واشتراك الحائض ومن في حكمها مع الجنب في كثير من الأحكام ، لا يثبت الاشتراك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الغسل من حدث مشكوك ـ كواجد المني في ثوبه المختص ، والمتيقّن للحدث والغسل والشاك في المتأخّر ـ كالمتيقّن ، لأنّه جنب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الفاضل في النهاية ، والمنتهى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رفع الطهورية الانفصال عن البدن ، لأنّه القدر الثابت من الأخبار ،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كفاية الانفصال عن العضو المرتب في الترتيبي ، وأمّا في الارتماسي ، فلا يتحقّق الاستعمال في رفع الحدث إلاّ بعد تمام الغسل ، والوجه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المجتمع من القليل المستعمل كالقليل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المبسوط والمنتهى </w:t>
      </w:r>
      <w:r>
        <w:rPr>
          <w:rStyle w:val="FootnoteAnchor"/>
          <w:rtl w:val="true"/>
        </w:rPr>
        <w:footnoteReference w:id="594"/>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فيما اغتسل به ، فلا حرج فيما يبقى بعده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إدخال الجنب يده فيه بقصد الأخذ ، للأصل ، والأخبار المتضمنة لغسل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في إناء واحد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انتضاح شي‌ء من الغسالة في الأثناء فيه ، للروايات النافية للبأس‌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596"/>
      </w:r>
      <w:r>
        <w:rPr>
          <w:rFonts w:ascii="IRNazanin" w:hAnsi="IRNazanin" w:eastAsia="IRNazanin"/>
          <w:color w:val="111111"/>
          <w:sz w:val="28"/>
          <w:sz w:val="28"/>
          <w:szCs w:val="28"/>
          <w:rtl w:val="true"/>
          <w:lang w:bidi="fa-IR"/>
        </w:rPr>
        <w:t>، وقد تقدّم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بالقليل ، أو يشمل الكثير أيضا؟</w:t>
      </w:r>
    </w:p>
    <w:p>
      <w:pPr>
        <w:pStyle w:val="BookText"/>
        <w:rPr/>
      </w:pPr>
      <w:r>
        <w:rPr>
          <w:rFonts w:ascii="Amiri" w:hAnsi="Amiri" w:eastAsia="Amiri" w:cs="Amiri"/>
          <w:color w:val="111111"/>
          <w:sz w:val="28"/>
          <w:sz w:val="28"/>
          <w:szCs w:val="28"/>
          <w:rtl w:val="true"/>
          <w:lang w:bidi="ar-SA"/>
        </w:rPr>
        <w:t xml:space="preserve">المصرّح به في كلام جماعة الأوّل </w:t>
      </w:r>
      <w:r>
        <w:rPr>
          <w:rStyle w:val="FootnoteAnchor"/>
          <w:rtl w:val="true"/>
        </w:rPr>
        <w:footnoteReference w:id="597"/>
      </w:r>
      <w:r>
        <w:rPr>
          <w:rFonts w:ascii="Amiri" w:hAnsi="Amiri" w:eastAsia="Amiri" w:cs="Amiri"/>
          <w:color w:val="111111"/>
          <w:sz w:val="28"/>
          <w:sz w:val="28"/>
          <w:szCs w:val="28"/>
          <w:rtl w:val="true"/>
          <w:lang w:bidi="ar-SA"/>
        </w:rPr>
        <w:t xml:space="preserve">، وربما يستفاد من جمع عدم الخلاف فيه </w:t>
      </w:r>
      <w:r>
        <w:rPr>
          <w:rStyle w:val="FootnoteAnchor"/>
          <w:rtl w:val="true"/>
        </w:rPr>
        <w:footnoteReference w:id="598"/>
      </w:r>
      <w:r>
        <w:rPr>
          <w:rFonts w:ascii="Amiri" w:hAnsi="Amiri" w:eastAsia="Amiri" w:cs="Amiri"/>
          <w:color w:val="111111"/>
          <w:sz w:val="28"/>
          <w:sz w:val="28"/>
          <w:szCs w:val="28"/>
          <w:rtl w:val="true"/>
          <w:lang w:bidi="ar-SA"/>
        </w:rPr>
        <w:t xml:space="preserve">، بل ادعى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العلاّمة ـ رحمه اللّه ـ الإجماع عليه ، ويؤيّد الإجماع عمل الناس في الأعصار والأمصار من غير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التي ما بين مكة إلى المدينة ، تردها السباع ، وتلغ فيها الكلاب ، وتشرب منها الحمير ، ويغتسل فيها الجنب ، أيتوضأ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قدر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 الساق ، وإلى الركبة ، وأقل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ولوغ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قرينة على الكريّة ، بل هي المتبادرة من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 صحيحة ابن بزيع المتقدمة </w:t>
      </w:r>
      <w:r>
        <w:rPr>
          <w:rStyle w:val="FootnoteAnchor"/>
          <w:rtl w:val="true"/>
        </w:rPr>
        <w:footnoteReference w:id="601"/>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الظاهر استهلاك المستعمل في الكرّ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رفع الحدث من غسالة الحمام‌ ، وهم بين مصرّح بالنجاسة مطلقا ،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 جواز استعمالها كذلك ، كالشيخ في النهاية ، والحلّي </w:t>
      </w:r>
      <w:r>
        <w:rPr>
          <w:rStyle w:val="FootnoteAnchor"/>
          <w:rtl w:val="true"/>
        </w:rPr>
        <w:footnoteReference w:id="602"/>
      </w:r>
      <w:r>
        <w:rPr>
          <w:rFonts w:ascii="Amiri" w:hAnsi="Amiri" w:eastAsia="Amiri" w:cs="Amiri"/>
          <w:color w:val="111111"/>
          <w:sz w:val="28"/>
          <w:sz w:val="28"/>
          <w:szCs w:val="28"/>
          <w:rtl w:val="true"/>
          <w:lang w:bidi="ar-SA"/>
        </w:rPr>
        <w:t>، مدّعيا عليه الإجماع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المنتهى ، كصريح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هذا القول مع الأوّل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 xml:space="preserve">في شرح القواعد جعله مغايرا 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 جواز الاستعمال في التطهّر كذلك ، كالصدوقين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وبالأوّل مقيّدا بما لم يعلم خلوّها عن النجاسة ، كالفاضل في الإرشاد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وبالثاني كذلك ، كالقواعد ، والتحرير ، والتذكرة ، والبيان </w:t>
      </w:r>
      <w:r>
        <w:rPr>
          <w:rStyle w:val="FootnoteAnchor"/>
          <w:rtl w:val="true"/>
        </w:rPr>
        <w:footnoteReference w:id="607"/>
      </w:r>
      <w:r>
        <w:rPr>
          <w:rFonts w:ascii="Amiri" w:hAnsi="Amiri" w:eastAsia="Amiri" w:cs="Amiri"/>
          <w:color w:val="111111"/>
          <w:sz w:val="28"/>
          <w:sz w:val="28"/>
          <w:szCs w:val="28"/>
          <w:rtl w:val="true"/>
          <w:lang w:bidi="ar-SA"/>
        </w:rPr>
        <w:t xml:space="preserve">، وبالثالث كذلك ، كالمعتبر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المنتهى </w:t>
      </w:r>
      <w:r>
        <w:rPr>
          <w:rStyle w:val="FootnoteAnchor"/>
          <w:rtl w:val="true"/>
        </w:rPr>
        <w:footnoteReference w:id="609"/>
      </w:r>
      <w:r>
        <w:rPr>
          <w:rFonts w:ascii="Amiri" w:hAnsi="Amiri" w:eastAsia="Amiri" w:cs="Amiri"/>
          <w:color w:val="111111"/>
          <w:sz w:val="28"/>
          <w:sz w:val="28"/>
          <w:szCs w:val="28"/>
          <w:rtl w:val="true"/>
          <w:lang w:bidi="ar-SA"/>
        </w:rPr>
        <w:t xml:space="preserve">بالطهارة ، وظاهر استدلاله يعطي جواز التطهير منها </w:t>
      </w:r>
      <w:r>
        <w:rPr>
          <w:rStyle w:val="FootnoteAnchor"/>
          <w:rtl w:val="true"/>
        </w:rPr>
        <w:footnoteReference w:id="61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في شرح القواعد كما كان قبل الاستعمال </w:t>
      </w:r>
      <w:r>
        <w:rPr>
          <w:rStyle w:val="FootnoteAnchor"/>
          <w:rtl w:val="true"/>
        </w:rPr>
        <w:footnoteReference w:id="611"/>
      </w:r>
      <w:r>
        <w:rPr>
          <w:rFonts w:ascii="Amiri" w:hAnsi="Amiri" w:eastAsia="Amiri" w:cs="Amiri"/>
          <w:color w:val="111111"/>
          <w:sz w:val="28"/>
          <w:sz w:val="28"/>
          <w:szCs w:val="28"/>
          <w:rtl w:val="true"/>
          <w:lang w:bidi="ar-SA"/>
        </w:rPr>
        <w:t xml:space="preserve">، ومفاده الطهارة والطهورية ، ومال إليه في المعالم ، والمدارك </w:t>
      </w:r>
      <w:r>
        <w:rPr>
          <w:rStyle w:val="FootnoteAnchor"/>
          <w:rtl w:val="true"/>
        </w:rPr>
        <w:footnoteReference w:id="612"/>
      </w:r>
      <w:r>
        <w:rPr>
          <w:rFonts w:ascii="Amiri" w:hAnsi="Amiri" w:eastAsia="Amiri" w:cs="Amiri"/>
          <w:color w:val="111111"/>
          <w:sz w:val="28"/>
          <w:sz w:val="28"/>
          <w:szCs w:val="28"/>
          <w:rtl w:val="true"/>
          <w:lang w:bidi="ar-SA"/>
        </w:rPr>
        <w:t xml:space="preserve">، ونسبه المجلسي في شرحه الفارسي على الفقيه ، إلى أكثر المتأخّرين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الكراهة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 الجنان أنّه الظاهر </w:t>
      </w:r>
      <w:r>
        <w:rPr>
          <w:rStyle w:val="FootnoteAnchor"/>
          <w:rtl w:val="true"/>
        </w:rPr>
        <w:footnoteReference w:id="615"/>
      </w:r>
      <w:r>
        <w:rPr>
          <w:rFonts w:ascii="Amiri" w:hAnsi="Amiri" w:eastAsia="Amiri" w:cs="Amiri"/>
          <w:color w:val="111111"/>
          <w:sz w:val="28"/>
          <w:sz w:val="28"/>
          <w:szCs w:val="28"/>
          <w:rtl w:val="true"/>
          <w:lang w:bidi="ar-SA"/>
        </w:rPr>
        <w:t>، إن لم يثبت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فالكلام إمّا في الطهورية ، أو الطهارة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 لاستفاضة النصوص ، كرواية حمزة بن أحمد‌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من البئر التي تجتمع فيها غسالة الحمام ، فإنّ فيها غسالة ولد الزنا ، وهو لا يطهر إلى سبعة آباء ، وفيها غسالة الناصب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وأن تغتسل من غسالة الحمام ، ففيها تجتمع غسالة اليهودي ، والنصراني ، والمجوسي ، والناصب لنا أهل البيت ، وهو شرّهم ، فإنّ اللّه تبارك وتعالى لم يخلق خلقا أنجس من الكلب ، وأنّ الناصب لنا أهل البيت لأنجس منه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الإثبات ، للأصل السالم عن المعارض ، بل المعاضد بالموافق ، وهي مرسلة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مجتمع الماء في الحمام من غسالة الناس يصيب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يخرج من الحمام فيمضي كما هو لا يغسل رجليه حتى يصلي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والصحيحة الأولى لمحمد ، المتقدمة </w:t>
      </w:r>
      <w:r>
        <w:rPr>
          <w:rStyle w:val="FootnoteAnchor"/>
          <w:rtl w:val="true"/>
        </w:rPr>
        <w:footnoteReference w:id="621"/>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النزاع ماء البئر التي تجتمع فيها الغسالة ، وموردهما المياه المنحدرة في سطح الحمام واهية ، لأنّ المجتمع هو المنحدر ، مع أنّ علّة النهي المذكورة في الأخبار من أنّ فيها غسالة المذكورين ، مشتركة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للمخالف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السالم عمّا يصلح للمعارضة ، لضعف ما مرّ‌ </w:t>
      </w:r>
    </w:p>
    <w:p>
      <w:pPr>
        <w:pStyle w:val="BookText"/>
        <w:rPr/>
      </w:pPr>
      <w:r>
        <w:rPr>
          <w:rFonts w:ascii="Amiri" w:hAnsi="Amiri" w:eastAsia="Amiri" w:cs="Amiri"/>
          <w:color w:val="111111"/>
          <w:sz w:val="28"/>
          <w:sz w:val="28"/>
          <w:szCs w:val="28"/>
          <w:rtl w:val="true"/>
          <w:lang w:bidi="ar-SA"/>
        </w:rPr>
        <w:t>من الأخبار ، وصحيحة محمد ،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المعارض ، المنجبر ضعفه سندا بالعمل لو كان ضائرا ، مع أنّ فيها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مائه ماء الحياض ، وهو غير محل النزاع ، ولو منع ظهوره ، فغايته العموم ، فليخصّ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الاغتسال ، وهو مثبت للنجاسة ، كما تثبت بالأمر بغسل الملاقي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النهي بوجود النجس فيه من الغسالات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وقياسه مع الفارق ، وهو الإجماع المركب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إيجاب التعليل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لكونه غسالة للنجاسة ، مع أنّ فيها غسالة الجنب ، وولد الزنا ، وهما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النفي في الأول هل هو مطلق ، أو مقيّد بعدم العلم بالخلوّ عن النجاسة ، أو عن الغسالات المذكورة كلا أو بعضا ، أو بالعلم بعدم الخلو؟</w:t>
      </w:r>
    </w:p>
    <w:p>
      <w:pPr>
        <w:pStyle w:val="BookText"/>
        <w:rPr/>
      </w:pPr>
      <w:r>
        <w:rPr>
          <w:rFonts w:ascii="Amiri" w:hAnsi="Amiri" w:eastAsia="Amiri" w:cs="Amiri"/>
          <w:color w:val="111111"/>
          <w:sz w:val="28"/>
          <w:sz w:val="28"/>
          <w:szCs w:val="28"/>
          <w:rtl w:val="true"/>
          <w:lang w:bidi="ar-SA"/>
        </w:rPr>
        <w:t>لا ينبغي الريب في سقوط الأول ، لمكان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منه أنّه معرض لمثل هذه الأمور ، ومحتمل له ، فيتّجه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معرض لها خاصة فالثالث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انّها تتحقّق قطعا فالرابع ، والأصل مع إرادة الأخير ، كما أنّه مع الرابع أيضا ، فهو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المصرح به في أكثر الأخبار ، ماء البئر التي تجتمع فيها الغسالة ، فهل يختص الحكم بها ، أو يعمّها قبل دخولها فيها أيضا؟</w:t>
      </w:r>
    </w:p>
    <w:p>
      <w:pPr>
        <w:pStyle w:val="BookText"/>
        <w:rPr/>
      </w:pPr>
      <w:r>
        <w:rPr>
          <w:rFonts w:ascii="Amiri" w:hAnsi="Amiri" w:eastAsia="Amiri" w:cs="Amiri"/>
          <w:color w:val="111111"/>
          <w:sz w:val="28"/>
          <w:sz w:val="28"/>
          <w:szCs w:val="28"/>
          <w:rtl w:val="true"/>
          <w:lang w:bidi="ar-SA"/>
        </w:rPr>
        <w:t xml:space="preserve">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بل يدل عليه عموم الموثقة </w:t>
      </w:r>
      <w:r>
        <w:rPr>
          <w:rStyle w:val="FootnoteAnchor"/>
          <w:rtl w:val="true"/>
        </w:rPr>
        <w:footnoteReference w:id="622"/>
      </w:r>
      <w:r>
        <w:rPr>
          <w:rFonts w:ascii="Amiri" w:hAnsi="Amiri" w:eastAsia="Amiri" w:cs="Amiri"/>
          <w:color w:val="111111"/>
          <w:sz w:val="28"/>
          <w:sz w:val="28"/>
          <w:szCs w:val="28"/>
          <w:rtl w:val="true"/>
          <w:lang w:bidi="ar-SA"/>
        </w:rPr>
        <w:t>أيضا ، فهو المتّجه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يختص بما يصب على البدن ، بل يشمل ما ارتمس فيه أيضا بشرط أن يكون قليلا ، ليصدق عليه الغسالة</w:t>
      </w:r>
      <w:r>
        <w:rPr>
          <w:rFonts w:eastAsia="Amiri" w:cs="Amiri" w:ascii="Amiri" w:hAnsi="Amiri"/>
          <w:color w:val="111111"/>
          <w:sz w:val="28"/>
          <w:szCs w:val="28"/>
          <w:rtl w:val="true"/>
          <w:lang w:bidi="ar-SA"/>
        </w:rPr>
        <w:t xml:space="preserve">. </w:t>
      </w:r>
      <w:bookmarkStart w:id="107" w:name="pg11611_110945"/>
    </w:p>
    <w:p>
      <w:pPr>
        <w:pStyle w:val="Heading5"/>
        <w:numPr>
          <w:ilvl w:val="4"/>
          <w:numId w:val="1"/>
        </w:numPr>
        <w:rPr/>
      </w:pPr>
      <w:bookmarkStart w:id="108" w:name="__RefHeading___Toc5442979_73709187"/>
      <w:bookmarkStart w:id="109" w:name="_Toc37"/>
      <w:bookmarkEnd w:id="107"/>
      <w:bookmarkEnd w:id="108"/>
      <w:r>
        <w:rPr>
          <w:rtl w:val="true"/>
        </w:rPr>
        <w:t xml:space="preserve">الفصل الثامن </w:t>
      </w:r>
      <w:r>
        <w:rPr>
          <w:rtl w:val="true"/>
        </w:rPr>
        <w:t xml:space="preserve">: </w:t>
      </w:r>
      <w:r>
        <w:rPr>
          <w:rtl w:val="true"/>
        </w:rPr>
        <w:t>في السؤر‌</w:t>
      </w:r>
      <w:bookmarkEnd w:id="109"/>
    </w:p>
    <w:p>
      <w:pPr>
        <w:pStyle w:val="BookText"/>
        <w:rPr/>
      </w:pPr>
      <w:r>
        <w:rPr>
          <w:rFonts w:ascii="Amiri" w:hAnsi="Amiri" w:eastAsia="Amiri" w:cs="Amiri"/>
          <w:color w:val="111111"/>
          <w:sz w:val="28"/>
          <w:sz w:val="28"/>
          <w:szCs w:val="28"/>
          <w:rtl w:val="true"/>
          <w:lang w:bidi="ar-SA"/>
        </w:rPr>
        <w:t xml:space="preserve">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كلّ شي‌ء ، أو من الطعام والشراب ، أو من الشراب أو الماء مطلقا ، أو مع القلة بعد الشرب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بدّل الموصول بالمائع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بدّله بالماء ، وهو بين من أطلقه ، ومن خصّه بالقليل </w:t>
      </w:r>
      <w:r>
        <w:rPr>
          <w:rStyle w:val="FootnoteAnchor"/>
          <w:rtl w:val="true"/>
        </w:rPr>
        <w:footnoteReference w:id="625"/>
      </w:r>
      <w:r>
        <w:rPr>
          <w:rFonts w:ascii="Amiri" w:hAnsi="Amiri" w:eastAsia="Amiri" w:cs="Amiri"/>
          <w:color w:val="111111"/>
          <w:sz w:val="28"/>
          <w:sz w:val="28"/>
          <w:szCs w:val="28"/>
          <w:rtl w:val="true"/>
          <w:lang w:bidi="ar-SA"/>
        </w:rPr>
        <w:t xml:space="preserve">، وعلى التقادير ، قد يبدّل الجسم بالفم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أطلق على بعض هذه الأقسام في الأخبار ، ولكنه لا يثبت الحقيقة ، وتعيينها لغة أو عرفا مشكل ، إلاّ أنّ الظاهر من التبادر وأصالة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فما ورد من الأسئار في الأخبار إن علم المراد منه بقرينة فهو ، وإلاّ فالمرجع الأصل ، فلا يثبت الحكم إلاّ لما قطع بكونه سؤرا ، وهو الماء القليل الملاقي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الكلام فيه إمّا لأجل الخلاف في نجاسة ذي السؤر ، أو انفعال القليل ، أو لأجل كونه سؤرا ، والمقصود هنا الثالث ، والتكلّم فيه في مسائل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من نجس العين نجس بالإجماع‌ ، ومن الطاهر طاهر ، يجوز استعماله ، والتطهّر به مطلقا على الأقوى ، وفاقا للمصباح ، والخلاف </w:t>
      </w:r>
      <w:r>
        <w:rPr>
          <w:rStyle w:val="FootnoteAnchor"/>
          <w:rtl w:val="true"/>
        </w:rPr>
        <w:footnoteReference w:id="627"/>
      </w:r>
      <w:r>
        <w:rPr>
          <w:rFonts w:ascii="Amiri" w:hAnsi="Amiri" w:eastAsia="Amiri" w:cs="Amiri"/>
          <w:color w:val="111111"/>
          <w:sz w:val="28"/>
          <w:sz w:val="28"/>
          <w:szCs w:val="28"/>
          <w:rtl w:val="true"/>
          <w:lang w:bidi="ar-SA"/>
        </w:rPr>
        <w:t xml:space="preserve">، بل معظم الأصحاب ، وفي الغنية </w:t>
      </w:r>
      <w:r>
        <w:rPr>
          <w:rStyle w:val="FootnoteAnchor"/>
          <w:rtl w:val="true"/>
        </w:rPr>
        <w:footnoteReference w:id="62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للمنقول عن الاستبصار ، والتهذيب ، والمبسوط ، والسرائر </w:t>
      </w:r>
      <w:r>
        <w:rPr>
          <w:rStyle w:val="FootnoteAnchor"/>
          <w:rtl w:val="true"/>
        </w:rPr>
        <w:footnoteReference w:id="629"/>
      </w:r>
      <w:r>
        <w:rPr>
          <w:rFonts w:ascii="Amiri" w:hAnsi="Amiri" w:eastAsia="Amiri" w:cs="Amiri"/>
          <w:color w:val="111111"/>
          <w:sz w:val="28"/>
          <w:sz w:val="28"/>
          <w:szCs w:val="28"/>
          <w:rtl w:val="true"/>
          <w:lang w:bidi="ar-SA"/>
        </w:rPr>
        <w:t>، فمنعوا من سؤر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 استثنى الفأرة ، والبازي ، والصقر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التحرّز عنه ، والوحش ، وزاد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والإسكافي </w:t>
      </w:r>
      <w:r>
        <w:rPr>
          <w:rStyle w:val="FootnoteAnchor"/>
          <w:rtl w:val="true"/>
        </w:rPr>
        <w:footnoteReference w:id="630"/>
      </w:r>
      <w:r>
        <w:rPr>
          <w:rFonts w:ascii="Amiri" w:hAnsi="Amiri" w:eastAsia="Amiri" w:cs="Amiri"/>
          <w:color w:val="111111"/>
          <w:sz w:val="28"/>
          <w:sz w:val="28"/>
          <w:szCs w:val="28"/>
          <w:rtl w:val="true"/>
          <w:lang w:bidi="ar-SA"/>
        </w:rPr>
        <w:t>، فمنع من سؤر الجلال والمسوخ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 والقاضي </w:t>
      </w:r>
      <w:r>
        <w:rPr>
          <w:rStyle w:val="FootnoteAnchor"/>
          <w:rtl w:val="true"/>
        </w:rPr>
        <w:footnoteReference w:id="631"/>
      </w:r>
      <w:r>
        <w:rPr>
          <w:rFonts w:ascii="Amiri" w:hAnsi="Amiri" w:eastAsia="Amiri" w:cs="Amiri"/>
          <w:color w:val="111111"/>
          <w:sz w:val="28"/>
          <w:sz w:val="28"/>
          <w:szCs w:val="28"/>
          <w:rtl w:val="true"/>
          <w:lang w:bidi="ar-SA"/>
        </w:rPr>
        <w:t>، فالأوّل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والنهاية </w:t>
      </w:r>
      <w:r>
        <w:rPr>
          <w:rStyle w:val="FootnoteAnchor"/>
          <w:rtl w:val="true"/>
        </w:rPr>
        <w:footnoteReference w:id="632"/>
      </w:r>
      <w:r>
        <w:rPr>
          <w:rFonts w:ascii="Amiri" w:hAnsi="Amiri" w:eastAsia="Amiri" w:cs="Amiri"/>
          <w:color w:val="111111"/>
          <w:sz w:val="28"/>
          <w:sz w:val="28"/>
          <w:szCs w:val="28"/>
          <w:rtl w:val="true"/>
          <w:lang w:bidi="ar-SA"/>
        </w:rPr>
        <w:t>فعن سؤر آكل الجيف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ينقل أقوال أخر ، وقد يختلف الانتساب فيما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هؤلاء يمكن ان يكون للنجاسة ، أو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ـ بعد الأصول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المعتبرة ، وهي بين ما يدلّ على طهارة الجميع ، كصحيحة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 والشاة ، والبقرة ، والإبل ، والحمار ، والخيل ، والبغال ، والوحش ، والسباع ، فلم أترك شيئا إلاّ سألته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وسؤر كلّ الطيور ، كموثّقة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ماء تشرب منه الحمامة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لحمه يتوضّأ من سؤره ويشرب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ماء شرب منه باز ، أو صقر ، أو عقاب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الطيور ، يتوضأ ممّا يشرب منه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الحمامة والدجاجة لا بأس به والطير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والسباع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يتوضأ من فضلها ، إنّما هي من السباع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معاوية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 والبعير ، والفرس ، والحمار ، والبغل ، والسباع ، يشرب منه أو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اشرب منه ، وتوضأ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والهرة ، وقد مرّ ،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الدّوابّ ، كصحيحة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الدواب ، والبقر ، والغنم ، أيتوضأ منه ويشرب؟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والفأرة ، كخبر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بسؤر الفأرة إذا شربت من الإناء ، أن يشرب ويتوضأ منه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يكره سؤر ما لا يؤكل لحمه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يتوضأ مما يشرب منه ما يؤكل لحمه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وموثقتا عمّار ،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يؤكل فليتوضأ منه وليشربه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w:t>
      </w:r>
    </w:p>
    <w:p>
      <w:pPr>
        <w:pStyle w:val="BookText"/>
        <w:rPr/>
      </w:pPr>
      <w:r>
        <w:rPr>
          <w:rFonts w:ascii="IRNazanin" w:hAnsi="IRNazanin" w:eastAsia="IRNazanin"/>
          <w:color w:val="111111"/>
          <w:sz w:val="28"/>
          <w:sz w:val="28"/>
          <w:szCs w:val="28"/>
          <w:rtl w:val="true"/>
          <w:lang w:bidi="fa-IR"/>
        </w:rPr>
        <w:t xml:space="preserve">الأخرى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Style w:val="FootnoteAnchor"/>
          <w:rtl w:val="true"/>
        </w:rPr>
        <w:footnoteReference w:id="644"/>
      </w:r>
      <w:r>
        <w:rPr>
          <w:rFonts w:ascii="Amiri" w:hAnsi="Amiri" w:eastAsia="Amiri" w:cs="Amiri"/>
          <w:color w:val="111111"/>
          <w:sz w:val="28"/>
          <w:sz w:val="28"/>
          <w:szCs w:val="28"/>
          <w:rtl w:val="true"/>
          <w:lang w:bidi="ar-SA"/>
        </w:rPr>
        <w:t xml:space="preserve">استثنى الفأرة وأخويها بموثّقة عمار </w:t>
      </w:r>
      <w:r>
        <w:rPr>
          <w:rStyle w:val="FootnoteAnchor"/>
          <w:rtl w:val="true"/>
        </w:rPr>
        <w:footnoteReference w:id="645"/>
      </w:r>
      <w:r>
        <w:rPr>
          <w:rFonts w:ascii="Amiri" w:hAnsi="Amiri" w:eastAsia="Amiri" w:cs="Amiri"/>
          <w:color w:val="111111"/>
          <w:sz w:val="28"/>
          <w:sz w:val="28"/>
          <w:szCs w:val="28"/>
          <w:rtl w:val="true"/>
          <w:lang w:bidi="ar-SA"/>
        </w:rPr>
        <w:t>،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 والطير ، بالموثقة ، وصحيحة محمد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 بصحيحة البقباق </w:t>
      </w:r>
      <w:r>
        <w:rPr>
          <w:rStyle w:val="FootnoteAnchor"/>
          <w:rtl w:val="true"/>
        </w:rPr>
        <w:footnoteReference w:id="647"/>
      </w:r>
      <w:r>
        <w:rPr>
          <w:rFonts w:ascii="Amiri" w:hAnsi="Amiri" w:eastAsia="Amiri" w:cs="Amiri"/>
          <w:color w:val="111111"/>
          <w:sz w:val="28"/>
          <w:sz w:val="28"/>
          <w:szCs w:val="28"/>
          <w:rtl w:val="true"/>
          <w:lang w:bidi="ar-SA"/>
        </w:rPr>
        <w:t>، وما لا يمكن التحرّز عنه ، بنفي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 بما مر ، كما أنّ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الجلال والمسوخ ، أو غير الأوّل فقط ،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الكراهة في اللغة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الاختصاص ، فالحمل على التجوّز ـ لما مرّ ـ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يضعّف الصحيحة والموثقتان أيضا ، مضافا إلى عدم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من سؤر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الخيل ، والبغال ، والحمير ، إجماعا ، كما في المعتمد ، للتفصيل القاطع للشركة في مضمرة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يشرب سؤر شي‌ء من الدواب ، ويتوضأ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البقر ، والإبل ، والغنم ، فلا بأس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والبأس المثبت للباقي ، ليس حرمة إجماعا ، فيكون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ولخبر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التوضؤ أو الاغتسال مما ولغ فيه الكلب ، والسنور ، أو شرب جمل ، أو دابة ، أو غير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إلاّ أن تجد غيره فتنزه عنه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ظاهرا في الكثير ، لمكان ولوغ الكلب ، إلاّ أنّ المطلوب يثبت‌ </w:t>
      </w:r>
    </w:p>
    <w:p>
      <w:pPr>
        <w:pStyle w:val="BookText"/>
        <w:rPr/>
      </w:pPr>
      <w:r>
        <w:rPr>
          <w:rFonts w:ascii="Amiri" w:hAnsi="Amiri" w:eastAsia="Amiri" w:cs="Amiri"/>
          <w:color w:val="111111"/>
          <w:sz w:val="28"/>
          <w:sz w:val="28"/>
          <w:szCs w:val="28"/>
          <w:rtl w:val="true"/>
          <w:lang w:bidi="ar-SA"/>
        </w:rPr>
        <w:t>وبالأولوية ، وعدم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والدجاج ، لفتوى الشيخ والفاضل والمعتبر </w:t>
      </w:r>
      <w:r>
        <w:rPr>
          <w:rStyle w:val="FootnoteAnchor"/>
          <w:rtl w:val="true"/>
        </w:rPr>
        <w:footnoteReference w:id="650"/>
      </w:r>
      <w:r>
        <w:rPr>
          <w:rFonts w:ascii="Amiri" w:hAnsi="Amiri" w:eastAsia="Amiri" w:cs="Amiri"/>
          <w:color w:val="111111"/>
          <w:sz w:val="28"/>
          <w:sz w:val="28"/>
          <w:szCs w:val="28"/>
          <w:rtl w:val="true"/>
          <w:lang w:bidi="ar-SA"/>
        </w:rPr>
        <w:t>، وإن قيّده الأخير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لا يؤكل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وآكل الجيف والمسوخ ، للمرسلة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الكراهة في بعض ما ذكر نفي البأس عنه أو تجويز استعماله في بعض الأخبار ، لاجتماعهما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استثناء السنّور مما لا يؤكل ، كما فعله جماعة </w:t>
      </w:r>
      <w:r>
        <w:rPr>
          <w:rStyle w:val="FootnoteAnchor"/>
          <w:rtl w:val="true"/>
        </w:rPr>
        <w:footnoteReference w:id="651"/>
      </w:r>
      <w:r>
        <w:rPr>
          <w:rFonts w:ascii="Amiri" w:hAnsi="Amiri" w:eastAsia="Amiri" w:cs="Amiri"/>
          <w:color w:val="111111"/>
          <w:sz w:val="28"/>
          <w:sz w:val="28"/>
          <w:szCs w:val="28"/>
          <w:rtl w:val="true"/>
          <w:lang w:bidi="ar-SA"/>
        </w:rPr>
        <w:t xml:space="preserve">،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الهر سبع ، ولا بأس بسؤره ، وإنّي لأستحيي أن أدع طعاما لأنّ هرّا أكل منه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فضل السنور أن تتوضأ منه ، إنّما هي سبع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نوادر الراوندي ، قال ،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إذ لاذ به هرّ البيت ، وعرف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عطشان ، فأصغى </w:t>
      </w:r>
      <w:r>
        <w:rPr>
          <w:rStyle w:val="FootnoteAnchor"/>
          <w:rtl w:val="true"/>
        </w:rPr>
        <w:footnoteReference w:id="654"/>
      </w:r>
      <w:r>
        <w:rPr>
          <w:rFonts w:ascii="Amiri" w:hAnsi="Amiri" w:eastAsia="Amiri" w:cs="Amiri"/>
          <w:color w:val="111111"/>
          <w:sz w:val="28"/>
          <w:sz w:val="28"/>
          <w:szCs w:val="28"/>
          <w:rtl w:val="true"/>
          <w:lang w:bidi="ar-SA"/>
        </w:rPr>
        <w:t xml:space="preserve">إليه الإناء حتى شرب منه ، وتوضأ بفضله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يخصّص عموم المرسلة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خبر ابن مسكان </w:t>
      </w:r>
      <w:r>
        <w:rPr>
          <w:rStyle w:val="FootnoteAnchor"/>
          <w:rtl w:val="true"/>
        </w:rPr>
        <w:footnoteReference w:id="657"/>
      </w:r>
      <w:r>
        <w:rPr>
          <w:rFonts w:ascii="Amiri" w:hAnsi="Amiri" w:eastAsia="Amiri" w:cs="Amiri"/>
          <w:color w:val="111111"/>
          <w:sz w:val="28"/>
          <w:sz w:val="28"/>
          <w:szCs w:val="28"/>
          <w:rtl w:val="true"/>
          <w:lang w:bidi="ar-SA"/>
        </w:rPr>
        <w:t>، لعطف السنور فيها على الكلب بحرف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منطوقة في السنور متروك قطعا ، لأنّ الكثير لا يكره بذلك ، فلا‌ </w:t>
      </w:r>
    </w:p>
    <w:p>
      <w:pPr>
        <w:pStyle w:val="BookText"/>
        <w:rPr/>
      </w:pPr>
      <w:r>
        <w:rPr>
          <w:rFonts w:ascii="Amiri" w:hAnsi="Amiri" w:eastAsia="Amiri" w:cs="Amiri"/>
          <w:color w:val="111111"/>
          <w:sz w:val="28"/>
          <w:sz w:val="28"/>
          <w:szCs w:val="28"/>
          <w:rtl w:val="true"/>
          <w:lang w:bidi="ar-SA"/>
        </w:rPr>
        <w:t>يبقى المفهوم ، لتقومه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مطلق السباع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ما وقع فيه الحية ، والعقرب ، والوزغة ، وإن خرجت حيا ، لروايات دالّة عليه </w:t>
      </w:r>
      <w:r>
        <w:rPr>
          <w:rStyle w:val="FootnoteAnchor"/>
          <w:rtl w:val="true"/>
        </w:rPr>
        <w:footnoteReference w:id="658"/>
      </w:r>
      <w:r>
        <w:rPr>
          <w:rFonts w:ascii="Amiri" w:hAnsi="Amiri" w:eastAsia="Amiri" w:cs="Amiri"/>
          <w:color w:val="111111"/>
          <w:sz w:val="28"/>
          <w:sz w:val="28"/>
          <w:szCs w:val="28"/>
          <w:rtl w:val="true"/>
          <w:lang w:bidi="ar-SA"/>
        </w:rPr>
        <w:t>، والكراهة في الأخير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في المدارك عدمها في الأوّل </w:t>
      </w:r>
      <w:r>
        <w:rPr>
          <w:rStyle w:val="FootnoteAnchor"/>
          <w:rtl w:val="true"/>
        </w:rPr>
        <w:footnoteReference w:id="659"/>
      </w:r>
      <w:r>
        <w:rPr>
          <w:rFonts w:ascii="Amiri" w:hAnsi="Amiri" w:eastAsia="Amiri" w:cs="Amiri"/>
          <w:color w:val="111111"/>
          <w:sz w:val="28"/>
          <w:sz w:val="28"/>
          <w:szCs w:val="28"/>
          <w:rtl w:val="true"/>
          <w:lang w:bidi="ar-SA"/>
        </w:rPr>
        <w:t xml:space="preserve">، لصحيحة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العظاية </w:t>
      </w:r>
      <w:r>
        <w:rPr>
          <w:rStyle w:val="FootnoteAnchor"/>
          <w:rtl w:val="true"/>
        </w:rPr>
        <w:footnoteReference w:id="660"/>
      </w:r>
      <w:r>
        <w:rPr>
          <w:rFonts w:ascii="Amiri" w:hAnsi="Amiri" w:eastAsia="Amiri" w:cs="Amiri"/>
          <w:color w:val="111111"/>
          <w:sz w:val="28"/>
          <w:sz w:val="28"/>
          <w:szCs w:val="28"/>
          <w:rtl w:val="true"/>
          <w:lang w:bidi="ar-SA"/>
        </w:rPr>
        <w:t xml:space="preserve">، والحية ، والوزغ ، يقع في الماء ، فلا يموت يتوضأ منه للصلاة؟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فيه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عدم منافاة نفي البأس للكراهة مع الدليل ، وهو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حية دخلت حبّا فيه ماء وخرجت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ماء غيره فليهرقه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سؤر الحائض الغير المأمونة ، كما في التهذيب والاستبصار </w:t>
      </w:r>
      <w:r>
        <w:rPr>
          <w:rStyle w:val="FootnoteAnchor"/>
          <w:rtl w:val="true"/>
        </w:rPr>
        <w:footnoteReference w:id="663"/>
      </w:r>
      <w:r>
        <w:rPr>
          <w:rFonts w:ascii="Amiri" w:hAnsi="Amiri" w:eastAsia="Amiri" w:cs="Amiri"/>
          <w:color w:val="111111"/>
          <w:sz w:val="28"/>
          <w:sz w:val="28"/>
          <w:szCs w:val="28"/>
          <w:rtl w:val="true"/>
          <w:lang w:bidi="ar-SA"/>
        </w:rPr>
        <w:t>، وكراهة سؤر المأمونة والمجهولة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فلموثقة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بسؤر الحائض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مأمونة فلا بأس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بمفهومها على ثبوت البأس ـ الذي هو العذاب والشدة ـ في سؤر غير المأمونة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وبمفهومها يخصّ ما دلّ على الجواز مطلقا ، كموثّقة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منه ، وتوضأ من سؤر الجنب إذا كانت مأمونة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حيث إنّ الأصل اختصاص الشرط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الكراهة كذلك ، كرواية أبي هلال ـ التي هي دليلنا على الجزء الثاني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الطامث اشرب من فضل شرابها ولا أحبّ أن تتوضأ منه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بمنطوقها يخصّ عموم ما دلّ على المنع ، كرواية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 من سؤر الحائض ، ولا تتوضأ منه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يشرب من سؤرها؟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يتوضأ منه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توضأ منه ، وتوضأ من سؤر الجنب إذا كانت مأمونة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تتوضأ من سؤر الحائض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فضل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دلالة الجميع على المنع فرع كون الأفعال فيها نهيا ، مع أنّ النفي القاصر عن إفادة الزائد عن المرجوحية في كثير منها محتمل ، فلا يعارض شيئا مما يدل على المنع أو الجواز لجمعها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دليلا آخر لنا على الجزء الثاني ، </w:t>
      </w:r>
    </w:p>
    <w:p>
      <w:pPr>
        <w:pStyle w:val="BookText"/>
        <w:rPr/>
      </w:pPr>
      <w:r>
        <w:rPr>
          <w:rFonts w:ascii="Amiri" w:hAnsi="Amiri" w:eastAsia="Amiri" w:cs="Amiri"/>
          <w:color w:val="111111"/>
          <w:sz w:val="28"/>
          <w:sz w:val="28"/>
          <w:szCs w:val="28"/>
          <w:rtl w:val="true"/>
          <w:lang w:bidi="ar-SA"/>
        </w:rPr>
        <w:t>بل لو لا تقدّم التخصيص على التجوّز ، لأمكن الاستناد فيه إلى تلك العمومات على تضمنها النهي أيضا ، بحملها على الكراهة ، بمقتضى الجمع بينها وبين موثّقة العيص ، سيّما مع شهادة رواية أبي هلال بذلك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يظهر ضعف الاستناد إليها في المنع من التوضؤ ، والشرب ، عن سؤر الحائض مطلقا ، كما عن المقنع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يظهر ضعف القول بكراهة سؤرها كذلك ، كما عن الإسكافي </w:t>
      </w:r>
      <w:r>
        <w:rPr>
          <w:rStyle w:val="FootnoteAnchor"/>
          <w:rtl w:val="true"/>
        </w:rPr>
        <w:footnoteReference w:id="673"/>
      </w:r>
      <w:r>
        <w:rPr>
          <w:rFonts w:ascii="IRNazanin" w:hAnsi="IRNazanin" w:eastAsia="IRNazanin"/>
          <w:color w:val="111111"/>
          <w:sz w:val="28"/>
          <w:sz w:val="28"/>
          <w:szCs w:val="28"/>
          <w:rtl w:val="true"/>
          <w:lang w:bidi="fa-IR"/>
        </w:rPr>
        <w:t xml:space="preserve">، والمبسوط </w:t>
      </w:r>
      <w:r>
        <w:rPr>
          <w:rStyle w:val="FootnoteAnchor"/>
          <w:rtl w:val="true"/>
        </w:rPr>
        <w:footnoteReference w:id="674"/>
      </w:r>
      <w:r>
        <w:rPr>
          <w:rFonts w:ascii="IRNazanin" w:hAnsi="IRNazanin" w:eastAsia="IRNazanin"/>
          <w:color w:val="111111"/>
          <w:sz w:val="28"/>
          <w:sz w:val="28"/>
          <w:szCs w:val="28"/>
          <w:rtl w:val="true"/>
          <w:lang w:bidi="fa-IR"/>
        </w:rPr>
        <w:t xml:space="preserve">، والمصباح </w:t>
      </w:r>
      <w:r>
        <w:rPr>
          <w:rStyle w:val="FootnoteAnchor"/>
          <w:rtl w:val="true"/>
        </w:rPr>
        <w:footnoteReference w:id="675"/>
      </w:r>
      <w:r>
        <w:rPr>
          <w:rFonts w:ascii="Amiri" w:hAnsi="Amiri" w:eastAsia="Amiri" w:cs="Amiri"/>
          <w:color w:val="111111"/>
          <w:sz w:val="28"/>
          <w:sz w:val="28"/>
          <w:szCs w:val="28"/>
          <w:rtl w:val="true"/>
          <w:lang w:bidi="ar-SA"/>
        </w:rPr>
        <w:t xml:space="preserve">، والفقيه </w:t>
      </w:r>
      <w:r>
        <w:rPr>
          <w:rStyle w:val="FootnoteAnchor"/>
          <w:rtl w:val="true"/>
        </w:rPr>
        <w:footnoteReference w:id="676"/>
      </w:r>
      <w:r>
        <w:rPr>
          <w:rFonts w:ascii="Amiri" w:hAnsi="Amiri" w:eastAsia="Amiri" w:cs="Amiri"/>
          <w:color w:val="111111"/>
          <w:sz w:val="28"/>
          <w:sz w:val="28"/>
          <w:szCs w:val="28"/>
          <w:rtl w:val="true"/>
          <w:lang w:bidi="ar-SA"/>
        </w:rPr>
        <w:t xml:space="preserve">، بل الأكثر ، كما في المدارك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مقيّدا بالمتهمة ، كما عن الشيخ في النهاية ، والديلمي ، والحلّي </w:t>
      </w:r>
      <w:r>
        <w:rPr>
          <w:rStyle w:val="FootnoteAnchor"/>
          <w:rtl w:val="true"/>
        </w:rPr>
        <w:footnoteReference w:id="678"/>
      </w:r>
      <w:r>
        <w:rPr>
          <w:rFonts w:ascii="Amiri" w:hAnsi="Amiri" w:eastAsia="Amiri" w:cs="Amiri"/>
          <w:color w:val="111111"/>
          <w:sz w:val="28"/>
          <w:sz w:val="28"/>
          <w:szCs w:val="28"/>
          <w:rtl w:val="true"/>
          <w:lang w:bidi="ar-SA"/>
        </w:rPr>
        <w:t xml:space="preserve">، والفاضلين </w:t>
      </w:r>
      <w:r>
        <w:rPr>
          <w:rStyle w:val="FootnoteAnchor"/>
          <w:rtl w:val="true"/>
        </w:rPr>
        <w:footnoteReference w:id="679"/>
      </w:r>
      <w:r>
        <w:rPr>
          <w:rFonts w:ascii="Amiri" w:hAnsi="Amiri" w:eastAsia="Amiri" w:cs="Amiri"/>
          <w:color w:val="111111"/>
          <w:sz w:val="28"/>
          <w:sz w:val="28"/>
          <w:szCs w:val="28"/>
          <w:rtl w:val="true"/>
          <w:lang w:bidi="ar-SA"/>
        </w:rPr>
        <w:t xml:space="preserve">، والوسيلة ، وشرح القواعد </w:t>
      </w:r>
      <w:r>
        <w:rPr>
          <w:rStyle w:val="FootnoteAnchor"/>
          <w:rtl w:val="true"/>
        </w:rPr>
        <w:footnoteReference w:id="680"/>
      </w:r>
      <w:r>
        <w:rPr>
          <w:rFonts w:ascii="Amiri" w:hAnsi="Amiri" w:eastAsia="Amiri" w:cs="Amiri"/>
          <w:color w:val="111111"/>
          <w:sz w:val="28"/>
          <w:sz w:val="28"/>
          <w:szCs w:val="28"/>
          <w:rtl w:val="true"/>
          <w:lang w:bidi="ar-SA"/>
        </w:rPr>
        <w:t>، بل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بغير المأمونة ، كما عن المقنعة ، والمراسم ، والجامع ، والمهذّب </w:t>
      </w:r>
      <w:r>
        <w:rPr>
          <w:rStyle w:val="FootnoteAnchor"/>
          <w:rtl w:val="true"/>
        </w:rPr>
        <w:footnoteReference w:id="681"/>
      </w:r>
      <w:r>
        <w:rPr>
          <w:rFonts w:ascii="Amiri" w:hAnsi="Amiri" w:eastAsia="Amiri" w:cs="Amiri"/>
          <w:color w:val="111111"/>
          <w:sz w:val="28"/>
          <w:sz w:val="28"/>
          <w:szCs w:val="28"/>
          <w:rtl w:val="true"/>
          <w:lang w:bidi="ar-SA"/>
        </w:rPr>
        <w:t xml:space="preserve">، وجماعة من المتأخّرين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بنجاسته مع التهمة ، كما تشعر عبارة الغرر </w:t>
      </w:r>
      <w:r>
        <w:rPr>
          <w:rStyle w:val="FootnoteAnchor"/>
          <w:rtl w:val="true"/>
        </w:rPr>
        <w:footnoteReference w:id="683"/>
      </w:r>
      <w:r>
        <w:rPr>
          <w:rFonts w:ascii="Amiri" w:hAnsi="Amiri" w:eastAsia="Amiri" w:cs="Amiri"/>
          <w:color w:val="111111"/>
          <w:sz w:val="28"/>
          <w:sz w:val="28"/>
          <w:szCs w:val="28"/>
          <w:rtl w:val="true"/>
          <w:lang w:bidi="ar-SA"/>
        </w:rPr>
        <w:t>بوجود القول بها ، بل نجاسة سؤر كل 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الحكم في الأخبار مختص بالوضوء ، فلا يتعدّى إلى غيره في المنع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يتعدّى في الكراهة ، للاحتياط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التعدّي فيها في غير المأمونة ، بإطلاق فتوى كثير من الأصحاب </w:t>
      </w:r>
      <w:r>
        <w:rPr>
          <w:rStyle w:val="FootnoteAnchor"/>
          <w:rtl w:val="true"/>
        </w:rPr>
        <w:footnoteReference w:id="684"/>
      </w:r>
      <w:r>
        <w:rPr>
          <w:rFonts w:ascii="IRNazanin" w:hAnsi="IRNazanin" w:eastAsia="IRNazanin"/>
          <w:color w:val="111111"/>
          <w:sz w:val="28"/>
          <w:sz w:val="28"/>
          <w:szCs w:val="28"/>
          <w:rtl w:val="true"/>
          <w:lang w:bidi="fa-IR"/>
        </w:rPr>
        <w:t xml:space="preserve">، بل دعوى بعضهم </w:t>
      </w:r>
      <w:r>
        <w:rPr>
          <w:rStyle w:val="FootnoteAnchor"/>
          <w:rtl w:val="true"/>
        </w:rPr>
        <w:footnoteReference w:id="685"/>
      </w:r>
      <w:r>
        <w:rPr>
          <w:rFonts w:ascii="Amiri" w:hAnsi="Amiri" w:eastAsia="Amiri" w:cs="Amiri"/>
          <w:color w:val="111111"/>
          <w:sz w:val="28"/>
          <w:sz w:val="28"/>
          <w:szCs w:val="28"/>
          <w:rtl w:val="true"/>
          <w:lang w:bidi="ar-SA"/>
        </w:rPr>
        <w:t>أنّ الظاهر الاتفاق عليه ، باعتبار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يخصّ عموم رواية أبي هلال ، في نفي الكراهة عن الشرب ، باعتبار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بعضهم بالحائض المتهمة كلّ متّهم ، وهو المحكي عن الشيخين ، والحلّي ، والبيان </w:t>
      </w:r>
      <w:r>
        <w:rPr>
          <w:rStyle w:val="FootnoteAnchor"/>
          <w:rtl w:val="true"/>
        </w:rPr>
        <w:footnoteReference w:id="686"/>
      </w:r>
      <w:r>
        <w:rPr>
          <w:rFonts w:ascii="Amiri" w:hAnsi="Amiri" w:eastAsia="Amiri" w:cs="Amiri"/>
          <w:color w:val="111111"/>
          <w:sz w:val="28"/>
          <w:sz w:val="28"/>
          <w:szCs w:val="28"/>
          <w:rtl w:val="true"/>
          <w:lang w:bidi="ar-SA"/>
        </w:rPr>
        <w:t xml:space="preserve">، وأطعمة المختصر النافع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 ، إلاّ أن يكتفى بفتوى هؤلاء الأعلام في إثبات الكراهة ، ولا بأس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بعض ما مرّ على المنع من التوضؤ من سؤر غير المأمونة من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نفي التحريم فيه بظاهر الإجماع لا مناص عن القول بالكراهة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سؤر المؤمن ، لما روي من أنّ فيه الشفاء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ظاهرا في الشرب ، إلاّ أنّه لا قائل بالفصل ظاهرا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بعض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وموثقته </w:t>
      </w:r>
      <w:r>
        <w:rPr>
          <w:rStyle w:val="FootnoteAnchor"/>
          <w:rtl w:val="true"/>
        </w:rPr>
        <w:footnoteReference w:id="689"/>
      </w:r>
      <w:r>
        <w:rPr>
          <w:rFonts w:ascii="Amiri" w:hAnsi="Amiri" w:eastAsia="Amiri" w:cs="Amiri"/>
          <w:color w:val="111111"/>
          <w:sz w:val="28"/>
          <w:sz w:val="28"/>
          <w:szCs w:val="28"/>
          <w:rtl w:val="true"/>
          <w:lang w:bidi="ar-SA"/>
        </w:rPr>
        <w:t>، سيما مع ضمّ الأولوية بالنسبة إلى غير الجنب ، وغير المرأة</w:t>
      </w:r>
      <w:r>
        <w:rPr>
          <w:rFonts w:eastAsia="Amiri" w:cs="Amiri" w:ascii="Amiri" w:hAnsi="Amiri"/>
          <w:color w:val="111111"/>
          <w:sz w:val="28"/>
          <w:szCs w:val="28"/>
          <w:rtl w:val="true"/>
          <w:lang w:bidi="ar-SA"/>
        </w:rPr>
        <w:t xml:space="preserve">. </w:t>
      </w:r>
      <w:bookmarkStart w:id="110" w:name="pg11611_110954"/>
    </w:p>
    <w:p>
      <w:pPr>
        <w:pStyle w:val="Heading5"/>
        <w:numPr>
          <w:ilvl w:val="4"/>
          <w:numId w:val="1"/>
        </w:numPr>
        <w:rPr/>
      </w:pPr>
      <w:bookmarkStart w:id="111" w:name="__RefHeading___Toc5442981_73709187"/>
      <w:bookmarkStart w:id="112" w:name="_Toc38"/>
      <w:bookmarkEnd w:id="110"/>
      <w:bookmarkEnd w:id="111"/>
      <w:r>
        <w:rPr>
          <w:rtl w:val="true"/>
        </w:rPr>
        <w:t xml:space="preserve">الفصل التاسع </w:t>
      </w:r>
      <w:r>
        <w:rPr>
          <w:rtl w:val="true"/>
        </w:rPr>
        <w:t xml:space="preserve">: </w:t>
      </w:r>
      <w:r>
        <w:rPr>
          <w:rtl w:val="true"/>
        </w:rPr>
        <w:t>في الماء المشتبه‌</w:t>
      </w:r>
      <w:bookmarkEnd w:id="112"/>
    </w:p>
    <w:p>
      <w:pPr>
        <w:pStyle w:val="Heading6"/>
        <w:numPr>
          <w:ilvl w:val="5"/>
          <w:numId w:val="1"/>
        </w:numPr>
        <w:rPr/>
      </w:pPr>
      <w:bookmarkStart w:id="113" w:name="__RefHeading___Toc5442983_73709187"/>
      <w:bookmarkStart w:id="114" w:name="_Toc39"/>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الاجتناب عن الإناءين المشتبهين‌اللذين أحدهما طاهر والآخر نجس ، وعليه الإجماع في </w:t>
      </w:r>
      <w:r>
        <w:rPr>
          <w:rStyle w:val="FootnoteAnchor"/>
          <w:rtl w:val="true"/>
        </w:rPr>
        <w:footnoteReference w:id="690"/>
      </w:r>
      <w:r>
        <w:rPr>
          <w:rFonts w:ascii="Amiri" w:hAnsi="Amiri" w:eastAsia="Amiri" w:cs="Amiri"/>
          <w:color w:val="111111"/>
          <w:sz w:val="28"/>
          <w:sz w:val="28"/>
          <w:szCs w:val="28"/>
          <w:rtl w:val="true"/>
          <w:lang w:bidi="ar-SA"/>
        </w:rPr>
        <w:t xml:space="preserve">الخلاف ، والسرائر ، والغنية ، والمعتبر ، والتذكرة ، ونهاية الإحكام ، والمختلف </w:t>
      </w:r>
      <w:r>
        <w:rPr>
          <w:rStyle w:val="FootnoteAnchor"/>
          <w:rtl w:val="true"/>
        </w:rPr>
        <w:footnoteReference w:id="691"/>
      </w:r>
      <w:r>
        <w:rPr>
          <w:rFonts w:ascii="Amiri" w:hAnsi="Amiri" w:eastAsia="Amiri" w:cs="Amiri"/>
          <w:color w:val="111111"/>
          <w:sz w:val="28"/>
          <w:sz w:val="28"/>
          <w:szCs w:val="28"/>
          <w:rtl w:val="true"/>
          <w:lang w:bidi="ar-SA"/>
        </w:rPr>
        <w:t xml:space="preserve">، وهو الحجة عليه ، مضافا إلى موثقتي سماعة والساباطي ، المتقدّمتين في بحث القليل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حجّيتهما ضعيف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للمطلوب ، بأنّ يقين الطهارة في كل منهما معارض بيقين النجاسة ، فلا دليل على الطهارة المجوّزة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اجتناب النجس واجب ، وهو لا يتمّ إلاّ باجتنابهما ،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اشتغال الذمّة بالصلاة يستدعي البراءة اليقينيّة ، وهي لا تحصل إلاّ بالطهارة بغير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النجس القطعي موجود ، فالحكم بطهارة الجميع حكم بطهارة النجس ، وبطهارة واحد ،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مورد يقين النجاسة أحدهما لا بعينه ، ومورد الطهارة كلّ منهما معيّنا بدلا ، فاختلف المحل ، فلا يتحقّق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أصالة الطهارة الشرعية عن المعارض خالية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وجوب اجتناب النجس مطلقا ، بل اللازم الثابت وجوب الاجتناب عن العلم باستعمال النجس ، وهو يحصل باجتنابهما معا ، وإن لم‌ </w:t>
      </w:r>
    </w:p>
    <w:p>
      <w:pPr>
        <w:pStyle w:val="BookText"/>
        <w:rPr/>
      </w:pPr>
      <w:r>
        <w:rPr>
          <w:rFonts w:ascii="Amiri" w:hAnsi="Amiri" w:eastAsia="Amiri" w:cs="Amiri"/>
          <w:color w:val="111111"/>
          <w:sz w:val="28"/>
          <w:sz w:val="28"/>
          <w:szCs w:val="28"/>
          <w:rtl w:val="true"/>
          <w:lang w:bidi="ar-SA"/>
        </w:rPr>
        <w:t>يجتنب عن كلّ منهما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اللازم تحصيل البراءة الشرعية ، وهي تحصيل ـ بملاحظة الأصل لو لا الإجماع والأخبار ـ مع الطهارة بذلك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المحكوم به طهارة كل منهما على البدليّة ، فلا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هل يختص بالإناءين أو ينسحب إلى الأكثر أيضا؟</w:t>
      </w:r>
    </w:p>
    <w:p>
      <w:pPr>
        <w:pStyle w:val="BookText"/>
        <w:rPr/>
      </w:pPr>
      <w:r>
        <w:rPr>
          <w:rFonts w:ascii="Amiri" w:hAnsi="Amiri" w:eastAsia="Amiri" w:cs="Amiri"/>
          <w:color w:val="111111"/>
          <w:sz w:val="28"/>
          <w:sz w:val="28"/>
          <w:szCs w:val="28"/>
          <w:rtl w:val="true"/>
          <w:lang w:bidi="ar-SA"/>
        </w:rPr>
        <w:t xml:space="preserve">وكلماتهم بين المطلق في المشتبه ، كما في الشرائع ، والدروس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ومقيّد بالإناءين ، مثل النافع ، والإرشاد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ومصرّح بالانسحاب ، نحو التحرير ، وغرر المجامع بل المعتبر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 على نفيه ، كجماعة من المتأخرين </w:t>
      </w:r>
      <w:r>
        <w:rPr>
          <w:rStyle w:val="FootnoteAnchor"/>
          <w:rtl w:val="true"/>
        </w:rPr>
        <w:footnoteReference w:id="696"/>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العلاّمة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بالانسحاب يخصّص بالمحصور ، لتصريح الجماعة بخروج غيره عن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الانسحاب مطلقا ، بمعنى جواز الاستعمال غير المساوي للنجس ، للأصل الخالي عن المعارض ،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بالأصل في كل فرد ينتج الحكم بطهارة الجميع ، ضعيف ، لأنّه إنّما هو إذا لم يكن في كل فرد ممّا يساوي النجس على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والانسحاب في الزائد المحصور ، للأدلّة الأربعة الأخيرة المردودة ، وللإجماع المنقول في التحرير ، الغير القابل للإخراج عن الأصل ، لعدم حجيته ، ولتنقيح المناط المردود بعدم قطعيّة العلة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ما ذكروه في الفرق بين المحصور وغيره غير ناهض ، كما بيّنا‌ </w:t>
      </w:r>
      <w:bookmarkStart w:id="115" w:name="pg11611_110956"/>
    </w:p>
    <w:p>
      <w:pPr>
        <w:pStyle w:val="BookText"/>
        <w:rPr/>
      </w:pPr>
      <w:bookmarkEnd w:id="115"/>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من استند في الانسحاب والفرق إلى الاستقراء ، وعدّ مواضع قليلة في المحصور وغيره ، لإثباته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إشعار في شي‌ء منها بالتغاير بين المحصور وغيره ، مضافا إلى أنّ بمثلها لا يثبت الاستقراء ، ولو ثبت لا يكون إلاّ ظنيا ، ولا حجية فيه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5442985_73709187"/>
      <w:bookmarkStart w:id="117" w:name="_Toc40"/>
      <w:bookmarkEnd w:id="116"/>
      <w:r>
        <w:rPr>
          <w:rtl w:val="true"/>
        </w:rPr>
        <w:t xml:space="preserve">فروع </w:t>
      </w:r>
      <w:r>
        <w:rPr>
          <w:rtl w:val="true"/>
        </w:rPr>
        <w:t>:</w:t>
      </w:r>
      <w:bookmarkEnd w:id="11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 لو كان الاشتباه حاصلا أوّلا ، وبين ما لو حصل بعد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المدارك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المنع من استعمال المتعيّن ، فيستصحب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جدا ، لأنّ المتعيّن غير متحقّق حتى يستصحب منعه ، وغيره غير متحقّق المنع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الاشتباه للشك في وقوع النجاسة ، أو في نجاسة الواقع ، لا يجب الاجتناب بالإجماع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الحكم بالإنائين ، كما عن جملة من المتأخرين </w:t>
      </w:r>
      <w:r>
        <w:rPr>
          <w:rStyle w:val="FootnoteAnchor"/>
          <w:rtl w:val="true"/>
        </w:rPr>
        <w:footnoteReference w:id="699"/>
      </w:r>
      <w:r>
        <w:rPr>
          <w:rFonts w:ascii="Amiri" w:hAnsi="Amiri" w:eastAsia="Amiri" w:cs="Amiri"/>
          <w:color w:val="111111"/>
          <w:sz w:val="28"/>
          <w:sz w:val="28"/>
          <w:szCs w:val="28"/>
          <w:rtl w:val="true"/>
          <w:lang w:bidi="ar-SA"/>
        </w:rPr>
        <w:t xml:space="preserve">، وبه صرّح والدي رحمه اللّه ، أو انسحابه إلى مثل الغديرين أيضا ، كالشيخين ، والفاضلين ، بل كثير من الأصحاب </w:t>
      </w:r>
      <w:r>
        <w:rPr>
          <w:rStyle w:val="FootnoteAnchor"/>
          <w:rtl w:val="true"/>
        </w:rPr>
        <w:footnoteReference w:id="700"/>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 وهو الأظهر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 لأنّه مقتضى بعض الأدلّة المقتضية‌ </w:t>
      </w:r>
    </w:p>
    <w:p>
      <w:pPr>
        <w:pStyle w:val="BookText"/>
        <w:rPr/>
      </w:pPr>
      <w:r>
        <w:rPr>
          <w:rFonts w:ascii="Amiri" w:hAnsi="Amiri" w:eastAsia="Amiri" w:cs="Amiri"/>
          <w:color w:val="111111"/>
          <w:sz w:val="28"/>
          <w:sz w:val="28"/>
          <w:szCs w:val="28"/>
          <w:rtl w:val="true"/>
          <w:lang w:bidi="ar-SA"/>
        </w:rPr>
        <w:t>للحكم في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بالمشتبه بالنجس كالطاهر ، للأصل ، واختصاص الدليل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المشتبه بالنجس في حكمه كليّا ،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لاقى أحد المشتبهين طاهرا لا ينجّسه ، وفاقا للثانيين </w:t>
      </w:r>
      <w:r>
        <w:rPr>
          <w:rStyle w:val="FootnoteAnchor"/>
          <w:rtl w:val="true"/>
        </w:rPr>
        <w:footnoteReference w:id="701"/>
      </w:r>
      <w:r>
        <w:rPr>
          <w:rFonts w:ascii="Amiri" w:hAnsi="Amiri" w:eastAsia="Amiri" w:cs="Amiri"/>
          <w:color w:val="111111"/>
          <w:sz w:val="28"/>
          <w:sz w:val="28"/>
          <w:szCs w:val="28"/>
          <w:rtl w:val="true"/>
          <w:lang w:bidi="ar-SA"/>
        </w:rPr>
        <w:t xml:space="preserve">، والمعالم ، والمدارك </w:t>
      </w:r>
      <w:r>
        <w:rPr>
          <w:rStyle w:val="FootnoteAnchor"/>
          <w:rtl w:val="true"/>
        </w:rPr>
        <w:footnoteReference w:id="702"/>
      </w:r>
      <w:r>
        <w:rPr>
          <w:rFonts w:ascii="Amiri" w:hAnsi="Amiri" w:eastAsia="Amiri" w:cs="Amiri"/>
          <w:color w:val="111111"/>
          <w:sz w:val="28"/>
          <w:sz w:val="28"/>
          <w:szCs w:val="28"/>
          <w:rtl w:val="true"/>
          <w:lang w:bidi="ar-SA"/>
        </w:rPr>
        <w:t xml:space="preserve">، وجملة من المتأخرين </w:t>
      </w:r>
      <w:r>
        <w:rPr>
          <w:rStyle w:val="FootnoteAnchor"/>
          <w:rtl w:val="true"/>
        </w:rPr>
        <w:footnoteReference w:id="703"/>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وخلافا للمنتهى </w:t>
      </w:r>
      <w:r>
        <w:rPr>
          <w:rStyle w:val="FootnoteAnchor"/>
          <w:rtl w:val="true"/>
        </w:rPr>
        <w:footnoteReference w:id="704"/>
      </w:r>
      <w:r>
        <w:rPr>
          <w:rFonts w:ascii="IRNazanin" w:hAnsi="IRNazanin" w:eastAsia="IRNazanin"/>
          <w:color w:val="111111"/>
          <w:sz w:val="28"/>
          <w:sz w:val="28"/>
          <w:szCs w:val="28"/>
          <w:rtl w:val="true"/>
          <w:lang w:bidi="fa-IR"/>
        </w:rPr>
        <w:t xml:space="preserve">، والسرائر </w:t>
      </w:r>
      <w:r>
        <w:rPr>
          <w:rStyle w:val="FootnoteAnchor"/>
          <w:rtl w:val="true"/>
        </w:rPr>
        <w:footnoteReference w:id="705"/>
      </w:r>
      <w:r>
        <w:rPr>
          <w:rFonts w:ascii="IRNazanin" w:hAnsi="IRNazanin" w:eastAsia="IRNazanin"/>
          <w:color w:val="111111"/>
          <w:sz w:val="28"/>
          <w:sz w:val="28"/>
          <w:szCs w:val="28"/>
          <w:rtl w:val="true"/>
          <w:lang w:bidi="fa-IR"/>
        </w:rPr>
        <w:t xml:space="preserve">، والحدائق </w:t>
      </w:r>
      <w:r>
        <w:rPr>
          <w:rStyle w:val="FootnoteAnchor"/>
          <w:rtl w:val="true"/>
        </w:rPr>
        <w:footnoteReference w:id="706"/>
      </w:r>
      <w:r>
        <w:rPr>
          <w:rFonts w:ascii="Amiri" w:hAnsi="Amiri" w:eastAsia="Amiri" w:cs="Amiri"/>
          <w:color w:val="111111"/>
          <w:sz w:val="28"/>
          <w:sz w:val="28"/>
          <w:szCs w:val="28"/>
          <w:rtl w:val="true"/>
          <w:lang w:bidi="ar-SA"/>
        </w:rPr>
        <w:t>، لأنّ المشتبه بالنجس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الطاهر بملاقاته المشتبه صار مشتبها ، فيجب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الاجتناب عن مثل ذلك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غير الإناءين يجب التيمّم ، دون الصلاة مع كل منهما بعد غسل موضع الملاقاة مع الأوّل إن أمكن ، كما إذا وجد ماء مغصوب ، بلا خلاف ظاهر فيه ، كما في الحدائق </w:t>
      </w:r>
      <w:r>
        <w:rPr>
          <w:rStyle w:val="FootnoteAnchor"/>
          <w:rtl w:val="true"/>
        </w:rPr>
        <w:footnoteReference w:id="707"/>
      </w:r>
      <w:r>
        <w:rPr>
          <w:rFonts w:ascii="Amiri" w:hAnsi="Amiri" w:eastAsia="Amiri" w:cs="Amiri"/>
          <w:color w:val="111111"/>
          <w:sz w:val="28"/>
          <w:sz w:val="28"/>
          <w:szCs w:val="28"/>
          <w:rtl w:val="true"/>
          <w:lang w:bidi="ar-SA"/>
        </w:rPr>
        <w:t>، للموثّقين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في الإناءين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الفصل بينها وبين غيرها ، من رفع الخبث والشرب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 الأصحاب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المشتبه بالمغصوب كالمشتبه بالنجس‌ ، فلا يجوز الاستعمال إذا كانا اثنين أو مع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في الذخيرة </w:t>
      </w:r>
      <w:r>
        <w:rPr>
          <w:rStyle w:val="FootnoteAnchor"/>
          <w:rtl w:val="true"/>
        </w:rPr>
        <w:footnoteReference w:id="709"/>
      </w:r>
      <w:r>
        <w:rPr>
          <w:rFonts w:ascii="Amiri" w:hAnsi="Amiri" w:eastAsia="Amiri" w:cs="Amiri"/>
          <w:color w:val="111111"/>
          <w:sz w:val="28"/>
          <w:sz w:val="28"/>
          <w:szCs w:val="28"/>
          <w:rtl w:val="true"/>
          <w:lang w:bidi="ar-SA"/>
        </w:rPr>
        <w:t xml:space="preserve">والمعتمد ، وهو في محله ، للأصل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 فهو لك حلال ،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الأدلّة الأربعة التي مرّ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والاشتباه هنا للشك في الغصبية غير معتبر قطعا ، لأصالة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إناء مطلق أو أكثر بمضاف أو أكثر يتطهر بكل من الكل وجوبا مع الانحصار ، على المصرّح به في كلام القوم ، بل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لتوقّف العلم بالطهارة بالمطلق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وجوازا مع عدمه ، لصدق الامتثال وعدم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لظاهر المعتبر والروض </w:t>
      </w:r>
      <w:r>
        <w:rPr>
          <w:rStyle w:val="FootnoteAnchor"/>
          <w:rtl w:val="true"/>
        </w:rPr>
        <w:footnoteReference w:id="711"/>
      </w:r>
      <w:r>
        <w:rPr>
          <w:rFonts w:ascii="Amiri" w:hAnsi="Amiri" w:eastAsia="Amiri" w:cs="Amiri"/>
          <w:color w:val="111111"/>
          <w:sz w:val="28"/>
          <w:sz w:val="28"/>
          <w:szCs w:val="28"/>
          <w:rtl w:val="true"/>
          <w:lang w:bidi="ar-SA"/>
        </w:rPr>
        <w:t>في الثاني ، فلا يجوز ، لتمكّنه من الجزم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انقلب أحدهما تيمّم ، وفاقا لوالدي ـ رحمه اللّه ـ في اللوامع والمعتمد ، لعدم الوجدان ما يعلم إطلاقه ، وهو المأمور بالطهارة به ، دون المطلق في نفس الأمر ، لتقييد التكليف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712"/>
      </w:r>
      <w:r>
        <w:rPr>
          <w:rFonts w:ascii="Amiri" w:hAnsi="Amiri" w:eastAsia="Amiri" w:cs="Amiri"/>
          <w:color w:val="111111"/>
          <w:sz w:val="28"/>
          <w:sz w:val="28"/>
          <w:szCs w:val="28"/>
          <w:rtl w:val="true"/>
          <w:lang w:bidi="ar-SA"/>
        </w:rPr>
        <w:t>بالطهارة به ـ لاستصحاب وجوبها ـ والتيمم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ولتوقّف العلم برفع الحدث الواجب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يحتمل أن يكون مطلقا فتجب الطهارة ، ومضافا فالتيمّم ولا مرجّح ، فيجب الجمع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 هنا ، لجواز أن يكون الواجب هو الطهارة به بشرط الاجتماع مع الآخر ، بل هو القدر الثابت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العلم برفع الحدث بالجمع ، لارتفاعه بالتيمّم مع عدم وجدان ما علم إطلاقه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وجوب الطهارة مع احتمال المطلق ، مع أنّه لو تمَّ الأوجب التخيير ، دون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والاشتباه هنا يحصل بالتباسهما مع القطع بإطلاق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فيه أوّلا فكالقطع بعدم الإطلاق ، لأصالة عدم الطهورية ، واستصحاب الحدث والخبث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المشتبه بالمضاف المشتبه بالمستعمل في رفع الحدث ، إلاّ في الشك أوّلا ، فإنّه هنا كالقطع بعدم الاستعمال ، لأصالة عدمه</w:t>
      </w:r>
      <w:r>
        <w:rPr>
          <w:rFonts w:eastAsia="Amiri" w:cs="Amiri" w:ascii="Amiri" w:hAnsi="Amiri"/>
          <w:color w:val="111111"/>
          <w:sz w:val="28"/>
          <w:szCs w:val="28"/>
          <w:rtl w:val="true"/>
          <w:lang w:bidi="ar-SA"/>
        </w:rPr>
        <w:t xml:space="preserve">. </w:t>
      </w:r>
      <w:bookmarkStart w:id="118" w:name="pg11611_110960"/>
    </w:p>
    <w:p>
      <w:pPr>
        <w:pStyle w:val="Heading5"/>
        <w:numPr>
          <w:ilvl w:val="4"/>
          <w:numId w:val="1"/>
        </w:numPr>
        <w:rPr/>
      </w:pPr>
      <w:bookmarkStart w:id="119" w:name="__RefHeading___Toc5442987_73709187"/>
      <w:bookmarkStart w:id="120" w:name="_Toc41"/>
      <w:bookmarkEnd w:id="118"/>
      <w:bookmarkEnd w:id="119"/>
      <w:r>
        <w:rPr>
          <w:rtl w:val="true"/>
        </w:rPr>
        <w:t xml:space="preserve">الفصل العاشر </w:t>
      </w:r>
      <w:r>
        <w:rPr>
          <w:rtl w:val="true"/>
        </w:rPr>
        <w:t xml:space="preserve">: </w:t>
      </w:r>
      <w:r>
        <w:rPr>
          <w:rtl w:val="true"/>
        </w:rPr>
        <w:t>في متفرقات من أحكام المياه‌</w:t>
      </w:r>
      <w:bookmarkEnd w:id="12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النجس لا يرفع الحدث مطلقا ، ولا الخبث إن كان نجسا ابتداء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استعماله في الشرب ، وإدخاله في المأكول والمشروب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 تيمّم في الطهارة ، وشربه في الشرب ، لعدم المندوحة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المغصوب يرفع الخبث ، لصدق الماء المطلق ، وإن حرم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الحدث ، للنهي المفسد للعبادة ، إلاّ مع الجهل أو النسيان ،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استعمال ماء العيون الحمية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714"/>
      </w:r>
      <w:r>
        <w:rPr>
          <w:rFonts w:ascii="Amiri" w:hAnsi="Amiri" w:eastAsia="Amiri" w:cs="Amiri"/>
          <w:color w:val="111111"/>
          <w:sz w:val="28"/>
          <w:sz w:val="28"/>
          <w:szCs w:val="28"/>
          <w:rtl w:val="true"/>
          <w:lang w:bidi="ar-SA"/>
        </w:rPr>
        <w:t>، ولا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التداوي به ، للنهي المعلّل بأنّه من فوح جهنّم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الطهارة بالماء المشمّس‌بالإجماع المحقّق ، والمحكي في الخلاف </w:t>
      </w:r>
      <w:r>
        <w:rPr>
          <w:rStyle w:val="FootnoteAnchor"/>
          <w:rtl w:val="true"/>
        </w:rPr>
        <w:footnoteReference w:id="716"/>
      </w:r>
      <w:r>
        <w:rPr>
          <w:rFonts w:ascii="Amiri" w:hAnsi="Amiri" w:eastAsia="Amiri" w:cs="Amiri"/>
          <w:color w:val="111111"/>
          <w:sz w:val="28"/>
          <w:sz w:val="28"/>
          <w:szCs w:val="28"/>
          <w:rtl w:val="true"/>
          <w:lang w:bidi="ar-SA"/>
        </w:rPr>
        <w:t>، واللوامع ، والمعتمد ، وهو الحجّة ، مع الروايات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يسخّنه الشمس لا توضؤوا به ولا تغتسلوا به ولا تعجنوا به ، فإنّه يورث البرص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تورث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التوضؤ والاغتسال بالماء الذي يسخّنه الشمس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عائشة وقد وضعت قمقمتها في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حميراء ما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 رأسي وجسدي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تعودي فإنّه يورث البرص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الأخبار ـ لو سلّم ـ لا يضرّ ، للتسامح ، والانجبار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على عدم الحرمة ـ كما عن الخلاف </w:t>
      </w:r>
      <w:r>
        <w:rPr>
          <w:rStyle w:val="FootnoteAnchor"/>
          <w:rtl w:val="true"/>
        </w:rPr>
        <w:footnoteReference w:id="720"/>
      </w:r>
      <w:r>
        <w:rPr>
          <w:rFonts w:ascii="Amiri" w:hAnsi="Amiri" w:eastAsia="Amiri" w:cs="Amiri"/>
          <w:color w:val="111111"/>
          <w:sz w:val="28"/>
          <w:sz w:val="28"/>
          <w:szCs w:val="28"/>
          <w:rtl w:val="true"/>
          <w:lang w:bidi="ar-SA"/>
        </w:rPr>
        <w:t xml:space="preserve">أيضا ـ مع مرسلة ابن سنان المنجبر ضعفها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يتوضأ في الماء الذي يوضع في الشمس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العود في الموثّقة ، دون التطهير في الحال ، أوجب حمل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بالطهارة التعجين ، لرواية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الاختصاص بهما ، كجماعة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722"/>
      </w:r>
      <w:r>
        <w:rPr>
          <w:rFonts w:ascii="IRNazanin" w:hAnsi="IRNazanin" w:eastAsia="IRNazanin"/>
          <w:color w:val="111111"/>
          <w:sz w:val="28"/>
          <w:sz w:val="28"/>
          <w:szCs w:val="28"/>
          <w:rtl w:val="true"/>
          <w:lang w:bidi="fa-IR"/>
        </w:rPr>
        <w:t xml:space="preserve">، والدروس </w:t>
      </w:r>
      <w:r>
        <w:rPr>
          <w:rStyle w:val="FootnoteAnchor"/>
          <w:rtl w:val="true"/>
        </w:rPr>
        <w:footnoteReference w:id="723"/>
      </w:r>
      <w:r>
        <w:rPr>
          <w:rFonts w:ascii="Amiri" w:hAnsi="Amiri" w:eastAsia="Amiri" w:cs="Amiri"/>
          <w:color w:val="111111"/>
          <w:sz w:val="28"/>
          <w:sz w:val="28"/>
          <w:szCs w:val="28"/>
          <w:rtl w:val="true"/>
          <w:lang w:bidi="ar-SA"/>
        </w:rPr>
        <w:t xml:space="preserve">، وقوفا على ظاهر النص ، أو التعدّي إلى مطلق الاستعمال ، كالنهاية ، والمهذّب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كما نبه عليه في مفتاح الكرامة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والجامع </w:t>
      </w:r>
      <w:r>
        <w:rPr>
          <w:rStyle w:val="FootnoteAnchor"/>
          <w:rtl w:val="true"/>
        </w:rPr>
        <w:footnoteReference w:id="725"/>
      </w:r>
      <w:r>
        <w:rPr>
          <w:rFonts w:ascii="Amiri" w:hAnsi="Amiri" w:eastAsia="Amiri" w:cs="Amiri"/>
          <w:color w:val="111111"/>
          <w:sz w:val="28"/>
          <w:sz w:val="28"/>
          <w:szCs w:val="28"/>
          <w:rtl w:val="true"/>
          <w:lang w:bidi="ar-SA"/>
        </w:rPr>
        <w:t xml:space="preserve">، والمعتمد ، واللوامع ، استنادا إلى التعليل المذكور في الأخبار لظهور عدم مدخلية الاستعمال الخاص فيه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إن أرادوا استعماله في البدن ، كما هو ظاهر استنادهم إلى التعليل ، لا لأجله ـ لمنع اقتضائه للتعميم ، لجواز اختصاصه بما نهي عنه ـ بل لترك الاستفصال في الموثّقة ، بل ظهور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رأسي وجسدي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مع انضمام غسل البدن ، إن أرادوا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الكراهة على الأشهر الأظهر بين التسخين والتسخّن ، لإطلاق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الخلاف ، والسرائر ، والجامع </w:t>
      </w:r>
      <w:r>
        <w:rPr>
          <w:rStyle w:val="FootnoteAnchor"/>
          <w:rtl w:val="true"/>
        </w:rPr>
        <w:footnoteReference w:id="726"/>
      </w:r>
      <w:r>
        <w:rPr>
          <w:rFonts w:ascii="IRNazanin" w:hAnsi="IRNazanin" w:eastAsia="IRNazanin"/>
          <w:color w:val="111111"/>
          <w:sz w:val="28"/>
          <w:sz w:val="28"/>
          <w:szCs w:val="28"/>
          <w:rtl w:val="true"/>
          <w:lang w:bidi="fa-IR"/>
        </w:rPr>
        <w:t xml:space="preserve">، وهو الظاهر من المختصر النافع </w:t>
      </w:r>
      <w:r>
        <w:rPr>
          <w:rStyle w:val="FootnoteAnchor"/>
          <w:rtl w:val="true"/>
        </w:rPr>
        <w:footnoteReference w:id="727"/>
      </w:r>
      <w:r>
        <w:rPr>
          <w:rFonts w:ascii="IRNazanin" w:hAnsi="IRNazanin" w:eastAsia="IRNazanin"/>
          <w:color w:val="111111"/>
          <w:sz w:val="28"/>
          <w:sz w:val="28"/>
          <w:szCs w:val="28"/>
          <w:rtl w:val="true"/>
          <w:lang w:bidi="fa-IR"/>
        </w:rPr>
        <w:t>، فخصّوا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بين الأواني المنطبعة ، والخزفيّة ، والبلاد الحارة ، والباردة ، والماء الكثير ، والقليل ، وما يسخن بالإشراق ، أو القرب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يخص ببعض ما ذكر ، لاعتبارات غير مسموعة في مقابلة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 عدم الفرق بين الآنية ، والحوض ، والنهر ، والساقية ، كما يظهر الميل إليه من بعض المتأخرين </w:t>
      </w:r>
      <w:r>
        <w:rPr>
          <w:rStyle w:val="FootnoteAnchor"/>
          <w:rtl w:val="true"/>
        </w:rPr>
        <w:footnoteReference w:id="728"/>
      </w:r>
      <w:r>
        <w:rPr>
          <w:rFonts w:ascii="Amiri" w:hAnsi="Amiri" w:eastAsia="Amiri" w:cs="Amiri"/>
          <w:color w:val="111111"/>
          <w:sz w:val="28"/>
          <w:sz w:val="28"/>
          <w:szCs w:val="28"/>
          <w:rtl w:val="true"/>
          <w:lang w:bidi="ar-SA"/>
        </w:rPr>
        <w:t xml:space="preserve">، إلاّ أنّ الفاضل في نهاية الأحكام والتذكرة </w:t>
      </w:r>
      <w:r>
        <w:rPr>
          <w:rStyle w:val="FootnoteAnchor"/>
          <w:rtl w:val="true"/>
        </w:rPr>
        <w:footnoteReference w:id="729"/>
      </w:r>
      <w:r>
        <w:rPr>
          <w:rFonts w:ascii="Amiri" w:hAnsi="Amiri" w:eastAsia="Amiri" w:cs="Amiri"/>
          <w:color w:val="111111"/>
          <w:sz w:val="28"/>
          <w:sz w:val="28"/>
          <w:szCs w:val="28"/>
          <w:rtl w:val="true"/>
          <w:lang w:bidi="ar-SA"/>
        </w:rPr>
        <w:t>، ادّعى الإجماع على الاختصاص بالأوّل ، وكذا في الغرر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تزول الكراهة بزوال السخونة ، على الأظهر المصرّح به في كلام جماعة من المتأخرين </w:t>
      </w:r>
      <w:r>
        <w:rPr>
          <w:rStyle w:val="FootnoteAnchor"/>
          <w:rtl w:val="true"/>
        </w:rPr>
        <w:footnoteReference w:id="730"/>
      </w:r>
      <w:r>
        <w:rPr>
          <w:rFonts w:ascii="Amiri" w:hAnsi="Amiri" w:eastAsia="Amiri" w:cs="Amiri"/>
          <w:color w:val="111111"/>
          <w:sz w:val="28"/>
          <w:sz w:val="28"/>
          <w:szCs w:val="28"/>
          <w:rtl w:val="true"/>
          <w:lang w:bidi="ar-SA"/>
        </w:rPr>
        <w:t xml:space="preserve">، واستظهره في المنتهى ، واحتمله في التذكرة ، وقطع به في الذكرى </w:t>
      </w:r>
      <w:r>
        <w:rPr>
          <w:rStyle w:val="FootnoteAnchor"/>
          <w:rtl w:val="true"/>
        </w:rPr>
        <w:footnoteReference w:id="731"/>
      </w:r>
      <w:r>
        <w:rPr>
          <w:rFonts w:ascii="Amiri" w:hAnsi="Amiri" w:eastAsia="Amiri" w:cs="Amiri"/>
          <w:color w:val="111111"/>
          <w:sz w:val="28"/>
          <w:sz w:val="28"/>
          <w:szCs w:val="28"/>
          <w:rtl w:val="true"/>
          <w:lang w:bidi="ar-SA"/>
        </w:rPr>
        <w:t>، للاستصحاب ، وإطلاق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اشتراط بقاء المبدأ في‌ </w:t>
      </w:r>
    </w:p>
    <w:p>
      <w:pPr>
        <w:pStyle w:val="BookText"/>
        <w:rPr/>
      </w:pPr>
      <w:r>
        <w:rPr>
          <w:rFonts w:ascii="Amiri" w:hAnsi="Amiri" w:eastAsia="Amiri" w:cs="Amiri"/>
          <w:color w:val="111111"/>
          <w:sz w:val="28"/>
          <w:sz w:val="28"/>
          <w:szCs w:val="28"/>
          <w:rtl w:val="true"/>
          <w:lang w:bidi="ar-SA"/>
        </w:rPr>
        <w:t>صدق المشتق وعدمه فاسد ، لأنّ هذا النزاع في المشتقّات الخالية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بانحصار الماء فيه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الزوال حينئذ ، لوجوب استعماله فلا يجتمع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الكراهة في أمثال ذلك بمعنى المرجوحية الإضافية ، دون 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ذلك ، امتنع مع عدم الانحصار أيضا ، لامتناع اجتماعه مع الوجوب التخييري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استعمال الماء المسخّن في النار ، في غير غسل الميت ، بالإجماع ، كما في اللوامع ، والمعتمد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فيه كذلك ، كما عن الخلاف ، والمنتهى </w:t>
      </w:r>
      <w:r>
        <w:rPr>
          <w:rStyle w:val="FootnoteAnchor"/>
          <w:rtl w:val="true"/>
        </w:rPr>
        <w:footnoteReference w:id="732"/>
      </w:r>
      <w:r>
        <w:rPr>
          <w:rFonts w:ascii="Amiri" w:hAnsi="Amiri" w:eastAsia="Amiri" w:cs="Amiri"/>
          <w:color w:val="111111"/>
          <w:sz w:val="28"/>
          <w:sz w:val="28"/>
          <w:szCs w:val="28"/>
          <w:rtl w:val="true"/>
          <w:lang w:bidi="ar-SA"/>
        </w:rPr>
        <w:t xml:space="preserve">،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الماء للميت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ومراسيل ابن المغيرة ، ويعقوب بن يزيد ، والفقيه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يقرب الميت ماء حميما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للميت الماء ، لا تعجل له بالنار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الماء للميت الاّ أن يكون شتاء باردا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يسخن له ماء إلاّ أن يكون باردا جدّا ، فتوقي الميت مما توقي منه نفسك ، ولا يكون الماء حارّا شديدا ، وليكن فاترا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وتزول الكراهة ـ كما هو مقتضى الأخيرين ـ مع البرد الشديد المتعذّر أو المتعسّر معه التغسيل أو 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الاقتصار في السخونة على ما يندفع به الضرورة ، كما ذكره المفيد ، وبعض القدماء </w:t>
      </w:r>
      <w:r>
        <w:rPr>
          <w:rStyle w:val="FootnoteAnchor"/>
          <w:rtl w:val="true"/>
        </w:rPr>
        <w:footnoteReference w:id="738"/>
      </w:r>
      <w:r>
        <w:rPr>
          <w:rFonts w:ascii="Amiri" w:hAnsi="Amiri" w:eastAsia="Amiri" w:cs="Amiri"/>
          <w:color w:val="111111"/>
          <w:sz w:val="28"/>
          <w:sz w:val="28"/>
          <w:szCs w:val="28"/>
          <w:rtl w:val="true"/>
          <w:lang w:bidi="ar-SA"/>
        </w:rPr>
        <w:t>، اتّباعا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يلحق بالبرد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أعضائه وأصابعه ، بل قيل بتجويزه لذلك من دون ضرورة ، لخروجه عن الغسل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من دون تعليق على التغسيل</w:t>
      </w:r>
      <w:r>
        <w:rPr>
          <w:rFonts w:eastAsia="Amiri" w:cs="Amiri" w:ascii="Amiri" w:hAnsi="Amiri"/>
          <w:color w:val="111111"/>
          <w:sz w:val="28"/>
          <w:szCs w:val="28"/>
          <w:rtl w:val="true"/>
          <w:lang w:bidi="ar-SA"/>
        </w:rPr>
        <w:t xml:space="preserve">. </w:t>
      </w:r>
      <w:bookmarkStart w:id="121" w:name="pg11611_110965"/>
    </w:p>
    <w:p>
      <w:pPr>
        <w:pStyle w:val="Heading4"/>
        <w:numPr>
          <w:ilvl w:val="3"/>
          <w:numId w:val="1"/>
        </w:numPr>
        <w:rPr/>
      </w:pPr>
      <w:bookmarkStart w:id="122" w:name="__RefHeading___Toc5442989_73709187"/>
      <w:bookmarkStart w:id="123" w:name="_Toc42"/>
      <w:bookmarkEnd w:id="121"/>
      <w:bookmarkEnd w:id="122"/>
      <w:r>
        <w:rPr>
          <w:rtl w:val="true"/>
        </w:rPr>
        <w:t xml:space="preserve">الباب الثاني </w:t>
      </w:r>
      <w:r>
        <w:rPr>
          <w:rtl w:val="true"/>
        </w:rPr>
        <w:t xml:space="preserve">: </w:t>
      </w:r>
      <w:r>
        <w:rPr>
          <w:rtl w:val="true"/>
        </w:rPr>
        <w:t>في المضاف‌</w:t>
      </w:r>
      <w:bookmarkEnd w:id="123"/>
    </w:p>
    <w:p>
      <w:pPr>
        <w:pStyle w:val="BookText"/>
        <w:rPr/>
      </w:pPr>
      <w:r>
        <w:rPr>
          <w:rFonts w:ascii="Amiri" w:hAnsi="Amiri" w:eastAsia="Amiri" w:cs="Amiri"/>
          <w:color w:val="111111"/>
          <w:sz w:val="28"/>
          <w:sz w:val="28"/>
          <w:szCs w:val="28"/>
          <w:rtl w:val="true"/>
          <w:lang w:bidi="ar-SA"/>
        </w:rPr>
        <w:t>وهو ما يلزم تقييده ، أو لا يتناوله إطلاق الاسم ، أو يصحّ سلبه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شي‌ء منه الحدث ولو اضطرارا ، للإجماع المحقق ، والمحكي في المبسوط ، والاستبصار ، والتهذيب ، والسرائر ، والشرائع ، والتذكرة ، ونهاية الأحكام ، والغنية ، والتحرير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والمستفيضة من النصوص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 الصدوق في ماء الورد مطلقا </w:t>
      </w:r>
      <w:r>
        <w:rPr>
          <w:rStyle w:val="FootnoteAnchor"/>
          <w:rtl w:val="true"/>
        </w:rPr>
        <w:footnoteReference w:id="743"/>
      </w:r>
      <w:r>
        <w:rPr>
          <w:rFonts w:ascii="Amiri" w:hAnsi="Amiri" w:eastAsia="Amiri" w:cs="Amiri"/>
          <w:color w:val="111111"/>
          <w:sz w:val="28"/>
          <w:sz w:val="28"/>
          <w:szCs w:val="28"/>
          <w:rtl w:val="true"/>
          <w:lang w:bidi="ar-SA"/>
        </w:rPr>
        <w:t xml:space="preserve">، والعماني </w:t>
      </w:r>
      <w:r>
        <w:rPr>
          <w:rStyle w:val="FootnoteAnchor"/>
          <w:rtl w:val="true"/>
        </w:rPr>
        <w:footnoteReference w:id="744"/>
      </w:r>
      <w:r>
        <w:rPr>
          <w:rFonts w:ascii="Amiri" w:hAnsi="Amiri" w:eastAsia="Amiri" w:cs="Amiri"/>
          <w:color w:val="111111"/>
          <w:sz w:val="28"/>
          <w:sz w:val="28"/>
          <w:szCs w:val="28"/>
          <w:rtl w:val="true"/>
          <w:lang w:bidi="ar-SA"/>
        </w:rPr>
        <w:t>في المضاف بما سقط في الماء عند الضرورة ـ مع إمكان إرجاع الثاني الى ما لا يخالف ـ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المغيرة </w:t>
      </w:r>
      <w:r>
        <w:rPr>
          <w:rStyle w:val="FootnoteAnchor"/>
          <w:rtl w:val="true"/>
        </w:rPr>
        <w:footnoteReference w:id="745"/>
      </w:r>
      <w:r>
        <w:rPr>
          <w:rFonts w:ascii="Amiri" w:hAnsi="Amiri" w:eastAsia="Amiri" w:cs="Amiri"/>
          <w:color w:val="111111"/>
          <w:sz w:val="28"/>
          <w:sz w:val="28"/>
          <w:szCs w:val="28"/>
          <w:rtl w:val="true"/>
          <w:lang w:bidi="ar-SA"/>
        </w:rPr>
        <w:t xml:space="preserve">، ورواية يونس </w:t>
      </w:r>
      <w:r>
        <w:rPr>
          <w:rStyle w:val="FootnoteAnchor"/>
          <w:rtl w:val="true"/>
        </w:rPr>
        <w:footnoteReference w:id="746"/>
      </w:r>
      <w:r>
        <w:rPr>
          <w:rFonts w:ascii="Amiri" w:hAnsi="Amiri" w:eastAsia="Amiri" w:cs="Amiri"/>
          <w:color w:val="111111"/>
          <w:sz w:val="28"/>
          <w:sz w:val="28"/>
          <w:szCs w:val="28"/>
          <w:rtl w:val="true"/>
          <w:lang w:bidi="ar-SA"/>
        </w:rPr>
        <w:t>، لا حجيّة فيهما ولا دلالة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صدق الماء المطلق على ماء الورد ، كما صدرت عن بعض المتأخّرين </w:t>
      </w:r>
      <w:r>
        <w:rPr>
          <w:rStyle w:val="FootnoteAnchor"/>
          <w:rtl w:val="true"/>
        </w:rPr>
        <w:footnoteReference w:id="747"/>
      </w:r>
      <w:r>
        <w:rPr>
          <w:rFonts w:ascii="Amiri" w:hAnsi="Amiri" w:eastAsia="Amiri" w:cs="Amiri"/>
          <w:color w:val="111111"/>
          <w:sz w:val="28"/>
          <w:sz w:val="28"/>
          <w:szCs w:val="28"/>
          <w:rtl w:val="true"/>
          <w:lang w:bidi="ar-SA"/>
        </w:rPr>
        <w:t>، يكذّبها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الخبث ، للثلاثة الأول ، ورود الأمر بالغسل ، وهو حقيقة فيما يكون بالماء ، للتبادر ، وصحة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منع ، فلتقييد مطلقات الغسل بمقيّداته ـ منضما مع الإجماع المركّب ـ كقوله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يجزي في البول غير الماء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يطهر من غير الماء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ثوب وليس معه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إلى حين وجدان الماء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للمنقول عن المفيد ، والسيد </w:t>
      </w:r>
      <w:r>
        <w:rPr>
          <w:rStyle w:val="FootnoteAnchor"/>
          <w:rtl w:val="true"/>
        </w:rPr>
        <w:footnoteReference w:id="751"/>
      </w:r>
      <w:r>
        <w:rPr>
          <w:rFonts w:ascii="Amiri" w:hAnsi="Amiri" w:eastAsia="Amiri" w:cs="Amiri"/>
          <w:color w:val="111111"/>
          <w:sz w:val="28"/>
          <w:sz w:val="28"/>
          <w:szCs w:val="28"/>
          <w:rtl w:val="true"/>
          <w:lang w:bidi="ar-SA"/>
        </w:rPr>
        <w:t xml:space="preserve">مطلقا ، وللعماني </w:t>
      </w:r>
      <w:r>
        <w:rPr>
          <w:rStyle w:val="FootnoteAnchor"/>
          <w:rtl w:val="true"/>
        </w:rPr>
        <w:footnoteReference w:id="752"/>
      </w:r>
      <w:r>
        <w:rPr>
          <w:rFonts w:ascii="Amiri" w:hAnsi="Amiri" w:eastAsia="Amiri" w:cs="Amiri"/>
          <w:color w:val="111111"/>
          <w:sz w:val="28"/>
          <w:sz w:val="28"/>
          <w:szCs w:val="28"/>
          <w:rtl w:val="true"/>
          <w:lang w:bidi="ar-SA"/>
        </w:rPr>
        <w:t>في حال الضرورة ، لأدلّة ضعفها في مقابلة ما ذكر ،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المضاف بالملاقاة مع النجاسة مطلقا، قليلا كان أو كثيرا ، مع تساوي السطوح أو علوّ المنجّس ، بالإجماع ، كما في المعتبر والمنتهى ، والتذكرة </w:t>
      </w:r>
      <w:r>
        <w:rPr>
          <w:rStyle w:val="FootnoteAnchor"/>
          <w:rtl w:val="true"/>
        </w:rPr>
        <w:footnoteReference w:id="753"/>
      </w:r>
      <w:r>
        <w:rPr>
          <w:rFonts w:ascii="Amiri" w:hAnsi="Amiri" w:eastAsia="Amiri" w:cs="Amiri"/>
          <w:color w:val="111111"/>
          <w:sz w:val="28"/>
          <w:sz w:val="28"/>
          <w:szCs w:val="28"/>
          <w:rtl w:val="true"/>
          <w:lang w:bidi="ar-SA"/>
        </w:rPr>
        <w:t xml:space="preserve">، وعن الشهيدين </w:t>
      </w:r>
      <w:r>
        <w:rPr>
          <w:rStyle w:val="FootnoteAnchor"/>
          <w:rtl w:val="true"/>
        </w:rPr>
        <w:footnoteReference w:id="754"/>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طبخت ، فإذا في القدر فأرة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مرقها ، ويغسل اللحم ويؤكل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قطرة خمر أو نبيذ مسكر ، قطرت في قدر فيه لحم‌ </w:t>
      </w:r>
    </w:p>
    <w:p>
      <w:pPr>
        <w:pStyle w:val="BookText"/>
        <w:rPr/>
      </w:pPr>
      <w:r>
        <w:rPr>
          <w:rFonts w:ascii="Amiri" w:hAnsi="Amiri" w:eastAsia="Amiri" w:cs="Amiri"/>
          <w:color w:val="111111"/>
          <w:sz w:val="28"/>
          <w:sz w:val="28"/>
          <w:szCs w:val="28"/>
          <w:rtl w:val="true"/>
          <w:lang w:bidi="ar-SA"/>
        </w:rPr>
        <w:t>كثير ، ومرق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المرق ، أو يطعم أهل الذمة ، أو الكلب ، واللحم اغسله وكله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والاختصاص ببعض المضافات ، أو النجاسات ، غير ضائر ، لعدم القول بالفصل ، بل هو متحقق </w:t>
      </w:r>
      <w:r>
        <w:rPr>
          <w:rStyle w:val="FootnoteAnchor"/>
          <w:rtl w:val="true"/>
        </w:rPr>
        <w:footnoteReference w:id="757"/>
      </w:r>
      <w:r>
        <w:rPr>
          <w:rFonts w:ascii="Amiri" w:hAnsi="Amiri" w:eastAsia="Amiri" w:cs="Amiri"/>
          <w:color w:val="111111"/>
          <w:sz w:val="28"/>
          <w:sz w:val="28"/>
          <w:szCs w:val="28"/>
          <w:rtl w:val="true"/>
          <w:lang w:bidi="ar-SA"/>
        </w:rPr>
        <w:t xml:space="preserve">بين المضاف </w:t>
      </w:r>
      <w:r>
        <w:rPr>
          <w:rStyle w:val="FootnoteAnchor"/>
          <w:rtl w:val="true"/>
        </w:rPr>
        <w:footnoteReference w:id="758"/>
      </w:r>
      <w:r>
        <w:rPr>
          <w:rFonts w:ascii="Amiri" w:hAnsi="Amiri" w:eastAsia="Amiri" w:cs="Amiri"/>
          <w:color w:val="111111"/>
          <w:sz w:val="28"/>
          <w:sz w:val="28"/>
          <w:szCs w:val="28"/>
          <w:rtl w:val="true"/>
          <w:lang w:bidi="ar-SA"/>
        </w:rPr>
        <w:t>وسائر المائعات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فتدل على المطلوب الصحاح الواردة في السمن الذائب ، أو الزيت إذا ماتت فيه فأرة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يعمّ الكثير والقليل ، فلا وجه لما قيل </w:t>
      </w:r>
      <w:r>
        <w:rPr>
          <w:rStyle w:val="FootnoteAnchor"/>
          <w:rtl w:val="true"/>
        </w:rPr>
        <w:footnoteReference w:id="760"/>
      </w:r>
      <w:r>
        <w:rPr>
          <w:rFonts w:ascii="Amiri" w:hAnsi="Amiri" w:eastAsia="Amiri" w:cs="Amiri"/>
          <w:color w:val="111111"/>
          <w:sz w:val="28"/>
          <w:sz w:val="28"/>
          <w:szCs w:val="28"/>
          <w:rtl w:val="true"/>
          <w:lang w:bidi="ar-SA"/>
        </w:rPr>
        <w:t>من أنّ الأوّل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اختلاف السطوح ودنو المنجّس ، ففي المدارك </w:t>
      </w:r>
      <w:r>
        <w:rPr>
          <w:rStyle w:val="FootnoteAnchor"/>
          <w:rtl w:val="true"/>
        </w:rPr>
        <w:footnoteReference w:id="761"/>
      </w:r>
      <w:r>
        <w:rPr>
          <w:rFonts w:ascii="Amiri" w:hAnsi="Amiri" w:eastAsia="Amiri" w:cs="Amiri"/>
          <w:color w:val="111111"/>
          <w:sz w:val="28"/>
          <w:sz w:val="28"/>
          <w:szCs w:val="28"/>
          <w:rtl w:val="true"/>
          <w:lang w:bidi="ar-SA"/>
        </w:rPr>
        <w:t xml:space="preserve">واللوامع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تنجّس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 سادة مشايخنا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قال في الدرّة على ما في الجواهر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وينجس 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يشترط التغيير</w:t>
      </w:r>
    </w:p>
    <w:p>
      <w:pPr>
        <w:pStyle w:val="BookText"/>
        <w:rPr/>
      </w:pPr>
      <w:r>
        <w:rPr>
          <w:rFonts w:ascii="Amiri" w:hAnsi="Amiri" w:eastAsia="Amiri" w:cs="Amiri"/>
          <w:color w:val="111111"/>
          <w:sz w:val="28"/>
          <w:sz w:val="28"/>
          <w:szCs w:val="28"/>
          <w:rtl w:val="true"/>
          <w:lang w:bidi="ar-SA"/>
        </w:rPr>
        <w:t xml:space="preserve">إن نجسا لاقى عدا جار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الملاقي باتفاق من خلا</w:t>
      </w:r>
    </w:p>
    <w:p>
      <w:pPr>
        <w:pStyle w:val="BookText"/>
        <w:rPr/>
      </w:pPr>
      <w:r>
        <w:rPr>
          <w:rFonts w:ascii="Amiri" w:hAnsi="Amiri" w:eastAsia="Amiri" w:cs="Amiri"/>
          <w:color w:val="111111"/>
          <w:sz w:val="28"/>
          <w:sz w:val="28"/>
          <w:szCs w:val="28"/>
          <w:rtl w:val="true"/>
          <w:lang w:bidi="ar-SA"/>
        </w:rPr>
        <w:t xml:space="preserve">فيستفاد منه التفصيل المذكور في المتن ، ولكن البيت الأخير يغاير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نجسا لاقى عدا ما قد 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يفيد التفصيل المذكور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كان بالجريان وعدمه ، فقال بالعدم في الأول ، وبالتنجّس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السالم عن المعارض ، لاختصاص الأدلّة بغيره ، وتنجّس كل ما لاقى نجسا مع الرطوبة كيف كان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الرواية الأولى ، الحاصل من ترك الاستفصال ، مع احتمال غمس الفأرة وموته بعده ، وعلوّ المرق عليه كلا أو بعضا ، بل وكذلك روايات السمن ،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للقائل بعدم تنجّس الأعلى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سراية النجاسة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بإطلاقه غير محقّق ، ومنقوله غير حجّة ، مع أنّه مذكور في بحث المطلق ، فيمكن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بعد التنجّس إلاّ بصيرورته مطلقا ، كما يأتي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المضاف بالمطلق ، فمع المخالفة في الصفات يعتبر إطلاق الاسم‌ إجماعا ، وكذا مع الموافقة على الأظهر ، لدوران الأحكام مع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إطلاق المطّلع على الحال ، كما هو كذلك في سائر الإطلاقات ، فالمقام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أناط الحكم بالأكثرية ، ومع التساوي أثبت له أحكام المطلق ، لأصالة الإباحة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الدليل على الإناطة ، واستصحاب الحدث والخبث ، ومنع الأصل مع عدم صدق الاسم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المختلف اعتبر التقدير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طائفة من المتأخرين المناط الاستهلاك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يعلم منه حكم التساوي ، أنّه قد يرتفع الإطلاق مع عدم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والقاضي جوّز استعماله في غير رفع الحدث والخبث مطلقا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راجع إلى جعله مضافا‌</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تتميم ما لا يكفي من المطلق للتطهّر بالمزج مع المضاف بشرط بقاء الإطلاق‌ ، جاز وفاقا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وجوبه ـ كالمشهور ـ لصدق الوجدان ، ومنع شمول موجبات التيمّم مع فقد الماء لمثل المقام ، أو عدمه ـ كما عن الشيخ </w:t>
      </w:r>
      <w:r>
        <w:rPr>
          <w:rStyle w:val="FootnoteAnchor"/>
          <w:rtl w:val="true"/>
        </w:rPr>
        <w:footnoteReference w:id="767"/>
      </w:r>
      <w:r>
        <w:rPr>
          <w:rFonts w:ascii="Amiri" w:hAnsi="Amiri" w:eastAsia="Amiri" w:cs="Amiri"/>
          <w:color w:val="111111"/>
          <w:sz w:val="28"/>
          <w:sz w:val="28"/>
          <w:szCs w:val="28"/>
          <w:rtl w:val="true"/>
          <w:lang w:bidi="ar-SA"/>
        </w:rPr>
        <w:t xml:space="preserve">ـ لعدم الوجود ، وكونه اكتسابا كتحصيل الاستطاعة والنصاب ، قولان ، أحوطهما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24" w:name="pg11611_110970"/>
    </w:p>
    <w:p>
      <w:pPr>
        <w:pStyle w:val="Heading3"/>
        <w:numPr>
          <w:ilvl w:val="2"/>
          <w:numId w:val="1"/>
        </w:numPr>
        <w:rPr/>
      </w:pPr>
      <w:bookmarkStart w:id="125" w:name="__RefHeading___Toc5442991_73709187"/>
      <w:bookmarkStart w:id="126" w:name="_Toc43"/>
      <w:bookmarkEnd w:id="124"/>
      <w:bookmarkEnd w:id="125"/>
      <w:r>
        <w:rPr>
          <w:rtl w:val="true"/>
        </w:rPr>
        <w:t xml:space="preserve">المقصد الثاني </w:t>
      </w:r>
      <w:r>
        <w:rPr>
          <w:rtl w:val="true"/>
        </w:rPr>
        <w:t xml:space="preserve">: </w:t>
      </w:r>
      <w:r>
        <w:rPr>
          <w:rtl w:val="true"/>
        </w:rPr>
        <w:t>في الطهارة من الخبث‌</w:t>
      </w:r>
      <w:bookmarkEnd w:id="126"/>
    </w:p>
    <w:p>
      <w:pPr>
        <w:pStyle w:val="Heading4"/>
        <w:numPr>
          <w:ilvl w:val="3"/>
          <w:numId w:val="1"/>
        </w:numPr>
        <w:rPr/>
      </w:pPr>
      <w:bookmarkStart w:id="127" w:name="__RefHeading___Toc5442993_73709187"/>
      <w:bookmarkStart w:id="128" w:name="_Toc44"/>
      <w:bookmarkEnd w:id="127"/>
      <w:r>
        <w:rPr>
          <w:rtl w:val="true"/>
        </w:rPr>
        <w:t>اشارة</w:t>
      </w:r>
      <w:bookmarkEnd w:id="1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ولتوقفها على معرفة أقسام النجاسات ، ولوازمها الشرعية ، وأقسام المطهرات ، رتّبته على ثلاثة أبواب‌ </w:t>
      </w:r>
      <w:r>
        <w:rPr>
          <w:rFonts w:eastAsia="Amiri" w:cs="Amiri" w:ascii="Amiri" w:hAnsi="Amiri"/>
          <w:color w:val="111111"/>
          <w:sz w:val="28"/>
          <w:szCs w:val="28"/>
          <w:rtl w:val="true"/>
          <w:lang w:bidi="ar-SA"/>
        </w:rPr>
        <w:t xml:space="preserve">: </w:t>
      </w:r>
      <w:bookmarkStart w:id="129" w:name="pg11611_110971"/>
    </w:p>
    <w:p>
      <w:pPr>
        <w:pStyle w:val="Heading4"/>
        <w:numPr>
          <w:ilvl w:val="3"/>
          <w:numId w:val="1"/>
        </w:numPr>
        <w:rPr/>
      </w:pPr>
      <w:bookmarkStart w:id="130" w:name="__RefHeading___Toc5442995_73709187"/>
      <w:bookmarkStart w:id="131" w:name="_Toc45"/>
      <w:bookmarkEnd w:id="129"/>
      <w:bookmarkEnd w:id="130"/>
      <w:r>
        <w:rPr>
          <w:rtl w:val="true"/>
        </w:rPr>
        <w:t xml:space="preserve">الباب الأول </w:t>
      </w:r>
      <w:r>
        <w:rPr>
          <w:rtl w:val="true"/>
        </w:rPr>
        <w:t xml:space="preserve">: </w:t>
      </w:r>
      <w:r>
        <w:rPr>
          <w:rtl w:val="true"/>
        </w:rPr>
        <w:t>في أقسام النجاسات‌</w:t>
      </w:r>
      <w:bookmarkEnd w:id="131"/>
    </w:p>
    <w:p>
      <w:pPr>
        <w:pStyle w:val="Heading5"/>
        <w:numPr>
          <w:ilvl w:val="4"/>
          <w:numId w:val="1"/>
        </w:numPr>
        <w:rPr/>
      </w:pPr>
      <w:bookmarkStart w:id="132" w:name="__RefHeading___Toc5442997_73709187"/>
      <w:bookmarkStart w:id="133" w:name="_Toc46"/>
      <w:bookmarkEnd w:id="132"/>
      <w:r>
        <w:rPr>
          <w:rtl w:val="true"/>
        </w:rPr>
        <w:t>اشارة</w:t>
      </w:r>
      <w:bookmarkEnd w:id="13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 والغائط ، والمني ، والميتة ، والدم ، والكلب ، والخنزير ، والكافر ، والخمر ، 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ونذكرها مع بعض ما يناسبها في فصول‌ </w:t>
      </w:r>
      <w:r>
        <w:rPr>
          <w:rFonts w:eastAsia="Amiri" w:cs="Amiri" w:ascii="Amiri" w:hAnsi="Amiri"/>
          <w:color w:val="111111"/>
          <w:sz w:val="28"/>
          <w:szCs w:val="28"/>
          <w:rtl w:val="true"/>
          <w:lang w:bidi="ar-SA"/>
        </w:rPr>
        <w:t xml:space="preserve">: </w:t>
      </w:r>
      <w:bookmarkStart w:id="134" w:name="pg11611_110972"/>
    </w:p>
    <w:p>
      <w:pPr>
        <w:pStyle w:val="Heading5"/>
        <w:numPr>
          <w:ilvl w:val="4"/>
          <w:numId w:val="1"/>
        </w:numPr>
        <w:rPr/>
      </w:pPr>
      <w:bookmarkStart w:id="135" w:name="__RefHeading___Toc5442999_73709187"/>
      <w:bookmarkStart w:id="136" w:name="_Toc47"/>
      <w:bookmarkEnd w:id="134"/>
      <w:bookmarkEnd w:id="135"/>
      <w:r>
        <w:rPr>
          <w:rtl w:val="true"/>
        </w:rPr>
        <w:t xml:space="preserve">الفصل الأول </w:t>
      </w:r>
      <w:r>
        <w:rPr>
          <w:rtl w:val="true"/>
        </w:rPr>
        <w:t xml:space="preserve">: </w:t>
      </w:r>
      <w:r>
        <w:rPr>
          <w:rtl w:val="true"/>
        </w:rPr>
        <w:t>في البول والغائط‌</w:t>
      </w:r>
      <w:bookmarkEnd w:id="136"/>
    </w:p>
    <w:p>
      <w:pPr>
        <w:pStyle w:val="Heading6"/>
        <w:numPr>
          <w:ilvl w:val="5"/>
          <w:numId w:val="1"/>
        </w:numPr>
        <w:rPr/>
      </w:pPr>
      <w:bookmarkStart w:id="137" w:name="__RefHeading___Toc5443001_73709187"/>
      <w:bookmarkStart w:id="138" w:name="_Toc4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نجاستهما من كلّ ذي نفس سائلة غير مأكول اللحم ، سوى الطير ، والرضيع‌ ، فإنّ فيهما خلافا يأتي ، وعلى ذلك الإجماع محقّقا ومنقولا في كلام جمع من المحقّقين </w:t>
      </w:r>
      <w:r>
        <w:rPr>
          <w:rStyle w:val="FootnoteAnchor"/>
          <w:rtl w:val="true"/>
        </w:rPr>
        <w:footnoteReference w:id="768"/>
      </w:r>
      <w:r>
        <w:rPr>
          <w:rFonts w:ascii="Amiri" w:hAnsi="Amiri" w:eastAsia="Amiri" w:cs="Amiri"/>
          <w:color w:val="111111"/>
          <w:sz w:val="28"/>
          <w:sz w:val="28"/>
          <w:szCs w:val="28"/>
          <w:rtl w:val="true"/>
          <w:lang w:bidi="ar-SA"/>
        </w:rPr>
        <w:t xml:space="preserve">، بل في البعض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الدالّة على الحكم في مطلق البول ، كالمروي عن النبي المنجبر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تنزّهوا عن البول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والروايات الآمرة بغسل الثوب والجسد من البول إذا أصابه مرّة أو مرّتين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بول كل ما لا يؤكل لحمه ، كحسنة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في الجملة بحسنة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تغسل ثوبك من بول شي‌ء ممّا يؤكل لحمه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ببول ما أكل لحمه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بعض الأبوال ، الدالّ على المطلوب بضميمة الإجماع المركّب ، </w:t>
      </w:r>
    </w:p>
    <w:p>
      <w:pPr>
        <w:pStyle w:val="BookText"/>
        <w:rPr/>
      </w:pPr>
      <w:r>
        <w:rPr>
          <w:rFonts w:ascii="Amiri" w:hAnsi="Amiri" w:eastAsia="Amiri" w:cs="Amiri"/>
          <w:color w:val="111111"/>
          <w:sz w:val="28"/>
          <w:sz w:val="28"/>
          <w:szCs w:val="28"/>
          <w:rtl w:val="true"/>
          <w:lang w:bidi="ar-SA"/>
        </w:rPr>
        <w:t xml:space="preserve">كالواردة في بول الإنسان ، كالأخبار الآمرة بغسل مخرجه </w:t>
      </w:r>
      <w:r>
        <w:rPr>
          <w:rStyle w:val="FootnoteAnchor"/>
          <w:rtl w:val="true"/>
        </w:rPr>
        <w:footnoteReference w:id="775"/>
      </w:r>
      <w:r>
        <w:rPr>
          <w:rFonts w:ascii="Amiri" w:hAnsi="Amiri" w:eastAsia="Amiri" w:cs="Amiri"/>
          <w:color w:val="111111"/>
          <w:sz w:val="28"/>
          <w:sz w:val="28"/>
          <w:szCs w:val="28"/>
          <w:rtl w:val="true"/>
          <w:lang w:bidi="ar-SA"/>
        </w:rPr>
        <w:t xml:space="preserve">، وبغسل بول الصبيّ الذي أكل </w:t>
      </w:r>
      <w:r>
        <w:rPr>
          <w:rStyle w:val="FootnoteAnchor"/>
          <w:rtl w:val="true"/>
        </w:rPr>
        <w:footnoteReference w:id="776"/>
      </w:r>
      <w:r>
        <w:rPr>
          <w:rFonts w:ascii="Amiri" w:hAnsi="Amiri" w:eastAsia="Amiri" w:cs="Amiri"/>
          <w:color w:val="111111"/>
          <w:sz w:val="28"/>
          <w:sz w:val="28"/>
          <w:szCs w:val="28"/>
          <w:rtl w:val="true"/>
          <w:lang w:bidi="ar-SA"/>
        </w:rPr>
        <w:t xml:space="preserve">، وصبّ بول الرضيع </w:t>
      </w:r>
      <w:r>
        <w:rPr>
          <w:rStyle w:val="FootnoteAnchor"/>
          <w:rtl w:val="true"/>
        </w:rPr>
        <w:footnoteReference w:id="777"/>
      </w:r>
      <w:r>
        <w:rPr>
          <w:rFonts w:ascii="Amiri" w:hAnsi="Amiri" w:eastAsia="Amiri" w:cs="Amiri"/>
          <w:color w:val="111111"/>
          <w:sz w:val="28"/>
          <w:sz w:val="28"/>
          <w:szCs w:val="28"/>
          <w:rtl w:val="true"/>
          <w:lang w:bidi="ar-SA"/>
        </w:rPr>
        <w:t xml:space="preserve">، وبإعادة الصلاة بعد غسله إذا نسيه وصلّى ، كرواية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فيصيب بعض فخذه نكتة من بوله ، فيصلّي ثمَّ يذكر بعد أنّه لم يغسله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ويعيد صلاته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بول السنّور ، كرواية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الثوب شي‌ء من بول السنّور فلا يصلح للصلاة فيه حتى يغسله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والدالّة عليه في خرء كل ما لا يؤكل ، كالمروي في المختلف عن كتاب عمّار ، المنجبر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الخطاف لا بأس به ، هو مما يؤكل لحمه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دلّ بالتعليل على انتفاء المعلول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عذرة الإنسان كرواية علي ـ المتقدمة ـ في الجاري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 والدجاجة ، والحمامة ، وأشباهها ، تطأ العذرة ثمَّ تطأ الثوب ، أيغسل؟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استبان من أثره شي‌ء فاغسله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على عذرة كل ما لا يؤكل بهما غير جيّد ، لعدم ثبوت إطلاق العذرة على غير غائط الإنسان ، فإنّ كلام جمع من اللغويين ـ كابن الأثير </w:t>
      </w:r>
      <w:r>
        <w:rPr>
          <w:rStyle w:val="FootnoteAnchor"/>
          <w:rtl w:val="true"/>
        </w:rPr>
        <w:footnoteReference w:id="7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والهروي ، وغيرهما ـ صريح في الاختصاص ، ولا تصريح لأحد منهم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فسّر في الصحاح ، والقاموس </w:t>
      </w:r>
      <w:r>
        <w:rPr>
          <w:rStyle w:val="FootnoteAnchor"/>
          <w:rtl w:val="true"/>
        </w:rPr>
        <w:footnoteReference w:id="784"/>
      </w:r>
      <w:r>
        <w:rPr>
          <w:rFonts w:ascii="Amiri" w:hAnsi="Amiri" w:eastAsia="Amiri" w:cs="Amiri"/>
          <w:color w:val="111111"/>
          <w:sz w:val="28"/>
          <w:sz w:val="28"/>
          <w:szCs w:val="28"/>
          <w:rtl w:val="true"/>
          <w:lang w:bidi="ar-SA"/>
        </w:rPr>
        <w:t>، الخرء 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التعميم لو كان الخرء عامّا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إذ فسره في المصباح والمجمع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بالغائط الذي هو بفضلة الإنسان مخصوص ، على ما صرّحوا به ويستفاد من وجه تسميته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تصريح البعض بالعموم ـ لو كان ـ لم يكن حجّة ،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والاستعمال في بعض الروايات </w:t>
      </w:r>
      <w:r>
        <w:rPr>
          <w:rStyle w:val="FootnoteAnchor"/>
          <w:rtl w:val="true"/>
        </w:rPr>
        <w:footnoteReference w:id="787"/>
      </w:r>
      <w:r>
        <w:rPr>
          <w:rFonts w:ascii="Amiri" w:hAnsi="Amiri" w:eastAsia="Amiri" w:cs="Amiri"/>
          <w:color w:val="111111"/>
          <w:sz w:val="28"/>
          <w:sz w:val="28"/>
          <w:szCs w:val="28"/>
          <w:rtl w:val="true"/>
          <w:lang w:bidi="ar-SA"/>
        </w:rPr>
        <w:t>في غير فضلة الإنسان لا يثبت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فإثبات المطلوب من مثلهما ، بل ممّا ورد في عذرة الإنسان ، والسنّور ، والكلب ، كصحيحة 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عذرة من إنسان ، أو سنّور ، أو كلب ، أيعيد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بضميمة عدم القول بالفصل ، كما أنّ بعد ثبوت الحكم في بول ما لا يؤكل يثبت في 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تخصيص الدليل على المطلوب بالإجماع ، والحكم بالطهارة في موضع وقع فيه النزاع ، وردّ دلالة الأخبار بعدم الملازمة بين ما ورد فيها وبين النجاسة ، لاحتمال كونها من جهة استصحاب المصلّي فضلات ما لا يؤكل ، مضافا إلى أخصّيتها من المدّعى ، إذ غايتها الإطلاق في البول ، أو العذرة ، المنصرف إلى المتبادر منهما وهو بول الإنسان ، كما فعله بعض معاصرينا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فاسد ، لثبوت الملازمة بين الغسل والنجاسة بالإجماع المركّب ، وعدم صلاحية حرمة استصحاب المصلّي لفضلة ما لا يؤكل جهة له ، لأنّها غير موجبة للغسل إجماعا ، بل غاية ما يلزمها إزالة العين كيف ما كان ، سيّما مع الفرق بين بول الرضيع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 والغسل ، والأمر </w:t>
      </w:r>
      <w:r>
        <w:rPr>
          <w:rStyle w:val="FootnoteAnchor"/>
          <w:rtl w:val="true"/>
        </w:rPr>
        <w:footnoteReference w:id="791"/>
      </w:r>
      <w:r>
        <w:rPr>
          <w:rFonts w:ascii="Amiri" w:hAnsi="Amiri" w:eastAsia="Amiri" w:cs="Amiri"/>
          <w:color w:val="111111"/>
          <w:sz w:val="28"/>
          <w:sz w:val="28"/>
          <w:szCs w:val="28"/>
          <w:rtl w:val="true"/>
          <w:lang w:bidi="ar-SA"/>
        </w:rPr>
        <w:t>بالغسل وعدم جواز الصلاة قبله في بول كل أحد نفسه ، مع أنّ الفضلة الطاهرة من كلّ أحد في صلاته معفوّة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النهي في رواية علي </w:t>
      </w:r>
      <w:r>
        <w:rPr>
          <w:rStyle w:val="FootnoteAnchor"/>
          <w:rtl w:val="true"/>
        </w:rPr>
        <w:footnoteReference w:id="792"/>
      </w:r>
      <w:r>
        <w:rPr>
          <w:rFonts w:ascii="Amiri" w:hAnsi="Amiri" w:eastAsia="Amiri" w:cs="Amiri"/>
          <w:color w:val="111111"/>
          <w:sz w:val="28"/>
          <w:sz w:val="28"/>
          <w:szCs w:val="28"/>
          <w:rtl w:val="true"/>
          <w:lang w:bidi="ar-SA"/>
        </w:rPr>
        <w:t>إنّما هو عن التوضؤ بماء دخله مثل الدجاجة الواطية للعذرة ، والجهة المذكورة فيه غير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الأخصّية فهي بإطلاقها ممنوعة ، كيف والبول حقيقة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وأكثريّة كون ما في الثوب ، أو الجسد بول الإنسان ـ لو سلّم ـ لا يوجب انصراف السؤالات الفرضية إليه ، سيّما مع التصريح بكون غيره فيه أيضا في الأخبار المستفيضة ، كحسنتي ابن سنان وزرارة ، وموثّقة سماعة </w:t>
      </w:r>
      <w:r>
        <w:rPr>
          <w:rStyle w:val="FootnoteAnchor"/>
          <w:rtl w:val="true"/>
        </w:rPr>
        <w:footnoteReference w:id="793"/>
      </w:r>
      <w:r>
        <w:rPr>
          <w:rFonts w:ascii="Amiri" w:hAnsi="Amiri" w:eastAsia="Amiri" w:cs="Amiri"/>
          <w:color w:val="111111"/>
          <w:sz w:val="28"/>
          <w:sz w:val="28"/>
          <w:szCs w:val="28"/>
          <w:rtl w:val="true"/>
          <w:lang w:bidi="ar-SA"/>
        </w:rPr>
        <w:t xml:space="preserve">، وصحيحة عبد الرحمن </w:t>
      </w:r>
      <w:r>
        <w:rPr>
          <w:rStyle w:val="FootnoteAnchor"/>
          <w:rtl w:val="true"/>
        </w:rPr>
        <w:footnoteReference w:id="79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الاستدلال على المطلوب ، بروايات النزح </w:t>
      </w:r>
      <w:r>
        <w:rPr>
          <w:rStyle w:val="FootnoteAnchor"/>
          <w:rtl w:val="true"/>
        </w:rPr>
        <w:footnoteReference w:id="795"/>
      </w:r>
      <w:r>
        <w:rPr>
          <w:rFonts w:ascii="Amiri" w:hAnsi="Amiri" w:eastAsia="Amiri" w:cs="Amiri"/>
          <w:color w:val="111111"/>
          <w:sz w:val="28"/>
          <w:sz w:val="28"/>
          <w:szCs w:val="28"/>
          <w:rtl w:val="true"/>
          <w:lang w:bidi="ar-SA"/>
        </w:rPr>
        <w:t xml:space="preserve">، وبما دلّ على وجوب إخراج خرء الفأر عن الدقيق ، كالمروي في الدعائم </w:t>
      </w:r>
      <w:r>
        <w:rPr>
          <w:rStyle w:val="FootnoteAnchor"/>
          <w:rtl w:val="true"/>
        </w:rPr>
        <w:footnoteReference w:id="796"/>
      </w:r>
      <w:r>
        <w:rPr>
          <w:rFonts w:ascii="IRNazanin" w:hAnsi="IRNazanin" w:eastAsia="IRNazanin"/>
          <w:color w:val="111111"/>
          <w:sz w:val="28"/>
          <w:sz w:val="28"/>
          <w:szCs w:val="28"/>
          <w:rtl w:val="true"/>
          <w:lang w:bidi="fa-IR"/>
        </w:rPr>
        <w:t xml:space="preserve">، والمسائل </w:t>
      </w:r>
      <w:r>
        <w:rPr>
          <w:rStyle w:val="FootnoteAnchor"/>
          <w:rtl w:val="true"/>
        </w:rPr>
        <w:footnoteReference w:id="797"/>
      </w:r>
      <w:r>
        <w:rPr>
          <w:rFonts w:ascii="Amiri" w:hAnsi="Amiri" w:eastAsia="Amiri" w:cs="Amiri"/>
          <w:color w:val="111111"/>
          <w:sz w:val="28"/>
          <w:sz w:val="28"/>
          <w:szCs w:val="28"/>
          <w:rtl w:val="true"/>
          <w:lang w:bidi="ar-SA"/>
        </w:rPr>
        <w:t xml:space="preserve">، غير جيّد ، 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الملازمة بين استحباب النزح ، بل وجوبه ، وبين النجاسة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كونه للحرمة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طهارة بول الطير وذرقه مطلقا‌ ، وفاقا فيهما للصدوق </w:t>
      </w:r>
      <w:r>
        <w:rPr>
          <w:rStyle w:val="FootnoteAnchor"/>
          <w:rtl w:val="true"/>
        </w:rPr>
        <w:footnoteReference w:id="798"/>
      </w:r>
      <w:r>
        <w:rPr>
          <w:rFonts w:ascii="Amiri" w:hAnsi="Amiri" w:eastAsia="Amiri" w:cs="Amiri"/>
          <w:color w:val="111111"/>
          <w:sz w:val="28"/>
          <w:sz w:val="28"/>
          <w:szCs w:val="28"/>
          <w:rtl w:val="true"/>
          <w:lang w:bidi="ar-SA"/>
        </w:rPr>
        <w:t xml:space="preserve">، والعماني ، والجعفي </w:t>
      </w:r>
      <w:r>
        <w:rPr>
          <w:rStyle w:val="FootnoteAnchor"/>
          <w:rtl w:val="true"/>
        </w:rPr>
        <w:footnoteReference w:id="799"/>
      </w:r>
      <w:r>
        <w:rPr>
          <w:rFonts w:ascii="IRNazanin" w:hAnsi="IRNazanin" w:eastAsia="IRNazanin"/>
          <w:color w:val="111111"/>
          <w:sz w:val="28"/>
          <w:sz w:val="28"/>
          <w:szCs w:val="28"/>
          <w:rtl w:val="true"/>
          <w:lang w:bidi="fa-IR"/>
        </w:rPr>
        <w:t xml:space="preserve">، والمعالم </w:t>
      </w:r>
      <w:r>
        <w:rPr>
          <w:rStyle w:val="FootnoteAnchor"/>
          <w:rtl w:val="true"/>
        </w:rPr>
        <w:footnoteReference w:id="800"/>
      </w:r>
      <w:r>
        <w:rPr>
          <w:rFonts w:ascii="Amiri" w:hAnsi="Amiri" w:eastAsia="Amiri" w:cs="Amiri"/>
          <w:color w:val="111111"/>
          <w:sz w:val="28"/>
          <w:sz w:val="28"/>
          <w:szCs w:val="28"/>
          <w:rtl w:val="true"/>
          <w:lang w:bidi="ar-SA"/>
        </w:rPr>
        <w:t xml:space="preserve">، من المتأخرين ، والحدائق </w:t>
      </w:r>
      <w:r>
        <w:rPr>
          <w:rStyle w:val="FootnoteAnchor"/>
          <w:rtl w:val="true"/>
        </w:rPr>
        <w:footnoteReference w:id="801"/>
      </w:r>
      <w:r>
        <w:rPr>
          <w:rFonts w:ascii="Amiri" w:hAnsi="Amiri" w:eastAsia="Amiri" w:cs="Amiri"/>
          <w:color w:val="111111"/>
          <w:sz w:val="28"/>
          <w:sz w:val="28"/>
          <w:szCs w:val="28"/>
          <w:rtl w:val="true"/>
          <w:lang w:bidi="ar-SA"/>
        </w:rPr>
        <w:t xml:space="preserve">، من متأخّريهم ، وفي الثاني للمدارك ، والذخيرة ، وكفاية الأحكام ، والبحار </w:t>
      </w:r>
      <w:r>
        <w:rPr>
          <w:rStyle w:val="FootnoteAnchor"/>
          <w:rtl w:val="true"/>
        </w:rPr>
        <w:footnoteReference w:id="802"/>
      </w:r>
      <w:r>
        <w:rPr>
          <w:rFonts w:ascii="Amiri" w:hAnsi="Amiri" w:eastAsia="Amiri" w:cs="Amiri"/>
          <w:color w:val="111111"/>
          <w:sz w:val="28"/>
          <w:sz w:val="28"/>
          <w:szCs w:val="28"/>
          <w:rtl w:val="true"/>
          <w:lang w:bidi="ar-SA"/>
        </w:rPr>
        <w:t xml:space="preserve">، مع نفي البعد عن طهارة الأول في الأول ، والتردّد في الثانيين ، والاستشكال في الرابع ، وللمبسوط </w:t>
      </w:r>
      <w:r>
        <w:rPr>
          <w:rStyle w:val="FootnoteAnchor"/>
          <w:rtl w:val="true"/>
        </w:rPr>
        <w:footnoteReference w:id="803"/>
      </w:r>
      <w:r>
        <w:rPr>
          <w:rFonts w:ascii="Amiri" w:hAnsi="Amiri" w:eastAsia="Amiri" w:cs="Amiri"/>
          <w:color w:val="111111"/>
          <w:sz w:val="28"/>
          <w:sz w:val="28"/>
          <w:szCs w:val="28"/>
          <w:rtl w:val="true"/>
          <w:lang w:bidi="ar-SA"/>
        </w:rPr>
        <w:t>، في غير الخشّاف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فلا بأس بخرئه وبوله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وكونها مخصوصة </w:t>
      </w:r>
      <w:r>
        <w:rPr>
          <w:rStyle w:val="FootnoteAnchor"/>
          <w:rtl w:val="true"/>
        </w:rPr>
        <w:footnoteReference w:id="805"/>
      </w:r>
      <w:r>
        <w:rPr>
          <w:rFonts w:ascii="IRNazanin" w:hAnsi="IRNazanin" w:eastAsia="IRNazanin"/>
          <w:color w:val="111111"/>
          <w:sz w:val="28"/>
          <w:sz w:val="28"/>
          <w:szCs w:val="28"/>
          <w:rtl w:val="true"/>
          <w:lang w:bidi="fa-IR"/>
        </w:rPr>
        <w:t xml:space="preserve">بالخشاف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فيختصّ بما شاركه في العلّة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مأكولا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المدّعى أولا ، وعدم تعليله بما ذكر ـ لو سلّم ـ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بعدم البراغيث والبق وبول الخشاشيف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المثبتة لتمام المطلوب بالإجماع المركّب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المؤيّدتين بالمرويين في البحار ، أحدهما عن جامع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كل شي‌ء يطير وبوله لا بأس به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والآخر عن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الثوب الذي‌ </w:t>
      </w:r>
    </w:p>
    <w:p>
      <w:pPr>
        <w:pStyle w:val="BookText"/>
        <w:rPr/>
      </w:pPr>
      <w:r>
        <w:rPr>
          <w:rFonts w:ascii="Amiri" w:hAnsi="Amiri" w:eastAsia="Amiri" w:cs="Amiri"/>
          <w:color w:val="111111"/>
          <w:sz w:val="28"/>
          <w:sz w:val="28"/>
          <w:szCs w:val="28"/>
          <w:rtl w:val="true"/>
          <w:lang w:bidi="ar-SA"/>
        </w:rPr>
        <w:t xml:space="preserve">فيه أبوال الخفافيش؟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بترك الاستفصال 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في ثوبه خرء الطير أو غيره ، هل يحكّه وهو في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ضعيف ، لأنّه إنّما يتمّ لو كان السؤال عن خرء الطير ، وكان المعنى لا بأس بخرئه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السؤال عن الحك في الصلاة ، وذكر ما ذكر من باب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الاستفصال في الغير ، 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يرفع الرجل طرفه إلى السماء وهو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الأصحاب لها في مسألة ما لا يجوز للمصلي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المبسوط </w:t>
      </w:r>
      <w:r>
        <w:rPr>
          <w:rStyle w:val="FootnoteAnchor"/>
          <w:rtl w:val="true"/>
        </w:rPr>
        <w:footnoteReference w:id="811"/>
      </w:r>
      <w:r>
        <w:rPr>
          <w:rFonts w:ascii="Amiri" w:hAnsi="Amiri" w:eastAsia="Amiri" w:cs="Amiri"/>
          <w:color w:val="111111"/>
          <w:sz w:val="28"/>
          <w:sz w:val="28"/>
          <w:szCs w:val="28"/>
          <w:rtl w:val="true"/>
          <w:lang w:bidi="ar-SA"/>
        </w:rPr>
        <w:t xml:space="preserve">، في الخشاف ، لرواية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الخشاشيف يصيب ثوبي فأطلبه ولا أجده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فإنّه يخصّص بها عموم ما مرّ ، المخصّص للعمومات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مع موثّقة غياث </w:t>
      </w:r>
      <w:r>
        <w:rPr>
          <w:rStyle w:val="FootnoteAnchor"/>
          <w:rtl w:val="true"/>
        </w:rPr>
        <w:footnoteReference w:id="813"/>
      </w:r>
      <w:r>
        <w:rPr>
          <w:rFonts w:ascii="Amiri" w:hAnsi="Amiri" w:eastAsia="Amiri" w:cs="Amiri"/>
          <w:color w:val="111111"/>
          <w:sz w:val="28"/>
          <w:sz w:val="28"/>
          <w:szCs w:val="28"/>
          <w:rtl w:val="true"/>
          <w:lang w:bidi="ar-SA"/>
        </w:rPr>
        <w:t>المؤيّدة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وإن رجحت بالشهرة فتوى ، ولكن الثانية ترجّح بالعلوّ سندا ، والأوثقيّة رجالا ، والأظهريّة دلالة ، وللأصل موافقة فلو لا ترجيح الثانية لتساويا ، ويكون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وعمومات الطير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الموثّقة شاذّة ، أو حملها على التقية ـ كما في التهذيب </w:t>
      </w:r>
      <w:r>
        <w:rPr>
          <w:rStyle w:val="FootnoteAnchor"/>
          <w:rtl w:val="true"/>
        </w:rPr>
        <w:footnoteReference w:id="814"/>
      </w:r>
      <w:r>
        <w:rPr>
          <w:rFonts w:ascii="IRNazanin" w:hAnsi="IRNazanin" w:eastAsia="IRNazanin"/>
          <w:color w:val="111111"/>
          <w:sz w:val="28"/>
          <w:sz w:val="28"/>
          <w:szCs w:val="28"/>
          <w:rtl w:val="true"/>
          <w:lang w:bidi="fa-IR"/>
        </w:rPr>
        <w:t xml:space="preserve">ـ لا وجه له ، </w:t>
      </w:r>
    </w:p>
    <w:p>
      <w:pPr>
        <w:pStyle w:val="BookText"/>
        <w:rPr/>
      </w:pPr>
      <w:r>
        <w:rPr>
          <w:rFonts w:ascii="Amiri" w:hAnsi="Amiri" w:eastAsia="Amiri" w:cs="Amiri"/>
          <w:color w:val="111111"/>
          <w:sz w:val="28"/>
          <w:sz w:val="28"/>
          <w:szCs w:val="28"/>
          <w:rtl w:val="true"/>
          <w:lang w:bidi="ar-SA"/>
        </w:rPr>
        <w:t xml:space="preserve">لعمل جماعة من القدماء </w:t>
      </w:r>
      <w:r>
        <w:rPr>
          <w:rStyle w:val="FootnoteAnchor"/>
          <w:rtl w:val="true"/>
        </w:rPr>
        <w:footnoteReference w:id="815"/>
      </w:r>
      <w:r>
        <w:rPr>
          <w:rFonts w:ascii="Amiri" w:hAnsi="Amiri" w:eastAsia="Amiri" w:cs="Amiri"/>
          <w:color w:val="111111"/>
          <w:sz w:val="28"/>
          <w:sz w:val="28"/>
          <w:szCs w:val="28"/>
          <w:rtl w:val="true"/>
          <w:lang w:bidi="ar-SA"/>
        </w:rPr>
        <w:t>بها ، وعدم قرينة على التقيّة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المظنون كون الموثقة لشهرة القدماء مخالفة ، وحينئذ فالاحتياط عن بول الخشاف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وللمشهور ـ كما في الخلاف </w:t>
      </w:r>
      <w:r>
        <w:rPr>
          <w:rStyle w:val="FootnoteAnchor"/>
          <w:rtl w:val="true"/>
        </w:rPr>
        <w:footnoteReference w:id="816"/>
      </w:r>
      <w:r>
        <w:rPr>
          <w:rFonts w:ascii="IRNazanin" w:hAnsi="IRNazanin" w:eastAsia="IRNazanin"/>
          <w:color w:val="111111"/>
          <w:sz w:val="28"/>
          <w:sz w:val="28"/>
          <w:szCs w:val="28"/>
          <w:rtl w:val="true"/>
          <w:lang w:bidi="fa-IR"/>
        </w:rPr>
        <w:t xml:space="preserve">والمعتبر </w:t>
      </w:r>
      <w:r>
        <w:rPr>
          <w:rStyle w:val="FootnoteAnchor"/>
          <w:rtl w:val="true"/>
        </w:rPr>
        <w:footnoteReference w:id="817"/>
      </w:r>
      <w:r>
        <w:rPr>
          <w:rFonts w:ascii="Amiri" w:hAnsi="Amiri" w:eastAsia="Amiri" w:cs="Amiri"/>
          <w:color w:val="111111"/>
          <w:sz w:val="28"/>
          <w:sz w:val="28"/>
          <w:szCs w:val="28"/>
          <w:rtl w:val="true"/>
          <w:lang w:bidi="ar-SA"/>
        </w:rPr>
        <w:t xml:space="preserve">ـ في غير المأكول من الطير مطلقا ، لنقل الإجماع من الفاضلين </w:t>
      </w:r>
      <w:r>
        <w:rPr>
          <w:rStyle w:val="FootnoteAnchor"/>
          <w:rtl w:val="true"/>
        </w:rPr>
        <w:footnoteReference w:id="818"/>
      </w:r>
      <w:r>
        <w:rPr>
          <w:rFonts w:ascii="Amiri" w:hAnsi="Amiri" w:eastAsia="Amiri" w:cs="Amiri"/>
          <w:color w:val="111111"/>
          <w:sz w:val="28"/>
          <w:sz w:val="28"/>
          <w:szCs w:val="28"/>
          <w:rtl w:val="true"/>
          <w:lang w:bidi="ar-SA"/>
        </w:rPr>
        <w:t xml:space="preserve">، وتوقّف حصول البراءة اليقينية عليه ، وعمومات البول ، والعذرة المتقدمة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سنان </w:t>
      </w:r>
      <w:r>
        <w:rPr>
          <w:rStyle w:val="FootnoteAnchor"/>
          <w:rtl w:val="true"/>
        </w:rPr>
        <w:footnoteReference w:id="820"/>
      </w:r>
      <w:r>
        <w:rPr>
          <w:rFonts w:ascii="Amiri" w:hAnsi="Amiri" w:eastAsia="Amiri" w:cs="Amiri"/>
          <w:color w:val="111111"/>
          <w:sz w:val="28"/>
          <w:sz w:val="28"/>
          <w:szCs w:val="28"/>
          <w:rtl w:val="true"/>
          <w:lang w:bidi="ar-SA"/>
        </w:rPr>
        <w:t>، بضميمة الإجماع المركّب في الخرء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المختلف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مضافا إلى منع حجية الإجماع المنقول ـ أن ذكرهما الخلاف في الطير بعد ادّعائهما الإجماع في مطلق ما لا يؤكل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علماء الإسلام ، قرينة على إرادتهما غير الطير ، فإنّه كيف يصح هذا القول منهما مع مخالفة جماعة من عظماء الإمامية؟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ممّا لا يؤكل نجس وهو إجماع علماء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رجيع الطير للشيخ قولان ـ إلى أن قال ـ والآخر أن كل ما أكل فذرقه طاهر ، وما لا يؤكل فذرقه نجس ، وبه قال أكثر الأصحاب ، ومحمد بن الحسن الشيباني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الأصحاب ، </w:t>
      </w:r>
    </w:p>
    <w:p>
      <w:pPr>
        <w:pStyle w:val="BookText"/>
        <w:rPr/>
      </w:pPr>
      <w:r>
        <w:rPr>
          <w:rFonts w:ascii="Amiri" w:hAnsi="Amiri" w:eastAsia="Amiri" w:cs="Amiri"/>
          <w:color w:val="111111"/>
          <w:sz w:val="28"/>
          <w:sz w:val="28"/>
          <w:szCs w:val="28"/>
          <w:rtl w:val="true"/>
          <w:lang w:bidi="ar-SA"/>
        </w:rPr>
        <w:t xml:space="preserve">قرينة واضحة على أنّ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علماء الإسلام ، في غير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البراءة اليقينية شرعا بعد الدليل الشرعي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مضافا إلى عدم ثبوت إطلاق العذرة على غير الغائط من الإنسان ـ أنه إما عام مطلق بالنسبة إلى أخبار الطير ، فيجب تخصيصه بها ، أو أعم من وجه ، لخروج بول ما يؤكل منه إجماعا ، فيجب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العمومات بعمل الأكثر معارض بما مر من موافقة أخبار الطير للأصل ، وعمومات الطهارة ، وأظهريّة الدلالة ، مع أنّ إيجاب مثل هذه المرجحات للترجيح عندنا غير ثابت ، والأشهرية المنصوص عليها هي ما في الرواية ، دون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يردّ الأخيران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أولهما من منع الإجماع المركب بالنسبة إلى بول الطير وخرئه ، كما عرفت من قطع جماعة في حكم خرئه ، والتردد في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الطير إما فاقد للبول ، كما هو الظاهر في أكثر الطيور ، حيث لم يطّلع أحد على بول له ويستبعد وجوده ، وعدم الاطلاع عليه سيّما في المأنوسة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ذكره في الأخبار فلا يدلّ على وجوده لكل طير ، بل غايته وجوده لنوع ، هو الخشاف المذكور بوله فيها ، والمحكي مشاهدته منه ، واختلاف الطيور في ذلك ممكن ، كما في الولودية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الاستدلال به رأسا ، أما على نجاسة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الفصل إنما يكون لو كان له 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له بول يكون نجسا ، وكل ما كان كذلك فرجيعه نجس بالإجماع المركّب ، باطل ، لمنع أنّه لو فرض له بول يكون نجسا ، لأنّ الأحكام لا ترد على الموضوعات الفرضية المحضة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ولكن نمنع تحقق الإجماع المركب في مثله وإنما </w:t>
      </w:r>
      <w:r>
        <w:rPr>
          <w:rStyle w:val="FootnoteAnchor"/>
          <w:rtl w:val="true"/>
        </w:rPr>
        <w:footnoteReference w:id="82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 </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والحكم بنجاسته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بوله </w:t>
      </w:r>
      <w:r>
        <w:rPr>
          <w:rStyle w:val="FootnoteAnchor"/>
          <w:rtl w:val="true"/>
        </w:rPr>
        <w:footnoteReference w:id="825"/>
      </w:r>
      <w:r>
        <w:rPr>
          <w:rFonts w:ascii="Amiri" w:hAnsi="Amiri" w:eastAsia="Amiri" w:cs="Amiri"/>
          <w:color w:val="111111"/>
          <w:sz w:val="28"/>
          <w:sz w:val="28"/>
          <w:szCs w:val="28"/>
          <w:rtl w:val="true"/>
          <w:lang w:bidi="ar-SA"/>
        </w:rPr>
        <w:t>مشكوك فيه ، فالكلام فيه أيضا كالفاقد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جواب آخر عن عمومات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ثانيهما </w:t>
      </w:r>
      <w:r>
        <w:rPr>
          <w:rStyle w:val="FootnoteAnchor"/>
          <w:rtl w:val="true"/>
        </w:rPr>
        <w:footnoteReference w:id="826"/>
      </w:r>
      <w:r>
        <w:rPr>
          <w:rFonts w:ascii="Amiri" w:hAnsi="Amiri" w:eastAsia="Amiri" w:cs="Amiri"/>
          <w:color w:val="111111"/>
          <w:sz w:val="28"/>
          <w:sz w:val="28"/>
          <w:szCs w:val="28"/>
          <w:rtl w:val="true"/>
          <w:lang w:bidi="ar-SA"/>
        </w:rPr>
        <w:t>من أنّ دلالته على نجاسة الخرء مما لا يؤكل ، بالعليّة الموجبة لانتفاء المعلول بانتفاء العلة ، وهو إنما يكون لو لم تقم علة أخرى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قيام الأخرى لا يكون إلا بالأصل الزائل بعمومات الطهارة في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مفهومه ليس إلا ثبوت نوع بأس في خرء ما لا يؤكل ، فلعلّه لمنع استصحابه في الصلاة ، دون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الرضيع نجس على الأشهر الأظهر ، للإجماع المحقق والمحكي </w:t>
      </w:r>
      <w:r>
        <w:rPr>
          <w:rStyle w:val="FootnoteAnchor"/>
          <w:rtl w:val="true"/>
        </w:rPr>
        <w:footnoteReference w:id="827"/>
      </w:r>
      <w:r>
        <w:rPr>
          <w:rFonts w:ascii="Amiri" w:hAnsi="Amiri" w:eastAsia="Amiri" w:cs="Amiri"/>
          <w:color w:val="111111"/>
          <w:sz w:val="28"/>
          <w:sz w:val="28"/>
          <w:szCs w:val="28"/>
          <w:rtl w:val="true"/>
          <w:lang w:bidi="ar-SA"/>
        </w:rPr>
        <w:t xml:space="preserve">مستفيضا ، والمروي عن النبي المتقدم </w:t>
      </w:r>
      <w:r>
        <w:rPr>
          <w:rStyle w:val="FootnoteAnchor"/>
          <w:rtl w:val="true"/>
        </w:rPr>
        <w:footnoteReference w:id="828"/>
      </w:r>
      <w:r>
        <w:rPr>
          <w:rFonts w:ascii="IRNazanin" w:hAnsi="IRNazanin" w:eastAsia="IRNazanin"/>
          <w:color w:val="111111"/>
          <w:sz w:val="28"/>
          <w:sz w:val="28"/>
          <w:szCs w:val="28"/>
          <w:rtl w:val="true"/>
          <w:lang w:bidi="fa-IR"/>
        </w:rPr>
        <w:t>المنجبر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والاستدلال بجعل مطلق البول كالمني ، في إعادة الصلاة منه ، كما في صحيحة محمد </w:t>
      </w:r>
      <w:r>
        <w:rPr>
          <w:rStyle w:val="FootnoteAnchor"/>
          <w:rtl w:val="true"/>
        </w:rPr>
        <w:footnoteReference w:id="829"/>
      </w:r>
      <w:r>
        <w:rPr>
          <w:rFonts w:ascii="Amiri" w:hAnsi="Amiri" w:eastAsia="Amiri" w:cs="Amiri"/>
          <w:color w:val="111111"/>
          <w:sz w:val="28"/>
          <w:sz w:val="28"/>
          <w:szCs w:val="28"/>
          <w:rtl w:val="true"/>
          <w:lang w:bidi="ar-SA"/>
        </w:rPr>
        <w:t>، أو بموجبات الصب أو غسل مطلق البول ـ ضعيف ، لجواز كون الإعادة من جهة كونه فضلة غير المأكول ، وعدم الملازمة بين وجوب الصبّ والنجاسة ، بل الظاهر إيجاب المخالف له أيضا ، ولذا جعل بعضهم نزاعه لفظيّا ، وإن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الغسل هنا إجماعا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صدقه على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العرف ، وصحة السلب ، وتبادر الغير ، وتقابلهما في الأخبار ـ مردودة ، مع أن غالب موجبات الغسل بين موجب‌ </w:t>
      </w:r>
    </w:p>
    <w:p>
      <w:pPr>
        <w:pStyle w:val="BookText"/>
        <w:rPr/>
      </w:pPr>
      <w:r>
        <w:rPr>
          <w:rFonts w:ascii="Amiri" w:hAnsi="Amiri" w:eastAsia="Amiri" w:cs="Amiri"/>
          <w:color w:val="111111"/>
          <w:sz w:val="28"/>
          <w:sz w:val="28"/>
          <w:szCs w:val="28"/>
          <w:rtl w:val="true"/>
          <w:lang w:bidi="ar-SA"/>
        </w:rPr>
        <w:t>للمرتين المنفيين هنا إجماعا ، وبين مصرح ببول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صحة الاستدلال بموثقة سماعة الآمرة بغسل الثوب عن بول الصبي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وأضعف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بالمرويّ عن كتاب الملهوف عن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بالحسين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فبال على ثوبه ، فقرضته ، فبكى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أم الفضل ، فهذا ثوبي يغسل ، وقد أوجعت ابني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فإنّه مع عدم دلالته على وجوب الغسل ، غير دال أنه كان قبل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832"/>
      </w:r>
      <w:r>
        <w:rPr>
          <w:rFonts w:ascii="Amiri" w:hAnsi="Amiri" w:eastAsia="Amiri" w:cs="Amiri"/>
          <w:color w:val="111111"/>
          <w:sz w:val="28"/>
          <w:sz w:val="28"/>
          <w:szCs w:val="28"/>
          <w:rtl w:val="true"/>
          <w:lang w:bidi="ar-SA"/>
        </w:rPr>
        <w:t xml:space="preserve">، لرواية السكوني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الغلام لا يغسل منه الثوب ولا بوله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 الحسن والحسين على ثوب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يطعما ، فلم يغسل بولهما من ثوبه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ويضعفان ـ بعد عدم صلاحيتهما للحجية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انتفاء الغسل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البول واللبن لا يدل على أزيد من اتحادهما في عدم الغسل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كل مأكول اللحم وروثه طاهر ، بالإجماع ، حتى الدجاج على الأشهر ، للأصل ، والاستصحاب ، وللمستفيضة ، كحسنة زرارة ، </w:t>
      </w:r>
    </w:p>
    <w:p>
      <w:pPr>
        <w:pStyle w:val="BookText"/>
        <w:rPr/>
      </w:pPr>
      <w:r>
        <w:rPr>
          <w:rFonts w:ascii="Amiri" w:hAnsi="Amiri" w:eastAsia="Amiri" w:cs="Amiri"/>
          <w:color w:val="111111"/>
          <w:sz w:val="28"/>
          <w:sz w:val="28"/>
          <w:szCs w:val="28"/>
          <w:rtl w:val="true"/>
          <w:lang w:bidi="ar-SA"/>
        </w:rPr>
        <w:t xml:space="preserve">وروايتي قرب الإسناد ، والمختلف المتقدمة </w:t>
      </w:r>
      <w:r>
        <w:rPr>
          <w:rStyle w:val="FootnoteAnchor"/>
          <w:rtl w:val="true"/>
        </w:rPr>
        <w:footnoteReference w:id="835"/>
      </w:r>
      <w:r>
        <w:rPr>
          <w:rFonts w:ascii="Amiri" w:hAnsi="Amiri" w:eastAsia="Amiri" w:cs="Amiri"/>
          <w:color w:val="111111"/>
          <w:sz w:val="28"/>
          <w:sz w:val="28"/>
          <w:szCs w:val="28"/>
          <w:rtl w:val="true"/>
          <w:lang w:bidi="ar-SA"/>
        </w:rPr>
        <w:t xml:space="preserve">، وصحيحة البصري ، وروايته الآتيتين في المسألة الخامسة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والموثّقتين ، إحداهما للساباطي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لابن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مما يؤكل لحمه فالصلاة في وبره ، وبوله ، وشعره ، وروثه ، وألبانه ، وكل شي‌ء منه ، جائزة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وهب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بخرء الحمام والدجاج يصيب الثوب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للمنقول عن الصدوقين </w:t>
      </w:r>
      <w:r>
        <w:rPr>
          <w:rStyle w:val="FootnoteAnchor"/>
          <w:rtl w:val="true"/>
        </w:rPr>
        <w:footnoteReference w:id="840"/>
      </w:r>
      <w:r>
        <w:rPr>
          <w:rFonts w:ascii="Amiri" w:hAnsi="Amiri" w:eastAsia="Amiri" w:cs="Amiri"/>
          <w:color w:val="111111"/>
          <w:sz w:val="28"/>
          <w:sz w:val="28"/>
          <w:szCs w:val="28"/>
          <w:rtl w:val="true"/>
          <w:lang w:bidi="ar-SA"/>
        </w:rPr>
        <w:t xml:space="preserve">، والشيخين </w:t>
      </w:r>
      <w:r>
        <w:rPr>
          <w:rStyle w:val="FootnoteAnchor"/>
          <w:rtl w:val="true"/>
        </w:rPr>
        <w:footnoteReference w:id="841"/>
      </w:r>
      <w:r>
        <w:rPr>
          <w:rFonts w:ascii="Amiri" w:hAnsi="Amiri" w:eastAsia="Amiri" w:cs="Amiri"/>
          <w:color w:val="111111"/>
          <w:sz w:val="28"/>
          <w:sz w:val="28"/>
          <w:szCs w:val="28"/>
          <w:rtl w:val="true"/>
          <w:lang w:bidi="ar-SA"/>
        </w:rPr>
        <w:t xml:space="preserve">، في ذرق الدجاج ، لرواية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رجل يسأله عن ذرق الدجاج تجوز الصلاة فيه؟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لمخالفتها لشهرة القدماء ، ومعارضتها لرواية وهب ، غير صالحة لتخصيص العمومات ودفع الأصل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الجلال ممكن ، فإن المصرّح به في كلامهم نجاسة ذرقه ، بل في المختلف ، واللوامع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عليها </w:t>
      </w:r>
      <w:r>
        <w:rPr>
          <w:rStyle w:val="FootnoteAnchor"/>
          <w:rtl w:val="true"/>
        </w:rPr>
        <w:footnoteReference w:id="843"/>
      </w:r>
      <w:r>
        <w:rPr>
          <w:rFonts w:ascii="Amiri" w:hAnsi="Amiri" w:eastAsia="Amiri" w:cs="Amiri"/>
          <w:color w:val="111111"/>
          <w:sz w:val="28"/>
          <w:sz w:val="28"/>
          <w:szCs w:val="28"/>
          <w:rtl w:val="true"/>
          <w:lang w:bidi="ar-SA"/>
        </w:rPr>
        <w:t xml:space="preserve">، وفي التذكرة ،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w:t>
      </w:r>
    </w:p>
    <w:p>
      <w:pPr>
        <w:pStyle w:val="BookText"/>
        <w:rPr/>
      </w:pPr>
      <w:r>
        <w:rPr>
          <w:rFonts w:ascii="IRNazanin" w:hAnsi="IRNazanin" w:eastAsia="IRNazanin"/>
          <w:color w:val="111111"/>
          <w:sz w:val="28"/>
          <w:sz w:val="28"/>
          <w:szCs w:val="28"/>
          <w:rtl w:val="true"/>
          <w:lang w:bidi="fa-IR"/>
        </w:rPr>
        <w:t xml:space="preserve">عنها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أخبار طهارة بول الطير وخرئه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من الأخبار ـ لما عرفت من عدم ثبوت بول له ، وعدم دلالة ما فيه ذكر الخرء ـ تنفيها </w:t>
      </w:r>
      <w:r>
        <w:rPr>
          <w:rStyle w:val="FootnoteAnchor"/>
          <w:rtl w:val="true"/>
        </w:rPr>
        <w:footnoteReference w:id="845"/>
      </w:r>
      <w:r>
        <w:rPr>
          <w:rFonts w:ascii="Amiri" w:hAnsi="Amiri" w:eastAsia="Amiri" w:cs="Amiri"/>
          <w:color w:val="111111"/>
          <w:sz w:val="28"/>
          <w:sz w:val="28"/>
          <w:szCs w:val="28"/>
          <w:rtl w:val="true"/>
          <w:lang w:bidi="ar-SA"/>
        </w:rPr>
        <w:t>، فإن ثبت الإجماع عليها ، وإلا فالأصل يقتضي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الدواب الثلاث ، فأبوالها وأرواثها طاهرة ، وفاقا للمعظم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والتهذيب ، بل في غير النهاية </w:t>
      </w:r>
      <w:r>
        <w:rPr>
          <w:rStyle w:val="FootnoteAnchor"/>
          <w:rtl w:val="true"/>
        </w:rPr>
        <w:footnoteReference w:id="846"/>
      </w:r>
      <w:r>
        <w:rPr>
          <w:rFonts w:ascii="Amiri" w:hAnsi="Amiri" w:eastAsia="Amiri" w:cs="Amiri"/>
          <w:color w:val="111111"/>
          <w:sz w:val="28"/>
          <w:sz w:val="28"/>
          <w:szCs w:val="28"/>
          <w:rtl w:val="true"/>
          <w:lang w:bidi="ar-SA"/>
        </w:rPr>
        <w:t xml:space="preserve">، كما في الذخيرة </w:t>
      </w:r>
      <w:r>
        <w:rPr>
          <w:rStyle w:val="FootnoteAnchor"/>
          <w:rtl w:val="true"/>
        </w:rPr>
        <w:footnoteReference w:id="847"/>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عليها اتفاق من عدا الإسكافي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عليها عامة الأصحاب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عليها الإجماع المحقق لندور </w:t>
      </w:r>
      <w:r>
        <w:rPr>
          <w:rStyle w:val="FootnoteAnchor"/>
          <w:rtl w:val="true"/>
        </w:rPr>
        <w:footnoteReference w:id="849"/>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الحجة عليها ، مضافا إلى ما مر من الأصل ، والاستصحاب ، وعمومات طهر ما يؤكل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إرادة ما يعتاد أكله ، أو جعله اللّه للأكل ، حيث إن المراد منه معناه المجازي قطعا ، وهو كما يمكن أن يكون ما من شأنه ، أو يجوز أن يؤكل شرعا ، يمكن أن يكون أحد المعنيين ، بل الأخير هو المستفاد من بعض الأخبار </w:t>
      </w:r>
      <w:r>
        <w:rPr>
          <w:rStyle w:val="FootnoteAnchor"/>
          <w:rtl w:val="true"/>
        </w:rPr>
        <w:footnoteReference w:id="850"/>
      </w:r>
      <w:r>
        <w:rPr>
          <w:rFonts w:ascii="Amiri" w:hAnsi="Amiri" w:eastAsia="Amiri" w:cs="Amiri"/>
          <w:color w:val="111111"/>
          <w:sz w:val="28"/>
          <w:sz w:val="28"/>
          <w:szCs w:val="28"/>
          <w:rtl w:val="true"/>
          <w:lang w:bidi="ar-SA"/>
        </w:rPr>
        <w:t xml:space="preserve">، المؤكد بأخبار أخر </w:t>
      </w:r>
      <w:r>
        <w:rPr>
          <w:rStyle w:val="FootnoteAnchor"/>
          <w:rtl w:val="true"/>
        </w:rPr>
        <w:footnoteReference w:id="851"/>
      </w:r>
      <w:r>
        <w:rPr>
          <w:rFonts w:ascii="Amiri" w:hAnsi="Amiri" w:eastAsia="Amiri" w:cs="Amiri"/>
          <w:color w:val="111111"/>
          <w:sz w:val="28"/>
          <w:sz w:val="28"/>
          <w:szCs w:val="28"/>
          <w:rtl w:val="true"/>
          <w:lang w:bidi="ar-SA"/>
        </w:rPr>
        <w:t xml:space="preserve">، عاطفة لما يؤكل على هذه الدواب ـ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المختلف المتقدمة </w:t>
      </w:r>
      <w:r>
        <w:rPr>
          <w:rStyle w:val="FootnoteAnchor"/>
          <w:rtl w:val="true"/>
        </w:rPr>
        <w:footnoteReference w:id="852"/>
      </w:r>
      <w:r>
        <w:rPr>
          <w:rFonts w:ascii="Amiri" w:hAnsi="Amiri" w:eastAsia="Amiri" w:cs="Amiri"/>
          <w:color w:val="111111"/>
          <w:sz w:val="28"/>
          <w:sz w:val="28"/>
          <w:szCs w:val="28"/>
          <w:rtl w:val="true"/>
          <w:lang w:bidi="ar-SA"/>
        </w:rPr>
        <w:t xml:space="preserve">، وعدم دلالة ما أشار إليه من الأخبار على أن مراد الإمام مما يؤكل‌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بطهارة بوله وروثه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ما جعله اللّه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منه في بعض الأخبار بقرينة العطف ، لا تدلّ على إرادته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احتمال 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المراد ، لشمل مثل الخنزير ، والأرنب ، واليربوع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الاعتياد المأخوذ في معاني الألفاظ هو ما في عرف المتكلم ، أو المخاطب ، أو هما ، أو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يضعّف تتميم الدليل على احتمال 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باعتياد أكل الفرس ، بضم الإجماع المركب في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رواية المعلى وابن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وقربنا حمار ، فبال ، فجاءت الريح ببوله حتى صكّت وجوهنا وثيابنا ، فدخلنا على أبي عبد اللّه فأخبرناه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شي‌ء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واختصاصها بالحمار ـ لعدم الفصل ـ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الدواب ربما خرجت بالليل وقد بالت وراثت فتضرب إحداهما برجلها أو يدها ، فينضح على ثيابي ، فأصبح فأرى أثره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والصحيحتان المرويّتان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لابن رئاب ، المصرّحة بجواز الصلاة في ثوب أصابه الروث الرطب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يوضع في مربط الدابة على أبوالها وأرواثها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علق به شي‌ء فله غسله </w:t>
      </w:r>
      <w:r>
        <w:rPr>
          <w:rStyle w:val="FootnoteAnchor"/>
          <w:rtl w:val="true"/>
        </w:rPr>
        <w:footnoteReference w:id="857"/>
      </w:r>
      <w:r>
        <w:rPr>
          <w:rFonts w:ascii="Amiri" w:hAnsi="Amiri" w:eastAsia="Amiri" w:cs="Amiri"/>
          <w:color w:val="111111"/>
          <w:sz w:val="28"/>
          <w:sz w:val="28"/>
          <w:szCs w:val="28"/>
          <w:rtl w:val="true"/>
          <w:lang w:bidi="ar-SA"/>
        </w:rPr>
        <w:t xml:space="preserve">، وإن أصابه شي‌ء من الروث أو الصفرة التي معه فلا يغسله من صفرة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البزنطي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واللّه ربما وطئت على الروث ثمَّ أصلّي ولا أغسله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السرقين الرطب أطأ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يضرّك مثله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بعضها سندا ، كاختصاص البعض بالروث ، غير ضائر ، لانجبار الأول بالعمل ، والثاني بالإجماع المركب ، كما هو المحقق ، والمصرح به في المختلف ، والذخيرة </w:t>
      </w:r>
      <w:r>
        <w:rPr>
          <w:rStyle w:val="FootnoteAnchor"/>
          <w:rtl w:val="true"/>
        </w:rPr>
        <w:footnoteReference w:id="861"/>
      </w:r>
      <w:r>
        <w:rPr>
          <w:rFonts w:ascii="Amiri" w:hAnsi="Amiri" w:eastAsia="Amiri" w:cs="Amiri"/>
          <w:color w:val="111111"/>
          <w:sz w:val="28"/>
          <w:sz w:val="28"/>
          <w:szCs w:val="28"/>
          <w:rtl w:val="true"/>
          <w:lang w:bidi="ar-SA"/>
        </w:rPr>
        <w:t xml:space="preserve">، واللوامع ، وفي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يقل أحد من الأمة أن الروث طاهر ، والبول نجس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بعض المتأخرين ـ كما يأتي ـ لا يوجب 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يتّجه الاستدلال بالمستفيضة الآتية </w:t>
      </w:r>
      <w:r>
        <w:rPr>
          <w:rStyle w:val="FootnoteAnchor"/>
          <w:rtl w:val="true"/>
        </w:rPr>
        <w:footnoteReference w:id="863"/>
      </w:r>
      <w:r>
        <w:rPr>
          <w:rFonts w:ascii="Amiri" w:hAnsi="Amiri" w:eastAsia="Amiri" w:cs="Amiri"/>
          <w:color w:val="111111"/>
          <w:sz w:val="28"/>
          <w:sz w:val="28"/>
          <w:szCs w:val="28"/>
          <w:rtl w:val="true"/>
          <w:lang w:bidi="ar-SA"/>
        </w:rPr>
        <w:t>، الآمرة بغسل الثوب عن بولها ، دون روثها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المعارضة فيها بالعكس ، لإمكان توجيه الأخبار على الأول ، بحمل الأمر على الاستحباب بقرينة طهارة الروث ، بل يتعين ذلك ، لأن الحمل على الحقيقة إنما هو مع خلوّ الكلام عما يصلح قرينة للتجوّز ، ولا يمكن ذلك في العكس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والحرج المنفيّين لولاه ، كما علّل به الإمام‌ </w:t>
      </w:r>
    </w:p>
    <w:p>
      <w:pPr>
        <w:pStyle w:val="BookText"/>
        <w:rPr/>
      </w:pPr>
      <w:r>
        <w:rPr>
          <w:rFonts w:ascii="Amiri" w:hAnsi="Amiri" w:eastAsia="Amiri" w:cs="Amiri"/>
          <w:color w:val="111111"/>
          <w:sz w:val="28"/>
          <w:sz w:val="28"/>
          <w:szCs w:val="28"/>
          <w:rtl w:val="true"/>
          <w:lang w:bidi="ar-SA"/>
        </w:rPr>
        <w:t>طهارة الأرواث في بعض الأخبار ، وأبوالها أيضا كذلك ، بل أشدّ ، لترشّحها في الأغلب ـ سيّما في الأسفار ـ على الراكب والأحمال وما 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 والشيخ في النهاية </w:t>
      </w:r>
      <w:r>
        <w:rPr>
          <w:rStyle w:val="FootnoteAnchor"/>
          <w:rtl w:val="true"/>
        </w:rPr>
        <w:footnoteReference w:id="864"/>
      </w:r>
      <w:r>
        <w:rPr>
          <w:rFonts w:ascii="Amiri" w:hAnsi="Amiri" w:eastAsia="Amiri" w:cs="Amiri"/>
          <w:color w:val="111111"/>
          <w:sz w:val="28"/>
          <w:sz w:val="28"/>
          <w:szCs w:val="28"/>
          <w:rtl w:val="true"/>
          <w:lang w:bidi="ar-SA"/>
        </w:rPr>
        <w:t xml:space="preserve">، فقالا بالنجاسة في أبوالها وأرواثها ـ وهو مذهب أبي حنيفة ، والشافعي ، كما في الناصريات والانتصار ، والمعتبر </w:t>
      </w:r>
      <w:r>
        <w:rPr>
          <w:rStyle w:val="FootnoteAnchor"/>
          <w:rtl w:val="true"/>
        </w:rPr>
        <w:footnoteReference w:id="865"/>
      </w:r>
      <w:r>
        <w:rPr>
          <w:rFonts w:ascii="Amiri" w:hAnsi="Amiri" w:eastAsia="Amiri" w:cs="Amiri"/>
          <w:color w:val="111111"/>
          <w:sz w:val="28"/>
          <w:sz w:val="28"/>
          <w:szCs w:val="28"/>
          <w:rtl w:val="true"/>
          <w:lang w:bidi="ar-SA"/>
        </w:rPr>
        <w:t xml:space="preserve">، وأبي يوسف أيضا ، كما في الأولين ـ لعمومات نجاسة البول والعذرة مطلقا ، ونجاستهما ممّا لا يؤكل </w:t>
      </w:r>
      <w:r>
        <w:rPr>
          <w:rStyle w:val="FootnoteAnchor"/>
          <w:rtl w:val="true"/>
        </w:rPr>
        <w:footnoteReference w:id="866"/>
      </w:r>
      <w:r>
        <w:rPr>
          <w:rFonts w:ascii="Amiri" w:hAnsi="Amiri" w:eastAsia="Amiri" w:cs="Amiri"/>
          <w:color w:val="111111"/>
          <w:sz w:val="28"/>
          <w:sz w:val="28"/>
          <w:szCs w:val="28"/>
          <w:rtl w:val="true"/>
          <w:lang w:bidi="ar-SA"/>
        </w:rPr>
        <w:t>، بالتقريب المذكور في المراد ممّا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البصري ، وروايته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بعض أبوال البهائم أيغسله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بول الفرس ، والبغل ، والحمير ، وأما الشاة ، وكل ما يؤكل لحمه ، فلا بأس ببوله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الثانية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أبي بصير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النقيع تبول فيه الدواب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تغيّر الماء فلا يتوضأ منه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 من ماء مررت فيه وأنا في سفر ، قد بال فيه حمار ، أو بغل ، أو إنسان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تبول فيه الدواب ، وتلغ فيه الكلاب ، ويغتسل فيه الجنب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وصحيحتي علي ، المرويتين في قرب الإسناد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الدابة تبول فيصيب بولها المسجد ، أو حائطه ، أيصلّي فيه قبل أن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 لا بأس </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المروية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يقع في مربط الدابة على بولها ، وروثها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علق به شي‌ء فليغسله ، وإن كان جافا فلا بأس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أبوال الدواب ، والبغال ، والحمير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 فإن لم تعلم مكانه فاغسل الثوب كله ، وإن شككت فانضحه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أبوال الخيل ، والبغال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أصابك منه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السنّور ، والكلب ، والحمار ، والفرس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كأبوال الإنسان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وبضميمة عدم الفصل يتمّ الاستدلال بما يختص منها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عموم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منع صدق العذرة على المورد ، بتخصيصه بما 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وبما مرّ من فساد التقريب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الخصوصات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دلالة غير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فلخوّهما عمّا يفيد وجوب الغسل المفيد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الثانيتان ، لاحتمالهما النفي الغير المفيد إلاّ للمرجوحيّة الشاملة للكراهة ، بل يتعين حملهما عليها ، لتصريح الثانية بكرية الماء ، وظهور الاولى فيها أيضا ، كما هي المستفادة من النقيع ، ومن كونه معرضا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لشمول الدواب لغير الثلاثة أيضا ـ مما لا خلاف في طهارة فضلته ، كالبعير والبقرة ـ تكون دلالته موقوفة على تخصيص الدابة ، وأولويته من حمل النهي على الكراهة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دلالة البواقي أيضا ، مضافا إلى ما في أولاها من ظهور تحقق الأمور الثلاثة من بول الدواب ، وولوغ الكلب ، وغسل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ثانيتها ، من عدم دلالة البأس مع عدم الجفاف على النجاسة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ثالثتها من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غسله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الأخيرتان وإن دلّتا بظاهريهما ولكن حملهما على مطلق رجحان الغسل متعيّن ، لما ذكرنا من الأدلّة ، لا لأجل أن أحد المتعارضين يحمل على الاستحباب ، كما توهم وطعن به على المجتهدين بأنه من أين علم أن الحمل على الاستحباب من وجوه الجمع </w:t>
      </w:r>
      <w:r>
        <w:rPr>
          <w:rStyle w:val="FootnoteAnchor"/>
          <w:rtl w:val="true"/>
        </w:rPr>
        <w:footnoteReference w:id="880"/>
      </w:r>
      <w:r>
        <w:rPr>
          <w:rFonts w:ascii="Amiri" w:hAnsi="Amiri" w:eastAsia="Amiri" w:cs="Amiri"/>
          <w:color w:val="111111"/>
          <w:sz w:val="28"/>
          <w:sz w:val="28"/>
          <w:szCs w:val="28"/>
          <w:rtl w:val="true"/>
          <w:lang w:bidi="ar-SA"/>
        </w:rPr>
        <w:t>؟ بل لأنّ مثل ما ذكر قرينة عرفا على إرادة مطلق الرجحان ، كما في العام والخاص المطلقين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أغمض عن ذلك ، وبني على التعارض ، فالترجيح لما ذكرنا أيضا ، لمخالفة معارضة لشهرة القدماء وعمل صاحب الأصل ، بل للإجماع ، الموجبة لخروجه عن الحجية ، ومع ذلك موافق لمذهب العامة ، ومناف لقاعدة نفي الحرج ، فتعين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لا الترجيح أيضا ، لكان المرجع إلى الأصل ، وهو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غير الأخيرتين ، على فرض دلالته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ولطائفة من متأخري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الكاظمي ، وصاحب الحدائق </w:t>
      </w:r>
      <w:r>
        <w:rPr>
          <w:rStyle w:val="FootnoteAnchor"/>
          <w:rtl w:val="true"/>
        </w:rPr>
        <w:footnoteReference w:id="881"/>
      </w:r>
      <w:r>
        <w:rPr>
          <w:rFonts w:ascii="Amiri" w:hAnsi="Amiri" w:eastAsia="Amiri" w:cs="Amiri"/>
          <w:color w:val="111111"/>
          <w:sz w:val="28"/>
          <w:sz w:val="28"/>
          <w:szCs w:val="28"/>
          <w:rtl w:val="true"/>
          <w:lang w:bidi="ar-SA"/>
        </w:rPr>
        <w:t xml:space="preserve">ناقلا إياه عن بعض مشايخه ، في أبوالها خاصة ، واستشكل فيه الأردبيلي ، وتوقف في المدارك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من أخبار نجاسة أبوالها </w:t>
      </w:r>
      <w:r>
        <w:rPr>
          <w:rStyle w:val="FootnoteAnchor"/>
          <w:rtl w:val="true"/>
        </w:rPr>
        <w:footnoteReference w:id="883"/>
      </w:r>
      <w:r>
        <w:rPr>
          <w:rFonts w:ascii="Amiri" w:hAnsi="Amiri" w:eastAsia="Amiri" w:cs="Amiri"/>
          <w:color w:val="111111"/>
          <w:sz w:val="28"/>
          <w:sz w:val="28"/>
          <w:szCs w:val="28"/>
          <w:rtl w:val="true"/>
          <w:lang w:bidi="ar-SA"/>
        </w:rPr>
        <w:t>، مع الأصل في الروث ، ومنع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بروث الحمير واغسل أبوالها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أبي مريم ، وعبد الأعلى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أبوال الدواب وأرواثها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أبوالها فاغسل ما أصابك ، وأما أرواثها فهي أكثر من ذلك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أبوال الحمير ، والبغال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فأرواثها؟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أكثر من ذلك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الجواب عن الأخبار المفصلة ، مضافا إلى ما سبق في طيّ الاستدلال على المختار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رجيع ما لا نفس له‌ </w:t>
      </w:r>
      <w:bookmarkStart w:id="139" w:name="pg11611_110990"/>
    </w:p>
    <w:p>
      <w:pPr>
        <w:pStyle w:val="BookText"/>
        <w:rPr/>
      </w:pPr>
      <w:bookmarkEnd w:id="139"/>
      <w:r>
        <w:rPr>
          <w:rFonts w:ascii="Amiri" w:hAnsi="Amiri" w:eastAsia="Amiri" w:cs="Amiri"/>
          <w:color w:val="111111"/>
          <w:sz w:val="28"/>
          <w:sz w:val="28"/>
          <w:szCs w:val="28"/>
          <w:rtl w:val="true"/>
          <w:lang w:bidi="ar-SA"/>
        </w:rPr>
        <w:t xml:space="preserve">وبوله ، وعليه الإجماع في اللوامع ، وعدم الخلاف في الحدائق </w:t>
      </w:r>
      <w:r>
        <w:rPr>
          <w:rStyle w:val="FootnoteAnchor"/>
          <w:rtl w:val="true"/>
        </w:rPr>
        <w:footnoteReference w:id="887"/>
      </w:r>
      <w:r>
        <w:rPr>
          <w:rFonts w:ascii="Amiri" w:hAnsi="Amiri" w:eastAsia="Amiri" w:cs="Amiri"/>
          <w:color w:val="111111"/>
          <w:sz w:val="28"/>
          <w:sz w:val="28"/>
          <w:szCs w:val="28"/>
          <w:rtl w:val="true"/>
          <w:lang w:bidi="ar-SA"/>
        </w:rPr>
        <w:t xml:space="preserve">، ونسب الخلاف في التذكرة </w:t>
      </w:r>
      <w:r>
        <w:rPr>
          <w:rStyle w:val="FootnoteAnchor"/>
          <w:rtl w:val="true"/>
        </w:rPr>
        <w:footnoteReference w:id="888"/>
      </w:r>
      <w:r>
        <w:rPr>
          <w:rFonts w:ascii="Amiri" w:hAnsi="Amiri" w:eastAsia="Amiri" w:cs="Amiri"/>
          <w:color w:val="111111"/>
          <w:sz w:val="28"/>
          <w:sz w:val="28"/>
          <w:szCs w:val="28"/>
          <w:rtl w:val="true"/>
          <w:lang w:bidi="ar-SA"/>
        </w:rPr>
        <w:t xml:space="preserve">إلى بعض العامة ، وهو بعدمه عندنا مشعر ، وتردد في الشرائع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890"/>
      </w:r>
      <w:r>
        <w:rPr>
          <w:rFonts w:ascii="Amiri" w:hAnsi="Amiri" w:eastAsia="Amiri" w:cs="Amiri"/>
          <w:color w:val="111111"/>
          <w:sz w:val="28"/>
          <w:sz w:val="28"/>
          <w:szCs w:val="28"/>
          <w:rtl w:val="true"/>
          <w:lang w:bidi="ar-SA"/>
        </w:rPr>
        <w:t>وإن لم يقيد البول والغائط النجس بماله نفس ـ ولذا توهّم منه التعميم ـ إلا أن الظاهر أنه اكتفى في التخصيص بما يذكره في الدم والمني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فيها في رجيعه ،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المختلف </w:t>
      </w:r>
      <w:r>
        <w:rPr>
          <w:rStyle w:val="FootnoteAnchor"/>
          <w:rtl w:val="true"/>
        </w:rPr>
        <w:footnoteReference w:id="891"/>
      </w:r>
      <w:r>
        <w:rPr>
          <w:rFonts w:ascii="Amiri" w:hAnsi="Amiri" w:eastAsia="Amiri" w:cs="Amiri"/>
          <w:color w:val="111111"/>
          <w:sz w:val="28"/>
          <w:sz w:val="28"/>
          <w:szCs w:val="28"/>
          <w:rtl w:val="true"/>
          <w:lang w:bidi="ar-SA"/>
        </w:rPr>
        <w:t>ففيها ـ مع ما مرّ ـ أن حجيّتها لضعفها مخصوصة بموضع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في كثير نفي الحرج ، ويتعدّى إلى الجميع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طهارة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يعارض حسنة ابن سنان </w:t>
      </w:r>
      <w:r>
        <w:rPr>
          <w:rStyle w:val="FootnoteAnchor"/>
          <w:rtl w:val="true"/>
        </w:rPr>
        <w:footnoteReference w:id="893"/>
      </w:r>
      <w:r>
        <w:rPr>
          <w:rFonts w:ascii="Amiri" w:hAnsi="Amiri" w:eastAsia="Amiri" w:cs="Amiri"/>
          <w:color w:val="111111"/>
          <w:sz w:val="28"/>
          <w:sz w:val="28"/>
          <w:szCs w:val="28"/>
          <w:rtl w:val="true"/>
          <w:lang w:bidi="ar-SA"/>
        </w:rPr>
        <w:t>ويرجع إلى الأصل ، مع أن شمولها له ـ مع ندوره الموجب لتردّد جماعة في ثبوت بول له ـ مشكل ، ومع ذلك كلّه فالأمر فيه ـ لعدم ثبوته ـ سهل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5443003_73709187"/>
      <w:bookmarkStart w:id="141" w:name="_Toc49"/>
      <w:bookmarkEnd w:id="140"/>
      <w:r>
        <w:rPr>
          <w:rtl w:val="true"/>
        </w:rPr>
        <w:t xml:space="preserve">فروع </w:t>
      </w:r>
      <w:r>
        <w:rPr>
          <w:rtl w:val="true"/>
        </w:rPr>
        <w:t>:</w:t>
      </w:r>
      <w:bookmarkEnd w:id="14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بول ، أو رجيع ، أنه هل من الحيوان النجس بوله أو رجيعه ، أو من الظاهر؟ فهو طاهر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حيوان غير مأكول ، بأنه مما له نفس أولا؟ فالظاهر طهارة رجيعه ، لذلك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نجاسة بوله ، لعموم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وطهارته ، للإجماع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البول أو الغائط ـ مما ينجسان منه ـ عن غير الموضعين المعتادين ، فينجسان ، 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يخصّهما بالشائع المعتاد ،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مع الغائط من الدود والحب ليس نجسا ما لم يكن غائطا عرفا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يحكم بالطهارة إن كان صلبا ينبت لو زرع ، والنجاسة إن لم يكن كذلك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عليه ، إذ ربما تزول الصلبيّة ويفسد بحيث لا ينبت ، ولا يصدق عليه الغائط</w:t>
      </w:r>
      <w:r>
        <w:rPr>
          <w:rFonts w:eastAsia="Amiri" w:cs="Amiri" w:ascii="Amiri" w:hAnsi="Amiri"/>
          <w:color w:val="111111"/>
          <w:sz w:val="28"/>
          <w:szCs w:val="28"/>
          <w:rtl w:val="true"/>
          <w:lang w:bidi="ar-SA"/>
        </w:rPr>
        <w:t xml:space="preserve">. </w:t>
      </w:r>
      <w:bookmarkStart w:id="142" w:name="pg11611_110992"/>
    </w:p>
    <w:p>
      <w:pPr>
        <w:pStyle w:val="Heading5"/>
        <w:numPr>
          <w:ilvl w:val="4"/>
          <w:numId w:val="1"/>
        </w:numPr>
        <w:rPr/>
      </w:pPr>
      <w:bookmarkStart w:id="143" w:name="__RefHeading___Toc5443005_73709187"/>
      <w:bookmarkStart w:id="144" w:name="_Toc50"/>
      <w:bookmarkEnd w:id="142"/>
      <w:bookmarkEnd w:id="143"/>
      <w:r>
        <w:rPr>
          <w:rtl w:val="true"/>
        </w:rPr>
        <w:t xml:space="preserve">الفصل الثاني </w:t>
      </w:r>
      <w:r>
        <w:rPr>
          <w:rtl w:val="true"/>
        </w:rPr>
        <w:t xml:space="preserve">: </w:t>
      </w:r>
      <w:r>
        <w:rPr>
          <w:rtl w:val="true"/>
        </w:rPr>
        <w:t>في المني‌</w:t>
      </w:r>
      <w:bookmarkEnd w:id="144"/>
    </w:p>
    <w:p>
      <w:pPr>
        <w:pStyle w:val="BookText"/>
        <w:rPr/>
      </w:pPr>
      <w:r>
        <w:rPr>
          <w:rFonts w:ascii="Amiri" w:hAnsi="Amiri" w:eastAsia="Amiri" w:cs="Amiri"/>
          <w:color w:val="111111"/>
          <w:sz w:val="28"/>
          <w:sz w:val="28"/>
          <w:szCs w:val="28"/>
          <w:rtl w:val="true"/>
          <w:lang w:bidi="ar-SA"/>
        </w:rPr>
        <w:t xml:space="preserve">ولا خلاف في نجاسته من الإنسان ، والأخبار فيها مستفيضة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ينافيها مطلقا ، أو مع الجفاف ظاهرا مؤوّل ، أو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غيره مما له نفس ، على المعروف من مذهب الأصحاب ، بل عليه الإجماع في كلام جماعة </w:t>
      </w:r>
      <w:r>
        <w:rPr>
          <w:rStyle w:val="FootnoteAnchor"/>
          <w:rtl w:val="true"/>
        </w:rPr>
        <w:footnoteReference w:id="895"/>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المطلقات ، الآمرة بغسل الثوب إذا أصابه المني ، والمصرحة بكونه أشد من البول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والخدش فيه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 لزوم الغسل للنجاسة ، أو انصرافها إلى مني الإنسان ، بما مرّ في البول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النجاسة بما جعله أشدّ من البول ، مع تسليم انصرافه إلى مني الإنسان ـ كما في المعالم </w:t>
      </w:r>
      <w:r>
        <w:rPr>
          <w:rStyle w:val="FootnoteAnchor"/>
          <w:rtl w:val="true"/>
        </w:rPr>
        <w:footnoteReference w:id="898"/>
      </w:r>
      <w:r>
        <w:rPr>
          <w:rFonts w:ascii="Amiri" w:hAnsi="Amiri" w:eastAsia="Amiri" w:cs="Amiri"/>
          <w:color w:val="111111"/>
          <w:sz w:val="28"/>
          <w:sz w:val="28"/>
          <w:szCs w:val="28"/>
          <w:rtl w:val="true"/>
          <w:lang w:bidi="ar-SA"/>
        </w:rPr>
        <w:t>ـ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نفس له ، فالمقطوع به في كلام جملة من القوم طهارته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وقوع الخلاف فيه ، حيث نسبها إلى جماعة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آخر حيث جعلها الأصح أو الأقرب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فيها في المعتبر ، والمنتهى </w:t>
      </w:r>
      <w:r>
        <w:rPr>
          <w:rStyle w:val="FootnoteAnchor"/>
          <w:rtl w:val="true"/>
        </w:rPr>
        <w:footnoteReference w:id="902"/>
      </w:r>
      <w:r>
        <w:rPr>
          <w:rFonts w:ascii="Amiri" w:hAnsi="Amiri" w:eastAsia="Amiri" w:cs="Amiri"/>
          <w:color w:val="111111"/>
          <w:sz w:val="28"/>
          <w:sz w:val="28"/>
          <w:szCs w:val="28"/>
          <w:rtl w:val="true"/>
          <w:lang w:bidi="ar-SA"/>
        </w:rPr>
        <w:t xml:space="preserve">، لما مرّ وإن‌ </w:t>
      </w:r>
    </w:p>
    <w:p>
      <w:pPr>
        <w:pStyle w:val="BookText"/>
        <w:rPr/>
      </w:pPr>
      <w:r>
        <w:rPr>
          <w:rFonts w:ascii="Amiri" w:hAnsi="Amiri" w:eastAsia="Amiri" w:cs="Amiri"/>
          <w:color w:val="111111"/>
          <w:sz w:val="28"/>
          <w:sz w:val="28"/>
          <w:szCs w:val="28"/>
          <w:rtl w:val="true"/>
          <w:lang w:bidi="ar-SA"/>
        </w:rPr>
        <w:t>رجّحاها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عليها بنفي الحرج ـ كما في اللوامع ـ ضعيف ، إذ قلّما يمكن حصول العلم بإصابة مني غير ذي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ـ وهو ماء لزج رقيق ، يخرج بلا دفع عقيب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التقبيل والملاعبة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المني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تفسيران </w:t>
      </w:r>
      <w:r>
        <w:rPr>
          <w:rStyle w:val="FootnoteAnchor"/>
          <w:rtl w:val="true"/>
        </w:rPr>
        <w:footnoteReference w:id="905"/>
      </w:r>
      <w:r>
        <w:rPr>
          <w:rFonts w:ascii="Amiri" w:hAnsi="Amiri" w:eastAsia="Amiri" w:cs="Amiri"/>
          <w:color w:val="111111"/>
          <w:sz w:val="28"/>
          <w:sz w:val="28"/>
          <w:szCs w:val="28"/>
          <w:rtl w:val="true"/>
          <w:lang w:bidi="ar-SA"/>
        </w:rPr>
        <w:t xml:space="preserve">بالأخص ـ طاهر ، ونقل الإجماع عليه مستفيض </w:t>
      </w:r>
      <w:r>
        <w:rPr>
          <w:rStyle w:val="FootnoteAnchor"/>
          <w:rtl w:val="true"/>
        </w:rPr>
        <w:footnoteReference w:id="906"/>
      </w:r>
      <w:r>
        <w:rPr>
          <w:rFonts w:ascii="Amiri" w:hAnsi="Amiri" w:eastAsia="Amiri" w:cs="Amiri"/>
          <w:color w:val="111111"/>
          <w:sz w:val="28"/>
          <w:sz w:val="28"/>
          <w:szCs w:val="28"/>
          <w:rtl w:val="true"/>
          <w:lang w:bidi="ar-SA"/>
        </w:rPr>
        <w:t xml:space="preserve">، والأصل والنصوص المعتبرة </w:t>
      </w:r>
      <w:r>
        <w:rPr>
          <w:rStyle w:val="FootnoteAnchor"/>
          <w:rtl w:val="true"/>
        </w:rPr>
        <w:footnoteReference w:id="907"/>
      </w:r>
      <w:r>
        <w:rPr>
          <w:rFonts w:ascii="Amiri" w:hAnsi="Amiri" w:eastAsia="Amiri" w:cs="Amiri"/>
          <w:color w:val="111111"/>
          <w:sz w:val="28"/>
          <w:sz w:val="28"/>
          <w:szCs w:val="28"/>
          <w:rtl w:val="true"/>
          <w:lang w:bidi="ar-SA"/>
        </w:rPr>
        <w:t>معه 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للمنقول عن الإسكافي </w:t>
      </w:r>
      <w:r>
        <w:rPr>
          <w:rStyle w:val="FootnoteAnchor"/>
          <w:rtl w:val="true"/>
        </w:rPr>
        <w:footnoteReference w:id="908"/>
      </w:r>
      <w:r>
        <w:rPr>
          <w:rFonts w:ascii="Amiri" w:hAnsi="Amiri" w:eastAsia="Amiri" w:cs="Amiri"/>
          <w:color w:val="111111"/>
          <w:sz w:val="28"/>
          <w:sz w:val="28"/>
          <w:szCs w:val="28"/>
          <w:rtl w:val="true"/>
          <w:lang w:bidi="ar-SA"/>
        </w:rPr>
        <w:t xml:space="preserve">، لروايتي ابن أبي العلاء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على الاستحباب ـ بعد تصريح طائفة من الصحاح وغيرها المعتضدة بعمل الأصحاب ـ متعين ، مع عدم حجّيتهما لشذوذهما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 فإحداهما غير صريحة في وجوب الغسل الذي هو مستند النجاسة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الودي ـ بالمهملة ـ وهو ما يخرج بعد البول ـ وبالمعجمة ـ وهو على ما ذكره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المني </w:t>
      </w:r>
      <w:r>
        <w:rPr>
          <w:rStyle w:val="FootnoteAnchor"/>
          <w:rtl w:val="true"/>
        </w:rPr>
        <w:footnoteReference w:id="910"/>
      </w:r>
      <w:r>
        <w:rPr>
          <w:rFonts w:ascii="Amiri" w:hAnsi="Amiri" w:eastAsia="Amiri" w:cs="Amiri"/>
          <w:color w:val="111111"/>
          <w:sz w:val="28"/>
          <w:sz w:val="28"/>
          <w:szCs w:val="28"/>
          <w:rtl w:val="true"/>
          <w:lang w:bidi="ar-SA"/>
        </w:rPr>
        <w:t xml:space="preserve">، وفي مرسلة ابن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يخرج من الأدواء </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ـ فهما طاهران بلا خلاف ، للأصل</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رطوبة خارجة من المخرجين ـ سوى ما ذكر والدم ـ طاهر ، بالإجماع ، والأصل ، وتدلّ عليه صحيحة إبراهيم بن أبي محمود </w:t>
      </w:r>
      <w:r>
        <w:rPr>
          <w:rStyle w:val="FootnoteAnchor"/>
          <w:rtl w:val="true"/>
        </w:rPr>
        <w:footnoteReference w:id="9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45" w:name="pg11611_110995"/>
    </w:p>
    <w:p>
      <w:pPr>
        <w:pStyle w:val="Heading5"/>
        <w:numPr>
          <w:ilvl w:val="4"/>
          <w:numId w:val="1"/>
        </w:numPr>
        <w:rPr/>
      </w:pPr>
      <w:bookmarkStart w:id="146" w:name="__RefHeading___Toc5443007_73709187"/>
      <w:bookmarkStart w:id="147" w:name="_Toc51"/>
      <w:bookmarkEnd w:id="145"/>
      <w:bookmarkEnd w:id="146"/>
      <w:r>
        <w:rPr>
          <w:rtl w:val="true"/>
        </w:rPr>
        <w:t xml:space="preserve">الفصل الثالث </w:t>
      </w:r>
      <w:r>
        <w:rPr>
          <w:rtl w:val="true"/>
        </w:rPr>
        <w:t xml:space="preserve">: </w:t>
      </w:r>
      <w:r>
        <w:rPr>
          <w:rtl w:val="true"/>
        </w:rPr>
        <w:t>في الميتة‌</w:t>
      </w:r>
      <w:bookmarkEnd w:id="147"/>
    </w:p>
    <w:p>
      <w:pPr>
        <w:pStyle w:val="Heading6"/>
        <w:numPr>
          <w:ilvl w:val="5"/>
          <w:numId w:val="1"/>
        </w:numPr>
        <w:rPr/>
      </w:pPr>
      <w:bookmarkStart w:id="148" w:name="__RefHeading___Toc5443009_73709187"/>
      <w:bookmarkStart w:id="149" w:name="_Toc5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وهي نجسة من كلّ ذي نفس ، بالإجماع المحقّق ، والمحكيّ في الخلاف </w:t>
      </w:r>
      <w:r>
        <w:rPr>
          <w:rStyle w:val="FootnoteAnchor"/>
          <w:rtl w:val="true"/>
        </w:rPr>
        <w:footnoteReference w:id="913"/>
      </w:r>
      <w:r>
        <w:rPr>
          <w:rFonts w:ascii="Amiri" w:hAnsi="Amiri" w:eastAsia="Amiri" w:cs="Amiri"/>
          <w:color w:val="111111"/>
          <w:sz w:val="28"/>
          <w:sz w:val="28"/>
          <w:szCs w:val="28"/>
          <w:rtl w:val="true"/>
          <w:lang w:bidi="ar-SA"/>
        </w:rPr>
        <w:t xml:space="preserve">، والانتصار ، والغنية ، والمنتهى ، والتذكرة </w:t>
      </w:r>
      <w:r>
        <w:rPr>
          <w:rStyle w:val="FootnoteAnchor"/>
          <w:rtl w:val="true"/>
        </w:rPr>
        <w:footnoteReference w:id="914"/>
      </w:r>
      <w:r>
        <w:rPr>
          <w:rFonts w:ascii="Amiri" w:hAnsi="Amiri" w:eastAsia="Amiri" w:cs="Amiri"/>
          <w:color w:val="111111"/>
          <w:sz w:val="28"/>
          <w:sz w:val="28"/>
          <w:szCs w:val="28"/>
          <w:rtl w:val="true"/>
          <w:lang w:bidi="ar-SA"/>
        </w:rPr>
        <w:t xml:space="preserve">، والشهيدين </w:t>
      </w:r>
      <w:r>
        <w:rPr>
          <w:rStyle w:val="FootnoteAnchor"/>
          <w:rtl w:val="true"/>
        </w:rPr>
        <w:footnoteReference w:id="915"/>
      </w:r>
      <w:r>
        <w:rPr>
          <w:rFonts w:ascii="Amiri" w:hAnsi="Amiri" w:eastAsia="Amiri" w:cs="Amiri"/>
          <w:color w:val="111111"/>
          <w:sz w:val="28"/>
          <w:sz w:val="28"/>
          <w:szCs w:val="28"/>
          <w:rtl w:val="true"/>
          <w:lang w:bidi="ar-SA"/>
        </w:rPr>
        <w:t xml:space="preserve">، واللوامع ، والمعتمد ، وغيرها </w:t>
      </w:r>
      <w:r>
        <w:rPr>
          <w:rStyle w:val="FootnoteAnchor"/>
          <w:rtl w:val="true"/>
        </w:rPr>
        <w:footnoteReference w:id="916"/>
      </w:r>
      <w:r>
        <w:rPr>
          <w:rFonts w:ascii="Amiri" w:hAnsi="Amiri" w:eastAsia="Amiri" w:cs="Amiri"/>
          <w:color w:val="111111"/>
          <w:sz w:val="28"/>
          <w:sz w:val="28"/>
          <w:szCs w:val="28"/>
          <w:rtl w:val="true"/>
          <w:lang w:bidi="ar-SA"/>
        </w:rPr>
        <w:t>،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الجميع إلى روايتي محمد بن يحيى ، 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الماء إلا ما كانت له نفس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الثانية مع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سائلة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والحمل على إفساده بنحو بوله خلاف الظاهر ، إلا أن في عموم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نظرا ، لاحتمال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الآدميّ إلى رواية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ثوبه على جسد الميت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غسّل الميت فلا تغسل ما أصاب ثوبك منه ، وإن كان لم يغسّل الميت فاغسل ما أصاب ثوبك منه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وزاد في نسخ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إذا برد الميت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غسل ما أصاب الثوب وتعدّى من الميت إليه ، ولو لم يكن‌ </w:t>
      </w:r>
    </w:p>
    <w:p>
      <w:pPr>
        <w:pStyle w:val="BookText"/>
        <w:rPr/>
      </w:pPr>
      <w:r>
        <w:rPr>
          <w:rFonts w:ascii="Amiri" w:hAnsi="Amiri" w:eastAsia="Amiri" w:cs="Amiri"/>
          <w:color w:val="111111"/>
          <w:sz w:val="28"/>
          <w:sz w:val="28"/>
          <w:szCs w:val="28"/>
          <w:rtl w:val="true"/>
          <w:lang w:bidi="ar-SA"/>
        </w:rPr>
        <w:t xml:space="preserve">نجسا بالذات ، كالريم </w:t>
      </w:r>
      <w:r>
        <w:rPr>
          <w:rStyle w:val="FootnoteAnchor"/>
          <w:rtl w:val="true"/>
        </w:rPr>
        <w:footnoteReference w:id="921"/>
      </w:r>
      <w:r>
        <w:rPr>
          <w:rFonts w:ascii="Amiri" w:hAnsi="Amiri" w:eastAsia="Amiri" w:cs="Amiri"/>
          <w:color w:val="111111"/>
          <w:sz w:val="28"/>
          <w:sz w:val="28"/>
          <w:szCs w:val="28"/>
          <w:rtl w:val="true"/>
          <w:lang w:bidi="ar-SA"/>
        </w:rPr>
        <w:t>ولعاب الفم وسائر الرطوبات ، فيكون هو نجسا ، ونجاسته ليست إلاّ لملاقاة الميت إجماعا ، فيكون هو أيضا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الرطوبات النجسة ذاتا ـ مثل الدم والبول ـ خلاف ظاهر العموم ، ويمنعه تعليق غسله على عدم الغسل ، فإنّ مثلها يغسل ولو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جسد الميت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أصاب ثوبه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قطرت فيها قطرة دم أو خمر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 والخمر ، والميت ، ولحم الخنزير في ذلك واحد ، ينزح منها عشرون دلوا ، فإن غلب الريح نزحت حتى تطيب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ومطلقات نجاسة الميتة والجيفة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والتوقيعان الآتيان </w:t>
      </w:r>
      <w:r>
        <w:rPr>
          <w:rStyle w:val="FootnoteAnchor"/>
          <w:rtl w:val="true"/>
        </w:rPr>
        <w:footnoteReference w:id="924"/>
      </w:r>
      <w:r>
        <w:rPr>
          <w:rFonts w:ascii="Amiri" w:hAnsi="Amiri" w:eastAsia="Amiri" w:cs="Amiri"/>
          <w:color w:val="111111"/>
          <w:sz w:val="28"/>
          <w:sz w:val="28"/>
          <w:szCs w:val="28"/>
          <w:rtl w:val="true"/>
          <w:lang w:bidi="ar-SA"/>
        </w:rPr>
        <w:t>الآمران بغسل اليد بعد مس الميت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 بغسل الميت لأنّه إذا مات كان الغالب عليه النجاسة والأذى ، فأحبّ أن يكون طاهرا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جعلناها مؤيّدة ، لإمكان المناقشة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دلالتهما على الوجوب ، لخلوّهما عمّا يدلّ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شمول الميتة والجيفة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المشتقّ منه في‌ </w:t>
      </w:r>
    </w:p>
    <w:p>
      <w:pPr>
        <w:pStyle w:val="BookText"/>
        <w:rPr/>
      </w:pPr>
      <w:r>
        <w:rPr>
          <w:rFonts w:ascii="Amiri" w:hAnsi="Amiri" w:eastAsia="Amiri" w:cs="Amiri"/>
          <w:color w:val="111111"/>
          <w:sz w:val="28"/>
          <w:sz w:val="28"/>
          <w:szCs w:val="28"/>
          <w:rtl w:val="true"/>
          <w:lang w:bidi="ar-SA"/>
        </w:rPr>
        <w:t xml:space="preserve">الأول ـ بعد حصول التغير في الهيئة والمعنى ـ لا يفيد ، لعدم تعيّن معنى الهيئة ، بل المستفاد من الأخبار ـ سيّما صحيحتي الحلبي </w:t>
      </w:r>
      <w:r>
        <w:rPr>
          <w:rStyle w:val="FootnoteAnchor"/>
          <w:rtl w:val="true"/>
        </w:rPr>
        <w:footnoteReference w:id="926"/>
      </w:r>
      <w:r>
        <w:rPr>
          <w:rFonts w:ascii="IRNazanin" w:hAnsi="IRNazanin" w:eastAsia="IRNazanin"/>
          <w:color w:val="111111"/>
          <w:sz w:val="28"/>
          <w:sz w:val="28"/>
          <w:szCs w:val="28"/>
          <w:rtl w:val="true"/>
          <w:lang w:bidi="fa-IR"/>
        </w:rPr>
        <w:t xml:space="preserve">، ومحمد </w:t>
      </w:r>
      <w:r>
        <w:rPr>
          <w:rStyle w:val="FootnoteAnchor"/>
          <w:rtl w:val="true"/>
        </w:rPr>
        <w:footnoteReference w:id="927"/>
      </w:r>
      <w:r>
        <w:rPr>
          <w:rFonts w:ascii="Amiri" w:hAnsi="Amiri" w:eastAsia="Amiri" w:cs="Amiri"/>
          <w:color w:val="111111"/>
          <w:sz w:val="28"/>
          <w:sz w:val="28"/>
          <w:szCs w:val="28"/>
          <w:rtl w:val="true"/>
          <w:lang w:bidi="ar-SA"/>
        </w:rPr>
        <w:t>ـ عدم استعمال الميتة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هنا بين وجوب غسل اليد بالمسّ ، وبين النجاسة العينيّة ، كما يظهر ممّا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المركب هنا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المستفاد منهما وجوب غسل اليد بالمس ولو مع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لوازم النجاسة العينيّة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الحقيقة الشرعيّة للنجاسة في العينية ، بل المستفاد من جعلها علّة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العينية ، إذ هي لا توجب الغسل ، 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الآدمي إلى المستفيضة الدالة بعضها صريحا ، كالمروي في الدعائم المنجبر ضعفه بعمل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نجسة ولو دبغت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وبعضها بانضمام الإجماع المركّب ، كموثّقتي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القليل الذي ماتت فيه فأرة ، وقد تقدمت في بحث القليل </w:t>
      </w:r>
      <w:r>
        <w:rPr>
          <w:rStyle w:val="FootnoteAnchor"/>
          <w:rtl w:val="true"/>
        </w:rPr>
        <w:footnoteReference w:id="929"/>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الذي تصيب فيه الجرد ميتا سبعا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طبخت ، وإذا في القدر فأرة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مرقها ، ويغسل اللحم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والرضوي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مسست ميتة فاغسل يديك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الناهية عن الشرب ، والوضوء ، في كثير غلبه ريح الجيفة ، كصحاح ابن سنان ، والقماط ، وحريز </w:t>
      </w:r>
      <w:r>
        <w:rPr>
          <w:rStyle w:val="FootnoteAnchor"/>
          <w:rtl w:val="true"/>
        </w:rPr>
        <w:footnoteReference w:id="933"/>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934"/>
      </w:r>
      <w:r>
        <w:rPr>
          <w:rFonts w:ascii="Amiri" w:hAnsi="Amiri" w:eastAsia="Amiri" w:cs="Amiri"/>
          <w:color w:val="111111"/>
          <w:sz w:val="28"/>
          <w:sz w:val="28"/>
          <w:szCs w:val="28"/>
          <w:rtl w:val="true"/>
          <w:lang w:bidi="ar-SA"/>
        </w:rPr>
        <w:t>، وروايتي أبي خالد ، وعبد اللّه بن سنان ، وغيرها ، المتقدّم شطر منها في بحث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الموجبة لنزح جميع البئر لو غلبها ريح الجيفة ، كرواية منهال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للنزح ، أو حتى تطيّب لو تغيّرت بموت الفأرة وأشباهها ، كصحيحة أبي بصير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حتى يذهب الريح إذا تغيّر الطعم بموت الفأرة ، والسنور ، والدجاجة ، والطير ، كصحيحة الشحام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الآمرة بإلقاء ما يلي الفأرة ، أو الدابة إذا ماتت في الأشياء الرطبة الجامدة ، وعدم أكلها مطلقا إذا ماتت في المائعة ، كصحاح زرارة </w:t>
      </w:r>
      <w:r>
        <w:rPr>
          <w:rStyle w:val="FootnoteAnchor"/>
          <w:rtl w:val="true"/>
        </w:rPr>
        <w:footnoteReference w:id="938"/>
      </w:r>
      <w:r>
        <w:rPr>
          <w:rFonts w:ascii="Amiri" w:hAnsi="Amiri" w:eastAsia="Amiri" w:cs="Amiri"/>
          <w:color w:val="111111"/>
          <w:sz w:val="28"/>
          <w:sz w:val="28"/>
          <w:szCs w:val="28"/>
          <w:rtl w:val="true"/>
          <w:lang w:bidi="ar-SA"/>
        </w:rPr>
        <w:t xml:space="preserve">، والحلبي </w:t>
      </w:r>
      <w:r>
        <w:rPr>
          <w:rStyle w:val="FootnoteAnchor"/>
          <w:rtl w:val="true"/>
        </w:rPr>
        <w:footnoteReference w:id="9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والأعرج </w:t>
      </w:r>
      <w:r>
        <w:rPr>
          <w:rStyle w:val="FootnoteAnchor"/>
          <w:rtl w:val="true"/>
        </w:rPr>
        <w:footnoteReference w:id="940"/>
      </w:r>
      <w:r>
        <w:rPr>
          <w:rFonts w:ascii="Amiri" w:hAnsi="Amiri" w:eastAsia="Amiri" w:cs="Amiri"/>
          <w:color w:val="111111"/>
          <w:sz w:val="28"/>
          <w:sz w:val="28"/>
          <w:szCs w:val="28"/>
          <w:rtl w:val="true"/>
          <w:lang w:bidi="ar-SA"/>
        </w:rPr>
        <w:t xml:space="preserve">، وروايات معاوية بن وهب </w:t>
      </w:r>
      <w:r>
        <w:rPr>
          <w:rStyle w:val="FootnoteAnchor"/>
          <w:rtl w:val="true"/>
        </w:rPr>
        <w:footnoteReference w:id="941"/>
      </w:r>
      <w:r>
        <w:rPr>
          <w:rFonts w:ascii="Amiri" w:hAnsi="Amiri" w:eastAsia="Amiri" w:cs="Amiri"/>
          <w:color w:val="111111"/>
          <w:sz w:val="28"/>
          <w:sz w:val="28"/>
          <w:szCs w:val="28"/>
          <w:rtl w:val="true"/>
          <w:lang w:bidi="ar-SA"/>
        </w:rPr>
        <w:t xml:space="preserve">، وسماعة </w:t>
      </w:r>
      <w:r>
        <w:rPr>
          <w:rStyle w:val="FootnoteAnchor"/>
          <w:rtl w:val="true"/>
        </w:rPr>
        <w:footnoteReference w:id="942"/>
      </w:r>
      <w:r>
        <w:rPr>
          <w:rFonts w:ascii="IRNazanin" w:hAnsi="IRNazanin" w:eastAsia="IRNazanin"/>
          <w:color w:val="111111"/>
          <w:sz w:val="28"/>
          <w:sz w:val="28"/>
          <w:szCs w:val="28"/>
          <w:rtl w:val="true"/>
          <w:lang w:bidi="fa-IR"/>
        </w:rPr>
        <w:t xml:space="preserve">، وجابر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الناهية عن الأكل في آنية أهل الذمة إذا كانوا يأكلون فيه الميتة ، كصحيحة محمد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المستفيضة ، بل المتواترة ، في مواضع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صاحب المدارك حيث جعل المسألة قوية الإشكال ، وظنّ عدم الدليل على النجاسة </w:t>
      </w:r>
      <w:r>
        <w:rPr>
          <w:rStyle w:val="FootnoteAnchor"/>
          <w:rtl w:val="true"/>
        </w:rPr>
        <w:footnoteReference w:id="945"/>
      </w:r>
      <w:r>
        <w:rPr>
          <w:rFonts w:ascii="Amiri" w:hAnsi="Amiri" w:eastAsia="Amiri" w:cs="Amiri"/>
          <w:color w:val="111111"/>
          <w:sz w:val="28"/>
          <w:sz w:val="28"/>
          <w:szCs w:val="28"/>
          <w:rtl w:val="true"/>
          <w:lang w:bidi="ar-SA"/>
        </w:rPr>
        <w:t xml:space="preserve">، مع أنّه في نجاسة البول احتجّ بالأمر بغسل الملاقي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بالنجس إلاّ ما وجب غسل الملاقي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متحقّق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عدم مجال التوقّف في نجاسة مني ذي النفس على كونه مقطوعا به في كلام الأصحاب 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هنا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بحث الأسآر بأنّ نجاسة الميتة من ذي النفس ، ونجاسة الماء القليل بها موضع وفاق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ممّا لا نفس له فطاهرة ، بالإجماع كما في الخلاف ، والمعتبر ، والمنتهى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ـ مضافا إلى الأصل ، ونفي الحرج ، وروايتي ابن يحيى وحفص ، المتقدّمتين </w:t>
      </w:r>
      <w:r>
        <w:rPr>
          <w:rStyle w:val="FootnoteAnchor"/>
          <w:rtl w:val="true"/>
        </w:rPr>
        <w:footnoteReference w:id="948"/>
      </w:r>
      <w:r>
        <w:rPr>
          <w:rFonts w:ascii="Amiri" w:hAnsi="Amiri" w:eastAsia="Amiri" w:cs="Amiri"/>
          <w:color w:val="111111"/>
          <w:sz w:val="28"/>
          <w:sz w:val="28"/>
          <w:szCs w:val="28"/>
          <w:rtl w:val="true"/>
          <w:lang w:bidi="ar-SA"/>
        </w:rPr>
        <w:t xml:space="preserve">ـ العاميّ المرويّ في الناصريات ، المنجبر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طعام أو‌ </w:t>
      </w:r>
      <w:bookmarkStart w:id="150" w:name="pg11611_111000"/>
    </w:p>
    <w:p>
      <w:pPr>
        <w:pStyle w:val="BookText"/>
        <w:rPr/>
      </w:pPr>
      <w:bookmarkEnd w:id="150"/>
      <w:r>
        <w:rPr>
          <w:rFonts w:ascii="Amiri" w:hAnsi="Amiri" w:eastAsia="Amiri" w:cs="Amiri"/>
          <w:color w:val="111111"/>
          <w:sz w:val="28"/>
          <w:sz w:val="28"/>
          <w:szCs w:val="28"/>
          <w:rtl w:val="true"/>
          <w:lang w:bidi="ar-SA"/>
        </w:rPr>
        <w:t xml:space="preserve">شراب وقعت فيه دابّة ليس لها دم ، فهو الحلال أكله وشربه ، والوضوء منه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الخنفساء ، والذباب ، والجراد ، والنملة ، وما أشبه ذلك ، يموت في البئر ، والزيت ، والسمن وشبهه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ليس له دم فلا بأس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العقرب ، والخنفساء ، وأشباه ذلك يموت في الجرّة ، والدنّ ، 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ميتة الوزغ والعقرب </w:t>
      </w:r>
      <w:r>
        <w:rPr>
          <w:rStyle w:val="FootnoteAnchor"/>
          <w:rtl w:val="true"/>
        </w:rPr>
        <w:footnoteReference w:id="952"/>
      </w:r>
      <w:r>
        <w:rPr>
          <w:rFonts w:ascii="Amiri" w:hAnsi="Amiri" w:eastAsia="Amiri" w:cs="Amiri"/>
          <w:color w:val="111111"/>
          <w:sz w:val="28"/>
          <w:sz w:val="28"/>
          <w:szCs w:val="28"/>
          <w:rtl w:val="true"/>
          <w:lang w:bidi="ar-SA"/>
        </w:rPr>
        <w:t xml:space="preserve">، وهو المحكيّ عن ابن حمزة ، 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أصاب شيئا وزغ ، أو عقرب ، فهو نجس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ذكروه في الوزغ مبنيّ على حكمهم بنجاسته مطلقا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لذلك ، لعدّة من المسوخ والحكم بنجاسته ، أو لبعض الروايات الآمرة بإراقة الماء الذي وقع فيه العقرب </w:t>
      </w:r>
      <w:r>
        <w:rPr>
          <w:rStyle w:val="FootnoteAnchor"/>
          <w:rtl w:val="true"/>
        </w:rPr>
        <w:footnoteReference w:id="954"/>
      </w:r>
      <w:r>
        <w:rPr>
          <w:rFonts w:ascii="Amiri" w:hAnsi="Amiri" w:eastAsia="Amiri" w:cs="Amiri"/>
          <w:color w:val="111111"/>
          <w:sz w:val="28"/>
          <w:sz w:val="28"/>
          <w:szCs w:val="28"/>
          <w:rtl w:val="true"/>
          <w:lang w:bidi="ar-SA"/>
        </w:rPr>
        <w:t>، المحمولة على الكراهة جمعا ، بل القاصرة عن إفادة النجاسة ، لجواز أن يكون للسميّة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5443011_73709187"/>
      <w:bookmarkStart w:id="152" w:name="_Toc53"/>
      <w:bookmarkEnd w:id="151"/>
      <w:r>
        <w:rPr>
          <w:rtl w:val="true"/>
        </w:rPr>
        <w:t xml:space="preserve">وهاهنا مسائل </w:t>
      </w:r>
      <w:r>
        <w:rPr>
          <w:rtl w:val="true"/>
        </w:rPr>
        <w:t>:</w:t>
      </w:r>
      <w:bookmarkEnd w:id="152"/>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نجاسة الميت الآدمي بما بعد البرد الذي هو محل الإجماع ، أو ينجس قبله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المنسوب إلى الأكثر ـ كما في الحدائق </w:t>
      </w:r>
      <w:r>
        <w:rPr>
          <w:rStyle w:val="FootnoteAnchor"/>
          <w:rtl w:val="true"/>
        </w:rPr>
        <w:footnoteReference w:id="955"/>
      </w:r>
      <w:r>
        <w:rPr>
          <w:rFonts w:ascii="Amiri" w:hAnsi="Amiri" w:eastAsia="Amiri" w:cs="Amiri"/>
          <w:color w:val="111111"/>
          <w:sz w:val="28"/>
          <w:sz w:val="28"/>
          <w:szCs w:val="28"/>
          <w:rtl w:val="true"/>
          <w:lang w:bidi="ar-SA"/>
        </w:rPr>
        <w:t xml:space="preserve">،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بعضه كتبه ، </w:t>
      </w:r>
    </w:p>
    <w:p>
      <w:pPr>
        <w:pStyle w:val="BookText"/>
        <w:rPr/>
      </w:pPr>
      <w:r>
        <w:rPr>
          <w:rFonts w:ascii="Amiri" w:hAnsi="Amiri" w:eastAsia="Amiri" w:cs="Amiri"/>
          <w:color w:val="111111"/>
          <w:sz w:val="28"/>
          <w:sz w:val="28"/>
          <w:szCs w:val="28"/>
          <w:rtl w:val="true"/>
          <w:lang w:bidi="ar-SA"/>
        </w:rPr>
        <w:t xml:space="preserve">والذكرى ، والدروس </w:t>
      </w:r>
      <w:r>
        <w:rPr>
          <w:rStyle w:val="FootnoteAnchor"/>
          <w:rtl w:val="true"/>
        </w:rPr>
        <w:footnoteReference w:id="956"/>
      </w:r>
      <w:r>
        <w:rPr>
          <w:rFonts w:ascii="Amiri" w:hAnsi="Amiri" w:eastAsia="Amiri" w:cs="Amiri"/>
          <w:color w:val="111111"/>
          <w:sz w:val="28"/>
          <w:sz w:val="28"/>
          <w:szCs w:val="28"/>
          <w:rtl w:val="true"/>
          <w:lang w:bidi="ar-SA"/>
        </w:rPr>
        <w:t xml:space="preserve">وجماعة من المتأخّرين </w:t>
      </w:r>
      <w:r>
        <w:rPr>
          <w:rStyle w:val="FootnoteAnchor"/>
          <w:rtl w:val="true"/>
        </w:rPr>
        <w:footnoteReference w:id="957"/>
      </w:r>
      <w:r>
        <w:rPr>
          <w:rFonts w:ascii="Amiri" w:hAnsi="Amiri" w:eastAsia="Amiri" w:cs="Amiri"/>
          <w:color w:val="111111"/>
          <w:sz w:val="28"/>
          <w:sz w:val="28"/>
          <w:szCs w:val="28"/>
          <w:rtl w:val="true"/>
          <w:lang w:bidi="ar-SA"/>
        </w:rPr>
        <w:t xml:space="preserve">ـ الأول ، وعن الشيخ الإجماع عليه </w:t>
      </w:r>
      <w:r>
        <w:rPr>
          <w:rStyle w:val="FootnoteAnchor"/>
          <w:rtl w:val="true"/>
        </w:rPr>
        <w:footnoteReference w:id="958"/>
      </w:r>
      <w:r>
        <w:rPr>
          <w:rFonts w:ascii="Amiri" w:hAnsi="Amiri" w:eastAsia="Amiri" w:cs="Amiri"/>
          <w:color w:val="111111"/>
          <w:sz w:val="28"/>
          <w:sz w:val="28"/>
          <w:szCs w:val="28"/>
          <w:rtl w:val="true"/>
          <w:lang w:bidi="ar-SA"/>
        </w:rPr>
        <w:t xml:space="preserve">، للأصل ، وانتفاء الإجماع الذي هو العمدة في أدلّة نجاسته في المقام ، والتفسير المتقدّم في آخر رواية ابن ميمون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البأس في طائفة من الأخبار عن مسّه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وتغسيل الصادق ابنه إسماعيل ، مجيبا عن السؤال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ينبغي أن يمس الميت بعد ما يموت ، ومن مسّ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برد ، وأما بحرارته فلا بأس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بالمزيل ، وهو إطلاق رواية ابن ميمون ، وخصوص التوقيعين المرويين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 سئل عن إمام صلّى بقوم بعض صلاتهم وحدثت عليه حادثة كيف يعمل من خلفه؟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 ويتقدّم بعضهم ، ويتمّ صلاتهم ، ويغتسل 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من مسّه إلاّ غسل اليد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 أنّ من مسّ ميتا بحرارته غسل يده ، ومن مسّه وقد برد ، فعليه الغسل ، وهذا الميت في هذه الحالة لا يكون إلاّ بحرارته فالعمل في ذلك على ما هو؟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في هذه الحالة لم يكن عليه إلاّ غسل يده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ويضعف الثاني أيضا ، لأنّ بعد وجود ما ذكر ، انتفاء الإجماع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التفسير من الراوي ،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إذ لا يدل انتفاء البأس في المسّ قبل الحرارة على عدم التنجّس ، لإمكان جواز مسّ النجس ، ولذا لا يحرم بعد البرد أيضا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دليل القول الثاني ، وهو المحكي عن العماني ، والمبسوط ، والتذكرة ، والروض ، وكفاية الأحكام </w:t>
      </w:r>
      <w:r>
        <w:rPr>
          <w:rStyle w:val="FootnoteAnchor"/>
          <w:rtl w:val="true"/>
        </w:rPr>
        <w:footnoteReference w:id="963"/>
      </w:r>
      <w:r>
        <w:rPr>
          <w:rFonts w:ascii="Amiri" w:hAnsi="Amiri" w:eastAsia="Amiri" w:cs="Amiri"/>
          <w:color w:val="111111"/>
          <w:sz w:val="28"/>
          <w:sz w:val="28"/>
          <w:szCs w:val="28"/>
          <w:rtl w:val="true"/>
          <w:lang w:bidi="ar-SA"/>
        </w:rPr>
        <w:t xml:space="preserve">، واختاره والدي العلاّمة ، بل عليه إجماع الطائفة عن الخلاف ، والمعتبر ، والمنتهى ، والتذكرة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دلالة رواية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القطع بالموت قبل البرد ، مناف لما صرّح به في جملة من الأخبار </w:t>
      </w:r>
      <w:r>
        <w:rPr>
          <w:rStyle w:val="FootnoteAnchor"/>
          <w:rtl w:val="true"/>
        </w:rPr>
        <w:footnoteReference w:id="965"/>
      </w:r>
      <w:r>
        <w:rPr>
          <w:rFonts w:ascii="Amiri" w:hAnsi="Amiri" w:eastAsia="Amiri" w:cs="Amiri"/>
          <w:color w:val="111111"/>
          <w:sz w:val="28"/>
          <w:sz w:val="28"/>
          <w:szCs w:val="28"/>
          <w:rtl w:val="true"/>
          <w:lang w:bidi="ar-SA"/>
        </w:rPr>
        <w:t>، من تحقّقه مع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وتسليمه ومنع قطع تعلّق الروح بالكليّة غير مفيد ، لأنّ الموجب هو الموت ، دون قطع التعلّق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الميتة عينيّة ، متعدية مع الرطوبة ولو بوسائط ، بلا خلاف يعرف ، بل بالإجماع ، وهو ـ مع أكثر ما ذكرنا لإثبات نجاستها ، سيّما موثّقة الساباطي المتقدمة </w:t>
      </w:r>
      <w:r>
        <w:rPr>
          <w:rStyle w:val="FootnoteAnchor"/>
          <w:rtl w:val="true"/>
        </w:rPr>
        <w:footnoteReference w:id="966"/>
      </w:r>
      <w:r>
        <w:rPr>
          <w:rFonts w:ascii="Amiri" w:hAnsi="Amiri" w:eastAsia="Amiri" w:cs="Amiri"/>
          <w:color w:val="111111"/>
          <w:sz w:val="28"/>
          <w:sz w:val="28"/>
          <w:szCs w:val="28"/>
          <w:rtl w:val="true"/>
          <w:lang w:bidi="ar-SA"/>
        </w:rPr>
        <w:t xml:space="preserve">في القليل ـ عليه دليل ، فنفي البعد عن عدم التعدّي ـ كبعض المتأخّرين </w:t>
      </w:r>
      <w:r>
        <w:rPr>
          <w:rStyle w:val="FootnoteAnchor"/>
          <w:rtl w:val="true"/>
        </w:rPr>
        <w:footnoteReference w:id="967"/>
      </w:r>
      <w:r>
        <w:rPr>
          <w:rFonts w:ascii="Amiri" w:hAnsi="Amiri" w:eastAsia="Amiri" w:cs="Amiri"/>
          <w:color w:val="111111"/>
          <w:sz w:val="28"/>
          <w:sz w:val="28"/>
          <w:szCs w:val="28"/>
          <w:rtl w:val="true"/>
          <w:lang w:bidi="ar-SA"/>
        </w:rPr>
        <w:t>ـ سقيم عليل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واستدلاله بمرسلة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يجعل فيها اللبن ، والسمن ، والماء ، ما ترى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تجعل فيها ما شئت من ماء ، أو لبن ، أو سمن ، وتتوضأ ، وتشرب ، ولكن لا تصلّ فيها </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ـ لمخالفتها لعمل الأصحاب ، </w:t>
      </w:r>
    </w:p>
    <w:p>
      <w:pPr>
        <w:pStyle w:val="BookText"/>
        <w:rPr/>
      </w:pPr>
      <w:r>
        <w:rPr>
          <w:rFonts w:ascii="Amiri" w:hAnsi="Amiri" w:eastAsia="Amiri" w:cs="Amiri"/>
          <w:color w:val="111111"/>
          <w:sz w:val="28"/>
          <w:sz w:val="28"/>
          <w:szCs w:val="28"/>
          <w:rtl w:val="true"/>
          <w:lang w:bidi="ar-SA"/>
        </w:rPr>
        <w:t>ومعارضتها للمستفيضة ـ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اليبوسة ، وفاقا للمعظم ، للأصل ، وعموم 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 ذكيّ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لصحيحتي علي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ثوبه على حمار ميت ، هل تصلح الصلاة فيه قبل أن يغسله؟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غسله وليصل فيه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وقع ثوبه على كلب 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ينضحه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الظاهر أنّ الملاقي للثوب ، الشعر الذي هو غير مورد النزاع ، دون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النهاية ، والمنتهى </w:t>
      </w:r>
      <w:r>
        <w:rPr>
          <w:rStyle w:val="FootnoteAnchor"/>
          <w:rtl w:val="true"/>
        </w:rPr>
        <w:footnoteReference w:id="972"/>
      </w:r>
      <w:r>
        <w:rPr>
          <w:rFonts w:ascii="Amiri" w:hAnsi="Amiri" w:eastAsia="Amiri" w:cs="Amiri"/>
          <w:color w:val="111111"/>
          <w:sz w:val="28"/>
          <w:sz w:val="28"/>
          <w:szCs w:val="28"/>
          <w:rtl w:val="true"/>
          <w:lang w:bidi="ar-SA"/>
        </w:rPr>
        <w:t xml:space="preserve">، فأوجب غسل اليد بمسّ الميتة ولو مع اليبوسة ، لمرسلة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يمسّ الثعلب ، والأرنب ، أو شيئا من السباع ، حيا أو ميتا؟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 ولكن يغسل يده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 والموثّقة الأخرى للساباطي المتقدّمتين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والاولى مع عدم دلالتها على الوجوب ، لا يمكن حملها عليه ، للإجماع على عدمه حال الحياة ، وعدم استعمال اللفظ في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أنّها أعمّ من المسّ‌ </w:t>
      </w:r>
    </w:p>
    <w:p>
      <w:pPr>
        <w:pStyle w:val="BookText"/>
        <w:rPr/>
      </w:pPr>
      <w:r>
        <w:rPr>
          <w:rFonts w:ascii="Amiri" w:hAnsi="Amiri" w:eastAsia="Amiri" w:cs="Amiri"/>
          <w:color w:val="111111"/>
          <w:sz w:val="28"/>
          <w:sz w:val="28"/>
          <w:szCs w:val="28"/>
          <w:rtl w:val="true"/>
          <w:lang w:bidi="ar-SA"/>
        </w:rPr>
        <w:t>رطبا ويابسا ، فتعارض موثّقة ابن بكير ، بالعموم من وجه ، ويرجع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الثاني ، وخلوّه عن الجابر في المقام ، ووجوب حمل الثالث على الاستحباب ، أو وجود مائع في الإناء ، وإلاّ لزم وجوب الغسل بملاقاة الشعر ، وهو منفيّ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اختصاص خلاف الفاضل بغسل اليد ، دون ملاقيها أيضا ولو مع الرطوبة ودون غيرها ممكن ، كما يظهر من المنتهى </w:t>
      </w:r>
      <w:r>
        <w:rPr>
          <w:rStyle w:val="FootnoteAnchor"/>
          <w:rtl w:val="true"/>
        </w:rPr>
        <w:footnoteReference w:id="975"/>
      </w:r>
      <w:r>
        <w:rPr>
          <w:rFonts w:ascii="Amiri" w:hAnsi="Amiri" w:eastAsia="Amiri" w:cs="Amiri"/>
          <w:color w:val="111111"/>
          <w:sz w:val="28"/>
          <w:sz w:val="28"/>
          <w:szCs w:val="28"/>
          <w:rtl w:val="true"/>
          <w:lang w:bidi="ar-SA"/>
        </w:rPr>
        <w:t xml:space="preserve">، حيث استقرب كون النجاسة حينئذ حكميّة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المنتهى موافق للمشهور وإن أوجب غسل اليد تعبّدا ، فتكون الموثّقة حينئذ خارجة عن موضوع نزاعه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الميت ، فتتعدّى نجاسته مع الرطوبة ، لإطلاق التوقيعين ، وعموم خبر إبراهيم بن ميمون ، حيث دلّ على وجوب غسل الثوب ممّا أصاب من الميت ، وإن كان غير الرطوبات النجسة ذاتا ، فيكون نجسا بملاقاته الميت ، وتتعدّى إلى غيره بعدم الفصل في ذلك ، وإن كان في غسل اليد القول بالفصل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غسله من الثوب يدلّ على نجاسة الثوب به أيضا ، وإلاّ لم يكن وجه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فضلة ما لا يؤكل لا يوجب الغسل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كونه نجسا دون الثوب ، إذ لا منع في تحمّل النجس الغير المسري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اليبوسة ، للأصل ، والموثّقة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في الحكمين </w:t>
      </w:r>
      <w:r>
        <w:rPr>
          <w:rStyle w:val="FootnoteAnchor"/>
          <w:rtl w:val="true"/>
        </w:rPr>
        <w:footnoteReference w:id="977"/>
      </w:r>
      <w:r>
        <w:rPr>
          <w:rFonts w:ascii="Amiri" w:hAnsi="Amiri" w:eastAsia="Amiri" w:cs="Amiri"/>
          <w:color w:val="111111"/>
          <w:sz w:val="28"/>
          <w:sz w:val="28"/>
          <w:szCs w:val="28"/>
          <w:rtl w:val="true"/>
          <w:lang w:bidi="ar-SA"/>
        </w:rPr>
        <w:t xml:space="preserve">للكركي ، وصاحب الحدائق </w:t>
      </w:r>
      <w:r>
        <w:rPr>
          <w:rStyle w:val="FootnoteAnchor"/>
          <w:rtl w:val="true"/>
        </w:rPr>
        <w:footnoteReference w:id="978"/>
      </w:r>
      <w:r>
        <w:rPr>
          <w:rFonts w:ascii="Amiri" w:hAnsi="Amiri" w:eastAsia="Amiri" w:cs="Amiri"/>
          <w:color w:val="111111"/>
          <w:sz w:val="28"/>
          <w:sz w:val="28"/>
          <w:szCs w:val="28"/>
          <w:rtl w:val="true"/>
          <w:lang w:bidi="ar-SA"/>
        </w:rPr>
        <w:t>، ووالدي العلاّمة ، وإن لم يكن بعد في وجوب غسل اليد خاصّة تعبّدا مع المسّ باليبوسة أيضا ، لإطلاق التوقيعين ، ولا تعارضهما الموثّقة ، إذ وجوب الغسل تعبّدا لا ينافي كونها 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في الثاني خاصّة للمنتهى ، وظاهر الروض ، والمعالم </w:t>
      </w:r>
      <w:r>
        <w:rPr>
          <w:rStyle w:val="FootnoteAnchor"/>
          <w:rtl w:val="true"/>
        </w:rPr>
        <w:footnoteReference w:id="979"/>
      </w:r>
      <w:r>
        <w:rPr>
          <w:rFonts w:ascii="Amiri" w:hAnsi="Amiri" w:eastAsia="Amiri" w:cs="Amiri"/>
          <w:color w:val="111111"/>
          <w:sz w:val="28"/>
          <w:sz w:val="28"/>
          <w:szCs w:val="28"/>
          <w:rtl w:val="true"/>
          <w:lang w:bidi="ar-SA"/>
        </w:rPr>
        <w:t xml:space="preserve">، ونسب إلى التذكرة ، والذكرى ، والمعتبر </w:t>
      </w:r>
      <w:r>
        <w:rPr>
          <w:rStyle w:val="FootnoteAnchor"/>
          <w:rtl w:val="true"/>
        </w:rPr>
        <w:footnoteReference w:id="980"/>
      </w:r>
      <w:r>
        <w:rPr>
          <w:rFonts w:ascii="Amiri" w:hAnsi="Amiri" w:eastAsia="Amiri" w:cs="Amiri"/>
          <w:color w:val="111111"/>
          <w:sz w:val="28"/>
          <w:sz w:val="28"/>
          <w:szCs w:val="28"/>
          <w:rtl w:val="true"/>
          <w:lang w:bidi="ar-SA"/>
        </w:rPr>
        <w:t xml:space="preserve">، بل المشهور ، فتتعدّى مع اليبوسة أيضا ، إلاّ أنّ الأوّل </w:t>
      </w:r>
      <w:r>
        <w:rPr>
          <w:rStyle w:val="FootnoteAnchor"/>
          <w:rtl w:val="true"/>
        </w:rPr>
        <w:footnoteReference w:id="981"/>
      </w:r>
      <w:r>
        <w:rPr>
          <w:rFonts w:ascii="Amiri" w:hAnsi="Amiri" w:eastAsia="Amiri" w:cs="Amiri"/>
          <w:color w:val="111111"/>
          <w:sz w:val="28"/>
          <w:sz w:val="28"/>
          <w:szCs w:val="28"/>
          <w:rtl w:val="true"/>
          <w:lang w:bidi="ar-SA"/>
        </w:rPr>
        <w:t>جعل نجاسة الماسّ يابسا حكميّة ، أي غير متعدّية إلى غيره ولو مع الرطوبة ، والبواقي جعلوها أيضا عينيّة متعديّة مع الرطوبة ، لإطلاق رواية إبراهيم وما في معناها ، والتوقيعين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لا تدل إلاّ على غسل ما أصاب الثوب من الميت ، وظاهر أنه لا يصيبه منه إلا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إلا على وجوب غسل اليد خاصّة ، ولا نمنعه ، وهو غير النجاسة ، وغير وجوب غسل كل ماسّ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حكم المنتهى </w:t>
      </w:r>
      <w:r>
        <w:rPr>
          <w:rStyle w:val="FootnoteAnchor"/>
          <w:rtl w:val="true"/>
        </w:rPr>
        <w:footnoteReference w:id="982"/>
      </w:r>
      <w:r>
        <w:rPr>
          <w:rFonts w:ascii="Amiri" w:hAnsi="Amiri" w:eastAsia="Amiri" w:cs="Amiri"/>
          <w:color w:val="111111"/>
          <w:sz w:val="28"/>
          <w:sz w:val="28"/>
          <w:szCs w:val="28"/>
          <w:rtl w:val="true"/>
          <w:lang w:bidi="ar-SA"/>
        </w:rPr>
        <w:t>بعدم التعدّي من الماسّ اليابس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البواقي بالتعدّي ، لأنّه شأن النجس ، أو لإطلاق الرواية ، مع خروج الماسّ مع الماسّ يابسا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المنتهى قويّ ، لو كان لأصل حكمه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فيهما للسيد ، كما نسبه إليه جماعة ، منهم فخر المحقّقين ، والكركي ، والعاملي </w:t>
      </w:r>
      <w:r>
        <w:rPr>
          <w:rStyle w:val="FootnoteAnchor"/>
          <w:rtl w:val="true"/>
        </w:rPr>
        <w:footnoteReference w:id="983"/>
      </w:r>
      <w:r>
        <w:rPr>
          <w:rFonts w:ascii="Amiri" w:hAnsi="Amiri" w:eastAsia="Amiri" w:cs="Amiri"/>
          <w:color w:val="111111"/>
          <w:sz w:val="28"/>
          <w:sz w:val="28"/>
          <w:szCs w:val="28"/>
          <w:rtl w:val="true"/>
          <w:lang w:bidi="ar-SA"/>
        </w:rPr>
        <w:t xml:space="preserve">، ووالدي العلاّمة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نجاسته حكمية ، فلا تتعدّى مطلقا ، لا مع الرطوبة ، ولا مع اليبوسة ، بل يجب غسله نفسه خاصّة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مذهب القواعد </w:t>
      </w:r>
      <w:r>
        <w:rPr>
          <w:rStyle w:val="FootnoteAnchor"/>
          <w:rtl w:val="true"/>
        </w:rPr>
        <w:footnoteReference w:id="984"/>
      </w:r>
      <w:r>
        <w:rPr>
          <w:rFonts w:ascii="Amiri" w:hAnsi="Amiri" w:eastAsia="Amiri" w:cs="Amiri"/>
          <w:color w:val="111111"/>
          <w:sz w:val="28"/>
          <w:sz w:val="28"/>
          <w:szCs w:val="28"/>
          <w:rtl w:val="true"/>
          <w:lang w:bidi="ar-SA"/>
        </w:rPr>
        <w:t xml:space="preserve">، على ما فهمه صاحب الإيضاح </w:t>
      </w:r>
      <w:r>
        <w:rPr>
          <w:rStyle w:val="FootnoteAnchor"/>
          <w:rtl w:val="true"/>
        </w:rPr>
        <w:footnoteReference w:id="985"/>
      </w:r>
      <w:r>
        <w:rPr>
          <w:rFonts w:ascii="Amiri" w:hAnsi="Amiri" w:eastAsia="Amiri" w:cs="Amiri"/>
          <w:color w:val="111111"/>
          <w:sz w:val="28"/>
          <w:sz w:val="28"/>
          <w:szCs w:val="28"/>
          <w:rtl w:val="true"/>
          <w:lang w:bidi="ar-SA"/>
        </w:rPr>
        <w:t xml:space="preserve">من كلام والده ، </w:t>
      </w:r>
    </w:p>
    <w:p>
      <w:pPr>
        <w:pStyle w:val="BookText"/>
        <w:rPr/>
      </w:pPr>
      <w:r>
        <w:rPr>
          <w:rFonts w:ascii="Amiri" w:hAnsi="Amiri" w:eastAsia="Amiri" w:cs="Amiri"/>
          <w:color w:val="111111"/>
          <w:sz w:val="28"/>
          <w:sz w:val="28"/>
          <w:szCs w:val="28"/>
          <w:rtl w:val="true"/>
          <w:lang w:bidi="ar-SA"/>
        </w:rPr>
        <w:t>وجعله مع مذهب السيد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خلاف ظاهره ، ولذا ردّه المحقّق الثاني في شرحه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أيضا بعض متأخّري المتأخرين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مذهب الحلّي </w:t>
      </w:r>
      <w:r>
        <w:rPr>
          <w:rStyle w:val="FootnoteAnchor"/>
          <w:rtl w:val="true"/>
        </w:rPr>
        <w:footnoteReference w:id="988"/>
      </w:r>
      <w:r>
        <w:rPr>
          <w:rFonts w:ascii="Amiri" w:hAnsi="Amiri" w:eastAsia="Amiri" w:cs="Amiri"/>
          <w:color w:val="111111"/>
          <w:sz w:val="28"/>
          <w:sz w:val="28"/>
          <w:szCs w:val="28"/>
          <w:rtl w:val="true"/>
          <w:lang w:bidi="ar-SA"/>
        </w:rPr>
        <w:t xml:space="preserve">، كما تدلّ عليه كلماته في السرائر ، والأردبيلي </w:t>
      </w:r>
      <w:r>
        <w:rPr>
          <w:rStyle w:val="FootnoteAnchor"/>
          <w:rtl w:val="true"/>
        </w:rPr>
        <w:footnoteReference w:id="989"/>
      </w:r>
      <w:r>
        <w:rPr>
          <w:rFonts w:ascii="Amiri" w:hAnsi="Amiri" w:eastAsia="Amiri" w:cs="Amiri"/>
          <w:color w:val="111111"/>
          <w:sz w:val="28"/>
          <w:sz w:val="28"/>
          <w:szCs w:val="28"/>
          <w:rtl w:val="true"/>
          <w:lang w:bidi="ar-SA"/>
        </w:rPr>
        <w:t>، إلاّ أنّهما أوجبا غسل الملاقي له تعبّدا ، لا لكونه نجسا ، كما هو صريح الثاني ، وظاهر الأول ، حيث ادّعى الإجماع وعدم الخلاف بين الإمامية في جواز دخول من غسّل ميتا المساجد ، بعد دعواه عدم الخلاف بين الأمّة على وجوب تنزّهها عن النجاسات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غسل الملاقي للميت دون ملاقيه ، بكون الأول ملاقيا لجسد الميت دون الثاني ، وإنّا متعبّدون بغسل ما لاقى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دليلهم وردّه يظهر ممّا تلونا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الميتة ممّا تحلّه الحياة نجسة بالإجماع ، وإطلاق كثير من الأخبار ، من غير فرق بين اتّصالها بها ، وقطعها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نجاسة الأجزاء المقطوعة منها ـ مع الاستصحاب ـ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مرفوعة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 من الرجل قطعة فهي ميتة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منها ثبوت جميع أحكام الميتة ـ التي منها النجاسة ـ للقطعة ، لأنّه مقتضى الحمل الحقيقي فيما لم يعلم المعنى الغير الصالح للحمل للمحمول وإن لم نقل بذلك في الشركة المبهمة بالإطلاق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لمّا لم يكن حكم ثابت للميتة ـ سواء قلنا باختصاصها بغير الآدمي‌ </w:t>
      </w:r>
    </w:p>
    <w:p>
      <w:pPr>
        <w:pStyle w:val="BookText"/>
        <w:rPr/>
      </w:pPr>
      <w:r>
        <w:rPr>
          <w:rFonts w:ascii="Amiri" w:hAnsi="Amiri" w:eastAsia="Amiri" w:cs="Amiri"/>
          <w:color w:val="111111"/>
          <w:sz w:val="28"/>
          <w:sz w:val="28"/>
          <w:szCs w:val="28"/>
          <w:rtl w:val="true"/>
          <w:lang w:bidi="ar-SA"/>
        </w:rPr>
        <w:t>أو بعمومها ـ صالح لإثباته للقطعة المبانة من الرجل سوى النجاسة ، فاستفادتها من المرفوعة مطلقا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وجوب الغسل ـ مع عدم كونه حكم الميتة ، بل حكم بعض أفرادها على احتمال عمومها ـ تمنعه تتمّة الحديث ، من نفي وجوب الغسل إن لم تكن هذه القطعة ذات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الدليل في غير الإنسان أيضا ، بضميمة عدم الفصل ، مضافا إلى ما تقدّم من النهي عن الأكل في آنية أهل الذمة إذا كانوا يأكلون فيها الميتة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أجزائها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جلدها بالإجماع ، كما في المنتهى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نجاسته أيضا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رواية الدعائم المنجبرة </w:t>
      </w:r>
      <w:r>
        <w:rPr>
          <w:rStyle w:val="FootnoteAnchor"/>
          <w:rtl w:val="true"/>
        </w:rPr>
        <w:footnoteReference w:id="993"/>
      </w:r>
      <w:r>
        <w:rPr>
          <w:rFonts w:ascii="Amiri" w:hAnsi="Amiri" w:eastAsia="Amiri" w:cs="Amiri"/>
          <w:color w:val="111111"/>
          <w:sz w:val="28"/>
          <w:sz w:val="28"/>
          <w:szCs w:val="28"/>
          <w:rtl w:val="true"/>
          <w:lang w:bidi="ar-SA"/>
        </w:rPr>
        <w:t xml:space="preserve">، وظاهر الموثّقة الثانية للساباطي </w:t>
      </w:r>
      <w:r>
        <w:rPr>
          <w:rStyle w:val="FootnoteAnchor"/>
          <w:rtl w:val="true"/>
        </w:rPr>
        <w:footnoteReference w:id="994"/>
      </w:r>
      <w:r>
        <w:rPr>
          <w:rFonts w:ascii="Amiri" w:hAnsi="Amiri" w:eastAsia="Amiri" w:cs="Amiri"/>
          <w:color w:val="111111"/>
          <w:sz w:val="28"/>
          <w:sz w:val="28"/>
          <w:szCs w:val="28"/>
          <w:rtl w:val="true"/>
          <w:lang w:bidi="ar-SA"/>
        </w:rPr>
        <w:t xml:space="preserve">، والرضوي </w:t>
      </w:r>
      <w:r>
        <w:rPr>
          <w:rStyle w:val="FootnoteAnchor"/>
          <w:rtl w:val="true"/>
        </w:rPr>
        <w:footnoteReference w:id="995"/>
      </w:r>
      <w:r>
        <w:rPr>
          <w:rFonts w:ascii="Amiri" w:hAnsi="Amiri" w:eastAsia="Amiri" w:cs="Amiri"/>
          <w:color w:val="111111"/>
          <w:sz w:val="28"/>
          <w:sz w:val="28"/>
          <w:szCs w:val="28"/>
          <w:rtl w:val="true"/>
          <w:lang w:bidi="ar-SA"/>
        </w:rPr>
        <w:t xml:space="preserve">، والأخبار الآمرة بإلقاء ما يلي الفأرة إذا كانت جامدة ، وما وقعت فيه إذا كانت مائعة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أعمل أغماد السيوف من جلود الحمر الميتة ، فتصيب ثيابي ، أفأصلّي فيها؟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القاسم الصيقل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نعمل أغماد السيوف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علاجنا من جلود الميتة من البغال ، والحمير الأهليّة ، لا يجوز في أعمالنا غيرها ، فيحلّ لنا عملها ، وشراؤها ، وبيعها ، ومسّها بأيدينا ، وثيابنا ، ونحن نصلّي في ثيابنا؟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اجعلوا ثوبا للصلاة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 أعني هذا الخلق الذي يدّعون الإسلام ، فأشتري منهم الفراء للتجارة ، فأقول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ذكيّة؟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فهل يصلح لي أن أبيعها على أنّها ذكيّة؟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بأس أنت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الذي اشتريتها منه أنّها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أفسد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استحلال أهل العراق الميتة ، وزعموا أنّ دباغ الميتة ذكاتها ثمَّ لم يرضوا أن يكذبوا في ذلك إلاّ على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منها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عدم كون جلد الميتة ذكيا ، وأنّه لا يذكّى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تجويز شرائه وبيعه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بناء الذبائح على الأخذ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التقرير على معاملته في خبري الصيقل فلا حجيّة فيه ، لأنّ حجيّته إنّما هو مع عدم المانع والتقيّة ، سيّما في المكاتبات من أقوى الموانع ، ويشعر بها ترك الجواب عن المعاملة ، والعدول إلى بيان حكم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الفقيه المتقدّمة </w:t>
      </w:r>
      <w:r>
        <w:rPr>
          <w:rStyle w:val="FootnoteAnchor"/>
          <w:rtl w:val="true"/>
        </w:rPr>
        <w:footnoteReference w:id="1000"/>
      </w:r>
      <w:r>
        <w:rPr>
          <w:rFonts w:ascii="Amiri" w:hAnsi="Amiri" w:eastAsia="Amiri" w:cs="Amiri"/>
          <w:color w:val="111111"/>
          <w:sz w:val="28"/>
          <w:sz w:val="28"/>
          <w:szCs w:val="28"/>
          <w:rtl w:val="true"/>
          <w:lang w:bidi="ar-SA"/>
        </w:rPr>
        <w:t xml:space="preserve">في المسألة السابقة فهي ـ لضعف سندها ، ومخالفتها لعمل جميع الأصحاب ـ عن معارضة ما مرّ قاصرة ، ولموافقتها لمذهب العامة ، ولو بعد الدباغة ـ كما هو في الحديث مصرّح به ـ مطروحة ، وعلى التقيّة محمولة ، وكذا بعض الروايات الأخر المذكور في المسألة الآتية ، فالاستشكال في نجاسته ـ كما في المدارك ، وقوله بعدم وقوفه على نصّ يعتدّ به فيها </w:t>
      </w:r>
      <w:r>
        <w:rPr>
          <w:rStyle w:val="FootnoteAnchor"/>
          <w:rtl w:val="true"/>
        </w:rPr>
        <w:footnoteReference w:id="1001"/>
      </w:r>
      <w:r>
        <w:rPr>
          <w:rFonts w:ascii="Amiri" w:hAnsi="Amiri" w:eastAsia="Amiri" w:cs="Amiri"/>
          <w:color w:val="111111"/>
          <w:sz w:val="28"/>
          <w:sz w:val="28"/>
          <w:szCs w:val="28"/>
          <w:rtl w:val="true"/>
          <w:lang w:bidi="ar-SA"/>
        </w:rPr>
        <w:t>ـ غير جيد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كلامه كغيره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الطهارة إلى الصدوق </w:t>
      </w:r>
      <w:r>
        <w:rPr>
          <w:rStyle w:val="FootnoteAnchor"/>
          <w:rtl w:val="true"/>
        </w:rPr>
        <w:footnoteReference w:id="1003"/>
      </w:r>
      <w:r>
        <w:rPr>
          <w:rFonts w:ascii="Amiri" w:hAnsi="Amiri" w:eastAsia="Amiri" w:cs="Amiri"/>
          <w:color w:val="111111"/>
          <w:sz w:val="28"/>
          <w:sz w:val="28"/>
          <w:szCs w:val="28"/>
          <w:rtl w:val="true"/>
          <w:lang w:bidi="ar-SA"/>
        </w:rPr>
        <w:t xml:space="preserve">، حيث ذكر‌ </w:t>
      </w:r>
    </w:p>
    <w:p>
      <w:pPr>
        <w:pStyle w:val="BookText"/>
        <w:rPr/>
      </w:pPr>
      <w:r>
        <w:rPr>
          <w:rFonts w:ascii="Amiri" w:hAnsi="Amiri" w:eastAsia="Amiri" w:cs="Amiri"/>
          <w:color w:val="111111"/>
          <w:sz w:val="28"/>
          <w:sz w:val="28"/>
          <w:szCs w:val="28"/>
          <w:rtl w:val="true"/>
          <w:lang w:bidi="ar-SA"/>
        </w:rPr>
        <w:t>المرسلة ، وهو لا يذكر إلاّ ما يفتي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قوله على ما بعد الدبغ ، فيرجع إلى القول بطهارة جلد الميتة بالدبغ ، ويأتي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أجزاء الميتة ، وأمّا ما قطع ممّا تحلّه الحياة ، في حال الحياة من الحيوان الذي ينجس بالموت ، فهو أيضا نجس ، مات الجزء أو لم يمت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المرفوعة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بانضمام عدم القول بنجاسة القطعة المبانة من الإنسان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المصرّحة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الحبالة وقطعت منه ، فهو ميتة ، وما أدركته من سائر جسده حيا ، فذكّه ، وكل منه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أليات الغنم المقطوعة لثقلها ميتة </w:t>
      </w:r>
      <w:r>
        <w:rPr>
          <w:rStyle w:val="FootnoteAnchor"/>
          <w:rtl w:val="true"/>
        </w:rPr>
        <w:footnoteReference w:id="1006"/>
      </w:r>
      <w:r>
        <w:rPr>
          <w:rFonts w:ascii="Amiri" w:hAnsi="Amiri" w:eastAsia="Amiri" w:cs="Amiri"/>
          <w:color w:val="111111"/>
          <w:sz w:val="28"/>
          <w:sz w:val="28"/>
          <w:szCs w:val="28"/>
          <w:rtl w:val="true"/>
          <w:lang w:bidi="ar-SA"/>
        </w:rPr>
        <w:t>، بالتقريب المتقدّم في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القطعة إذا كانت كبيرة ، بحيث يطلق عليها الميتة أو الجيفة عرفا ، تدخل في عمومات نجاسة الماء إذا غلبت عليه الميتة أو الجيفة ، ريحا أو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الجزء من غير قطع ، فالظاهر طهارته ، لعدم القطع ، وعدم صدق الميت والميتة قطعا ، وخروج مثله عن الروايات الدالّة على نجاستهما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نجاسته برواية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وانقطع منه شي‌ء ، أو مات فهو ميتة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غير جيد ، لجواز كون المستتر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الصيد ، دون الشي‌ء ، والحكم بكونه ميتة ، لدفع توهم كون الأخذ بالحبالة في حكم التذكية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قطع هذا العضو الميت فهل ينجس؟ الظاهر نعم ، لما مرّ من إطلاقات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بعض القطع ومات ، ولكن لم ينفصل بعد عن الحي بالكلّية ،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أظهر ، لصحّة سلب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الأجزاء الصغيرة المنفصلة عن بدن الإنسان ، مثل البثور </w:t>
      </w:r>
      <w:r>
        <w:rPr>
          <w:rStyle w:val="FootnoteAnchor"/>
          <w:rtl w:val="true"/>
        </w:rPr>
        <w:footnoteReference w:id="1008"/>
      </w:r>
      <w:r>
        <w:rPr>
          <w:rFonts w:ascii="IRNazanin" w:hAnsi="IRNazanin" w:eastAsia="IRNazanin"/>
          <w:color w:val="111111"/>
          <w:sz w:val="28"/>
          <w:sz w:val="28"/>
          <w:szCs w:val="28"/>
          <w:rtl w:val="true"/>
          <w:lang w:bidi="fa-IR"/>
        </w:rPr>
        <w:t xml:space="preserve">، والثؤلول </w:t>
      </w:r>
      <w:r>
        <w:rPr>
          <w:rStyle w:val="FootnoteAnchor"/>
          <w:rtl w:val="true"/>
        </w:rPr>
        <w:footnoteReference w:id="1009"/>
      </w:r>
      <w:r>
        <w:rPr>
          <w:rFonts w:ascii="Amiri" w:hAnsi="Amiri" w:eastAsia="Amiri" w:cs="Amiri"/>
          <w:color w:val="111111"/>
          <w:sz w:val="28"/>
          <w:sz w:val="28"/>
          <w:szCs w:val="28"/>
          <w:rtl w:val="true"/>
          <w:lang w:bidi="ar-SA"/>
        </w:rPr>
        <w:t xml:space="preserve">، ونحوهما ، وأمّا هي ، فطاهرة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طهارتها </w:t>
      </w:r>
      <w:r>
        <w:rPr>
          <w:rStyle w:val="FootnoteAnchor"/>
          <w:rtl w:val="true"/>
        </w:rPr>
        <w:footnoteReference w:id="1010"/>
      </w:r>
      <w:r>
        <w:rPr>
          <w:rFonts w:ascii="Amiri" w:hAnsi="Amiri" w:eastAsia="Amiri" w:cs="Amiri"/>
          <w:color w:val="111111"/>
          <w:sz w:val="28"/>
          <w:sz w:val="28"/>
          <w:szCs w:val="28"/>
          <w:rtl w:val="true"/>
          <w:lang w:bidi="ar-SA"/>
        </w:rPr>
        <w:t>، للأصل ، لعدم صدق القطعة عرفا ، ولا يفيد عموم المبدأ ،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الثؤلول والجرح ، هل يصلح له أن يقطع الثالول وهو في صلاته ، أو ينتف بعض لحمه من ذلك الجرح ويطرحه؟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يتخوّف أن يسيل الدم فلا بأس ، وإن تخوّف أن يسيل الدم فلا يفعله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 الاستفصال عن كونه باليد أو غيرها ، وعن كون المسّ بالرطوبة أو اليبوسة ،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دلالتها بمثل ما مرّ في صحيحته الأخرى المتقدمة </w:t>
      </w:r>
      <w:r>
        <w:rPr>
          <w:rStyle w:val="FootnoteAnchor"/>
          <w:rtl w:val="true"/>
        </w:rPr>
        <w:footnoteReference w:id="1012"/>
      </w:r>
      <w:r>
        <w:rPr>
          <w:rFonts w:ascii="Amiri" w:hAnsi="Amiri" w:eastAsia="Amiri" w:cs="Amiri"/>
          <w:color w:val="111111"/>
          <w:sz w:val="28"/>
          <w:sz w:val="28"/>
          <w:szCs w:val="28"/>
          <w:rtl w:val="true"/>
          <w:lang w:bidi="ar-SA"/>
        </w:rPr>
        <w:t>في ذرق الطير ، ضعيف ، لظهور الفرق بينهما ، ولذا استفصل هنا عن خوف سيلان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ذلك بالإنسان ، أو يتعدّى إلى غيره أيضا؟ الظاهر الثاني ، لعدم دليل على النجاسة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تحلّه الحياة من أجزاء الميتة ـ وحصروه في الصوف ، والشعر ، والوبر ، والبيض ، والإنفحة ، واللبن ، والعظم ، والسن ، والقرن ، والحافر ، والريش ، والظلف </w:t>
      </w:r>
      <w:r>
        <w:rPr>
          <w:rStyle w:val="FootnoteAnchor"/>
          <w:rtl w:val="true"/>
        </w:rPr>
        <w:footnoteReference w:id="1013"/>
      </w:r>
      <w:r>
        <w:rPr>
          <w:rFonts w:ascii="IRNazanin" w:hAnsi="IRNazanin" w:eastAsia="IRNazanin"/>
          <w:color w:val="111111"/>
          <w:sz w:val="28"/>
          <w:sz w:val="28"/>
          <w:szCs w:val="28"/>
          <w:rtl w:val="true"/>
          <w:lang w:bidi="fa-IR"/>
        </w:rPr>
        <w:t xml:space="preserve">، والظفر ، والناب ، والمخلب ـ ظاهر ، بلا خلاف‌ </w:t>
      </w:r>
    </w:p>
    <w:p>
      <w:pPr>
        <w:pStyle w:val="BookText"/>
        <w:rPr/>
      </w:pPr>
      <w:r>
        <w:rPr>
          <w:rFonts w:ascii="Amiri" w:hAnsi="Amiri" w:eastAsia="Amiri" w:cs="Amiri"/>
          <w:color w:val="111111"/>
          <w:sz w:val="28"/>
          <w:sz w:val="28"/>
          <w:szCs w:val="28"/>
          <w:rtl w:val="true"/>
          <w:lang w:bidi="ar-SA"/>
        </w:rPr>
        <w:t xml:space="preserve">يعرف ، بل عليه حكاية الإجماع في كلام غير واحد من الأصحاب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ـ بعد ظاهر الإجماع ، والأصل السالم عن المعارض في بعضها ، لانتفاء عموم أو إطلاق يشمل الجميع ـ المستفيضة الدالّة على طهر جميعها ، إمّا مستقلا ، أو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الثماني ، وفيها ـ بعد السؤال من الجبن ، وأنّه ربما جعلت فيه إنفحة الميتة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بها بأس ، إنّ الإنفحة ليس لها عروق ، ولا فيها دم ، ولا لها عظم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ليس له شي‌ء من الثلاثة ، والجميع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اللبن ، واللبأ ، والبيضة ، والشعر ، والصوف ، والناب ، والحافر ، وكل شي‌ء يفصل من الشاة والدابة ، فهو ذكيّ ، وإن أخذته بعد أن يموت فاغسله وصلّ فيه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فيما كان من صوف الميتة ، إنّ الصوف ليس فيه روح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فإنّ تعليلها صريح في طهر كل ما ليس فيه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طهارة الجميع بهما مستقلّين غير جيد ،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يعتاد انفصاله ، مع كون المحل حيّا ، ولا شك أنّ العظم ، والإنفحة ليسا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عمومها لجميع غيرهما أيضا نظر ، إذ اختصاص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وصلّ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يمكن غسله والصلاة فيه يمنع الأخذ بعموم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التعليل في الثانية اختصاص الحكم بما يمكن الصلاة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يحلّ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 والصوف ، والوبر ، </w:t>
      </w:r>
    </w:p>
    <w:p>
      <w:pPr>
        <w:pStyle w:val="BookText"/>
        <w:rPr/>
      </w:pPr>
      <w:r>
        <w:rPr>
          <w:rFonts w:ascii="Amiri" w:hAnsi="Amiri" w:eastAsia="Amiri" w:cs="Amiri"/>
          <w:color w:val="111111"/>
          <w:sz w:val="28"/>
          <w:sz w:val="28"/>
          <w:szCs w:val="28"/>
          <w:rtl w:val="true"/>
          <w:lang w:bidi="ar-SA"/>
        </w:rPr>
        <w:t xml:space="preserve">والناب ، والقرن ، والضرس ، والظلف ، والبيض ، والإنفحة ، والظفر ، والمخلب ، والريش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أشياء من الميتة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 والحافر ، والعظم ، والسن ، والإنفحة ، واللبن ، والشعر ، والصوف ، والريش ، والبيض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الخصال </w:t>
      </w:r>
      <w:r>
        <w:rPr>
          <w:rStyle w:val="FootnoteAnchor"/>
          <w:rtl w:val="true"/>
        </w:rPr>
        <w:footnoteReference w:id="1020"/>
      </w:r>
      <w:r>
        <w:rPr>
          <w:rFonts w:ascii="Amiri" w:hAnsi="Amiri" w:eastAsia="Amiri" w:cs="Amiri"/>
          <w:color w:val="111111"/>
          <w:sz w:val="28"/>
          <w:sz w:val="28"/>
          <w:szCs w:val="28"/>
          <w:rtl w:val="true"/>
          <w:lang w:bidi="ar-SA"/>
        </w:rPr>
        <w:t>، إلاّ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وأطلق في الميتة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 والشعر ، والريش ، والبيضة ، والناب ، والقرن ، والظلف ، والإنفحة ، والإهاب </w:t>
      </w:r>
      <w:r>
        <w:rPr>
          <w:rStyle w:val="FootnoteAnchor"/>
          <w:rtl w:val="true"/>
        </w:rPr>
        <w:footnoteReference w:id="1021"/>
      </w:r>
      <w:r>
        <w:rPr>
          <w:rFonts w:ascii="Amiri" w:hAnsi="Amiri" w:eastAsia="Amiri" w:cs="Amiri"/>
          <w:color w:val="111111"/>
          <w:sz w:val="28"/>
          <w:sz w:val="28"/>
          <w:szCs w:val="28"/>
          <w:rtl w:val="true"/>
          <w:lang w:bidi="ar-SA"/>
        </w:rPr>
        <w:t xml:space="preserve">،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في الضرع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وحسنتي 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 من الميتة ، واللبن ، والبيض من الميتة ، وإنفحة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هذا ذكي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الإنفحة تكون في بطن العناق ، أو الجلدي ، وهو 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يسقط سنّه ، فيأخذ من أسنان ميت فيجعله مكانه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ـ إلى أن قال ـ العظم ، والشعر ، والصوف ، والريش ، وكل نابت ، لا يكون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البيضة تخرج من بطن الدجاجة الميتة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بأكلها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3" w:name="pg11611_111013"/>
    </w:p>
    <w:p>
      <w:pPr>
        <w:pStyle w:val="BookText"/>
        <w:rPr/>
      </w:pPr>
      <w:bookmarkEnd w:id="153"/>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ذكية ممّا فيها منافع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 والبيض ، والصوف ، والشعر ، والوبر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الإنفحة تخرج من </w:t>
      </w:r>
      <w:r>
        <w:rPr>
          <w:rStyle w:val="FootnoteAnchor"/>
          <w:rtl w:val="true"/>
        </w:rPr>
        <w:footnoteReference w:id="1026"/>
      </w:r>
      <w:r>
        <w:rPr>
          <w:rFonts w:ascii="Amiri" w:hAnsi="Amiri" w:eastAsia="Amiri" w:cs="Amiri"/>
          <w:color w:val="111111"/>
          <w:sz w:val="28"/>
          <w:sz w:val="28"/>
          <w:szCs w:val="28"/>
          <w:rtl w:val="true"/>
          <w:lang w:bidi="ar-SA"/>
        </w:rPr>
        <w:t xml:space="preserve">الجلدي الميت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شرع الشاة بعد ما ماتت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 والشعر ، وعظام الفيل ، والجلد ، والبيض يخرج من الدجاجة؟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لا بأس به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5443013_73709187"/>
      <w:bookmarkStart w:id="155" w:name="_Toc54"/>
      <w:bookmarkEnd w:id="154"/>
      <w:r>
        <w:rPr>
          <w:rtl w:val="true"/>
        </w:rPr>
        <w:t xml:space="preserve">فروع </w:t>
      </w:r>
      <w:r>
        <w:rPr>
          <w:rtl w:val="true"/>
        </w:rPr>
        <w:t>:</w:t>
      </w:r>
      <w:bookmarkEnd w:id="15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الأصحاب على اشتراط طهارة البيضة على اكتسائها القشر الأعلى ، لمفهوم رواية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خرجت من است دجاجة ميتة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اكتسب البيضة الجلد الغليظ ، فلا بأس بها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العموم في البأس الثابت بالمفهوم ، ولعلّه الحرمة ، فإطلاقات طهارتها ، مع أصالتها ـ عن المعارض خالية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ونجاستها بملاقاة الميتة لميعانها ، بمانعة الجلد الرقيق غبّ اكتسائه مدفوعة ، مع أنّه لا دليل على تنجس كل ملاق للنجاسة ، سوى أحد الإجماعين المنتفي في المورد ، أو بعض ما لا يشمله ، فإطلاق القول بالطهارة ـ كما عن المقنع </w:t>
      </w:r>
      <w:r>
        <w:rPr>
          <w:rStyle w:val="FootnoteAnchor"/>
          <w:rtl w:val="true"/>
        </w:rPr>
        <w:footnoteReference w:id="1029"/>
      </w:r>
      <w:r>
        <w:rPr>
          <w:rFonts w:ascii="Amiri" w:hAnsi="Amiri" w:eastAsia="Amiri" w:cs="Amiri"/>
          <w:color w:val="111111"/>
          <w:sz w:val="28"/>
          <w:sz w:val="28"/>
          <w:szCs w:val="28"/>
          <w:rtl w:val="true"/>
          <w:lang w:bidi="ar-SA"/>
        </w:rPr>
        <w:t xml:space="preserve">، وظاهر المدارك ، والمعالم </w:t>
      </w:r>
      <w:r>
        <w:rPr>
          <w:rStyle w:val="FootnoteAnchor"/>
          <w:rtl w:val="true"/>
        </w:rPr>
        <w:footnoteReference w:id="1030"/>
      </w:r>
      <w:r>
        <w:rPr>
          <w:rFonts w:ascii="Amiri" w:hAnsi="Amiri" w:eastAsia="Amiri" w:cs="Amiri"/>
          <w:color w:val="111111"/>
          <w:sz w:val="28"/>
          <w:sz w:val="28"/>
          <w:szCs w:val="28"/>
          <w:rtl w:val="true"/>
          <w:lang w:bidi="ar-SA"/>
        </w:rPr>
        <w:t>ـ متّجه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 ظهر الوجه فيما هو ظاهر الأكثر </w:t>
      </w:r>
      <w:r>
        <w:rPr>
          <w:rStyle w:val="FootnoteAnchor"/>
          <w:rtl w:val="true"/>
        </w:rPr>
        <w:footnoteReference w:id="1031"/>
      </w:r>
      <w:r>
        <w:rPr>
          <w:rFonts w:ascii="Amiri" w:hAnsi="Amiri" w:eastAsia="Amiri" w:cs="Amiri"/>
          <w:color w:val="111111"/>
          <w:sz w:val="28"/>
          <w:sz w:val="28"/>
          <w:szCs w:val="28"/>
          <w:rtl w:val="true"/>
          <w:lang w:bidi="ar-SA"/>
        </w:rPr>
        <w:t>من طهارة ظاهر البيضة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الفاضل في نهاية الاحكام ، والمنتهى </w:t>
      </w:r>
      <w:r>
        <w:rPr>
          <w:rStyle w:val="FootnoteAnchor"/>
          <w:rtl w:val="true"/>
        </w:rPr>
        <w:footnoteReference w:id="1032"/>
      </w:r>
      <w:r>
        <w:rPr>
          <w:rFonts w:ascii="Amiri" w:hAnsi="Amiri" w:eastAsia="Amiri" w:cs="Amiri"/>
          <w:color w:val="111111"/>
          <w:sz w:val="28"/>
          <w:sz w:val="28"/>
          <w:szCs w:val="28"/>
          <w:rtl w:val="true"/>
          <w:lang w:bidi="ar-SA"/>
        </w:rPr>
        <w:t xml:space="preserve">، وظاهر طائفة من متأخّري المتأخّرين </w:t>
      </w:r>
      <w:r>
        <w:rPr>
          <w:rStyle w:val="FootnoteAnchor"/>
          <w:rtl w:val="true"/>
        </w:rPr>
        <w:footnoteReference w:id="1033"/>
      </w:r>
      <w:r>
        <w:rPr>
          <w:rFonts w:ascii="Amiri" w:hAnsi="Amiri" w:eastAsia="Amiri" w:cs="Amiri"/>
          <w:color w:val="111111"/>
          <w:sz w:val="28"/>
          <w:sz w:val="28"/>
          <w:szCs w:val="28"/>
          <w:rtl w:val="true"/>
          <w:lang w:bidi="ar-SA"/>
        </w:rPr>
        <w:t>، فقالوا بنجاسته بالملاقاة ، استنادا إلى أنّ سياق الإطلاقات لبيان الطهارة الذاتيّة ، فلا يلزم التعرّض للعرضيّة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الطهارة كاف لإثباتها ، مع أنّ عدم لزوم التعرّض للعرضيّة ، إنّما هو إذا لم يكن لازما للمعروض ، وإلاّ فلازم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طهارة الصوف ، والشعر ، والريش ، والوبر ، بين قطعها بالجزّ ، أو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بالأوّل </w:t>
      </w:r>
      <w:r>
        <w:rPr>
          <w:rStyle w:val="FootnoteAnchor"/>
          <w:rtl w:val="true"/>
        </w:rPr>
        <w:footnoteReference w:id="1034"/>
      </w:r>
      <w:r>
        <w:rPr>
          <w:rFonts w:ascii="Amiri" w:hAnsi="Amiri" w:eastAsia="Amiri" w:cs="Amiri"/>
          <w:color w:val="111111"/>
          <w:sz w:val="28"/>
          <w:sz w:val="28"/>
          <w:szCs w:val="28"/>
          <w:rtl w:val="true"/>
          <w:lang w:bidi="ar-SA"/>
        </w:rPr>
        <w:t xml:space="preserve">، لرواية فتح بن يزيد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مجملة لا تفيد معنى صالحا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حسنة حريز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غسلها مطلقا ، سواء قلعت ، أو جزت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وخصّه الأكثر بالأول ، لظهور عدم الاحتياج إليه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إطلاق الأمر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ـ بكسر الهمزة وسكون النون وفتح الفاء والحاء المهملة ، المخففة ، أو المشدّدة ـ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كرش الحمل والجدي ما لم يأكل العلف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والكرش ـ بكسر الكاف وسكون الراء ، أو فتح الأول وكسر الثاني ـ من كل مجتر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المعدة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الفقهاء </w:t>
      </w:r>
      <w:r>
        <w:rPr>
          <w:rStyle w:val="FootnoteAnchor"/>
          <w:rtl w:val="true"/>
        </w:rPr>
        <w:footnoteReference w:id="1038"/>
      </w:r>
      <w:r>
        <w:rPr>
          <w:rFonts w:ascii="Amiri" w:hAnsi="Amiri" w:eastAsia="Amiri" w:cs="Amiri"/>
          <w:color w:val="111111"/>
          <w:sz w:val="28"/>
          <w:sz w:val="28"/>
          <w:szCs w:val="28"/>
          <w:rtl w:val="true"/>
          <w:lang w:bidi="ar-SA"/>
        </w:rPr>
        <w:t xml:space="preserve">واللغويين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شي‌ء أصفر يستخرج من بطن الحمل والجدي قبل العلف ، يعصر في صوفه ، تبله في اللبن فيغلظ كالجبن ، ومحله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ربما جعلت فيه ـ أي في الجبن ـ إنفحة الميتة وإنّها إنّما تخرج من بين فرث ودم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تنجّسه بملاقاة الكرش ، كتنجّس الكرش لو كان هو الإنفحة بملاقاة الميتة ، كما مرّ ، ويكون الكرش على الأول نجسا ، وما في جوفه على الثاني ـ لكونه غير ذي روح ـ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اللبن بملاقاة الضرع ، وفاقا للأكثر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المقنع </w:t>
      </w:r>
      <w:r>
        <w:rPr>
          <w:rStyle w:val="FootnoteAnchor"/>
          <w:rtl w:val="true"/>
        </w:rPr>
        <w:footnoteReference w:id="1041"/>
      </w:r>
      <w:r>
        <w:rPr>
          <w:rFonts w:ascii="Amiri" w:hAnsi="Amiri" w:eastAsia="Amiri" w:cs="Amiri"/>
          <w:color w:val="111111"/>
          <w:sz w:val="28"/>
          <w:sz w:val="28"/>
          <w:szCs w:val="28"/>
          <w:rtl w:val="true"/>
          <w:lang w:bidi="ar-SA"/>
        </w:rPr>
        <w:t xml:space="preserve">، والشيخ في أكثر كتبه </w:t>
      </w:r>
      <w:r>
        <w:rPr>
          <w:rStyle w:val="FootnoteAnchor"/>
          <w:rtl w:val="true"/>
        </w:rPr>
        <w:footnoteReference w:id="1042"/>
      </w:r>
      <w:r>
        <w:rPr>
          <w:rFonts w:ascii="Amiri" w:hAnsi="Amiri" w:eastAsia="Amiri" w:cs="Amiri"/>
          <w:color w:val="111111"/>
          <w:sz w:val="28"/>
          <w:sz w:val="28"/>
          <w:szCs w:val="28"/>
          <w:rtl w:val="true"/>
          <w:lang w:bidi="ar-SA"/>
        </w:rPr>
        <w:t xml:space="preserve">، والذكرى ، والمدارك ، والمعالم </w:t>
      </w:r>
      <w:r>
        <w:rPr>
          <w:rStyle w:val="FootnoteAnchor"/>
          <w:rtl w:val="true"/>
        </w:rPr>
        <w:footnoteReference w:id="1043"/>
      </w:r>
      <w:r>
        <w:rPr>
          <w:rFonts w:ascii="Amiri" w:hAnsi="Amiri" w:eastAsia="Amiri" w:cs="Amiri"/>
          <w:color w:val="111111"/>
          <w:sz w:val="28"/>
          <w:sz w:val="28"/>
          <w:szCs w:val="28"/>
          <w:rtl w:val="true"/>
          <w:lang w:bidi="ar-SA"/>
        </w:rPr>
        <w:t xml:space="preserve">، وجمع من متأخّري المتأخّرين </w:t>
      </w:r>
      <w:r>
        <w:rPr>
          <w:rStyle w:val="FootnoteAnchor"/>
          <w:rtl w:val="true"/>
        </w:rPr>
        <w:footnoteReference w:id="1044"/>
      </w:r>
      <w:r>
        <w:rPr>
          <w:rFonts w:ascii="Amiri" w:hAnsi="Amiri" w:eastAsia="Amiri" w:cs="Amiri"/>
          <w:color w:val="111111"/>
          <w:sz w:val="28"/>
          <w:sz w:val="28"/>
          <w:szCs w:val="28"/>
          <w:rtl w:val="true"/>
          <w:lang w:bidi="ar-SA"/>
        </w:rPr>
        <w:t xml:space="preserve">، بل في الخلاف ، والغنية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للأصل ، وأكثر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في مقام بيان الطهارة الذاتيّة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046"/>
      </w:r>
      <w:r>
        <w:rPr>
          <w:rFonts w:ascii="Amiri" w:hAnsi="Amiri" w:eastAsia="Amiri" w:cs="Amiri"/>
          <w:color w:val="111111"/>
          <w:sz w:val="28"/>
          <w:sz w:val="28"/>
          <w:szCs w:val="28"/>
          <w:rtl w:val="true"/>
          <w:lang w:bidi="ar-SA"/>
        </w:rPr>
        <w:t xml:space="preserve">، فنجّسه مدّعيا عدم الخلاف فيه بين المحصّلين ، وتبعه‌ </w:t>
      </w:r>
    </w:p>
    <w:p>
      <w:pPr>
        <w:pStyle w:val="BookText"/>
        <w:rPr/>
      </w:pPr>
      <w:r>
        <w:rPr>
          <w:rFonts w:ascii="Amiri" w:hAnsi="Amiri" w:eastAsia="Amiri" w:cs="Amiri"/>
          <w:color w:val="111111"/>
          <w:sz w:val="28"/>
          <w:sz w:val="28"/>
          <w:szCs w:val="28"/>
          <w:rtl w:val="true"/>
          <w:lang w:bidi="ar-SA"/>
        </w:rPr>
        <w:t xml:space="preserve">على ذلك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w:t>
      </w:r>
      <w:r>
        <w:rPr>
          <w:rStyle w:val="FootnoteAnchor"/>
          <w:rtl w:val="true"/>
        </w:rPr>
        <w:footnoteReference w:id="1047"/>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عند علمائنا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مائع ملاق للميتة ، وكلّ ما كان كذلك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شاة ماتت فحلب منها لبن ،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الحرام محضا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مصادرة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ـ مع كونها موافقة لمذهب العامة ، كما في التهذيب </w:t>
      </w:r>
      <w:r>
        <w:rPr>
          <w:rStyle w:val="FootnoteAnchor"/>
          <w:rtl w:val="true"/>
        </w:rPr>
        <w:footnoteReference w:id="1050"/>
      </w:r>
      <w:r>
        <w:rPr>
          <w:rFonts w:ascii="Amiri" w:hAnsi="Amiri" w:eastAsia="Amiri" w:cs="Amiri"/>
          <w:color w:val="111111"/>
          <w:sz w:val="28"/>
          <w:sz w:val="28"/>
          <w:szCs w:val="28"/>
          <w:rtl w:val="true"/>
          <w:lang w:bidi="ar-SA"/>
        </w:rPr>
        <w:t>، وغير مثبتة للنجاسة ، لعدم الملازمة بينها وبين الحرمة ـ معارضة مع ما هو أكثر منها وأصح ، وبما مرّ أرجح ، مع أنّه لولاه فأصل الطهارة هو المرجع</w:t>
      </w:r>
      <w:r>
        <w:rPr>
          <w:rFonts w:eastAsia="Amiri" w:cs="Amiri" w:ascii="Amiri" w:hAnsi="Amiri"/>
          <w:color w:val="111111"/>
          <w:sz w:val="28"/>
          <w:szCs w:val="28"/>
          <w:rtl w:val="true"/>
          <w:lang w:bidi="ar-SA"/>
        </w:rPr>
        <w:t xml:space="preserve">. </w:t>
      </w:r>
      <w:bookmarkStart w:id="156" w:name="pg11611_111017"/>
    </w:p>
    <w:p>
      <w:pPr>
        <w:pStyle w:val="Heading5"/>
        <w:numPr>
          <w:ilvl w:val="4"/>
          <w:numId w:val="1"/>
        </w:numPr>
        <w:rPr/>
      </w:pPr>
      <w:bookmarkStart w:id="157" w:name="__RefHeading___Toc5443015_73709187"/>
      <w:bookmarkStart w:id="158" w:name="_Toc55"/>
      <w:bookmarkEnd w:id="156"/>
      <w:bookmarkEnd w:id="157"/>
      <w:r>
        <w:rPr>
          <w:rtl w:val="true"/>
        </w:rPr>
        <w:t xml:space="preserve">الفصل الرابع </w:t>
      </w:r>
      <w:r>
        <w:rPr>
          <w:rtl w:val="true"/>
        </w:rPr>
        <w:t xml:space="preserve">: </w:t>
      </w:r>
      <w:r>
        <w:rPr>
          <w:rtl w:val="true"/>
        </w:rPr>
        <w:t>في الدم‌</w:t>
      </w:r>
      <w:bookmarkEnd w:id="158"/>
    </w:p>
    <w:p>
      <w:pPr>
        <w:pStyle w:val="BookText"/>
        <w:rPr/>
      </w:pPr>
      <w:r>
        <w:rPr>
          <w:rFonts w:ascii="Amiri" w:hAnsi="Amiri" w:eastAsia="Amiri" w:cs="Amiri"/>
          <w:color w:val="111111"/>
          <w:sz w:val="28"/>
          <w:sz w:val="28"/>
          <w:szCs w:val="28"/>
          <w:rtl w:val="true"/>
          <w:lang w:bidi="ar-SA"/>
        </w:rPr>
        <w:t>وهو نجس من كل ذي نفس ، عدا ما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الإجماع في المعتبر ، والمنتهى ، والتذكرة </w:t>
      </w:r>
      <w:r>
        <w:rPr>
          <w:rStyle w:val="FootnoteAnchor"/>
          <w:rtl w:val="true"/>
        </w:rPr>
        <w:footnoteReference w:id="1051"/>
      </w:r>
      <w:r>
        <w:rPr>
          <w:rFonts w:ascii="Amiri" w:hAnsi="Amiri" w:eastAsia="Amiri" w:cs="Amiri"/>
          <w:color w:val="111111"/>
          <w:sz w:val="28"/>
          <w:sz w:val="28"/>
          <w:szCs w:val="28"/>
          <w:rtl w:val="true"/>
          <w:lang w:bidi="ar-SA"/>
        </w:rPr>
        <w:t xml:space="preserve">وغيرها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ـ مضافا إلى الإجماع ـ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رعف وهو يتوضأ ، فقطرت قطرة في إنائه ، هل يصلح الوضوء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عما يشرب منه ، إلاّ أن ترى في منقاره دما ، فلا تتوضأ منه ولا تشرب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 أو غيره ، أو شي‌ء من مني ، فعلّمت أثره إلى أن أصيب الماء ، فأصبت ، وحضرت الصلاة ، فنسيت أنّ بثوبي شيئا وصلّيت ، ثمَّ إنّي ذكرت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أقرب ، ولئلاّ يلزم التخصيص </w:t>
      </w:r>
      <w:r>
        <w:rPr>
          <w:rStyle w:val="FootnoteAnchor"/>
          <w:rtl w:val="true"/>
        </w:rPr>
        <w:footnoteReference w:id="1056"/>
      </w:r>
      <w:r>
        <w:rPr>
          <w:rFonts w:ascii="Amiri" w:hAnsi="Amiri" w:eastAsia="Amiri" w:cs="Amiri"/>
          <w:color w:val="111111"/>
          <w:sz w:val="28"/>
          <w:sz w:val="28"/>
          <w:szCs w:val="28"/>
          <w:rtl w:val="true"/>
          <w:lang w:bidi="ar-SA"/>
        </w:rPr>
        <w:t xml:space="preserve">بالنجاسات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عطف الخاص على العام ، فيثبت بها الحكم في جميع الدماء ، بل يثبت ذلك على عطفه على دم أيضا ، لشموله 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عليّ وأنا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وعليك ثوب غيره ، فاطرحه وصلّ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يعفور الواردة في نقط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ولا يعيد صلاته ، إلاّ أن يكون مقدار الدرهم مجتمعا ، فيغسله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المستفيضة الدالّة على المنع من الصلاة في ثوب لاقاه ، أو على إعادتها إن صلّى مع العلم به ، أو غسل الثوب من الدم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 الرعاف كذلك ، أو في الصلاة ، أو بعض دماء آخر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بعض الأخبار </w:t>
      </w:r>
      <w:r>
        <w:rPr>
          <w:rStyle w:val="FootnoteAnchor"/>
          <w:rtl w:val="true"/>
        </w:rPr>
        <w:footnoteReference w:id="1060"/>
      </w:r>
      <w:r>
        <w:rPr>
          <w:rFonts w:ascii="Amiri" w:hAnsi="Amiri" w:eastAsia="Amiri" w:cs="Amiri"/>
          <w:color w:val="111111"/>
          <w:sz w:val="28"/>
          <w:sz w:val="28"/>
          <w:szCs w:val="28"/>
          <w:rtl w:val="true"/>
          <w:lang w:bidi="ar-SA"/>
        </w:rPr>
        <w:t>المفهم لطهارته في بادئ النظر ، فليس بعد التأمّل كذلك ، مع أنّه لو كان ، فلشذوذه المخرج له عن الحجيّة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إطلاق الروايتين الأولين ، بل خصوص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نجاسته ولو كان أقلّ من الدرهم أو الحمصة ، كما عليها المعظم ، وتشملها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للمنقول عن الإسكافي </w:t>
      </w:r>
      <w:r>
        <w:rPr>
          <w:rStyle w:val="FootnoteAnchor"/>
          <w:rtl w:val="true"/>
        </w:rPr>
        <w:footnoteReference w:id="1061"/>
      </w:r>
      <w:r>
        <w:rPr>
          <w:rFonts w:ascii="Amiri" w:hAnsi="Amiri" w:eastAsia="Amiri" w:cs="Amiri"/>
          <w:color w:val="111111"/>
          <w:sz w:val="28"/>
          <w:sz w:val="28"/>
          <w:szCs w:val="28"/>
          <w:rtl w:val="true"/>
          <w:lang w:bidi="ar-SA"/>
        </w:rPr>
        <w:t xml:space="preserve">في الأوّل ، والصدوق </w:t>
      </w:r>
      <w:r>
        <w:rPr>
          <w:rStyle w:val="FootnoteAnchor"/>
          <w:rtl w:val="true"/>
        </w:rPr>
        <w:footnoteReference w:id="1062"/>
      </w:r>
      <w:r>
        <w:rPr>
          <w:rFonts w:ascii="Amiri" w:hAnsi="Amiri" w:eastAsia="Amiri" w:cs="Amiri"/>
          <w:color w:val="111111"/>
          <w:sz w:val="28"/>
          <w:sz w:val="28"/>
          <w:szCs w:val="28"/>
          <w:rtl w:val="true"/>
          <w:lang w:bidi="ar-SA"/>
        </w:rPr>
        <w:t>في الثاني ، للأخبار المجوّزة للصلاة في نحو من ذلك ، أو النافية لوجوب غسله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غير مستلزمتين للطهارة في المورد ، لتحقّق القول بالفصل وإن حكمنا بها لمثلهما في غيره لعدم تحقّقه ، كما هو متحقّق فيما عدا العفو في الصلاة ، وعدم وجوب الغسل من لوازم النجاسة أو الطهارة في المورد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على 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بمطلقات غسل الدم ، أو إعادة الصلاة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محلّه ، لعدم وجوب غسل ما دون المقدارين ، وكون الأمر بالإعادة قرينة على إرادة ما زاد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الإطلاقات وإن كان نجاسة مطلق الدم من ذي النفس ، إلاّ أنّه خصّ منه عند أصحابنا الدم المتخلّف في الذبيحة المأكول اللحم ، بعد القذف المعتاد ، فهو طاهر ، وعليه الإجماع محقّقا ومحكيّا في كلام جمع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 والسرائر ، والمختلف ، والحدائق </w:t>
      </w:r>
      <w:r>
        <w:rPr>
          <w:rStyle w:val="FootnoteAnchor"/>
          <w:rtl w:val="true"/>
        </w:rPr>
        <w:footnoteReference w:id="1063"/>
      </w:r>
      <w:r>
        <w:rPr>
          <w:rFonts w:ascii="Amiri" w:hAnsi="Amiri" w:eastAsia="Amiri" w:cs="Amiri"/>
          <w:color w:val="111111"/>
          <w:sz w:val="28"/>
          <w:sz w:val="28"/>
          <w:szCs w:val="28"/>
          <w:rtl w:val="true"/>
          <w:lang w:bidi="ar-SA"/>
        </w:rPr>
        <w:t xml:space="preserve">، واللوامع ، وغيره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وبضرورة حلّية اللحم الغير المنفك عنه ولو غسل مرات ـ كما يظهر عند الغسل والطبخ ـ وعدم وجوب غسل ما يلاقي هذا اللحم ، وعمل المسلمين في الأعصار والأمصار ، تقيّد الإطلاقات ، لا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لأنّ مفهومها مفهوم وصف غير معتبر ، ومنطوقها عامّ غير مقاوم ، مع أنّه لا يفيد أزيد من عدم كون غير الثلاثة ممّا اوحي تحريمه حين نزول الآية ، فيمكن الوحي بتحريم غيرها بعده ، أو تحريمه بغير الوحي ، كما وقع التصريح به في الأخبار ، من أنّ من المحرّمات ما حرّمه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يصلح إلاّ لتأسيس الأصل ، فلا يحرم ما لا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فيما ورد عنهم من التمسّك بها في حليّة بعض الأشياء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في التخصيص بما ثبت فيه الإجماع ، فينجس ما جذبته الذبيحة بالنفس ، أو بقي في جوفه لارتفاع ، موضع رأسه ، أو استقرّ في العضو المحرّم كالطحال ، أو تخلّف في الذبيحة الغير المأكول ، وغيرها من غير المسفوحات ، كدم الشوكة والعثرة ونحوهما ، من غير خلاف يعرف في شي‌ء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قيّدت إطلاقات النجاسة </w:t>
      </w:r>
      <w:r>
        <w:rPr>
          <w:rStyle w:val="FootnoteAnchor"/>
          <w:rtl w:val="true"/>
        </w:rPr>
        <w:footnoteReference w:id="1066"/>
      </w:r>
      <w:r>
        <w:rPr>
          <w:rFonts w:ascii="Amiri" w:hAnsi="Amiri" w:eastAsia="Amiri" w:cs="Amiri"/>
          <w:color w:val="111111"/>
          <w:sz w:val="28"/>
          <w:sz w:val="28"/>
          <w:szCs w:val="28"/>
          <w:rtl w:val="true"/>
          <w:lang w:bidi="ar-SA"/>
        </w:rPr>
        <w:t xml:space="preserve">بما مرّ ، كذلك اخرج منها دم غير ذي النفس بالمستفيضة المعتبرة </w:t>
      </w:r>
      <w:r>
        <w:rPr>
          <w:rStyle w:val="FootnoteAnchor"/>
          <w:rtl w:val="true"/>
        </w:rPr>
        <w:footnoteReference w:id="1067"/>
      </w:r>
      <w:r>
        <w:rPr>
          <w:rFonts w:ascii="Amiri" w:hAnsi="Amiri" w:eastAsia="Amiri" w:cs="Amiri"/>
          <w:color w:val="111111"/>
          <w:sz w:val="28"/>
          <w:sz w:val="28"/>
          <w:szCs w:val="28"/>
          <w:rtl w:val="true"/>
          <w:lang w:bidi="ar-SA"/>
        </w:rPr>
        <w:t xml:space="preserve">ولو بضميمة الإجماع المركّب ، فهو أيضا طاهر ، وعليه الإجماع في الخلاف ، والغنية ، والسرائر ، والمعتبر ، والمنتهى ، والتذكرة ، والذكرى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يظهر من تقسيم الشيخ في الخلاف ، والجمل ، والمبسوط </w:t>
      </w:r>
      <w:r>
        <w:rPr>
          <w:rStyle w:val="FootnoteAnchor"/>
          <w:rtl w:val="true"/>
        </w:rPr>
        <w:footnoteReference w:id="1069"/>
      </w:r>
      <w:r>
        <w:rPr>
          <w:rFonts w:ascii="Amiri" w:hAnsi="Amiri" w:eastAsia="Amiri" w:cs="Amiri"/>
          <w:color w:val="111111"/>
          <w:sz w:val="28"/>
          <w:sz w:val="28"/>
          <w:szCs w:val="28"/>
          <w:rtl w:val="true"/>
          <w:lang w:bidi="ar-SA"/>
        </w:rPr>
        <w:t xml:space="preserve">، والديلمي ، وابن حمزة </w:t>
      </w:r>
      <w:r>
        <w:rPr>
          <w:rStyle w:val="FootnoteAnchor"/>
          <w:rtl w:val="true"/>
        </w:rPr>
        <w:footnoteReference w:id="1070"/>
      </w:r>
      <w:r>
        <w:rPr>
          <w:rFonts w:ascii="Amiri" w:hAnsi="Amiri" w:eastAsia="Amiri" w:cs="Amiri"/>
          <w:color w:val="111111"/>
          <w:sz w:val="28"/>
          <w:sz w:val="28"/>
          <w:szCs w:val="28"/>
          <w:rtl w:val="true"/>
          <w:lang w:bidi="ar-SA"/>
        </w:rPr>
        <w:t xml:space="preserve">النجاسة إلى الدم وغيره ، ثمَّ تقسيمه إلى ما تجب إزالته وما لا تجب ، وهو دم البق ، والبراغيث ، والسمك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ظهوره ـ لجواز تقسيم الشي‌ء إلى قسمين ، كلّ منهما أعم من وجه من آخر ، ثمَّ تقسيم أحدهما إلى أقسام ، بعضها خارج عن المقسم ـ مكابرة ، إلاّ أنّ ادّعاء الإجماع في الخلاف على طهارة مثل دم البق قبل التقسيم بسطر </w:t>
      </w:r>
      <w:r>
        <w:rPr>
          <w:rStyle w:val="FootnoteAnchor"/>
          <w:rtl w:val="true"/>
        </w:rPr>
        <w:footnoteReference w:id="1071"/>
      </w:r>
      <w:r>
        <w:rPr>
          <w:rFonts w:ascii="Amiri" w:hAnsi="Amiri" w:eastAsia="Amiri" w:cs="Amiri"/>
          <w:color w:val="111111"/>
          <w:sz w:val="28"/>
          <w:sz w:val="28"/>
          <w:szCs w:val="28"/>
          <w:rtl w:val="true"/>
          <w:lang w:bidi="ar-SA"/>
        </w:rPr>
        <w:t>، يوهنه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فهم بما مرّ محجوجون‌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العلقة‌ ، وعليها الإجماع في الخلاف </w:t>
      </w:r>
      <w:r>
        <w:rPr>
          <w:rStyle w:val="FootnoteAnchor"/>
          <w:rtl w:val="true"/>
        </w:rPr>
        <w:footnoteReference w:id="1073"/>
      </w:r>
      <w:r>
        <w:rPr>
          <w:rFonts w:ascii="Amiri" w:hAnsi="Amiri" w:eastAsia="Amiri" w:cs="Amiri"/>
          <w:color w:val="111111"/>
          <w:sz w:val="28"/>
          <w:sz w:val="28"/>
          <w:szCs w:val="28"/>
          <w:rtl w:val="true"/>
          <w:lang w:bidi="ar-SA"/>
        </w:rPr>
        <w:t>، ويدلّ عليها صدق الدم ، ومنعه ضعيف ، ولذلك ينجس دم البيض أيضا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من الفرد النادر بعد الصدق ، غير ضائر ، لأنّ الندور الوجودي إنّما يفيد الخروج عن المطلق في الأحكام على الوقائع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 دما بعد‌ </w:t>
      </w:r>
    </w:p>
    <w:p>
      <w:pPr>
        <w:pStyle w:val="BookText"/>
        <w:rPr/>
      </w:pPr>
      <w:r>
        <w:rPr>
          <w:rFonts w:ascii="Amiri" w:hAnsi="Amiri" w:eastAsia="Amiri" w:cs="Amiri"/>
          <w:color w:val="111111"/>
          <w:sz w:val="28"/>
          <w:sz w:val="28"/>
          <w:szCs w:val="28"/>
          <w:rtl w:val="true"/>
          <w:lang w:bidi="ar-SA"/>
        </w:rPr>
        <w:t>الصدق العرفي ، غير مسموع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تنجّس البيضة به ، لميعانها ، وعدمه ، للأصل ، وعدم ثبوت تنجّس مثل ذلك بالملاقاة ،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والاجتناب أحوط</w:t>
      </w:r>
      <w:r>
        <w:rPr>
          <w:rFonts w:eastAsia="Amiri" w:cs="Amiri" w:ascii="Amiri" w:hAnsi="Amiri"/>
          <w:color w:val="111111"/>
          <w:sz w:val="28"/>
          <w:szCs w:val="28"/>
          <w:rtl w:val="true"/>
          <w:lang w:bidi="ar-SA"/>
        </w:rPr>
        <w:t xml:space="preserve">. </w:t>
      </w:r>
      <w:bookmarkStart w:id="159" w:name="pg11611_111022"/>
    </w:p>
    <w:p>
      <w:pPr>
        <w:pStyle w:val="Heading5"/>
        <w:numPr>
          <w:ilvl w:val="4"/>
          <w:numId w:val="1"/>
        </w:numPr>
        <w:rPr/>
      </w:pPr>
      <w:bookmarkStart w:id="160" w:name="__RefHeading___Toc5443017_73709187"/>
      <w:bookmarkStart w:id="161" w:name="_Toc56"/>
      <w:bookmarkEnd w:id="159"/>
      <w:bookmarkEnd w:id="160"/>
      <w:r>
        <w:rPr>
          <w:rtl w:val="true"/>
        </w:rPr>
        <w:t xml:space="preserve">الفصل الخامس </w:t>
      </w:r>
      <w:r>
        <w:rPr>
          <w:rtl w:val="true"/>
        </w:rPr>
        <w:t xml:space="preserve">: </w:t>
      </w:r>
      <w:r>
        <w:rPr>
          <w:rtl w:val="true"/>
        </w:rPr>
        <w:t>في الكلب والخنزير‌</w:t>
      </w:r>
      <w:bookmarkEnd w:id="161"/>
    </w:p>
    <w:p>
      <w:pPr>
        <w:pStyle w:val="BookText"/>
        <w:rPr/>
      </w:pPr>
      <w:r>
        <w:rPr>
          <w:rFonts w:ascii="Amiri" w:hAnsi="Amiri" w:eastAsia="Amiri" w:cs="Amiri"/>
          <w:color w:val="111111"/>
          <w:sz w:val="28"/>
          <w:sz w:val="28"/>
          <w:szCs w:val="28"/>
          <w:rtl w:val="true"/>
          <w:lang w:bidi="ar-SA"/>
        </w:rPr>
        <w:t xml:space="preserve">وهما نجسان عينا ولعابا ، بل بجميع أجزائهما حتى ما لا تحلّه الحياة ، بالإجماع المحقّق والمنقول </w:t>
      </w:r>
      <w:r>
        <w:rPr>
          <w:rStyle w:val="FootnoteAnchor"/>
          <w:rtl w:val="true"/>
        </w:rPr>
        <w:footnoteReference w:id="1074"/>
      </w:r>
      <w:r>
        <w:rPr>
          <w:rFonts w:ascii="Amiri" w:hAnsi="Amiri" w:eastAsia="Amiri" w:cs="Amiri"/>
          <w:color w:val="111111"/>
          <w:sz w:val="28"/>
          <w:sz w:val="28"/>
          <w:szCs w:val="28"/>
          <w:rtl w:val="true"/>
          <w:lang w:bidi="ar-SA"/>
        </w:rPr>
        <w:t>، والمستفيضة من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بغسل الثوب والجسد بمس الكلب ، أو إصابته برطوبة ، الصادقتين على مسه وإصابته </w:t>
      </w:r>
      <w:r>
        <w:rPr>
          <w:rStyle w:val="FootnoteAnchor"/>
          <w:rtl w:val="true"/>
        </w:rPr>
        <w:footnoteReference w:id="1075"/>
      </w:r>
      <w:r>
        <w:rPr>
          <w:rFonts w:ascii="IRNazanin" w:hAnsi="IRNazanin" w:eastAsia="IRNazanin"/>
          <w:color w:val="111111"/>
          <w:sz w:val="28"/>
          <w:sz w:val="28"/>
          <w:szCs w:val="28"/>
          <w:rtl w:val="true"/>
          <w:lang w:bidi="fa-IR"/>
        </w:rPr>
        <w:t xml:space="preserve">بشعره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وبغسل اليد بعد ملاقاتها لشعر الخنزير ، كالروايات الثلاث للإسكافين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ب ـ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يكتسب به 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يكتسب به 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 يكون من شعر الخنزير يستقى به الماء من البئر ، أيتوضأ من ذلك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فشعر الخنزير يعمل حبلا ، يستقى به من البئر التي يشرب منها ، ويتوضأ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فلا تنافيها ، لاحتمال أن يكون المنفي عنه البأس ماء البئر ، بل هو الظاهر من الثانية ، أو يكون نفيه لعدم استلزام الاستقاء للملاقاة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للناصريات </w:t>
      </w:r>
      <w:r>
        <w:rPr>
          <w:rStyle w:val="FootnoteAnchor"/>
          <w:rtl w:val="true"/>
        </w:rPr>
        <w:footnoteReference w:id="1080"/>
      </w:r>
      <w:r>
        <w:rPr>
          <w:rFonts w:ascii="IRNazanin" w:hAnsi="IRNazanin" w:eastAsia="IRNazanin"/>
          <w:color w:val="111111"/>
          <w:sz w:val="28"/>
          <w:sz w:val="28"/>
          <w:szCs w:val="28"/>
          <w:rtl w:val="true"/>
          <w:lang w:bidi="fa-IR"/>
        </w:rPr>
        <w:t xml:space="preserve">، والبحار </w:t>
      </w:r>
      <w:r>
        <w:rPr>
          <w:rStyle w:val="FootnoteAnchor"/>
          <w:rtl w:val="true"/>
        </w:rPr>
        <w:footnoteReference w:id="1081"/>
      </w:r>
      <w:r>
        <w:rPr>
          <w:rFonts w:ascii="Amiri" w:hAnsi="Amiri" w:eastAsia="Amiri" w:cs="Amiri"/>
          <w:color w:val="111111"/>
          <w:sz w:val="28"/>
          <w:sz w:val="28"/>
          <w:szCs w:val="28"/>
          <w:rtl w:val="true"/>
          <w:lang w:bidi="ar-SA"/>
        </w:rPr>
        <w:t xml:space="preserve">في الأخير </w:t>
      </w:r>
      <w:r>
        <w:rPr>
          <w:rStyle w:val="FootnoteAnchor"/>
          <w:rtl w:val="true"/>
        </w:rPr>
        <w:footnoteReference w:id="1082"/>
      </w:r>
      <w:r>
        <w:rPr>
          <w:rFonts w:ascii="Amiri" w:hAnsi="Amiri" w:eastAsia="Amiri" w:cs="Amiri"/>
          <w:color w:val="111111"/>
          <w:sz w:val="28"/>
          <w:sz w:val="28"/>
          <w:szCs w:val="28"/>
          <w:rtl w:val="true"/>
          <w:lang w:bidi="ar-SA"/>
        </w:rPr>
        <w:t>، للأخيرتين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طهارته من الميتة الشاملة لما كان من نجس العين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ما لا تحلّه الحياة من أجزائه ليس من جملته وإن كان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لا دلالة فيه ، كما مرّ ، ومع ذلك موافق ـ لحكاية السيد </w:t>
      </w:r>
      <w:r>
        <w:rPr>
          <w:rStyle w:val="FootnoteAnchor"/>
          <w:rtl w:val="true"/>
        </w:rPr>
        <w:footnoteReference w:id="1083"/>
      </w:r>
      <w:r>
        <w:rPr>
          <w:rFonts w:ascii="Amiri" w:hAnsi="Amiri" w:eastAsia="Amiri" w:cs="Amiri"/>
          <w:color w:val="111111"/>
          <w:sz w:val="28"/>
          <w:sz w:val="28"/>
          <w:szCs w:val="28"/>
          <w:rtl w:val="true"/>
          <w:lang w:bidi="ar-SA"/>
        </w:rPr>
        <w:t>ـ لمذهب أبي حنيفة ، المشتهر في زمان صدوره ، معارض مع الأربعة المذكورة المعتضدة بالشهرة ، الظاهرة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ـ لكونه أعمّ مطلقا ـ مخصوص بما ذكرنا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مردود ـ بعد عدم التفرقة في ذلك بين ما تحلّه الحياة وما لا تحلّه ـ بعدم الملازمة بينه وبين الطهارة ، لإمكان إثبات النجاسة بغير ما يدلّ على نجاسة الجملة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المتولّد منهما أو من أحدهما يتبع الاسم ، ومع عدم صدق اسم عليه طاهر ، للأصل ، ككلب الماء وخنزيره ، على الأظهر الأشهر ، لعدم ثبوت كونه حقيقة إلاّ في البريّ ، كما في الذخيرة </w:t>
      </w:r>
      <w:r>
        <w:rPr>
          <w:rStyle w:val="FootnoteAnchor"/>
          <w:rtl w:val="true"/>
        </w:rPr>
        <w:footnoteReference w:id="1084"/>
      </w:r>
      <w:r>
        <w:rPr>
          <w:rFonts w:ascii="Amiri" w:hAnsi="Amiri" w:eastAsia="Amiri" w:cs="Amiri"/>
          <w:color w:val="111111"/>
          <w:sz w:val="28"/>
          <w:sz w:val="28"/>
          <w:szCs w:val="28"/>
          <w:rtl w:val="true"/>
          <w:lang w:bidi="ar-SA"/>
        </w:rPr>
        <w:t xml:space="preserve">، بل صرّح الفاضل في النهاية ، والتحرير ، والتذكرة </w:t>
      </w:r>
      <w:r>
        <w:rPr>
          <w:rStyle w:val="FootnoteAnchor"/>
          <w:rtl w:val="true"/>
        </w:rPr>
        <w:footnoteReference w:id="1085"/>
      </w:r>
      <w:r>
        <w:rPr>
          <w:rFonts w:ascii="Amiri" w:hAnsi="Amiri" w:eastAsia="Amiri" w:cs="Amiri"/>
          <w:color w:val="111111"/>
          <w:sz w:val="28"/>
          <w:sz w:val="28"/>
          <w:szCs w:val="28"/>
          <w:rtl w:val="true"/>
          <w:lang w:bidi="ar-SA"/>
        </w:rPr>
        <w:t xml:space="preserve">بكونه مجازا في غيره ، بل هو الظاهر من الأكثر حيث خصّ التبادر </w:t>
      </w:r>
      <w:r>
        <w:rPr>
          <w:rStyle w:val="FootnoteAnchor"/>
          <w:rtl w:val="true"/>
        </w:rPr>
        <w:footnoteReference w:id="1086"/>
      </w:r>
      <w:r>
        <w:rPr>
          <w:rFonts w:ascii="Amiri" w:hAnsi="Amiri" w:eastAsia="Amiri" w:cs="Amiri"/>
          <w:color w:val="111111"/>
          <w:sz w:val="28"/>
          <w:sz w:val="28"/>
          <w:szCs w:val="28"/>
          <w:rtl w:val="true"/>
          <w:lang w:bidi="ar-SA"/>
        </w:rPr>
        <w:t>بالبرّي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اللفظي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معه الطهارة أيضا ، لعدم جواز استعمال المشترك في معنييه ، وعدم الحمل بدون القرينة ـ على القول بجوازه ـ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في بعض الروايات عليها دلالة ، كصحيحة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الخز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هي في بلادي ، وإنّما هي كلاب تخرج من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خرجت من الماء تعيش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عن أكل لحم الخزّ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الماء إن كان له ناب ، فلا تقربه ، وإلاّ فاقربه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فخلاف الحلي ، وحكمه بنجاسة البحري تبعا للاسم </w:t>
      </w:r>
      <w:r>
        <w:rPr>
          <w:rStyle w:val="FootnoteAnchor"/>
          <w:rtl w:val="true"/>
        </w:rPr>
        <w:footnoteReference w:id="1090"/>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 xml:space="preserve">. </w:t>
      </w:r>
      <w:bookmarkStart w:id="162" w:name="pg11611_111025"/>
    </w:p>
    <w:p>
      <w:pPr>
        <w:pStyle w:val="Heading5"/>
        <w:numPr>
          <w:ilvl w:val="4"/>
          <w:numId w:val="1"/>
        </w:numPr>
        <w:rPr/>
      </w:pPr>
      <w:bookmarkStart w:id="163" w:name="__RefHeading___Toc5443019_73709187"/>
      <w:bookmarkStart w:id="164" w:name="_Toc57"/>
      <w:bookmarkEnd w:id="162"/>
      <w:bookmarkEnd w:id="163"/>
      <w:r>
        <w:rPr>
          <w:rtl w:val="true"/>
        </w:rPr>
        <w:t xml:space="preserve">الفصل السادس </w:t>
      </w:r>
      <w:r>
        <w:rPr>
          <w:rtl w:val="true"/>
        </w:rPr>
        <w:t xml:space="preserve">: </w:t>
      </w:r>
      <w:r>
        <w:rPr>
          <w:rtl w:val="true"/>
        </w:rPr>
        <w:t>في الخمر والفقاع‌</w:t>
      </w:r>
      <w:bookmarkEnd w:id="164"/>
    </w:p>
    <w:p>
      <w:pPr>
        <w:pStyle w:val="BookText"/>
        <w:rPr/>
      </w:pPr>
      <w:r>
        <w:rPr>
          <w:rFonts w:ascii="Amiri" w:hAnsi="Amiri" w:eastAsia="Amiri" w:cs="Amiri"/>
          <w:color w:val="111111"/>
          <w:sz w:val="28"/>
          <w:sz w:val="28"/>
          <w:szCs w:val="28"/>
          <w:rtl w:val="true"/>
          <w:lang w:bidi="ar-SA"/>
        </w:rPr>
        <w:t xml:space="preserve">أمّا الثاني ، وهو ما سمّي عرفا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يؤخذ من ماء الشعير فقط ، أو مع غيره ، نجس بالإجماع المحقّق ، والمحكي عن المبسوط ، والخلاف ، والانتصار ، والغنية </w:t>
      </w:r>
      <w:r>
        <w:rPr>
          <w:rStyle w:val="FootnoteAnchor"/>
          <w:rtl w:val="true"/>
        </w:rPr>
        <w:footnoteReference w:id="1092"/>
      </w:r>
      <w:r>
        <w:rPr>
          <w:rFonts w:ascii="IRNazanin" w:hAnsi="IRNazanin" w:eastAsia="IRNazanin"/>
          <w:color w:val="111111"/>
          <w:sz w:val="28"/>
          <w:sz w:val="28"/>
          <w:szCs w:val="28"/>
          <w:rtl w:val="true"/>
          <w:lang w:bidi="fa-IR"/>
        </w:rPr>
        <w:t xml:space="preserve">، والمنتهى </w:t>
      </w:r>
      <w:r>
        <w:rPr>
          <w:rStyle w:val="FootnoteAnchor"/>
          <w:rtl w:val="true"/>
        </w:rPr>
        <w:footnoteReference w:id="1093"/>
      </w:r>
      <w:r>
        <w:rPr>
          <w:rFonts w:ascii="Amiri" w:hAnsi="Amiri" w:eastAsia="Amiri" w:cs="Amiri"/>
          <w:color w:val="111111"/>
          <w:sz w:val="28"/>
          <w:sz w:val="28"/>
          <w:szCs w:val="28"/>
          <w:rtl w:val="true"/>
          <w:lang w:bidi="ar-SA"/>
        </w:rPr>
        <w:t xml:space="preserve">، والتذكرة ، والنهاية للفاضل </w:t>
      </w:r>
      <w:r>
        <w:rPr>
          <w:rStyle w:val="FootnoteAnchor"/>
          <w:rtl w:val="true"/>
        </w:rPr>
        <w:footnoteReference w:id="1094"/>
      </w:r>
      <w:r>
        <w:rPr>
          <w:rFonts w:ascii="Amiri" w:hAnsi="Amiri" w:eastAsia="Amiri" w:cs="Amiri"/>
          <w:color w:val="111111"/>
          <w:sz w:val="28"/>
          <w:sz w:val="28"/>
          <w:szCs w:val="28"/>
          <w:rtl w:val="true"/>
          <w:lang w:bidi="ar-SA"/>
        </w:rPr>
        <w:t xml:space="preserve">، وغيرها </w:t>
      </w:r>
      <w:r>
        <w:rPr>
          <w:rStyle w:val="FootnoteAnchor"/>
          <w:rtl w:val="true"/>
        </w:rPr>
        <w:footnoteReference w:id="1095"/>
      </w:r>
      <w:r>
        <w:rPr>
          <w:rFonts w:ascii="Amiri" w:hAnsi="Amiri" w:eastAsia="Amiri" w:cs="Amiri"/>
          <w:color w:val="111111"/>
          <w:sz w:val="28"/>
          <w:sz w:val="28"/>
          <w:szCs w:val="28"/>
          <w:rtl w:val="true"/>
          <w:lang w:bidi="ar-SA"/>
        </w:rPr>
        <w:t>، سواء أسكر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روايتا أبي جميلة </w:t>
      </w:r>
      <w:r>
        <w:rPr>
          <w:rStyle w:val="FootnoteAnchor"/>
          <w:rtl w:val="true"/>
        </w:rPr>
        <w:footnoteReference w:id="1096"/>
      </w:r>
      <w:r>
        <w:rPr>
          <w:rFonts w:ascii="Amiri" w:hAnsi="Amiri" w:eastAsia="Amiri" w:cs="Amiri"/>
          <w:color w:val="111111"/>
          <w:sz w:val="28"/>
          <w:sz w:val="28"/>
          <w:szCs w:val="28"/>
          <w:rtl w:val="true"/>
          <w:lang w:bidi="ar-SA"/>
        </w:rPr>
        <w:t xml:space="preserve">، والقلانسي </w:t>
      </w:r>
      <w:r>
        <w:rPr>
          <w:rStyle w:val="FootnoteAnchor"/>
          <w:rtl w:val="true"/>
        </w:rPr>
        <w:footnoteReference w:id="1097"/>
      </w:r>
      <w:r>
        <w:rPr>
          <w:rFonts w:ascii="IRNazanin" w:hAnsi="IRNazanin" w:eastAsia="IRNazanin"/>
          <w:color w:val="111111"/>
          <w:sz w:val="28"/>
          <w:sz w:val="28"/>
          <w:szCs w:val="28"/>
          <w:rtl w:val="true"/>
          <w:lang w:bidi="fa-IR"/>
        </w:rPr>
        <w:t>، المنجبرتان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نجس عند السواد الأعظم من الفريقين ، وعليها الإجماع عن الخلاف ، والمبسوط ، والنزهة ، والسيد ، والحلي ، وابن زهرة ، والفاضل ، وولده </w:t>
      </w:r>
      <w:r>
        <w:rPr>
          <w:rStyle w:val="FootnoteAnchor"/>
          <w:rtl w:val="true"/>
        </w:rPr>
        <w:footnoteReference w:id="1098"/>
      </w:r>
      <w:r>
        <w:rPr>
          <w:rFonts w:ascii="Amiri" w:hAnsi="Amiri" w:eastAsia="Amiri" w:cs="Amiri"/>
          <w:color w:val="111111"/>
          <w:sz w:val="28"/>
          <w:sz w:val="28"/>
          <w:szCs w:val="28"/>
          <w:rtl w:val="true"/>
          <w:lang w:bidi="ar-SA"/>
        </w:rPr>
        <w:t xml:space="preserve">، وغيرهم </w:t>
      </w:r>
      <w:r>
        <w:rPr>
          <w:rStyle w:val="FootnoteAnchor"/>
          <w:rtl w:val="true"/>
        </w:rPr>
        <w:footnoteReference w:id="1099"/>
      </w:r>
      <w:r>
        <w:rPr>
          <w:rFonts w:ascii="Amiri" w:hAnsi="Amiri" w:eastAsia="Amiri" w:cs="Amiri"/>
          <w:color w:val="111111"/>
          <w:sz w:val="28"/>
          <w:sz w:val="28"/>
          <w:szCs w:val="28"/>
          <w:rtl w:val="true"/>
          <w:lang w:bidi="ar-SA"/>
        </w:rPr>
        <w:t>، بل الخامس نسب إلى المخالف خلاف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فيه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فإنّ الاجتناب الامتناع عمّا‌ </w:t>
      </w:r>
    </w:p>
    <w:p>
      <w:pPr>
        <w:pStyle w:val="BookText"/>
        <w:rPr/>
      </w:pPr>
      <w:r>
        <w:rPr>
          <w:rFonts w:ascii="Amiri" w:hAnsi="Amiri" w:eastAsia="Amiri" w:cs="Amiri"/>
          <w:color w:val="111111"/>
          <w:sz w:val="28"/>
          <w:sz w:val="28"/>
          <w:szCs w:val="28"/>
          <w:rtl w:val="true"/>
          <w:lang w:bidi="ar-SA"/>
        </w:rPr>
        <w:t>يوجب القرب منه مطلقا ، ولا معنى للنجس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الاجتناب المطلق على بعض أفراده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 الاجتناب عن النجس في جميع الأحوال ، أو عن ملاقاة الأنصاب والأزلام بدليل لا يوجب خروج باقي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ملاقاة النجس عن الأفراد المتعارفة ،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المستفيضة بل المتواترة معنى ، الواردة في موارد متعدّدة المتضمّنة للأمر بغسل الثوب منها ، أو إعادة الصلاة مع الثوب الذي أصابته ، أو غسل إنائها ثلاثا ، أو سبعا ، أو إهراق حبّ أو قدر فيه لحم ومرق كثير قطرت فيه قطرة منها مع كونها مستهلكة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وللنهي عن الأكل في آنية أهل الذمة التي يشربون فيها الخمر ، وعن الصلاة في ثوب أصابته ، معلّلا بأنّها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ما يبلّ الميل منها ينجّس حبّا من ماء </w:t>
      </w:r>
      <w:r>
        <w:rPr>
          <w:rStyle w:val="FootnoteAnchor"/>
          <w:rtl w:val="true"/>
        </w:rPr>
        <w:footnoteReference w:id="110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الصدوق </w:t>
      </w:r>
      <w:r>
        <w:rPr>
          <w:rStyle w:val="FootnoteAnchor"/>
          <w:rtl w:val="true"/>
        </w:rPr>
        <w:footnoteReference w:id="1102"/>
      </w:r>
      <w:r>
        <w:rPr>
          <w:rFonts w:ascii="Amiri" w:hAnsi="Amiri" w:eastAsia="Amiri" w:cs="Amiri"/>
          <w:color w:val="111111"/>
          <w:sz w:val="28"/>
          <w:sz w:val="28"/>
          <w:szCs w:val="28"/>
          <w:rtl w:val="true"/>
          <w:lang w:bidi="ar-SA"/>
        </w:rPr>
        <w:t xml:space="preserve">، والعماني </w:t>
      </w:r>
      <w:r>
        <w:rPr>
          <w:rStyle w:val="FootnoteAnchor"/>
          <w:rtl w:val="true"/>
        </w:rPr>
        <w:footnoteReference w:id="1103"/>
      </w:r>
      <w:r>
        <w:rPr>
          <w:rFonts w:ascii="Amiri" w:hAnsi="Amiri" w:eastAsia="Amiri" w:cs="Amiri"/>
          <w:color w:val="111111"/>
          <w:sz w:val="28"/>
          <w:sz w:val="28"/>
          <w:szCs w:val="28"/>
          <w:rtl w:val="true"/>
          <w:lang w:bidi="ar-SA"/>
        </w:rPr>
        <w:t xml:space="preserve">، والجعفي </w:t>
      </w:r>
      <w:r>
        <w:rPr>
          <w:rStyle w:val="FootnoteAnchor"/>
          <w:rtl w:val="true"/>
        </w:rPr>
        <w:footnoteReference w:id="1104"/>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بطهارتها ، ويظهر من جماعة من المتأخّرين كالأردبيلي </w:t>
      </w:r>
      <w:r>
        <w:rPr>
          <w:rStyle w:val="FootnoteAnchor"/>
          <w:rtl w:val="true"/>
        </w:rPr>
        <w:footnoteReference w:id="1105"/>
      </w:r>
      <w:r>
        <w:rPr>
          <w:rFonts w:ascii="Amiri" w:hAnsi="Amiri" w:eastAsia="Amiri" w:cs="Amiri"/>
          <w:color w:val="111111"/>
          <w:sz w:val="28"/>
          <w:sz w:val="28"/>
          <w:szCs w:val="28"/>
          <w:rtl w:val="true"/>
          <w:lang w:bidi="ar-SA"/>
        </w:rPr>
        <w:t xml:space="preserve">، وصاحبي المدارك والذخيرة ، والمحقّق الخوانساري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إليها ، لأخبار متكثّرة أيضا ، أصرحها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الصلاة في الثوب الذي أصابته قبل غسله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شربها ، دون لبسها والصلاة فيها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بترجيح هذه الأخبار بموافقة‌ </w:t>
      </w:r>
    </w:p>
    <w:p>
      <w:pPr>
        <w:pStyle w:val="BookText"/>
        <w:rPr/>
      </w:pPr>
      <w:r>
        <w:rPr>
          <w:rFonts w:ascii="Amiri" w:hAnsi="Amiri" w:eastAsia="Amiri" w:cs="Amiri"/>
          <w:color w:val="111111"/>
          <w:sz w:val="28"/>
          <w:sz w:val="28"/>
          <w:szCs w:val="28"/>
          <w:rtl w:val="true"/>
          <w:lang w:bidi="ar-SA"/>
        </w:rPr>
        <w:t>الأصل والاستصحاب ، وكونها قرينة لحمل الأخبار المتقدّمة على التقيّة ،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ـ مع عدم صلاحيّة كثير منها للتقيّة ، حيث يتضمّن حرمة الجرّي ، أو النبيذ ، أو نجاسة أهل الكتاب ، ولا للحمل على الاستحباب ، للأمر بإعادة الصلاة المنفي استحبابها بعد صحّتها بالإجماع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أحدهما ، أو الرجوع إلى الأصل ، إنّما يكون فيما لم يكن هناك دليل على علاج آخر ، وأمّا معه فكيف يمكن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هؤلاء المائلين إلى طهارتها ، أنّ رجوعهم إلى أحد هذه الأمور في مقام التعارض لا يكون إلاّ بعد اليأس عن العلاجات الواردة في الأخبار العلاجية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الخبر العلاجي في خصوص اختلاف الأخبار في المقام وارد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روى زرارة عن أبي جعفر وأبي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الخمر يصيب ثوب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فيها ، إنّما حرّم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 أو نبيذ ، ـ يعني المسكر ـ فاغسله إن عرفت موضعه ، وإن لم تعرف موضعه فاغسله كله ، وإن صليب فيه فأعد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ما آخذ به ، فوقّع بخطه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المراد قوله منفردا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خيران الخادم من أصحاب أبي الحسن الثالث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الثوب يصيبه الخمر ، ولحم الخنزير ، </w:t>
      </w:r>
    </w:p>
    <w:p>
      <w:pPr>
        <w:pStyle w:val="BookText"/>
        <w:rPr/>
      </w:pPr>
      <w:r>
        <w:rPr>
          <w:rFonts w:ascii="Amiri" w:hAnsi="Amiri" w:eastAsia="Amiri" w:cs="Amiri"/>
          <w:color w:val="111111"/>
          <w:sz w:val="28"/>
          <w:sz w:val="28"/>
          <w:szCs w:val="28"/>
          <w:rtl w:val="true"/>
          <w:lang w:bidi="ar-SA"/>
        </w:rPr>
        <w:t xml:space="preserve">أيصلي فيه أم لا؟ فإنّ أصحابنا قد اختلفوا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فإنّ اللّه إنّما حرّم شربها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 فكتب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فيه فإنّه رجس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مع أنه لو قطع النظر عن ذلك ، وانحصر الأمر بالمرجّحات العامّة ، لكان الترجيح مع أخبار النجاسة أيضا ، لموافقة الكتاب ، التي هي أقوى المرجّحات المنصوصة ، والمخالفة لمذهب أكثر العامة ـ كما هي عن الاستبصار محكيّة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وأكثرهم على نجاسة الخمر وفي ذلك خلاف عن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من كلام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خلافه ـ ولما هو أميل إليه حكام أهل الجوز ، وذوو الشوكة منهم ، من طهارة الخمر ، حيث إنّ ولوعهم بشربها ، وتلوّثهم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نجاستها يورث مهانة لهم في أنظار العوام ، والحكم ببطلان صلاتهم ، وصلاة من كان يقتدي بهم ، والإزراء والاستخفاف بهم ، فالحكم بالنجاسة مخالف للتقية ، بخلاف الحرمة حيث كانت ضروريّة من الدين ، منسوبا مخالفه إلى الإلحاد ، فلم تكن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واعتضادها بالشهرة القويّة التي كادت أن تبلغ حدّ الإجماع ، مع أنّ من المرجّحات المنصوصة التي عمل بها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بالأخير ، ولا ريب أنّ صحيحة ابن مهزيار ، وخبر خيران ، قد تضمّنا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بحمد اللّه واضحة غاية الوضوح</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الخمر سائر المسكرات المائعة بالأصالة ، على المعروف من الأصحاب ، وفي الخلاف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نجاسته </w:t>
      </w:r>
      <w:r>
        <w:rPr>
          <w:rStyle w:val="FootnoteAnchor"/>
          <w:rtl w:val="true"/>
        </w:rPr>
        <w:footnoteReference w:id="1111"/>
      </w:r>
      <w:r>
        <w:rPr>
          <w:rFonts w:ascii="Amiri" w:hAnsi="Amiri" w:eastAsia="Amiri" w:cs="Amiri"/>
          <w:color w:val="111111"/>
          <w:sz w:val="28"/>
          <w:sz w:val="28"/>
          <w:szCs w:val="28"/>
          <w:rtl w:val="true"/>
          <w:lang w:bidi="ar-SA"/>
        </w:rPr>
        <w:t xml:space="preserve">، 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w:t>
      </w:r>
    </w:p>
    <w:p>
      <w:pPr>
        <w:pStyle w:val="BookText"/>
        <w:rPr/>
      </w:pPr>
      <w:r>
        <w:rPr>
          <w:rFonts w:ascii="Amiri" w:hAnsi="Amiri" w:eastAsia="Amiri" w:cs="Amiri"/>
          <w:color w:val="111111"/>
          <w:sz w:val="28"/>
          <w:sz w:val="28"/>
          <w:szCs w:val="28"/>
          <w:rtl w:val="true"/>
          <w:lang w:bidi="ar-SA"/>
        </w:rPr>
        <w:t xml:space="preserve">في ذلك خلافا بين الأصحاب </w:t>
      </w:r>
      <w:r>
        <w:rPr>
          <w:rStyle w:val="FootnoteAnchor"/>
          <w:rtl w:val="true"/>
        </w:rPr>
        <w:footnoteReference w:id="1112"/>
      </w:r>
      <w:r>
        <w:rPr>
          <w:rFonts w:ascii="Amiri" w:hAnsi="Amiri" w:eastAsia="Amiri" w:cs="Amiri"/>
          <w:color w:val="111111"/>
          <w:sz w:val="28"/>
          <w:sz w:val="28"/>
          <w:szCs w:val="28"/>
          <w:rtl w:val="true"/>
          <w:lang w:bidi="ar-SA"/>
        </w:rPr>
        <w:t>، والظاهر أنّ مراده من قال بنجاسة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في الناصريات ، في الشراب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قال بأنّه محرّم الشرب ذهب إلى أنّه نجس كالخمر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نجاسته تابعة لتحريم شربه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ـ بعد الإجماع المركّب ـ الأخبار ، كصحيحة علي بن مهزيار المتقدمة ، ومرسلة يونس الواردة في النبيذ المسكر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يعمل من الأشربة ، كما صرّح به الجوهري ، والطريحي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باختصاصه بنوع خاصّ منه ـ كما استعمل في بعض الأخبار ـ يتمّ المطلوب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الآية تعمّ الجميع ، بضميمة ما ورد في تفسيره ـ المنجبر بالعمل بل بإجماع المفسرين ـ كالمروي في تفسير القمي في بيان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الخمر ، فكل مسكر من الشراب إذا خمّر فهو خمر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تصريح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 مسكر خمر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بالتقريب المتقدّم في الميتة </w:t>
      </w:r>
      <w:r>
        <w:rPr>
          <w:rStyle w:val="FootnoteAnchor"/>
          <w:rtl w:val="true"/>
        </w:rPr>
        <w:footnoteReference w:id="1118"/>
      </w:r>
      <w:r>
        <w:rPr>
          <w:rFonts w:ascii="Amiri" w:hAnsi="Amiri" w:eastAsia="Amiri" w:cs="Amiri"/>
          <w:color w:val="111111"/>
          <w:sz w:val="28"/>
          <w:sz w:val="28"/>
          <w:szCs w:val="28"/>
          <w:rtl w:val="true"/>
          <w:lang w:bidi="ar-SA"/>
        </w:rPr>
        <w:t>، لا كونه خمرا لوجود علّة التسمية ، أو للاستعمال فيه مطلقا ، أو بدون القرينة ، لضعف الجميع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نفي البأس في بعض الأخبار عن إصابة المسكر والنبيذ الثوب ، فغير ، </w:t>
      </w:r>
    </w:p>
    <w:p>
      <w:pPr>
        <w:pStyle w:val="BookText"/>
        <w:rPr/>
      </w:pPr>
      <w:r>
        <w:rPr>
          <w:rFonts w:ascii="Amiri" w:hAnsi="Amiri" w:eastAsia="Amiri" w:cs="Amiri"/>
          <w:color w:val="111111"/>
          <w:sz w:val="28"/>
          <w:sz w:val="28"/>
          <w:szCs w:val="28"/>
          <w:rtl w:val="true"/>
          <w:lang w:bidi="ar-SA"/>
        </w:rPr>
        <w:t>دالّ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الصلاة في ثوب أصابه مطلق النبيذ ، أو الشرب من حب قطرت فيه قطرة منه ، محمول على النبيذ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والنبيذ المسكر يصيب ثوبي أغسله ، أو أصلي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إلاّ أن تقذره فتغسل منه موضع الأثر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 ضعفه ، وموافقته لمذهب أبي حنيفة </w:t>
      </w:r>
      <w:r>
        <w:rPr>
          <w:rStyle w:val="FootnoteAnchor"/>
          <w:rtl w:val="true"/>
        </w:rPr>
        <w:footnoteReference w:id="1120"/>
      </w:r>
      <w:r>
        <w:rPr>
          <w:rFonts w:ascii="Amiri" w:hAnsi="Amiri" w:eastAsia="Amiri" w:cs="Amiri"/>
          <w:color w:val="111111"/>
          <w:sz w:val="28"/>
          <w:sz w:val="28"/>
          <w:szCs w:val="28"/>
          <w:rtl w:val="true"/>
          <w:lang w:bidi="ar-SA"/>
        </w:rPr>
        <w:t>في المائعات المسكرة ، الذي هو المتداول في زمانهم ، بل لكلّ العامة في خصوص النبيذ ، معارض لما تقدّم ، مرجوح منه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خصّصنا بالمائعة بالأصالة ، لطهارة غيرها من المائعة عرضا ، أو غير المائعة ، بالأصل السالم عن المعارض ، لأنّ ما يدلّ من الأخبار على النجاسة مخصوص بالنبيذ ، الصريح في المائع بالأصالة ، وما ليس بمخصوص غير صالح لإثبات النجاسة ، لخلوّه عن دالّ على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نقل شيخنا البهائي ـ وتبعه جمع ممّن تأخّر عنه ـ عن التهذيب 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ثوب أصابه خمر ، أو مسكر ، واغسله إن عرفت موضعه ، فإن لم تعرف موضعه فاغسل الثوب كله ، فإن صليت فيه فأعد صلاتك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لم أعثر عليها لا في التهذيب ، ولا في غيره من كتب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الجامد بالعرض فهو نجس ، للاستصحاب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65" w:name="pg11611_111031"/>
    </w:p>
    <w:p>
      <w:pPr>
        <w:pStyle w:val="Heading5"/>
        <w:numPr>
          <w:ilvl w:val="4"/>
          <w:numId w:val="1"/>
        </w:numPr>
        <w:rPr/>
      </w:pPr>
      <w:bookmarkStart w:id="166" w:name="__RefHeading___Toc5443021_73709187"/>
      <w:bookmarkStart w:id="167" w:name="_Toc58"/>
      <w:bookmarkEnd w:id="165"/>
      <w:bookmarkEnd w:id="166"/>
      <w:r>
        <w:rPr>
          <w:rtl w:val="true"/>
        </w:rPr>
        <w:t xml:space="preserve">الفصل السابع </w:t>
      </w:r>
      <w:r>
        <w:rPr>
          <w:rtl w:val="true"/>
        </w:rPr>
        <w:t xml:space="preserve">: </w:t>
      </w:r>
      <w:r>
        <w:rPr>
          <w:rtl w:val="true"/>
        </w:rPr>
        <w:t>في الكافر‌</w:t>
      </w:r>
      <w:bookmarkEnd w:id="167"/>
    </w:p>
    <w:p>
      <w:pPr>
        <w:pStyle w:val="Heading6"/>
        <w:numPr>
          <w:ilvl w:val="5"/>
          <w:numId w:val="1"/>
        </w:numPr>
        <w:rPr/>
      </w:pPr>
      <w:bookmarkStart w:id="168" w:name="__RefHeading___Toc5443023_73709187"/>
      <w:bookmarkStart w:id="169" w:name="_Toc59"/>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وله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الكتابي الذي لم ينتحل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ونجاسته عند الإماميّة إجماعيّة ، وحكاية الإجماع على نجاسته بخصوصه من المحقّق </w:t>
      </w:r>
      <w:r>
        <w:rPr>
          <w:rStyle w:val="FootnoteAnchor"/>
          <w:rtl w:val="true"/>
        </w:rPr>
        <w:footnoteReference w:id="1122"/>
      </w:r>
      <w:r>
        <w:rPr>
          <w:rFonts w:ascii="Amiri" w:hAnsi="Amiri" w:eastAsia="Amiri" w:cs="Amiri"/>
          <w:color w:val="111111"/>
          <w:sz w:val="28"/>
          <w:sz w:val="28"/>
          <w:szCs w:val="28"/>
          <w:rtl w:val="true"/>
          <w:lang w:bidi="ar-SA"/>
        </w:rPr>
        <w:t xml:space="preserve">، وجماعة </w:t>
      </w:r>
      <w:r>
        <w:rPr>
          <w:rStyle w:val="FootnoteAnchor"/>
          <w:rtl w:val="true"/>
        </w:rPr>
        <w:footnoteReference w:id="1123"/>
      </w:r>
      <w:r>
        <w:rPr>
          <w:rFonts w:ascii="Amiri" w:hAnsi="Amiri" w:eastAsia="Amiri" w:cs="Amiri"/>
          <w:color w:val="111111"/>
          <w:sz w:val="28"/>
          <w:sz w:val="28"/>
          <w:szCs w:val="28"/>
          <w:rtl w:val="true"/>
          <w:lang w:bidi="ar-SA"/>
        </w:rPr>
        <w:t xml:space="preserve">، وعلى نجاسة مطلق الكافر الشامل له من طائفة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والناصريات ، والانتصار ، والسرائر ، والغنية ، والمنتهى ، والتذكرة ، والنهاية </w:t>
      </w:r>
      <w:r>
        <w:rPr>
          <w:rStyle w:val="FootnoteAnchor"/>
          <w:rtl w:val="true"/>
        </w:rPr>
        <w:footnoteReference w:id="1124"/>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عليها ، مع فحوى ما يأتي من المستفيضة الدالّة على نجاسة الكتابي ، بل منطوقه بضميمة 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w:t>
      </w:r>
      <w:r>
        <w:rPr>
          <w:rStyle w:val="FootnoteAnchor"/>
          <w:rtl w:val="true"/>
        </w:rPr>
        <w:footnoteReference w:id="1125"/>
      </w:r>
      <w:r>
        <w:rPr>
          <w:rFonts w:ascii="Amiri" w:hAnsi="Amiri" w:eastAsia="Amiri" w:cs="Amiri"/>
          <w:color w:val="111111"/>
          <w:sz w:val="28"/>
          <w:sz w:val="28"/>
          <w:szCs w:val="28"/>
          <w:rtl w:val="true"/>
          <w:lang w:bidi="ar-SA"/>
        </w:rPr>
        <w:t xml:space="preserve">عليها بقوله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بالتعدّي إلى غير المشرك ، بعدم القول بالتخصيص غير تام ، لعدم ثبوت إرادة المعنى الاصطلاحي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تبادره منه فيه غير مسموعة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وإثباتها ، بقرينة تعليل المنع عن دخول المسجد الحرام لعدم صلاحيّة الأعمّ ـ الذي هو المعنى اللغوي ـ للعلّية بالإجماع ، ومخالفة جعل العلّة مطلق قذارة المشرك للظاهر ، كما صرّحوا به في حجية منصوص العلة ، كمخالفة جعل المعلول النهي التنزيهي الصالح لمعلوليّة الأعمّ ، للإجماع على حرمة دخول المشركين المسجد‌ </w:t>
      </w:r>
    </w:p>
    <w:p>
      <w:pPr>
        <w:pStyle w:val="BookText"/>
        <w:rPr/>
      </w:pPr>
      <w:r>
        <w:rPr>
          <w:rFonts w:ascii="Amiri" w:hAnsi="Amiri" w:eastAsia="Amiri" w:cs="Amiri"/>
          <w:color w:val="111111"/>
          <w:sz w:val="28"/>
          <w:sz w:val="28"/>
          <w:szCs w:val="28"/>
          <w:rtl w:val="true"/>
          <w:lang w:bidi="ar-SA"/>
        </w:rPr>
        <w:t>الحرام ، مستدلّين بهذه الآية ، ضعيف جدا ، لأنّ عدم صلاحيّة الأعم للعلّيّة يوجب المصير إلى التجوّز ، ولكنه لا يعيّن المطلوب ، لجواز أن يكون هو حدّا معيّنا من الخباثة الباطنية ، كما أنّ المطلوب حدّ معيّن من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كونها من المعاني المعهودة للفظ النجاسة ، حتى ينصرف إليها مع القرينة الصارفة عن اللغوية </w:t>
      </w:r>
      <w:r>
        <w:rPr>
          <w:rStyle w:val="FootnoteAnchor"/>
          <w:rtl w:val="true"/>
        </w:rPr>
        <w:footnoteReference w:id="1127"/>
      </w:r>
      <w:r>
        <w:rPr>
          <w:rFonts w:ascii="Amiri" w:hAnsi="Amiri" w:eastAsia="Amiri" w:cs="Amiri"/>
          <w:color w:val="111111"/>
          <w:sz w:val="28"/>
          <w:sz w:val="28"/>
          <w:szCs w:val="28"/>
          <w:rtl w:val="true"/>
          <w:lang w:bidi="ar-SA"/>
        </w:rPr>
        <w:t>،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المعنى المصطلح أيضا في زمن الخطاب معروفا منه ،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التوصيف ـ لكون النجس مصدرا لازما ـ فاستناد الحكم إلى نجاستهم العرضيّة الحاصلة من عدم التطهّر ، والاغتسال ، وشرب الخمر ،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التقدير خلاف الأصل ، وشيوع الإخبار عن الذات بالمصادر للمبالغة ، لا يفيد ، لأنّه خلاف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وغلبته على الحذف غير ثابتة وإن رجّحه ظاهر الحصر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المبالغة في النجاسة العرضيّة أيضا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بأن المطلوب مع تفسيره بذي النجاسة أيضا ثابت ، لعدم إمكان استناد الحكم إلى العرضيّة إلاّ بارتكاب خلاف أصل </w:t>
      </w:r>
      <w:r>
        <w:rPr>
          <w:rStyle w:val="FootnoteAnchor"/>
          <w:rtl w:val="true"/>
        </w:rPr>
        <w:footnoteReference w:id="1128"/>
      </w:r>
      <w:r>
        <w:rPr>
          <w:rFonts w:ascii="Amiri" w:hAnsi="Amiri" w:eastAsia="Amiri" w:cs="Amiri"/>
          <w:color w:val="111111"/>
          <w:sz w:val="28"/>
          <w:sz w:val="28"/>
          <w:szCs w:val="28"/>
          <w:rtl w:val="true"/>
          <w:lang w:bidi="ar-SA"/>
        </w:rPr>
        <w:t xml:space="preserve">، لإمكان دخولهم الماء قبل دخول المسجد ، فإرادة كونهم ذوي النجاسة العرضيّة دائما خلاف الواقع ، فلا بدّ من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ما ذكرنا من عدم ثبوت الحقيقة الشرعيّة في زمان الخطاب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ونجاستهم عندنا مشهورة ، والإجماع عليها في عبارات جملة من الأجلّة‌ </w:t>
      </w:r>
    </w:p>
    <w:p>
      <w:pPr>
        <w:pStyle w:val="BookText"/>
        <w:rPr/>
      </w:pPr>
      <w:r>
        <w:rPr>
          <w:rFonts w:ascii="Amiri" w:hAnsi="Amiri" w:eastAsia="Amiri" w:cs="Amiri"/>
          <w:color w:val="111111"/>
          <w:sz w:val="28"/>
          <w:sz w:val="28"/>
          <w:szCs w:val="28"/>
          <w:rtl w:val="true"/>
          <w:lang w:bidi="ar-SA"/>
        </w:rPr>
        <w:t xml:space="preserve">مذكورة ، وهو مذهب الصدوقين </w:t>
      </w:r>
      <w:r>
        <w:rPr>
          <w:rStyle w:val="FootnoteAnchor"/>
          <w:rtl w:val="true"/>
        </w:rPr>
        <w:footnoteReference w:id="1129"/>
      </w:r>
      <w:r>
        <w:rPr>
          <w:rFonts w:ascii="Amiri" w:hAnsi="Amiri" w:eastAsia="Amiri" w:cs="Amiri"/>
          <w:color w:val="111111"/>
          <w:sz w:val="28"/>
          <w:sz w:val="28"/>
          <w:szCs w:val="28"/>
          <w:rtl w:val="true"/>
          <w:lang w:bidi="ar-SA"/>
        </w:rPr>
        <w:t xml:space="preserve">، والشيخين </w:t>
      </w:r>
      <w:r>
        <w:rPr>
          <w:rStyle w:val="FootnoteAnchor"/>
          <w:rtl w:val="true"/>
        </w:rPr>
        <w:footnoteReference w:id="1130"/>
      </w:r>
      <w:r>
        <w:rPr>
          <w:rFonts w:ascii="Amiri" w:hAnsi="Amiri" w:eastAsia="Amiri" w:cs="Amiri"/>
          <w:color w:val="111111"/>
          <w:sz w:val="28"/>
          <w:sz w:val="28"/>
          <w:szCs w:val="28"/>
          <w:rtl w:val="true"/>
          <w:lang w:bidi="ar-SA"/>
        </w:rPr>
        <w:t xml:space="preserve">والسيّدين </w:t>
      </w:r>
      <w:r>
        <w:rPr>
          <w:rStyle w:val="FootnoteAnchor"/>
          <w:rtl w:val="true"/>
        </w:rPr>
        <w:footnoteReference w:id="1131"/>
      </w:r>
      <w:r>
        <w:rPr>
          <w:rFonts w:ascii="Amiri" w:hAnsi="Amiri" w:eastAsia="Amiri" w:cs="Amiri"/>
          <w:color w:val="111111"/>
          <w:sz w:val="28"/>
          <w:sz w:val="28"/>
          <w:szCs w:val="28"/>
          <w:rtl w:val="true"/>
          <w:lang w:bidi="ar-SA"/>
        </w:rPr>
        <w:t xml:space="preserve">والحلبيّين </w:t>
      </w:r>
      <w:r>
        <w:rPr>
          <w:rStyle w:val="FootnoteAnchor"/>
          <w:rtl w:val="true"/>
        </w:rPr>
        <w:footnoteReference w:id="1132"/>
      </w:r>
      <w:r>
        <w:rPr>
          <w:rFonts w:ascii="Amiri" w:hAnsi="Amiri" w:eastAsia="Amiri" w:cs="Amiri"/>
          <w:color w:val="111111"/>
          <w:sz w:val="28"/>
          <w:sz w:val="28"/>
          <w:szCs w:val="28"/>
          <w:rtl w:val="true"/>
          <w:lang w:bidi="ar-SA"/>
        </w:rPr>
        <w:t xml:space="preserve">، والفاضلين </w:t>
      </w:r>
      <w:r>
        <w:rPr>
          <w:rStyle w:val="FootnoteAnchor"/>
          <w:rtl w:val="true"/>
        </w:rPr>
        <w:footnoteReference w:id="1133"/>
      </w:r>
      <w:r>
        <w:rPr>
          <w:rFonts w:ascii="Amiri" w:hAnsi="Amiri" w:eastAsia="Amiri" w:cs="Amiri"/>
          <w:color w:val="111111"/>
          <w:sz w:val="28"/>
          <w:sz w:val="28"/>
          <w:szCs w:val="28"/>
          <w:rtl w:val="true"/>
          <w:lang w:bidi="ar-SA"/>
        </w:rPr>
        <w:t xml:space="preserve">، والشهيدين </w:t>
      </w:r>
      <w:r>
        <w:rPr>
          <w:rStyle w:val="FootnoteAnchor"/>
          <w:rtl w:val="true"/>
        </w:rPr>
        <w:footnoteReference w:id="1134"/>
      </w:r>
      <w:r>
        <w:rPr>
          <w:rFonts w:ascii="Amiri" w:hAnsi="Amiri" w:eastAsia="Amiri" w:cs="Amiri"/>
          <w:color w:val="111111"/>
          <w:sz w:val="28"/>
          <w:sz w:val="28"/>
          <w:szCs w:val="28"/>
          <w:rtl w:val="true"/>
          <w:lang w:bidi="ar-SA"/>
        </w:rPr>
        <w:t xml:space="preserve">، والحلي ، والديلمي ، والكركي </w:t>
      </w:r>
      <w:r>
        <w:rPr>
          <w:rStyle w:val="FootnoteAnchor"/>
          <w:rtl w:val="true"/>
        </w:rPr>
        <w:footnoteReference w:id="1135"/>
      </w:r>
      <w:r>
        <w:rPr>
          <w:rFonts w:ascii="Amiri" w:hAnsi="Amiri" w:eastAsia="Amiri" w:cs="Amiri"/>
          <w:color w:val="111111"/>
          <w:sz w:val="28"/>
          <w:sz w:val="28"/>
          <w:szCs w:val="28"/>
          <w:rtl w:val="true"/>
          <w:lang w:bidi="ar-SA"/>
        </w:rPr>
        <w:t xml:space="preserve">، وكافّة المتأخّرين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يدعو الإنسان أحدا من الكفار إلى طعامه فيأكل معه ، وإن دعاه فليأمره بغسل يديه ثمَّ يأكل معه </w:t>
      </w:r>
      <w:r>
        <w:rPr>
          <w:rStyle w:val="FootnoteAnchor"/>
          <w:rtl w:val="true"/>
        </w:rPr>
        <w:footnoteReference w:id="1137"/>
      </w:r>
      <w:r>
        <w:rPr>
          <w:rFonts w:ascii="Amiri" w:hAnsi="Amiri" w:eastAsia="Amiri" w:cs="Amiri"/>
          <w:color w:val="111111"/>
          <w:sz w:val="28"/>
          <w:sz w:val="28"/>
          <w:szCs w:val="28"/>
          <w:rtl w:val="true"/>
          <w:lang w:bidi="ar-SA"/>
        </w:rPr>
        <w:t>، فمحمول على حال الضرورة ، أو ما 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اليد للتعبد ، لوروده في الأخبار ، أو زوال الاستقذار الحاصل من النجاسات الخارجية ، لتصريحه قبل ذلك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مؤاكلة الكفّار على اختلاف مللهم ، ولا استعمال أوانيهم إلاّ بعد غسلها ، وأنهم أنجاس ينجس الطعام بمباشرتهم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الخلاف إلى العماني </w:t>
      </w:r>
      <w:r>
        <w:rPr>
          <w:rStyle w:val="FootnoteAnchor"/>
          <w:rtl w:val="true"/>
        </w:rPr>
        <w:footnoteReference w:id="1138"/>
      </w:r>
      <w:r>
        <w:rPr>
          <w:rFonts w:ascii="Amiri" w:hAnsi="Amiri" w:eastAsia="Amiri" w:cs="Amiri"/>
          <w:color w:val="111111"/>
          <w:sz w:val="28"/>
          <w:sz w:val="28"/>
          <w:szCs w:val="28"/>
          <w:rtl w:val="true"/>
          <w:lang w:bidi="ar-SA"/>
        </w:rPr>
        <w:t xml:space="preserve">والمفيد </w:t>
      </w:r>
      <w:r>
        <w:rPr>
          <w:rStyle w:val="FootnoteAnchor"/>
          <w:rtl w:val="true"/>
        </w:rPr>
        <w:footnoteReference w:id="1139"/>
      </w:r>
      <w:r>
        <w:rPr>
          <w:rFonts w:ascii="Amiri" w:hAnsi="Amiri" w:eastAsia="Amiri" w:cs="Amiri"/>
          <w:color w:val="111111"/>
          <w:sz w:val="28"/>
          <w:sz w:val="28"/>
          <w:szCs w:val="28"/>
          <w:rtl w:val="true"/>
          <w:lang w:bidi="ar-SA"/>
        </w:rPr>
        <w:t>في الرسالة العزّية أيضا ، وهو غير ثابت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نسب الخلاف إليه استفاده من تصريحه بطهارة سؤره ، </w:t>
      </w:r>
    </w:p>
    <w:p>
      <w:pPr>
        <w:pStyle w:val="BookText"/>
        <w:rPr/>
      </w:pPr>
      <w:r>
        <w:rPr>
          <w:rFonts w:ascii="Amiri" w:hAnsi="Amiri" w:eastAsia="Amiri" w:cs="Amiri"/>
          <w:color w:val="111111"/>
          <w:sz w:val="28"/>
          <w:sz w:val="28"/>
          <w:szCs w:val="28"/>
          <w:rtl w:val="true"/>
          <w:lang w:bidi="ar-SA"/>
        </w:rPr>
        <w:t xml:space="preserve">ولعله ـ بعد تخصيص السؤر بالماء ، كما عليه جملة من الأصحاب </w:t>
      </w:r>
      <w:r>
        <w:rPr>
          <w:rStyle w:val="FootnoteAnchor"/>
          <w:rtl w:val="true"/>
        </w:rPr>
        <w:footnoteReference w:id="1140"/>
      </w:r>
      <w:r>
        <w:rPr>
          <w:rFonts w:ascii="Amiri" w:hAnsi="Amiri" w:eastAsia="Amiri" w:cs="Amiri"/>
          <w:color w:val="111111"/>
          <w:sz w:val="28"/>
          <w:sz w:val="28"/>
          <w:szCs w:val="28"/>
          <w:rtl w:val="true"/>
          <w:lang w:bidi="ar-SA"/>
        </w:rPr>
        <w:t>ـ مبني على أصله من عدم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حكم بالكراهة ، وإرادة المعنى اللغوي منها في عرف القدماء شائعة ، وهي الملائمة لدعوى الإجماع على النجاسة من تلاميذه </w:t>
      </w:r>
      <w:r>
        <w:rPr>
          <w:rStyle w:val="FootnoteAnchor"/>
          <w:rtl w:val="true"/>
        </w:rPr>
        <w:footnoteReference w:id="1141"/>
      </w:r>
      <w:r>
        <w:rPr>
          <w:rFonts w:ascii="Amiri" w:hAnsi="Amiri" w:eastAsia="Amiri" w:cs="Amiri"/>
          <w:color w:val="111111"/>
          <w:sz w:val="28"/>
          <w:sz w:val="28"/>
          <w:szCs w:val="28"/>
          <w:rtl w:val="true"/>
          <w:lang w:bidi="ar-SA"/>
        </w:rPr>
        <w:t>مع كونه رئيس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ـ مع عدم قدح مخالفة الإسكافي </w:t>
      </w:r>
      <w:r>
        <w:rPr>
          <w:rStyle w:val="FootnoteAnchor"/>
          <w:rtl w:val="true"/>
        </w:rPr>
        <w:footnoteReference w:id="1142"/>
      </w:r>
      <w:r>
        <w:rPr>
          <w:rFonts w:ascii="Amiri" w:hAnsi="Amiri" w:eastAsia="Amiri" w:cs="Amiri"/>
          <w:color w:val="111111"/>
          <w:sz w:val="28"/>
          <w:sz w:val="28"/>
          <w:szCs w:val="28"/>
          <w:rtl w:val="true"/>
          <w:lang w:bidi="ar-SA"/>
        </w:rPr>
        <w:t xml:space="preserve">لكونه نادرا ـ يظهر الإجماع على النجاسة هنا أيضا ، فهو الدليل عليها ، مضافا إلى المستفيضة ، كموثقة ابن أبي يعفور المرويّة في العلل المتقدمة </w:t>
      </w:r>
      <w:r>
        <w:rPr>
          <w:rStyle w:val="FootnoteAnchor"/>
          <w:rtl w:val="true"/>
        </w:rPr>
        <w:footnoteReference w:id="1143"/>
      </w:r>
      <w:r>
        <w:rPr>
          <w:rFonts w:ascii="Amiri" w:hAnsi="Amiri" w:eastAsia="Amiri" w:cs="Amiri"/>
          <w:color w:val="111111"/>
          <w:sz w:val="28"/>
          <w:sz w:val="28"/>
          <w:szCs w:val="28"/>
          <w:rtl w:val="true"/>
          <w:lang w:bidi="ar-SA"/>
        </w:rPr>
        <w:t xml:space="preserve">في غسالة الحمام ، ورواية علي المتقدمة في بحث القليل </w:t>
      </w:r>
      <w:r>
        <w:rPr>
          <w:rStyle w:val="FootnoteAnchor"/>
          <w:rtl w:val="true"/>
        </w:rPr>
        <w:footnoteReference w:id="1144"/>
      </w:r>
      <w:r>
        <w:rPr>
          <w:rFonts w:ascii="Amiri" w:hAnsi="Amiri" w:eastAsia="Amiri" w:cs="Amiri"/>
          <w:color w:val="111111"/>
          <w:sz w:val="28"/>
          <w:sz w:val="28"/>
          <w:szCs w:val="28"/>
          <w:rtl w:val="true"/>
          <w:lang w:bidi="ar-SA"/>
        </w:rPr>
        <w:t>في دليل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ماء الحمام يغتسل منه الجنب واليهودي والنصراني والمجوسي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ماء الحمام 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نجاسة القليل بملاقاة المذكورين ، للغا التعليل ، وليست هي لاغتسال الجنب والصبي لأصالة كونهما طاهرين ، فتكون للبواقي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أيؤكل أو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علي ومحمد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يغتسل مع المسلم في الحمام؟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نصراني اغتسل بغير ماء الحمام ، إلاّ أن يغتسل وحده على الحوض فيغسله ثمَّ يغتسل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صافح مجوسيا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يده ولا يتوضأ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الناهية عن الأكل من آنيتهم مطلقا ، أو قبل الغسل ، وعن طعامهم مطلقا ، أو الذي يطبخ ، وعن مصافحتهم ، ومسهم ، والرقود معه على فراش واحد ، وإقعاده على الفراش ، وعن الصلاة في الثوب الذي اشتراه من نصراني حتى يغسل </w:t>
      </w:r>
      <w:r>
        <w:rPr>
          <w:rStyle w:val="FootnoteAnchor"/>
          <w:rtl w:val="true"/>
        </w:rPr>
        <w:footnoteReference w:id="1149"/>
      </w:r>
      <w:r>
        <w:rPr>
          <w:rFonts w:ascii="Amiri" w:hAnsi="Amiri" w:eastAsia="Amiri" w:cs="Amiri"/>
          <w:color w:val="111111"/>
          <w:sz w:val="28"/>
          <w:sz w:val="28"/>
          <w:szCs w:val="28"/>
          <w:rtl w:val="true"/>
          <w:lang w:bidi="ar-SA"/>
        </w:rPr>
        <w:t xml:space="preserve">، والمخصصة لما يحل من طعام أهل الكتاب بالحبوب </w:t>
      </w:r>
      <w:r>
        <w:rPr>
          <w:rStyle w:val="FootnoteAnchor"/>
          <w:rtl w:val="true"/>
        </w:rPr>
        <w:footnoteReference w:id="1150"/>
      </w:r>
      <w:r>
        <w:rPr>
          <w:rFonts w:ascii="Amiri" w:hAnsi="Amiri" w:eastAsia="Amiri" w:cs="Amiri"/>
          <w:color w:val="111111"/>
          <w:sz w:val="28"/>
          <w:sz w:val="28"/>
          <w:szCs w:val="28"/>
          <w:rtl w:val="true"/>
          <w:lang w:bidi="ar-SA"/>
        </w:rPr>
        <w:t xml:space="preserve">، والدالّة على نجاسة النواصب ، فإنّ أهل الكتاب في غاية العداوة لنبينا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 وربما قالوا في حقهم ما يجب التحرز عن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جعلناها مؤيدة لا أدلة كما فعله الأكثر </w:t>
      </w:r>
      <w:r>
        <w:rPr>
          <w:rStyle w:val="FootnoteAnchor"/>
          <w:rtl w:val="true"/>
        </w:rPr>
        <w:footnoteReference w:id="1151"/>
      </w:r>
      <w:r>
        <w:rPr>
          <w:rFonts w:ascii="Amiri" w:hAnsi="Amiri" w:eastAsia="Amiri" w:cs="Amiri"/>
          <w:color w:val="111111"/>
          <w:sz w:val="28"/>
          <w:sz w:val="28"/>
          <w:szCs w:val="28"/>
          <w:rtl w:val="true"/>
          <w:lang w:bidi="ar-SA"/>
        </w:rPr>
        <w:t>، لإمكان المناقشة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بالناصبي ليس معناه الحقيقي ، ومجازه يمكن أن يكون طائفة من المسلمين مظهرة لعداوة أهل البيت ، ويعاضده جعله في كثير من الأخبار </w:t>
      </w:r>
      <w:r>
        <w:rPr>
          <w:rStyle w:val="FootnoteAnchor"/>
          <w:rtl w:val="true"/>
        </w:rPr>
        <w:footnoteReference w:id="1152"/>
      </w:r>
      <w:r>
        <w:rPr>
          <w:rFonts w:ascii="Amiri" w:hAnsi="Amiri" w:eastAsia="Amiri" w:cs="Amiri"/>
          <w:color w:val="111111"/>
          <w:sz w:val="28"/>
          <w:sz w:val="28"/>
          <w:szCs w:val="28"/>
          <w:rtl w:val="true"/>
          <w:lang w:bidi="ar-SA"/>
        </w:rPr>
        <w:t>قسيما لليهودي والنصراني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دلالة التخصيص على نجاسة غير الحبوب ، مع أنه لو دل عليها ، للزم التخصيص بما علم ملاقاتهم معه بالرطوبة ، وهو تجوّز لا‌ </w:t>
      </w:r>
    </w:p>
    <w:p>
      <w:pPr>
        <w:pStyle w:val="BookText"/>
        <w:rPr/>
      </w:pPr>
      <w:r>
        <w:rPr>
          <w:rFonts w:ascii="Amiri" w:hAnsi="Amiri" w:eastAsia="Amiri" w:cs="Amiri"/>
          <w:color w:val="111111"/>
          <w:sz w:val="28"/>
          <w:sz w:val="28"/>
          <w:szCs w:val="28"/>
          <w:rtl w:val="true"/>
          <w:lang w:bidi="ar-SA"/>
        </w:rPr>
        <w:t>ترجيح له على غيره مما يمكن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وجه المناقشة في البواقي غير الأولى أيضا ، فإنّها لا تثبت المطلوب إلاّ بحمل الآنية ، والطعام ، والفراش ، والثوب على ما علم ملاقاتهم بالرطوبة معه ، والمصافحة على صورة رطوبة اليد ، ولا ترجيح لشي‌ء من ذلك على حمل النهي على الكراهة ، سيما مع معارضتها مع مفهوم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أهل الكتاب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في آنيتهم إذا كانوا يأكلون فيها الميتة ، والدم ، ولحم الخنزير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زكريا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الكتاب ، وإني أسلمت ، وبقي أهلي كلهم على النصرانية ، وأنا معهم في بيت واحد لم أفارقهم بعد ، فآكل من طعامهم؟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يأكلون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يشربون الخمر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معهم واشرب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إلى غير ذلك من الأخبار الواردة في تجويز استعمال أوانيهم ، واستعمال ثيابهم ،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التصريح بالكراهة في 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طعام أهل 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تأكله ، ولا تتركه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 ولكن تتركه تنزها عنه ، إنّ في آنيتهم الخمر ولحم الخنزير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أن الثانية بل كثير من غيرها لا يفيد بنفسه أزيد من الكراهة ، للخلوّ عن صريح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القائل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فإنه شامل لما باشروه بالرطوبة ، والأخبار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بما ذكرنا مندفع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وطعامهم </w:t>
      </w:r>
      <w:r>
        <w:rPr>
          <w:rFonts w:eastAsia="IRNazanin" w:cs="IRNazanin"/>
          <w:color w:val="111111"/>
          <w:sz w:val="28"/>
          <w:szCs w:val="28"/>
          <w:rtl w:val="true"/>
          <w:lang w:bidi="fa-IR"/>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ـ مع أنّ عمومه لكل طعام غير معلوم ، بل 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البرّ خاصّة ، كما نقله في المجمل </w:t>
      </w:r>
      <w:r>
        <w:rPr>
          <w:rStyle w:val="FootnoteAnchor"/>
          <w:rtl w:val="true"/>
        </w:rPr>
        <w:footnoteReference w:id="1159"/>
      </w:r>
      <w:r>
        <w:rPr>
          <w:rFonts w:ascii="IRNazanin" w:hAnsi="IRNazanin" w:eastAsia="IRNazanin"/>
          <w:color w:val="111111"/>
          <w:sz w:val="28"/>
          <w:sz w:val="28"/>
          <w:szCs w:val="28"/>
          <w:rtl w:val="true"/>
          <w:lang w:bidi="fa-IR"/>
        </w:rPr>
        <w:t xml:space="preserve">، وشمس العلوم ، والصحاح </w:t>
      </w:r>
      <w:r>
        <w:rPr>
          <w:rStyle w:val="FootnoteAnchor"/>
          <w:rtl w:val="true"/>
        </w:rPr>
        <w:footnoteReference w:id="1160"/>
      </w:r>
      <w:r>
        <w:rPr>
          <w:rFonts w:ascii="IRNazanin" w:hAnsi="IRNazanin" w:eastAsia="IRNazanin"/>
          <w:color w:val="111111"/>
          <w:sz w:val="28"/>
          <w:sz w:val="28"/>
          <w:szCs w:val="28"/>
          <w:rtl w:val="true"/>
          <w:lang w:bidi="fa-IR"/>
        </w:rPr>
        <w:t xml:space="preserve">، والقاموس </w:t>
      </w:r>
      <w:r>
        <w:rPr>
          <w:rStyle w:val="FootnoteAnchor"/>
          <w:rtl w:val="true"/>
        </w:rPr>
        <w:footnoteReference w:id="1161"/>
      </w:r>
      <w:r>
        <w:rPr>
          <w:rFonts w:ascii="Amiri" w:hAnsi="Amiri" w:eastAsia="Amiri" w:cs="Amiri"/>
          <w:color w:val="111111"/>
          <w:sz w:val="28"/>
          <w:sz w:val="28"/>
          <w:szCs w:val="28"/>
          <w:rtl w:val="true"/>
          <w:lang w:bidi="ar-SA"/>
        </w:rPr>
        <w:t xml:space="preserve">، وفي المغرب ، أنه غلب علي البرّ خاصّة </w:t>
      </w:r>
      <w:r>
        <w:rPr>
          <w:rStyle w:val="FootnoteAnchor"/>
          <w:rtl w:val="true"/>
        </w:rPr>
        <w:footnoteReference w:id="1162"/>
      </w:r>
      <w:r>
        <w:rPr>
          <w:rFonts w:ascii="Amiri" w:hAnsi="Amiri" w:eastAsia="Amiri" w:cs="Amiri"/>
          <w:color w:val="111111"/>
          <w:sz w:val="28"/>
          <w:sz w:val="28"/>
          <w:szCs w:val="28"/>
          <w:rtl w:val="true"/>
          <w:lang w:bidi="ar-SA"/>
        </w:rPr>
        <w:t xml:space="preserve">، وفي النهاية الأثيريّة 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في كلام العرب أن الطعام هو البرّ خاصّة </w:t>
      </w:r>
      <w:r>
        <w:rPr>
          <w:rStyle w:val="FootnoteAnchor"/>
          <w:rtl w:val="true"/>
        </w:rPr>
        <w:footnoteReference w:id="1163"/>
      </w:r>
      <w:r>
        <w:rPr>
          <w:rFonts w:ascii="Amiri" w:hAnsi="Amiri" w:eastAsia="Amiri" w:cs="Amiri"/>
          <w:color w:val="111111"/>
          <w:sz w:val="28"/>
          <w:sz w:val="28"/>
          <w:szCs w:val="28"/>
          <w:rtl w:val="true"/>
          <w:lang w:bidi="ar-SA"/>
        </w:rPr>
        <w:t xml:space="preserve">، 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 أهل الحجاز لفظ الطعام عنوا به البرّ خاصة </w:t>
      </w:r>
      <w:r>
        <w:rPr>
          <w:rStyle w:val="FootnoteAnchor"/>
          <w:rtl w:val="true"/>
        </w:rPr>
        <w:footnoteReference w:id="1164"/>
      </w:r>
      <w:r>
        <w:rPr>
          <w:rFonts w:ascii="Amiri" w:hAnsi="Amiri" w:eastAsia="Amiri" w:cs="Amiri"/>
          <w:color w:val="111111"/>
          <w:sz w:val="28"/>
          <w:sz w:val="28"/>
          <w:szCs w:val="28"/>
          <w:rtl w:val="true"/>
          <w:lang w:bidi="ar-SA"/>
        </w:rPr>
        <w:t xml:space="preserve">،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المروي في طريق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نخرج صدقة الفطرة صاعا من طعام ، أو صاعا من شعير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بالحبوب ـ لو سلّم عمومه لغة ـ بالمستفيضة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مرسلة الفقيه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الحبوب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الحبوب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الحبوب وأشباهها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موثقتا سماعة </w:t>
      </w:r>
      <w:r>
        <w:rPr>
          <w:rStyle w:val="FootnoteAnchor"/>
          <w:rtl w:val="true"/>
        </w:rPr>
        <w:footnoteReference w:id="1169"/>
      </w:r>
      <w:r>
        <w:rPr>
          <w:rFonts w:ascii="Amiri" w:hAnsi="Amiri" w:eastAsia="Amiri" w:cs="Amiri"/>
          <w:color w:val="111111"/>
          <w:sz w:val="28"/>
          <w:sz w:val="28"/>
          <w:szCs w:val="28"/>
          <w:rtl w:val="true"/>
          <w:lang w:bidi="ar-SA"/>
        </w:rPr>
        <w:t xml:space="preserve">، وصحيحة هشام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فذكر طعامهم بعد الطيبات لدفع ما يتوهم من لزوم الاجتناب عنه ، لاحتمال ملاقاتهم بما يوجب التنجيس عند التصفية وغيرها ، أو من لزوم قطع الوصلة بين الفريقين للمباينة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بأهل الكتاب ، لعله لكون أهل المدينة منهم ، مع أن حلّية طعامهم من حيث إنّه طعامهم لا تنافي نجاسته من حيث مباشرتهم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فإن أمكن المناقشة في دلالة كثير منها ، وقرب التأويل في طائفة اخرى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طعامهم أو مؤاكلتهم أو إخدامهم أو عملهم إنما هو من حيث هي هي ، والحكم بطهارة بعض ما يخرج من أيديهم لعدم العلم بمباشرتهم مع الرطوبة ، أو بكونه كافرا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ظهور دلالة بعض منها إلاّ أنها بمعزل عن الحجية ، لترك ناقليها العمل بها ، ومخالفتها للشهرة العظيمة بين من تقدم وتأخر ، بل للمحقق من الإجماع ، كيف لا ونجاستهم بين عوام العامة والخاصّة وخواصهم معدودة من خواص الخاصّة ، وهما من أقوى الأسباب المخرجة للخبر عن الحجية ، كما بيّناه في موضعه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فهي لمذهب العامة موافقة باعتراف جميع الخاصة ، حتى أن السيد جعل القول بالنجاسة من منفردات الإمامية </w:t>
      </w:r>
      <w:r>
        <w:rPr>
          <w:rStyle w:val="FootnoteAnchor"/>
          <w:rtl w:val="true"/>
        </w:rPr>
        <w:footnoteReference w:id="1171"/>
      </w:r>
      <w:r>
        <w:rPr>
          <w:rFonts w:ascii="Amiri" w:hAnsi="Amiri" w:eastAsia="Amiri" w:cs="Amiri"/>
          <w:color w:val="111111"/>
          <w:sz w:val="28"/>
          <w:sz w:val="28"/>
          <w:szCs w:val="28"/>
          <w:rtl w:val="true"/>
          <w:lang w:bidi="ar-SA"/>
        </w:rPr>
        <w:t>، وكانوا بذلك عند المخالفين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معروفين مطعونين ، وكثرة اختلاط العامة لأهل الكتاب في جميع الأعصار ، وشدة عداوتهم لمن يجتنب عنهم بيّنة واضحة ، فترجيح أخبار النجاسة بالمخالفة للعامة متعين ، وحمل ما يدل على الطهارة على التقية لازم ، وبعضه به 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الكاهلي ـ بعد سؤاله عن دعوة المجوسي إلى المؤاكلة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فلا أدعوه ولا أؤاكله ، ولأني لأكره أن أحرّم عليكم شيئا تصنعونه في بلادكم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فإن المعنى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تضطرون إلى صنعة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المنتحلون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في نجاسة الناصب منهم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بغض أحد من أهل البيت ، للإجماع ، وموثقة العلل المتقدمة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والأئمة كلهم داخلون في أهل البيت ، لقول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 بل هم شر أقسامهم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ينبغي الريب في نجاسة الغلاة ، وهم القائلون بالوهية عليّ أو أحد من الناس ،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كثير من العبارات بل المصرح به في كلام جماعة </w:t>
      </w:r>
      <w:r>
        <w:rPr>
          <w:rStyle w:val="FootnoteAnchor"/>
          <w:rtl w:val="true"/>
        </w:rPr>
        <w:footnoteReference w:id="1174"/>
      </w:r>
      <w:r>
        <w:rPr>
          <w:rFonts w:ascii="Amiri" w:hAnsi="Amiri" w:eastAsia="Amiri" w:cs="Amiri"/>
          <w:color w:val="111111"/>
          <w:sz w:val="28"/>
          <w:sz w:val="28"/>
          <w:szCs w:val="28"/>
          <w:rtl w:val="true"/>
          <w:lang w:bidi="ar-SA"/>
        </w:rPr>
        <w:t>نجاسة المنكر لما يعلم ثبوته أو نفيه من الدين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 لأنا وإن قلنا بكفر ذلك ، ولكن لا دليل على نجاسة الكافر مطلقا بحيث يشمل المقام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وشمول الإجماعات المنقولة لمثله غير معلوم ، فإن ظاهر بعض كلماتهم أن‌ </w:t>
      </w:r>
    </w:p>
    <w:p>
      <w:pPr>
        <w:pStyle w:val="BookText"/>
        <w:rPr/>
      </w:pPr>
      <w:r>
        <w:rPr>
          <w:rFonts w:ascii="Amiri" w:hAnsi="Amiri" w:eastAsia="Amiri" w:cs="Amiri"/>
          <w:color w:val="111111"/>
          <w:sz w:val="28"/>
          <w:sz w:val="28"/>
          <w:szCs w:val="28"/>
          <w:rtl w:val="true"/>
          <w:lang w:bidi="ar-SA"/>
        </w:rPr>
        <w:t xml:space="preserve">مرادهم من الكفار بالإطلاق غير فرق الإسلام ، ألا ترى الفاضل قال في المنتهى ـ بعد دعوى الإجماع على نجاسة الكفّار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الناصب حكم الكفّار ، لأنه ينكر ما يعلم من الدين ضرورة </w:t>
      </w:r>
      <w:r>
        <w:rPr>
          <w:rStyle w:val="FootnoteAnchor"/>
          <w:rtl w:val="true"/>
        </w:rPr>
        <w:footnoteReference w:id="1175"/>
      </w:r>
      <w:r>
        <w:rPr>
          <w:rFonts w:ascii="Amiri" w:hAnsi="Amiri" w:eastAsia="Amiri" w:cs="Amiri"/>
          <w:color w:val="111111"/>
          <w:sz w:val="28"/>
          <w:sz w:val="28"/>
          <w:szCs w:val="28"/>
          <w:rtl w:val="true"/>
          <w:lang w:bidi="ar-SA"/>
        </w:rPr>
        <w:t xml:space="preserve">، وكذا تشعر بذلك عبارة المعتبر </w:t>
      </w:r>
      <w:r>
        <w:rPr>
          <w:rStyle w:val="FootnoteAnchor"/>
          <w:rtl w:val="true"/>
        </w:rPr>
        <w:footnoteReference w:id="1176"/>
      </w:r>
      <w:r>
        <w:rPr>
          <w:rFonts w:ascii="Amiri" w:hAnsi="Amiri" w:eastAsia="Amiri" w:cs="Amiri"/>
          <w:color w:val="111111"/>
          <w:sz w:val="28"/>
          <w:sz w:val="28"/>
          <w:szCs w:val="28"/>
          <w:rtl w:val="true"/>
          <w:lang w:bidi="ar-SA"/>
        </w:rPr>
        <w:t xml:space="preserve">وغيره </w:t>
      </w:r>
      <w:r>
        <w:rPr>
          <w:rStyle w:val="FootnoteAnchor"/>
          <w:rtl w:val="true"/>
        </w:rPr>
        <w:footnoteReference w:id="11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يعاضده عدم التبادر ، وتبادر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أن منهم من حكم بكفر المخالفين لإنكاره الضروري ، ومع ذلك قال بطهارتهم ، كالفاضل ، فإنه صرح في زكاة المنتهى </w:t>
      </w:r>
      <w:r>
        <w:rPr>
          <w:rStyle w:val="FootnoteAnchor"/>
          <w:rtl w:val="true"/>
        </w:rPr>
        <w:footnoteReference w:id="1178"/>
      </w:r>
      <w:r>
        <w:rPr>
          <w:rFonts w:ascii="Amiri" w:hAnsi="Amiri" w:eastAsia="Amiri" w:cs="Amiri"/>
          <w:color w:val="111111"/>
          <w:sz w:val="28"/>
          <w:sz w:val="28"/>
          <w:szCs w:val="28"/>
          <w:rtl w:val="true"/>
          <w:lang w:bidi="ar-SA"/>
        </w:rPr>
        <w:t>وشرح فصّ الياقوت بأنّ المخالفين لإنكارهم ضروري الدين كفرة ، ومع ذلك هم طاهرون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قيل في رد استدلال من يقول بنجاسة المخالفين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إطلاق الكفر عليهم حقيقة فلا دليل على النجاسة كلية ، وإن هو إلاّ مصادرة محضة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فالطهارة هنا قوية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غير المنتحل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على فرض تماميتها غير نافعة ، لعدم تحقق الشرك مطلقا ، وعدم ثبوت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المخالفون لنا في الإمامة ، فالحقّ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1180"/>
      </w:r>
      <w:r>
        <w:rPr>
          <w:rFonts w:ascii="Amiri" w:hAnsi="Amiri" w:eastAsia="Amiri" w:cs="Amiri"/>
          <w:color w:val="111111"/>
          <w:sz w:val="28"/>
          <w:sz w:val="28"/>
          <w:szCs w:val="28"/>
          <w:rtl w:val="true"/>
          <w:lang w:bidi="ar-SA"/>
        </w:rPr>
        <w:t>القول بالنجاسة مطلقا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الحلّي في غير المستضعفين منهم </w:t>
      </w:r>
      <w:r>
        <w:rPr>
          <w:rStyle w:val="FootnoteAnchor"/>
          <w:rtl w:val="true"/>
        </w:rPr>
        <w:footnoteReference w:id="1181"/>
      </w:r>
      <w:r>
        <w:rPr>
          <w:rFonts w:ascii="Amiri" w:hAnsi="Amiri" w:eastAsia="Amiri" w:cs="Amiri"/>
          <w:color w:val="111111"/>
          <w:sz w:val="28"/>
          <w:sz w:val="28"/>
          <w:szCs w:val="28"/>
          <w:rtl w:val="true"/>
          <w:lang w:bidi="ar-SA"/>
        </w:rPr>
        <w:t xml:space="preserve">، واختاره بعض مشايخ والدي </w:t>
      </w:r>
      <w:r>
        <w:rPr>
          <w:rStyle w:val="FootnoteAnchor"/>
          <w:rtl w:val="true"/>
        </w:rPr>
        <w:footnoteReference w:id="1182"/>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ـ طاب ثراهما ـ وأصرّ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السالم عن المعارض ، مضافا إلى شدّة مخالطة الأئمة صلوات اللّه عليهم وأصحابهم طرا معهم ، ومباشرتهم وملاقاتهم إياهم مع الرطوبة ، والمؤاكلة معهم في ظرف واحد من المائعات ، ونكاح نسائهم ، وغير ذلك مما لا يمكن حمل جميعها على التقية ، مع أن الحمل عليها بلا دلالة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القائل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كفرة ونصّاب ، وكل أولئك 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فلإنكارهم ما علم من الدين ضرورة ، ولتواتر الأخبار معنى به ، ولذا صرح جماعة بكفرهم ، كابن نوبخت مسندا له إلى جمهور أصحابنا ، والشيخ في التهذيب ، والسيد ، والحلي </w:t>
      </w:r>
      <w:r>
        <w:rPr>
          <w:rStyle w:val="FootnoteAnchor"/>
          <w:rtl w:val="true"/>
        </w:rPr>
        <w:footnoteReference w:id="1183"/>
      </w:r>
      <w:r>
        <w:rPr>
          <w:rFonts w:ascii="Amiri" w:hAnsi="Amiri" w:eastAsia="Amiri" w:cs="Amiri"/>
          <w:color w:val="111111"/>
          <w:sz w:val="28"/>
          <w:sz w:val="28"/>
          <w:szCs w:val="28"/>
          <w:rtl w:val="true"/>
          <w:lang w:bidi="ar-SA"/>
        </w:rPr>
        <w:t xml:space="preserve">، والفاضل في بعض كتبه </w:t>
      </w:r>
      <w:r>
        <w:rPr>
          <w:rStyle w:val="FootnoteAnchor"/>
          <w:rtl w:val="true"/>
        </w:rPr>
        <w:footnoteReference w:id="1184"/>
      </w:r>
      <w:r>
        <w:rPr>
          <w:rFonts w:ascii="Amiri" w:hAnsi="Amiri" w:eastAsia="Amiri" w:cs="Amiri"/>
          <w:color w:val="111111"/>
          <w:sz w:val="28"/>
          <w:sz w:val="28"/>
          <w:szCs w:val="28"/>
          <w:rtl w:val="true"/>
          <w:lang w:bidi="ar-SA"/>
        </w:rPr>
        <w:t xml:space="preserve">، وهو الظاهر من المفيد والقاضي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الناصب من نصب لنا أهل البيت ، لأنك لا تجد أحدا يقول أنا أبغض محمدا وآل محمد ، ولكن الناصب لكم ، وهو يعلم أنكم تتولّونا ، وأنكم من شيعتنا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خبر المعلى المروي في معاني الأخبار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ومكاتبة محمد بن علي بن عيسى إلى أبي الحسن الثالث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المروية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الناصب ، هل احتاج في امتحانه إلى أكثر من تقديمه الجبت والطاغوت واعتقاده بإمامتهما؟ فرجع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هذا فهو ناصب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كفرهم ، وإنكار الضروري إنما يوجبه لو وصل عند المنكر حد الضرورة ، وأنكره إنكارا لصاحب الدين ، أو عنادا أو استخفافا أو تشهّيا ، وكون جميع المخالفين كذلك ممنوع ، والأخبار بمثلها 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سفيان بن السمط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هو الظاهر الذي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وإقامة الصلاة ، وإيتاء الزكاة ، وحج البيت ، وصيام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هذا الأمر مع هذا ، فإن أقرّ بها ولم يعرف هذا الأمر كان مسلما وكان ضالا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وأصرح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ارتداد الصحابة ، عن زرارة ،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لم يصنع ذلك ودخل فيما دخل فيه الناس على غير علم ولا عداوة لأمير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لا يكفره ، ولا يخرجه عن الإسلام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نجاسة مطلق الكافر سوى الإجماع المنتفي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نجاسة الناصب الإجماع الظاهر انتفاؤه في المقام ، والأخبار المقيّدة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ذلك من جميع المخالفين ، وكونهم نصّابا بمعنى آخر غير مقيد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الحقّ طهارة المجبّرة والمجسّمة أيضا ، وفاقا للأكثر </w:t>
      </w:r>
      <w:r>
        <w:rPr>
          <w:rStyle w:val="FootnoteAnchor"/>
          <w:rtl w:val="true"/>
        </w:rPr>
        <w:footnoteReference w:id="1191"/>
      </w:r>
      <w:r>
        <w:rPr>
          <w:rFonts w:ascii="Amiri" w:hAnsi="Amiri" w:eastAsia="Amiri" w:cs="Amiri"/>
          <w:color w:val="111111"/>
          <w:sz w:val="28"/>
          <w:sz w:val="28"/>
          <w:szCs w:val="28"/>
          <w:rtl w:val="true"/>
          <w:lang w:bidi="ar-SA"/>
        </w:rPr>
        <w:t xml:space="preserve">، وخلافا للمحكي عن الشيخ في الأول </w:t>
      </w:r>
      <w:r>
        <w:rPr>
          <w:rStyle w:val="FootnoteAnchor"/>
          <w:rtl w:val="true"/>
        </w:rPr>
        <w:footnoteReference w:id="1192"/>
      </w:r>
      <w:r>
        <w:rPr>
          <w:rFonts w:ascii="Amiri" w:hAnsi="Amiri" w:eastAsia="Amiri" w:cs="Amiri"/>
          <w:color w:val="111111"/>
          <w:sz w:val="28"/>
          <w:sz w:val="28"/>
          <w:szCs w:val="28"/>
          <w:rtl w:val="true"/>
          <w:lang w:bidi="ar-SA"/>
        </w:rPr>
        <w:t xml:space="preserve">، وعنه وعن جماعة منهم المنتهى ، </w:t>
      </w:r>
      <w:bookmarkStart w:id="170" w:name="pg11611_111043"/>
    </w:p>
    <w:p>
      <w:pPr>
        <w:pStyle w:val="BookText"/>
        <w:rPr/>
      </w:pPr>
      <w:bookmarkEnd w:id="170"/>
      <w:r>
        <w:rPr>
          <w:rFonts w:ascii="Amiri" w:hAnsi="Amiri" w:eastAsia="Amiri" w:cs="Amiri"/>
          <w:color w:val="111111"/>
          <w:sz w:val="28"/>
          <w:sz w:val="28"/>
          <w:szCs w:val="28"/>
          <w:rtl w:val="true"/>
          <w:lang w:bidi="ar-SA"/>
        </w:rPr>
        <w:t xml:space="preserve">والتحرير ، والقواعد ، والدروس ، والبيان </w:t>
      </w:r>
      <w:r>
        <w:rPr>
          <w:rStyle w:val="FootnoteAnchor"/>
          <w:rtl w:val="true"/>
        </w:rPr>
        <w:footnoteReference w:id="1193"/>
      </w:r>
      <w:r>
        <w:rPr>
          <w:rFonts w:ascii="Amiri" w:hAnsi="Amiri" w:eastAsia="Amiri" w:cs="Amiri"/>
          <w:color w:val="111111"/>
          <w:sz w:val="28"/>
          <w:sz w:val="28"/>
          <w:szCs w:val="28"/>
          <w:rtl w:val="true"/>
          <w:lang w:bidi="ar-SA"/>
        </w:rPr>
        <w:t xml:space="preserve">في المجسمة الحقيقية ، وعن الثانيين </w:t>
      </w:r>
      <w:r>
        <w:rPr>
          <w:rStyle w:val="FootnoteAnchor"/>
          <w:rtl w:val="true"/>
        </w:rPr>
        <w:footnoteReference w:id="1194"/>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لهم بما ضعفه ظاهر</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5443025_73709187"/>
      <w:bookmarkStart w:id="172" w:name="_Toc60"/>
      <w:bookmarkEnd w:id="171"/>
      <w:r>
        <w:rPr>
          <w:rtl w:val="true"/>
        </w:rPr>
        <w:t xml:space="preserve">فروع </w:t>
      </w:r>
      <w:r>
        <w:rPr>
          <w:rtl w:val="true"/>
        </w:rPr>
        <w:t>:</w:t>
      </w:r>
      <w:bookmarkEnd w:id="17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ألجأت ضرورة التقية إلى ملاقاة أهل النجاسة بالرطوبة ، وفعل المشروط بانتفائها جاز ، كما أوجبته شريعة التقية ، وبعد زوالها يجب التطهير </w:t>
      </w:r>
      <w:r>
        <w:rPr>
          <w:rStyle w:val="FootnoteAnchor"/>
          <w:rtl w:val="true"/>
        </w:rPr>
        <w:footnoteReference w:id="1195"/>
      </w:r>
      <w:r>
        <w:rPr>
          <w:rFonts w:ascii="Amiri" w:hAnsi="Amiri" w:eastAsia="Amiri" w:cs="Amiri"/>
          <w:color w:val="111111"/>
          <w:sz w:val="28"/>
          <w:sz w:val="28"/>
          <w:szCs w:val="28"/>
          <w:rtl w:val="true"/>
          <w:lang w:bidi="ar-SA"/>
        </w:rPr>
        <w:t>لمشروطه ما لم يلزمه الحرج ، للأمر المطلق بالغسل الموجب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وجوبه حال التقية لا يرفعه بعد رفعها ، فإن الثابت عدم وجوب الغسل حال التقية ، لا عدم وجوب غسل ما لاقى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ورود مثل الأمر في جميع النجاسات بعدم عدم الفصل بينها ،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العفو غير نافع ، لأن الثابت هو العفو المقيد بحال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تحله الحياة من الكافر نجس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الخلاف فيه إلى السيد ، وكلامه في الناصريات </w:t>
      </w:r>
      <w:r>
        <w:rPr>
          <w:rStyle w:val="FootnoteAnchor"/>
          <w:rtl w:val="true"/>
        </w:rPr>
        <w:footnoteReference w:id="1196"/>
      </w:r>
      <w:r>
        <w:rPr>
          <w:rFonts w:ascii="Amiri" w:hAnsi="Amiri" w:eastAsia="Amiri" w:cs="Amiri"/>
          <w:color w:val="111111"/>
          <w:sz w:val="28"/>
          <w:sz w:val="28"/>
          <w:szCs w:val="28"/>
          <w:rtl w:val="true"/>
          <w:lang w:bidi="ar-SA"/>
        </w:rPr>
        <w:t>بالكلبين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صرح بطهارته من كل نجس العين </w:t>
      </w:r>
      <w:r>
        <w:rPr>
          <w:rStyle w:val="FootnoteAnchor"/>
          <w:rtl w:val="true"/>
        </w:rPr>
        <w:footnoteReference w:id="1197"/>
      </w:r>
      <w:r>
        <w:rPr>
          <w:rFonts w:ascii="Amiri" w:hAnsi="Amiri" w:eastAsia="Amiri" w:cs="Amiri"/>
          <w:color w:val="111111"/>
          <w:sz w:val="28"/>
          <w:sz w:val="28"/>
          <w:szCs w:val="28"/>
          <w:rtl w:val="true"/>
          <w:lang w:bidi="ar-SA"/>
        </w:rPr>
        <w:t xml:space="preserve">، ويظهر من المعالم الميل إلى طهارته من الكافر </w:t>
      </w:r>
      <w:r>
        <w:rPr>
          <w:rStyle w:val="FootnoteAnchor"/>
          <w:rtl w:val="true"/>
        </w:rPr>
        <w:footnoteReference w:id="1198"/>
      </w:r>
      <w:r>
        <w:rPr>
          <w:rFonts w:ascii="Amiri" w:hAnsi="Amiri" w:eastAsia="Amiri" w:cs="Amiri"/>
          <w:color w:val="111111"/>
          <w:sz w:val="28"/>
          <w:sz w:val="28"/>
          <w:szCs w:val="28"/>
          <w:rtl w:val="true"/>
          <w:lang w:bidi="ar-SA"/>
        </w:rPr>
        <w:t xml:space="preserve">، واستحسنه في المدارك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موقعه ، لعدم الدليل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بنجاسة المشرك أو اليهودي أو النصراني لا يدل على نجاسة كل جزء منه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الأكثر تبعية ولد الكافر لهما </w:t>
      </w:r>
      <w:r>
        <w:rPr>
          <w:rStyle w:val="FootnoteAnchor"/>
          <w:rtl w:val="true"/>
        </w:rPr>
        <w:footnoteReference w:id="1200"/>
      </w:r>
      <w:r>
        <w:rPr>
          <w:rFonts w:ascii="Amiri" w:hAnsi="Amiri" w:eastAsia="Amiri" w:cs="Amiri"/>
          <w:color w:val="111111"/>
          <w:sz w:val="28"/>
          <w:sz w:val="28"/>
          <w:szCs w:val="28"/>
          <w:rtl w:val="true"/>
          <w:lang w:bidi="ar-SA"/>
        </w:rPr>
        <w:t xml:space="preserve">، لأنه متفرع من نجسين فله‌ </w:t>
      </w:r>
    </w:p>
    <w:p>
      <w:pPr>
        <w:pStyle w:val="BookText"/>
        <w:rPr/>
      </w:pPr>
      <w:r>
        <w:rPr>
          <w:rFonts w:ascii="Amiri" w:hAnsi="Amiri" w:eastAsia="Amiri" w:cs="Amiri"/>
          <w:color w:val="111111"/>
          <w:sz w:val="28"/>
          <w:sz w:val="28"/>
          <w:szCs w:val="28"/>
          <w:rtl w:val="true"/>
          <w:lang w:bidi="ar-SA"/>
        </w:rPr>
        <w:t>حكمهما ، كالمتولد من الكلب والخنزير ، ولتبعيته لهما في الكفر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نهاية الإحكام وجود الخلاف فيه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المدارك والمعالم التوقف </w:t>
      </w:r>
      <w:r>
        <w:rPr>
          <w:rStyle w:val="FootnoteAnchor"/>
          <w:rtl w:val="true"/>
        </w:rPr>
        <w:footnoteReference w:id="1202"/>
      </w:r>
      <w:r>
        <w:rPr>
          <w:rFonts w:ascii="Amiri" w:hAnsi="Amiri" w:eastAsia="Amiri" w:cs="Amiri"/>
          <w:color w:val="111111"/>
          <w:sz w:val="28"/>
          <w:sz w:val="28"/>
          <w:szCs w:val="28"/>
          <w:rtl w:val="true"/>
          <w:lang w:bidi="ar-SA"/>
        </w:rPr>
        <w:t>، للأصل ، ومنع تبعية المتفرع من الحيوان عليه مطلقا ، وإنما هو من جهة صدق الاسم المنتفي هنا قطعا قبل البلوغ ، ومع تسليم الصدق فلانحصار دليل نجاسة الكافر على الإجماع الغير المتحقق في المقام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دليل التبعية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صدق الكافر ، فلا ينبغي الريب في أن الظاهر من العرف إطلاق اليهودي والنصراني والناصبي على أطفالهم ، سيما إذا كانوا مميزين مظهرين لملة آبائهم تابعين لهم ، سيما الأخير إذا علم منه النصب والعداوة ، فتثبت نجاستهم ـ سيما المميّزين ـ بإطلاقات نجاسة الثلاثة مسراة بعدم الفصل إلى غير المميزين وإلى أطفال 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الحكم فيما لو كانوا مميزين ، وأظهروا عن دين آبائهم التبري ، وتلقّوا الإسلام وولاء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حينئذ طهارتهم ، لانتفاء الصدق عرفا ، وعدم ثبوت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سبى النجس من أطفالهم مسلم ، فهل يطهر بالتبعية؟</w:t>
      </w:r>
    </w:p>
    <w:p>
      <w:pPr>
        <w:pStyle w:val="BookText"/>
        <w:rPr/>
      </w:pPr>
      <w:r>
        <w:rPr>
          <w:rFonts w:ascii="Amiri" w:hAnsi="Amiri" w:eastAsia="Amiri" w:cs="Amiri"/>
          <w:color w:val="111111"/>
          <w:sz w:val="28"/>
          <w:sz w:val="28"/>
          <w:szCs w:val="28"/>
          <w:rtl w:val="true"/>
          <w:lang w:bidi="ar-SA"/>
        </w:rPr>
        <w:t xml:space="preserve">المحكي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03"/>
      </w:r>
      <w:r>
        <w:rPr>
          <w:rFonts w:ascii="Amiri" w:hAnsi="Amiri" w:eastAsia="Amiri" w:cs="Amiri"/>
          <w:color w:val="111111"/>
          <w:sz w:val="28"/>
          <w:sz w:val="28"/>
          <w:szCs w:val="28"/>
          <w:rtl w:val="true"/>
          <w:lang w:bidi="ar-SA"/>
        </w:rPr>
        <w:t>، لأن نجاسته إما للإجماع عليها ، أو على نجاسة مطلق الكافر الذي هذا منه ، وكلا الإجماعين في المورد منتفيان ، واستصحاب النجاسة ضعيف ، إذ لم يثبت أمر زائد على النجاسة المقيدة بقبل السبي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التميز والتبري عن ملة آبائهم لا إشكال ظاهرا في الطهارة ، كما‌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النجاسة كذلك مع إظهار ملتهم ، والإشكال إنما هو مع انتفاء أحد الأمرين</w:t>
      </w:r>
      <w:r>
        <w:rPr>
          <w:rFonts w:eastAsia="Amiri" w:cs="Amiri" w:ascii="Amiri" w:hAnsi="Amiri"/>
          <w:color w:val="111111"/>
          <w:sz w:val="28"/>
          <w:szCs w:val="28"/>
          <w:rtl w:val="true"/>
          <w:lang w:bidi="ar-SA"/>
        </w:rPr>
        <w:t xml:space="preserve">. </w:t>
      </w:r>
      <w:bookmarkStart w:id="173" w:name="pg11611_111046"/>
    </w:p>
    <w:p>
      <w:pPr>
        <w:pStyle w:val="Heading5"/>
        <w:numPr>
          <w:ilvl w:val="4"/>
          <w:numId w:val="1"/>
        </w:numPr>
        <w:rPr/>
      </w:pPr>
      <w:bookmarkStart w:id="174" w:name="__RefHeading___Toc5443027_73709187"/>
      <w:bookmarkStart w:id="175" w:name="_Toc61"/>
      <w:bookmarkEnd w:id="173"/>
      <w:bookmarkEnd w:id="174"/>
      <w:r>
        <w:rPr>
          <w:rtl w:val="true"/>
        </w:rPr>
        <w:t xml:space="preserve">الفصل الثامن </w:t>
      </w:r>
      <w:r>
        <w:rPr>
          <w:rtl w:val="true"/>
        </w:rPr>
        <w:t xml:space="preserve">: </w:t>
      </w:r>
      <w:r>
        <w:rPr>
          <w:rtl w:val="true"/>
        </w:rPr>
        <w:t>في نبذ مما اختلفوا في نجاسته‌</w:t>
      </w:r>
      <w:bookmarkEnd w:id="17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 والثعلب ، والفأرة ، والوزغة‌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الجميع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 والشاة ، والبقرة ، والإبل ، والحمار ، والبغال ، والوحش ، والسباع ، فلم أترك شيئا إلاّ سألته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في الثاني إلى المستفيضة الدالة على قبوله التذكية ، وطهر جلده بها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 إلى صحيحتي الأعرج </w:t>
      </w:r>
      <w:r>
        <w:rPr>
          <w:rStyle w:val="FootnoteAnchor"/>
          <w:rtl w:val="true"/>
        </w:rPr>
        <w:footnoteReference w:id="1206"/>
      </w:r>
      <w:r>
        <w:rPr>
          <w:rFonts w:ascii="IRNazanin" w:hAnsi="IRNazanin" w:eastAsia="IRNazanin"/>
          <w:color w:val="111111"/>
          <w:sz w:val="28"/>
          <w:sz w:val="28"/>
          <w:szCs w:val="28"/>
          <w:rtl w:val="true"/>
          <w:lang w:bidi="fa-IR"/>
        </w:rPr>
        <w:t xml:space="preserve">وإسحاق بن عمار </w:t>
      </w:r>
      <w:r>
        <w:rPr>
          <w:rStyle w:val="FootnoteAnchor"/>
          <w:rtl w:val="true"/>
        </w:rPr>
        <w:footnoteReference w:id="1207"/>
      </w:r>
      <w:r>
        <w:rPr>
          <w:rFonts w:ascii="Amiri" w:hAnsi="Amiri" w:eastAsia="Amiri" w:cs="Amiri"/>
          <w:color w:val="111111"/>
          <w:sz w:val="28"/>
          <w:sz w:val="28"/>
          <w:szCs w:val="28"/>
          <w:rtl w:val="true"/>
          <w:lang w:bidi="ar-SA"/>
        </w:rPr>
        <w:t xml:space="preserve">، ورواية الغنوي </w:t>
      </w:r>
      <w:r>
        <w:rPr>
          <w:rStyle w:val="FootnoteAnchor"/>
          <w:rtl w:val="true"/>
        </w:rPr>
        <w:footnoteReference w:id="120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الرابع إلى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العظاية ، والحية ، والوزغ يقع في الماء فلا يموت 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فأرة وقعت في حب دهن‌ </w:t>
      </w:r>
    </w:p>
    <w:p>
      <w:pPr>
        <w:pStyle w:val="BookText"/>
        <w:rPr/>
      </w:pPr>
      <w:r>
        <w:rPr>
          <w:rFonts w:ascii="Amiri" w:hAnsi="Amiri" w:eastAsia="Amiri" w:cs="Amiri"/>
          <w:color w:val="111111"/>
          <w:sz w:val="28"/>
          <w:sz w:val="28"/>
          <w:szCs w:val="28"/>
          <w:rtl w:val="true"/>
          <w:lang w:bidi="ar-SA"/>
        </w:rPr>
        <w:t xml:space="preserve">فأخرجت منه قبل أن تموت ، أيبيعه من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ويدهن منه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 في موضع من المبسوط </w:t>
      </w:r>
      <w:r>
        <w:rPr>
          <w:rStyle w:val="FootnoteAnchor"/>
          <w:rtl w:val="true"/>
        </w:rPr>
        <w:footnoteReference w:id="1210"/>
      </w:r>
      <w:r>
        <w:rPr>
          <w:rFonts w:ascii="Amiri" w:hAnsi="Amiri" w:eastAsia="Amiri" w:cs="Amiri"/>
          <w:color w:val="111111"/>
          <w:sz w:val="28"/>
          <w:sz w:val="28"/>
          <w:szCs w:val="28"/>
          <w:rtl w:val="true"/>
          <w:lang w:bidi="ar-SA"/>
        </w:rPr>
        <w:t xml:space="preserve">، وموضع من النهاية </w:t>
      </w:r>
      <w:r>
        <w:rPr>
          <w:rStyle w:val="FootnoteAnchor"/>
          <w:rtl w:val="true"/>
        </w:rPr>
        <w:footnoteReference w:id="1211"/>
      </w:r>
      <w:r>
        <w:rPr>
          <w:rFonts w:ascii="Amiri" w:hAnsi="Amiri" w:eastAsia="Amiri" w:cs="Amiri"/>
          <w:color w:val="111111"/>
          <w:sz w:val="28"/>
          <w:sz w:val="28"/>
          <w:szCs w:val="28"/>
          <w:rtl w:val="true"/>
          <w:lang w:bidi="ar-SA"/>
        </w:rPr>
        <w:t xml:space="preserve">في الجميع ، وعن الحلبيين </w:t>
      </w:r>
      <w:r>
        <w:rPr>
          <w:rStyle w:val="FootnoteAnchor"/>
          <w:rtl w:val="true"/>
        </w:rPr>
        <w:footnoteReference w:id="1212"/>
      </w:r>
      <w:r>
        <w:rPr>
          <w:rFonts w:ascii="Amiri" w:hAnsi="Amiri" w:eastAsia="Amiri" w:cs="Amiri"/>
          <w:color w:val="111111"/>
          <w:sz w:val="28"/>
          <w:sz w:val="28"/>
          <w:szCs w:val="28"/>
          <w:rtl w:val="true"/>
          <w:lang w:bidi="ar-SA"/>
        </w:rPr>
        <w:t xml:space="preserve">مدّعيا أحدهما الإجماع في الأولين ، وعن الصدوق </w:t>
      </w:r>
      <w:r>
        <w:rPr>
          <w:rStyle w:val="FootnoteAnchor"/>
          <w:rtl w:val="true"/>
        </w:rPr>
        <w:footnoteReference w:id="1213"/>
      </w:r>
      <w:r>
        <w:rPr>
          <w:rFonts w:ascii="Amiri" w:hAnsi="Amiri" w:eastAsia="Amiri" w:cs="Amiri"/>
          <w:color w:val="111111"/>
          <w:sz w:val="28"/>
          <w:sz w:val="28"/>
          <w:szCs w:val="28"/>
          <w:rtl w:val="true"/>
          <w:lang w:bidi="ar-SA"/>
        </w:rPr>
        <w:t xml:space="preserve">، والمفيد ، والديلمي </w:t>
      </w:r>
      <w:r>
        <w:rPr>
          <w:rStyle w:val="FootnoteAnchor"/>
          <w:rtl w:val="true"/>
        </w:rPr>
        <w:footnoteReference w:id="1214"/>
      </w:r>
      <w:r>
        <w:rPr>
          <w:rFonts w:ascii="Amiri" w:hAnsi="Amiri" w:eastAsia="Amiri" w:cs="Amiri"/>
          <w:color w:val="111111"/>
          <w:sz w:val="28"/>
          <w:sz w:val="28"/>
          <w:szCs w:val="28"/>
          <w:rtl w:val="true"/>
          <w:lang w:bidi="ar-SA"/>
        </w:rPr>
        <w:t xml:space="preserve">في الأخيرين ، وعن والد الصدوق </w:t>
      </w:r>
      <w:r>
        <w:rPr>
          <w:rStyle w:val="FootnoteAnchor"/>
          <w:rtl w:val="true"/>
        </w:rPr>
        <w:footnoteReference w:id="1215"/>
      </w:r>
      <w:r>
        <w:rPr>
          <w:rFonts w:ascii="Amiri" w:hAnsi="Amiri" w:eastAsia="Amiri" w:cs="Amiri"/>
          <w:color w:val="111111"/>
          <w:sz w:val="28"/>
          <w:sz w:val="28"/>
          <w:szCs w:val="28"/>
          <w:rtl w:val="true"/>
          <w:lang w:bidi="ar-SA"/>
        </w:rPr>
        <w:t xml:space="preserve">في الأخير ، وعن القاضي </w:t>
      </w:r>
      <w:r>
        <w:rPr>
          <w:rStyle w:val="FootnoteAnchor"/>
          <w:rtl w:val="true"/>
        </w:rPr>
        <w:footnoteReference w:id="1216"/>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لبعض الأخبار </w:t>
      </w:r>
      <w:r>
        <w:rPr>
          <w:rStyle w:val="FootnoteAnchor"/>
          <w:rtl w:val="true"/>
        </w:rPr>
        <w:footnoteReference w:id="1217"/>
      </w:r>
      <w:r>
        <w:rPr>
          <w:rFonts w:ascii="Amiri" w:hAnsi="Amiri" w:eastAsia="Amiri" w:cs="Amiri"/>
          <w:color w:val="111111"/>
          <w:sz w:val="28"/>
          <w:sz w:val="28"/>
          <w:szCs w:val="28"/>
          <w:rtl w:val="true"/>
          <w:lang w:bidi="ar-SA"/>
        </w:rPr>
        <w:t>القاصر عن إفادة النجاسة ، إما لكون الحكم فيه بلفظ الإخبار الغير المثبت للزائد عن الرجحان ، أو لعدم ثبوت الملازمة بين ما حكم به وبين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صحيح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الرطبة قد وقعت في الماء تمشي على الثوب أيصلى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رأيت من أثرها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على الاستحباب بقرينة المذكورات متعين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كما في كلام جماعة </w:t>
      </w:r>
      <w:r>
        <w:rPr>
          <w:rStyle w:val="FootnoteAnchor"/>
          <w:rtl w:val="true"/>
        </w:rPr>
        <w:footnoteReference w:id="1219"/>
      </w:r>
      <w:r>
        <w:rPr>
          <w:rFonts w:ascii="Amiri" w:hAnsi="Amiri" w:eastAsia="Amiri" w:cs="Amiri"/>
          <w:color w:val="111111"/>
          <w:sz w:val="28"/>
          <w:sz w:val="28"/>
          <w:szCs w:val="28"/>
          <w:rtl w:val="true"/>
          <w:lang w:bidi="ar-SA"/>
        </w:rPr>
        <w:t xml:space="preserve">، أو بدون القيد كما في كلام‌ </w:t>
      </w:r>
    </w:p>
    <w:p>
      <w:pPr>
        <w:pStyle w:val="BookText"/>
        <w:rPr/>
      </w:pPr>
      <w:r>
        <w:rPr>
          <w:rFonts w:ascii="Amiri" w:hAnsi="Amiri" w:eastAsia="Amiri" w:cs="Amiri"/>
          <w:color w:val="111111"/>
          <w:sz w:val="28"/>
          <w:sz w:val="28"/>
          <w:szCs w:val="28"/>
          <w:rtl w:val="true"/>
          <w:lang w:bidi="ar-SA"/>
        </w:rPr>
        <w:t xml:space="preserve">الأكثر </w:t>
      </w:r>
      <w:r>
        <w:rPr>
          <w:rStyle w:val="FootnoteAnchor"/>
          <w:rtl w:val="true"/>
        </w:rPr>
        <w:footnoteReference w:id="1220"/>
      </w:r>
      <w:r>
        <w:rPr>
          <w:rFonts w:ascii="Amiri" w:hAnsi="Amiri" w:eastAsia="Amiri" w:cs="Amiri"/>
          <w:color w:val="111111"/>
          <w:sz w:val="28"/>
          <w:sz w:val="28"/>
          <w:szCs w:val="28"/>
          <w:rtl w:val="true"/>
          <w:lang w:bidi="ar-SA"/>
        </w:rPr>
        <w:t>، واختلفوا في نجاسته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الفاضلين </w:t>
      </w:r>
      <w:r>
        <w:rPr>
          <w:rStyle w:val="FootnoteAnchor"/>
          <w:rtl w:val="true"/>
        </w:rPr>
        <w:footnoteReference w:id="1221"/>
      </w:r>
      <w:r>
        <w:rPr>
          <w:rFonts w:ascii="Amiri" w:hAnsi="Amiri" w:eastAsia="Amiri" w:cs="Amiri"/>
          <w:color w:val="111111"/>
          <w:sz w:val="28"/>
          <w:sz w:val="28"/>
          <w:szCs w:val="28"/>
          <w:rtl w:val="true"/>
          <w:lang w:bidi="ar-SA"/>
        </w:rPr>
        <w:t xml:space="preserve">في أكثر كتبهما ، وعن الشهيد في الرسالة </w:t>
      </w:r>
      <w:r>
        <w:rPr>
          <w:rStyle w:val="FootnoteAnchor"/>
          <w:rtl w:val="true"/>
        </w:rPr>
        <w:footnoteReference w:id="1222"/>
      </w:r>
      <w:r>
        <w:rPr>
          <w:rFonts w:ascii="Amiri" w:hAnsi="Amiri" w:eastAsia="Amiri" w:cs="Amiri"/>
          <w:color w:val="111111"/>
          <w:sz w:val="28"/>
          <w:sz w:val="28"/>
          <w:szCs w:val="28"/>
          <w:rtl w:val="true"/>
          <w:lang w:bidi="ar-SA"/>
        </w:rPr>
        <w:t xml:space="preserve">وابن حمزة </w:t>
      </w:r>
      <w:r>
        <w:rPr>
          <w:rStyle w:val="FootnoteAnchor"/>
          <w:rtl w:val="true"/>
        </w:rPr>
        <w:footnoteReference w:id="1223"/>
      </w:r>
      <w:r>
        <w:rPr>
          <w:rFonts w:ascii="Amiri" w:hAnsi="Amiri" w:eastAsia="Amiri" w:cs="Amiri"/>
          <w:color w:val="111111"/>
          <w:sz w:val="28"/>
          <w:sz w:val="28"/>
          <w:szCs w:val="28"/>
          <w:rtl w:val="true"/>
          <w:lang w:bidi="ar-SA"/>
        </w:rPr>
        <w:t xml:space="preserve">إن كان الغليان بنفسه ، وعليه دعوى شهرة المتأخرين خاصة في المدارك </w:t>
      </w:r>
      <w:r>
        <w:rPr>
          <w:rStyle w:val="FootnoteAnchor"/>
          <w:rtl w:val="true"/>
        </w:rPr>
        <w:footnoteReference w:id="1224"/>
      </w:r>
      <w:r>
        <w:rPr>
          <w:rFonts w:ascii="Amiri" w:hAnsi="Amiri" w:eastAsia="Amiri" w:cs="Amiri"/>
          <w:color w:val="111111"/>
          <w:sz w:val="28"/>
          <w:sz w:val="28"/>
          <w:szCs w:val="28"/>
          <w:rtl w:val="true"/>
          <w:lang w:bidi="ar-SA"/>
        </w:rPr>
        <w:t xml:space="preserve">وأشربة المسالك </w:t>
      </w:r>
      <w:r>
        <w:rPr>
          <w:rStyle w:val="FootnoteAnchor"/>
          <w:rtl w:val="true"/>
        </w:rPr>
        <w:footnoteReference w:id="1225"/>
      </w:r>
      <w:r>
        <w:rPr>
          <w:rFonts w:ascii="Amiri" w:hAnsi="Amiri" w:eastAsia="Amiri" w:cs="Amiri"/>
          <w:color w:val="111111"/>
          <w:sz w:val="28"/>
          <w:sz w:val="28"/>
          <w:szCs w:val="28"/>
          <w:rtl w:val="true"/>
          <w:lang w:bidi="ar-SA"/>
        </w:rPr>
        <w:t xml:space="preserve">، ومطلقا في طهارته </w:t>
      </w:r>
      <w:r>
        <w:rPr>
          <w:rStyle w:val="FootnoteAnchor"/>
          <w:rtl w:val="true"/>
        </w:rPr>
        <w:footnoteReference w:id="1226"/>
      </w:r>
      <w:r>
        <w:rPr>
          <w:rFonts w:ascii="IRNazanin" w:hAnsi="IRNazanin" w:eastAsia="IRNazanin"/>
          <w:color w:val="111111"/>
          <w:sz w:val="28"/>
          <w:sz w:val="28"/>
          <w:szCs w:val="28"/>
          <w:rtl w:val="true"/>
          <w:lang w:bidi="fa-IR"/>
        </w:rPr>
        <w:t xml:space="preserve">، وعن المختلف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وإرادة المقيد من الأول بقرينة ما ذكره في الأشربة متعينة ، ودلالة كلام الثاني على الشهرة في العصير محل نظر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الكنز </w:t>
      </w:r>
      <w:r>
        <w:rPr>
          <w:rStyle w:val="FootnoteAnchor"/>
          <w:rtl w:val="true"/>
        </w:rPr>
        <w:footnoteReference w:id="1228"/>
      </w:r>
      <w:r>
        <w:rPr>
          <w:rFonts w:ascii="Amiri" w:hAnsi="Amiri" w:eastAsia="Amiri" w:cs="Amiri"/>
          <w:color w:val="111111"/>
          <w:sz w:val="28"/>
          <w:sz w:val="28"/>
          <w:szCs w:val="28"/>
          <w:rtl w:val="true"/>
          <w:lang w:bidi="ar-SA"/>
        </w:rPr>
        <w:t xml:space="preserve">دعوى الإجماع عليها ، ونسب إلى ظاهر الكليني والصدوقين </w:t>
      </w:r>
      <w:r>
        <w:rPr>
          <w:rStyle w:val="FootnoteAnchor"/>
          <w:rtl w:val="true"/>
        </w:rPr>
        <w:footnoteReference w:id="1229"/>
      </w:r>
      <w:r>
        <w:rPr>
          <w:rFonts w:ascii="Amiri" w:hAnsi="Amiri" w:eastAsia="Amiri" w:cs="Amiri"/>
          <w:color w:val="111111"/>
          <w:sz w:val="28"/>
          <w:sz w:val="28"/>
          <w:szCs w:val="28"/>
          <w:rtl w:val="true"/>
          <w:lang w:bidi="ar-SA"/>
        </w:rPr>
        <w:t>أيضا ، وليس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العماني </w:t>
      </w:r>
      <w:r>
        <w:rPr>
          <w:rStyle w:val="FootnoteAnchor"/>
          <w:rtl w:val="true"/>
        </w:rPr>
        <w:footnoteReference w:id="1230"/>
      </w:r>
      <w:r>
        <w:rPr>
          <w:rFonts w:ascii="Amiri" w:hAnsi="Amiri" w:eastAsia="Amiri" w:cs="Amiri"/>
          <w:color w:val="111111"/>
          <w:sz w:val="28"/>
          <w:sz w:val="28"/>
          <w:szCs w:val="28"/>
          <w:rtl w:val="true"/>
          <w:lang w:bidi="ar-SA"/>
        </w:rPr>
        <w:t xml:space="preserve">وأكثر الثالثة كالشهيد الثاني في حواشي القواعد ، والأردبيلي </w:t>
      </w:r>
      <w:r>
        <w:rPr>
          <w:rStyle w:val="FootnoteAnchor"/>
          <w:rtl w:val="true"/>
        </w:rPr>
        <w:footnoteReference w:id="1231"/>
      </w:r>
      <w:r>
        <w:rPr>
          <w:rFonts w:ascii="Amiri" w:hAnsi="Amiri" w:eastAsia="Amiri" w:cs="Amiri"/>
          <w:color w:val="111111"/>
          <w:sz w:val="28"/>
          <w:sz w:val="28"/>
          <w:szCs w:val="28"/>
          <w:rtl w:val="true"/>
          <w:lang w:bidi="ar-SA"/>
        </w:rPr>
        <w:t xml:space="preserve">، وصاحبي المدارك والمعالم </w:t>
      </w:r>
      <w:r>
        <w:rPr>
          <w:rStyle w:val="FootnoteAnchor"/>
          <w:rtl w:val="true"/>
        </w:rPr>
        <w:footnoteReference w:id="1232"/>
      </w:r>
      <w:r>
        <w:rPr>
          <w:rFonts w:ascii="Amiri" w:hAnsi="Amiri" w:eastAsia="Amiri" w:cs="Amiri"/>
          <w:color w:val="111111"/>
          <w:sz w:val="28"/>
          <w:sz w:val="28"/>
          <w:szCs w:val="28"/>
          <w:rtl w:val="true"/>
          <w:lang w:bidi="ar-SA"/>
        </w:rPr>
        <w:t xml:space="preserve">، وكفاية الأحكام ، والذخيرة </w:t>
      </w:r>
      <w:r>
        <w:rPr>
          <w:rStyle w:val="FootnoteAnchor"/>
          <w:rtl w:val="true"/>
        </w:rPr>
        <w:footnoteReference w:id="1233"/>
      </w:r>
      <w:r>
        <w:rPr>
          <w:rFonts w:ascii="Amiri" w:hAnsi="Amiri" w:eastAsia="Amiri" w:cs="Amiri"/>
          <w:color w:val="111111"/>
          <w:sz w:val="28"/>
          <w:sz w:val="28"/>
          <w:szCs w:val="28"/>
          <w:rtl w:val="true"/>
          <w:lang w:bidi="ar-SA"/>
        </w:rPr>
        <w:t xml:space="preserve">وعن النافع ، والدروس ، والتبصرة </w:t>
      </w:r>
      <w:r>
        <w:rPr>
          <w:rStyle w:val="FootnoteAnchor"/>
          <w:rtl w:val="true"/>
        </w:rPr>
        <w:footnoteReference w:id="1234"/>
      </w:r>
      <w:r>
        <w:rPr>
          <w:rFonts w:ascii="Amiri" w:hAnsi="Amiri" w:eastAsia="Amiri" w:cs="Amiri"/>
          <w:color w:val="111111"/>
          <w:sz w:val="28"/>
          <w:sz w:val="28"/>
          <w:szCs w:val="28"/>
          <w:rtl w:val="true"/>
          <w:lang w:bidi="ar-SA"/>
        </w:rPr>
        <w:t xml:space="preserve">، بل صرح في الذكرى </w:t>
      </w:r>
      <w:r>
        <w:rPr>
          <w:rStyle w:val="FootnoteAnchor"/>
          <w:rtl w:val="true"/>
        </w:rPr>
        <w:footnoteReference w:id="1235"/>
      </w:r>
      <w:r>
        <w:rPr>
          <w:rFonts w:ascii="Amiri" w:hAnsi="Amiri" w:eastAsia="Amiri" w:cs="Amiri"/>
          <w:color w:val="111111"/>
          <w:sz w:val="28"/>
          <w:sz w:val="28"/>
          <w:szCs w:val="28"/>
          <w:rtl w:val="true"/>
          <w:lang w:bidi="ar-SA"/>
        </w:rPr>
        <w:t>بعدم الوقوف على قول بالنجاسة لغير الفاضلين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في النهاية </w:t>
      </w:r>
      <w:r>
        <w:rPr>
          <w:rStyle w:val="FootnoteAnchor"/>
          <w:rtl w:val="true"/>
        </w:rPr>
        <w:footnoteReference w:id="1236"/>
      </w:r>
      <w:r>
        <w:rPr>
          <w:rFonts w:ascii="Amiri" w:hAnsi="Amiri" w:eastAsia="Amiri" w:cs="Amiri"/>
          <w:color w:val="111111"/>
          <w:sz w:val="28"/>
          <w:sz w:val="28"/>
          <w:szCs w:val="28"/>
          <w:rtl w:val="true"/>
          <w:lang w:bidi="ar-SA"/>
        </w:rPr>
        <w:t xml:space="preserve">التوقف في الحكم ، وهو ظاهر الذكرى ، والبيان ، والمسالك ، والكركي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وبين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 وأما الأولى فالمصرّح منهم بالنجاسة أمّا قليل أو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الحلي في بحث المياه في رفع استبعاد تطهر الماءين النجسين المتفرقين بعد جمعهما إذا بلغا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عصير العنب قبل أن يشتد حلال طاهر ، فإذا حدثت الشدة حرمت العين ونجست ، والعين التي هي جواهر على ما كانت عليه ، وإنما حدث معنى لم يكن كذلك ، وكذلك إذا انقلب خلاّ زالت الشدة عن العين وطهرت وهي على ما كانت عليه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بحث النجاسات فمع ذكره الخمر </w:t>
      </w:r>
      <w:r>
        <w:rPr>
          <w:rStyle w:val="FootnoteAnchor"/>
          <w:rtl w:val="true"/>
        </w:rPr>
        <w:footnoteReference w:id="1239"/>
      </w:r>
      <w:r>
        <w:rPr>
          <w:rFonts w:ascii="Amiri" w:hAnsi="Amiri" w:eastAsia="Amiri" w:cs="Amiri"/>
          <w:color w:val="111111"/>
          <w:sz w:val="28"/>
          <w:sz w:val="28"/>
          <w:szCs w:val="28"/>
          <w:rtl w:val="true"/>
          <w:lang w:bidi="ar-SA"/>
        </w:rPr>
        <w:t>، وإلحاقه الفقاع بها لم يذكر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مراده بشدته ليس غلظته وثخانته ، بل المراد هو القوة الحاصلة للمسكر ، فيكون المراد منه الخمر ، ولذا لم يذكر الغليان ، ولا قبل ذهاب الثلاثين ، ورتّب زوال الشدة على الانقلاب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ذكر الأمثلة التي يتغير حكم الطهارة والنجاسة فيها بالتغير المعنوي ، فمثّل بالإيمان والكفر ، والموت والحياة ، ولو أريد بالشدة الثخانة لم تكن الجواهر على ما كانت عليه ، مع أنه لم يفسّر الشدة من اللغويين أحد بالثخانة ، وفسّروها بالقوة ، والحملة ، والصلابة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 رواية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قدح من مسكر يصبّ عليه الماء حتى تذهب عاديته ويذهب سكره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وفسّرت العادية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أن غيره من المتأخرين الذين ذكروا العصير ذكروه بعد الخمر أو فسّروا الاشتداد بالثخانة </w:t>
      </w:r>
      <w:r>
        <w:rPr>
          <w:rStyle w:val="FootnoteAnchor"/>
          <w:rtl w:val="true"/>
        </w:rPr>
        <w:footnoteReference w:id="1241"/>
      </w:r>
      <w:r>
        <w:rPr>
          <w:rFonts w:ascii="Amiri" w:hAnsi="Amiri" w:eastAsia="Amiri" w:cs="Amiri"/>
          <w:color w:val="111111"/>
          <w:sz w:val="28"/>
          <w:sz w:val="28"/>
          <w:szCs w:val="28"/>
          <w:rtl w:val="true"/>
          <w:lang w:bidi="ar-SA"/>
        </w:rPr>
        <w:t xml:space="preserve">،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جميعهم ما ذكرنا ، ويختلج ببالي أن يكون جماعة من القدماء عبّروا عن الخمر بمثل ذلك ، ولأجله وقع في العصير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فالحق هو الطهارة ، للأصول السالمة جدا عن المعارض ، المعتضدة بأنّ العصير المتكرر ذكره في النصوص </w:t>
      </w:r>
      <w:r>
        <w:rPr>
          <w:rStyle w:val="FootnoteAnchor"/>
          <w:rtl w:val="true"/>
        </w:rPr>
        <w:footnoteReference w:id="1242"/>
      </w:r>
      <w:r>
        <w:rPr>
          <w:rFonts w:ascii="Amiri" w:hAnsi="Amiri" w:eastAsia="Amiri" w:cs="Amiri"/>
          <w:color w:val="111111"/>
          <w:sz w:val="28"/>
          <w:sz w:val="28"/>
          <w:szCs w:val="28"/>
          <w:rtl w:val="true"/>
          <w:lang w:bidi="ar-SA"/>
        </w:rPr>
        <w:t>، واستفاضتها على حرمته ، وعموم الحاجة إليه ـ حيث ليس بلد ولا قرية إلاّ ويعملونه ويباشرونه ويحتاجون إليه ـ لو كان نجسا ، لكان في الأخبار من نجاسته عين أو أثر ، مع تكرر سؤال أصحابهم عن أحكامهم ، وعدم محذور ولا تقية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الخمر عليه ، فلا يدلّ بعد تسليمه على نجاسته ، ولو جاز‌ </w:t>
      </w:r>
    </w:p>
    <w:p>
      <w:pPr>
        <w:pStyle w:val="BookText"/>
        <w:rPr/>
      </w:pPr>
      <w:r>
        <w:rPr>
          <w:rFonts w:ascii="Amiri" w:hAnsi="Amiri" w:eastAsia="Amiri" w:cs="Amiri"/>
          <w:color w:val="111111"/>
          <w:sz w:val="28"/>
          <w:sz w:val="28"/>
          <w:szCs w:val="28"/>
          <w:rtl w:val="true"/>
          <w:lang w:bidi="ar-SA"/>
        </w:rPr>
        <w:t>الاكتفاء في بيان أحكامه بذلك ، لكان في الحرمة أولى ، لأن حرمة الخمر من أحكامها الضرورية بخلاف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المنقول عن الكنز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وبكونه خمرا ، لحملها عليه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أهل المعرفة يأتيني بالبختج </w:t>
      </w:r>
      <w:r>
        <w:rPr>
          <w:rStyle w:val="FootnoteAnchor"/>
          <w:rtl w:val="true"/>
        </w:rPr>
        <w:footnoteReference w:id="124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 وأنا أعرفه أنه يشربه على النصف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لا تشربه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الكرم </w:t>
      </w:r>
      <w:r>
        <w:rPr>
          <w:rFonts w:eastAsia="Amiri" w:cs="Amiri" w:ascii="Amiri" w:hAnsi="Amiri"/>
          <w:color w:val="111111"/>
          <w:sz w:val="28"/>
          <w:szCs w:val="28"/>
          <w:rtl w:val="true"/>
          <w:lang w:bidi="ar-SA"/>
        </w:rPr>
        <w:t xml:space="preserve">.. »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الخمر من الكرم ، إذا أصابته النار أو غلى من غير أن تصيبه النار فهو خمر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وبالنهي عن بيعه ، كما في رواية أبي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كرم وأنا أعصره كل سنة وأجعله في الدّنان وأبيعه قبل أن يغلي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وإن غلى فلا يحل بيعه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وبنفي الخير مطلقا ـ ومنه الطهارة ـ عنه كما في روايتي محمد بن الهيثم وأبي بصير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يطبخ في النار حتى يغلي من ساعته فيشربه صاحبه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عن حاله وغلى فلا خير فيه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طبخ حتى يذهب منه اثنان ويبقى واحد فهو حلال ، وما كان دون ذلك فليس فيه خير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وجوابنا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حجية الإجماع المنقول ، سيما مع معارضته بما مر من الذكرى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الخمر يدل على كونه خمرا لو لم يثبت لها معنى آخر ، حيث إنّ مقتضى أصالة الحقيقة في الحمل والمحمول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خمرا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 ثبت له معنى آخر فتعارض تلك الأصالة أصالة عدم النقل وعدم وضع آخر ، فلا يعلم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بحكم التبادر كونها حقيقة في المسكر من مطلق العصير أو العنبي ، واتّفقت عليه كلمات الفقهاء الذين ذكروا العصير بعد الخمر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بها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 أهل اللغة أيضا </w:t>
      </w:r>
      <w:r>
        <w:rPr>
          <w:rStyle w:val="FootnoteAnchor"/>
          <w:rtl w:val="true"/>
        </w:rPr>
        <w:footnoteReference w:id="1252"/>
      </w:r>
      <w:r>
        <w:rPr>
          <w:rFonts w:ascii="Amiri" w:hAnsi="Amiri" w:eastAsia="Amiri" w:cs="Amiri"/>
          <w:color w:val="111111"/>
          <w:sz w:val="28"/>
          <w:sz w:val="28"/>
          <w:szCs w:val="28"/>
          <w:rtl w:val="true"/>
          <w:lang w:bidi="ar-SA"/>
        </w:rPr>
        <w:t xml:space="preserve">، بل هو المستفاد من المستفيضة المصرحة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الخمر لاسمها ولكن لعاقبتها ، فما كانت عاقبته عاقبة الخمر فهو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فعل الخمر فهو خمر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سميت خمرا لاختمارها العقل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الخمر ، أو هو خمر مجازي ، أو مجازا ، ولا يثبت بذلك جميع أحكامها له ، لشيوع الحرمة فيها جدا فينصرف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قطع النظر عن الشيوع أيضا فانصراف الشركة المبهمة إلى جميع الأحكام عندنا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ما في الرواية الاولى من العلة ، حيث إنها مذكورة بهذا السند والمتن في الكافي والتهذيب ، والأول خال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يذكره صاحبا الوافي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من عدم الدلالة ، لجواز أن يكون العصير بدلا من خمسة ، ويكون الخمر من العصير الحاصل من الكرم ، والنقيع الحاصل من الزبيب إلى آخره ، ولو كان بدلا من الخمر أيضا ، لدلّ على أنّ العصير يطلق على الخمر التي من الكرم ، لا أن الخمر يطلق على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من الضعف الخالي عن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ـ بعد منع ثبوت النجاسة بعدم حلية البيع ، ولذا لا يحل بيع أشياء كثيرة طاهرة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بأقوى منه معارض ، كصحيحة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ممن يخمره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فيصير خمرا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عصيرا فلا يباع إلاّ بالنقد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أعمّين من جهة الغليان ، ولكن رواية أبي كهمس أيضا عامة من جهة السكر ، ولو لا ترجيحهما بالصحة ، فالمرجع أصل الحلية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ـ مضافا إلى الاختصاص بما غلى بالنار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الطهارة أيضا من أفراد الخير ، مع أن المتبادر من نفيه فيها نفي الحلية ، كما يشعر به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والأظهر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 ،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w:t>
      </w:r>
      <w:r>
        <w:rPr>
          <w:rStyle w:val="FootnoteAnchor"/>
          <w:rtl w:val="true"/>
        </w:rPr>
        <w:footnoteReference w:id="1257"/>
      </w:r>
      <w:r>
        <w:rPr>
          <w:rFonts w:ascii="Amiri" w:hAnsi="Amiri" w:eastAsia="Amiri" w:cs="Amiri"/>
          <w:color w:val="111111"/>
          <w:sz w:val="28"/>
          <w:sz w:val="28"/>
          <w:szCs w:val="28"/>
          <w:rtl w:val="true"/>
          <w:lang w:bidi="ar-SA"/>
        </w:rPr>
        <w:t xml:space="preserve">والسيد </w:t>
      </w:r>
      <w:r>
        <w:rPr>
          <w:rStyle w:val="FootnoteAnchor"/>
          <w:rtl w:val="true"/>
        </w:rPr>
        <w:footnoteReference w:id="1258"/>
      </w:r>
      <w:r>
        <w:rPr>
          <w:rFonts w:ascii="Amiri" w:hAnsi="Amiri" w:eastAsia="Amiri" w:cs="Amiri"/>
          <w:color w:val="111111"/>
          <w:sz w:val="28"/>
          <w:sz w:val="28"/>
          <w:szCs w:val="28"/>
          <w:rtl w:val="true"/>
          <w:lang w:bidi="ar-SA"/>
        </w:rPr>
        <w:t xml:space="preserve">والحلّي </w:t>
      </w:r>
      <w:r>
        <w:rPr>
          <w:rStyle w:val="FootnoteAnchor"/>
          <w:rtl w:val="true"/>
        </w:rPr>
        <w:footnoteReference w:id="1259"/>
      </w:r>
      <w:r>
        <w:rPr>
          <w:rFonts w:ascii="Amiri" w:hAnsi="Amiri" w:eastAsia="Amiri" w:cs="Amiri"/>
          <w:color w:val="111111"/>
          <w:sz w:val="28"/>
          <w:sz w:val="28"/>
          <w:szCs w:val="28"/>
          <w:rtl w:val="true"/>
          <w:lang w:bidi="ar-SA"/>
        </w:rPr>
        <w:t>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عن بعض الأصحاب الإجماع عليها </w:t>
      </w:r>
      <w:r>
        <w:rPr>
          <w:rStyle w:val="FootnoteAnchor"/>
          <w:rtl w:val="true"/>
        </w:rPr>
        <w:footnoteReference w:id="1260"/>
      </w:r>
      <w:r>
        <w:rPr>
          <w:rFonts w:ascii="Amiri" w:hAnsi="Amiri" w:eastAsia="Amiri" w:cs="Amiri"/>
          <w:color w:val="111111"/>
          <w:sz w:val="28"/>
          <w:sz w:val="28"/>
          <w:szCs w:val="28"/>
          <w:rtl w:val="true"/>
          <w:lang w:bidi="ar-SA"/>
        </w:rPr>
        <w:t xml:space="preserve">، لروايتي حمزة بن أحمد وابن أبي يعفور المتقدمتين </w:t>
      </w:r>
      <w:r>
        <w:rPr>
          <w:rStyle w:val="FootnoteAnchor"/>
          <w:rtl w:val="true"/>
        </w:rPr>
        <w:footnoteReference w:id="1261"/>
      </w:r>
      <w:r>
        <w:rPr>
          <w:rFonts w:ascii="Amiri" w:hAnsi="Amiri" w:eastAsia="Amiri" w:cs="Amiri"/>
          <w:color w:val="111111"/>
          <w:sz w:val="28"/>
          <w:sz w:val="28"/>
          <w:szCs w:val="28"/>
          <w:rtl w:val="true"/>
          <w:lang w:bidi="ar-SA"/>
        </w:rPr>
        <w:t>في غسالة الحمام ، والمرويات في عقاب الأعمال وثواب الأعمال ، والمحاسن ، والعلل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الأوليان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حمل في السفينة الكلب والخنزير ، ولم يحمل فيها ولد الزنا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ولد الزنا ، ولا في بشره ، ولا في شعره ، ولا في لحمه ، ولا في دمه ، ولا في شي‌ء منه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وفيها مخاطبا له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رجس ، ولن يدخل الجنة إلاّ طاهر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سؤر ولد الزنا ، واليهودي ، والنصراني ، وكل ما خالف الإسلام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بالكراهة فيها الحرمة ، بقرينة البواقي لئلاّ يلزم استعمال اللفظ في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سياقها يدلّ على مخالفته الإسلام ، فيكون كافرا ، كما تدلّ عليه أيضا استفاضة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يدخل الجنة إلاّ من طابت ولادته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ديته كدية اليهودي والنصاري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IRNazanin" w:hAnsi="IRNazanin" w:eastAsia="IRNazanin"/>
          <w:color w:val="111111"/>
          <w:sz w:val="28"/>
          <w:sz w:val="28"/>
          <w:szCs w:val="28"/>
          <w:rtl w:val="true"/>
          <w:lang w:bidi="fa-IR"/>
        </w:rPr>
        <w:t>وهذا وجه آخر لنجاسته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ويجاب عن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تنفيان الطهورية دون الطهارة ، ولا تلازم بينهما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المنفية في ثانيتهما غير ما يوجب انتفاؤه النجاسة قطعا ، لنفيها عن سبعة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الروايات الأربع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لأن حمل الكلبين دونه لمطلوبية بقاء نوعهما دون نوعه ، لا لكونه أنجس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الخير لا يثبت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الرجسية أو نفي الطهارة عنه يوم القيامة لا يدلّ عليه في الدنيا ، مع أن كون الرجس والطهارة بالمعنى المفيد هنا لغة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الكراهة غير الحرمة ، وذكر البواقي لا يثبت إرادتها ، لجواز إرادة القدر المشترك الذي هو 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سياقها على كفره ممنوعة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دخوله الجنة ـ لو سلّم وخلا ما يدلّ عليه عن المعارض ـ لا يستلزم‌ </w:t>
      </w:r>
    </w:p>
    <w:p>
      <w:pPr>
        <w:pStyle w:val="BookText"/>
        <w:rPr/>
      </w:pPr>
      <w:r>
        <w:rPr>
          <w:rFonts w:ascii="Amiri" w:hAnsi="Amiri" w:eastAsia="Amiri" w:cs="Amiri"/>
          <w:color w:val="111111"/>
          <w:sz w:val="28"/>
          <w:sz w:val="28"/>
          <w:szCs w:val="28"/>
          <w:rtl w:val="true"/>
          <w:lang w:bidi="ar-SA"/>
        </w:rPr>
        <w:t>الكفر ، إذ غايته عدم الإيمان ، وقد أثبت بعضهم له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يستلزمه كون ديته كدية الكافر لو سلّم ، مع أنّ نجاسة كل كافر ممنوعة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فالمفيد في رسالته إلى ولده صريحا كما نقل عنه في السرائر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والظاهر أن الواو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رسالته من زيادة النساخ ويشهد عليه التأمل في مجموع كلامه الذي سيتعرض له المصنف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المقنعة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فتأمّل ، ولاحظ ما يشير اليه المصنف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 والشيخ في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في الذكرى ، والديلمي ، 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والفاضلان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والشهيدان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وعامة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طهارته ، وعليه الإجماع في السرائر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المختلف والذكرى وكفاية الأحكام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الحق ، للأصل ، وعموم حسنة أبي أسامة </w:t>
      </w:r>
      <w:r>
        <w:rPr>
          <w:rStyle w:val="FootnoteAnchor"/>
          <w:rtl w:val="true"/>
        </w:rPr>
        <w:footnoteReference w:id="1271"/>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272"/>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الصدوقين </w:t>
      </w:r>
      <w:r>
        <w:rPr>
          <w:rStyle w:val="FootnoteAnchor"/>
          <w:rtl w:val="true"/>
        </w:rPr>
        <w:footnoteReference w:id="1273"/>
      </w:r>
      <w:r>
        <w:rPr>
          <w:rFonts w:ascii="Amiri" w:hAnsi="Amiri" w:eastAsia="Amiri" w:cs="Amiri"/>
          <w:color w:val="111111"/>
          <w:sz w:val="28"/>
          <w:sz w:val="28"/>
          <w:szCs w:val="28"/>
          <w:rtl w:val="true"/>
          <w:lang w:bidi="ar-SA"/>
        </w:rPr>
        <w:t xml:space="preserve">، والشيخ في غير المبسوط </w:t>
      </w:r>
      <w:r>
        <w:rPr>
          <w:rStyle w:val="FootnoteAnchor"/>
          <w:rtl w:val="true"/>
        </w:rPr>
        <w:footnoteReference w:id="1274"/>
      </w:r>
      <w:r>
        <w:rPr>
          <w:rFonts w:ascii="Amiri" w:hAnsi="Amiri" w:eastAsia="Amiri" w:cs="Amiri"/>
          <w:color w:val="111111"/>
          <w:sz w:val="28"/>
          <w:sz w:val="28"/>
          <w:szCs w:val="28"/>
          <w:rtl w:val="true"/>
          <w:lang w:bidi="ar-SA"/>
        </w:rPr>
        <w:t xml:space="preserve">، والإسكافي </w:t>
      </w:r>
      <w:r>
        <w:rPr>
          <w:rStyle w:val="FootnoteAnchor"/>
          <w:rtl w:val="true"/>
        </w:rPr>
        <w:footnoteReference w:id="1275"/>
      </w:r>
      <w:r>
        <w:rPr>
          <w:rFonts w:ascii="Amiri" w:hAnsi="Amiri" w:eastAsia="Amiri" w:cs="Amiri"/>
          <w:color w:val="111111"/>
          <w:sz w:val="28"/>
          <w:sz w:val="28"/>
          <w:szCs w:val="28"/>
          <w:rtl w:val="true"/>
          <w:lang w:bidi="ar-SA"/>
        </w:rPr>
        <w:t xml:space="preserve">، والقاضي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عدّها أحد الأولين في أماليه من دين الإمامية </w:t>
      </w:r>
      <w:r>
        <w:rPr>
          <w:rStyle w:val="FootnoteAnchor"/>
          <w:rtl w:val="true"/>
        </w:rPr>
        <w:footnoteReference w:id="1277"/>
      </w:r>
      <w:r>
        <w:rPr>
          <w:rFonts w:ascii="Amiri" w:hAnsi="Amiri" w:eastAsia="Amiri" w:cs="Amiri"/>
          <w:color w:val="111111"/>
          <w:sz w:val="28"/>
          <w:sz w:val="28"/>
          <w:szCs w:val="28"/>
          <w:rtl w:val="true"/>
          <w:lang w:bidi="ar-SA"/>
        </w:rPr>
        <w:t xml:space="preserve">، وادّعى عليها في الخلاف إجماع الفرقة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وأسندها الديلمي وابن زهرة </w:t>
      </w:r>
      <w:r>
        <w:rPr>
          <w:rStyle w:val="FootnoteAnchor"/>
          <w:rtl w:val="true"/>
        </w:rPr>
        <w:footnoteReference w:id="1279"/>
      </w:r>
      <w:r>
        <w:rPr>
          <w:rFonts w:ascii="Amiri" w:hAnsi="Amiri" w:eastAsia="Amiri" w:cs="Amiri"/>
          <w:color w:val="111111"/>
          <w:sz w:val="28"/>
          <w:sz w:val="28"/>
          <w:szCs w:val="28"/>
          <w:rtl w:val="true"/>
          <w:lang w:bidi="ar-SA"/>
        </w:rPr>
        <w:t>إلى أصحابنا مع فتوى الأول بالطهارة ، وتردّد الثاني ظاهرا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واختارها من متأخري المتأخرين والدي العلاّمة ، وبعض مشايخنا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واشتهر نسبتها إلى المقنعة ، وهي غير جيدة ، لتصريحه بأنّ غسله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عليها بالإجماع المنقول عن الخلاف </w:t>
      </w:r>
      <w:r>
        <w:rPr>
          <w:rStyle w:val="FootnoteAnchor"/>
          <w:rtl w:val="true"/>
        </w:rPr>
        <w:footnoteReference w:id="1281"/>
      </w:r>
      <w:r>
        <w:rPr>
          <w:rFonts w:ascii="Amiri" w:hAnsi="Amiri" w:eastAsia="Amiri" w:cs="Amiri"/>
          <w:color w:val="111111"/>
          <w:sz w:val="28"/>
          <w:sz w:val="28"/>
          <w:szCs w:val="28"/>
          <w:rtl w:val="true"/>
          <w:lang w:bidi="ar-SA"/>
        </w:rPr>
        <w:t xml:space="preserve">صريحا ، وعن ابن زهرة والديلمي </w:t>
      </w:r>
      <w:r>
        <w:rPr>
          <w:rStyle w:val="FootnoteAnchor"/>
          <w:rtl w:val="true"/>
        </w:rPr>
        <w:footnoteReference w:id="1282"/>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ـ مضافا إلى عدم حجيته ـ أنه معارض بمثله عن الحلّي </w:t>
      </w:r>
      <w:r>
        <w:rPr>
          <w:rStyle w:val="FootnoteAnchor"/>
          <w:rtl w:val="true"/>
        </w:rPr>
        <w:footnoteReference w:id="1283"/>
      </w:r>
      <w:r>
        <w:rPr>
          <w:rFonts w:ascii="Amiri" w:hAnsi="Amiri" w:eastAsia="Amiri" w:cs="Amiri"/>
          <w:color w:val="111111"/>
          <w:sz w:val="28"/>
          <w:sz w:val="28"/>
          <w:szCs w:val="28"/>
          <w:rtl w:val="true"/>
          <w:lang w:bidi="ar-SA"/>
        </w:rPr>
        <w:t xml:space="preserve">، وبدعوى الشهرة على خلافه من الفاضل والشهيد </w:t>
      </w:r>
      <w:r>
        <w:rPr>
          <w:rStyle w:val="FootnoteAnchor"/>
          <w:rtl w:val="true"/>
        </w:rPr>
        <w:footnoteReference w:id="1284"/>
      </w:r>
      <w:r>
        <w:rPr>
          <w:rFonts w:ascii="Amiri" w:hAnsi="Amiri" w:eastAsia="Amiri" w:cs="Amiri"/>
          <w:color w:val="111111"/>
          <w:sz w:val="28"/>
          <w:sz w:val="28"/>
          <w:szCs w:val="28"/>
          <w:rtl w:val="true"/>
          <w:lang w:bidi="ar-SA"/>
        </w:rPr>
        <w:t xml:space="preserve">، مع أنّ فتوى الديلمي عقيب كلامه‌ </w:t>
      </w:r>
    </w:p>
    <w:p>
      <w:pPr>
        <w:pStyle w:val="BookText"/>
        <w:rPr/>
      </w:pPr>
      <w:r>
        <w:rPr>
          <w:rFonts w:ascii="Amiri" w:hAnsi="Amiri" w:eastAsia="Amiri" w:cs="Amiri"/>
          <w:color w:val="111111"/>
          <w:sz w:val="28"/>
          <w:sz w:val="28"/>
          <w:szCs w:val="28"/>
          <w:rtl w:val="true"/>
          <w:lang w:bidi="ar-SA"/>
        </w:rPr>
        <w:t>بالطهارة صريحة في أنه لم يرد الإجماع من قوله ، وهو يوهن إرادته في كلام ابن زهرة أيضا ، لاتّحاد مؤدّاهما مضافا إلى تردّده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محمد الحلبي </w:t>
      </w:r>
      <w:r>
        <w:rPr>
          <w:rStyle w:val="FootnoteAnchor"/>
          <w:rtl w:val="true"/>
        </w:rPr>
        <w:footnoteReference w:id="1285"/>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دلالتهما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وبروايتي علي بن الحكم ومحمد بن علي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من غسالة الحمام ، فإنه يغتسل فيه من الزنا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إنّ فيه ـ أي في ماء الحمام ـ شفاء العين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يغتسل فيه الجنب من الحرام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ـ مع خلوّهما عن ذكر العرق ـ عدم الملازمة بين عدم جواز الاغتسال وانتفاء الشفاء والنجاسة ، مضافا إلى أنّ أولادهما خالية عما تحقق كونه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عرقت في ثوبك وأنت جنب ، وكانت الجنابة من حلال فتجوز الصلاة فيه ، وإن كانت حراما لا تجوز الصلاة فيه حتى يغتسل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الذكرى ، عن الكفرثوثي ،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الذي يعرق فيه الجنب أيصلي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حلال فصلّ فيه ، وإن كان من حرام فلا تصل فيه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البحار عن مناقب ابن شهرآشوب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عرق الجنب في الثوب وجنابته من حرام لا تجوز الصلاة فيه ، وإن كانت جنابته من حلال فلا بأس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البحار </w:t>
      </w:r>
      <w:r>
        <w:rPr>
          <w:rStyle w:val="FootnoteAnchor"/>
          <w:rtl w:val="true"/>
        </w:rPr>
        <w:footnoteReference w:id="1293"/>
      </w:r>
      <w:r>
        <w:rPr>
          <w:rFonts w:ascii="Amiri" w:hAnsi="Amiri" w:eastAsia="Amiri" w:cs="Amiri"/>
          <w:color w:val="111111"/>
          <w:sz w:val="28"/>
          <w:sz w:val="28"/>
          <w:szCs w:val="28"/>
          <w:rtl w:val="true"/>
          <w:lang w:bidi="ar-SA"/>
        </w:rPr>
        <w:t>عن كتاب عتيق من قدماء أصحابنا مسندا فيه عن علي ابن مهزيار ، 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إخبار ضعيفة غير ثابت المأخذ ، ولم يثبت كونها في كتاب معتبر ، أو أصل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انجبارها بالشهرة سيما العظيمة من القدماء فاسدة ، إذ لم ينقل النجاسة من القدماء إلاّ من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له القولان ، وكذا المفيد إن قلنا بأنه يقول بالنجاسة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الحلي في السرائر يعطي عدم قول من القدماء بالنجاسة إلاّ ما نسب إلى المقنعة وأحد قولي الشيخ ، حيث ذكر أولا أنّ كلام الشيخ في المبسوط محمول على التغليظ في الكراهة ، وصرّح برجوع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هذا التنبيه بأنّ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الجنابة من حرام ، وجب غسل ما عرق فيه ، رجع عن قوله في كتاب آخر ، فقد صار ما اخترناه إجماعا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إثبات الشهرة بنقل طائفة الإجماع ، فضعفه ـ بعد معارضتها بنقل الإجماع والشهرة على خلافه ـ واضح جدا ، مع أن انجبار الخبر الضعيف بالشهرة ، إنما هو إذا لم تعارضها شهرة اخرى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وشهرة الطهارة بين الطبقتين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معارضة ، مع رجحانها من جهة كونها قطعية ، بخلاف شهرة النجاسة بين القدماء فليست ـ لو سلّمت ـ إلاّ‌ </w:t>
      </w:r>
    </w:p>
    <w:p>
      <w:pPr>
        <w:pStyle w:val="BookText"/>
        <w:rPr/>
      </w:pPr>
      <w:r>
        <w:rPr>
          <w:rFonts w:ascii="Amiri" w:hAnsi="Amiri" w:eastAsia="Amiri" w:cs="Amiri"/>
          <w:color w:val="111111"/>
          <w:sz w:val="28"/>
          <w:sz w:val="28"/>
          <w:szCs w:val="28"/>
          <w:rtl w:val="true"/>
          <w:lang w:bidi="ar-SA"/>
        </w:rPr>
        <w:t>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الريب في استحباب التنزه والاجتناب عنه ، بل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 نجّسه الصدوقان </w:t>
      </w:r>
      <w:r>
        <w:rPr>
          <w:rStyle w:val="FootnoteAnchor"/>
          <w:rtl w:val="true"/>
        </w:rPr>
        <w:footnoteReference w:id="1295"/>
      </w:r>
      <w:r>
        <w:rPr>
          <w:rFonts w:ascii="Amiri" w:hAnsi="Amiri" w:eastAsia="Amiri" w:cs="Amiri"/>
          <w:color w:val="111111"/>
          <w:sz w:val="28"/>
          <w:sz w:val="28"/>
          <w:szCs w:val="28"/>
          <w:rtl w:val="true"/>
          <w:lang w:bidi="ar-SA"/>
        </w:rPr>
        <w:t xml:space="preserve">، والشيخان </w:t>
      </w:r>
      <w:r>
        <w:rPr>
          <w:rStyle w:val="FootnoteAnchor"/>
          <w:rtl w:val="true"/>
        </w:rPr>
        <w:footnoteReference w:id="1296"/>
      </w:r>
      <w:r>
        <w:rPr>
          <w:rFonts w:ascii="Amiri" w:hAnsi="Amiri" w:eastAsia="Amiri" w:cs="Amiri"/>
          <w:color w:val="111111"/>
          <w:sz w:val="28"/>
          <w:sz w:val="28"/>
          <w:szCs w:val="28"/>
          <w:rtl w:val="true"/>
          <w:lang w:bidi="ar-SA"/>
        </w:rPr>
        <w:t xml:space="preserve">، والقاضي </w:t>
      </w:r>
      <w:r>
        <w:rPr>
          <w:rStyle w:val="FootnoteAnchor"/>
          <w:rtl w:val="true"/>
        </w:rPr>
        <w:footnoteReference w:id="1297"/>
      </w:r>
      <w:r>
        <w:rPr>
          <w:rFonts w:ascii="IRNazanin" w:hAnsi="IRNazanin" w:eastAsia="IRNazanin"/>
          <w:color w:val="111111"/>
          <w:sz w:val="28"/>
          <w:sz w:val="28"/>
          <w:szCs w:val="28"/>
          <w:rtl w:val="true"/>
          <w:lang w:bidi="fa-IR"/>
        </w:rPr>
        <w:t xml:space="preserve">، والمنتهى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لحسنة حفص بن البختري ، بل 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من ألبان الإبل الجلالة ، وإن أصابك من عرقها شي‌ء فاغسله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اللحوم الجلالة ، وإن أصابك عرقها فاغسله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ما لم يعمل به من نجاسة عرق كل جلال لا تخرجه عن الحجية ، إذ خروج بعض أفراد العام لمعارض لا يمنع حجيته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عمل أحد بعمومها ممنوع ، بل صرح بعض الأصحاب بالعموم ، وحكي عن النزهة </w:t>
      </w:r>
      <w:r>
        <w:rPr>
          <w:rStyle w:val="FootnoteAnchor"/>
          <w:rtl w:val="true"/>
        </w:rPr>
        <w:footnoteReference w:id="13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في أكثر كتبه </w:t>
      </w:r>
      <w:r>
        <w:rPr>
          <w:rStyle w:val="FootnoteAnchor"/>
          <w:rtl w:val="true"/>
        </w:rPr>
        <w:footnoteReference w:id="1302"/>
      </w:r>
      <w:r>
        <w:rPr>
          <w:rFonts w:ascii="Amiri" w:hAnsi="Amiri" w:eastAsia="Amiri" w:cs="Amiri"/>
          <w:color w:val="111111"/>
          <w:sz w:val="28"/>
          <w:sz w:val="28"/>
          <w:szCs w:val="28"/>
          <w:rtl w:val="true"/>
          <w:lang w:bidi="ar-SA"/>
        </w:rPr>
        <w:t xml:space="preserve">، بل ادّعى في المختلف أنّه المشهور ، وعزاه إلى الديلمي والحلي </w:t>
      </w:r>
      <w:r>
        <w:rPr>
          <w:rStyle w:val="FootnoteAnchor"/>
          <w:rtl w:val="true"/>
        </w:rPr>
        <w:footnoteReference w:id="1303"/>
      </w:r>
      <w:r>
        <w:rPr>
          <w:rFonts w:ascii="IRNazanin" w:hAnsi="IRNazanin" w:eastAsia="IRNazanin"/>
          <w:color w:val="111111"/>
          <w:sz w:val="28"/>
          <w:sz w:val="28"/>
          <w:szCs w:val="28"/>
          <w:rtl w:val="true"/>
          <w:lang w:bidi="fa-IR"/>
        </w:rPr>
        <w:t>، للأصل ، وبعض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وجوابهما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فالمشهور المنصور طهارته ، للأصل ، وعموم صحيحة البقباق المتقدمة </w:t>
      </w:r>
      <w:r>
        <w:rPr>
          <w:rStyle w:val="FootnoteAnchor"/>
          <w:rtl w:val="true"/>
        </w:rPr>
        <w:footnoteReference w:id="1304"/>
      </w:r>
      <w:r>
        <w:rPr>
          <w:rFonts w:ascii="Amiri" w:hAnsi="Amiri" w:eastAsia="Amiri" w:cs="Amiri"/>
          <w:color w:val="111111"/>
          <w:sz w:val="28"/>
          <w:sz w:val="28"/>
          <w:szCs w:val="28"/>
          <w:rtl w:val="true"/>
          <w:lang w:bidi="ar-SA"/>
        </w:rPr>
        <w:t xml:space="preserve">، وخصوص النصوص الواردة في بعضها كالعقرب والفأرة والوزغة </w:t>
      </w:r>
      <w:r>
        <w:rPr>
          <w:rStyle w:val="FootnoteAnchor"/>
          <w:rtl w:val="true"/>
        </w:rPr>
        <w:footnoteReference w:id="1305"/>
      </w:r>
      <w:r>
        <w:rPr>
          <w:rFonts w:ascii="IRNazanin" w:hAnsi="IRNazanin" w:eastAsia="IRNazanin"/>
          <w:color w:val="111111"/>
          <w:sz w:val="28"/>
          <w:sz w:val="28"/>
          <w:szCs w:val="28"/>
          <w:rtl w:val="true"/>
          <w:lang w:bidi="fa-IR"/>
        </w:rPr>
        <w:t xml:space="preserve">والعاج </w:t>
      </w:r>
      <w:r>
        <w:rPr>
          <w:rStyle w:val="FootnoteAnchor"/>
          <w:rtl w:val="true"/>
        </w:rPr>
        <w:footnoteReference w:id="1306"/>
      </w:r>
      <w:r>
        <w:rPr>
          <w:rFonts w:ascii="IRNazanin" w:hAnsi="IRNazanin" w:eastAsia="IRNazanin"/>
          <w:color w:val="111111"/>
          <w:sz w:val="28"/>
          <w:sz w:val="28"/>
          <w:szCs w:val="28"/>
          <w:rtl w:val="true"/>
          <w:lang w:bidi="fa-IR"/>
        </w:rPr>
        <w:t xml:space="preserve">ونحوها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الضرورة في بعض أفرادها كالزنبور ونحوه ، مما يوجب القول بوجوب التحرز عنه مخالفة الطريقة المستمرة بين المسلمين في الأعصار والأمصار ، مع استلزامه العسر والحرج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308"/>
      </w:r>
      <w:r>
        <w:rPr>
          <w:rFonts w:ascii="Amiri" w:hAnsi="Amiri" w:eastAsia="Amiri" w:cs="Amiri"/>
          <w:color w:val="111111"/>
          <w:sz w:val="28"/>
          <w:sz w:val="28"/>
          <w:szCs w:val="28"/>
          <w:rtl w:val="true"/>
          <w:lang w:bidi="ar-SA"/>
        </w:rPr>
        <w:t xml:space="preserve">، والخلاف ، والمبسوط ، والمراسم ، والوسيلة </w:t>
      </w:r>
      <w:r>
        <w:rPr>
          <w:rStyle w:val="FootnoteAnchor"/>
          <w:rtl w:val="true"/>
        </w:rPr>
        <w:footnoteReference w:id="1309"/>
      </w:r>
      <w:r>
        <w:rPr>
          <w:rFonts w:ascii="Amiri" w:hAnsi="Amiri" w:eastAsia="Amiri" w:cs="Amiri"/>
          <w:color w:val="111111"/>
          <w:sz w:val="28"/>
          <w:sz w:val="28"/>
          <w:szCs w:val="28"/>
          <w:rtl w:val="true"/>
          <w:lang w:bidi="ar-SA"/>
        </w:rPr>
        <w:t>، والإصباح ، استنادا إلى حرمة بيعها ، وليست إلاّ لنجاستها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ممنوعان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الإجماع المنقول في المبسوط </w:t>
      </w:r>
      <w:r>
        <w:rPr>
          <w:rStyle w:val="FootnoteAnchor"/>
          <w:rtl w:val="true"/>
        </w:rPr>
        <w:footnoteReference w:id="1310"/>
      </w:r>
      <w:r>
        <w:rPr>
          <w:rFonts w:ascii="Amiri" w:hAnsi="Amiri" w:eastAsia="Amiri" w:cs="Amiri"/>
          <w:color w:val="111111"/>
          <w:sz w:val="28"/>
          <w:sz w:val="28"/>
          <w:szCs w:val="28"/>
          <w:rtl w:val="true"/>
          <w:lang w:bidi="ar-SA"/>
        </w:rPr>
        <w:t>، وليس بحجة ، مع أن إرادته الخباثة من النجاسة ممكنة ، والقرائن في كلامه عليها قائمة</w:t>
      </w:r>
      <w:r>
        <w:rPr>
          <w:rFonts w:eastAsia="Amiri" w:cs="Amiri" w:ascii="Amiri" w:hAnsi="Amiri"/>
          <w:color w:val="111111"/>
          <w:sz w:val="28"/>
          <w:szCs w:val="28"/>
          <w:rtl w:val="true"/>
          <w:lang w:bidi="ar-SA"/>
        </w:rPr>
        <w:t xml:space="preserve">. </w:t>
      </w:r>
      <w:bookmarkStart w:id="176" w:name="pg11611_111062"/>
    </w:p>
    <w:p>
      <w:pPr>
        <w:pStyle w:val="Heading5"/>
        <w:numPr>
          <w:ilvl w:val="4"/>
          <w:numId w:val="1"/>
        </w:numPr>
        <w:rPr/>
      </w:pPr>
      <w:bookmarkStart w:id="177" w:name="__RefHeading___Toc5443029_73709187"/>
      <w:bookmarkStart w:id="178" w:name="_Toc62"/>
      <w:bookmarkEnd w:id="176"/>
      <w:bookmarkEnd w:id="177"/>
      <w:r>
        <w:rPr>
          <w:rtl w:val="true"/>
        </w:rPr>
        <w:t xml:space="preserve">الفصل التاسع </w:t>
      </w:r>
      <w:r>
        <w:rPr>
          <w:rtl w:val="true"/>
        </w:rPr>
        <w:t>:</w:t>
      </w:r>
      <w:bookmarkEnd w:id="178"/>
    </w:p>
    <w:p>
      <w:pPr>
        <w:pStyle w:val="BookText"/>
        <w:rPr/>
      </w:pPr>
      <w:r>
        <w:rPr>
          <w:rFonts w:ascii="Amiri" w:hAnsi="Amiri" w:eastAsia="Amiri" w:cs="Amiri"/>
          <w:color w:val="111111"/>
          <w:sz w:val="28"/>
          <w:sz w:val="28"/>
          <w:szCs w:val="28"/>
          <w:rtl w:val="true"/>
          <w:lang w:bidi="ar-SA"/>
        </w:rPr>
        <w:t>ها هنا أمور ليست نجسة ، ولكن وردت الأخبار بالنضح منها ، وجملة منها قد وقع الخلاف فيها في كونه على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الملاقي للكلب أو الخنزير الحيّين أو الميّتين جافا‌ ، سواء كان كلب صيد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على ما في الحدائق </w:t>
      </w:r>
      <w:r>
        <w:rPr>
          <w:rStyle w:val="FootnoteAnchor"/>
          <w:rtl w:val="true"/>
        </w:rPr>
        <w:footnoteReference w:id="1311"/>
      </w:r>
      <w:r>
        <w:rPr>
          <w:rFonts w:ascii="Amiri" w:hAnsi="Amiri" w:eastAsia="Amiri" w:cs="Amiri"/>
          <w:color w:val="111111"/>
          <w:sz w:val="28"/>
          <w:sz w:val="28"/>
          <w:szCs w:val="28"/>
          <w:rtl w:val="true"/>
          <w:lang w:bidi="ar-SA"/>
        </w:rPr>
        <w:t xml:space="preserve">واللوامع ، بل 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علمائنا على استحباب الرش فيه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الشيخان في النهاية والمقنعة </w:t>
      </w:r>
      <w:r>
        <w:rPr>
          <w:rStyle w:val="FootnoteAnchor"/>
          <w:rtl w:val="true"/>
        </w:rPr>
        <w:footnoteReference w:id="1313"/>
      </w:r>
      <w:r>
        <w:rPr>
          <w:rFonts w:ascii="Amiri" w:hAnsi="Amiri" w:eastAsia="Amiri" w:cs="Amiri"/>
          <w:color w:val="111111"/>
          <w:sz w:val="28"/>
          <w:sz w:val="28"/>
          <w:szCs w:val="28"/>
          <w:rtl w:val="true"/>
          <w:lang w:bidi="ar-SA"/>
        </w:rPr>
        <w:t xml:space="preserve">، والصدوق في الفقيه </w:t>
      </w:r>
      <w:r>
        <w:rPr>
          <w:rStyle w:val="FootnoteAnchor"/>
          <w:rtl w:val="true"/>
        </w:rPr>
        <w:footnoteReference w:id="1314"/>
      </w:r>
      <w:r>
        <w:rPr>
          <w:rFonts w:ascii="Amiri" w:hAnsi="Amiri" w:eastAsia="Amiri" w:cs="Amiri"/>
          <w:color w:val="111111"/>
          <w:sz w:val="28"/>
          <w:sz w:val="28"/>
          <w:szCs w:val="28"/>
          <w:rtl w:val="true"/>
          <w:lang w:bidi="ar-SA"/>
        </w:rPr>
        <w:t xml:space="preserve">ـ إلا أنه خصه بغير كلب الصيد ـ وابن حمزة والديلمي </w:t>
      </w:r>
      <w:r>
        <w:rPr>
          <w:rStyle w:val="FootnoteAnchor"/>
          <w:rtl w:val="true"/>
        </w:rPr>
        <w:footnoteReference w:id="1315"/>
      </w:r>
      <w:r>
        <w:rPr>
          <w:rFonts w:ascii="Amiri" w:hAnsi="Amiri" w:eastAsia="Amiri" w:cs="Amiri"/>
          <w:color w:val="111111"/>
          <w:sz w:val="28"/>
          <w:sz w:val="28"/>
          <w:szCs w:val="28"/>
          <w:rtl w:val="true"/>
          <w:lang w:bidi="ar-SA"/>
        </w:rPr>
        <w:t xml:space="preserve">إلى الوجوب ، واختاره والدي العلاّمة ـ رحمه اللّه ـ في اللوامع صريحا وفي المعتمد ظاهرا ، وقواه في الحدائق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 بمعنى وجوبه تعبدا وإن لم ينجس الملاقي ، للنصوص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من الكلب رطوبة فاغسله ، وإن مسّه جافا فاصبب عليه الماء </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ثوبك كلب فإن كان يابسا فانضحه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وقريبة منها‌ </w:t>
      </w:r>
    </w:p>
    <w:p>
      <w:pPr>
        <w:pStyle w:val="BookText"/>
        <w:rPr/>
      </w:pPr>
      <w:r>
        <w:rPr>
          <w:rFonts w:ascii="Amiri" w:hAnsi="Amiri" w:eastAsia="Amiri" w:cs="Amiri"/>
          <w:color w:val="111111"/>
          <w:sz w:val="28"/>
          <w:sz w:val="28"/>
          <w:szCs w:val="28"/>
          <w:rtl w:val="true"/>
          <w:lang w:bidi="ar-SA"/>
        </w:rPr>
        <w:t xml:space="preserve">رواية علي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خنزير فلم يغسله فذكر وهو في صلاته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في صلاته فليمض ، وإن لم يكن دخل في صلاته فلينضح ما أصاب ثوبه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المختلف </w:t>
      </w:r>
      <w:r>
        <w:rPr>
          <w:rStyle w:val="FootnoteAnchor"/>
          <w:rtl w:val="true"/>
        </w:rPr>
        <w:footnoteReference w:id="1321"/>
      </w:r>
      <w:r>
        <w:rPr>
          <w:rFonts w:ascii="Amiri" w:hAnsi="Amiri" w:eastAsia="Amiri" w:cs="Amiri"/>
          <w:color w:val="111111"/>
          <w:sz w:val="28"/>
          <w:sz w:val="28"/>
          <w:szCs w:val="28"/>
          <w:rtl w:val="true"/>
          <w:lang w:bidi="ar-SA"/>
        </w:rPr>
        <w:t xml:space="preserve">من ترجيح الاستحباب ، بأن النجاسة لا تتعدّى مع اليبوسة إجماعا ، وإلاّ لوجب غسل المحل ، فتعيّن حمل الأمر على الاستحباب ، ففيه ـ مضافا إلى منع إيجاب تعدّي النجاسة للغسل كليا كما في بول الرضيع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الوجوب لا ينحصر وجهه في النجاسة ، لجواز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بسياق الأخبار ، وفهم الأصحاب ، والأمر بالرش في مواضع أجمعوا فيها على حمله عليه ، وهو قرينة عليه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السياق جدا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طائفة وعملهم مع مخالفة جمع آخر ـ سيما الذين هم أساطين المذهب ـ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في بعض المواضع على خلاف الأصل لمعارض لا يوجبه فيما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أو الاستحباب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اقتصارا فيما خالف الأصل عن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الملاقي لبدن الكافر‌كذلك ، ذكر استحباب الرش فيه جماعة </w:t>
      </w:r>
      <w:r>
        <w:rPr>
          <w:rStyle w:val="FootnoteAnchor"/>
          <w:rtl w:val="true"/>
        </w:rPr>
        <w:footnoteReference w:id="1322"/>
      </w:r>
      <w:r>
        <w:rPr>
          <w:rFonts w:ascii="IRNazanin" w:hAnsi="IRNazanin" w:eastAsia="IRNazanin"/>
          <w:color w:val="111111"/>
          <w:sz w:val="28"/>
          <w:sz w:val="28"/>
          <w:szCs w:val="28"/>
          <w:rtl w:val="true"/>
          <w:lang w:bidi="fa-IR"/>
        </w:rPr>
        <w:t xml:space="preserve">، وظاهر المعتبر </w:t>
      </w:r>
      <w:r>
        <w:rPr>
          <w:rStyle w:val="FootnoteAnchor"/>
          <w:rtl w:val="true"/>
        </w:rPr>
        <w:footnoteReference w:id="1323"/>
      </w:r>
      <w:r>
        <w:rPr>
          <w:rFonts w:ascii="Amiri" w:hAnsi="Amiri" w:eastAsia="Amiri" w:cs="Amiri"/>
          <w:color w:val="111111"/>
          <w:sz w:val="28"/>
          <w:sz w:val="28"/>
          <w:szCs w:val="28"/>
          <w:rtl w:val="true"/>
          <w:lang w:bidi="ar-SA"/>
        </w:rPr>
        <w:t>الإجماع عليه ، وفي اللوامع أنه المشهور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به بعد شهرته أو فتوى جماعة به ، بل فتوى فقيه ، للتسامح في‌ </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عدم البأس في القول باستحبابه في ملاقاة الثوب للنجاسة الجافة مطلقا ، كما ندبه الشيخ في المبسوط </w:t>
      </w:r>
      <w:r>
        <w:rPr>
          <w:rStyle w:val="FootnoteAnchor"/>
          <w:rtl w:val="true"/>
        </w:rPr>
        <w:footnoteReference w:id="1324"/>
      </w:r>
      <w:r>
        <w:rPr>
          <w:rFonts w:ascii="Amiri" w:hAnsi="Amiri" w:eastAsia="Amiri" w:cs="Amiri"/>
          <w:color w:val="111111"/>
          <w:sz w:val="28"/>
          <w:sz w:val="28"/>
          <w:szCs w:val="28"/>
          <w:rtl w:val="true"/>
          <w:lang w:bidi="ar-SA"/>
        </w:rPr>
        <w:t xml:space="preserve">، وبعض سادة مشايخنا قدّس اللّه سرّه العزيز في منظومته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ملاقاته للفأرة والوزغة كذلك ، ذكره الشيخ في النهاية </w:t>
      </w:r>
      <w:r>
        <w:rPr>
          <w:rStyle w:val="FootnoteAnchor"/>
          <w:rtl w:val="true"/>
        </w:rPr>
        <w:footnoteReference w:id="1326"/>
      </w:r>
      <w:r>
        <w:rPr>
          <w:rFonts w:ascii="Amiri" w:hAnsi="Amiri" w:eastAsia="Amiri" w:cs="Amiri"/>
          <w:color w:val="111111"/>
          <w:sz w:val="28"/>
          <w:sz w:val="28"/>
          <w:szCs w:val="28"/>
          <w:rtl w:val="true"/>
          <w:lang w:bidi="ar-SA"/>
        </w:rPr>
        <w:t xml:space="preserve">والمفيد والديلمي </w:t>
      </w:r>
      <w:r>
        <w:rPr>
          <w:rStyle w:val="FootnoteAnchor"/>
          <w:rtl w:val="true"/>
        </w:rPr>
        <w:footnoteReference w:id="1327"/>
      </w:r>
      <w:r>
        <w:rPr>
          <w:rFonts w:ascii="Amiri" w:hAnsi="Amiri" w:eastAsia="Amiri" w:cs="Amiri"/>
          <w:color w:val="111111"/>
          <w:sz w:val="28"/>
          <w:sz w:val="28"/>
          <w:szCs w:val="28"/>
          <w:rtl w:val="true"/>
          <w:lang w:bidi="ar-SA"/>
        </w:rPr>
        <w:t>موجبين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أو البدن الذي شكّ في نجاسته أو ظنّ بظنّ غير ثابت الحجية‌ ، فالمشهور استحباب رشّه ، لصحيحة عبد الرحمن بن الحجاج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وينضح ما يشك فيه من حسده وثيابه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وحسنتي الحلبي وابن سنان في المني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ظن أنه أصابه ولم يستيقن ولم ير مكانه فلينضحه بالماء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يرى أنه أصابه شي‌ء فنظر فلم ير شيئا أجزأه أن ينضحه بالماء </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فينفذ إلى الجانب الآخر ، وعن الفرو وما فيه من الحشو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أصاب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الجانب الآخر ، فإن أصبت مسّ شي‌ء منه فاغسله وإلاّ فانضحه بالماء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واختصاصها ببعض النجاسات كظهور بعضها في الوجوب غير مضرّ في الحكم بالعموم والاستحباب ، للإجماع المركّب في الأول ، مع إمكان التعميم بالحسنة الأخيرة ، والبسيط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الحلبي والديلمي </w:t>
      </w:r>
      <w:r>
        <w:rPr>
          <w:rStyle w:val="FootnoteAnchor"/>
          <w:rtl w:val="true"/>
        </w:rPr>
        <w:footnoteReference w:id="1332"/>
      </w:r>
      <w:r>
        <w:rPr>
          <w:rFonts w:ascii="Amiri" w:hAnsi="Amiri" w:eastAsia="Amiri" w:cs="Amiri"/>
          <w:color w:val="111111"/>
          <w:sz w:val="28"/>
          <w:sz w:val="28"/>
          <w:szCs w:val="28"/>
          <w:rtl w:val="true"/>
          <w:lang w:bidi="ar-SA"/>
        </w:rPr>
        <w:t>، وإيجاب الأول للرش مع الظن ، والثاني للغسل في الإجماع غير قادح ، فبه يخرج الأمر عن حقيقته لا بما قيل من المعارضة مع أصالة الطهارة أو عمومات النهي عن العمل بغير علم ، لكون ذلك خاصّا ، مع أنّ النضح غير مستلزم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إذا كان للمجوسي </w:t>
      </w:r>
      <w:r>
        <w:rPr>
          <w:rStyle w:val="FootnoteAnchor"/>
          <w:rtl w:val="true"/>
        </w:rPr>
        <w:footnoteReference w:id="1333"/>
      </w:r>
      <w:r>
        <w:rPr>
          <w:rFonts w:ascii="Amiri" w:hAnsi="Amiri" w:eastAsia="Amiri" w:cs="Amiri"/>
          <w:color w:val="111111"/>
          <w:sz w:val="28"/>
          <w:sz w:val="28"/>
          <w:szCs w:val="28"/>
          <w:rtl w:val="true"/>
          <w:lang w:bidi="ar-SA"/>
        </w:rPr>
        <w:t xml:space="preserve">، أو مشت عليه الفأرة الرطبة ولا يرى فيه أثرها </w:t>
      </w:r>
      <w:r>
        <w:rPr>
          <w:rStyle w:val="FootnoteAnchor"/>
          <w:rtl w:val="true"/>
        </w:rPr>
        <w:footnoteReference w:id="1334"/>
      </w:r>
      <w:r>
        <w:rPr>
          <w:rFonts w:ascii="Amiri" w:hAnsi="Amiri" w:eastAsia="Amiri" w:cs="Amiri"/>
          <w:color w:val="111111"/>
          <w:sz w:val="28"/>
          <w:sz w:val="28"/>
          <w:szCs w:val="28"/>
          <w:rtl w:val="true"/>
          <w:lang w:bidi="ar-SA"/>
        </w:rPr>
        <w:t xml:space="preserve">، أو أصابه المذي </w:t>
      </w:r>
      <w:r>
        <w:rPr>
          <w:rStyle w:val="FootnoteAnchor"/>
          <w:rtl w:val="true"/>
        </w:rPr>
        <w:footnoteReference w:id="1335"/>
      </w:r>
      <w:r>
        <w:rPr>
          <w:rFonts w:ascii="IRNazanin" w:hAnsi="IRNazanin" w:eastAsia="IRNazanin"/>
          <w:color w:val="111111"/>
          <w:sz w:val="28"/>
          <w:sz w:val="28"/>
          <w:szCs w:val="28"/>
          <w:rtl w:val="true"/>
          <w:lang w:bidi="fa-IR"/>
        </w:rPr>
        <w:t xml:space="preserve">، أو عرق الجنب </w:t>
      </w:r>
      <w:r>
        <w:rPr>
          <w:rStyle w:val="FootnoteAnchor"/>
          <w:rtl w:val="true"/>
        </w:rPr>
        <w:footnoteReference w:id="1336"/>
      </w:r>
      <w:r>
        <w:rPr>
          <w:rFonts w:ascii="Amiri" w:hAnsi="Amiri" w:eastAsia="Amiri" w:cs="Amiri"/>
          <w:color w:val="111111"/>
          <w:sz w:val="28"/>
          <w:sz w:val="28"/>
          <w:szCs w:val="28"/>
          <w:rtl w:val="true"/>
          <w:lang w:bidi="ar-SA"/>
        </w:rPr>
        <w:t xml:space="preserve">، أو بول البعير ، أو الشاة </w:t>
      </w:r>
      <w:r>
        <w:rPr>
          <w:rStyle w:val="FootnoteAnchor"/>
          <w:rtl w:val="true"/>
        </w:rPr>
        <w:footnoteReference w:id="1337"/>
      </w:r>
      <w:r>
        <w:rPr>
          <w:rFonts w:ascii="Amiri" w:hAnsi="Amiri" w:eastAsia="Amiri" w:cs="Amiri"/>
          <w:color w:val="111111"/>
          <w:sz w:val="28"/>
          <w:sz w:val="28"/>
          <w:szCs w:val="28"/>
          <w:rtl w:val="true"/>
          <w:lang w:bidi="ar-SA"/>
        </w:rPr>
        <w:t xml:space="preserve">، أو دم غير ذي النفس </w:t>
      </w:r>
      <w:r>
        <w:rPr>
          <w:rStyle w:val="FootnoteAnchor"/>
          <w:rtl w:val="true"/>
        </w:rPr>
        <w:footnoteReference w:id="1338"/>
      </w:r>
      <w:r>
        <w:rPr>
          <w:rFonts w:ascii="Amiri" w:hAnsi="Amiri" w:eastAsia="Amiri" w:cs="Amiri"/>
          <w:color w:val="111111"/>
          <w:sz w:val="28"/>
          <w:sz w:val="28"/>
          <w:szCs w:val="28"/>
          <w:rtl w:val="true"/>
          <w:lang w:bidi="ar-SA"/>
        </w:rPr>
        <w:t xml:space="preserve">، أو شكّ في إصابة بول الدواب الثلاث إليه </w:t>
      </w:r>
      <w:r>
        <w:rPr>
          <w:rStyle w:val="FootnoteAnchor"/>
          <w:rtl w:val="true"/>
        </w:rPr>
        <w:footnoteReference w:id="1339"/>
      </w:r>
      <w:r>
        <w:rPr>
          <w:rFonts w:ascii="Amiri" w:hAnsi="Amiri" w:eastAsia="Amiri" w:cs="Amiri"/>
          <w:color w:val="111111"/>
          <w:sz w:val="28"/>
          <w:sz w:val="28"/>
          <w:szCs w:val="28"/>
          <w:rtl w:val="true"/>
          <w:lang w:bidi="ar-SA"/>
        </w:rPr>
        <w:t>، كل ذلك للروايات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يستحب الرش لذي الجرح في مقعدته ، يجد الصفرة بعد الاستنجاء والتوضؤ ، إذا أراد الصلاة فيها </w:t>
      </w:r>
      <w:r>
        <w:rPr>
          <w:rStyle w:val="FootnoteAnchor"/>
          <w:rtl w:val="true"/>
        </w:rPr>
        <w:footnoteReference w:id="1340"/>
      </w:r>
      <w:r>
        <w:rPr>
          <w:rFonts w:ascii="Amiri" w:hAnsi="Amiri" w:eastAsia="Amiri" w:cs="Amiri"/>
          <w:color w:val="111111"/>
          <w:sz w:val="28"/>
          <w:sz w:val="28"/>
          <w:szCs w:val="28"/>
          <w:rtl w:val="true"/>
          <w:lang w:bidi="ar-SA"/>
        </w:rPr>
        <w:t xml:space="preserve">، ولثوب الخصي الذي يبول ويرى البلل بعد‌ </w:t>
      </w:r>
    </w:p>
    <w:p>
      <w:pPr>
        <w:pStyle w:val="BookText"/>
        <w:rPr/>
      </w:pPr>
      <w:r>
        <w:rPr>
          <w:rFonts w:ascii="Amiri" w:hAnsi="Amiri" w:eastAsia="Amiri" w:cs="Amiri"/>
          <w:color w:val="111111"/>
          <w:sz w:val="28"/>
          <w:sz w:val="28"/>
          <w:szCs w:val="28"/>
          <w:rtl w:val="true"/>
          <w:lang w:bidi="ar-SA"/>
        </w:rPr>
        <w:t xml:space="preserve">البلل ، فإنه يتوضأ وينضح في النهار مرة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الشيخ في النهاية مسح اليد بالتراب من مس الكلبين ، والثعلبين ، والفأرتين ، والكافرين </w:t>
      </w:r>
      <w:r>
        <w:rPr>
          <w:rStyle w:val="FootnoteAnchor"/>
          <w:rtl w:val="true"/>
        </w:rPr>
        <w:footnoteReference w:id="1342"/>
      </w:r>
      <w:r>
        <w:rPr>
          <w:rFonts w:ascii="Amiri" w:hAnsi="Amiri" w:eastAsia="Amiri" w:cs="Amiri"/>
          <w:color w:val="111111"/>
          <w:sz w:val="28"/>
          <w:sz w:val="28"/>
          <w:szCs w:val="28"/>
          <w:rtl w:val="true"/>
          <w:lang w:bidi="ar-SA"/>
        </w:rPr>
        <w:t xml:space="preserve">، وعن ابن حمزة في الطرفين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المفيد في غير الثاني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لكل من الوجوب والاستحباب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استحبابه في مس كل نجاسة يابسة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جمع أنهم لم يعرفوا لشي‌ء من ذلك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إلاّ أن إثبات الاستحباب بفتوى هؤلاء ممكن ، ولذا نفي عنه البعد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وجوب النضح أو استحبابه في تلك المواضع ليس بنفسي ، بل هو غيري للصلاة أو كل مشروط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يجتزئ عنه بالغسل؟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يحصل الامتثال برش الغير أو ارتشاش المطر؟ فيه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79" w:name="pg11611_111067"/>
    </w:p>
    <w:p>
      <w:pPr>
        <w:pStyle w:val="Heading4"/>
        <w:numPr>
          <w:ilvl w:val="3"/>
          <w:numId w:val="1"/>
        </w:numPr>
        <w:rPr/>
      </w:pPr>
      <w:bookmarkStart w:id="180" w:name="__RefHeading___Toc5443031_73709187"/>
      <w:bookmarkStart w:id="181" w:name="_Toc63"/>
      <w:bookmarkEnd w:id="179"/>
      <w:bookmarkEnd w:id="180"/>
      <w:r>
        <w:rPr>
          <w:rtl w:val="true"/>
        </w:rPr>
        <w:t xml:space="preserve">الباب الثاني </w:t>
      </w:r>
      <w:r>
        <w:rPr>
          <w:rtl w:val="true"/>
        </w:rPr>
        <w:t xml:space="preserve">: </w:t>
      </w:r>
      <w:r>
        <w:rPr>
          <w:rtl w:val="true"/>
        </w:rPr>
        <w:t>في اللوازم الشرعية للنجاسات وأحكامها‌</w:t>
      </w:r>
      <w:bookmarkEnd w:id="181"/>
    </w:p>
    <w:p>
      <w:pPr>
        <w:pStyle w:val="Heading5"/>
        <w:numPr>
          <w:ilvl w:val="4"/>
          <w:numId w:val="1"/>
        </w:numPr>
        <w:rPr/>
      </w:pPr>
      <w:bookmarkStart w:id="182" w:name="__RefHeading___Toc5443033_73709187"/>
      <w:bookmarkStart w:id="183" w:name="_Toc64"/>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وهي أمور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أكلها ، وشربها ، وبيعها ، وشراؤها في الجملة ، على التفصيل الآتي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الصلاة والطواف معها وإن كانا مندوبين ، كما نذكر في محله مع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إزالتها عن الثوب والبدن للصلاة والطواف الواجبين ، إلاّ ما عفى عنه‌ على التفصيل الآتي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المأكول والمشروب وأوانيهما مع ملاقاتهما له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مسجد الجبهة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مكان المصلّي بأسره عند السيد </w:t>
      </w:r>
      <w:r>
        <w:rPr>
          <w:rStyle w:val="FootnoteAnchor"/>
          <w:rtl w:val="true"/>
        </w:rPr>
        <w:footnoteReference w:id="1346"/>
      </w:r>
      <w:r>
        <w:rPr>
          <w:rFonts w:ascii="Amiri" w:hAnsi="Amiri" w:eastAsia="Amiri" w:cs="Amiri"/>
          <w:color w:val="111111"/>
          <w:sz w:val="28"/>
          <w:sz w:val="28"/>
          <w:szCs w:val="28"/>
          <w:rtl w:val="true"/>
          <w:lang w:bidi="ar-SA"/>
        </w:rPr>
        <w:t xml:space="preserve">، والمساجد السبعة عند الحلبي </w:t>
      </w:r>
      <w:r>
        <w:rPr>
          <w:rStyle w:val="FootnoteAnchor"/>
          <w:rtl w:val="true"/>
        </w:rPr>
        <w:footnoteReference w:id="1347"/>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المساجد بالإجماع المحقّق والمحكي في كلام جمع من الأصحاب </w:t>
      </w:r>
      <w:r>
        <w:rPr>
          <w:rStyle w:val="FootnoteAnchor"/>
          <w:rtl w:val="true"/>
        </w:rPr>
        <w:footnoteReference w:id="1348"/>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كان حشا </w:t>
      </w:r>
      <w:r>
        <w:rPr>
          <w:rStyle w:val="FootnoteAnchor"/>
          <w:rtl w:val="true"/>
        </w:rPr>
        <w:footnoteReference w:id="1349"/>
      </w:r>
      <w:r>
        <w:rPr>
          <w:rFonts w:ascii="Amiri" w:hAnsi="Amiri" w:eastAsia="Amiri" w:cs="Amiri"/>
          <w:color w:val="111111"/>
          <w:sz w:val="28"/>
          <w:sz w:val="28"/>
          <w:szCs w:val="28"/>
          <w:rtl w:val="true"/>
          <w:lang w:bidi="ar-SA"/>
        </w:rPr>
        <w:t xml:space="preserve">زمانا ، هل يصلح أن يجعل مسجدا؟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نظف وأصلح ، فلا بأس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دلّت بالمفهوم على ثبوت البأس مع عدم التنظيف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محمد الحلبي المروية في آخر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طريقي إلى المسجد في زقاق يبال فيه ، فربما مررت فيه وليس علي حذاء فيلصق برجلي من نداوته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تمشي بعد ذلك في أرض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بالتنبيه على انتفاء البأس ـ الذي هو حقيقة في العذاب ـ مع المشي في الأرض اليابسة ، فبدونه يكون فيه الموجب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دلّ على كون النجاسة علّة لنهيهم عن قرب المسجد الحرام ، فيتحقق في كل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المحل منفية بالتبادر ، كما صرحوا به في حجية كل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قائل بالفصل بين نجاسة المشرك وغيره ، كما أنه لا قائل به بين المسجد الحرام وغيره ، فلا يضرّ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يضرّ عدم ثبوت الحقيقة الشرعية في زمن الخطاب للنجاسة في المصطلح ، لشمول اللغوي له أيضا ، بل هو أشدّ أفراده ، فالعلة هي الأعم وهو صادق على ذلك أيضا ، وهو للمطلوب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غير ضائر ، لموافقته للعمل ، وتمسك الأكثر بها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عدم ثبوت الحقيقة الشرعية للنجاسة ، لما 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وبمرسلة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وأنت تريد أن تجلس ، فلا تدخله إلاّ طاهرا ، وإذا دخلته فاستقبل القبلة ، ثمَّ ادع اللّه ، واسأله ، وسمّ حين‌ </w:t>
      </w:r>
    </w:p>
    <w:p>
      <w:pPr>
        <w:pStyle w:val="BookText"/>
        <w:rPr/>
      </w:pPr>
      <w:r>
        <w:rPr>
          <w:rFonts w:ascii="IRNazanin" w:hAnsi="IRNazanin" w:eastAsia="IRNazanin"/>
          <w:color w:val="111111"/>
          <w:sz w:val="28"/>
          <w:sz w:val="28"/>
          <w:szCs w:val="28"/>
          <w:rtl w:val="true"/>
          <w:lang w:bidi="fa-IR"/>
        </w:rPr>
        <w:t xml:space="preserve">تدخله </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مكان بيننا وبين المسجد زقاق قذر ، فدخلت على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نزلتم؟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 وبين المسجد زقاقا 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 المسجد زقاقا قذرا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حرمة إدخال كل نجس بالمعنى الأعم في المسجد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حمل النهي على التنزيه ، لم يتم الدليل ، وأولوية التخصيص عنه عندي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بل كان للحرمة ـ كما هو الظاهر منهم ـ فالنجس لا يكون باقيا على حقيقته اللغوية ، ومجازه لا ينحصر في النجاسة المصطلحة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الحقيقة الشرعية حال الخطاب في المسجد ، فإرادة مواضع السجدة محتملة ، والإضافة إلى ضمير المخاطب بها 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بعد حمل النجاسة على الأعم ، يتردد بين التخصيص فيها أو التجوّز في الأمر ،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النفي القاصر عن إفادة الحرمة في أولهما وإن رجّح سياق الأوامر المتعقبة له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تعارض مفهومه مع منطوقه ، واحتمال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الثاني ـ لبيان ارتفاع الكراهة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هذه الوجوه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بَيْتِيَ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ثِيابَكَ فَطَهِّرْ </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والأمر بتعظيم شعائر اللّه ، وبتعاهد النعل عند دخول المساجد ، وجعل المطاهر على أبوابها ، ومنع المجانين والصبيان عنها ، والإجماع على منع الكفار 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بعضها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المنع عن إدخال النجاسة المساجد هل يختص بالمتعدية الملوثة للمسجد؟كما عن الشهيدين </w:t>
      </w:r>
      <w:r>
        <w:rPr>
          <w:rStyle w:val="FootnoteAnchor"/>
          <w:rtl w:val="true"/>
        </w:rPr>
        <w:footnoteReference w:id="1358"/>
      </w:r>
      <w:r>
        <w:rPr>
          <w:rFonts w:ascii="IRNazanin" w:hAnsi="IRNazanin" w:eastAsia="IRNazanin"/>
          <w:color w:val="111111"/>
          <w:sz w:val="28"/>
          <w:sz w:val="28"/>
          <w:szCs w:val="28"/>
          <w:rtl w:val="true"/>
          <w:lang w:bidi="fa-IR"/>
        </w:rPr>
        <w:t xml:space="preserve">وجمع ممن تأخر </w:t>
      </w:r>
      <w:r>
        <w:rPr>
          <w:rStyle w:val="FootnoteAnchor"/>
          <w:rtl w:val="true"/>
        </w:rPr>
        <w:footnoteReference w:id="1359"/>
      </w:r>
      <w:r>
        <w:rPr>
          <w:rFonts w:ascii="Amiri" w:hAnsi="Amiri" w:eastAsia="Amiri" w:cs="Amiri"/>
          <w:color w:val="111111"/>
          <w:sz w:val="28"/>
          <w:sz w:val="28"/>
          <w:szCs w:val="28"/>
          <w:rtl w:val="true"/>
          <w:lang w:bidi="ar-SA"/>
        </w:rPr>
        <w:t xml:space="preserve">، أو يعم غيرها أيضا؟ كما صرّح به الحلي </w:t>
      </w:r>
      <w:r>
        <w:rPr>
          <w:rStyle w:val="FootnoteAnchor"/>
          <w:rtl w:val="true"/>
        </w:rPr>
        <w:footnoteReference w:id="1360"/>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361"/>
      </w:r>
      <w:r>
        <w:rPr>
          <w:rFonts w:ascii="Amiri" w:hAnsi="Amiri" w:eastAsia="Amiri" w:cs="Amiri"/>
          <w:color w:val="111111"/>
          <w:sz w:val="28"/>
          <w:sz w:val="28"/>
          <w:szCs w:val="28"/>
          <w:rtl w:val="true"/>
          <w:lang w:bidi="ar-SA"/>
        </w:rPr>
        <w:t xml:space="preserve">، وفي كفاية الأحكام واللوامع أنه مذهب الأكثر </w:t>
      </w:r>
      <w:r>
        <w:rPr>
          <w:rStyle w:val="FootnoteAnchor"/>
          <w:rtl w:val="true"/>
        </w:rPr>
        <w:footnoteReference w:id="1362"/>
      </w:r>
      <w:r>
        <w:rPr>
          <w:rFonts w:ascii="Amiri" w:hAnsi="Amiri" w:eastAsia="Amiri" w:cs="Amiri"/>
          <w:color w:val="111111"/>
          <w:sz w:val="28"/>
          <w:sz w:val="28"/>
          <w:szCs w:val="28"/>
          <w:rtl w:val="true"/>
          <w:lang w:bidi="ar-SA"/>
        </w:rPr>
        <w:t xml:space="preserve">، بل ظاهر الخلاف وصريح السرائر عدم الخلاف فيه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هو الأول ، لا لتجويز الاجتياز فيه للحائض والجنب مع عدم انفكاكهما عن النجاسة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الدمل يكون بالرجل فينفجر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يمسحه ويمسح يده بالحائط أو بالأرض ، ولا يقطع الصلاة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حيث يشمل إطلاقها ما لو كانت في المسجد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لصحيحة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المستحاضة إن كان الدم لا يثقب الكرسف توضأت ودخلت المسجد وصلّت كل صلاة بوضوء واحد </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مجوزاته إنما هي في بيان حكم كل من الحائض والجنب من حيث هو ، فلا تدل على الأمور الخارجة ، كما صرّحوا به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انفجار الدماميل ، لا يستلزم وجود الدم ، بل الغالب العدم ، مع أنه لو سلّم ، لدلّ على جواز التلويث ، وهو للإجماع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الدم إذا لم يثقب الكرسف يكون عن الباطن غير خارج ، ومثله عن محل النزاع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يعارض بما في هذه الصحيحة أيضا مقدّما على ما ذكر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جازت أيامها ورأت الدم يثقب الكرسف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وتحتشي وتستثفر وتحشي </w:t>
      </w:r>
      <w:r>
        <w:rPr>
          <w:rStyle w:val="FootnoteAnchor"/>
          <w:rtl w:val="true"/>
        </w:rPr>
        <w:footnoteReference w:id="1366"/>
      </w:r>
      <w:r>
        <w:rPr>
          <w:rFonts w:ascii="Amiri" w:hAnsi="Amiri" w:eastAsia="Amiri" w:cs="Amiri"/>
          <w:color w:val="111111"/>
          <w:sz w:val="28"/>
          <w:sz w:val="28"/>
          <w:szCs w:val="28"/>
          <w:rtl w:val="true"/>
          <w:lang w:bidi="ar-SA"/>
        </w:rPr>
        <w:t xml:space="preserve">واضم فخذيها في المسجد وسائر جسدها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 المسجد على المصلّى ممكن ، بل هو الظاهر بقرينة ما ذكرنا من جزئها المتقدم ، حيث حملوه على المصلّى ، وجعلوا الأمر بخروج سائر الجسد ، للاحترام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 فثبوت الحكم في المستحاضة لا يثبته في غيرها ، وعدم الفصل غير ثابت ، بل خلافه ثابت ، فإنّ الأكثر </w:t>
      </w:r>
      <w:r>
        <w:rPr>
          <w:rStyle w:val="FootnoteAnchor"/>
          <w:rtl w:val="true"/>
        </w:rPr>
        <w:footnoteReference w:id="1367"/>
      </w:r>
      <w:r>
        <w:rPr>
          <w:rFonts w:ascii="Amiri" w:hAnsi="Amiri" w:eastAsia="Amiri" w:cs="Amiri"/>
          <w:color w:val="111111"/>
          <w:sz w:val="28"/>
          <w:sz w:val="28"/>
          <w:szCs w:val="28"/>
          <w:rtl w:val="true"/>
          <w:lang w:bidi="ar-SA"/>
        </w:rPr>
        <w:t>مع منعهم عن إدخال النجاسة الغير المتعدّية ، صرّحوا بأنّ المستحاضة إذا فعلت ما يجب عليها ، يجوز لها دخول المساجد ، وصرّح والدي ـ رحمه اللّه ـ في اللوامع بعدم الخلاف فيه ، واختاره مع منعه عن إدخال الغير المتعدية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368"/>
      </w:r>
      <w:r>
        <w:rPr>
          <w:rFonts w:ascii="Amiri" w:hAnsi="Amiri" w:eastAsia="Amiri" w:cs="Amiri"/>
          <w:color w:val="111111"/>
          <w:sz w:val="28"/>
          <w:sz w:val="28"/>
          <w:szCs w:val="28"/>
          <w:rtl w:val="true"/>
          <w:lang w:bidi="ar-SA"/>
        </w:rPr>
        <w:t xml:space="preserve">للاقتصار في موضع الخلاف المخالف للأصل على المتيقن ، حيث قد عرفت انحصار الدليل في الإجماع وروايتي الفقيه والحلبي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 الأولين بالملوثة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إلاّ على علّية المشي في الأرض في الأرض اليابسة لانتفاء البأس مطلقا ، ولازمها عدم انتفائه كذلك مع عدم المشي ، وهو يتحقق مع ثبوته في الجملة ، كما في صورة بقاء رطوبة الرجل الملوثة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حضور المساجد في الجمعة والجماعات ، الشاملة لصاحب السلس والجروح والشقاق الدامية ، فتعارض مع عمومات حرمة إدخال النجاسة لو وجدت بالعموم من وجه ، فيرجع في محل التعارض إلى الأصل ، ويسري إلى غيره من النجاسات الغير المتعدية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القائل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والأمر في الآية والرواية عن تقريب النجاسة </w:t>
      </w:r>
      <w:r>
        <w:rPr>
          <w:rStyle w:val="FootnoteAnchor"/>
          <w:rtl w:val="true"/>
        </w:rPr>
        <w:footnoteReference w:id="1370"/>
      </w:r>
      <w:r>
        <w:rPr>
          <w:rFonts w:ascii="Amiri" w:hAnsi="Amiri" w:eastAsia="Amiri" w:cs="Amiri"/>
          <w:color w:val="111111"/>
          <w:sz w:val="28"/>
          <w:sz w:val="28"/>
          <w:szCs w:val="28"/>
          <w:rtl w:val="true"/>
          <w:lang w:bidi="ar-SA"/>
        </w:rPr>
        <w:t xml:space="preserve">وتجنيبها المسجد ، والأول صادق عرفا على إدخالها كيف كان ، والثاني لا يتحقق كذلك إلاّ بإخراجها عنه ، ولا يقال لمن أدخلها ولو بمصاحبتها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جنّبها ، واستناد المنع في الآية إلى معرضية الكفّار للتلويث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العلاء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عدم دلالة شي‌ء منها ، فلا حظر في إدخال غير المتعدية من غير فرق بين المماسة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عاصرناه من فصّل بينهما </w:t>
      </w:r>
      <w:r>
        <w:rPr>
          <w:rStyle w:val="FootnoteAnchor"/>
          <w:rtl w:val="true"/>
        </w:rPr>
        <w:footnoteReference w:id="1372"/>
      </w:r>
      <w:r>
        <w:rPr>
          <w:rFonts w:ascii="Amiri" w:hAnsi="Amiri" w:eastAsia="Amiri" w:cs="Amiri"/>
          <w:color w:val="111111"/>
          <w:sz w:val="28"/>
          <w:sz w:val="28"/>
          <w:szCs w:val="28"/>
          <w:rtl w:val="true"/>
          <w:lang w:bidi="ar-SA"/>
        </w:rPr>
        <w:t>، فحرّم إدخال الاولى ـ وإن لم تتعدّ ـ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 إلى صدق القرب وعدم صدق التجنّب مع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جدا ، لأنّ المناط في صدق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 وهو لا يفرق هاهنا بين المماسة وغيرها ، فلو تمَّ ما ينهى عن القرب وما يأمر بالتجنّب ، لدلّ على حرمة الأعم من المماسة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تجب إزالته هل يختص وجوبها بأرض المسجد؟ أو يسري إلى جداره‌ </w:t>
      </w:r>
      <w:bookmarkStart w:id="184" w:name="pg11611_111073"/>
    </w:p>
    <w:p>
      <w:pPr>
        <w:pStyle w:val="BookText"/>
        <w:rPr/>
      </w:pPr>
      <w:bookmarkEnd w:id="184"/>
      <w:r>
        <w:rPr>
          <w:rFonts w:ascii="Amiri" w:hAnsi="Amiri" w:eastAsia="Amiri" w:cs="Amiri"/>
          <w:color w:val="111111"/>
          <w:sz w:val="28"/>
          <w:sz w:val="28"/>
          <w:szCs w:val="28"/>
          <w:rtl w:val="true"/>
          <w:lang w:bidi="ar-SA"/>
        </w:rPr>
        <w:t>وسقفه أيضا؟</w:t>
      </w:r>
    </w:p>
    <w:p>
      <w:pPr>
        <w:pStyle w:val="BookText"/>
        <w:rPr/>
      </w:pPr>
      <w:r>
        <w:rPr>
          <w:rFonts w:ascii="Amiri" w:hAnsi="Amiri" w:eastAsia="Amiri" w:cs="Amiri"/>
          <w:color w:val="111111"/>
          <w:sz w:val="28"/>
          <w:sz w:val="28"/>
          <w:szCs w:val="28"/>
          <w:rtl w:val="true"/>
          <w:lang w:bidi="ar-SA"/>
        </w:rPr>
        <w:t xml:space="preserve">مقتضى الآية والرواية النبوية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 إليهما أيضا بسطحهما الداخل والخارج ، وكذا إلى سائر أجزاء المسجد وفرشه وآلاته الداخلة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عدم تمامية دلالتهما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تمّت دلالته من الإجماع والروايتين ، فلا يقتضي السراية إلى شي‌ء مما ذكر ، والأصل دليل قوي مقتض للعدم ، بل الثابت من الثلاثة ليس إلاّ وجوب إزالة الملوثة وأما غيرها ولو كان واقعا على أرض المسجد مماسّا لها كالعذرة اليابسة ،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يترك مهما أمكن ، سيما في مظانّ الإجماع ، كتلويث السطح الداخل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443035_73709187"/>
      <w:bookmarkStart w:id="186" w:name="_Toc65"/>
      <w:bookmarkEnd w:id="185"/>
      <w:r>
        <w:rPr>
          <w:rtl w:val="true"/>
        </w:rPr>
        <w:t xml:space="preserve">فروع </w:t>
      </w:r>
      <w:r>
        <w:rPr>
          <w:rtl w:val="true"/>
        </w:rPr>
        <w:t>:</w:t>
      </w:r>
      <w:bookmarkEnd w:id="18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تلوّث المسجد أو أدخلت النجاسة فيه ووجب إزالتها ، فتجب كفاية لا عينا ، للأصل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اتّفاقهم على أن وجوبها فوري أيضا ، ولكن القدر الثابت من الإجماع هو الفورية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واجب موسّع أو مضيّق لو فعله قبل الإزالة ولو قلنا باقتضاء الأمر بالشي‌ء للنهي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الإجماع على الوجوب الفوري حين دخول وقت واجب موسّع أو مستحب كذلك ، فلا يحكم ببطلانه إذا فعله على القول بالاقتضاء المذكور أيضا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ذلك بما إذا كان دليل وجوب الإزالة الإجماع ، بل كذا ولو كان دليله الآية والأخبار ، لاستناد الفورية معهما إلى الإجماع ، لعدم دلالة الأمر بنفسه على الفور ، بل وكذا لو قلنا بدلالته على الفور أيضا ، لحصول التعارض بين دليل‌ </w:t>
      </w:r>
    </w:p>
    <w:p>
      <w:pPr>
        <w:pStyle w:val="BookText"/>
        <w:rPr/>
      </w:pPr>
      <w:r>
        <w:rPr>
          <w:rFonts w:ascii="Amiri" w:hAnsi="Amiri" w:eastAsia="Amiri" w:cs="Amiri"/>
          <w:color w:val="111111"/>
          <w:sz w:val="28"/>
          <w:sz w:val="28"/>
          <w:szCs w:val="28"/>
          <w:rtl w:val="true"/>
          <w:lang w:bidi="ar-SA"/>
        </w:rPr>
        <w:t>وجوب الإزالة المستلزم للنهي عن غيرها ، وبين دليل تلك العبادة بالعموم من وجه ، ولو فقد المرجّح يحكم بالتخيير المستلزم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الإجماع على الفورية مطلقا ، لبطلت العبادة على القول بالاقتضاء المتقدم ، ولكن من أين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ارتكب مباحا ، يكون عليه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ما في كلام جماعة من أصحابنا المتأخرين ، حيث اختلفوا ـ بعد حكمهم بوجوب الإزالة ـ في بطلان العبادة الموسّعة المزاحمة للإزالة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الأكثر </w:t>
      </w:r>
      <w:r>
        <w:rPr>
          <w:rStyle w:val="FootnoteAnchor"/>
          <w:rtl w:val="true"/>
        </w:rPr>
        <w:footnoteReference w:id="1374"/>
      </w:r>
      <w:r>
        <w:rPr>
          <w:rFonts w:ascii="Amiri" w:hAnsi="Amiri" w:eastAsia="Amiri" w:cs="Amiri"/>
          <w:color w:val="111111"/>
          <w:sz w:val="28"/>
          <w:sz w:val="28"/>
          <w:szCs w:val="28"/>
          <w:rtl w:val="true"/>
          <w:lang w:bidi="ar-SA"/>
        </w:rPr>
        <w:t>الأول ولو وقعت العبادة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جماعة </w:t>
      </w:r>
      <w:r>
        <w:rPr>
          <w:rStyle w:val="FootnoteAnchor"/>
          <w:rtl w:val="true"/>
        </w:rPr>
        <w:footnoteReference w:id="1375"/>
      </w:r>
      <w:r>
        <w:rPr>
          <w:rFonts w:ascii="Amiri" w:hAnsi="Amiri" w:eastAsia="Amiri" w:cs="Amiri"/>
          <w:color w:val="111111"/>
          <w:sz w:val="28"/>
          <w:sz w:val="28"/>
          <w:szCs w:val="28"/>
          <w:rtl w:val="true"/>
          <w:lang w:bidi="ar-SA"/>
        </w:rPr>
        <w:t>بالثاني ، وبنوا ذلك على أنّ الأمر بالشي‌ء هل يقتضي النهي عن ضده الخاص أم لا؟ فمن اختار الأول قال بالبطلان ، ومن قال بالثاني قال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بالمسجد قبور الحجج أم لا؟</w:t>
      </w:r>
    </w:p>
    <w:p>
      <w:pPr>
        <w:pStyle w:val="BookText"/>
        <w:rPr/>
      </w:pPr>
      <w:r>
        <w:rPr>
          <w:rFonts w:ascii="Amiri" w:hAnsi="Amiri" w:eastAsia="Amiri" w:cs="Amiri"/>
          <w:color w:val="111111"/>
          <w:sz w:val="28"/>
          <w:sz w:val="28"/>
          <w:szCs w:val="28"/>
          <w:rtl w:val="true"/>
          <w:lang w:bidi="ar-SA"/>
        </w:rPr>
        <w:t xml:space="preserve">ظاهر جماعة </w:t>
      </w:r>
      <w:r>
        <w:rPr>
          <w:rStyle w:val="FootnoteAnchor"/>
          <w:rtl w:val="true"/>
        </w:rPr>
        <w:footnoteReference w:id="1376"/>
      </w:r>
      <w:r>
        <w:rPr>
          <w:rFonts w:ascii="Amiri" w:hAnsi="Amiri" w:eastAsia="Amiri" w:cs="Amiri"/>
          <w:color w:val="111111"/>
          <w:sz w:val="28"/>
          <w:sz w:val="28"/>
          <w:szCs w:val="28"/>
          <w:rtl w:val="true"/>
          <w:lang w:bidi="ar-SA"/>
        </w:rPr>
        <w:t xml:space="preserve">الأول ، بل ألحقوا به ضرائحهم ، بل داخل قبابهم المقدسة </w:t>
      </w:r>
      <w:r>
        <w:rPr>
          <w:rStyle w:val="FootnoteAnchor"/>
          <w:rtl w:val="true"/>
        </w:rPr>
        <w:footnoteReference w:id="1377"/>
      </w:r>
      <w:r>
        <w:rPr>
          <w:rFonts w:ascii="Amiri" w:hAnsi="Amiri" w:eastAsia="Amiri" w:cs="Amiri"/>
          <w:color w:val="111111"/>
          <w:sz w:val="28"/>
          <w:sz w:val="28"/>
          <w:szCs w:val="28"/>
          <w:rtl w:val="true"/>
          <w:lang w:bidi="ar-SA"/>
        </w:rPr>
        <w:t>، وقد يتعدّى إلى قبور أولادهم الأطهار ، بل العلماء الأبرار ، بل الكمّل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عليه سوى مظنة الإجماع ، وتعظيم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يتم ، لعدم ثبوت الإجماع ، وعدم وجوب جميع أفراد تعظيمها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الإزالة عمّا تجب عنه الإزالة بين قليل النجاسات‌ </w:t>
      </w:r>
    </w:p>
    <w:p>
      <w:pPr>
        <w:pStyle w:val="BookText"/>
        <w:rPr/>
      </w:pPr>
      <w:r>
        <w:rPr>
          <w:rFonts w:ascii="Amiri" w:hAnsi="Amiri" w:eastAsia="Amiri" w:cs="Amiri"/>
          <w:color w:val="111111"/>
          <w:sz w:val="28"/>
          <w:sz w:val="28"/>
          <w:szCs w:val="28"/>
          <w:rtl w:val="true"/>
          <w:lang w:bidi="ar-SA"/>
        </w:rPr>
        <w:t xml:space="preserve">وكثيرها ، سوى الدم في الصلاة ـ كما يأتي ـ إجماعا ، إلاّ من الإسكافي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الدرهم من غير دم الحيض والمني على المعروف منه وإن كان ظاهر كلامه يعطي 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 كما يدفع ما حكاه في السرائر عن بعض الأصحاب ، من نفي البأس عمّا يترشّح على الثوب والبدن من النجاسات مطلقا مثل رؤوس الابر ، أو مقيدا بالبول خاصة عند الاستنجاء </w:t>
      </w:r>
      <w:r>
        <w:rPr>
          <w:rStyle w:val="FootnoteAnchor"/>
          <w:rtl w:val="true"/>
        </w:rPr>
        <w:footnoteReference w:id="1379"/>
      </w:r>
      <w:r>
        <w:rPr>
          <w:rFonts w:ascii="Amiri" w:hAnsi="Amiri" w:eastAsia="Amiri" w:cs="Amiri"/>
          <w:color w:val="111111"/>
          <w:sz w:val="28"/>
          <w:sz w:val="28"/>
          <w:szCs w:val="28"/>
          <w:rtl w:val="true"/>
          <w:lang w:bidi="ar-SA"/>
        </w:rPr>
        <w:t xml:space="preserve">، كما عن الميافارقيات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لاقى نجاسة عينية فلا ينجس إن كانا يابسين‌ ، للأصل ، والموثقة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 زكي </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يمشي في العذرة وهي يابسة ، فيصيب ثوبه ورجليه ، هل يصلح له أن يدخل المسجد فيصلي ولا يغسل ما أصابه؟قال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يابسا فلا بأس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بالمكان فيه العذرة ، فتهب الريح ، فتسفي عليه من العذرة ، فيصيب ثوبه ورأسه ، أيصلي قبل أن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ينفضه ويصلي ، فلا بأس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عليه الإجماع في غير الميتة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أحدهما رطبا بالرطوبة المتعدية إلى الملاقي ـ ولو باعتبار شدة‌ </w:t>
      </w:r>
    </w:p>
    <w:p>
      <w:pPr>
        <w:pStyle w:val="BookText"/>
        <w:rPr/>
      </w:pPr>
      <w:r>
        <w:rPr>
          <w:rFonts w:ascii="Amiri" w:hAnsi="Amiri" w:eastAsia="Amiri" w:cs="Amiri"/>
          <w:color w:val="111111"/>
          <w:sz w:val="28"/>
          <w:sz w:val="28"/>
          <w:szCs w:val="28"/>
          <w:rtl w:val="true"/>
          <w:lang w:bidi="ar-SA"/>
        </w:rPr>
        <w:t>التلاقي ودوامه ـ فينجس الملاقي إن كان من الظاهر ، بالإجماع بل الضرورة ، وتشهد له الأخبار الواردة في موارد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الرطوبة الغير المتعدية لقلتها جدا ، ومرور الملاقي عليها خفيفا ، فلا ينجس ، كما صرّح به جمع من الأصحاب </w:t>
      </w:r>
      <w:r>
        <w:rPr>
          <w:rStyle w:val="FootnoteAnchor"/>
          <w:rtl w:val="true"/>
        </w:rPr>
        <w:footnoteReference w:id="1384"/>
      </w:r>
      <w:r>
        <w:rPr>
          <w:rFonts w:ascii="Amiri" w:hAnsi="Amiri" w:eastAsia="Amiri" w:cs="Amiri"/>
          <w:color w:val="111111"/>
          <w:sz w:val="28"/>
          <w:sz w:val="28"/>
          <w:szCs w:val="28"/>
          <w:rtl w:val="true"/>
          <w:lang w:bidi="ar-SA"/>
        </w:rPr>
        <w:t>، للأصل ، وعدم ثبوت تأثير مثل ذلك من الإجماع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w:t>
      </w:r>
      <w:r>
        <w:rPr>
          <w:rStyle w:val="FootnoteAnchor"/>
          <w:rtl w:val="true"/>
        </w:rPr>
        <w:footnoteReference w:id="1385"/>
      </w:r>
      <w:r>
        <w:rPr>
          <w:rFonts w:ascii="Amiri" w:hAnsi="Amiri" w:eastAsia="Amiri" w:cs="Amiri"/>
          <w:color w:val="111111"/>
          <w:sz w:val="28"/>
          <w:sz w:val="28"/>
          <w:szCs w:val="28"/>
          <w:rtl w:val="true"/>
          <w:lang w:bidi="ar-SA"/>
        </w:rPr>
        <w:t xml:space="preserve">لعدم التأثير مع قلّة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موت الفأرة في الدهن الجامد ونحوه ، الآمرة بطرح ما حولها خاصة </w:t>
      </w:r>
      <w:r>
        <w:rPr>
          <w:rStyle w:val="FootnoteAnchor"/>
          <w:rtl w:val="true"/>
        </w:rPr>
        <w:footnoteReference w:id="1386"/>
      </w:r>
      <w:r>
        <w:rPr>
          <w:rFonts w:ascii="Amiri" w:hAnsi="Amiri" w:eastAsia="Amiri" w:cs="Amiri"/>
          <w:color w:val="111111"/>
          <w:sz w:val="28"/>
          <w:sz w:val="28"/>
          <w:szCs w:val="28"/>
          <w:rtl w:val="true"/>
          <w:lang w:bidi="ar-SA"/>
        </w:rPr>
        <w:t>، وطهارة الباقي مع ملاقاته لما حولها بشي‌ء من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إذ لو تمَّ التقريب ، لجرى فيما حولها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طهارة الباقي هنا لبطلان السراية في المتنجس إلى مجاوره قبل التنجس كما يأتي ، ونجاسة ما حولها ، لشدة التلاقي بينه وبينها الموجبة لتعدي الرطوبة منه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البواطن فلا تنجس أصلا ، للأصل ، واختصاص ما دلّ على التنجّس بالظواهر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يدخل في البواطن من الظواهر ، ويأتي بيانه في آخر بحث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والمتنجّس كالنجس منجّس لما يلاقيه مع الرطوبة المذكورة بالإجماع ، وخلاف بعض الطبقة الثالثة </w:t>
      </w:r>
      <w:r>
        <w:rPr>
          <w:rStyle w:val="FootnoteAnchor"/>
          <w:rtl w:val="true"/>
        </w:rPr>
        <w:footnoteReference w:id="1387"/>
      </w:r>
      <w:r>
        <w:rPr>
          <w:rFonts w:ascii="Amiri" w:hAnsi="Amiri" w:eastAsia="Amiri" w:cs="Amiri"/>
          <w:color w:val="111111"/>
          <w:sz w:val="28"/>
          <w:sz w:val="28"/>
          <w:szCs w:val="28"/>
          <w:rtl w:val="true"/>
          <w:lang w:bidi="ar-SA"/>
        </w:rPr>
        <w:t>فيه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عليه بل الضرورة على ما قيل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المستفيضة من الأخبار بل المتواترة المتفرقة في تضاعيف أبواب الطهارات ، كالدالة على تنجّس القليل بإدخال يد أو إصبع قذرة فيه ، الشاملة‌ </w:t>
      </w:r>
    </w:p>
    <w:p>
      <w:pPr>
        <w:pStyle w:val="BookText"/>
        <w:rPr/>
      </w:pPr>
      <w:r>
        <w:rPr>
          <w:rFonts w:ascii="Amiri" w:hAnsi="Amiri" w:eastAsia="Amiri" w:cs="Amiri"/>
          <w:color w:val="111111"/>
          <w:sz w:val="28"/>
          <w:sz w:val="28"/>
          <w:szCs w:val="28"/>
          <w:rtl w:val="true"/>
          <w:lang w:bidi="ar-SA"/>
        </w:rPr>
        <w:t xml:space="preserve">لصورة بقاء العين فيها وعدمه ، والواردة في غسل مطلق الأواني بولوغ الكلب والخنزير والميتة والخمر </w:t>
      </w:r>
      <w:r>
        <w:rPr>
          <w:rStyle w:val="FootnoteAnchor"/>
          <w:rtl w:val="true"/>
        </w:rPr>
        <w:footnoteReference w:id="1389"/>
      </w:r>
      <w:r>
        <w:rPr>
          <w:rFonts w:ascii="Amiri" w:hAnsi="Amiri" w:eastAsia="Amiri" w:cs="Amiri"/>
          <w:color w:val="111111"/>
          <w:sz w:val="28"/>
          <w:sz w:val="28"/>
          <w:szCs w:val="28"/>
          <w:rtl w:val="true"/>
          <w:lang w:bidi="ar-SA"/>
        </w:rPr>
        <w:t xml:space="preserve">وغير ذلك ، فتشمل ما فيه المائع وغيره ، بل منها ما يصرّح فيه بصبّ الماء وغسل الإناء ، كصحيحة البقباق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والدالة على وجوب غسل اللحم إذا وقعت فأرة ، أو قطرة مسكر في القدر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غسل الثوب من استعمال البئر المنتن ، كصحيحة ابن عمار </w:t>
      </w:r>
      <w:r>
        <w:rPr>
          <w:rStyle w:val="FootnoteAnchor"/>
          <w:rtl w:val="true"/>
        </w:rPr>
        <w:footnoteReference w:id="1392"/>
      </w:r>
      <w:r>
        <w:rPr>
          <w:rFonts w:ascii="Amiri" w:hAnsi="Amiri" w:eastAsia="Amiri" w:cs="Amiri"/>
          <w:color w:val="111111"/>
          <w:sz w:val="28"/>
          <w:sz w:val="28"/>
          <w:szCs w:val="28"/>
          <w:rtl w:val="true"/>
          <w:lang w:bidi="ar-SA"/>
        </w:rPr>
        <w:t xml:space="preserve">، أو غسل كلّ ما أصاب الماء الذي ماتت فيه فأرة ، كموثقة الساباطي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أنه إذا خرج خنزير من ماء فسال منه الماء في الطريق ، ووضعت الرجل عليه ترتفع نجاستها بالمشي في الأرض ، كرواية المعلّى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غسل الفخذين إذا عرق الذكر بعد تمسّحه من البول ، كصحيحة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 في موضع ليس فيه ماء فمسح ذكره بحجر وقد عرق ذكره وفخذاه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 مسح ذكره بيده ثمَّ عرقت يده فأصاب ثوبه ، يغسل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الغسل في الجزء الأخير غير ضائر ، لأن السؤال عن مسح الذكر ، ونجاسته لم تذكر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إعادة الصلاة إذا مسح كفّه من البول ومسّها بدهن ، فمسح بها‌ </w:t>
      </w:r>
    </w:p>
    <w:p>
      <w:pPr>
        <w:pStyle w:val="BookText"/>
        <w:rPr/>
      </w:pPr>
      <w:r>
        <w:rPr>
          <w:rFonts w:ascii="Amiri" w:hAnsi="Amiri" w:eastAsia="Amiri" w:cs="Amiri"/>
          <w:color w:val="111111"/>
          <w:sz w:val="28"/>
          <w:sz w:val="28"/>
          <w:szCs w:val="28"/>
          <w:rtl w:val="true"/>
          <w:lang w:bidi="ar-SA"/>
        </w:rPr>
        <w:t>بعض الأعضاء ثمَّ 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 في ظلمة الليل ، وإنه أصاب كفه رد نقطة من البول لم يشك أنه اصابه ولم يره ، وأنه مسحه بخرقة ، ثمَّ نسي أن يغسله ، وتمسّح بدهن ، فمسح به كفيه ووجهه ورأسه ، ثمَّ 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قرأته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توهّمت مما أصاب يدك فليس بشي‌ء إلاّ ما تحقّقت ، فإن حقّقت ذلك كنت حقيقا أن تعيد الصلوات التي كنت صلّيتهنّ بذلك الوضوء بعينه ما كنّ منها في وقتها ، وما فات وقتها فلا إعادة عليك لها ، من قبل أن الرجل إذا كان ثوبه نجسا لم يعد الصلاة إلاّ ما كان في وقت ، وإذا كان جنبا أو صلّى على غير وضوء فعليه إعادة الصلاة التي فاتته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يكون الأمر بالإعادة من جهة نجاسة الكف من البول ، وإلاّ لبطل الوضوء ، ولزمت الإعادة في غير الوقت أيضا ، فالمراد نجاسة ما لم يبلغه ماء الوضوء أي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عدم تنجس الثوب الواقع في ماء الاستنجاء معللا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الماء أكثر من ذلك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تلك الأخبار وإن وردت في موارد كثيرة ، ولكن في تعدّي الحكم إلى جميع الموارد يرجع إلى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ففي كل مورد لم تشمله الأخبار ، وتحقّق فيه بخصوصه الخلاف ، أو لم يتحقّق فيه الإجماع ، لا يمكن الحكم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الملاقي لغسالته على القول بنجاستها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أحد المتجاوزين الملاقيين اللذين ينجس أحدهما فلا ينجس الآخر وإن كانا رطبين ما لم يكونا أو أحدهما مائعا ، ولا يصدق على الرطوبة المائع أو الماء‌ </w:t>
      </w:r>
    </w:p>
    <w:p>
      <w:pPr>
        <w:pStyle w:val="BookText"/>
        <w:rPr/>
      </w:pPr>
      <w:r>
        <w:rPr>
          <w:rFonts w:ascii="Amiri" w:hAnsi="Amiri" w:eastAsia="Amiri" w:cs="Amiri"/>
          <w:color w:val="111111"/>
          <w:sz w:val="28"/>
          <w:sz w:val="28"/>
          <w:szCs w:val="28"/>
          <w:rtl w:val="true"/>
          <w:lang w:bidi="ar-SA"/>
        </w:rPr>
        <w:t>القليل حتى تشملها أدلة نجاستها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الأخبار الواردة في السمن أو العسل أو الزيت الجامد إذا ماتت فيه فأرة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النجس هنا لو كان ، لكان بالسراية المنفية عند أصحابنا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المنتهى والخلاف </w:t>
      </w:r>
      <w:r>
        <w:rPr>
          <w:rStyle w:val="FootnoteAnchor"/>
          <w:rtl w:val="true"/>
        </w:rPr>
        <w:footnoteReference w:id="1398"/>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المستصحب نجاسته ، حيث إنّه قد يناقش في تنجيس النجس أو المتنجّس الاستصحابي ، فيكون موردا للخلاف ، لأنّ دليل تنجيسه هو دليل تنجيس أصله مع ضمّ الاستصحاب ، فلا يحتاج إلى إجماع مركّب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التي استدلّ بها المخالف ، فإن لم تتمّ دلالتها ـ كما هو في أكثرها ـ فلا نفع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تمّت ، فلا تصلح للاستناد إليها ، لمخالفتها لعمل الأصحاب ورواتها ، ومتروكيّتها عندهم ، وهو من أقوى أسباب خروج الأخبار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ـ كالتنجّس ـ للأصل مخالفة‌ ، بالإجماع ، والمستفيضة المقبولة المعتضدة بالأصول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 فإذا علمت فقد قذر ، وما لم تعلم فليس عليك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أعير الذمي ثوبي وأنا أعلم أنه يشرب الخمر ، ويأكل لحم الخنزير ، فيردّه عليّ ، فأغسله قبل أن أصليّ فيه؟ فقال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فيه ولا تغسله من أجل ذلك ، فإنّك أعرته إيّاه وهو طاهر ولم‌ </w:t>
      </w:r>
    </w:p>
    <w:p>
      <w:pPr>
        <w:pStyle w:val="BookText"/>
        <w:rPr/>
      </w:pPr>
      <w:r>
        <w:rPr>
          <w:rFonts w:ascii="Amiri" w:hAnsi="Amiri" w:eastAsia="Amiri" w:cs="Amiri"/>
          <w:color w:val="111111"/>
          <w:sz w:val="28"/>
          <w:sz w:val="28"/>
          <w:szCs w:val="28"/>
          <w:rtl w:val="true"/>
          <w:lang w:bidi="ar-SA"/>
        </w:rPr>
        <w:t xml:space="preserve">تستيقن أنه نجّسه ، فلا بأس أن تصلّي فيه حتى تستيقن أنّه نجّسه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حفص بن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أبالي أبول أصابني أم ماء إذا لم أعلم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ظننت أنّه قد أصابه ولم أتيقن ذلك ، فنظرت فلم أر شيئا ، ثمَّ صلّيت فيه فرأيت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اليقين بالشك أبدا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الخبر من 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علمت أنه ميتة فلا تأكله ، وما لم تعلم فاشتر وبع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لأعترض السوق فأشتري بها اللحم والسمن والجبن ، واللّه ما أظنّ كلّهم يسمّون هذه البربر وهذه السودان </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إلى غير ذلك مما سيأتي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فالأصل في جميع الأشياء ما لم تثبت نجاسته الطهارة ، ولازمه عدم اعتبار الشك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بالنجس ، فيجوز استعماله ما لم يقطع باستعمال النجس ، فاللازم منه اجتناب ما يساوي المقطوع بنجاسته أو غسله خاصة ، إلاّ فيما ثبت الاجتناب عن الجميع بنصّ أو إجماع أو أصل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وتفرقة الأكثر هنا بين المحصور وغيره باطلة ، وحجتهم </w:t>
      </w:r>
      <w:r>
        <w:rPr>
          <w:rStyle w:val="FootnoteAnchor"/>
          <w:rtl w:val="true"/>
        </w:rPr>
        <w:footnoteReference w:id="1405"/>
      </w:r>
      <w:r>
        <w:rPr>
          <w:rFonts w:ascii="Amiri" w:hAnsi="Amiri" w:eastAsia="Amiri" w:cs="Amiri"/>
          <w:color w:val="111111"/>
          <w:sz w:val="28"/>
          <w:sz w:val="28"/>
          <w:szCs w:val="28"/>
          <w:rtl w:val="true"/>
          <w:lang w:bidi="ar-SA"/>
        </w:rPr>
        <w:t xml:space="preserve">عليها موهونة ، </w:t>
      </w:r>
    </w:p>
    <w:p>
      <w:pPr>
        <w:pStyle w:val="BookText"/>
        <w:rPr/>
      </w:pPr>
      <w:r>
        <w:rPr>
          <w:rFonts w:ascii="Amiri" w:hAnsi="Amiri" w:eastAsia="Amiri" w:cs="Amiri"/>
          <w:color w:val="111111"/>
          <w:sz w:val="28"/>
          <w:sz w:val="28"/>
          <w:szCs w:val="28"/>
          <w:rtl w:val="true"/>
          <w:lang w:bidi="ar-SA"/>
        </w:rPr>
        <w:t xml:space="preserve">وقد مرّت في بحث الماء المشتبه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ثبت فيه الاجتناب عن الجميع كالنجس في وجوب الاجتناب خاصة لا مطلقا ، فلا ينجس ما يلاقيه ،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1407"/>
      </w:r>
      <w:r>
        <w:rPr>
          <w:rFonts w:ascii="Amiri" w:hAnsi="Amiri" w:eastAsia="Amiri" w:cs="Amiri"/>
          <w:color w:val="111111"/>
          <w:sz w:val="28"/>
          <w:sz w:val="28"/>
          <w:szCs w:val="28"/>
          <w:rtl w:val="true"/>
          <w:lang w:bidi="ar-SA"/>
        </w:rPr>
        <w:t xml:space="preserve">الظن الغير المنتهي إلى العلم ، الذي هو أيضا علم حقيقة ، أي الثابت حجيته عموما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كما إذا علم ترجيح المعارض يعلم عدم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ترجيح الدليل يعلم العموم وذلك كما في الأخبار الواردة في النجاسات فإنها مع كونها ظنا راجحة على تلك العمومات بالإجماع البسيط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خصوص المقام ، للأصل ، والعمومات المتقدمة ، وخصوص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السابقة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الرجل فأصاب ثوبه مني فليغسل الذي أصابه ، وإن ظن أنه أصابه مني ولم يستيقن ، ولم ير مكانه ، فلينضحه بالماء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الماء المطلق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يجد في إنائه فأرة وكانت متفسخة وقد توضّأ من ذلك الإناء مرارا أو اغتسل وغسل ثيابه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لأنه لا يعلم متى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إنما سقطت فيه تلك الساعة التي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p>
    <w:p>
      <w:pPr>
        <w:pStyle w:val="BookText"/>
        <w:rPr/>
      </w:pPr>
      <w:r>
        <w:rPr>
          <w:rFonts w:ascii="Amiri" w:hAnsi="Amiri" w:eastAsia="Amiri" w:cs="Amiri"/>
          <w:color w:val="111111"/>
          <w:sz w:val="28"/>
          <w:sz w:val="28"/>
          <w:szCs w:val="28"/>
          <w:rtl w:val="true"/>
          <w:lang w:bidi="ar-SA"/>
        </w:rPr>
        <w:t>المظنون سبق موت الفأرة ، لمكان التفسّخ ، واحتمال السقوط متفسّخا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المجوسي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يرش بالماء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فإنّ المظنون في ثوب كلّ شخص ملاقاته معه بالرطوبة ، سيما مع طول مدة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اعتبار في الحكم بالنجاسة بمطلق الظن ، ولا إذا كان مستندا إلى شهادة عدلين ، ولا إذا استند إلى شهادة عدل واحد ، لعدم ثبوت حجية شي‌ء منها في خصوص المقام ، أو عموما بحيث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للقاضي </w:t>
      </w:r>
      <w:r>
        <w:rPr>
          <w:rStyle w:val="FootnoteAnchor"/>
          <w:rtl w:val="true"/>
        </w:rPr>
        <w:footnoteReference w:id="1412"/>
      </w:r>
      <w:r>
        <w:rPr>
          <w:rFonts w:ascii="Amiri" w:hAnsi="Amiri" w:eastAsia="Amiri" w:cs="Amiri"/>
          <w:color w:val="111111"/>
          <w:sz w:val="28"/>
          <w:sz w:val="28"/>
          <w:szCs w:val="28"/>
          <w:rtl w:val="true"/>
          <w:lang w:bidi="ar-SA"/>
        </w:rPr>
        <w:t xml:space="preserve">في الثلاثة ، بل المفيد </w:t>
      </w:r>
      <w:r>
        <w:rPr>
          <w:rStyle w:val="FootnoteAnchor"/>
          <w:rtl w:val="true"/>
        </w:rPr>
        <w:footnoteReference w:id="1413"/>
      </w:r>
      <w:r>
        <w:rPr>
          <w:rFonts w:ascii="Amiri" w:hAnsi="Amiri" w:eastAsia="Amiri" w:cs="Amiri"/>
          <w:color w:val="111111"/>
          <w:sz w:val="28"/>
          <w:sz w:val="28"/>
          <w:szCs w:val="28"/>
          <w:rtl w:val="true"/>
          <w:lang w:bidi="ar-SA"/>
        </w:rPr>
        <w:t xml:space="preserve">، واختاره بعض المتأخرين </w:t>
      </w:r>
      <w:r>
        <w:rPr>
          <w:rStyle w:val="FootnoteAnchor"/>
          <w:rtl w:val="true"/>
        </w:rPr>
        <w:footnoteReference w:id="1414"/>
      </w:r>
      <w:r>
        <w:rPr>
          <w:rFonts w:ascii="Amiri" w:hAnsi="Amiri" w:eastAsia="Amiri" w:cs="Amiri"/>
          <w:color w:val="111111"/>
          <w:sz w:val="28"/>
          <w:sz w:val="28"/>
          <w:szCs w:val="28"/>
          <w:rtl w:val="true"/>
          <w:lang w:bidi="ar-SA"/>
        </w:rPr>
        <w:t xml:space="preserve">وغير واحد من مشايخنا المعاصرين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 عن الحلبي في الأول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الشرعيات ظنية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العمل بالمرجوح مع قيام الراجح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الصلاة مشروطة بالثوب الطاهر مثلا ، والألفاظ للمعاني النفس الأمرية ، فلا أقلّ من تحصيل الظن بالطهارة ، فكيف مع الظن بالنجاسة ، ولو منع دليل اشتراط الطاهر ، فلا أقلّ من اشتراط عدم ملاقاة القذر للثوب ، فحصول ذلك في نفس الأمر مضر أيضا ، ولا أقلّ من كفاية الظن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الأخبار الناهية عن الصلاة قبل الغسل في الثوب الذي أعاره لمن‌ </w:t>
      </w:r>
    </w:p>
    <w:p>
      <w:pPr>
        <w:pStyle w:val="BookText"/>
        <w:rPr/>
      </w:pPr>
      <w:r>
        <w:rPr>
          <w:rFonts w:ascii="Amiri" w:hAnsi="Amiri" w:eastAsia="Amiri" w:cs="Amiri"/>
          <w:color w:val="111111"/>
          <w:sz w:val="28"/>
          <w:sz w:val="28"/>
          <w:szCs w:val="28"/>
          <w:rtl w:val="true"/>
          <w:lang w:bidi="ar-SA"/>
        </w:rPr>
        <w:t xml:space="preserve">يأكل الجري ويشرب الخمر ، كصحيحة ابن سنان </w:t>
      </w:r>
      <w:r>
        <w:rPr>
          <w:rStyle w:val="FootnoteAnchor"/>
          <w:rtl w:val="true"/>
        </w:rPr>
        <w:footnoteReference w:id="1417"/>
      </w:r>
      <w:r>
        <w:rPr>
          <w:rFonts w:ascii="Amiri" w:hAnsi="Amiri" w:eastAsia="Amiri" w:cs="Amiri"/>
          <w:color w:val="111111"/>
          <w:sz w:val="28"/>
          <w:sz w:val="28"/>
          <w:szCs w:val="28"/>
          <w:rtl w:val="true"/>
          <w:lang w:bidi="ar-SA"/>
        </w:rPr>
        <w:t xml:space="preserve">، أو اشتراه من نصراني كصحيحة علي </w:t>
      </w:r>
      <w:r>
        <w:rPr>
          <w:rStyle w:val="FootnoteAnchor"/>
          <w:rtl w:val="true"/>
        </w:rPr>
        <w:footnoteReference w:id="1418"/>
      </w:r>
      <w:r>
        <w:rPr>
          <w:rFonts w:ascii="Amiri" w:hAnsi="Amiri" w:eastAsia="Amiri" w:cs="Amiri"/>
          <w:color w:val="111111"/>
          <w:sz w:val="28"/>
          <w:sz w:val="28"/>
          <w:szCs w:val="28"/>
          <w:rtl w:val="true"/>
          <w:lang w:bidi="ar-SA"/>
        </w:rPr>
        <w:t xml:space="preserve">، والمروي في مستطرفات السرائر </w:t>
      </w:r>
      <w:r>
        <w:rPr>
          <w:rStyle w:val="FootnoteAnchor"/>
          <w:rtl w:val="true"/>
        </w:rPr>
        <w:footnoteReference w:id="1419"/>
      </w:r>
      <w:r>
        <w:rPr>
          <w:rFonts w:ascii="Amiri" w:hAnsi="Amiri" w:eastAsia="Amiri" w:cs="Amiri"/>
          <w:color w:val="111111"/>
          <w:sz w:val="28"/>
          <w:sz w:val="28"/>
          <w:szCs w:val="28"/>
          <w:rtl w:val="true"/>
          <w:lang w:bidi="ar-SA"/>
        </w:rPr>
        <w:t xml:space="preserve">، أو اشتراه ممن يستحل جلد الميتة ويزعم أن دباغه ذكاته ، كرواية أبي بصير </w:t>
      </w:r>
      <w:r>
        <w:rPr>
          <w:rStyle w:val="FootnoteAnchor"/>
          <w:rtl w:val="true"/>
        </w:rPr>
        <w:footnoteReference w:id="1420"/>
      </w:r>
      <w:r>
        <w:rPr>
          <w:rFonts w:ascii="Amiri" w:hAnsi="Amiri" w:eastAsia="Amiri" w:cs="Amiri"/>
          <w:color w:val="111111"/>
          <w:sz w:val="28"/>
          <w:sz w:val="28"/>
          <w:szCs w:val="28"/>
          <w:rtl w:val="true"/>
          <w:lang w:bidi="ar-SA"/>
        </w:rPr>
        <w:t>، ونحو ذلك ، فإنّ الظاهر منها البناء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أنّ الشرعيات مستندة إلى ظنون غير منتهية إلى القطع بحجيتها ، خالية عن الدليل عليها ، فهو ممنوع ، بل 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أنها مستندة إلى ظنون ثبتت حجّيتها واعتبارها قطعا ، فهو كذلك ، ولكن المنتهى إلى القطع ولو بوسائط قطع ، فلا تلزم منه ظنّية شي‌ء من الشرعيات ، فضلا عن كلها ، مع أنّ اعتبار ظنون في مواقع بدليل لا يوجب اعتبارها في غيرها ، أو اعتبار غيرها ولو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الراجح هنا ليس إلاّ ملاقاة الثوب للقذر مثلا ، ورجحانها إنما كان مفيدا لو كان الشرط عدم الملاقاة واقعا ، أو المانع الملاقاة كذلك ، ولم يعلم شي‌ء من ذلك ، بل الثابت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العلم بالملاقاة ، ومانعية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بعض الأخبار عن التقييد بالعلم خاليا غير مفيد ، ضرورة تقييد التكاليف به مطلقا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عدم ثبوت التقييد المطلق ، ولكنّه في المقام لا مفرّ عنه ، للمستفيضة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يضعّف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تلك الأخبار عما يفيد التحريم ، فإنها واردة بلفظ الإخبار الغير المفيد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فالحمل على الاستحباب متعين ، لمعارضتها بأكثر منها وأقوى للاعتضاد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معاوية بن عمار </w:t>
      </w:r>
      <w:r>
        <w:rPr>
          <w:rStyle w:val="FootnoteAnchor"/>
          <w:rtl w:val="true"/>
        </w:rPr>
        <w:footnoteReference w:id="1421"/>
      </w:r>
      <w:r>
        <w:rPr>
          <w:rFonts w:ascii="Amiri" w:hAnsi="Amiri" w:eastAsia="Amiri" w:cs="Amiri"/>
          <w:color w:val="111111"/>
          <w:sz w:val="28"/>
          <w:sz w:val="28"/>
          <w:szCs w:val="28"/>
          <w:rtl w:val="true"/>
          <w:lang w:bidi="ar-SA"/>
        </w:rPr>
        <w:t xml:space="preserve">، ورواية أبي جميلة </w:t>
      </w:r>
      <w:r>
        <w:rPr>
          <w:rStyle w:val="FootnoteAnchor"/>
          <w:rtl w:val="true"/>
        </w:rPr>
        <w:footnoteReference w:id="1422"/>
      </w:r>
      <w:r>
        <w:rPr>
          <w:rFonts w:ascii="Amiri" w:hAnsi="Amiri" w:eastAsia="Amiri" w:cs="Amiri"/>
          <w:color w:val="111111"/>
          <w:sz w:val="28"/>
          <w:sz w:val="28"/>
          <w:szCs w:val="28"/>
          <w:rtl w:val="true"/>
          <w:lang w:bidi="ar-SA"/>
        </w:rPr>
        <w:t xml:space="preserve">في الثياب السابرية ، ورواية قرب الإسناد </w:t>
      </w:r>
      <w:r>
        <w:rPr>
          <w:rStyle w:val="FootnoteAnchor"/>
          <w:rtl w:val="true"/>
        </w:rPr>
        <w:footnoteReference w:id="1423"/>
      </w:r>
      <w:r>
        <w:rPr>
          <w:rFonts w:ascii="Amiri" w:hAnsi="Amiri" w:eastAsia="Amiri" w:cs="Amiri"/>
          <w:color w:val="111111"/>
          <w:sz w:val="28"/>
          <w:sz w:val="28"/>
          <w:szCs w:val="28"/>
          <w:rtl w:val="true"/>
          <w:lang w:bidi="ar-SA"/>
        </w:rPr>
        <w:t xml:space="preserve">ومعلّى </w:t>
      </w:r>
      <w:r>
        <w:rPr>
          <w:rStyle w:val="FootnoteAnchor"/>
          <w:rtl w:val="true"/>
        </w:rPr>
        <w:footnoteReference w:id="1424"/>
      </w:r>
      <w:r>
        <w:rPr>
          <w:rFonts w:ascii="Amiri" w:hAnsi="Amiri" w:eastAsia="Amiri" w:cs="Amiri"/>
          <w:color w:val="111111"/>
          <w:sz w:val="28"/>
          <w:sz w:val="28"/>
          <w:szCs w:val="28"/>
          <w:rtl w:val="true"/>
          <w:lang w:bidi="ar-SA"/>
        </w:rPr>
        <w:t xml:space="preserve">في الثياب التي يعملها اليهود والمجوس والنصارى ، وصحيحة ضريس </w:t>
      </w:r>
      <w:r>
        <w:rPr>
          <w:rStyle w:val="FootnoteAnchor"/>
          <w:rtl w:val="true"/>
        </w:rPr>
        <w:footnoteReference w:id="1425"/>
      </w:r>
      <w:r>
        <w:rPr>
          <w:rFonts w:ascii="Amiri" w:hAnsi="Amiri" w:eastAsia="Amiri" w:cs="Amiri"/>
          <w:color w:val="111111"/>
          <w:sz w:val="28"/>
          <w:sz w:val="28"/>
          <w:szCs w:val="28"/>
          <w:rtl w:val="true"/>
          <w:lang w:bidi="ar-SA"/>
        </w:rPr>
        <w:t xml:space="preserve">عن السمن والجبن نجده في أرض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مع التصريح بالاستحباب في رواية أبي علي البزاز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يعمله أهل الكتاب أصلّي فيه قبل أن أغسله؟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وإن يغسل أحبّ إليّ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وللحلي </w:t>
      </w:r>
      <w:r>
        <w:rPr>
          <w:rStyle w:val="FootnoteAnchor"/>
          <w:rtl w:val="true"/>
        </w:rPr>
        <w:footnoteReference w:id="1427"/>
      </w:r>
      <w:r>
        <w:rPr>
          <w:rFonts w:ascii="Amiri" w:hAnsi="Amiri" w:eastAsia="Amiri" w:cs="Amiri"/>
          <w:color w:val="111111"/>
          <w:sz w:val="28"/>
          <w:sz w:val="28"/>
          <w:szCs w:val="28"/>
          <w:rtl w:val="true"/>
          <w:lang w:bidi="ar-SA"/>
        </w:rPr>
        <w:t xml:space="preserve">، والفاضلين </w:t>
      </w:r>
      <w:r>
        <w:rPr>
          <w:rStyle w:val="FootnoteAnchor"/>
          <w:rtl w:val="true"/>
        </w:rPr>
        <w:footnoteReference w:id="1428"/>
      </w:r>
      <w:r>
        <w:rPr>
          <w:rFonts w:ascii="IRNazanin" w:hAnsi="IRNazanin" w:eastAsia="IRNazanin"/>
          <w:color w:val="111111"/>
          <w:sz w:val="28"/>
          <w:sz w:val="28"/>
          <w:szCs w:val="28"/>
          <w:rtl w:val="true"/>
          <w:lang w:bidi="fa-IR"/>
        </w:rPr>
        <w:t xml:space="preserve">، والمجامع </w:t>
      </w:r>
      <w:r>
        <w:rPr>
          <w:rStyle w:val="FootnoteAnchor"/>
          <w:rtl w:val="true"/>
        </w:rPr>
        <w:footnoteReference w:id="1429"/>
      </w:r>
      <w:r>
        <w:rPr>
          <w:rFonts w:ascii="Amiri" w:hAnsi="Amiri" w:eastAsia="Amiri" w:cs="Amiri"/>
          <w:color w:val="111111"/>
          <w:sz w:val="28"/>
          <w:sz w:val="28"/>
          <w:szCs w:val="28"/>
          <w:rtl w:val="true"/>
          <w:lang w:bidi="ar-SA"/>
        </w:rPr>
        <w:t>، وجلّ المتأخّرين في الثاني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لاعتبار العدلين في شريعتنا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نجاسة الماء المبيع بعد ادّعاء‌ </w:t>
      </w:r>
    </w:p>
    <w:p>
      <w:pPr>
        <w:pStyle w:val="BookText"/>
        <w:rPr/>
      </w:pPr>
      <w:r>
        <w:rPr>
          <w:rFonts w:ascii="Amiri" w:hAnsi="Amiri" w:eastAsia="Amiri" w:cs="Amiri"/>
          <w:color w:val="111111"/>
          <w:sz w:val="28"/>
          <w:sz w:val="28"/>
          <w:szCs w:val="28"/>
          <w:rtl w:val="true"/>
          <w:lang w:bidi="ar-SA"/>
        </w:rPr>
        <w:t xml:space="preserve">نجاسته ليردّ بالعيب خصوصا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وللزوم حمل أقوال المسلمين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هذه حتى يستبين لك غير ذلك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الكافي والتهذيب بسنديهما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الجبن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يجيئك شاهدان يشهد ان عندك أنّ فيه ميتة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عندنا في السوق نشتريها فما ترى في الصلاة فيها؟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بعينها </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ما يدل على ثبوت النجاسة في المبيع بشهادتهما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 فلو سلم وجوده ، فمع ما مرّ معارض ، والمرجع أصل الطهارة ، ولا يعلم شمول العموم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مع وجوده فللنجاسة غير مثبت ، بل غايته ترتّب الحكم بالرد على شهادتهما ، وأما الحكم بالنجاسة الواقعية حتى يترتب عليه سائر لوازمها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الفصل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وباعث الحكم بالرد يكون هو الشهادة بالعيب دون نفس العيب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وبالأول منهما يجاب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بهما ترد الأخبار ، لعموم الأول في الأشياء كلّها ، والثانيين في الميتة النجسة وغيرها ، ولأن الثابت منها ليس إلاّ‌ </w:t>
      </w:r>
    </w:p>
    <w:p>
      <w:pPr>
        <w:pStyle w:val="BookText"/>
        <w:rPr/>
      </w:pPr>
      <w:r>
        <w:rPr>
          <w:rFonts w:ascii="Amiri" w:hAnsi="Amiri" w:eastAsia="Amiri" w:cs="Amiri"/>
          <w:color w:val="111111"/>
          <w:sz w:val="28"/>
          <w:sz w:val="28"/>
          <w:szCs w:val="28"/>
          <w:rtl w:val="true"/>
          <w:lang w:bidi="ar-SA"/>
        </w:rPr>
        <w:t xml:space="preserve">الحرمة ، أو كونها ميتة مانعة من الأكل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وأما النجاسة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فيه ، لأنّ الأحكام مختلفة جدا في الثبوت وعدمه باعتبار الشهود ، فمنها ما يثبت بواحد ، ومنها ما لا يثبت إلاّ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الخف مما لا يتم الصلاة فيه يعني أنّ الاستثناء في الثالثة ليس للنجاسة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وللمنقول </w:t>
      </w:r>
      <w:r>
        <w:rPr>
          <w:rStyle w:val="FootnoteAnchor"/>
          <w:rtl w:val="true"/>
        </w:rPr>
        <w:footnoteReference w:id="1435"/>
      </w:r>
      <w:r>
        <w:rPr>
          <w:rFonts w:ascii="Amiri" w:hAnsi="Amiri" w:eastAsia="Amiri" w:cs="Amiri"/>
          <w:color w:val="111111"/>
          <w:sz w:val="28"/>
          <w:sz w:val="28"/>
          <w:szCs w:val="28"/>
          <w:rtl w:val="true"/>
          <w:lang w:bidi="ar-SA"/>
        </w:rPr>
        <w:t xml:space="preserve">عن موضع من التذكرة ومحتمل النهاية </w:t>
      </w:r>
      <w:r>
        <w:rPr>
          <w:rStyle w:val="FootnoteAnchor"/>
          <w:rtl w:val="true"/>
        </w:rPr>
        <w:footnoteReference w:id="1436"/>
      </w:r>
      <w:r>
        <w:rPr>
          <w:rFonts w:ascii="Amiri" w:hAnsi="Amiri" w:eastAsia="Amiri" w:cs="Amiri"/>
          <w:color w:val="111111"/>
          <w:sz w:val="28"/>
          <w:sz w:val="28"/>
          <w:szCs w:val="28"/>
          <w:rtl w:val="true"/>
          <w:lang w:bidi="ar-SA"/>
        </w:rPr>
        <w:t xml:space="preserve">في الثالث ، واستقواه بعض من تأخر من المتأخرين </w:t>
      </w:r>
      <w:r>
        <w:rPr>
          <w:rStyle w:val="FootnoteAnchor"/>
          <w:rtl w:val="true"/>
        </w:rPr>
        <w:footnoteReference w:id="1437"/>
      </w:r>
      <w:r>
        <w:rPr>
          <w:rFonts w:ascii="Amiri" w:hAnsi="Amiri" w:eastAsia="Amiri" w:cs="Amiri"/>
          <w:color w:val="111111"/>
          <w:sz w:val="28"/>
          <w:sz w:val="28"/>
          <w:szCs w:val="28"/>
          <w:rtl w:val="true"/>
          <w:lang w:bidi="ar-SA"/>
        </w:rPr>
        <w:t xml:space="preserve">، لآية النبإ </w:t>
      </w:r>
      <w:r>
        <w:rPr>
          <w:rStyle w:val="FootnoteAnchor"/>
          <w:rtl w:val="true"/>
        </w:rPr>
        <w:footnoteReference w:id="1438"/>
      </w:r>
      <w:r>
        <w:rPr>
          <w:rFonts w:ascii="Amiri" w:hAnsi="Amiri" w:eastAsia="Amiri" w:cs="Amiri"/>
          <w:color w:val="111111"/>
          <w:sz w:val="28"/>
          <w:sz w:val="28"/>
          <w:szCs w:val="28"/>
          <w:rtl w:val="true"/>
          <w:lang w:bidi="ar-SA"/>
        </w:rPr>
        <w:t xml:space="preserve">، والقياس على الرواية وبعض الأخبار الواردة في قبول الواحد في غير ذلك الموضع ، كرواية إسحاق بن عمار في الوصية </w:t>
      </w:r>
      <w:r>
        <w:rPr>
          <w:rStyle w:val="FootnoteAnchor"/>
          <w:rtl w:val="true"/>
        </w:rPr>
        <w:footnoteReference w:id="1439"/>
      </w:r>
      <w:r>
        <w:rPr>
          <w:rFonts w:ascii="Amiri" w:hAnsi="Amiri" w:eastAsia="Amiri" w:cs="Amiri"/>
          <w:color w:val="111111"/>
          <w:sz w:val="28"/>
          <w:sz w:val="28"/>
          <w:szCs w:val="28"/>
          <w:rtl w:val="true"/>
          <w:lang w:bidi="ar-SA"/>
        </w:rPr>
        <w:t xml:space="preserve">، وصحيحة هشام بن سالم في الوكالة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الجميع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تقييد الظن الغير المعتبر في المقام بغير الثابت حجيته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المستند إلى قول المسالك بالنجاسة ، بل قوله مطلقا وإن لم يفد الظن ما لم يعلم كذبه ، فيقبل فيها وإن لم يكن عدلا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وفاقا للمنتهى </w:t>
      </w:r>
      <w:r>
        <w:rPr>
          <w:rStyle w:val="FootnoteAnchor"/>
          <w:rtl w:val="true"/>
        </w:rPr>
        <w:footnoteReference w:id="1442"/>
      </w:r>
      <w:r>
        <w:rPr>
          <w:rFonts w:ascii="IRNazanin" w:hAnsi="IRNazanin" w:eastAsia="IRNazanin"/>
          <w:color w:val="111111"/>
          <w:sz w:val="28"/>
          <w:sz w:val="28"/>
          <w:szCs w:val="28"/>
          <w:rtl w:val="true"/>
          <w:lang w:bidi="fa-IR"/>
        </w:rPr>
        <w:t xml:space="preserve">، والمجامع </w:t>
      </w:r>
      <w:r>
        <w:rPr>
          <w:rStyle w:val="FootnoteAnchor"/>
          <w:rtl w:val="true"/>
        </w:rPr>
        <w:footnoteReference w:id="1443"/>
      </w:r>
      <w:r>
        <w:rPr>
          <w:rFonts w:ascii="Amiri" w:hAnsi="Amiri" w:eastAsia="Amiri" w:cs="Amiri"/>
          <w:color w:val="111111"/>
          <w:sz w:val="28"/>
          <w:sz w:val="28"/>
          <w:szCs w:val="28"/>
          <w:rtl w:val="true"/>
          <w:lang w:bidi="ar-SA"/>
        </w:rPr>
        <w:t>، ووالدي العلاّمة رحمه اللّه ، للدليل على قبوله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هو حمل أقوال المسلمين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المستفيضة الواردة في عدم الحاجة إلى المسألة في شراء الفراء ، والخف ، والجبن من سوق المسلمين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الواردة في شرب البختج إذا أخبر من لا يعلم أنّه يشربه على الثلث ، ولا يستحله على النصف ، أنّه طبخه على الثلث ، أو إذا كان الآتي به مسلما عارفا ، أو مسلما ورعا مأمونا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المروي 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أعار رجلا ثوبا يصلّي فيه وهو لا يصلّي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أعلمه؟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فإنّ عدم الحاجة إلى السؤال إنّما يدلّ على الحمل على التذكية والطهارة بدون إخباره بهما ، بل مع أخباره أيضا ، فلعلّه مبني على أصل الطهارة ، والأخذ بظاهر الحال في الذبائح ، كما صرح به في مرسلة يونس </w:t>
      </w:r>
      <w:r>
        <w:rPr>
          <w:rStyle w:val="FootnoteAnchor"/>
          <w:rtl w:val="true"/>
        </w:rPr>
        <w:footnoteReference w:id="1447"/>
      </w:r>
      <w:r>
        <w:rPr>
          <w:rFonts w:ascii="Amiri" w:hAnsi="Amiri" w:eastAsia="Amiri" w:cs="Amiri"/>
          <w:color w:val="111111"/>
          <w:sz w:val="28"/>
          <w:sz w:val="28"/>
          <w:szCs w:val="28"/>
          <w:rtl w:val="true"/>
          <w:lang w:bidi="ar-SA"/>
        </w:rPr>
        <w:t>، وأين هذا من قبول قوله في النجاسة وعدم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قبول قوله في مورد ـ سيما فيما كان موافقا لأصالة الحلّية والطهارة ـ لا يدلّ على قبوله في غيره ، سيما فيما كان مخالفا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اشتراط الورع والمأمونية ، بل الإسلام والمعرفة لعموم المطلب منافية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وجوب الإعادة ، وعدم صراحته في أنّ عدم الصلاة للنجاسة</w:t>
      </w:r>
      <w:r>
        <w:rPr>
          <w:rFonts w:eastAsia="Amiri" w:cs="Amiri" w:ascii="Amiri" w:hAnsi="Amiri"/>
          <w:color w:val="111111"/>
          <w:sz w:val="28"/>
          <w:szCs w:val="28"/>
          <w:rtl w:val="true"/>
          <w:lang w:bidi="ar-SA"/>
        </w:rPr>
        <w:t xml:space="preserve">. </w:t>
      </w:r>
      <w:bookmarkStart w:id="187" w:name="pg11611_111088"/>
    </w:p>
    <w:p>
      <w:pPr>
        <w:pStyle w:val="BookText"/>
        <w:rPr/>
      </w:pPr>
      <w:bookmarkEnd w:id="187"/>
      <w:r>
        <w:rPr>
          <w:rFonts w:ascii="Amiri" w:hAnsi="Amiri" w:eastAsia="Amiri" w:cs="Amiri"/>
          <w:color w:val="111111"/>
          <w:sz w:val="28"/>
          <w:sz w:val="28"/>
          <w:szCs w:val="28"/>
          <w:rtl w:val="true"/>
          <w:lang w:bidi="ar-SA"/>
        </w:rPr>
        <w:t xml:space="preserve">مع أنّه مع أقوى منه معارض ، وهي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في ثوب رجل أياما ثمَّ إنّ صاحب الثوب أخبره أنّه لا يصلّي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شيئا من صلاته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الدليل صحيحة أبي بصير وموثّقة معاوية بن وهب ، المنضمتان مع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 يقع في السمن أو في الزيت ، فيموت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جامدا فتطرحها وما حولها ، ويؤكل ما بقي ، وإن كان ذائبا فأسرج به وأعلمهم إذا بعته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جرذ مات في زيت ما تقول في بيع ذلك الزيت؟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وبيّنه لمن اشتراه ليستصبح به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السؤال في بعض الأخبار عند شراء الجبن والفراء ، ونحوهما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الأعلام والبيان المطلوبين من شخص مجرّد قوله ، فتوهّم إرادة جعله مقطوعا به فاسد ، وعدم وجوب القبول مع وجوب الإعلام غير معقول ، بل الظاهر تبادر وجوبه من وجوبه ، فهو من اللوازم الوضعية كالمفهوم ، مع أنّ ترتّب الاستصباح في الموثقة بالبيان عين القبول</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443037_73709187"/>
      <w:bookmarkStart w:id="189" w:name="_Toc66"/>
      <w:bookmarkEnd w:id="188"/>
      <w:r>
        <w:rPr>
          <w:rtl w:val="true"/>
        </w:rPr>
        <w:t xml:space="preserve">فرعان </w:t>
      </w:r>
      <w:r>
        <w:rPr>
          <w:rtl w:val="true"/>
        </w:rPr>
        <w:t>:</w:t>
      </w:r>
      <w:bookmarkEnd w:id="1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المالك بالنجاسة وقد استعملت العين وتلفت ، فقد صرّح‌ </w:t>
      </w:r>
    </w:p>
    <w:p>
      <w:pPr>
        <w:pStyle w:val="BookText"/>
        <w:rPr/>
      </w:pPr>
      <w:r>
        <w:rPr>
          <w:rFonts w:ascii="Amiri" w:hAnsi="Amiri" w:eastAsia="Amiri" w:cs="Amiri"/>
          <w:color w:val="111111"/>
          <w:sz w:val="28"/>
          <w:sz w:val="28"/>
          <w:szCs w:val="28"/>
          <w:rtl w:val="true"/>
          <w:lang w:bidi="ar-SA"/>
        </w:rPr>
        <w:t xml:space="preserve">والدي ـ رحمه اللّه ـ في الكتابين تبعا للتذكرة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للاقتصار فيما خالف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بها بعد استعمالها وهي باقية ، فيعتبر قوله فيما بعد قطعا ، وأمّا فيما مضى فلا يعتبر فيما يعتبر فيه عدم العلم بالنجاسة ، ويعتبر في غيره ، فلا يعيد الصلاة الواقعة في الثوب الكذائي قبل الإخبار ، ويغسل ملاقيه رطبا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الجميع ظاهر ، وبعض الأخبار المتقدمة على الحكم الثاني أيضا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يترتب على 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إعلام الغير لو وجد في ثوبه الذي يصلّي فيه نجاسة ، كما صرّح به في المعالم </w:t>
      </w:r>
      <w:r>
        <w:rPr>
          <w:rStyle w:val="FootnoteAnchor"/>
          <w:rtl w:val="true"/>
        </w:rPr>
        <w:footnoteReference w:id="1453"/>
      </w:r>
      <w:r>
        <w:rPr>
          <w:rFonts w:ascii="Amiri" w:hAnsi="Amiri" w:eastAsia="Amiri" w:cs="Amiri"/>
          <w:color w:val="111111"/>
          <w:sz w:val="28"/>
          <w:sz w:val="28"/>
          <w:szCs w:val="28"/>
          <w:rtl w:val="true"/>
          <w:lang w:bidi="ar-SA"/>
        </w:rPr>
        <w:t xml:space="preserve">وبعده في الحدائق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الأخير كره الإعلام ،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 أخيه دما وهو يصلّي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يؤذنه حتى ينصرف </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ورواية قرب الإسناد المتقدمة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الفاضل ـ في جواب المسائل السيد مهنّا ـ الحكم بوجوب الإعلام ، لكونه من باب الأمر بالمعروف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بعد دلالة النص الخاص ضعيف ، مع أنّ عدم توجّه الخطاب إلى الجاهل بالموضوع ينفي المنكر والمعروف بالنسبة إليه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نجاسة كل ما ثبتت نجاسته حتى تثبت طهارته‌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بالإجماع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اعتبار الشك في التطهّر </w:t>
      </w:r>
      <w:r>
        <w:rPr>
          <w:rStyle w:val="FootnoteAnchor"/>
          <w:rtl w:val="true"/>
        </w:rPr>
        <w:footnoteReference w:id="1458"/>
      </w:r>
      <w:r>
        <w:rPr>
          <w:rFonts w:ascii="IRNazanin" w:hAnsi="IRNazanin" w:eastAsia="IRNazanin"/>
          <w:color w:val="111111"/>
          <w:sz w:val="28"/>
          <w:sz w:val="28"/>
          <w:szCs w:val="28"/>
          <w:rtl w:val="true"/>
          <w:lang w:bidi="fa-IR"/>
        </w:rPr>
        <w:t xml:space="preserve">ولا الظن إلاّ ما ثبت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بثبت </w:t>
      </w:r>
      <w:r>
        <w:rPr>
          <w:rFonts w:eastAsia="IRNazanin" w:cs="IRNazanin"/>
          <w:color w:val="111111"/>
          <w:sz w:val="28"/>
          <w:szCs w:val="28"/>
          <w:rtl w:val="true"/>
          <w:lang w:bidi="fa-IR"/>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كإخبار المالك الثابت اعتباره هنا باعتباره في النجاسة ، منضما إلى عدم القول بالفصل ، بل الأولوية ، مؤيدا بل مدلّلا ـ مضافا إلى ظاهر الإجماع ـ بإطلاقات تجويز الصلاة في الثياب المبتاعة من المسلم وغيره ، الشاملة بإطلاقها للمقام من غير مقيد لها ، سوى عمومات عدم نقض اليقين </w:t>
      </w:r>
      <w:r>
        <w:rPr>
          <w:rStyle w:val="FootnoteAnchor"/>
          <w:rtl w:val="true"/>
        </w:rPr>
        <w:footnoteReference w:id="1460"/>
      </w:r>
      <w:r>
        <w:rPr>
          <w:rFonts w:ascii="Amiri" w:hAnsi="Amiri" w:eastAsia="Amiri" w:cs="Amiri"/>
          <w:color w:val="111111"/>
          <w:sz w:val="28"/>
          <w:sz w:val="28"/>
          <w:szCs w:val="28"/>
          <w:rtl w:val="true"/>
          <w:lang w:bidi="ar-SA"/>
        </w:rPr>
        <w:t>التي لو لا مرجوحيتها بالنسبة إلى الأولى ، لوجب الرجوع إلى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البختج المتقدمة </w:t>
      </w:r>
      <w:r>
        <w:rPr>
          <w:rStyle w:val="FootnoteAnchor"/>
          <w:rtl w:val="true"/>
        </w:rPr>
        <w:footnoteReference w:id="1461"/>
      </w:r>
      <w:r>
        <w:rPr>
          <w:rFonts w:ascii="Amiri" w:hAnsi="Amiri" w:eastAsia="Amiri" w:cs="Amiri"/>
          <w:color w:val="111111"/>
          <w:sz w:val="28"/>
          <w:sz w:val="28"/>
          <w:szCs w:val="28"/>
          <w:rtl w:val="true"/>
          <w:lang w:bidi="ar-SA"/>
        </w:rPr>
        <w:t>، وهو مع أخصيته من المطلوب كما مر ، نجس على القول بنجاسة العصير قبل ذهاب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بإخبار العدلين على الأقوى ،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بالثبوت </w:t>
      </w:r>
      <w:r>
        <w:rPr>
          <w:rStyle w:val="FootnoteAnchor"/>
          <w:rtl w:val="true"/>
        </w:rPr>
        <w:footnoteReference w:id="1462"/>
      </w:r>
      <w:r>
        <w:rPr>
          <w:rFonts w:ascii="Amiri" w:hAnsi="Amiri" w:eastAsia="Amiri" w:cs="Amiri"/>
          <w:color w:val="111111"/>
          <w:sz w:val="28"/>
          <w:sz w:val="28"/>
          <w:szCs w:val="28"/>
          <w:rtl w:val="true"/>
          <w:lang w:bidi="ar-SA"/>
        </w:rPr>
        <w:t>، لبعض ما مر في النجاسة مع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الثبوت بإخبار العدل الواحد أيضا قول ، اختاره والدي العلاّمة رحمه اللّه ، لعموم آية التثبت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لضعفه غير معتبر ، وبالشهرة غير منجبر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ففي المراد من المؤمن هنا وفي معنى الحجة كلمات كثيرة ، ومع ذلك مع أخبار أخر 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ولحمل أقوال المسلمين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وعمومه عندنا غير ثابت ، فعدم الثبوت به كما هو مقتضى الاستصحاب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بعدم الثبوت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لا يعرف عدالته ، كأكثر المباشرين لغسل الثياب من القصّارين ، والجواري ، والنسوان ، سيما إذا لم يكونوا مواضع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والإثبات به </w:t>
      </w:r>
      <w:r>
        <w:rPr>
          <w:rStyle w:val="FootnoteAnchor"/>
          <w:rtl w:val="true"/>
        </w:rPr>
        <w:footnoteReference w:id="1465"/>
      </w:r>
      <w:r>
        <w:rPr>
          <w:rFonts w:ascii="Amiri" w:hAnsi="Amiri" w:eastAsia="Amiri" w:cs="Amiri"/>
          <w:color w:val="111111"/>
          <w:sz w:val="28"/>
          <w:sz w:val="28"/>
          <w:szCs w:val="28"/>
          <w:rtl w:val="true"/>
          <w:lang w:bidi="ar-SA"/>
        </w:rPr>
        <w:t>، بكون كل ذي عمل مؤتمن في عمله ، وبدعوى عمل العلماء والفقهاء في الأعصار والأمصار ، بل أصحاب الأئمة الأخيار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تلك القاعدة كلية ، وإنما هو كلام جار على أقلام بعض الفقهاء ، وثبوت ائتمان بعضهم كالقصّاب والحجّام لا يثبت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المتبادر من ذي العمل هو صاحب الصناعة والشغل ، لا من يفعل على سبيل الاتفاق ، كأكثر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ذلك منهم في الثياب النجسة ، بحيث يعلم الإجماع على قبول مثل ذلك ولو بدون ضمّ قرينة موجبة للعلم ، فإنّ ثبوته يتوقف على العلم بتنجّس ثوب جميع العلماء أو غير نادر منهم ، ثمَّ بالاكتفاء في التطهر بقبول قول واحد ممن ذكر ، ثمَّ خلوّ المقام عن القرينة الموجبة للعلم ، وشي‌ء منها لم يثبت بعد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رواية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فتغسل ثوبي من المني ، فلا تبالغ في غسله ، فأصلي فيه فإذا هو يابس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صلاتك ، أما إنّك لو كنت غسلت أنت لم يكن عليك شي‌ء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أنفسهم أيضا كانوا يغسلون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هذه الرواية دالّة على عدم القبول ، بتقريب أنّ الأمر بالإعادة لا يخلو إمّا يكون لأجل كون حكم الجاهل بالنجاسة الإعادة ، أو لأجل عدم الاعتداد بغسل الجارية ، وكونه في حكم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باطل كما يأتي في كتاب الصلاة ، ويدل عليه نفي الإعادة لو كان نفسه هو الغاسل ،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يقبل قول الجارية لكان الثوب له في حكم الطاهر ، وهو كالجاهل بالنجاسة ، فلا تلزم عليه إعادة ، كما إذا غسله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 </w:t>
      </w:r>
      <w:r>
        <w:rPr>
          <w:rStyle w:val="FootnoteAnchor"/>
          <w:rtl w:val="true"/>
        </w:rPr>
        <w:footnoteReference w:id="1467"/>
      </w:r>
      <w:r>
        <w:rPr>
          <w:rFonts w:ascii="Amiri" w:hAnsi="Amiri" w:eastAsia="Amiri" w:cs="Amiri"/>
          <w:color w:val="111111"/>
          <w:sz w:val="28"/>
          <w:sz w:val="28"/>
          <w:szCs w:val="28"/>
          <w:rtl w:val="true"/>
          <w:lang w:bidi="ar-SA"/>
        </w:rPr>
        <w:t>على أن نفسه إذا كان هو الغاسل لبالغ وأزال النجاسة ، تأويل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يفيد الهبة لهم أو البيع معهم حتى يصيروا ملاّكا ويقبل قولهم ، كما يحكى عن بعض الأخباريين </w:t>
      </w:r>
      <w:r>
        <w:rPr>
          <w:rStyle w:val="FootnoteAnchor"/>
          <w:rtl w:val="true"/>
        </w:rPr>
        <w:footnoteReference w:id="1468"/>
      </w:r>
      <w:r>
        <w:rPr>
          <w:rFonts w:ascii="Amiri" w:hAnsi="Amiri" w:eastAsia="Amiri" w:cs="Amiri"/>
          <w:color w:val="111111"/>
          <w:sz w:val="28"/>
          <w:sz w:val="28"/>
          <w:szCs w:val="28"/>
          <w:rtl w:val="true"/>
          <w:lang w:bidi="ar-SA"/>
        </w:rPr>
        <w:t>؟ الظاهر نعم ، للإطلاقات المذكورة لقبول قول المالك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عدم تحقق المالكية لعدم القصد إلى الانتقال ضعيف ، لتحقّق القصد قطعا ، غايته أنّه لمصلحة نفسه ، كما قالوا في بيع ما تتعلق به الزكاة قبل حولان الحول</w:t>
      </w:r>
      <w:r>
        <w:rPr>
          <w:rFonts w:eastAsia="Amiri" w:cs="Amiri" w:ascii="Amiri" w:hAnsi="Amiri"/>
          <w:color w:val="111111"/>
          <w:sz w:val="28"/>
          <w:szCs w:val="28"/>
          <w:rtl w:val="true"/>
          <w:lang w:bidi="ar-SA"/>
        </w:rPr>
        <w:t xml:space="preserve">. </w:t>
      </w:r>
      <w:bookmarkStart w:id="190" w:name="pg11611_111093"/>
    </w:p>
    <w:p>
      <w:pPr>
        <w:pStyle w:val="Heading4"/>
        <w:numPr>
          <w:ilvl w:val="3"/>
          <w:numId w:val="1"/>
        </w:numPr>
        <w:rPr/>
      </w:pPr>
      <w:bookmarkStart w:id="191" w:name="__RefHeading___Toc5443039_73709187"/>
      <w:bookmarkStart w:id="192" w:name="_Toc67"/>
      <w:bookmarkEnd w:id="190"/>
      <w:bookmarkEnd w:id="191"/>
      <w:r>
        <w:rPr>
          <w:rtl w:val="true"/>
        </w:rPr>
        <w:t xml:space="preserve">الباب الثالث </w:t>
      </w:r>
      <w:r>
        <w:rPr>
          <w:rtl w:val="true"/>
        </w:rPr>
        <w:t xml:space="preserve">: </w:t>
      </w:r>
      <w:r>
        <w:rPr>
          <w:rtl w:val="true"/>
        </w:rPr>
        <w:t>في أقسام المطهّرات وما يتطهّر بكلّ منها ، وكيفية التطهير به‌</w:t>
      </w:r>
      <w:bookmarkEnd w:id="192"/>
    </w:p>
    <w:p>
      <w:pPr>
        <w:pStyle w:val="Heading5"/>
        <w:numPr>
          <w:ilvl w:val="4"/>
          <w:numId w:val="1"/>
        </w:numPr>
        <w:rPr/>
      </w:pPr>
      <w:bookmarkStart w:id="193" w:name="__RefHeading___Toc5443041_73709187"/>
      <w:bookmarkStart w:id="194" w:name="_Toc68"/>
      <w:bookmarkEnd w:id="193"/>
      <w:r>
        <w:rPr>
          <w:rtl w:val="true"/>
        </w:rPr>
        <w:t>اشارة</w:t>
      </w:r>
      <w:bookmarkEnd w:id="19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أمور نذكرها مع ما يتعلّق بها في فصول‌ </w:t>
      </w:r>
      <w:r>
        <w:rPr>
          <w:rFonts w:eastAsia="Amiri" w:cs="Amiri" w:ascii="Amiri" w:hAnsi="Amiri"/>
          <w:color w:val="111111"/>
          <w:sz w:val="28"/>
          <w:szCs w:val="28"/>
          <w:rtl w:val="true"/>
          <w:lang w:bidi="ar-SA"/>
        </w:rPr>
        <w:t xml:space="preserve">: </w:t>
      </w:r>
      <w:bookmarkStart w:id="195" w:name="pg11611_111094"/>
    </w:p>
    <w:p>
      <w:pPr>
        <w:pStyle w:val="Heading5"/>
        <w:numPr>
          <w:ilvl w:val="4"/>
          <w:numId w:val="1"/>
        </w:numPr>
        <w:rPr/>
      </w:pPr>
      <w:bookmarkStart w:id="196" w:name="__RefHeading___Toc5443043_73709187"/>
      <w:bookmarkStart w:id="197" w:name="_Toc69"/>
      <w:bookmarkEnd w:id="195"/>
      <w:bookmarkEnd w:id="196"/>
      <w:r>
        <w:rPr>
          <w:rtl w:val="true"/>
        </w:rPr>
        <w:t xml:space="preserve">الفصل الأول </w:t>
      </w:r>
      <w:r>
        <w:rPr>
          <w:rtl w:val="true"/>
        </w:rPr>
        <w:t xml:space="preserve">: </w:t>
      </w:r>
      <w:r>
        <w:rPr>
          <w:rtl w:val="true"/>
        </w:rPr>
        <w:t>في الماء‌</w:t>
      </w:r>
      <w:bookmarkEnd w:id="197"/>
    </w:p>
    <w:p>
      <w:pPr>
        <w:pStyle w:val="Heading6"/>
        <w:numPr>
          <w:ilvl w:val="5"/>
          <w:numId w:val="1"/>
        </w:numPr>
        <w:rPr/>
      </w:pPr>
      <w:bookmarkStart w:id="198" w:name="__RefHeading___Toc5443045_73709187"/>
      <w:bookmarkStart w:id="199" w:name="_Toc70"/>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تطهر الثوب والبدن بالماء مطلقا‌ ، كثيرة وقليله ، راكده وجارية ، وعليه الإجماع بل الضرورة ، والأخبار المصرحة به الواردة في موارد غير محصورة ، معنى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تطهر الأرض بالكثير ، أو الجاري ، أو المطر ، ولا خلاف فيه كما قيل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اختصت بالمطر ، إلاّ أنه يتعدّى منه إلى الكثير والجاري باتّحاد حكمهما معه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الموضع القذر يكون في البيت وغيره فلا تصيبه الشمس ولكنه قد يبس الموضع القذر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عليه ، وأعلم موضعه حتى تغسله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دلّت بمفهوم الغاية على حصول التطهر بمجرد الغسل المتحقق بكل من الثلاثة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 ومن الرواية العامية </w:t>
      </w:r>
      <w:r>
        <w:rPr>
          <w:rStyle w:val="FootnoteAnchor"/>
          <w:rtl w:val="true"/>
        </w:rPr>
        <w:footnoteReference w:id="1472"/>
      </w:r>
      <w:r>
        <w:rPr>
          <w:rFonts w:ascii="Amiri" w:hAnsi="Amiri" w:eastAsia="Amiri" w:cs="Amiri"/>
          <w:color w:val="111111"/>
          <w:sz w:val="28"/>
          <w:sz w:val="28"/>
          <w:szCs w:val="28"/>
          <w:rtl w:val="true"/>
          <w:lang w:bidi="ar-SA"/>
        </w:rPr>
        <w:t xml:space="preserve">الواردة في الذنوب </w:t>
      </w:r>
      <w:r>
        <w:rPr>
          <w:rStyle w:val="FootnoteAnchor"/>
          <w:rtl w:val="true"/>
        </w:rPr>
        <w:footnoteReference w:id="1473"/>
      </w:r>
      <w:r>
        <w:rPr>
          <w:rFonts w:ascii="Amiri" w:hAnsi="Amiri" w:eastAsia="Amiri" w:cs="Amiri"/>
          <w:color w:val="111111"/>
          <w:sz w:val="28"/>
          <w:sz w:val="28"/>
          <w:szCs w:val="28"/>
          <w:rtl w:val="true"/>
          <w:lang w:bidi="ar-SA"/>
        </w:rPr>
        <w:t xml:space="preserve">ـ المنجبرة ضعفها‌ </w:t>
      </w:r>
    </w:p>
    <w:p>
      <w:pPr>
        <w:pStyle w:val="BookText"/>
        <w:rPr/>
      </w:pPr>
      <w:r>
        <w:rPr>
          <w:rFonts w:ascii="Amiri" w:hAnsi="Amiri" w:eastAsia="Amiri" w:cs="Amiri"/>
          <w:color w:val="111111"/>
          <w:sz w:val="28"/>
          <w:sz w:val="28"/>
          <w:szCs w:val="28"/>
          <w:rtl w:val="true"/>
          <w:lang w:bidi="ar-SA"/>
        </w:rPr>
        <w:t xml:space="preserve">بالشهرة ـ يظهر تطهّرها بالقليل أيضا ، كما صرّح به جماعة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بعضهم </w:t>
      </w:r>
      <w:r>
        <w:rPr>
          <w:rStyle w:val="FootnoteAnchor"/>
          <w:rtl w:val="true"/>
        </w:rPr>
        <w:footnoteReference w:id="1475"/>
      </w:r>
      <w:r>
        <w:rPr>
          <w:rFonts w:ascii="Amiri" w:hAnsi="Amiri" w:eastAsia="Amiri" w:cs="Amiri"/>
          <w:color w:val="111111"/>
          <w:sz w:val="28"/>
          <w:sz w:val="28"/>
          <w:szCs w:val="28"/>
          <w:rtl w:val="true"/>
          <w:lang w:bidi="ar-SA"/>
        </w:rPr>
        <w:t>عدم الإشكال فيه على القول بطهارة الغسالة ، كما هو الحقّ في المورد ، لورود الماء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كثير من القائلين بنجاستها أيضا ، كالخلاف ، والمعتبر ، والذكرى </w:t>
      </w:r>
      <w:r>
        <w:rPr>
          <w:rStyle w:val="FootnoteAnchor"/>
          <w:rtl w:val="true"/>
        </w:rPr>
        <w:footnoteReference w:id="1476"/>
      </w:r>
      <w:r>
        <w:rPr>
          <w:rFonts w:ascii="Amiri" w:hAnsi="Amiri" w:eastAsia="Amiri" w:cs="Amiri"/>
          <w:color w:val="111111"/>
          <w:sz w:val="28"/>
          <w:sz w:val="28"/>
          <w:szCs w:val="28"/>
          <w:rtl w:val="true"/>
          <w:lang w:bidi="ar-SA"/>
        </w:rPr>
        <w:t xml:space="preserve">، بل نفى عنه الخلاف في الحدائق مع غلبة الماء وقهره للنجاسة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أيضا بروايات الرشّ في الكنائس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وبالتعليل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أصابه من الماء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أكثر من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نفي البأس عن إصابة ماء المطر ـ الذي أصاب البول ـ الثوب ، أو وقع الثوب في ماء الاستنجاء في صحيحة هشام </w:t>
      </w:r>
      <w:r>
        <w:rPr>
          <w:rStyle w:val="FootnoteAnchor"/>
          <w:rtl w:val="true"/>
        </w:rPr>
        <w:footnoteReference w:id="1480"/>
      </w:r>
      <w:r>
        <w:rPr>
          <w:rFonts w:ascii="Amiri" w:hAnsi="Amiri" w:eastAsia="Amiri" w:cs="Amiri"/>
          <w:color w:val="111111"/>
          <w:sz w:val="28"/>
          <w:sz w:val="28"/>
          <w:szCs w:val="28"/>
          <w:rtl w:val="true"/>
          <w:lang w:bidi="ar-SA"/>
        </w:rPr>
        <w:t xml:space="preserve">ورواية العلل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المحل غير معلوم ، فالرش إما تعبد أو لزوال 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التعليل طهارة الماء لا 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 بين الرخوة من الأرض والصلبة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الرّخاوة ونفوذ النجاسة في الأعماق ، ففي تطهّر الباطن مطلقا بنفوذ الماء ، سيما القليل نظر ، يظهر وجهه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ذلك في تطهّر الظاهر المتّصل به قطعا ، لبطلان السراية ، كما مرّ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إشكال في تطهّر المتنجّسات التي يعلم وصول الماء ـ مع بقائه على صدق الماء عليه ـ إلى جميع مواضعها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وتطهّر ما وصل إليه في غير المائعات‌ </w:t>
      </w:r>
      <w:bookmarkStart w:id="200" w:name="pg11611_111096"/>
    </w:p>
    <w:p>
      <w:pPr>
        <w:pStyle w:val="BookText"/>
        <w:rPr/>
      </w:pPr>
      <w:bookmarkEnd w:id="200"/>
      <w:r>
        <w:rPr>
          <w:rFonts w:ascii="Amiri" w:hAnsi="Amiri" w:eastAsia="Amiri" w:cs="Amiri"/>
          <w:color w:val="111111"/>
          <w:sz w:val="28"/>
          <w:sz w:val="28"/>
          <w:szCs w:val="28"/>
          <w:rtl w:val="true"/>
          <w:lang w:bidi="ar-SA"/>
        </w:rPr>
        <w:t>ـ إن لم يعلم الوصول إلى جميع مواضعه ـ بماء المطر وأخويه بعد العلم بوصول الماء ، للمرسلة المتقدّمة بالتقريب المتقدم ، والظاهر عدم الخلاف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تطهّره بالقليل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ـ بملاحظة خلوّ المقام عن نصّ خاصّ بكلّ موضع أو عام ـ وإن اقتضى العدم ، ولكن روايتي السكوني وزكريا بن آدم المتقدّمتين </w:t>
      </w:r>
      <w:r>
        <w:rPr>
          <w:rStyle w:val="FootnoteAnchor"/>
          <w:rtl w:val="true"/>
        </w:rPr>
        <w:footnoteReference w:id="1483"/>
      </w:r>
      <w:r>
        <w:rPr>
          <w:rFonts w:ascii="Amiri" w:hAnsi="Amiri" w:eastAsia="Amiri" w:cs="Amiri"/>
          <w:color w:val="111111"/>
          <w:sz w:val="28"/>
          <w:sz w:val="28"/>
          <w:szCs w:val="28"/>
          <w:rtl w:val="true"/>
          <w:lang w:bidi="ar-SA"/>
        </w:rPr>
        <w:t>في بحث المضاف ، تدلاّن على تطهر اللحم المطبوخ بالغسل المتحقق في القليل أيضا ، والظاهر عدم الفصل بين اللحم وما يشابهه مما يرسب فيه نفس الماء من غير اختلاطه بأجزائه ، فالقول بتطهر مثله مطلقا بالقليل قوي ، ويقوى لأجله التطهر به فيما لا يرسب النجاسة فيه أيضا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الأخبار الواردة في السمن والزيت والعسل إذا ماتت فيه الفأرة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كانت جامدة تلقى الفأرة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منها ولو 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ما حولها للتطهر ولو بالمطر وأخويه ، وهو وإن كان مستبعدا بالمقايسة إلى اللحم ، ولكن بعد دلالة النص عليه ، وعدم تحقق إجماع بسيط أو مركب على خلافه ، لا محيص عن 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تعدي الحكم إلى غير الثلاثة مما يشبهها احتمال ، والأوجه العدم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5443047_73709187"/>
      <w:bookmarkStart w:id="202" w:name="_Toc71"/>
      <w:bookmarkEnd w:id="201"/>
      <w:r>
        <w:rPr>
          <w:rtl w:val="true"/>
        </w:rPr>
        <w:t xml:space="preserve">فرع </w:t>
      </w:r>
      <w:r>
        <w:rPr>
          <w:rtl w:val="true"/>
        </w:rPr>
        <w:t>:</w:t>
      </w:r>
      <w:bookmarkEnd w:id="20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الثوب المصبوغ بالمتنجّس المائع كغيره من الأثواب المتنجسة بالمائعات‌ ، فيطهر بغسله المزيل للعين إن كان للصبغ عين ، وإلاّ فمطلقا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باللون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فيه بين حالتي الرطوبة والجفاف ، ولا في غسله بالقليل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تطهيره قبل جفافه ، فالظاهر أنه لا يمكن إلاّ في الكثير على وجه يضمحل ماء الصبغ فيه ، وأما في القليل فتحصل الإضافة فيما يصل إلى باطن الثوب بملاقاة ماء الصبغ ، فلا يفيد الثوب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الجفاف فيذهب الماء النجس من الثوب ، ولم يبق إلاّ نجاسة الثوب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فيه من الصبغ لا ينفصل في الماء على وجه يسلبه الإطلاق ، فلا إشكال في الطهارة ، وإلاّ ففيها إشكال ، فإنّه بأول الملاقاة يتغيّر ، ولا يداخل الثوب إلاّ متغيرا فلا يحصل التطهير به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الإضافة في قليل من الماء الواصل إلى باطن الثوب أولا لا يوجب انتفاء تطهّره </w:t>
      </w:r>
      <w:r>
        <w:rPr>
          <w:rStyle w:val="FootnoteAnchor"/>
          <w:rtl w:val="true"/>
        </w:rPr>
        <w:footnoteReference w:id="1486"/>
      </w:r>
      <w:r>
        <w:rPr>
          <w:rFonts w:ascii="Amiri" w:hAnsi="Amiri" w:eastAsia="Amiri" w:cs="Amiri"/>
          <w:color w:val="111111"/>
          <w:sz w:val="28"/>
          <w:sz w:val="28"/>
          <w:szCs w:val="28"/>
          <w:rtl w:val="true"/>
          <w:lang w:bidi="ar-SA"/>
        </w:rPr>
        <w:t>بالقليل مطلقا ، فإنّه وإن تغيّر بعض ذلك الماء ولكنه يطهر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منع مانعية الإضافة الحاصلة للتطهر مع الإطلاق الابتدائي بعد 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بعد الجفاف أيضا قد تبقى في الثوب أجزاء جافة من الصبغ ، فقد لا تنفصل هذه الأجزاء ، ولا يعلم وصول الماء إلى جميعها ، وإن وصل تحصل الإضافة المتقدمة ، فلا يتفاوت حاله في الحالين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قبول غير الماء من المائعات للتطهر‌ </w:t>
      </w:r>
      <w:r>
        <w:rPr>
          <w:rStyle w:val="FootnoteAnchor"/>
          <w:rtl w:val="true"/>
        </w:rPr>
        <w:footnoteReference w:id="1487"/>
      </w:r>
      <w:r>
        <w:rPr>
          <w:rFonts w:ascii="Amiri" w:hAnsi="Amiri" w:eastAsia="Amiri" w:cs="Amiri"/>
          <w:color w:val="111111"/>
          <w:sz w:val="28"/>
          <w:sz w:val="28"/>
          <w:szCs w:val="28"/>
          <w:rtl w:val="true"/>
          <w:lang w:bidi="ar-SA"/>
        </w:rPr>
        <w:t xml:space="preserve">، سواء في ذلك الدهن وغيره ، وفاقا لجماعة </w:t>
      </w:r>
      <w:r>
        <w:rPr>
          <w:rStyle w:val="FootnoteAnchor"/>
          <w:rtl w:val="true"/>
        </w:rPr>
        <w:footnoteReference w:id="1488"/>
      </w:r>
      <w:r>
        <w:rPr>
          <w:rFonts w:ascii="Amiri" w:hAnsi="Amiri" w:eastAsia="Amiri" w:cs="Amiri"/>
          <w:color w:val="111111"/>
          <w:sz w:val="28"/>
          <w:sz w:val="28"/>
          <w:szCs w:val="28"/>
          <w:rtl w:val="true"/>
          <w:lang w:bidi="ar-SA"/>
        </w:rPr>
        <w:t xml:space="preserve">، للأصل ، والاستصحاب ، وانتفاء الدليل‌ </w:t>
      </w:r>
    </w:p>
    <w:p>
      <w:pPr>
        <w:pStyle w:val="BookText"/>
        <w:rPr/>
      </w:pPr>
      <w:r>
        <w:rPr>
          <w:rFonts w:ascii="IRNazanin" w:hAnsi="IRNazanin" w:eastAsia="IRNazanin"/>
          <w:color w:val="111111"/>
          <w:sz w:val="28"/>
          <w:sz w:val="28"/>
          <w:szCs w:val="28"/>
          <w:rtl w:val="true"/>
          <w:lang w:bidi="fa-IR"/>
        </w:rPr>
        <w:t xml:space="preserve">على قبوله التطهر </w:t>
      </w:r>
      <w:r>
        <w:rPr>
          <w:rStyle w:val="FootnoteAnchor"/>
          <w:rtl w:val="true"/>
        </w:rPr>
        <w:footnoteReference w:id="1489"/>
      </w:r>
      <w:r>
        <w:rPr>
          <w:rFonts w:ascii="Amiri" w:hAnsi="Amiri" w:eastAsia="Amiri" w:cs="Amiri"/>
          <w:color w:val="111111"/>
          <w:sz w:val="28"/>
          <w:sz w:val="28"/>
          <w:szCs w:val="28"/>
          <w:rtl w:val="true"/>
          <w:lang w:bidi="ar-SA"/>
        </w:rPr>
        <w:t>سوى ما دلّ على تطهر ما رآه الماء ، وهو هنا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يعقل حصول الطهارة له مع إصابة الماء جميع أجزائه ، وعدم خروج الماء عن إطلاقه ، وذلك إنما يتحقق بشيوعه في الماء واستهلاكه فيه ، بحيث لا يبقى شي‌ء من أجزائه ممتازا ، إذ مع الامتياز عدم نفوذ الماء في ذلك الجزء معلوم ، وإذا حصل الامتزاج الكذائي يخرج المائع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الماء عن إطلاقه بعد تطهر المائع بملاقاته ـ كما مرّ ـ غير ضائر ، فلا يحتاج إلى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مسبوقية الخروج عن الملاقاة لكل جزء ، وهو غير معلوم ، بل عدمه قطعا معلوم ، فيستصحب نجاسة جزء مثلا ، وبه ينجس الجميع ، لعدم كونه 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بوصول الماء إلى جميع أجزائه غير ممكن ، لشدة اتّصال أجزائه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 خلافه ، لأنّ الدهن يبقى في الماء مودعا فيه غير مختلط به ، وإنّما يصيب سطحه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Style w:val="FootnoteAnchor"/>
          <w:rtl w:val="true"/>
        </w:rPr>
        <w:footnoteReference w:id="1490"/>
      </w:r>
      <w:r>
        <w:rPr>
          <w:rFonts w:ascii="Amiri" w:hAnsi="Amiri" w:eastAsia="Amiri" w:cs="Amiri"/>
          <w:color w:val="111111"/>
          <w:sz w:val="28"/>
          <w:sz w:val="28"/>
          <w:szCs w:val="28"/>
          <w:rtl w:val="true"/>
          <w:lang w:bidi="ar-SA"/>
        </w:rPr>
        <w:t>باستحالة مداخلة الماء لجميع أجزائه ، وإنه مع الاختلاط لا يحصل له إلاّ ملاقاة سطوح الأجزاء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بل تدلّ أيضا على عدم قبوله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السمن والزيت الذائبين ، وفي العسل في الصيف إذا ماتت فيها فأرة ، الناهية عن أكلها ، الآمرة بالإسراج وبإهراق المرق النجس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القائل </w:t>
      </w:r>
      <w:r>
        <w:rPr>
          <w:rStyle w:val="FootnoteAnchor"/>
          <w:rtl w:val="true"/>
        </w:rPr>
        <w:footnoteReference w:id="1492"/>
      </w:r>
      <w:r>
        <w:rPr>
          <w:rFonts w:ascii="Amiri" w:hAnsi="Amiri" w:eastAsia="Amiri" w:cs="Amiri"/>
          <w:color w:val="111111"/>
          <w:sz w:val="28"/>
          <w:sz w:val="28"/>
          <w:szCs w:val="28"/>
          <w:rtl w:val="true"/>
          <w:lang w:bidi="ar-SA"/>
        </w:rPr>
        <w:t xml:space="preserve">بقبولها التطهير لا ينكر توقّفه على العلم بوصول الماء‌ </w:t>
      </w:r>
    </w:p>
    <w:p>
      <w:pPr>
        <w:pStyle w:val="BookText"/>
        <w:rPr/>
      </w:pPr>
      <w:r>
        <w:rPr>
          <w:rFonts w:ascii="Amiri" w:hAnsi="Amiri" w:eastAsia="Amiri" w:cs="Amiri"/>
          <w:color w:val="111111"/>
          <w:sz w:val="28"/>
          <w:sz w:val="28"/>
          <w:szCs w:val="28"/>
          <w:rtl w:val="true"/>
          <w:lang w:bidi="ar-SA"/>
        </w:rPr>
        <w:t>إلى جميع الأجزاء ، ولا عدم حصول ذلك في غير الدهن إلاّ بخروجه عن حقيقته ، فيرجع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المائعات في عدم قبول التطهير ، الكاغذ المعمول من الماء النجس ، إذ لا دليل على تطهّره بالقليل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الكثير وأخواه فإن دلّت على التطهير بها مرسلة الكاهلي </w:t>
      </w:r>
      <w:r>
        <w:rPr>
          <w:rStyle w:val="FootnoteAnchor"/>
          <w:rtl w:val="true"/>
        </w:rPr>
        <w:footnoteReference w:id="1493"/>
      </w:r>
      <w:r>
        <w:rPr>
          <w:rFonts w:ascii="Amiri" w:hAnsi="Amiri" w:eastAsia="Amiri" w:cs="Amiri"/>
          <w:color w:val="111111"/>
          <w:sz w:val="28"/>
          <w:sz w:val="28"/>
          <w:szCs w:val="28"/>
          <w:rtl w:val="true"/>
          <w:lang w:bidi="ar-SA"/>
        </w:rPr>
        <w:t>، ولكن دلالتها عليه تتوقّف على العلم بوصول نفس الماء ـ دون رطوبته ـ إلى جميع أجزائه الموجب لتشتتها المخرج إياه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الطين المعمول من الماء النجس ، والعجين المعجن به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إلقاء أمثال ذلك في الجاري ونحوه ، وتفرّق أجزائها بحيث علم وصوله إلى جميعها لو جمعت تكون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الصابون ، والخبز ، والحبوبات المستنقعة في الماء النجس ، فلا خفاء في عدم تطهره قبل الجفاف ، مطلقا لا في القليل ولا في غيره ، لعدم العلم بوصول الماء إلى جميع أجزائه ، لمزاحمة ما فيه من الماء النجس للطاهر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جماعة </w:t>
      </w:r>
      <w:r>
        <w:rPr>
          <w:rStyle w:val="FootnoteAnchor"/>
          <w:rtl w:val="true"/>
        </w:rPr>
        <w:footnoteReference w:id="1494"/>
      </w:r>
      <w:r>
        <w:rPr>
          <w:rFonts w:ascii="Amiri" w:hAnsi="Amiri" w:eastAsia="Amiri" w:cs="Amiri"/>
          <w:color w:val="111111"/>
          <w:sz w:val="28"/>
          <w:sz w:val="28"/>
          <w:szCs w:val="28"/>
          <w:rtl w:val="true"/>
          <w:lang w:bidi="ar-SA"/>
        </w:rPr>
        <w:t>تطهّره باستنقاعه في الماء الطاهر حتى ينفذ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إذ لا دليل على تطهّره بالماء ، سوى المرسلة وعموم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 على ما قيل ، والتطهر به موقوف على العلم بوصول الماء إلى جميع أجزائه ، وهو لا يحصل البتة ، لأنّ غاية ما يعلم هو وصول الرطوبة إلى جوفه ، وأمّا وصول الماء بحيث يصدق عرفا أنّه رآه الماء فممنوع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بالاستنقاع وإن نفذت الرطوبة في جوفه ، ولكن لا على وجه يعلم صدق الماء على كل جزء من الماء النافذ ، فإنّه إنما يختلط مع أجزائه ويسري‌ </w:t>
      </w:r>
    </w:p>
    <w:p>
      <w:pPr>
        <w:pStyle w:val="BookText"/>
        <w:rPr/>
      </w:pPr>
      <w:r>
        <w:rPr>
          <w:rFonts w:ascii="Amiri" w:hAnsi="Amiri" w:eastAsia="Amiri" w:cs="Amiri"/>
          <w:color w:val="111111"/>
          <w:sz w:val="28"/>
          <w:sz w:val="28"/>
          <w:szCs w:val="28"/>
          <w:rtl w:val="true"/>
          <w:lang w:bidi="ar-SA"/>
        </w:rPr>
        <w:t>في جوفه ، وصدق الماء على ذلك المختلط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بأخبار </w:t>
      </w:r>
      <w:r>
        <w:rPr>
          <w:rStyle w:val="FootnoteAnchor"/>
          <w:rtl w:val="true"/>
        </w:rPr>
        <w:footnoteReference w:id="1496"/>
      </w:r>
      <w:r>
        <w:rPr>
          <w:rFonts w:ascii="Amiri" w:hAnsi="Amiri" w:eastAsia="Amiri" w:cs="Amiri"/>
          <w:color w:val="111111"/>
          <w:sz w:val="28"/>
          <w:sz w:val="28"/>
          <w:szCs w:val="28"/>
          <w:rtl w:val="true"/>
          <w:lang w:bidi="ar-SA"/>
        </w:rPr>
        <w:t>اللحم المشار إليها هنا غير ممكن ، لظهور الفرق ، فإنّ الماء ينفذ في اللحم ويخرج منه حال كونه ماء مطلقا ولا يختلط مع الأجزاء اللحمية ، بخلاف الحبوبات ، والقول بالفصل بين اللحم والحبوبات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الغسل المذكور في أحاديث اللحم لا يتحقق في أعماق الحبوبات لتحققه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بالجريان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المنتفي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جعفر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 فوجد لقمة خبز في القذر وأخذها وغسلها ودفعها إلى مملوك كان معه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اذكرني هذه اللقمة إذا خرجت </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إذ لم يعلم رطوبة القذر الواقع فيه الخبز بحيث تسري النجاسة إلى جوفه ، فلعلّه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تنجّس ما ينعقد بعد ذوبانه ـ كالفلزات ـ حال الذوبان والميعان ثمَّ انعقد ، فالظاهر عدم الإشكال في طهر ظاهره بالغسل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بجميع أجزائه ، فالظاهر تعذّره ، لتوقّفه على العلم بوصول الماء إلى جميعها ، وهو غير ممكن ولو مع الذوبان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وبما ذكرنا تحصل لك الإحاطة بجزئيات ما يتطهر بالماء وما لا يتطهر به ، وتقدر على إجزاء الحكم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التحقيق أنّ الطهارة بالغسل لا خصوصية له ببعض الجزئيات التي وردت به النصوص حتى يحتاج فيها إلى طلب الدليل ، بل تلك‌ </w:t>
      </w:r>
    </w:p>
    <w:p>
      <w:pPr>
        <w:pStyle w:val="BookText"/>
        <w:rPr/>
      </w:pPr>
      <w:r>
        <w:rPr>
          <w:rFonts w:ascii="Amiri" w:hAnsi="Amiri" w:eastAsia="Amiri" w:cs="Amiri"/>
          <w:color w:val="111111"/>
          <w:sz w:val="28"/>
          <w:sz w:val="28"/>
          <w:szCs w:val="28"/>
          <w:rtl w:val="true"/>
          <w:lang w:bidi="ar-SA"/>
        </w:rPr>
        <w:t xml:space="preserve">الجزئيات الواردة خرجت مخرج التمثيل ، وحينئذ فيصير الحكم كليا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من جزئي إلى غيره ، وجعله من باب التمثيل يحتاج إلى الدليل ، وتحقّقه في المقام بحيث يثبت الحكم في جميع الجزئيات وفي جميع المياه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ـ كما في اللوامع والمعتمد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الشهرة القوية ، بل المعروف بين الأصحاب كما في كلام جماعة </w:t>
      </w:r>
      <w:r>
        <w:rPr>
          <w:rStyle w:val="FootnoteAnchor"/>
          <w:rtl w:val="true"/>
        </w:rPr>
        <w:footnoteReference w:id="1500"/>
      </w:r>
      <w:r>
        <w:rPr>
          <w:rFonts w:ascii="Amiri" w:hAnsi="Amiri" w:eastAsia="Amiri" w:cs="Amiri"/>
          <w:color w:val="111111"/>
          <w:sz w:val="28"/>
          <w:sz w:val="28"/>
          <w:szCs w:val="28"/>
          <w:rtl w:val="true"/>
          <w:lang w:bidi="ar-SA"/>
        </w:rPr>
        <w:t xml:space="preserve">، بل من غير خلاف يعرف كما في الحدائق </w:t>
      </w:r>
      <w:r>
        <w:rPr>
          <w:rStyle w:val="FootnoteAnchor"/>
          <w:rtl w:val="true"/>
        </w:rPr>
        <w:footnoteReference w:id="1501"/>
      </w:r>
      <w:r>
        <w:rPr>
          <w:rFonts w:ascii="Amiri" w:hAnsi="Amiri" w:eastAsia="Amiri" w:cs="Amiri"/>
          <w:color w:val="111111"/>
          <w:sz w:val="28"/>
          <w:sz w:val="28"/>
          <w:szCs w:val="28"/>
          <w:rtl w:val="true"/>
          <w:lang w:bidi="ar-SA"/>
        </w:rPr>
        <w:t xml:space="preserve">، بل بإجماعنا كما هو ظاهر المنتهى </w:t>
      </w:r>
      <w:r>
        <w:rPr>
          <w:rStyle w:val="FootnoteAnchor"/>
          <w:rtl w:val="true"/>
        </w:rPr>
        <w:footnoteReference w:id="1502"/>
      </w:r>
      <w:r>
        <w:rPr>
          <w:rFonts w:ascii="Amiri" w:hAnsi="Amiri" w:eastAsia="Amiri" w:cs="Amiri"/>
          <w:color w:val="111111"/>
          <w:sz w:val="28"/>
          <w:sz w:val="28"/>
          <w:szCs w:val="28"/>
          <w:rtl w:val="true"/>
          <w:lang w:bidi="ar-SA"/>
        </w:rPr>
        <w:t xml:space="preserve">، حيث نسب الخلاف فيه إلى ابن سيرين ، بل بلا ريب كما في شرح القواعد </w:t>
      </w:r>
      <w:r>
        <w:rPr>
          <w:rStyle w:val="FootnoteAnchor"/>
          <w:rtl w:val="true"/>
        </w:rPr>
        <w:footnoteReference w:id="150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طهارة الثياب وغيرها مما يرسب فيه الماء على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جماعة من المتأخرين </w:t>
      </w:r>
      <w:r>
        <w:rPr>
          <w:rStyle w:val="FootnoteAnchor"/>
          <w:rtl w:val="true"/>
        </w:rPr>
        <w:footnoteReference w:id="1504"/>
      </w:r>
      <w:r>
        <w:rPr>
          <w:rFonts w:ascii="Amiri" w:hAnsi="Amiri" w:eastAsia="Amiri" w:cs="Amiri"/>
          <w:color w:val="111111"/>
          <w:sz w:val="28"/>
          <w:sz w:val="28"/>
          <w:szCs w:val="28"/>
          <w:rtl w:val="true"/>
          <w:lang w:bidi="ar-SA"/>
        </w:rPr>
        <w:t>، بل حكم والدي ـ رحمه اللّه ـ في اللوامع والمعتمد بالعدم فيما لم تتوقّف إزالة عين النجاسة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التذكرة فيما لو جفّ الثوب بعد الغسل من غير عصر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الخلاف أيضا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الأول ، للرضوي المنجبر ضعفه بالشهرة القوية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أصابك بول في ثوبك فاغسله من ماء جار مرة ، ومن ماء راكد مرتين ، ثمَّ أعصره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واختصاصه بالبول والثوب ـ لعدم الفصل ـ غير ضائر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ترسخ فلا تزول إلاّ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الغسالة نجسة فيجب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الغسل إنّما يتحقّق في الثوب ونحوه بالعصر ، لأنّه داخل في مفهومه ، وبدونه صبّ ، كما يدلّ عليه التفصيل بينهما في بعض الروايات ، كصحيحة البقباق </w:t>
      </w:r>
      <w:r>
        <w:rPr>
          <w:rStyle w:val="FootnoteAnchor"/>
          <w:rtl w:val="true"/>
        </w:rPr>
        <w:footnoteReference w:id="1508"/>
      </w:r>
      <w:r>
        <w:rPr>
          <w:rFonts w:ascii="Amiri" w:hAnsi="Amiri" w:eastAsia="Amiri" w:cs="Amiri"/>
          <w:color w:val="111111"/>
          <w:sz w:val="28"/>
          <w:sz w:val="28"/>
          <w:szCs w:val="28"/>
          <w:rtl w:val="true"/>
          <w:lang w:bidi="ar-SA"/>
        </w:rPr>
        <w:t xml:space="preserve">، ورواية ابن أبي العلاء </w:t>
      </w:r>
      <w:r>
        <w:rPr>
          <w:rStyle w:val="FootnoteAnchor"/>
          <w:rtl w:val="true"/>
        </w:rPr>
        <w:footnoteReference w:id="1509"/>
      </w:r>
      <w:r>
        <w:rPr>
          <w:rFonts w:ascii="Amiri" w:hAnsi="Amiri" w:eastAsia="Amiri" w:cs="Amiri"/>
          <w:color w:val="111111"/>
          <w:sz w:val="28"/>
          <w:sz w:val="28"/>
          <w:szCs w:val="28"/>
          <w:rtl w:val="true"/>
          <w:lang w:bidi="ar-SA"/>
        </w:rPr>
        <w:t xml:space="preserve">، مع أنّ في الأخيرة تصريحا بالعصر أيضا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يبول في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قليلا ثمَّ يعصره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 بالنجاسة الراسخة ، ومنها بما كانت لها عين ، وأما ما لا عين لها كالبول ، فيمنع وجوب إخراجها ، بل يطهر بوصول الماء حيث بلغت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نجاسة الغسالة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طريق إزالتها بالعصر غير منحصر ، فلعلها تحصل بالجفاف ، ويعفى عن ملاقاة المحل لها ، كما يعفى عنها مع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العصر لا يشترط فيه إخراج جميع الرطوبة ، وقد اعترفوا بطهارة المتخلّف بعد العصر وإن أمكن إخراجه بعصر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النجاسة يجب الاقتصار في العفو على محل الوفاق ، وهو ما إذا أخرجت الغسالة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تنجّس المحل وإن خالطته الغسالة ، والثابت من أدلة نجاسة الملاقي للنجس لا يعمّ المقام ، فالغسالة النجاسة تخرج بالجفاف ، والمحل يكون طاهرا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الدخول لغة أو عرفا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غسلته وما‌ </w:t>
      </w:r>
    </w:p>
    <w:p>
      <w:pPr>
        <w:pStyle w:val="BookText"/>
        <w:rPr/>
      </w:pPr>
      <w:r>
        <w:rPr>
          <w:rFonts w:ascii="Amiri" w:hAnsi="Amiri" w:eastAsia="Amiri" w:cs="Amiri"/>
          <w:color w:val="111111"/>
          <w:sz w:val="28"/>
          <w:sz w:val="28"/>
          <w:szCs w:val="28"/>
          <w:rtl w:val="true"/>
          <w:lang w:bidi="ar-SA"/>
        </w:rPr>
        <w:t xml:space="preserve">عصرته ، ولذا يصدق على الوضوء والغسل وتطهير البدن عن الخبث من غير الدلك الذي هو في البدن بمنزلة العصر في الثوب ، ويحصل في الماء الجاري بدون العصر ، وكذا في الجلود والثقيل من الخبايا مع عدم العصر ، وعسره لا يوجب تحقق غسله ، بل اللازم منه إيجابه مهما أمكن ، أو الحكم </w:t>
      </w:r>
      <w:r>
        <w:rPr>
          <w:rStyle w:val="FootnoteAnchor"/>
          <w:rtl w:val="true"/>
        </w:rPr>
        <w:footnoteReference w:id="1510"/>
      </w:r>
      <w:r>
        <w:rPr>
          <w:rFonts w:ascii="IRNazanin" w:hAnsi="IRNazanin" w:eastAsia="IRNazanin"/>
          <w:color w:val="111111"/>
          <w:sz w:val="28"/>
          <w:sz w:val="28"/>
          <w:szCs w:val="28"/>
          <w:rtl w:val="true"/>
          <w:lang w:bidi="fa-IR"/>
        </w:rPr>
        <w:t>بالعفو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والتفصيل في الروايات لا يدلّ على اعتبار العصر في الغسل ، بل غايته مغايرته للصبّ ، فلعلّها بأمر غيره ، كأن يشترط في الغسل الاستيلاء والجريان والانفصال في الجملة دون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انفصال الماء وإجزاءه داخل في مفهوم الغسل لغة وعرفا ، وتحقق المعنيين قد لا يحتاج إلى أمر خارج من الصب ، كما في البدن والأجسام الصلبة ، فيتحقق الغسل في مثله من غير عصر ، وقد يحتاج إليه فيتوقف على العصر والتغميز لإجراء الماء على جميع أجزاء ذلك الجسم وفصله عنه ، فيكون العصر ، شرطا لذلك ، لا داخلا في مفهوم الغسل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اشتراط المعنيين في تحقق الغسل ، فنمنع توقفهما على العصر في نحو الثياب مطلقا ، فإنّ الصفيقة من الثياب ، سيما إذا كانت حريرا ، إذا أخذت معلّقة ، أو لفّت على جسم صلب ، إذا صب عليها الماء ، يجري عليها وينفصل سريعا ، فيتحقق المعنيان ، فيطهر من غير عصر لو لم ترسخ فيها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الرقاق كالكتان ونحوه إذا بسطت وصبّ عليها الماء ، يجري عليها وينفصل عنها دفعة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الإجزاء والانفصال في الجملة مع غلبة الماء يحصل في كل ثوب وإن لم يعصر لا محالة ، وانفصال جميع أجزائه غير واجب ، ولذا لا يجب العصر الأشد‌ </w:t>
      </w:r>
    </w:p>
    <w:p>
      <w:pPr>
        <w:pStyle w:val="BookText"/>
        <w:rPr/>
      </w:pPr>
      <w:r>
        <w:rPr>
          <w:rFonts w:ascii="IRNazanin" w:hAnsi="IRNazanin" w:eastAsia="IRNazanin"/>
          <w:color w:val="111111"/>
          <w:sz w:val="28"/>
          <w:sz w:val="28"/>
          <w:szCs w:val="28"/>
          <w:rtl w:val="true"/>
          <w:lang w:bidi="fa-IR"/>
        </w:rPr>
        <w:t>بعد حصول الأدون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الماء المستولي على الثوب ، ينفصل عنه أكثر أجزاء الماء لا محالة وإن كان حصوله بالعصر أسرع ، واشتراط الانفصال سريعا لا دليل عليه ، على أنّه يوجب عدم تحقق الغسل في الجاري والكثير بدون العصر ، مع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والتفرقة بأنّه إذا دخل الجسم في الماء متدرّجا ، فكل جزء يدخل في الماء فيمرّ الماء عليه وينفصل منه ، ثمَّ يمر على الجزء الآخر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 جدا ، لأنّه إذا صبّ الماء على جزء أيضا ، يمر عليه الماء وينفصل منه ويمر على آخر ، سيما إذا صبّ مع الغلبة والاستيلاء ، فإن المعتبر من الانفصال هو العرفي ، وهو حينئذ متحقق ، بل تحقق الانفصال العرفي في الجاري والكثير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صريح الرضوي المتقدم </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العصر عن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التصريح بالعصر في الرواية فهو لا يثبت الوجوب ، مع أنه لو قلنا بكون الإخبار في مقام الإنشاء دالا على الوجوب ، لوجب تخصيص الصبي فيها بالمغتذي ، وهو ليس بأولى من حمل العصر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فلزوال الاستصحاب بالغسل المزيل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العصر الواجب هل يختص بالقليل من الراكد ، أو يجب في غيره أيضا؟ الظاهر عدم الخلاف في عدم اعتباره في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على ما ذكرناه من استناد العصر إلى الرضوي ظاهر ، لعدم ثبوت تعلق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بالجملتين ، فتختص بالأخيرة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التعلّق بهما لا يثبت به الحكم في الجاري ، لانتفاء الشهرة الجابرة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اتّجاه عدم اعتباره في الكثير من الراكد أيضا ، وفاقا للأكثر ، </w:t>
      </w:r>
      <w:bookmarkStart w:id="203" w:name="pg11611_111105"/>
    </w:p>
    <w:p>
      <w:pPr>
        <w:pStyle w:val="BookText"/>
        <w:rPr/>
      </w:pPr>
      <w:bookmarkEnd w:id="203"/>
      <w:r>
        <w:rPr>
          <w:rFonts w:ascii="Amiri" w:hAnsi="Amiri" w:eastAsia="Amiri" w:cs="Amiri"/>
          <w:color w:val="111111"/>
          <w:sz w:val="28"/>
          <w:sz w:val="28"/>
          <w:szCs w:val="28"/>
          <w:rtl w:val="true"/>
          <w:lang w:bidi="ar-SA"/>
        </w:rPr>
        <w:t xml:space="preserve">وخلافا لظاهر الصدوقين </w:t>
      </w:r>
      <w:r>
        <w:rPr>
          <w:rStyle w:val="FootnoteAnchor"/>
          <w:rtl w:val="true"/>
        </w:rPr>
        <w:footnoteReference w:id="1513"/>
      </w:r>
      <w:r>
        <w:rPr>
          <w:rFonts w:ascii="IRNazanin" w:hAnsi="IRNazanin" w:eastAsia="IRNazanin"/>
          <w:color w:val="111111"/>
          <w:sz w:val="28"/>
          <w:sz w:val="28"/>
          <w:szCs w:val="28"/>
          <w:rtl w:val="true"/>
          <w:lang w:bidi="fa-IR"/>
        </w:rPr>
        <w:t xml:space="preserve">، والشرائع ، والإرشاد </w:t>
      </w:r>
      <w:r>
        <w:rPr>
          <w:rStyle w:val="FootnoteAnchor"/>
          <w:rtl w:val="true"/>
        </w:rPr>
        <w:footnoteReference w:id="1514"/>
      </w:r>
      <w:r>
        <w:rPr>
          <w:rFonts w:ascii="Amiri" w:hAnsi="Amiri" w:eastAsia="Amiri" w:cs="Amiri"/>
          <w:color w:val="111111"/>
          <w:sz w:val="28"/>
          <w:sz w:val="28"/>
          <w:szCs w:val="28"/>
          <w:rtl w:val="true"/>
          <w:lang w:bidi="ar-SA"/>
        </w:rPr>
        <w:t xml:space="preserve">، إمّا لإطلاق الراكد في الخبر ، 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الضعف الذي في المقام غير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لأحد الاعتبارات التي لاعتبار العصر ذكروها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الاستدلال للتعدّد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ابن مسلم الآتية </w:t>
      </w:r>
      <w:r>
        <w:rPr>
          <w:rStyle w:val="FootnoteAnchor"/>
          <w:rtl w:val="true"/>
        </w:rPr>
        <w:footnoteReference w:id="1515"/>
      </w:r>
      <w:r>
        <w:rPr>
          <w:rFonts w:ascii="Amiri" w:hAnsi="Amiri" w:eastAsia="Amiri" w:cs="Amiri"/>
          <w:color w:val="111111"/>
          <w:sz w:val="28"/>
          <w:sz w:val="28"/>
          <w:szCs w:val="28"/>
          <w:rtl w:val="true"/>
          <w:lang w:bidi="ar-SA"/>
        </w:rPr>
        <w:t xml:space="preserve">الآمرة بغسل الثوب في المركن مرتين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المركن شامل بحسب المعنى اللغوي لكل محل ماء راكد وإن كان كثيرا ، ولا يضر تفسيره بالإجّانة ، لأنه إن سلّمنا ثبوته فهو معنى طار يقتضي 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لو سلّمنا عموم معناه اللغوي ، فليس المراد منه في الصحيحة حقيقته الشاملة لمركن الماء وغيره ، بل هو مجاز ، وإذا فتح باب التجوّز فهو غير منحصر بالمعنى العام ، فلعلّه الإجّانة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5443049_73709187"/>
      <w:bookmarkStart w:id="205" w:name="_Toc72"/>
      <w:bookmarkEnd w:id="204"/>
      <w:r>
        <w:rPr>
          <w:rtl w:val="true"/>
        </w:rPr>
        <w:t xml:space="preserve">فروع </w:t>
      </w:r>
      <w:r>
        <w:rPr>
          <w:rtl w:val="true"/>
        </w:rPr>
        <w:t>:</w:t>
      </w:r>
      <w:bookmarkEnd w:id="2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فيما يجب غسله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عصران‌ ، بعد كل غسل عصر عند المحقق </w:t>
      </w:r>
      <w:r>
        <w:rPr>
          <w:rStyle w:val="FootnoteAnchor"/>
          <w:rtl w:val="true"/>
        </w:rPr>
        <w:footnoteReference w:id="1516"/>
      </w:r>
      <w:r>
        <w:rPr>
          <w:rFonts w:ascii="Amiri" w:hAnsi="Amiri" w:eastAsia="Amiri" w:cs="Amiri"/>
          <w:color w:val="111111"/>
          <w:sz w:val="28"/>
          <w:sz w:val="28"/>
          <w:szCs w:val="28"/>
          <w:rtl w:val="true"/>
          <w:lang w:bidi="ar-SA"/>
        </w:rPr>
        <w:t xml:space="preserve">، وعصر بين الغسلتين عند اللمعة </w:t>
      </w:r>
      <w:r>
        <w:rPr>
          <w:rStyle w:val="FootnoteAnchor"/>
          <w:rtl w:val="true"/>
        </w:rPr>
        <w:footnoteReference w:id="1517"/>
      </w:r>
      <w:r>
        <w:rPr>
          <w:rFonts w:ascii="Amiri" w:hAnsi="Amiri" w:eastAsia="Amiri" w:cs="Amiri"/>
          <w:color w:val="111111"/>
          <w:sz w:val="28"/>
          <w:sz w:val="28"/>
          <w:szCs w:val="28"/>
          <w:rtl w:val="true"/>
          <w:lang w:bidi="ar-SA"/>
        </w:rPr>
        <w:t xml:space="preserve">، وبعدهما عند الصدوقين </w:t>
      </w:r>
      <w:r>
        <w:rPr>
          <w:rStyle w:val="FootnoteAnchor"/>
          <w:rtl w:val="true"/>
        </w:rPr>
        <w:footnoteReference w:id="1518"/>
      </w:r>
      <w:r>
        <w:rPr>
          <w:rFonts w:ascii="Amiri" w:hAnsi="Amiri" w:eastAsia="Amiri" w:cs="Amiri"/>
          <w:color w:val="111111"/>
          <w:sz w:val="28"/>
          <w:sz w:val="28"/>
          <w:szCs w:val="28"/>
          <w:rtl w:val="true"/>
          <w:lang w:bidi="ar-SA"/>
        </w:rPr>
        <w:t xml:space="preserve">وطائفة من الطبقة الثالثة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 ناظر إلى اعتبار العصر في الغسل ، والثاني أنّه لإخراج النجاسة الراسخة ، والثالث إلى كون العصر لنجاسة الغسالة مطلقا ، فلا فائدة في العصر الأول ، أو إلى دلالة الرضوي </w:t>
      </w:r>
      <w:r>
        <w:rPr>
          <w:rStyle w:val="FootnoteAnchor"/>
          <w:rtl w:val="true"/>
        </w:rPr>
        <w:footnoteReference w:id="1520"/>
      </w:r>
      <w:r>
        <w:rPr>
          <w:rFonts w:ascii="Amiri" w:hAnsi="Amiri" w:eastAsia="Amiri" w:cs="Amiri"/>
          <w:color w:val="111111"/>
          <w:sz w:val="28"/>
          <w:sz w:val="28"/>
          <w:szCs w:val="28"/>
          <w:rtl w:val="true"/>
          <w:lang w:bidi="ar-SA"/>
        </w:rPr>
        <w:t xml:space="preserve">عليه ، ولكنها إنما تفيد عند من يقول بحجيته في‌ </w:t>
      </w:r>
    </w:p>
    <w:p>
      <w:pPr>
        <w:pStyle w:val="BookText"/>
        <w:rPr/>
      </w:pPr>
      <w:r>
        <w:rPr>
          <w:rFonts w:ascii="Amiri" w:hAnsi="Amiri" w:eastAsia="Amiri" w:cs="Amiri"/>
          <w:color w:val="111111"/>
          <w:sz w:val="28"/>
          <w:sz w:val="28"/>
          <w:szCs w:val="28"/>
          <w:rtl w:val="true"/>
          <w:lang w:bidi="ar-SA"/>
        </w:rPr>
        <w:t>نفسه ، وأما على ما ذكرنا من أنّها لانجباره بالشهرة ، فيقتصر في الاستناد إليه بما اشتهر وهو أصل العصر ، وأما تأخيره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مع ملاحظة ضعف سائر المباني وأصالة عدم وجوب الزائد على عصره ، فالمتّجه كفاية عصرة واحدة مخيرا بين توسيطها بينهما ، وتأخيرها عنهما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الدلك في الجسد ونحوه من الأجسام الصلبة إذا لم تتوقف عليه إزالة العين‌ ، وفاقا للمعتبر والمنتهى </w:t>
      </w:r>
      <w:r>
        <w:rPr>
          <w:rStyle w:val="FootnoteAnchor"/>
          <w:rtl w:val="true"/>
        </w:rPr>
        <w:footnoteReference w:id="1522"/>
      </w:r>
      <w:r>
        <w:rPr>
          <w:rFonts w:ascii="Amiri" w:hAnsi="Amiri" w:eastAsia="Amiri" w:cs="Amiri"/>
          <w:color w:val="111111"/>
          <w:sz w:val="28"/>
          <w:sz w:val="28"/>
          <w:szCs w:val="28"/>
          <w:rtl w:val="true"/>
          <w:lang w:bidi="ar-SA"/>
        </w:rPr>
        <w:t xml:space="preserve">وأكثر الثالثة </w:t>
      </w:r>
      <w:r>
        <w:rPr>
          <w:rStyle w:val="FootnoteAnchor"/>
          <w:rtl w:val="true"/>
        </w:rPr>
        <w:footnoteReference w:id="1523"/>
      </w:r>
      <w:r>
        <w:rPr>
          <w:rFonts w:ascii="Amiri" w:hAnsi="Amiri" w:eastAsia="Amiri" w:cs="Amiri"/>
          <w:color w:val="111111"/>
          <w:sz w:val="28"/>
          <w:sz w:val="28"/>
          <w:szCs w:val="28"/>
          <w:rtl w:val="true"/>
          <w:lang w:bidi="ar-SA"/>
        </w:rPr>
        <w:t>، للأصل ، وإطلاقات التطهير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دخوله فيهما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للفاضل في نهاية الاحكام والتحرير </w:t>
      </w:r>
      <w:r>
        <w:rPr>
          <w:rStyle w:val="FootnoteAnchor"/>
          <w:rtl w:val="true"/>
        </w:rPr>
        <w:footnoteReference w:id="1524"/>
      </w:r>
      <w:r>
        <w:rPr>
          <w:rFonts w:ascii="Amiri" w:hAnsi="Amiri" w:eastAsia="Amiri" w:cs="Amiri"/>
          <w:color w:val="111111"/>
          <w:sz w:val="28"/>
          <w:sz w:val="28"/>
          <w:szCs w:val="28"/>
          <w:rtl w:val="true"/>
          <w:lang w:bidi="ar-SA"/>
        </w:rPr>
        <w:t xml:space="preserve">، للاستظهار ، 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القدح الذي يشرب فيه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يجزيه حتى يدلكه بيده ، ويغسله ثلاث مرات </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لا يصلح لإثبات الوجوب ، والثاني ـ لاختصاصه بالخمر وعدم ثبوت الإجماع المركب ـ أخص من المطلوب ، ولعلّه لعدم العلم بزوال العين في الخمر ، لما لها من شدة اللصوق بمحلها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عصر فيما يعسر عصره من البسط ، والفراش ، والوسائد ، ونحوها ، للأصل ، واختصاص الخبر المذكور بالثوب ، بل إن تنجّس </w:t>
      </w:r>
      <w:r>
        <w:rPr>
          <w:rStyle w:val="FootnoteAnchor"/>
          <w:rtl w:val="true"/>
        </w:rPr>
        <w:footnoteReference w:id="1527"/>
      </w:r>
      <w:r>
        <w:rPr>
          <w:rFonts w:ascii="Amiri" w:hAnsi="Amiri" w:eastAsia="Amiri" w:cs="Amiri"/>
          <w:color w:val="111111"/>
          <w:sz w:val="28"/>
          <w:sz w:val="28"/>
          <w:szCs w:val="28"/>
          <w:rtl w:val="true"/>
          <w:lang w:bidi="ar-SA"/>
        </w:rPr>
        <w:t xml:space="preserve">ظاهره من غير نفوذ‌ ّس </w:t>
      </w:r>
    </w:p>
    <w:p>
      <w:pPr>
        <w:pStyle w:val="BookText"/>
        <w:rPr/>
      </w:pPr>
      <w:r>
        <w:rPr>
          <w:rFonts w:ascii="Amiri" w:hAnsi="Amiri" w:eastAsia="Amiri" w:cs="Amiri"/>
          <w:color w:val="111111"/>
          <w:sz w:val="28"/>
          <w:sz w:val="28"/>
          <w:szCs w:val="28"/>
          <w:rtl w:val="true"/>
          <w:lang w:bidi="ar-SA"/>
        </w:rPr>
        <w:t>فيه يغسل الظاهر بإجراء الماء عليه ، من غير حاجة إلى مسح أو دقّ أو تغميز ، إلاّ مع توقف العلم بإزالة عين النجاسة عليه ، ولا إلى إنفاذ الماء إلى باطنه ، لتحقق غسل الموضع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والفراش يصيبهما البول كيف يصنع بهما وهو ثخين كثير الحشو؟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ظهر منه في وجهه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نفذت النجاسة في باطنه ، فإن لم تسر إلى الجانب الآخر وأريد تطهير الظاهر والباطن ، يجري الماء على الموضع النجس من الظاهر والباطن حتى يخرج من الجانب الآخر فيطهران ، ليتحقق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قرب الإسناد للحميري وكتاب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الفراش يكون كثير الصوف فيصيبه البول كيف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الظاهر ثمَّ يصب عليه الماء في المكان الذي أصابه البول حتى يخرج من جانب الفراش الآخر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أريد تطهير الظاهر خاصة ـ ولا بأس به ـ فيجري الماء على الظاهر فقط فيطهر ، لتحقق الغسل ، ورواية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مجاورته للباطن النجس ، لبطلان السراية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حصول التطهر </w:t>
      </w:r>
      <w:r>
        <w:rPr>
          <w:rStyle w:val="FootnoteAnchor"/>
          <w:rtl w:val="true"/>
        </w:rPr>
        <w:footnoteReference w:id="1530"/>
      </w:r>
      <w:r>
        <w:rPr>
          <w:rFonts w:ascii="Amiri" w:hAnsi="Amiri" w:eastAsia="Amiri" w:cs="Amiri"/>
          <w:color w:val="111111"/>
          <w:sz w:val="28"/>
          <w:sz w:val="28"/>
          <w:szCs w:val="28"/>
          <w:rtl w:val="true"/>
          <w:lang w:bidi="ar-SA"/>
        </w:rPr>
        <w:t>بالقليل‌ بإيراده على المحل النجس أو عكسه على القول بعدم تنجسه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فيه بإيراد الماء على القول بتنجسه مطلقا أو مع ورود النجاسة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حصوله على القولين الأخيرين لو عكس ، بأن يورد المحل على الماء ، </w:t>
      </w:r>
    </w:p>
    <w:p>
      <w:pPr>
        <w:pStyle w:val="BookText"/>
        <w:rPr/>
      </w:pPr>
      <w:r>
        <w:rPr>
          <w:rFonts w:ascii="Amiri" w:hAnsi="Amiri" w:eastAsia="Amiri" w:cs="Amiri"/>
          <w:color w:val="111111"/>
          <w:sz w:val="28"/>
          <w:sz w:val="28"/>
          <w:szCs w:val="28"/>
          <w:rtl w:val="true"/>
          <w:lang w:bidi="ar-SA"/>
        </w:rPr>
        <w:t xml:space="preserve">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ـ وهو الحق ـ للسيد </w:t>
      </w:r>
      <w:r>
        <w:rPr>
          <w:rStyle w:val="FootnoteAnchor"/>
          <w:rtl w:val="true"/>
        </w:rPr>
        <w:footnoteReference w:id="1531"/>
      </w:r>
      <w:r>
        <w:rPr>
          <w:rFonts w:ascii="Amiri" w:hAnsi="Amiri" w:eastAsia="Amiri" w:cs="Amiri"/>
          <w:color w:val="111111"/>
          <w:sz w:val="28"/>
          <w:sz w:val="28"/>
          <w:szCs w:val="28"/>
          <w:rtl w:val="true"/>
          <w:lang w:bidi="ar-SA"/>
        </w:rPr>
        <w:t xml:space="preserve">وجماعة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لأدلّة تنجّس القليل بالملاقاة مطلقا أو مع ورود النجاسة ، والنجس لا يطهر ، ولذا يجب كون الماء المغسول به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لاستلزام نجاسته تنجّس المحل فلا يفيد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التنافي بين النجاسة وتطهير </w:t>
      </w:r>
      <w:r>
        <w:rPr>
          <w:rStyle w:val="FootnoteAnchor"/>
          <w:rtl w:val="true"/>
        </w:rPr>
        <w:footnoteReference w:id="1533"/>
      </w:r>
      <w:r>
        <w:rPr>
          <w:rFonts w:ascii="Amiri" w:hAnsi="Amiri" w:eastAsia="Amiri" w:cs="Amiri"/>
          <w:color w:val="111111"/>
          <w:sz w:val="28"/>
          <w:sz w:val="28"/>
          <w:szCs w:val="28"/>
          <w:rtl w:val="true"/>
          <w:lang w:bidi="ar-SA"/>
        </w:rPr>
        <w:t>المحلّ كما في حجر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طهارة الماء المغسول به مطلقا ممنوع ، ولا دليل عليه سوى الإجماع ، والثابت منه هو اشتراط الطهارة ابتداء أي قبل ملاقاة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الممنوع من التطهير به ما كان نجسا قبل التطهير ، لا ما ينجّس به ، وقد صرّح بهذه المقالة جمع من المتأخرين كالمحقق الأردبيلي ، وشارح الدروس ، وصاحبي الذخيرة والحدائق </w:t>
      </w:r>
      <w:r>
        <w:rPr>
          <w:rStyle w:val="FootnoteAnchor"/>
          <w:rtl w:val="true"/>
        </w:rPr>
        <w:footnoteReference w:id="1534"/>
      </w:r>
      <w:r>
        <w:rPr>
          <w:rFonts w:ascii="Amiri" w:hAnsi="Amiri" w:eastAsia="Amiri" w:cs="Amiri"/>
          <w:color w:val="111111"/>
          <w:sz w:val="28"/>
          <w:sz w:val="28"/>
          <w:szCs w:val="28"/>
          <w:rtl w:val="true"/>
          <w:lang w:bidi="ar-SA"/>
        </w:rPr>
        <w:t xml:space="preserve">، ولذا ترى كثيرا من القائلين </w:t>
      </w:r>
      <w:r>
        <w:rPr>
          <w:rStyle w:val="FootnoteAnchor"/>
          <w:rtl w:val="true"/>
        </w:rPr>
        <w:footnoteReference w:id="1535"/>
      </w:r>
      <w:r>
        <w:rPr>
          <w:rFonts w:ascii="Amiri" w:hAnsi="Amiri" w:eastAsia="Amiri" w:cs="Amiri"/>
          <w:color w:val="111111"/>
          <w:sz w:val="28"/>
          <w:sz w:val="28"/>
          <w:szCs w:val="28"/>
          <w:rtl w:val="true"/>
          <w:lang w:bidi="ar-SA"/>
        </w:rPr>
        <w:t>بنجاسة القليل بالملاقاة مطلقا يحكمون بنجاسة الغسالة ويقولون بتطهير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تنجّس المحل به ، فإنّ تنجّس مثل هذا الملاقي لمثل هذا النجس غير ظاهر ، ودليل التنجيس عن إفادته قاصر ، واستبعاده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النظائر ، كاللبن في ضرع الميتة ، والإنفحة منها ، والصيد المجروح لو وجد في ماء قليل على ما قيل ، والغسالة الواردة على القول بنجاستها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لأصالة عدم الطهورية واستصحاب النجاسة ، والمستفيضة الآمرة بالصبّ على الجسد من البول </w:t>
      </w:r>
      <w:r>
        <w:rPr>
          <w:rStyle w:val="FootnoteAnchor"/>
          <w:rtl w:val="true"/>
        </w:rPr>
        <w:footnoteReference w:id="1536"/>
      </w:r>
      <w:r>
        <w:rPr>
          <w:rFonts w:ascii="Amiri" w:hAnsi="Amiri" w:eastAsia="Amiri" w:cs="Amiri"/>
          <w:color w:val="111111"/>
          <w:sz w:val="28"/>
          <w:sz w:val="28"/>
          <w:szCs w:val="28"/>
          <w:rtl w:val="true"/>
          <w:lang w:bidi="ar-SA"/>
        </w:rPr>
        <w:t xml:space="preserve">، المقيدة بالنسبة إلى مطلقات الغسل ، الواجب‌ </w:t>
      </w:r>
    </w:p>
    <w:p>
      <w:pPr>
        <w:pStyle w:val="BookText"/>
        <w:rPr/>
      </w:pPr>
      <w:r>
        <w:rPr>
          <w:rFonts w:ascii="Amiri" w:hAnsi="Amiri" w:eastAsia="Amiri" w:cs="Amiri"/>
          <w:color w:val="111111"/>
          <w:sz w:val="28"/>
          <w:sz w:val="28"/>
          <w:szCs w:val="28"/>
          <w:rtl w:val="true"/>
          <w:lang w:bidi="ar-SA"/>
        </w:rPr>
        <w:t>حملها عليها ، المتعدّية حكمها من البول والجسد إلى غيرهما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لطائفة من الطبقة الثالثة </w:t>
      </w:r>
      <w:r>
        <w:rPr>
          <w:rStyle w:val="FootnoteAnchor"/>
          <w:rtl w:val="true"/>
        </w:rPr>
        <w:footnoteReference w:id="1537"/>
      </w:r>
      <w:r>
        <w:rPr>
          <w:rFonts w:ascii="Amiri" w:hAnsi="Amiri" w:eastAsia="Amiri" w:cs="Amiri"/>
          <w:color w:val="111111"/>
          <w:sz w:val="28"/>
          <w:sz w:val="28"/>
          <w:szCs w:val="28"/>
          <w:rtl w:val="true"/>
          <w:lang w:bidi="ar-SA"/>
        </w:rPr>
        <w:t xml:space="preserve">، فاختاروا الأول ، واستوجهه في الذكرى </w:t>
      </w:r>
      <w:r>
        <w:rPr>
          <w:rStyle w:val="FootnoteAnchor"/>
          <w:rtl w:val="true"/>
        </w:rPr>
        <w:footnoteReference w:id="1538"/>
      </w:r>
      <w:r>
        <w:rPr>
          <w:rFonts w:ascii="Amiri" w:hAnsi="Amiri" w:eastAsia="Amiri" w:cs="Amiri"/>
          <w:color w:val="111111"/>
          <w:sz w:val="28"/>
          <w:sz w:val="28"/>
          <w:szCs w:val="28"/>
          <w:rtl w:val="true"/>
          <w:lang w:bidi="ar-SA"/>
        </w:rPr>
        <w:t xml:space="preserve">، لتحقق الغسل عرفا ، وترتّب الطهارة عليه بالأخبار الغير العديدة ، كالنهاية عن الصلاة في الثوب النّجس حتى يغسل </w:t>
      </w:r>
      <w:r>
        <w:rPr>
          <w:rStyle w:val="FootnoteAnchor"/>
          <w:rtl w:val="true"/>
        </w:rPr>
        <w:footnoteReference w:id="1539"/>
      </w:r>
      <w:r>
        <w:rPr>
          <w:rFonts w:ascii="Amiri" w:hAnsi="Amiri" w:eastAsia="Amiri" w:cs="Amiri"/>
          <w:color w:val="111111"/>
          <w:sz w:val="28"/>
          <w:sz w:val="28"/>
          <w:szCs w:val="28"/>
          <w:rtl w:val="true"/>
          <w:lang w:bidi="ar-SA"/>
        </w:rPr>
        <w:t xml:space="preserve">، فإنها تدل بالمفهوم على جواز الصلاة المستلزم للطهارة هنا إجماعا مع الغسل ، والآمرة بغسل الثوب والبدن </w:t>
      </w:r>
      <w:r>
        <w:rPr>
          <w:rStyle w:val="FootnoteAnchor"/>
          <w:rtl w:val="true"/>
        </w:rPr>
        <w:footnoteReference w:id="1540"/>
      </w:r>
      <w:r>
        <w:rPr>
          <w:rFonts w:ascii="Amiri" w:hAnsi="Amiri" w:eastAsia="Amiri" w:cs="Amiri"/>
          <w:color w:val="111111"/>
          <w:sz w:val="28"/>
          <w:sz w:val="28"/>
          <w:szCs w:val="28"/>
          <w:rtl w:val="true"/>
          <w:lang w:bidi="ar-SA"/>
        </w:rPr>
        <w:t>، المقتضية للإجزاء في تحقق فائدته التي هي الطهارة بتحقق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في المركن مرتين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والمركن هي الإجّانة التي تغسل فيها الثياب ، وبضميمة الإجماع المركب يثبت الحكم في غير الثوب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السرّاد في مطهّرية النار </w:t>
      </w:r>
      <w:r>
        <w:rPr>
          <w:rStyle w:val="FootnoteAnchor"/>
          <w:rtl w:val="true"/>
        </w:rPr>
        <w:footnoteReference w:id="1542"/>
      </w:r>
      <w:r>
        <w:rPr>
          <w:rFonts w:ascii="Amiri" w:hAnsi="Amiri" w:eastAsia="Amiri" w:cs="Amiri"/>
          <w:color w:val="111111"/>
          <w:sz w:val="28"/>
          <w:sz w:val="28"/>
          <w:szCs w:val="28"/>
          <w:rtl w:val="true"/>
          <w:lang w:bidi="ar-SA"/>
        </w:rPr>
        <w:t xml:space="preserve">، وموثّقة عمّار في غسل الأواني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الثاني ، إذ لو سلّمنا دلالته فإنّما هو من جهة إطلاق الغسل في المركن ، وأمّا الخصوصية فلا ، إذ الغسل في المركن كما يكون بإدخال الماء فيه ثمَّ وضع الثياب عليه ، يكون بالعكس أيضا ، فيصبّ عليها فيه الماء وتعصر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اجتماع الماء فيه وملاقاته للثوب قبل تمام غسله ، الموجبة لتنجسه الموجب لتنجس الثوب ، لمنع إيجابها تنجس الماء أولا ، لعدم تحقق ورود النجاسة عليه ، ومنع تنجس الثوب به ثانيا ، على ما مر ، واعترف به المخالف في خصوص‌ </w:t>
      </w:r>
    </w:p>
    <w:p>
      <w:pPr>
        <w:pStyle w:val="BookText"/>
        <w:rPr/>
      </w:pP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ـ كما مر </w:t>
      </w:r>
      <w:r>
        <w:rPr>
          <w:rStyle w:val="FootnoteAnchor"/>
          <w:rtl w:val="true"/>
        </w:rPr>
        <w:footnoteReference w:id="1544"/>
      </w:r>
      <w:r>
        <w:rPr>
          <w:rFonts w:ascii="Amiri" w:hAnsi="Amiri" w:eastAsia="Amiri" w:cs="Amiri"/>
          <w:color w:val="111111"/>
          <w:sz w:val="28"/>
          <w:sz w:val="28"/>
          <w:szCs w:val="28"/>
          <w:rtl w:val="true"/>
          <w:lang w:bidi="ar-SA"/>
        </w:rPr>
        <w:t>ـ محتمل عموم المركن للكثير أيضا ، فيخصّ بأخبار الصب ، لاختصاصها بالقليل قطعا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فيما ذكرنا من عدم اعتبار التعدد في الكثير ، لأنّ ذلك مجرّد الاحتمال لدفع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دلالتهما ظاهر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بما ذكرنا ظهر وجه التفرقة بين الورودين على القول بتنجس القليل مطلقا ، واندفع ما استشكل من أنّ وجه التفرقة بينهما على التفرقة في الانفعال ظاهر ، إذ يمكن أن يكون بناء المانع من التطهير على ورود المحل تنجس الماء ، وعدم صلاحية المتنجس للتطهير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بالانفعال المطلق فلا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يكون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وإن تنجس في الصورتين ، والمتنجس عنده غير قابل للتطهير ، إلاّ أنّ الإجماع والضرورة دلاّ على التطهر بالقليل أيضا ، فهو مخالف للقاعدة ، ثابت بالضرورة ، فيجب الاكتفاء فيه بمحلها وهي </w:t>
      </w:r>
      <w:r>
        <w:rPr>
          <w:rStyle w:val="FootnoteAnchor"/>
          <w:rtl w:val="true"/>
        </w:rPr>
        <w:footnoteReference w:id="1545"/>
      </w:r>
      <w:r>
        <w:rPr>
          <w:rFonts w:ascii="IRNazanin" w:hAnsi="IRNazanin" w:eastAsia="IRNazanin"/>
          <w:color w:val="111111"/>
          <w:sz w:val="28"/>
          <w:sz w:val="28"/>
          <w:szCs w:val="28"/>
          <w:rtl w:val="true"/>
          <w:lang w:bidi="fa-IR"/>
        </w:rPr>
        <w:t>ورود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لا نعلم فيه مخالفا‌كما في المعتبر </w:t>
      </w:r>
      <w:r>
        <w:rPr>
          <w:rStyle w:val="FootnoteAnchor"/>
          <w:rtl w:val="true"/>
        </w:rPr>
        <w:footnoteReference w:id="1546"/>
      </w:r>
      <w:r>
        <w:rPr>
          <w:rFonts w:ascii="Amiri" w:hAnsi="Amiri" w:eastAsia="Amiri" w:cs="Amiri"/>
          <w:color w:val="111111"/>
          <w:sz w:val="28"/>
          <w:sz w:val="28"/>
          <w:szCs w:val="28"/>
          <w:rtl w:val="true"/>
          <w:lang w:bidi="ar-SA"/>
        </w:rPr>
        <w:t xml:space="preserve">وغيره </w:t>
      </w:r>
      <w:r>
        <w:rPr>
          <w:rStyle w:val="FootnoteAnchor"/>
          <w:rtl w:val="true"/>
        </w:rPr>
        <w:footnoteReference w:id="1547"/>
      </w:r>
      <w:r>
        <w:rPr>
          <w:rFonts w:ascii="Amiri" w:hAnsi="Amiri" w:eastAsia="Amiri" w:cs="Amiri"/>
          <w:color w:val="111111"/>
          <w:sz w:val="28"/>
          <w:sz w:val="28"/>
          <w:szCs w:val="28"/>
          <w:rtl w:val="true"/>
          <w:lang w:bidi="ar-SA"/>
        </w:rPr>
        <w:t xml:space="preserve">، بل في الناصريات والخلاف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وادّعاه والدي في المعتمد واللوامع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صب الماء مرة في بول الصبي الذي لم يأكل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فيه ـ بعد الإجماع ـ المستفيضة التي منها الحسن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الصبي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عليه الماء ، فإن كان قد أكل فاغسله غسلا ، والغلام‌ </w:t>
      </w:r>
    </w:p>
    <w:p>
      <w:pPr>
        <w:pStyle w:val="BookText"/>
        <w:rPr/>
      </w:pPr>
      <w:r>
        <w:rPr>
          <w:rFonts w:ascii="Amiri" w:hAnsi="Amiri" w:eastAsia="Amiri" w:cs="Amiri"/>
          <w:color w:val="111111"/>
          <w:sz w:val="28"/>
          <w:sz w:val="28"/>
          <w:szCs w:val="28"/>
          <w:rtl w:val="true"/>
          <w:lang w:bidi="ar-SA"/>
        </w:rPr>
        <w:t xml:space="preserve">والجارية شرع سواء </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بول الغلام الرضيع فتصب عليه الماء صبا ، وإن كان قد أكل فاغسله ، والغلام والجارية سواء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الجارية وبولها يغسل منه الثوب قبل أن تطعم ، لأنّ لبنها يخرج من مثانة أمها ، ولبن الغلام لا يغسل منه الثوب ولا بوله قبل أن يطعم ، لأنّ لبن الغلام من العضدين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والعاميّان المرويان عن النبي في الناصريات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من بول الجارية ، وينضح على بول الصبي ما لم يأكل الطعام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أخذ الحسن بن علي </w:t>
      </w:r>
      <w:r>
        <w:rPr>
          <w:rStyle w:val="FootnoteAnchor"/>
          <w:rtl w:val="true"/>
        </w:rPr>
        <w:footnoteReference w:id="1553"/>
      </w:r>
      <w:r>
        <w:rPr>
          <w:rFonts w:ascii="Amiri" w:hAnsi="Amiri" w:eastAsia="Amiri" w:cs="Amiri"/>
          <w:color w:val="111111"/>
          <w:sz w:val="28"/>
          <w:sz w:val="28"/>
          <w:szCs w:val="28"/>
          <w:rtl w:val="true"/>
          <w:lang w:bidi="ar-SA"/>
        </w:rPr>
        <w:t xml:space="preserve">فأجلسه في حجره ، فبال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ثوبا فأعطيتني إزارك فأغسله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يغسل من بول الأنثى ، وينضح من بول الذكر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وإن كان في الاستدلال بهما نظر تأتي الإشارة اليه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الأخبار المنجبر ضعف بعضها بالعمل تخصّص عمومات غسل‌ </w:t>
      </w:r>
    </w:p>
    <w:p>
      <w:pPr>
        <w:pStyle w:val="BookText"/>
        <w:rPr/>
      </w:pPr>
      <w:r>
        <w:rPr>
          <w:rFonts w:ascii="Amiri" w:hAnsi="Amiri" w:eastAsia="Amiri" w:cs="Amiri"/>
          <w:color w:val="111111"/>
          <w:sz w:val="28"/>
          <w:sz w:val="28"/>
          <w:szCs w:val="28"/>
          <w:rtl w:val="true"/>
          <w:lang w:bidi="ar-SA"/>
        </w:rPr>
        <w:t xml:space="preserve">البول ، أو بول ما لا يؤكل لحمه </w:t>
      </w:r>
      <w:r>
        <w:rPr>
          <w:rStyle w:val="FootnoteAnchor"/>
          <w:rtl w:val="true"/>
        </w:rPr>
        <w:footnoteReference w:id="1555"/>
      </w:r>
      <w:r>
        <w:rPr>
          <w:rFonts w:ascii="Amiri" w:hAnsi="Amiri" w:eastAsia="Amiri" w:cs="Amiri"/>
          <w:color w:val="111111"/>
          <w:sz w:val="28"/>
          <w:sz w:val="28"/>
          <w:szCs w:val="28"/>
          <w:rtl w:val="true"/>
          <w:lang w:bidi="ar-SA"/>
        </w:rPr>
        <w:t xml:space="preserve">، أو بول الصبي كموثّقة سماعة </w:t>
      </w:r>
      <w:r>
        <w:rPr>
          <w:rStyle w:val="FootnoteAnchor"/>
          <w:rtl w:val="true"/>
        </w:rPr>
        <w:footnoteReference w:id="1556"/>
      </w:r>
      <w:r>
        <w:rPr>
          <w:rFonts w:ascii="Amiri" w:hAnsi="Amiri" w:eastAsia="Amiri" w:cs="Amiri"/>
          <w:color w:val="111111"/>
          <w:sz w:val="28"/>
          <w:sz w:val="28"/>
          <w:szCs w:val="28"/>
          <w:rtl w:val="true"/>
          <w:lang w:bidi="ar-SA"/>
        </w:rPr>
        <w:t xml:space="preserve">، بل حسنة ابن أبي العلاء أيضا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يبول على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عليه الماء قليلا ثمَّ يعصره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على القول بكون الفارق بين الغسل والصب هو العصر ، وإلاّ فلا دلالة لها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دلالتها على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مفيدة لوجوبه ، وغاية ما تفيده استحبابه وهو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بوجوبه ، بل وجوب الإجزاء أو الانفصال أيضا ، مع توقّف إزالة عين البول عليه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خروج عن مقتضى النصّ ، فإنّه يقتضي الاكتفاء بالصب مطلقا ، ولا دليل على وجوب الزائد من إخراج الماء المصبوب ، أو البول المختلط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الموافق للظاهر كلام الأكثر ـ كما صرّح به جماعة </w:t>
      </w:r>
      <w:r>
        <w:rPr>
          <w:rStyle w:val="FootnoteAnchor"/>
          <w:rtl w:val="true"/>
        </w:rPr>
        <w:footnoteReference w:id="1559"/>
      </w:r>
      <w:r>
        <w:rPr>
          <w:rFonts w:ascii="Amiri" w:hAnsi="Amiri" w:eastAsia="Amiri" w:cs="Amiri"/>
          <w:color w:val="111111"/>
          <w:sz w:val="28"/>
          <w:sz w:val="28"/>
          <w:szCs w:val="28"/>
          <w:rtl w:val="true"/>
          <w:lang w:bidi="ar-SA"/>
        </w:rPr>
        <w:t xml:space="preserve">ـ اختصاص الحكم بالصبي ، فلا يجري في بول الصبية ويجب غسله ، لأنّه مقتضى الروايات الأخيرة المنجبرة بالشهرة ، فيعارض بها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والغلام والجارية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الأوليين إن كان حجة ودلّ على خلاف المطلوب ، ويرجع إلى الأصل الثابت بعمومات غسل البول ، مع أنّهما في معرض المنع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الاولى وإن كانت في نفسها حجة ، ولكن جزاه الأخير‌ </w:t>
      </w:r>
      <w:bookmarkStart w:id="206" w:name="pg11611_111113"/>
    </w:p>
    <w:p>
      <w:pPr>
        <w:pStyle w:val="BookText"/>
        <w:rPr/>
      </w:pPr>
      <w:bookmarkEnd w:id="206"/>
      <w:r>
        <w:rPr>
          <w:rFonts w:ascii="Amiri" w:hAnsi="Amiri" w:eastAsia="Amiri" w:cs="Amiri"/>
          <w:color w:val="111111"/>
          <w:sz w:val="28"/>
          <w:sz w:val="28"/>
          <w:szCs w:val="28"/>
          <w:rtl w:val="true"/>
          <w:lang w:bidi="ar-SA"/>
        </w:rPr>
        <w:t>لمخالفته الشهرة العظيمة عن الحجية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 نفسها ضعيفة ، والشهرة الجابرة لها في المورد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المساواة الكلّية من التسوية المطلقة غير ثابتة ، وإرادة التسوية في الحكم الأخير الذي هو وجوب الغسل مع الأكل ممكنة ، يعني إذا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وسابقة مع الأصل المذكور يتمّ الحكم بالاختصاص لو نوقش في دلالة الروايات الأخيرة على وجوب الغسل في بول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الظاهر الصدوقين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 ولكنّها عبّرا في الرسالة </w:t>
      </w:r>
      <w:r>
        <w:rPr>
          <w:rStyle w:val="FootnoteAnchor"/>
          <w:rtl w:val="true"/>
        </w:rPr>
        <w:footnoteReference w:id="1561"/>
      </w:r>
      <w:r>
        <w:rPr>
          <w:rFonts w:ascii="Amiri" w:hAnsi="Amiri" w:eastAsia="Amiri" w:cs="Amiri"/>
          <w:color w:val="111111"/>
          <w:sz w:val="28"/>
          <w:sz w:val="28"/>
          <w:szCs w:val="28"/>
          <w:rtl w:val="true"/>
          <w:lang w:bidi="ar-SA"/>
        </w:rPr>
        <w:t xml:space="preserve">والهداية </w:t>
      </w:r>
      <w:r>
        <w:rPr>
          <w:rStyle w:val="FootnoteAnchor"/>
          <w:rtl w:val="true"/>
        </w:rPr>
        <w:footnoteReference w:id="1562"/>
      </w:r>
      <w:r>
        <w:rPr>
          <w:rFonts w:ascii="Amiri" w:hAnsi="Amiri" w:eastAsia="Amiri" w:cs="Amiri"/>
          <w:color w:val="111111"/>
          <w:sz w:val="28"/>
          <w:sz w:val="28"/>
          <w:szCs w:val="28"/>
          <w:rtl w:val="true"/>
          <w:lang w:bidi="ar-SA"/>
        </w:rPr>
        <w:t xml:space="preserve">والفقيه </w:t>
      </w:r>
      <w:r>
        <w:rPr>
          <w:rStyle w:val="FootnoteAnchor"/>
          <w:rtl w:val="true"/>
        </w:rPr>
        <w:footnoteReference w:id="1563"/>
      </w:r>
      <w:r>
        <w:rPr>
          <w:rFonts w:ascii="Amiri" w:hAnsi="Amiri" w:eastAsia="Amiri" w:cs="Amiri"/>
          <w:color w:val="111111"/>
          <w:sz w:val="28"/>
          <w:sz w:val="28"/>
          <w:szCs w:val="28"/>
          <w:rtl w:val="true"/>
          <w:lang w:bidi="ar-SA"/>
        </w:rPr>
        <w:t xml:space="preserve">بمثل ما عبّر به في الرضوي </w:t>
      </w:r>
      <w:r>
        <w:rPr>
          <w:rStyle w:val="FootnoteAnchor"/>
          <w:rtl w:val="true"/>
        </w:rPr>
        <w:footnoteReference w:id="1564"/>
      </w:r>
      <w:r>
        <w:rPr>
          <w:rFonts w:ascii="Amiri" w:hAnsi="Amiri" w:eastAsia="Amiri" w:cs="Amiri"/>
          <w:color w:val="111111"/>
          <w:sz w:val="28"/>
          <w:sz w:val="28"/>
          <w:szCs w:val="28"/>
          <w:rtl w:val="true"/>
          <w:lang w:bidi="ar-SA"/>
        </w:rPr>
        <w:t xml:space="preserve">، فما ذكرنا من الاحتمال في يجري في كلامهما أيضا بل هو في كلام الصدوق ظاهر ، لأنه قال ـ بعد حكمه بالصب في بول الغلام قبل الأكل ، والغسل بعد الأكل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والجارية في هذا سواء</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443051_73709187"/>
      <w:bookmarkStart w:id="208" w:name="_Toc73"/>
      <w:bookmarkEnd w:id="207"/>
      <w:r>
        <w:rPr>
          <w:rtl w:val="true"/>
        </w:rPr>
        <w:t xml:space="preserve">فروع </w:t>
      </w:r>
      <w:r>
        <w:rPr>
          <w:rtl w:val="true"/>
        </w:rPr>
        <w:t>:</w:t>
      </w:r>
      <w:bookmarkEnd w:id="20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الفاضلان بتعليق الحكم على الأكل والطعام وعدمهما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1566"/>
      </w:r>
      <w:r>
        <w:rPr>
          <w:rFonts w:ascii="Amiri" w:hAnsi="Amiri" w:eastAsia="Amiri" w:cs="Amiri"/>
          <w:color w:val="111111"/>
          <w:sz w:val="28"/>
          <w:sz w:val="28"/>
          <w:szCs w:val="28"/>
          <w:rtl w:val="true"/>
          <w:lang w:bidi="ar-SA"/>
        </w:rPr>
        <w:t xml:space="preserve">من علّقه على الاغتذاء بغير اللبن ، مساويا له أو زائدا عليه وعدمه ، والحلي </w:t>
      </w:r>
      <w:r>
        <w:rPr>
          <w:rStyle w:val="FootnoteAnchor"/>
          <w:rtl w:val="true"/>
        </w:rPr>
        <w:footnoteReference w:id="1567"/>
      </w:r>
      <w:r>
        <w:rPr>
          <w:rFonts w:ascii="Amiri" w:hAnsi="Amiri" w:eastAsia="Amiri" w:cs="Amiri"/>
          <w:color w:val="111111"/>
          <w:sz w:val="28"/>
          <w:sz w:val="28"/>
          <w:szCs w:val="28"/>
          <w:rtl w:val="true"/>
          <w:lang w:bidi="ar-SA"/>
        </w:rPr>
        <w:t>على تجاوز الحولين وعدمه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 الأولين إلى ظاهر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الثانيان ، فلعلّ نظر أولهما إلى التعليل المذكور في رواية السكوني </w:t>
      </w:r>
      <w:r>
        <w:rPr>
          <w:rStyle w:val="FootnoteAnchor"/>
          <w:rtl w:val="true"/>
        </w:rPr>
        <w:footnoteReference w:id="1568"/>
      </w:r>
      <w:r>
        <w:rPr>
          <w:rFonts w:ascii="Amiri" w:hAnsi="Amiri" w:eastAsia="Amiri" w:cs="Amiri"/>
          <w:color w:val="111111"/>
          <w:sz w:val="28"/>
          <w:sz w:val="28"/>
          <w:szCs w:val="28"/>
          <w:rtl w:val="true"/>
          <w:lang w:bidi="ar-SA"/>
        </w:rPr>
        <w:t>، فإنّه يمكن أن يستفاد منه أنّ أخفّية بول الغلام لأجل نظافة أصله الذي هو لبن امّه ، فيثبت ذلك ما لم يعلم حصول بوله من غير اللبن ، وذلك إنّما يكون ما لم يساو غير اللبن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ثانيهما إلى أنّ المراد بالأكل والطعام ترك اللبن والفطام عنه ، وهو في الشرع مقدّر بالحولين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هو الأول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للثاني بأنّ مقتضاه انتفاء الحكم إذا انتفى العلم بحصوله من اللبن ، وهو ينتفي بالاغتذاء بغيره ولو كان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للثالث بمنع كون المراد من الأكل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شكّ في أنّ المعتبر في الأكل ما يكون مستندا إلى شهوته وإرادته ، كما صرح به في المنتهى </w:t>
      </w:r>
      <w:r>
        <w:rPr>
          <w:rStyle w:val="FootnoteAnchor"/>
          <w:rtl w:val="true"/>
        </w:rPr>
        <w:footnoteReference w:id="1569"/>
      </w:r>
      <w:r>
        <w:rPr>
          <w:rFonts w:ascii="Amiri" w:hAnsi="Amiri" w:eastAsia="Amiri" w:cs="Amiri"/>
          <w:color w:val="111111"/>
          <w:sz w:val="28"/>
          <w:sz w:val="28"/>
          <w:szCs w:val="28"/>
          <w:rtl w:val="true"/>
          <w:lang w:bidi="ar-SA"/>
        </w:rPr>
        <w:t xml:space="preserve">، لأنّه المفهوم من نسبة الأكل والطعام إليه ، ولولاه ، لتعلّق الغسل </w:t>
      </w:r>
      <w:r>
        <w:rPr>
          <w:rStyle w:val="FootnoteAnchor"/>
          <w:rtl w:val="true"/>
        </w:rPr>
        <w:footnoteReference w:id="1570"/>
      </w:r>
      <w:r>
        <w:rPr>
          <w:rFonts w:ascii="Amiri" w:hAnsi="Amiri" w:eastAsia="Amiri" w:cs="Amiri"/>
          <w:color w:val="111111"/>
          <w:sz w:val="28"/>
          <w:sz w:val="28"/>
          <w:szCs w:val="28"/>
          <w:rtl w:val="true"/>
          <w:lang w:bidi="ar-SA"/>
        </w:rPr>
        <w:t>بساعة الولادة ، لاستصحاب التحنيك بالتمر ، فلا عبرة بما يعلق دواء من غير 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أن يكون إطعامه إياه لأجل كونه غذاء له ، فلو اطعم بشي‌ء دواء وأكله الصبي بالشهوة والإرادة ، يجب الغسل ، لصدق الأكل ولو كان نادرا ، كما هو ظاهر المنتهى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المعتبر بعدم اعتبار النادر ولو بالشهوة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 الغلام بلبن الجارية أو بالعكس‌ ، فمقتضى تعليل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حكم من له اللبن بالمرتضع ، سيما إذا غلب إرضاعه من لبنه عليه من لبن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المصير إليه في الجارية المرتضعة من لبن الغلام ، إذ لا دليل على وجوب الغسل في بول الجارية ، سوى عمومات غسل البول ، الواجب تخصيصها بذلك ، الدال على كفاية الصبّ ، وأما الروايات الأخيرة فهي عن إفادة الوجوب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الغلام المرتضع بلبن الجارية ، فلمّا لم يثبت من الرواية سوى إيجاب التعليل لرجحان الغسل من لبن الجارية ، فلا يثبت وجوب الغسل فيه ، فالحكم فيه باق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اللازم هنا هو إراقة الماء وسكبه ، وهو أعم من وجه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النضح والرش المترادفين بنصّ أهل اللغة </w:t>
      </w:r>
      <w:r>
        <w:rPr>
          <w:rStyle w:val="FootnoteAnchor"/>
          <w:rtl w:val="true"/>
        </w:rPr>
        <w:footnoteReference w:id="1573"/>
      </w:r>
      <w:r>
        <w:rPr>
          <w:rFonts w:ascii="Amiri" w:hAnsi="Amiri" w:eastAsia="Amiri" w:cs="Amiri"/>
          <w:color w:val="111111"/>
          <w:sz w:val="28"/>
          <w:sz w:val="28"/>
          <w:szCs w:val="28"/>
          <w:rtl w:val="true"/>
          <w:lang w:bidi="ar-SA"/>
        </w:rPr>
        <w:t xml:space="preserve">الموافق للعرف ، فإمّا أعمّ منهما مطلقا ، بأن يصدق الصب مع استيعاب الماء كل جزء من الموضع المصبوب عليه وبدونه ، ومع إراقة الماء مجتمعة الأجزاء وبدونها ، واشتراط عدم الثاني </w:t>
      </w:r>
      <w:r>
        <w:rPr>
          <w:rStyle w:val="FootnoteAnchor"/>
          <w:rtl w:val="true"/>
        </w:rPr>
        <w:footnoteReference w:id="1574"/>
      </w:r>
      <w:r>
        <w:rPr>
          <w:rFonts w:ascii="IRNazanin" w:hAnsi="IRNazanin" w:eastAsia="IRNazanin"/>
          <w:color w:val="111111"/>
          <w:sz w:val="28"/>
          <w:sz w:val="28"/>
          <w:szCs w:val="28"/>
          <w:rtl w:val="true"/>
          <w:lang w:bidi="fa-IR"/>
        </w:rPr>
        <w:t xml:space="preserve">أو عدمهما </w:t>
      </w:r>
      <w:r>
        <w:rPr>
          <w:rStyle w:val="FootnoteAnchor"/>
          <w:rtl w:val="true"/>
        </w:rPr>
        <w:footnoteReference w:id="1575"/>
      </w:r>
      <w:r>
        <w:rPr>
          <w:rFonts w:ascii="Amiri" w:hAnsi="Amiri" w:eastAsia="Amiri" w:cs="Amiri"/>
          <w:color w:val="111111"/>
          <w:sz w:val="28"/>
          <w:sz w:val="28"/>
          <w:szCs w:val="28"/>
          <w:rtl w:val="true"/>
          <w:lang w:bidi="ar-SA"/>
        </w:rPr>
        <w:t xml:space="preserve">فيهما </w:t>
      </w:r>
      <w:r>
        <w:rPr>
          <w:rStyle w:val="FootnoteAnchor"/>
          <w:rtl w:val="true"/>
        </w:rPr>
        <w:footnoteReference w:id="1576"/>
      </w:r>
      <w:r>
        <w:rPr>
          <w:rFonts w:ascii="Amiri" w:hAnsi="Amiri" w:eastAsia="Amiri" w:cs="Amiri"/>
          <w:color w:val="111111"/>
          <w:sz w:val="28"/>
          <w:sz w:val="28"/>
          <w:szCs w:val="28"/>
          <w:rtl w:val="true"/>
          <w:lang w:bidi="ar-SA"/>
        </w:rPr>
        <w:t xml:space="preserve">، أو أخص كذلك باشتراط الاستيعاب فيه دونهما ، أو مغاير لهما باشتراطه </w:t>
      </w:r>
      <w:r>
        <w:rPr>
          <w:rStyle w:val="FootnoteAnchor"/>
          <w:rtl w:val="true"/>
        </w:rPr>
        <w:footnoteReference w:id="1577"/>
      </w:r>
      <w:r>
        <w:rPr>
          <w:rFonts w:ascii="Amiri" w:hAnsi="Amiri" w:eastAsia="Amiri" w:cs="Amiri"/>
          <w:color w:val="111111"/>
          <w:sz w:val="28"/>
          <w:sz w:val="28"/>
          <w:szCs w:val="28"/>
          <w:rtl w:val="true"/>
          <w:lang w:bidi="ar-SA"/>
        </w:rPr>
        <w:t xml:space="preserve">ـ أو مع الإراقة المجتمعة ـ فيه </w:t>
      </w:r>
      <w:r>
        <w:rPr>
          <w:rStyle w:val="FootnoteAnchor"/>
          <w:rtl w:val="true"/>
        </w:rPr>
        <w:footnoteReference w:id="1578"/>
      </w:r>
      <w:r>
        <w:rPr>
          <w:rFonts w:ascii="Amiri" w:hAnsi="Amiri" w:eastAsia="Amiri" w:cs="Amiri"/>
          <w:color w:val="111111"/>
          <w:sz w:val="28"/>
          <w:sz w:val="28"/>
          <w:szCs w:val="28"/>
          <w:rtl w:val="true"/>
          <w:lang w:bidi="ar-SA"/>
        </w:rPr>
        <w:t>، وعدمه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محتمل ، واستصحاب نجاسة الموضع يقتضي الإتيان بالمقطوع به وهو ما صب مجتمع الأجزاء عرفا ، مع استيعاب كلّ جزء من المحلّ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الصبّ مرادفا لهما لغة أو شرعا ـ كبعضهم </w:t>
      </w:r>
      <w:r>
        <w:rPr>
          <w:rStyle w:val="FootnoteAnchor"/>
          <w:rtl w:val="true"/>
        </w:rPr>
        <w:footnoteReference w:id="1579"/>
      </w:r>
      <w:r>
        <w:rPr>
          <w:rFonts w:ascii="Amiri" w:hAnsi="Amiri" w:eastAsia="Amiri" w:cs="Amiri"/>
          <w:color w:val="111111"/>
          <w:sz w:val="28"/>
          <w:sz w:val="28"/>
          <w:szCs w:val="28"/>
          <w:rtl w:val="true"/>
          <w:lang w:bidi="ar-SA"/>
        </w:rPr>
        <w:t>ـ ضعيف ، كجعل الرشّ أخصّ من النضح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ظهر أنّ الاستدلال بالعاميين </w:t>
      </w:r>
      <w:r>
        <w:rPr>
          <w:rStyle w:val="FootnoteAnchor"/>
          <w:rtl w:val="true"/>
        </w:rPr>
        <w:footnoteReference w:id="1580"/>
      </w:r>
      <w:r>
        <w:rPr>
          <w:rFonts w:ascii="Amiri" w:hAnsi="Amiri" w:eastAsia="Amiri" w:cs="Amiri"/>
          <w:color w:val="111111"/>
          <w:sz w:val="28"/>
          <w:sz w:val="28"/>
          <w:szCs w:val="28"/>
          <w:rtl w:val="true"/>
          <w:lang w:bidi="ar-SA"/>
        </w:rPr>
        <w:t>على الصبّ ليس في موقعه ، ولضعفهما وعدم جابر لهما لإثبات النضح والتعارض مع أخبار الصبّ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أدلة الصبّ هنا كفايته لا تعيينه‌ ، لأنّ غير الرضوي لا يشتمل على ما يفيد وجوبه ، وهو إن تضمن الأمر ، ولكن الشهرة على وجوبه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فيكفي الغسل الغير المتضمن للصب </w:t>
      </w:r>
      <w:r>
        <w:rPr>
          <w:rStyle w:val="FootnoteAnchor"/>
          <w:rtl w:val="true"/>
        </w:rPr>
        <w:footnoteReference w:id="1581"/>
      </w:r>
      <w:r>
        <w:rPr>
          <w:rFonts w:ascii="Amiri" w:hAnsi="Amiri" w:eastAsia="Amiri" w:cs="Amiri"/>
          <w:color w:val="111111"/>
          <w:sz w:val="28"/>
          <w:sz w:val="28"/>
          <w:szCs w:val="28"/>
          <w:rtl w:val="true"/>
          <w:lang w:bidi="ar-SA"/>
        </w:rPr>
        <w:t xml:space="preserve">إذا كان في غير القليل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القليل فإشكال ، حيث إنّ الأخبار الدالّة على الطهارة بالغسل به خصوصا أو عموما من البول وقع بلفظ الأمر الدالّ على تعيّن الغسل المنتفي هنا قطعا ، وأمّا في غير البول وإن كان ما يمكن إثبات كفاية الغسل به مطلقا ، ولكن الاستدلال به يحتاج إلى ضميمة عدم الفصل ، وتحققه هنا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يعم الثياب وغيرها ، لإطلاق كثير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موضع النجاسة في ثوب أو غيره فتطهّره بغسله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اشتبه فتتوقف طهارة جميع ما وقع فيه الاشتباه على غسله ، فلا يطهر الجميع بغسل موضع منه أو فرد ، لاستصحاب النجاسة ، وتدل عليه المستفيضة من الأخبار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الثوب وغيره ، الواحد والمتعدد ، والمحصور وغيره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 جزء أو فرد منه فيحكم بطهارته مع غسله بخصوصه قطعا ، وبدونه أيضا ، لأصالة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وقولهم بتوقف الطهارة على غسل كلّ جزء ، فمرادهم طهارة الجميع ، كما يدلّ عليه تصريحهم بعدم التطهير بغسل جزء منه ، مع أنّ هذا الجزء يطهر بغسله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بنجاسة الجميع ، هو ما يقال في سائر النجاسات ، فينجس ملاقيه ، أي ملاقي الجميع ، لا كل جزء ، ولا يجوز استعمال الجميع في مشروط الطهارة </w:t>
      </w:r>
      <w:r>
        <w:rPr>
          <w:rStyle w:val="FootnoteAnchor"/>
          <w:rtl w:val="true"/>
        </w:rPr>
        <w:footnoteReference w:id="1584"/>
      </w:r>
      <w:r>
        <w:rPr>
          <w:rFonts w:ascii="Amiri" w:hAnsi="Amiri" w:eastAsia="Amiri" w:cs="Amiri"/>
          <w:color w:val="111111"/>
          <w:sz w:val="28"/>
          <w:sz w:val="28"/>
          <w:szCs w:val="28"/>
          <w:rtl w:val="true"/>
          <w:lang w:bidi="ar-SA"/>
        </w:rPr>
        <w:t>، لأنّ النجاسة كانت في ضمن الجميع متحققة ، وزوالها ـ ولو غسل جزء ـ غير معلوم ، فيجب استصحابها الموجب لترتّب جميع أحكامها عليها ، إلاّ عند من يقول بعدم ترتب أحكام النجاسات على النجاسة الاستصحابية ،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ثبت بعض أحكام النجاسات لكل جزء منه أيضا ، كما في الثوبين </w:t>
      </w:r>
      <w:r>
        <w:rPr>
          <w:rStyle w:val="FootnoteAnchor"/>
          <w:rtl w:val="true"/>
        </w:rPr>
        <w:footnoteReference w:id="1585"/>
      </w:r>
      <w:r>
        <w:rPr>
          <w:rFonts w:ascii="Amiri" w:hAnsi="Amiri" w:eastAsia="Amiri" w:cs="Amiri"/>
          <w:color w:val="111111"/>
          <w:sz w:val="28"/>
          <w:sz w:val="28"/>
          <w:szCs w:val="28"/>
          <w:rtl w:val="true"/>
          <w:lang w:bidi="ar-SA"/>
        </w:rPr>
        <w:t xml:space="preserve">، والإنائين </w:t>
      </w:r>
      <w:r>
        <w:rPr>
          <w:rStyle w:val="FootnoteAnchor"/>
          <w:rtl w:val="true"/>
        </w:rPr>
        <w:footnoteReference w:id="1586"/>
      </w:r>
      <w:r>
        <w:rPr>
          <w:rFonts w:ascii="Amiri" w:hAnsi="Amiri" w:eastAsia="Amiri" w:cs="Amiri"/>
          <w:color w:val="111111"/>
          <w:sz w:val="28"/>
          <w:sz w:val="28"/>
          <w:szCs w:val="28"/>
          <w:rtl w:val="true"/>
          <w:lang w:bidi="ar-SA"/>
        </w:rPr>
        <w:t>، فهو لا يوجب ثبوت سائر الأحكام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المشتبه يقع في مواضع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كل جزء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الجميع وزوال النجاسة المتحققة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كل جزء بالنسبة إلى مشروط الطهارة ، أو في تنجّس ملاقيه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الجميع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فيه ، لطهارة كلّ جزء بالأصل ، وتطهره قطعا بالغسل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كلامهم </w:t>
      </w:r>
      <w:r>
        <w:rPr>
          <w:rStyle w:val="FootnoteAnchor"/>
          <w:rtl w:val="true"/>
        </w:rPr>
        <w:footnoteReference w:id="1587"/>
      </w:r>
      <w:r>
        <w:rPr>
          <w:rFonts w:ascii="Amiri" w:hAnsi="Amiri" w:eastAsia="Amiri" w:cs="Amiri"/>
          <w:color w:val="111111"/>
          <w:sz w:val="28"/>
          <w:sz w:val="28"/>
          <w:szCs w:val="28"/>
          <w:rtl w:val="true"/>
          <w:lang w:bidi="ar-SA"/>
        </w:rPr>
        <w:t xml:space="preserve">من أنّه يجب غسل كلّ جزى فهو لتحصيل العلم بطهارة‌ </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يذكرونه في بحث إزالة النجاسات ، ويذكرون أنّه لا يطهر بغسل جزء منه ، بل يتوقف على غسل الجميع ، والحكم في هذا وسابقة باق على ما يقتضيه الأصل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يذكرونه في طيّ أحكام ثوب المصلّي والأواني المشتبهة ، ويفرّق طائفة </w:t>
      </w:r>
      <w:r>
        <w:rPr>
          <w:rStyle w:val="FootnoteAnchor"/>
          <w:rtl w:val="true"/>
        </w:rPr>
        <w:footnoteReference w:id="1588"/>
      </w:r>
      <w:r>
        <w:rPr>
          <w:rFonts w:ascii="Amiri" w:hAnsi="Amiri" w:eastAsia="Amiri" w:cs="Amiri"/>
          <w:color w:val="111111"/>
          <w:sz w:val="28"/>
          <w:sz w:val="28"/>
          <w:szCs w:val="28"/>
          <w:rtl w:val="true"/>
          <w:lang w:bidi="ar-SA"/>
        </w:rPr>
        <w:t>فيه بين المحصور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جزء في الحكم كالطاهر ، إلاّ أنه تخلّف في الثوبين والإناءين عند الجميع ، وفي المحصور مطلقا عند جماعة ، لأجل الدليل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الاكتفاء في التخلّف بما يقتضيه دليله ، وإبقاء الزائد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فيه كون حكمه حكم النجس ما لم يغسل الجميع ، ولم يثبت التخلف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اختلط الأمر في هذه المقامات على بعض المتأخرين ، فخلط ولم يفرق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 وذكر بعض ما يتعلق بأحد المقامين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الثوب والبدن من بول غير الرضيع مرتين‌ ، ولا يكفي المرة ، وفاقا للمعظم ، بل في المعتبر الإجماع عليه </w:t>
      </w:r>
      <w:r>
        <w:rPr>
          <w:rStyle w:val="FootnoteAnchor"/>
          <w:rtl w:val="true"/>
        </w:rPr>
        <w:footnoteReference w:id="1589"/>
      </w:r>
      <w:r>
        <w:rPr>
          <w:rFonts w:ascii="Amiri" w:hAnsi="Amiri" w:eastAsia="Amiri" w:cs="Amiri"/>
          <w:color w:val="111111"/>
          <w:sz w:val="28"/>
          <w:sz w:val="28"/>
          <w:szCs w:val="28"/>
          <w:rtl w:val="true"/>
          <w:lang w:bidi="ar-SA"/>
        </w:rPr>
        <w:t>، للاستصحاب ، والصحاح المستفيضة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وصحيحتي ابن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في المركن مرتين ، 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عليه الماء مرتين ، فإنّما هو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يصيبه البول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المروي في السرائر عن البزنطي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أصابك بول في ثوبك ، فاغسله من ماء جار مرة ومن ماء راكد مرتين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المرتين في الثوب غسلا وفي البدن صبا ، إما لمجرد تغيير العبارة ، أو لاشتراط زيادة الاستيلاء في الأول لتحقق الجريان والانفصال المشترطين </w:t>
      </w:r>
      <w:r>
        <w:rPr>
          <w:rStyle w:val="FootnoteAnchor"/>
          <w:rtl w:val="true"/>
        </w:rPr>
        <w:footnoteReference w:id="1597"/>
      </w:r>
      <w:r>
        <w:rPr>
          <w:rFonts w:ascii="Amiri" w:hAnsi="Amiri" w:eastAsia="Amiri" w:cs="Amiri"/>
          <w:color w:val="111111"/>
          <w:sz w:val="28"/>
          <w:sz w:val="28"/>
          <w:szCs w:val="28"/>
          <w:rtl w:val="true"/>
          <w:lang w:bidi="ar-SA"/>
        </w:rPr>
        <w:t xml:space="preserve">في الغسل ، أو لرسوخ النجاسة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فيهما للمنتهى ، والقواعد ، والدروس ، والبيان ، وعن المبسوط </w:t>
      </w:r>
      <w:r>
        <w:rPr>
          <w:rStyle w:val="FootnoteAnchor"/>
          <w:rtl w:val="true"/>
        </w:rPr>
        <w:footnoteReference w:id="15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البدن خاصة لظاهر التحرير ، بل الفقيه والهداية </w:t>
      </w:r>
      <w:r>
        <w:rPr>
          <w:rStyle w:val="FootnoteAnchor"/>
          <w:rtl w:val="true"/>
        </w:rPr>
        <w:footnoteReference w:id="1600"/>
      </w:r>
      <w:r>
        <w:rPr>
          <w:rFonts w:ascii="IRNazanin" w:hAnsi="IRNazanin" w:eastAsia="IRNazanin"/>
          <w:color w:val="111111"/>
          <w:sz w:val="28"/>
          <w:sz w:val="28"/>
          <w:szCs w:val="28"/>
          <w:rtl w:val="true"/>
          <w:lang w:bidi="fa-IR"/>
        </w:rPr>
        <w:t xml:space="preserve">، وبعض آخر </w:t>
      </w:r>
      <w:r>
        <w:rPr>
          <w:rStyle w:val="FootnoteAnchor"/>
          <w:rtl w:val="true"/>
        </w:rPr>
        <w:footnoteReference w:id="1601"/>
      </w:r>
      <w:r>
        <w:rPr>
          <w:rFonts w:ascii="Amiri" w:hAnsi="Amiri" w:eastAsia="Amiri" w:cs="Amiri"/>
          <w:color w:val="111111"/>
          <w:sz w:val="28"/>
          <w:sz w:val="28"/>
          <w:szCs w:val="28"/>
          <w:rtl w:val="true"/>
          <w:lang w:bidi="ar-SA"/>
        </w:rPr>
        <w:t>، فتكفي المرّة إلاّ أنّ في الدروس قيّدها بما بعد زوال العين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الغرض ، أعني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دلّ على التعدد سيما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وإطلاقات الغسل من النجاسات ، أو البول مطلقا ، أو من أحدهما المتناول للمرة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مدفوع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الغرض الإزالة ، بل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الضعف ، وعدم كونه ضائرا لو كان ، وانجباره بالعمل لو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حمل المطلق على المقيّد ، أو الرجوع إلى الاستصحاب بعد تعارضهما وتساقطهما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هناك مقيد ، لصح ما ذكروه ، كما في غسل البول من غير البدن والثوب ، وغسل غيره من النجاسات عنهما وعن غيرهما ، فإنّ الأمر بمطلق الغسل فيهما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الأول فصحيحة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الطنفسة والفراش يصيبهما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موضع من البيت يصيبه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المتقدمتان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نشيط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أن يغسل بمثله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أو صحيحته في بول الصبي الآكل المتقدمة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واختصاص الاولى بالطنفسة والفراش ، والثانية بموضع من البيت ، والثالثة بما يتحقق فيه الغسل من مثل البول ـ بعد إطلاق الرابعة ـ غير ضائر مع تمامية المطلوب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بكفاية المرة في غسل البول من غير الثوب والبدن ، وفي غير سائر النجاسات مطلقا هو الأصح المتعيّن ، وفاقا فيهما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 الأول للمحكي في الذخيرة عن جمع من الأصحاب </w:t>
      </w:r>
      <w:r>
        <w:rPr>
          <w:rStyle w:val="FootnoteAnchor"/>
          <w:rtl w:val="true"/>
        </w:rPr>
        <w:footnoteReference w:id="1605"/>
      </w:r>
      <w:r>
        <w:rPr>
          <w:rFonts w:ascii="Amiri" w:hAnsi="Amiri" w:eastAsia="Amiri" w:cs="Amiri"/>
          <w:color w:val="111111"/>
          <w:sz w:val="28"/>
          <w:sz w:val="28"/>
          <w:szCs w:val="28"/>
          <w:rtl w:val="true"/>
          <w:lang w:bidi="ar-SA"/>
        </w:rPr>
        <w:t>، فطردوا الحكم بالمرتين في البول إلى ما يشبه الثوب والبدن ، للاستصحاب ، وللمشابهة ،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بما مرّ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من الإطلاق عدم لزوم الزائد إلاّ بضميمة الأصل ، وهو لا يدفع الاستصحاب ، بل الاستصحاب يدفعه ، كما 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الواجبات والمستحبات ونحوهما مما لا يوجب تعلق الحكم بالماهية إلاّ ثبوته لها في الجملة ، وأمّا في السببية والمانعية والحرمة ونحوها ، فمقتضى نفس ثبوت الحكم للمطلق ثبوته له أينما وجد ، أي بجميع أفراده ، فلزوم الزائد ينافي مقتضى نفس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الغسل مرتين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سبب للطهارة ، فإنه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مرة أو مرتين ليس سببا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نشيط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أن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الثاني ، بل جميع أوامر الغسل ، فإنها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سبب لتطهيره إجماعا ، ولأنّ الأمر به ليس إلاّ للتطهير قطعا ، وليس تعبّدا محضا ، فالغسل من الأسباب ، ولذا ترى العلماء كافّة يحكمون بالتطهّر بما ورد الأمر به في باب الطهارات والنجاسات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وللروضة ، فحكم بالمرتين فيه مطلقا </w:t>
      </w:r>
      <w:r>
        <w:rPr>
          <w:rStyle w:val="FootnoteAnchor"/>
          <w:rtl w:val="true"/>
        </w:rPr>
        <w:footnoteReference w:id="1606"/>
      </w:r>
      <w:r>
        <w:rPr>
          <w:rFonts w:ascii="IRNazanin" w:hAnsi="IRNazanin" w:eastAsia="IRNazanin"/>
          <w:color w:val="111111"/>
          <w:sz w:val="28"/>
          <w:sz w:val="28"/>
          <w:szCs w:val="28"/>
          <w:rtl w:val="true"/>
          <w:lang w:bidi="fa-IR"/>
        </w:rPr>
        <w:t>، للاستصحاب ، واحتمال خروج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الثوب والبدن في الأخبار مخرج التمثيل ، بناء على أنّهما الغالبان في ملاقاة النجاسة ، ولأنّ خصوص السؤال عنهما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بما مرّ زال ، ومحض الاحتمال غير صالح للاستدلال ، وعدم التخصيص بالسؤال إنما هو إذا كان عموم في الجواب ،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يحكم </w:t>
      </w:r>
      <w:r>
        <w:rPr>
          <w:rStyle w:val="FootnoteAnchor"/>
          <w:rtl w:val="true"/>
        </w:rPr>
        <w:footnoteReference w:id="1607"/>
      </w:r>
      <w:r>
        <w:rPr>
          <w:rFonts w:ascii="Amiri" w:hAnsi="Amiri" w:eastAsia="Amiri" w:cs="Amiri"/>
          <w:color w:val="111111"/>
          <w:sz w:val="28"/>
          <w:sz w:val="28"/>
          <w:szCs w:val="28"/>
          <w:rtl w:val="true"/>
          <w:lang w:bidi="ar-SA"/>
        </w:rPr>
        <w:t>بالمرتين في جميع النجاسات في مطلق المحال ، كما يأتي ، لما يأتي مع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 الثاني لظاهر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المرة بعد إزالة العين </w:t>
      </w:r>
      <w:r>
        <w:rPr>
          <w:rStyle w:val="FootnoteAnchor"/>
          <w:rtl w:val="true"/>
        </w:rPr>
        <w:footnoteReference w:id="1608"/>
      </w:r>
      <w:r>
        <w:rPr>
          <w:rFonts w:ascii="Amiri" w:hAnsi="Amiri" w:eastAsia="Amiri" w:cs="Amiri"/>
          <w:color w:val="111111"/>
          <w:sz w:val="28"/>
          <w:sz w:val="28"/>
          <w:szCs w:val="28"/>
          <w:rtl w:val="true"/>
          <w:lang w:bidi="ar-SA"/>
        </w:rPr>
        <w:t xml:space="preserve">فإنّه يفيد عدم كفاية المرة المزيلة ، لقوله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حتّيه ثمَّ اغسليه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ـ لضعفها ـ عن إفادة الوجوب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وللتحرير وظاهر المنتهى </w:t>
      </w:r>
      <w:r>
        <w:rPr>
          <w:rStyle w:val="FootnoteAnchor"/>
          <w:rtl w:val="true"/>
        </w:rPr>
        <w:footnoteReference w:id="1610"/>
      </w:r>
      <w:r>
        <w:rPr>
          <w:rFonts w:ascii="Amiri" w:hAnsi="Amiri" w:eastAsia="Amiri" w:cs="Amiri"/>
          <w:color w:val="111111"/>
          <w:sz w:val="28"/>
          <w:sz w:val="28"/>
          <w:szCs w:val="28"/>
          <w:rtl w:val="true"/>
          <w:lang w:bidi="ar-SA"/>
        </w:rPr>
        <w:t xml:space="preserve">فأوجبا التعدد فيما له قوام وثخن </w:t>
      </w:r>
      <w:r>
        <w:rPr>
          <w:rStyle w:val="FootnoteAnchor"/>
          <w:rtl w:val="true"/>
        </w:rPr>
        <w:footnoteReference w:id="1611"/>
      </w:r>
      <w:r>
        <w:rPr>
          <w:rFonts w:ascii="IRNazanin" w:hAnsi="IRNazanin" w:eastAsia="IRNazanin"/>
          <w:color w:val="111111"/>
          <w:sz w:val="28"/>
          <w:sz w:val="28"/>
          <w:szCs w:val="28"/>
          <w:rtl w:val="true"/>
          <w:lang w:bidi="fa-IR"/>
        </w:rPr>
        <w:t>،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ابن أبي العلاء المتقدمة </w:t>
      </w:r>
      <w:r>
        <w:rPr>
          <w:rStyle w:val="FootnoteAnchor"/>
          <w:rtl w:val="true"/>
        </w:rPr>
        <w:footnoteReference w:id="1612"/>
      </w:r>
      <w:r>
        <w:rPr>
          <w:rFonts w:ascii="Amiri" w:hAnsi="Amiri" w:eastAsia="Amiri" w:cs="Amiri"/>
          <w:color w:val="111111"/>
          <w:sz w:val="28"/>
          <w:sz w:val="28"/>
          <w:szCs w:val="28"/>
          <w:rtl w:val="true"/>
          <w:lang w:bidi="ar-SA"/>
        </w:rPr>
        <w:t>، فإنّ مفهومه اشتراط الأزيد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فشدّده وجعله أشدّ من البول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المعتبر بعد إيراد الحسنة 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للإزالة والثاني‌ </w:t>
      </w:r>
    </w:p>
    <w:p>
      <w:pPr>
        <w:pStyle w:val="BookText"/>
        <w:rPr/>
      </w:pPr>
      <w:r>
        <w:rPr>
          <w:rFonts w:ascii="IRNazanin" w:hAnsi="IRNazanin" w:eastAsia="IRNazanin"/>
          <w:color w:val="111111"/>
          <w:sz w:val="28"/>
          <w:sz w:val="28"/>
          <w:szCs w:val="28"/>
          <w:rtl w:val="true"/>
          <w:lang w:bidi="fa-IR"/>
        </w:rPr>
        <w:t xml:space="preserve">للإنقاء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بما مرّ مدفوع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ودلالة الثانيتين ممنوعة ، إذ غاية ما يفهم منهما توقف الإزالة في بعض ما هو غير البول على أمر زائد ، ولا يلزم منه اعتبار التعدّد ، فلعلّه ما يحتاج إليه إزالة العين من ذلك ، أو عصر ، أو اهتمام في الإزالة ، أو أمثال ذلك ، مع أنّ التشديد في الثاني في المني تأكيد في إزالته ردّا على جمع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فيما أزيل عينه بغير الماء ـ ضعيف ، لعدم وروده </w:t>
      </w:r>
      <w:r>
        <w:rPr>
          <w:rStyle w:val="FootnoteAnchor"/>
          <w:rtl w:val="true"/>
        </w:rPr>
        <w:footnoteReference w:id="1615"/>
      </w:r>
      <w:r>
        <w:rPr>
          <w:rFonts w:ascii="Amiri" w:hAnsi="Amiri" w:eastAsia="Amiri" w:cs="Amiri"/>
          <w:color w:val="111111"/>
          <w:sz w:val="28"/>
          <w:sz w:val="28"/>
          <w:szCs w:val="28"/>
          <w:rtl w:val="true"/>
          <w:lang w:bidi="ar-SA"/>
        </w:rPr>
        <w:t xml:space="preserve">في المعتمدة من كتب الأخبار ، وإنما أورده المحقق في المعتبر ، بل قيل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من كلامه توهّم نسبته إلى الرواية غفلة ، ويؤيد ذلك عدم وروده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وللشهيد في اللمعة والرسالة </w:t>
      </w:r>
      <w:r>
        <w:rPr>
          <w:rStyle w:val="FootnoteAnchor"/>
          <w:rtl w:val="true"/>
        </w:rPr>
        <w:footnoteReference w:id="1617"/>
      </w:r>
      <w:r>
        <w:rPr>
          <w:rFonts w:ascii="Amiri" w:hAnsi="Amiri" w:eastAsia="Amiri" w:cs="Amiri"/>
          <w:color w:val="111111"/>
          <w:sz w:val="28"/>
          <w:sz w:val="28"/>
          <w:szCs w:val="28"/>
          <w:rtl w:val="true"/>
          <w:lang w:bidi="ar-SA"/>
        </w:rPr>
        <w:t xml:space="preserve">فأوجبه في النجاسات في غير الأواني مطلقا ، كما في الحدائق </w:t>
      </w:r>
      <w:r>
        <w:rPr>
          <w:rStyle w:val="FootnoteAnchor"/>
          <w:rtl w:val="true"/>
        </w:rPr>
        <w:footnoteReference w:id="1618"/>
      </w:r>
      <w:r>
        <w:rPr>
          <w:rFonts w:ascii="Amiri" w:hAnsi="Amiri" w:eastAsia="Amiri" w:cs="Amiri"/>
          <w:color w:val="111111"/>
          <w:sz w:val="28"/>
          <w:sz w:val="28"/>
          <w:szCs w:val="28"/>
          <w:rtl w:val="true"/>
          <w:lang w:bidi="ar-SA"/>
        </w:rPr>
        <w:t>، أو في الثوب خاصة كما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اللمعة غير مطابقة لشي‌ء منهما ، فإنها مطلقة بالنسبة إلى النجاسات ، مختصة بالثوب والبدن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مختار المحقق الثاني في الجعفرية ، بل في شرح القواعد ، حيث قال ـ بعد الحكم بالمرتين في غسل البول عن الثوب والبدن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وتعدية هذا الحكم إلى غيره من النجاسات ـ إما بطريق مفهوم الموافقة ، أو بما أشير إليه في بعض الأخبار من أنّ غسلة تزيل واخرى تطهر ـ هو الظاهر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هذا يظهر دليل هذا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تحققه فرع ثبوت الأولوية ، وهي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أواني الخمر قابلة للتطهير جائز استعمالها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 لعموم مرسلة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الكوز والإناء يكون قذرا كيف يغسل وكم مرة يغسل؟قال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الموثقين الآخرين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 يكون فيه الخمر ، هل يصلح أن يكون فيه خلّ أو ماء أو كامخ </w:t>
      </w:r>
      <w:r>
        <w:rPr>
          <w:rStyle w:val="FootnoteAnchor"/>
          <w:rtl w:val="true"/>
        </w:rPr>
        <w:footnoteReference w:id="1623"/>
      </w:r>
      <w:r>
        <w:rPr>
          <w:rFonts w:ascii="Amiri" w:hAnsi="Amiri" w:eastAsia="Amiri" w:cs="Amiri"/>
          <w:color w:val="111111"/>
          <w:sz w:val="28"/>
          <w:sz w:val="28"/>
          <w:szCs w:val="28"/>
          <w:rtl w:val="true"/>
          <w:lang w:bidi="ar-SA"/>
        </w:rPr>
        <w:t xml:space="preserve">أو زيتون؟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الإبريق وغيره يكون فيه خمر أيصلح أن يكون فيه 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قدح أو إناء يشرب فيه الخمر؟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ثلاث مرات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الإناء الذي يشرب فيه النبيذ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سبع مرات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 الركوة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جعل فيها الخمر وغسلت كانت أطيب لها ، فيأخذ الركوة فيجعل فيها الخمر فيخضخضه ثمَّ يصبه ويجعل فيها البختج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طهارة الظاهر ، فهو كذلك ، وإن أرادوا مطلقا ، ففي دلالة‌ </w:t>
      </w:r>
    </w:p>
    <w:p>
      <w:pPr>
        <w:pStyle w:val="BookText"/>
        <w:rPr/>
      </w:pPr>
      <w:r>
        <w:rPr>
          <w:rFonts w:ascii="Amiri" w:hAnsi="Amiri" w:eastAsia="Amiri" w:cs="Amiri"/>
          <w:color w:val="111111"/>
          <w:sz w:val="28"/>
          <w:sz w:val="28"/>
          <w:szCs w:val="28"/>
          <w:rtl w:val="true"/>
          <w:lang w:bidi="ar-SA"/>
        </w:rPr>
        <w:t>الأخبار نظر ، لمنع حصول العلم بوصول الماء إلى جميع الأجزاء الباطنية ، سيما مع مزاحمة ما فيها من الأجزاء الخمرية ، وعدم قوة ما ينفذ فيها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النافذ ماء عرفا غير معلوم ، بل هي الرطوبة ، فلا تتم دلالة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الغسل لحصول طهارة الظاهر الكافية في جواز الاستعمال ، لبطلان السراية ، فلا تفيد الموثّقة الاولى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انتهاض البواقي لإثباته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627"/>
      </w:r>
      <w:r>
        <w:rPr>
          <w:rFonts w:ascii="Amiri" w:hAnsi="Amiri" w:eastAsia="Amiri" w:cs="Amiri"/>
          <w:color w:val="111111"/>
          <w:sz w:val="28"/>
          <w:sz w:val="28"/>
          <w:szCs w:val="28"/>
          <w:rtl w:val="true"/>
          <w:lang w:bidi="ar-SA"/>
        </w:rPr>
        <w:t>فقال بعدم طهارة غير الصلب منها ، لنفوذ النجاسة في الأعماق ، فلا يقبل التطهر ، ومجرد نفوذ الماء أيضا من غير علم بزوال عين النجاسة غير كاف في التطهير ، مع أنه لا يحصل بالنفوذ الغسل العرفي حتى تشمله أحاديث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صدق ملاقاة الماء أيضا نظر ، لمنع صدق الماء على تلك الرطوبة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الدباء والمزفّت ، وزدتم أنتم الحنتم </w:t>
      </w:r>
      <w:r>
        <w:rPr>
          <w:rStyle w:val="FootnoteAnchor"/>
          <w:rtl w:val="true"/>
        </w:rPr>
        <w:footnoteReference w:id="1628"/>
      </w:r>
      <w:r>
        <w:rPr>
          <w:rFonts w:ascii="Amiri" w:hAnsi="Amiri" w:eastAsia="Amiri" w:cs="Amiri"/>
          <w:color w:val="111111"/>
          <w:sz w:val="28"/>
          <w:sz w:val="28"/>
          <w:szCs w:val="28"/>
          <w:rtl w:val="true"/>
          <w:lang w:bidi="ar-SA"/>
        </w:rPr>
        <w:t xml:space="preserve">ـ يعني الغضار </w:t>
      </w:r>
      <w:r>
        <w:rPr>
          <w:rStyle w:val="FootnoteAnchor"/>
          <w:rtl w:val="true"/>
        </w:rPr>
        <w:footnoteReference w:id="1629"/>
      </w:r>
      <w:r>
        <w:rPr>
          <w:rFonts w:ascii="Amiri" w:hAnsi="Amiri" w:eastAsia="Amiri" w:cs="Amiri"/>
          <w:color w:val="111111"/>
          <w:sz w:val="28"/>
          <w:sz w:val="28"/>
          <w:szCs w:val="28"/>
          <w:rtl w:val="true"/>
          <w:lang w:bidi="ar-SA"/>
        </w:rPr>
        <w:t xml:space="preserve">ـ 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الزفت الذي يكون في الزق ويصب في الخوابي ليكون أجود للخمر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الجرار الخضر والرصاص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كل مسكر فكل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فالظروف التي يصنع فيها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الدبا </w:t>
      </w:r>
      <w:r>
        <w:rPr>
          <w:rStyle w:val="FootnoteAnchor"/>
          <w:rtl w:val="true"/>
        </w:rPr>
        <w:footnoteReference w:id="1631"/>
      </w:r>
      <w:r>
        <w:rPr>
          <w:rFonts w:ascii="Amiri" w:hAnsi="Amiri" w:eastAsia="Amiri" w:cs="Amiri"/>
          <w:color w:val="111111"/>
          <w:sz w:val="28"/>
          <w:sz w:val="28"/>
          <w:szCs w:val="28"/>
          <w:rtl w:val="true"/>
          <w:lang w:bidi="ar-SA"/>
        </w:rPr>
        <w:t xml:space="preserve">، والمزفّت ، والحنتم ، 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 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 ، والحنتم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جرار خضر ، 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كانت الجاهلية ينقرونها حتى يصير لها أجواف ينبذون فيها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النقير ونبيذ الدبا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عدم طهارة الباطن ، فلا وجه ، وإن أراد مطلقا ، فضعفه ظاهر ، ومستنده غير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يفيد إلاّ نجاسة الأعماق ، وسريان النجاسة من الباطن إلى الظاهر باطل ، وتنجّس ما يجعل في الإناء من المائعات بملاقاتها لما في الباطن من النجاسة غير عدم تطهر الظاهر أولا ، مع أنّه ممنوع جدا ، إذ ليس إلاّ بالسراية ، فإنّه يتّصل المائع بالنجس بواسطة رطوبته النافذة ، ولا نسلّم التنجّس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وجه النهي في نجاسة الظاهر ، بل ولا الباطن ، إذ من الجائز أن يكون لاحتمال بقاء شي‌ء من أجزاء الخمر فيتصل بما فيه ، فنهى عن ذلك تعبّدا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النهي متوجها إلى الانتباذ فيها ، لاحتمال تحقق الإسكار به ، لا لسراية النجاسة في أعماقها ،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المزفّت المفسر بالمقيّر ، والحنتم المفسر بالمدهّن ، ولا تجري فيهما السراية ، وإن هما إلاّ كالأجسام الصلبة ، الغير القابلة لنفوذ شي‌ء فيها ، المتّفق على قبولها التطهير مطلقا ، فليس الخبران من فرض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w:t>
      </w:r>
      <w:r>
        <w:rPr>
          <w:rStyle w:val="FootnoteAnchor"/>
          <w:rtl w:val="true"/>
        </w:rPr>
        <w:footnoteReference w:id="1634"/>
      </w:r>
      <w:r>
        <w:rPr>
          <w:rFonts w:ascii="Amiri" w:hAnsi="Amiri" w:eastAsia="Amiri" w:cs="Amiri"/>
          <w:color w:val="111111"/>
          <w:sz w:val="28"/>
          <w:sz w:val="28"/>
          <w:szCs w:val="28"/>
          <w:rtl w:val="true"/>
          <w:lang w:bidi="ar-SA"/>
        </w:rPr>
        <w:t xml:space="preserve">وللشيخ في مشارب النهاية </w:t>
      </w:r>
      <w:r>
        <w:rPr>
          <w:rStyle w:val="FootnoteAnchor"/>
          <w:rtl w:val="true"/>
        </w:rPr>
        <w:footnoteReference w:id="1635"/>
      </w:r>
      <w:r>
        <w:rPr>
          <w:rFonts w:ascii="Amiri" w:hAnsi="Amiri" w:eastAsia="Amiri" w:cs="Amiri"/>
          <w:color w:val="111111"/>
          <w:sz w:val="28"/>
          <w:sz w:val="28"/>
          <w:szCs w:val="28"/>
          <w:rtl w:val="true"/>
          <w:lang w:bidi="ar-SA"/>
        </w:rPr>
        <w:t>أيضا ، فقالا بعدم جواز استعمال غير الصلب منها وإن غسل ، للروايات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لمخالفتها للشهرة القديمة والجديدة عن الحجّية خارجة ، فلمعارضة ما مرّ غير صالحة ، سيما مع اشتمال الأولين على الصلب الذي هو غير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ممّا ذكرنا أنّ الحق طهارة الظاهر دون الباطن ، وجواز الاستعمال ولو في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كل من المشهور ومذهب الإسكافي على ذلك ، فنعم الوفاق 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يختص ما ذكرنا بإناء الخمر ، بل الحكم كذلك في كل إناء رخو لنجاسة مائعة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إناء الخمر المطهر لظاهره مع الرخاوة ، ومطلقا مع الصلابة ثلاث مرات ـ وفاقا للشيخ في الخلاف والتهذيب </w:t>
      </w:r>
      <w:r>
        <w:rPr>
          <w:rStyle w:val="FootnoteAnchor"/>
          <w:rtl w:val="true"/>
        </w:rPr>
        <w:footnoteReference w:id="1637"/>
      </w:r>
      <w:r>
        <w:rPr>
          <w:rFonts w:ascii="Amiri" w:hAnsi="Amiri" w:eastAsia="Amiri" w:cs="Amiri"/>
          <w:color w:val="111111"/>
          <w:sz w:val="28"/>
          <w:sz w:val="28"/>
          <w:szCs w:val="28"/>
          <w:rtl w:val="true"/>
          <w:lang w:bidi="ar-SA"/>
        </w:rPr>
        <w:t xml:space="preserve">على ما حكى ، وفي موضعين من مشارب النهاية </w:t>
      </w:r>
      <w:r>
        <w:rPr>
          <w:rStyle w:val="FootnoteAnchor"/>
          <w:rtl w:val="true"/>
        </w:rPr>
        <w:footnoteReference w:id="1638"/>
      </w:r>
      <w:r>
        <w:rPr>
          <w:rFonts w:ascii="IRNazanin" w:hAnsi="IRNazanin" w:eastAsia="IRNazanin"/>
          <w:color w:val="111111"/>
          <w:sz w:val="28"/>
          <w:sz w:val="28"/>
          <w:szCs w:val="28"/>
          <w:rtl w:val="true"/>
          <w:lang w:bidi="fa-IR"/>
        </w:rPr>
        <w:t xml:space="preserve">، وللنافع ، والشرائع ، والمنتهى </w:t>
      </w:r>
      <w:r>
        <w:rPr>
          <w:rStyle w:val="FootnoteAnchor"/>
          <w:rtl w:val="true"/>
        </w:rPr>
        <w:footnoteReference w:id="1639"/>
      </w:r>
      <w:r>
        <w:rPr>
          <w:rFonts w:ascii="Amiri" w:hAnsi="Amiri" w:eastAsia="Amiri" w:cs="Amiri"/>
          <w:color w:val="111111"/>
          <w:sz w:val="28"/>
          <w:sz w:val="28"/>
          <w:szCs w:val="28"/>
          <w:rtl w:val="true"/>
          <w:lang w:bidi="ar-SA"/>
        </w:rPr>
        <w:t xml:space="preserve">، واللوامع ـ لموثّقة عمّار في قدح أو إناء يشرب فيه الخمر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أنّ يصبّ فيه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يجزيه حتى يدلكه بيده ويغسله ثلاث مرات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على عدم الإجزاء لو انعدم أحد الأمرين ، فيكونان 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خلاف الحقيقة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للمعتبر ، والمختلف ، والتذكرة ، والبيان ، والروض ، والمدارك ، والمعالم ، وكفاية الأحكام </w:t>
      </w:r>
      <w:r>
        <w:rPr>
          <w:rStyle w:val="FootnoteAnchor"/>
          <w:rtl w:val="true"/>
        </w:rPr>
        <w:footnoteReference w:id="1641"/>
      </w:r>
      <w:r>
        <w:rPr>
          <w:rFonts w:ascii="Amiri" w:hAnsi="Amiri" w:eastAsia="Amiri" w:cs="Amiri"/>
          <w:color w:val="111111"/>
          <w:sz w:val="28"/>
          <w:sz w:val="28"/>
          <w:szCs w:val="28"/>
          <w:rtl w:val="true"/>
          <w:lang w:bidi="ar-SA"/>
        </w:rPr>
        <w:t xml:space="preserve">، فاكتفوا بالمرة إما بعد الإزالة كالأولين ، أو بالمرة المزيلة كالبواقي ، لإطلاق موثّقة عمار الثانية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تقييد المطلق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وللمفيد </w:t>
      </w:r>
      <w:r>
        <w:rPr>
          <w:rStyle w:val="FootnoteAnchor"/>
          <w:rtl w:val="true"/>
        </w:rPr>
        <w:footnoteReference w:id="1643"/>
      </w:r>
      <w:r>
        <w:rPr>
          <w:rFonts w:ascii="Amiri" w:hAnsi="Amiri" w:eastAsia="Amiri" w:cs="Amiri"/>
          <w:color w:val="111111"/>
          <w:sz w:val="28"/>
          <w:sz w:val="28"/>
          <w:szCs w:val="28"/>
          <w:rtl w:val="true"/>
          <w:lang w:bidi="ar-SA"/>
        </w:rPr>
        <w:t xml:space="preserve">، والشيخ في المبسوط والجمل وطهارة النهاية </w:t>
      </w:r>
      <w:r>
        <w:rPr>
          <w:rStyle w:val="FootnoteAnchor"/>
          <w:rtl w:val="true"/>
        </w:rPr>
        <w:footnoteReference w:id="1644"/>
      </w:r>
      <w:r>
        <w:rPr>
          <w:rFonts w:ascii="Amiri" w:hAnsi="Amiri" w:eastAsia="Amiri" w:cs="Amiri"/>
          <w:color w:val="111111"/>
          <w:sz w:val="28"/>
          <w:sz w:val="28"/>
          <w:szCs w:val="28"/>
          <w:rtl w:val="true"/>
          <w:lang w:bidi="ar-SA"/>
        </w:rPr>
        <w:t xml:space="preserve">، والمحقق الشيخ علي </w:t>
      </w:r>
      <w:r>
        <w:rPr>
          <w:rStyle w:val="FootnoteAnchor"/>
          <w:rtl w:val="true"/>
        </w:rPr>
        <w:footnoteReference w:id="1645"/>
      </w:r>
      <w:r>
        <w:rPr>
          <w:rFonts w:ascii="IRNazanin" w:hAnsi="IRNazanin" w:eastAsia="IRNazanin"/>
          <w:color w:val="111111"/>
          <w:sz w:val="28"/>
          <w:sz w:val="28"/>
          <w:szCs w:val="28"/>
          <w:rtl w:val="true"/>
          <w:lang w:bidi="fa-IR"/>
        </w:rPr>
        <w:t xml:space="preserve">، والدروس </w:t>
      </w:r>
      <w:r>
        <w:rPr>
          <w:rStyle w:val="FootnoteAnchor"/>
          <w:rtl w:val="true"/>
        </w:rPr>
        <w:footnoteReference w:id="1646"/>
      </w:r>
      <w:r>
        <w:rPr>
          <w:rFonts w:ascii="Amiri" w:hAnsi="Amiri" w:eastAsia="Amiri" w:cs="Amiri"/>
          <w:color w:val="111111"/>
          <w:sz w:val="28"/>
          <w:sz w:val="28"/>
          <w:szCs w:val="28"/>
          <w:rtl w:val="true"/>
          <w:lang w:bidi="ar-SA"/>
        </w:rPr>
        <w:t xml:space="preserve">، وجمع من المتأخرين </w:t>
      </w:r>
      <w:r>
        <w:rPr>
          <w:rStyle w:val="FootnoteAnchor"/>
          <w:rtl w:val="true"/>
        </w:rPr>
        <w:footnoteReference w:id="1647"/>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المشهور </w:t>
      </w:r>
      <w:r>
        <w:rPr>
          <w:rStyle w:val="FootnoteAnchor"/>
          <w:rtl w:val="true"/>
        </w:rPr>
        <w:footnoteReference w:id="1648"/>
      </w:r>
      <w:r>
        <w:rPr>
          <w:rFonts w:ascii="Amiri" w:hAnsi="Amiri" w:eastAsia="Amiri" w:cs="Amiri"/>
          <w:color w:val="111111"/>
          <w:sz w:val="28"/>
          <w:sz w:val="28"/>
          <w:szCs w:val="28"/>
          <w:rtl w:val="true"/>
          <w:lang w:bidi="ar-SA"/>
        </w:rPr>
        <w:t xml:space="preserve">، فأوجبوا السبع ، لموثقته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 يشرب فيه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سبع مرات وكذلك الكلب </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الوجوب ، لمكان لفظ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وللّمعة </w:t>
      </w:r>
      <w:r>
        <w:rPr>
          <w:rStyle w:val="FootnoteAnchor"/>
          <w:rtl w:val="true"/>
        </w:rPr>
        <w:footnoteReference w:id="1650"/>
      </w:r>
      <w:r>
        <w:rPr>
          <w:rFonts w:ascii="Amiri" w:hAnsi="Amiri" w:eastAsia="Amiri" w:cs="Amiri"/>
          <w:color w:val="111111"/>
          <w:sz w:val="28"/>
          <w:sz w:val="28"/>
          <w:szCs w:val="28"/>
          <w:rtl w:val="true"/>
          <w:lang w:bidi="ar-SA"/>
        </w:rPr>
        <w:t>فأوجب المرتين ، قياسا على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اختصاص الحكم بالخمر ، فلا يتعدى إلى كل مسكر ، للأصل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الإناء من ولوغ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 xml:space="preserve">على الحقّ المشهور ، بل عليه الإجماع محقّقا ومنقولا في الانتصار ، والمنتهى ، </w:t>
      </w:r>
    </w:p>
    <w:p>
      <w:pPr>
        <w:pStyle w:val="BookText"/>
        <w:rPr/>
      </w:pPr>
      <w:r>
        <w:rPr>
          <w:rFonts w:ascii="Amiri" w:hAnsi="Amiri" w:eastAsia="Amiri" w:cs="Amiri"/>
          <w:color w:val="111111"/>
          <w:sz w:val="28"/>
          <w:sz w:val="28"/>
          <w:szCs w:val="28"/>
          <w:rtl w:val="true"/>
          <w:lang w:bidi="ar-SA"/>
        </w:rPr>
        <w:t xml:space="preserve">والذكرى </w:t>
      </w:r>
      <w:r>
        <w:rPr>
          <w:rStyle w:val="FootnoteAnchor"/>
          <w:rtl w:val="true"/>
        </w:rPr>
        <w:footnoteReference w:id="1652"/>
      </w:r>
      <w:r>
        <w:rPr>
          <w:rFonts w:ascii="Amiri" w:hAnsi="Amiri" w:eastAsia="Amiri" w:cs="Amiri"/>
          <w:color w:val="111111"/>
          <w:sz w:val="28"/>
          <w:sz w:val="28"/>
          <w:szCs w:val="28"/>
          <w:rtl w:val="true"/>
          <w:lang w:bidi="ar-SA"/>
        </w:rPr>
        <w:t xml:space="preserve">، وعن الغنية </w:t>
      </w:r>
      <w:r>
        <w:rPr>
          <w:rStyle w:val="FootnoteAnchor"/>
          <w:rtl w:val="true"/>
        </w:rPr>
        <w:footnoteReference w:id="1653"/>
      </w:r>
      <w:r>
        <w:rPr>
          <w:rFonts w:ascii="Amiri" w:hAnsi="Amiri" w:eastAsia="Amiri" w:cs="Amiri"/>
          <w:color w:val="111111"/>
          <w:sz w:val="28"/>
          <w:sz w:val="28"/>
          <w:szCs w:val="28"/>
          <w:rtl w:val="true"/>
          <w:lang w:bidi="ar-SA"/>
        </w:rPr>
        <w:t>، إلاّ أنّ الثاني استثنى الإسكافي ،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العاميين والخاصيين المنجبر ضعفها بالشهرة العظيمة ،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ولغ الكلب في إناء أحدكم فليغسله ثلاث مرات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الآخر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فليغسله ثلاثا أو خمسا أو سبعا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وظاهره أنّ الزائد مستحب ، إذ التخيير خلاف الإجماع ، كما صرح به في المنتهى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وأحد 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وقع الكلب في الماء أو شرب منه ، أهريق الماء وغسل الإناء ثلاث مرات ، مرّة بالتراب ومرتين بالماء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رواية البقباق المروية في المعتبر ، والمنتهى ، وموضع من الخلاف ـ على النخسة التي رأيتها ـ وغيرها من كتب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لا يتوضأ بفضله ، واغسله بالتراب أول مرة ثمَّ بالماء مرتين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الحديث مع ما في كتب الحديث المشهورة </w:t>
      </w:r>
      <w:r>
        <w:rPr>
          <w:rStyle w:val="FootnoteAnchor"/>
          <w:rtl w:val="true"/>
        </w:rPr>
        <w:footnoteReference w:id="1660"/>
      </w:r>
      <w:r>
        <w:rPr>
          <w:rFonts w:ascii="Amiri" w:hAnsi="Amiri" w:eastAsia="Amiri" w:cs="Amiri"/>
          <w:color w:val="111111"/>
          <w:sz w:val="28"/>
          <w:sz w:val="28"/>
          <w:szCs w:val="28"/>
          <w:rtl w:val="true"/>
          <w:lang w:bidi="ar-SA"/>
        </w:rPr>
        <w:t>في اشتماله على ذكر المرتين دونه غير ضائر ، إذ لعلّه أخذه من الأصول الموجودة عنده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 الحذف في كتب الحديث ، لاحتمال التعدد ، بل هو الظاهر ، للاختلاف في الأمر بالصبّ أيضا ، فإنّ ما في كتب الحديث متضمّن له أيضا ، مع‌ </w:t>
      </w:r>
    </w:p>
    <w:p>
      <w:pPr>
        <w:pStyle w:val="BookText"/>
        <w:rPr/>
      </w:pPr>
      <w:r>
        <w:rPr>
          <w:rFonts w:ascii="Amiri" w:hAnsi="Amiri" w:eastAsia="Amiri" w:cs="Amiri"/>
          <w:color w:val="111111"/>
          <w:sz w:val="28"/>
          <w:sz w:val="28"/>
          <w:szCs w:val="28"/>
          <w:rtl w:val="true"/>
          <w:lang w:bidi="ar-SA"/>
        </w:rPr>
        <w:t xml:space="preserve">أنّ احتمال الحذف أظهر ، سيما مع أنّ الشيخ في التهذيب استدلّ به على المرتين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عن الإسكافي فأوجب السبع </w:t>
      </w:r>
      <w:r>
        <w:rPr>
          <w:rStyle w:val="FootnoteAnchor"/>
          <w:rtl w:val="true"/>
        </w:rPr>
        <w:footnoteReference w:id="1662"/>
      </w:r>
      <w:r>
        <w:rPr>
          <w:rFonts w:ascii="Amiri" w:hAnsi="Amiri" w:eastAsia="Amiri" w:cs="Amiri"/>
          <w:color w:val="111111"/>
          <w:sz w:val="28"/>
          <w:sz w:val="28"/>
          <w:szCs w:val="28"/>
          <w:rtl w:val="true"/>
          <w:lang w:bidi="ar-SA"/>
        </w:rPr>
        <w:t xml:space="preserve">، للعامي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ولغ الكلب في إناء أحدكم فليغسله سبعا ، أوّلهن بالتراب </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وموثّقة عمار المتقدمة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بمخالفتهما للعمل عن حيّز الحجية خارجان ، مع ضعف الأول بنفسه سندا وعدم الجابر ، والثاني دلالة ، لكونه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اولى الثلاث بالتراب ، وفاقا للشيخ ، والديلمي ، والقاضي </w:t>
      </w:r>
      <w:r>
        <w:rPr>
          <w:rStyle w:val="FootnoteAnchor"/>
          <w:rtl w:val="true"/>
        </w:rPr>
        <w:footnoteReference w:id="1665"/>
      </w:r>
      <w:r>
        <w:rPr>
          <w:rFonts w:ascii="Amiri" w:hAnsi="Amiri" w:eastAsia="Amiri" w:cs="Amiri"/>
          <w:color w:val="111111"/>
          <w:sz w:val="28"/>
          <w:sz w:val="28"/>
          <w:szCs w:val="28"/>
          <w:rtl w:val="true"/>
          <w:lang w:bidi="ar-SA"/>
        </w:rPr>
        <w:t xml:space="preserve">، وبني حمزة وإدريس وزهرة </w:t>
      </w:r>
      <w:r>
        <w:rPr>
          <w:rStyle w:val="FootnoteAnchor"/>
          <w:rtl w:val="true"/>
        </w:rPr>
        <w:footnoteReference w:id="1666"/>
      </w:r>
      <w:r>
        <w:rPr>
          <w:rFonts w:ascii="Amiri" w:hAnsi="Amiri" w:eastAsia="Amiri" w:cs="Amiri"/>
          <w:color w:val="111111"/>
          <w:sz w:val="28"/>
          <w:sz w:val="28"/>
          <w:szCs w:val="28"/>
          <w:rtl w:val="true"/>
          <w:lang w:bidi="ar-SA"/>
        </w:rPr>
        <w:t xml:space="preserve">، والفاضلين </w:t>
      </w:r>
      <w:r>
        <w:rPr>
          <w:rStyle w:val="FootnoteAnchor"/>
          <w:rtl w:val="true"/>
        </w:rPr>
        <w:footnoteReference w:id="1667"/>
      </w:r>
      <w:r>
        <w:rPr>
          <w:rFonts w:ascii="Amiri" w:hAnsi="Amiri" w:eastAsia="Amiri" w:cs="Amiri"/>
          <w:color w:val="111111"/>
          <w:sz w:val="28"/>
          <w:sz w:val="28"/>
          <w:szCs w:val="28"/>
          <w:rtl w:val="true"/>
          <w:lang w:bidi="ar-SA"/>
        </w:rPr>
        <w:t xml:space="preserve">، وجلّ المتأخرين ، بل أكثر الأصحاب ، كما صرّح به غير واحد </w:t>
      </w:r>
      <w:r>
        <w:rPr>
          <w:rStyle w:val="FootnoteAnchor"/>
          <w:rtl w:val="true"/>
        </w:rPr>
        <w:footnoteReference w:id="1668"/>
      </w:r>
      <w:r>
        <w:rPr>
          <w:rFonts w:ascii="Amiri" w:hAnsi="Amiri" w:eastAsia="Amiri" w:cs="Amiri"/>
          <w:color w:val="111111"/>
          <w:sz w:val="28"/>
          <w:sz w:val="28"/>
          <w:szCs w:val="28"/>
          <w:rtl w:val="true"/>
          <w:lang w:bidi="ar-SA"/>
        </w:rPr>
        <w:t xml:space="preserve">، بل عن الغنية الإجماع عليه </w:t>
      </w:r>
      <w:r>
        <w:rPr>
          <w:rStyle w:val="FootnoteAnchor"/>
          <w:rtl w:val="true"/>
        </w:rPr>
        <w:footnoteReference w:id="1669"/>
      </w:r>
      <w:r>
        <w:rPr>
          <w:rFonts w:ascii="Amiri" w:hAnsi="Amiri" w:eastAsia="Amiri" w:cs="Amiri"/>
          <w:color w:val="111111"/>
          <w:sz w:val="28"/>
          <w:sz w:val="28"/>
          <w:szCs w:val="28"/>
          <w:rtl w:val="true"/>
          <w:lang w:bidi="ar-SA"/>
        </w:rPr>
        <w:t>لصحيحة البقباق على جميع النسخ</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إطلاق الرضوي ، لوجوب تقييده ، سيما مع ما فيه من التقديم الذكري المحتمل لإرادة الترتيب ، كما في كلام الصدوقين </w:t>
      </w:r>
      <w:r>
        <w:rPr>
          <w:rStyle w:val="FootnoteAnchor"/>
          <w:rtl w:val="true"/>
        </w:rPr>
        <w:footnoteReference w:id="1670"/>
      </w:r>
      <w:r>
        <w:rPr>
          <w:rFonts w:ascii="Amiri" w:hAnsi="Amiri" w:eastAsia="Amiri" w:cs="Amiri"/>
          <w:color w:val="111111"/>
          <w:sz w:val="28"/>
          <w:sz w:val="28"/>
          <w:szCs w:val="28"/>
          <w:rtl w:val="true"/>
          <w:lang w:bidi="ar-SA"/>
        </w:rPr>
        <w:t xml:space="preserve">، بل يمكن إرادة ذلك من كلام من أطلق من غير تقديم في الذكر أيضا ، كالانتصار ، والجمل ، والخلاف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9" w:name="pg11611_111131"/>
    </w:p>
    <w:p>
      <w:pPr>
        <w:pStyle w:val="BookText"/>
        <w:rPr/>
      </w:pPr>
      <w:bookmarkEnd w:id="209"/>
      <w:r>
        <w:rPr>
          <w:rFonts w:ascii="Amiri" w:hAnsi="Amiri" w:eastAsia="Amiri" w:cs="Amiri"/>
          <w:color w:val="111111"/>
          <w:sz w:val="28"/>
          <w:sz w:val="28"/>
          <w:szCs w:val="28"/>
          <w:rtl w:val="true"/>
          <w:lang w:bidi="ar-SA"/>
        </w:rPr>
        <w:t xml:space="preserve">نعم ، عن المقنعة أنه أوجب توسيط التراب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الوسيلة رواية </w:t>
      </w:r>
      <w:r>
        <w:rPr>
          <w:rStyle w:val="FootnoteAnchor"/>
          <w:rtl w:val="true"/>
        </w:rPr>
        <w:footnoteReference w:id="1673"/>
      </w:r>
      <w:r>
        <w:rPr>
          <w:rFonts w:ascii="Amiri" w:hAnsi="Amiri" w:eastAsia="Amiri" w:cs="Amiri"/>
          <w:color w:val="111111"/>
          <w:sz w:val="28"/>
          <w:sz w:val="28"/>
          <w:szCs w:val="28"/>
          <w:rtl w:val="true"/>
          <w:lang w:bidi="ar-SA"/>
        </w:rPr>
        <w:t>لا يفيد ، إذ غايته أنّه رواية مرسلة شاذّة غير صالحة لمنازعة الصحيحة المؤيدة بعمل السواد الأعظم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443053_73709187"/>
      <w:bookmarkStart w:id="211" w:name="_Toc74"/>
      <w:bookmarkEnd w:id="210"/>
      <w:r>
        <w:rPr>
          <w:rtl w:val="true"/>
        </w:rPr>
        <w:t xml:space="preserve">فروع </w:t>
      </w:r>
      <w:r>
        <w:rPr>
          <w:rtl w:val="true"/>
        </w:rPr>
        <w:t>:</w:t>
      </w:r>
      <w:bookmarkEnd w:id="21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مزج التراب بالماء‌ ، أو وجوب عدمه إلاّ مع عدم إيجابه لخروج التراب عن الاسم ، أو عدم وجوب شي‌ء منهما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الراوندي </w:t>
      </w:r>
      <w:r>
        <w:rPr>
          <w:rStyle w:val="FootnoteAnchor"/>
          <w:rtl w:val="true"/>
        </w:rPr>
        <w:footnoteReference w:id="1674"/>
      </w:r>
      <w:r>
        <w:rPr>
          <w:rFonts w:ascii="Amiri" w:hAnsi="Amiri" w:eastAsia="Amiri" w:cs="Amiri"/>
          <w:color w:val="111111"/>
          <w:sz w:val="28"/>
          <w:sz w:val="28"/>
          <w:szCs w:val="28"/>
          <w:rtl w:val="true"/>
          <w:lang w:bidi="ar-SA"/>
        </w:rPr>
        <w:t xml:space="preserve">والحلي </w:t>
      </w:r>
      <w:r>
        <w:rPr>
          <w:rStyle w:val="FootnoteAnchor"/>
          <w:rtl w:val="true"/>
        </w:rPr>
        <w:footnoteReference w:id="1675"/>
      </w:r>
      <w:r>
        <w:rPr>
          <w:rFonts w:ascii="Amiri" w:hAnsi="Amiri" w:eastAsia="Amiri" w:cs="Amiri"/>
          <w:color w:val="111111"/>
          <w:sz w:val="28"/>
          <w:sz w:val="28"/>
          <w:szCs w:val="28"/>
          <w:rtl w:val="true"/>
          <w:lang w:bidi="ar-SA"/>
        </w:rPr>
        <w:t xml:space="preserve">، وجعله في المنتهى قويّا </w:t>
      </w:r>
      <w:r>
        <w:rPr>
          <w:rStyle w:val="FootnoteAnchor"/>
          <w:rtl w:val="true"/>
        </w:rPr>
        <w:footnoteReference w:id="1676"/>
      </w:r>
      <w:r>
        <w:rPr>
          <w:rFonts w:ascii="Amiri" w:hAnsi="Amiri" w:eastAsia="Amiri" w:cs="Amiri"/>
          <w:color w:val="111111"/>
          <w:sz w:val="28"/>
          <w:sz w:val="28"/>
          <w:szCs w:val="28"/>
          <w:rtl w:val="true"/>
          <w:lang w:bidi="ar-SA"/>
        </w:rPr>
        <w:t xml:space="preserve">، تحصيلا لحقيقة الغسل ، كما صرّح به الحلي </w:t>
      </w:r>
      <w:r>
        <w:rPr>
          <w:rStyle w:val="FootnoteAnchor"/>
          <w:rtl w:val="true"/>
        </w:rPr>
        <w:footnoteReference w:id="1677"/>
      </w:r>
      <w:r>
        <w:rPr>
          <w:rFonts w:ascii="Amiri" w:hAnsi="Amiri" w:eastAsia="Amiri" w:cs="Amiri"/>
          <w:color w:val="111111"/>
          <w:sz w:val="28"/>
          <w:sz w:val="28"/>
          <w:szCs w:val="28"/>
          <w:rtl w:val="true"/>
          <w:lang w:bidi="ar-SA"/>
        </w:rPr>
        <w:t xml:space="preserve">، حيث جعلها جريان المائع على المحل ، أو لأقرب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 كما قيل </w:t>
      </w:r>
      <w:r>
        <w:rPr>
          <w:rStyle w:val="FootnoteAnchor"/>
          <w:rtl w:val="true"/>
        </w:rPr>
        <w:footnoteReference w:id="1679"/>
      </w:r>
      <w:r>
        <w:rPr>
          <w:rFonts w:ascii="Amiri" w:hAnsi="Amiri" w:eastAsia="Amiri" w:cs="Amiri"/>
          <w:color w:val="111111"/>
          <w:sz w:val="28"/>
          <w:sz w:val="28"/>
          <w:szCs w:val="28"/>
          <w:rtl w:val="true"/>
          <w:lang w:bidi="ar-SA"/>
        </w:rPr>
        <w:t>، حيث إنّ الغسل بالماء المطلق أو مثله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للعاملي </w:t>
      </w:r>
      <w:r>
        <w:rPr>
          <w:rStyle w:val="FootnoteAnchor"/>
          <w:rtl w:val="true"/>
        </w:rPr>
        <w:footnoteReference w:id="1680"/>
      </w:r>
      <w:r>
        <w:rPr>
          <w:rFonts w:ascii="Amiri" w:hAnsi="Amiri" w:eastAsia="Amiri" w:cs="Amiri"/>
          <w:color w:val="111111"/>
          <w:sz w:val="28"/>
          <w:sz w:val="28"/>
          <w:szCs w:val="28"/>
          <w:rtl w:val="true"/>
          <w:lang w:bidi="ar-SA"/>
        </w:rPr>
        <w:t>، تحصيلا لحقيقة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المختلف ، والذكرى ، والدروس ، والبيان </w:t>
      </w:r>
      <w:r>
        <w:rPr>
          <w:rStyle w:val="FootnoteAnchor"/>
          <w:rtl w:val="true"/>
        </w:rPr>
        <w:footnoteReference w:id="1681"/>
      </w:r>
      <w:r>
        <w:rPr>
          <w:rFonts w:ascii="Amiri" w:hAnsi="Amiri" w:eastAsia="Amiri" w:cs="Amiri"/>
          <w:color w:val="111111"/>
          <w:sz w:val="28"/>
          <w:sz w:val="28"/>
          <w:szCs w:val="28"/>
          <w:rtl w:val="true"/>
          <w:lang w:bidi="ar-SA"/>
        </w:rPr>
        <w:t>، لإطلاق النص ، وإيجاب تحصيل إحدى الحقيقتين لترك الأخرى ، فلا ترجيح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تحصيل حقيقة الغسل غير ممكن ، لعدم صدقه‌ </w:t>
      </w:r>
    </w:p>
    <w:p>
      <w:pPr>
        <w:pStyle w:val="BookText"/>
        <w:rPr/>
      </w:pPr>
      <w:r>
        <w:rPr>
          <w:rFonts w:ascii="Amiri" w:hAnsi="Amiri" w:eastAsia="Amiri" w:cs="Amiri"/>
          <w:color w:val="111111"/>
          <w:sz w:val="28"/>
          <w:sz w:val="28"/>
          <w:szCs w:val="28"/>
          <w:rtl w:val="true"/>
          <w:lang w:bidi="ar-SA"/>
        </w:rPr>
        <w:t>مع الامتزاج كيف ما كان ، إلاّ مع استهلاك التراب بحيث لا يصح التجوّز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الأقرب مع إيجابه التجوّز في التراب لا يصلح للاستناد ، إذ لا دليل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مجازين قريبين خيرا من حقيقة ومجاز بعيد ـ بعد صحته ـ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التجوز في التراب لإمكان حمل الباء على الملابسة والمصاحبة غير مفيد ، لإيجابه مجاز الحذف في متعلّق الظرف ، بل لا ينفك عن التجوز في التراب أيضا ، إذ لا تتحقق مصاحبته وملابسته حال الغسل بمعناه الحقيقي ، وعلى هذا فحقيقة الغسل متروكة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ضعف الثالث أيضا ، لأنّ تحصيل حقيقة الغسل غير ممكن ، بخلاف حقيقة التراب ، فلا وجه لتركها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النص ممنوع ، لتعليقه على التراب الواجب حمله على الحقيقة ، فخير الأقوال وأقواها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المنتهى باشتراط طهارة التراب‌ </w:t>
      </w:r>
      <w:r>
        <w:rPr>
          <w:rStyle w:val="FootnoteAnchor"/>
          <w:rtl w:val="true"/>
        </w:rPr>
        <w:footnoteReference w:id="1682"/>
      </w:r>
      <w:r>
        <w:rPr>
          <w:rFonts w:ascii="Amiri" w:hAnsi="Amiri" w:eastAsia="Amiri" w:cs="Amiri"/>
          <w:color w:val="111111"/>
          <w:sz w:val="28"/>
          <w:sz w:val="28"/>
          <w:szCs w:val="28"/>
          <w:rtl w:val="true"/>
          <w:lang w:bidi="ar-SA"/>
        </w:rPr>
        <w:t xml:space="preserve">، وتبعه جملة من الأصحاب </w:t>
      </w:r>
      <w:r>
        <w:rPr>
          <w:rStyle w:val="FootnoteAnchor"/>
          <w:rtl w:val="true"/>
        </w:rPr>
        <w:footnoteReference w:id="1683"/>
      </w:r>
      <w:r>
        <w:rPr>
          <w:rFonts w:ascii="Amiri" w:hAnsi="Amiri" w:eastAsia="Amiri" w:cs="Amiri"/>
          <w:color w:val="111111"/>
          <w:sz w:val="28"/>
          <w:sz w:val="28"/>
          <w:szCs w:val="28"/>
          <w:rtl w:val="true"/>
          <w:lang w:bidi="ar-SA"/>
        </w:rPr>
        <w:t>، منهم والدي العلاّمة ـ رحمه اللّه ـ معلّلا بأنّ المطلوب منه التطهير ، وهو غير مناسب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وبلزوم الاقتصار فيما خالف الأصل على الفرد المتبادر وهو الطاهر لأنه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المناسبة والتبادر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احتمل في النهاية أجزاء النجس </w:t>
      </w:r>
      <w:r>
        <w:rPr>
          <w:rStyle w:val="FootnoteAnchor"/>
          <w:rtl w:val="true"/>
        </w:rPr>
        <w:footnoteReference w:id="1685"/>
      </w:r>
      <w:r>
        <w:rPr>
          <w:rFonts w:ascii="Amiri" w:hAnsi="Amiri" w:eastAsia="Amiri" w:cs="Amiri"/>
          <w:color w:val="111111"/>
          <w:sz w:val="28"/>
          <w:sz w:val="28"/>
          <w:szCs w:val="28"/>
          <w:rtl w:val="true"/>
          <w:lang w:bidi="ar-SA"/>
        </w:rPr>
        <w:t xml:space="preserve">، ويظهر من المدارك والمعالم الميل إليه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جواز العدول إلى غير التراب مما يشبهه‌ ، لا اختيارا كما جوّزه الإسكافي على ما حكاه عنه في المختلف </w:t>
      </w:r>
      <w:r>
        <w:rPr>
          <w:rStyle w:val="FootnoteAnchor"/>
          <w:rtl w:val="true"/>
        </w:rPr>
        <w:footnoteReference w:id="1687"/>
      </w:r>
      <w:r>
        <w:rPr>
          <w:rFonts w:ascii="Amiri" w:hAnsi="Amiri" w:eastAsia="Amiri" w:cs="Amiri"/>
          <w:color w:val="111111"/>
          <w:sz w:val="28"/>
          <w:sz w:val="28"/>
          <w:szCs w:val="28"/>
          <w:rtl w:val="true"/>
          <w:lang w:bidi="ar-SA"/>
        </w:rPr>
        <w:t xml:space="preserve">، ولا اضطرارا كما جوّزه في المبسوط ، والدروس ، والبيان </w:t>
      </w:r>
      <w:r>
        <w:rPr>
          <w:rStyle w:val="FootnoteAnchor"/>
          <w:rtl w:val="true"/>
        </w:rPr>
        <w:footnoteReference w:id="1688"/>
      </w:r>
      <w:r>
        <w:rPr>
          <w:rFonts w:ascii="Amiri" w:hAnsi="Amiri" w:eastAsia="Amiri" w:cs="Amiri"/>
          <w:color w:val="111111"/>
          <w:sz w:val="28"/>
          <w:sz w:val="28"/>
          <w:szCs w:val="28"/>
          <w:rtl w:val="true"/>
          <w:lang w:bidi="ar-SA"/>
        </w:rPr>
        <w:t>، استصحابا للنجاسة ، واقتصارا على النص ، وتضعيفا للعلّة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والاضطرار لا يوجب طهارة النجس بغير المطهر الشرعي ، ولا يلزم تكليف بما لا يطاق ، إذ لا تكليف باستعمال الإناء ، وغاية ما يثبت من نفي الضرر ـ لو تمَّ هنا ـ العفو دون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بدلية الماء كما في القواعد </w:t>
      </w:r>
      <w:r>
        <w:rPr>
          <w:rStyle w:val="FootnoteAnchor"/>
          <w:rtl w:val="true"/>
        </w:rPr>
        <w:footnoteReference w:id="1689"/>
      </w:r>
      <w:r>
        <w:rPr>
          <w:rFonts w:ascii="Amiri" w:hAnsi="Amiri" w:eastAsia="Amiri" w:cs="Amiri"/>
          <w:color w:val="111111"/>
          <w:sz w:val="28"/>
          <w:sz w:val="28"/>
          <w:szCs w:val="28"/>
          <w:rtl w:val="true"/>
          <w:lang w:bidi="ar-SA"/>
        </w:rPr>
        <w:t xml:space="preserve">وعدم جواز الاكتفاء بالمرتين في التطهر مع تعذّر التراب أو خوف فساد المحل به كالتذكرة والمنتهى والتحرير </w:t>
      </w:r>
      <w:r>
        <w:rPr>
          <w:rStyle w:val="FootnoteAnchor"/>
          <w:rtl w:val="true"/>
        </w:rPr>
        <w:footnoteReference w:id="1690"/>
      </w:r>
      <w:r>
        <w:rPr>
          <w:rFonts w:ascii="Amiri" w:hAnsi="Amiri" w:eastAsia="Amiri" w:cs="Amiri"/>
          <w:color w:val="111111"/>
          <w:sz w:val="28"/>
          <w:sz w:val="28"/>
          <w:szCs w:val="28"/>
          <w:rtl w:val="true"/>
          <w:lang w:bidi="ar-SA"/>
        </w:rPr>
        <w:t>، أو مع الأخير خاصة كالأول ، كما يظهر عدم التطهر لو فقد الماء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بالولوغ اللّطع‌ ، كالطائفة </w:t>
      </w:r>
      <w:r>
        <w:rPr>
          <w:rStyle w:val="FootnoteAnchor"/>
          <w:rtl w:val="true"/>
        </w:rPr>
        <w:footnoteReference w:id="1691"/>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وقوع لعاب فمه ، أو عرقه ، أو سائر رطوباته ، كالفاضل في النهاية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مباشرته بفمه ، من غير ولوغ ، أو بباقي أعضائه ، كالصدوقين </w:t>
      </w:r>
      <w:r>
        <w:rPr>
          <w:rStyle w:val="FootnoteAnchor"/>
          <w:rtl w:val="true"/>
        </w:rPr>
        <w:footnoteReference w:id="1693"/>
      </w:r>
      <w:r>
        <w:rPr>
          <w:rFonts w:ascii="Amiri" w:hAnsi="Amiri" w:eastAsia="Amiri" w:cs="Amiri"/>
          <w:color w:val="111111"/>
          <w:sz w:val="28"/>
          <w:sz w:val="28"/>
          <w:szCs w:val="28"/>
          <w:rtl w:val="true"/>
          <w:lang w:bidi="ar-SA"/>
        </w:rPr>
        <w:t xml:space="preserve">والمقنعة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وقوع غسالة الولوغ ، كالكركي </w:t>
      </w:r>
      <w:r>
        <w:rPr>
          <w:rStyle w:val="FootnoteAnchor"/>
          <w:rtl w:val="true"/>
        </w:rPr>
        <w:footnoteReference w:id="1695"/>
      </w:r>
      <w:r>
        <w:rPr>
          <w:rFonts w:ascii="Amiri" w:hAnsi="Amiri" w:eastAsia="Amiri" w:cs="Amiri"/>
          <w:color w:val="111111"/>
          <w:sz w:val="28"/>
          <w:sz w:val="28"/>
          <w:szCs w:val="28"/>
          <w:rtl w:val="true"/>
          <w:lang w:bidi="ar-SA"/>
        </w:rPr>
        <w:t>، لعدم الدليل ، فحكمه حكم سائر النجاسات الغير المنصوصة بخصوصها كما يأتي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والأولوية المدّعاة في بعضها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النجاسة إنما يفيد الإلحاق‌ </w:t>
      </w:r>
    </w:p>
    <w:p>
      <w:pPr>
        <w:pStyle w:val="BookText"/>
        <w:rPr/>
      </w:pPr>
      <w:r>
        <w:rPr>
          <w:rFonts w:ascii="Amiri" w:hAnsi="Amiri" w:eastAsia="Amiri" w:cs="Amiri"/>
          <w:color w:val="111111"/>
          <w:sz w:val="28"/>
          <w:sz w:val="28"/>
          <w:szCs w:val="28"/>
          <w:rtl w:val="true"/>
          <w:lang w:bidi="ar-SA"/>
        </w:rPr>
        <w:t>لو لا القول بما يباين حكم الولوغ في غير المنصوصة من النجاسات ، وهو متحقق ، فإنّ منهم من يقول بوجوب ثلاث مرات بالماء فيه ، فله أن يستصحب النجاسة بعد الغسل مرتين بالماء ومرة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وتصريح الرضوي بإلحاق الوقوع ـ لضعفه الخالي عن الجابر في المقام ـ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الفضل المذكور في صحيحة البقباق على بعض ما ذكر لمرادفته للسؤر ممنوع ، بل معنى السؤر ما يفضل من شربه المستلزم للولوغ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صدقه على ماء الولوغ مما لا ريب فيه ، فوقوعه في إناء كالولوغ فيه ، كما ذهب إليه الفاضل في نهاية الإحكام </w:t>
      </w:r>
      <w:r>
        <w:rPr>
          <w:rStyle w:val="FootnoteAnchor"/>
          <w:rtl w:val="true"/>
        </w:rPr>
        <w:footnoteReference w:id="1696"/>
      </w:r>
      <w:r>
        <w:rPr>
          <w:rFonts w:ascii="Amiri" w:hAnsi="Amiri" w:eastAsia="Amiri" w:cs="Amiri"/>
          <w:color w:val="111111"/>
          <w:sz w:val="28"/>
          <w:sz w:val="28"/>
          <w:szCs w:val="28"/>
          <w:rtl w:val="true"/>
          <w:lang w:bidi="ar-SA"/>
        </w:rPr>
        <w:t>، ووالدي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عدم تعقل الفرق بين تأخر الولوغ عن كون الماء في الإناء وتقدمه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التعفير في الجاري والكثير‌ ، وفاقا لظاهر الأكثر ، وصريح المنتهى والمعتبر </w:t>
      </w:r>
      <w:r>
        <w:rPr>
          <w:rStyle w:val="FootnoteAnchor"/>
          <w:rtl w:val="true"/>
        </w:rPr>
        <w:footnoteReference w:id="1697"/>
      </w:r>
      <w:r>
        <w:rPr>
          <w:rFonts w:ascii="Amiri" w:hAnsi="Amiri" w:eastAsia="Amiri" w:cs="Amiri"/>
          <w:color w:val="111111"/>
          <w:sz w:val="28"/>
          <w:sz w:val="28"/>
          <w:szCs w:val="28"/>
          <w:rtl w:val="true"/>
          <w:lang w:bidi="ar-SA"/>
        </w:rPr>
        <w:t>، استصحابا للنجاسة ، وعملا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المحكي عن الخلاف ، والمبسوط ، والمختلف </w:t>
      </w:r>
      <w:r>
        <w:rPr>
          <w:rStyle w:val="FootnoteAnchor"/>
          <w:rtl w:val="true"/>
        </w:rPr>
        <w:footnoteReference w:id="1698"/>
      </w:r>
      <w:r>
        <w:rPr>
          <w:rFonts w:ascii="Amiri" w:hAnsi="Amiri" w:eastAsia="Amiri" w:cs="Amiri"/>
          <w:color w:val="111111"/>
          <w:sz w:val="28"/>
          <w:sz w:val="28"/>
          <w:szCs w:val="28"/>
          <w:rtl w:val="true"/>
          <w:lang w:bidi="ar-SA"/>
        </w:rPr>
        <w:t>، وإن أمكن حمل كلامهم على المشهور أيضا ، وهم محجوجون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مخصوص بروايات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حكم النجاسة مع ملاقاة الكثير وإن لم تبق العين غير مستبعد ، ونظيره في الشرع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سقوط التعدد وعدمه أقوال يأتي ذكرها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وقعت في الإناء نجاسة قبل تمام غسله‌ تداخلت مع الولوغ فيما‌ </w:t>
      </w:r>
    </w:p>
    <w:p>
      <w:pPr>
        <w:pStyle w:val="BookText"/>
        <w:rPr/>
      </w:pPr>
      <w:r>
        <w:rPr>
          <w:rFonts w:ascii="Amiri" w:hAnsi="Amiri" w:eastAsia="Amiri" w:cs="Amiri"/>
          <w:color w:val="111111"/>
          <w:sz w:val="28"/>
          <w:sz w:val="28"/>
          <w:szCs w:val="28"/>
          <w:rtl w:val="true"/>
          <w:lang w:bidi="ar-SA"/>
        </w:rPr>
        <w:t>يتساويان فيه ، ويزاد الزائد للزائد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الأصحاب ، ولا أعلم في ذلك مخالفا </w:t>
      </w:r>
      <w:r>
        <w:rPr>
          <w:rStyle w:val="FootnoteAnchor"/>
          <w:rtl w:val="true"/>
        </w:rPr>
        <w:footnoteReference w:id="1700"/>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مصرحا بخلافهم </w:t>
      </w:r>
      <w:r>
        <w:rPr>
          <w:rStyle w:val="FootnoteAnchor"/>
          <w:rtl w:val="true"/>
        </w:rPr>
        <w:footnoteReference w:id="1701"/>
      </w:r>
      <w:r>
        <w:rPr>
          <w:rFonts w:ascii="Amiri" w:hAnsi="Amiri" w:eastAsia="Amiri" w:cs="Amiri"/>
          <w:color w:val="111111"/>
          <w:sz w:val="28"/>
          <w:sz w:val="28"/>
          <w:szCs w:val="28"/>
          <w:rtl w:val="true"/>
          <w:lang w:bidi="ar-SA"/>
        </w:rPr>
        <w:t xml:space="preserve">،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الحجة ، مضافا إلى إطلاق ما يدلّ على زوال إحدى النجاستين ، وحصول التطهّر منها بما له من العدد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كذا ، في معنى أنّ الغسل الكذائي يطهّره ، وهو أعم من أن تزول به نجاسة أخرى أيضا ، ومع التطهر وزوال النجاسة لا يحتاج إلى غسل إجماعا ، وبذلك تزول أصالة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التداخل هنا لا ينافي أصالة عدم تداخلها ، لأنّ الظاهر أنّ الوجوب هنا توصّلي والعلّة ظاهرة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إشارة إلى ما ذكروه من اختصاص ذلك الأصل بما إذا لم يكن المقصود حصول أصل الفعل كيف اتفق ، والواجب التوصلي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لو علم حصول المقصود المتوصل إليه ، وللمانع منعه هنا ، إذ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التطهر ، وحصوله مع التداخل غير معلوم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التداخل في أبواب الطهارة إنما يتم فيما علم فيه أنّ المقصود تحصيل مهيّة الغسل لغرض الإزالة ، فإنّه مع التداخل حاصل ، لا ما علمت فيه خصوصية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اختار في المعالم عدم التداخل فيما يثبت فيه التعدد بالنص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والدي العلاّمة ـ رحمه اللّه ـ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لو لا وفاقهم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النجاسة الواقعة ولوغ آخر ، لما مر ، ولأنّ كلا من الولوغ والكلب‌ </w:t>
      </w:r>
    </w:p>
    <w:p>
      <w:pPr>
        <w:pStyle w:val="BookText"/>
        <w:rPr/>
      </w:pPr>
      <w:r>
        <w:rPr>
          <w:rFonts w:ascii="Amiri" w:hAnsi="Amiri" w:eastAsia="Amiri" w:cs="Amiri"/>
          <w:color w:val="111111"/>
          <w:sz w:val="28"/>
          <w:sz w:val="28"/>
          <w:szCs w:val="28"/>
          <w:rtl w:val="true"/>
          <w:lang w:bidi="ar-SA"/>
        </w:rPr>
        <w:t>جنس يقع على القليل والكثير ، فإن كان قبل التعفير يعفّر ويغسل مرتين لهما ، وإن كان بعده يعفّر للأخير ويغسل لهما ، وإن كان بعد غسله مرة يعفّر ، ويغسل مرتين ، واحدة لهما ، والأخرى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يعمّ جميع المائعات أو يختصّ بالماء؟</w:t>
      </w:r>
    </w:p>
    <w:p>
      <w:pPr>
        <w:pStyle w:val="BookText"/>
        <w:rPr/>
      </w:pPr>
      <w:r>
        <w:rPr>
          <w:rFonts w:ascii="Amiri" w:hAnsi="Amiri" w:eastAsia="Amiri" w:cs="Amiri"/>
          <w:color w:val="111111"/>
          <w:sz w:val="28"/>
          <w:sz w:val="28"/>
          <w:szCs w:val="28"/>
          <w:rtl w:val="true"/>
          <w:lang w:bidi="ar-SA"/>
        </w:rPr>
        <w:t>ظاهر إطلاقات أكثر الفتاوي الأول ، ولكن الروايتين المتضمنتين للتعفير مختصتان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والعاميان وإن كانا مطلقين ، لتحقق الولوغ في كل مائع يشربه الكلب بلسانه ، ولكنّهما خاليان عن ذكر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إحدى الثلاث في الماء تعفيرا لا يفيد ، لدوران الأمر بين التخصيص بغير الماء وإبقاء الغسل على حقيقته ، أو التجوز في الغسل ، ولا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ثبت الإجماع على التعميم ، وإلاّ فيكون حكم غير الماء حكم النجاسات الغير المنصوصة ، والاحتياط جمع الحكمين 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الدلك في التعفير ،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صبّ التراب في الإناء وتحريكه حتى يعلم وصوله إلى جميع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التجفيف بعد الغسل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للمقنعة في الأخير </w:t>
      </w:r>
      <w:r>
        <w:rPr>
          <w:rStyle w:val="FootnoteAnchor"/>
          <w:rtl w:val="true"/>
        </w:rPr>
        <w:footnoteReference w:id="1704"/>
      </w:r>
      <w:r>
        <w:rPr>
          <w:rFonts w:ascii="Amiri" w:hAnsi="Amiri" w:eastAsia="Amiri" w:cs="Amiri"/>
          <w:color w:val="111111"/>
          <w:sz w:val="28"/>
          <w:sz w:val="28"/>
          <w:szCs w:val="28"/>
          <w:rtl w:val="true"/>
          <w:lang w:bidi="ar-SA"/>
        </w:rPr>
        <w:t xml:space="preserve">، للرضوي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حجية فيه بدون الانجبار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ولوغ الخنزير كسائر النجاسات الغير المنصوصة عليها بخصوصها‌ ـ وفاقا للمحقق </w:t>
      </w:r>
      <w:r>
        <w:rPr>
          <w:rStyle w:val="FootnoteAnchor"/>
          <w:rtl w:val="true"/>
        </w:rPr>
        <w:footnoteReference w:id="1706"/>
      </w:r>
      <w:r>
        <w:rPr>
          <w:rFonts w:ascii="Amiri" w:hAnsi="Amiri" w:eastAsia="Amiri" w:cs="Amiri"/>
          <w:color w:val="111111"/>
          <w:sz w:val="28"/>
          <w:sz w:val="28"/>
          <w:szCs w:val="28"/>
          <w:rtl w:val="true"/>
          <w:lang w:bidi="ar-SA"/>
        </w:rPr>
        <w:t xml:space="preserve">والحلي </w:t>
      </w:r>
      <w:r>
        <w:rPr>
          <w:rStyle w:val="FootnoteAnchor"/>
          <w:rtl w:val="true"/>
        </w:rPr>
        <w:footnoteReference w:id="1707"/>
      </w:r>
      <w:r>
        <w:rPr>
          <w:rFonts w:ascii="Amiri" w:hAnsi="Amiri" w:eastAsia="Amiri" w:cs="Amiri"/>
          <w:color w:val="111111"/>
          <w:sz w:val="28"/>
          <w:sz w:val="28"/>
          <w:szCs w:val="28"/>
          <w:rtl w:val="true"/>
          <w:lang w:bidi="ar-SA"/>
        </w:rPr>
        <w:t xml:space="preserve">، بل أكثر من تقدم عليهما </w:t>
      </w:r>
      <w:r>
        <w:rPr>
          <w:rStyle w:val="FootnoteAnchor"/>
          <w:rtl w:val="true"/>
        </w:rPr>
        <w:footnoteReference w:id="1708"/>
      </w:r>
      <w:r>
        <w:rPr>
          <w:rFonts w:ascii="Amiri" w:hAnsi="Amiri" w:eastAsia="Amiri" w:cs="Amiri"/>
          <w:color w:val="111111"/>
          <w:sz w:val="28"/>
          <w:sz w:val="28"/>
          <w:szCs w:val="28"/>
          <w:rtl w:val="true"/>
          <w:lang w:bidi="ar-SA"/>
        </w:rPr>
        <w:t>، لعدم تعرضهم له بخصوصه ـ للأصل ، وعدم دليل على وجوب عدد فيه بخصوصه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وخلافا للفاضل </w:t>
      </w:r>
      <w:r>
        <w:rPr>
          <w:rStyle w:val="FootnoteAnchor"/>
          <w:rtl w:val="true"/>
        </w:rPr>
        <w:footnoteReference w:id="1709"/>
      </w:r>
      <w:r>
        <w:rPr>
          <w:rFonts w:ascii="Amiri" w:hAnsi="Amiri" w:eastAsia="Amiri" w:cs="Amiri"/>
          <w:color w:val="111111"/>
          <w:sz w:val="28"/>
          <w:sz w:val="28"/>
          <w:szCs w:val="28"/>
          <w:rtl w:val="true"/>
          <w:lang w:bidi="ar-SA"/>
        </w:rPr>
        <w:t xml:space="preserve">وأكثر من تأخّر عنه </w:t>
      </w:r>
      <w:r>
        <w:rPr>
          <w:rStyle w:val="FootnoteAnchor"/>
          <w:rtl w:val="true"/>
        </w:rPr>
        <w:footnoteReference w:id="1710"/>
      </w:r>
      <w:r>
        <w:rPr>
          <w:rFonts w:ascii="Amiri" w:hAnsi="Amiri" w:eastAsia="Amiri" w:cs="Amiri"/>
          <w:color w:val="111111"/>
          <w:sz w:val="28"/>
          <w:sz w:val="28"/>
          <w:szCs w:val="28"/>
          <w:rtl w:val="true"/>
          <w:lang w:bidi="ar-SA"/>
        </w:rPr>
        <w:t xml:space="preserve">فأوجبوا السبع ، لصحيحة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خنزير يشرب من الإناء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الخلاف ، فجعله كالكلب ، حملا له عليه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لموت الجرذ ـ وهو كبير الفأر ـ سبع مرّات‌ ، لموثقة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الذي تصيب فيه الجرذ سبعا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مزيلة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الإزالة </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تام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غيره من أنواع الفأر ، للأصل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من النجاسات الغير المنصوصة عليها‌بخصوصها ـ سوى الخنزير وما الحق بولوغ الكلب من وقوع رطوباته أو مباشرته ـ ثلاثا ، وفاقا للصدوق </w:t>
      </w:r>
      <w:r>
        <w:rPr>
          <w:rStyle w:val="FootnoteAnchor"/>
          <w:rtl w:val="true"/>
        </w:rPr>
        <w:footnoteReference w:id="1718"/>
      </w:r>
      <w:r>
        <w:rPr>
          <w:rFonts w:ascii="Amiri" w:hAnsi="Amiri" w:eastAsia="Amiri" w:cs="Amiri"/>
          <w:color w:val="111111"/>
          <w:sz w:val="28"/>
          <w:sz w:val="28"/>
          <w:szCs w:val="28"/>
          <w:rtl w:val="true"/>
          <w:lang w:bidi="ar-SA"/>
        </w:rPr>
        <w:t xml:space="preserve">، والإسكافي </w:t>
      </w:r>
      <w:r>
        <w:rPr>
          <w:rStyle w:val="FootnoteAnchor"/>
          <w:rtl w:val="true"/>
        </w:rPr>
        <w:footnoteReference w:id="1719"/>
      </w:r>
      <w:r>
        <w:rPr>
          <w:rFonts w:ascii="IRNazanin" w:hAnsi="IRNazanin" w:eastAsia="IRNazanin"/>
          <w:color w:val="111111"/>
          <w:sz w:val="28"/>
          <w:sz w:val="28"/>
          <w:szCs w:val="28"/>
          <w:rtl w:val="true"/>
          <w:lang w:bidi="fa-IR"/>
        </w:rPr>
        <w:t xml:space="preserve">، والمبسوط ، والخلاف </w:t>
      </w:r>
      <w:r>
        <w:rPr>
          <w:rStyle w:val="FootnoteAnchor"/>
          <w:rtl w:val="true"/>
        </w:rPr>
        <w:footnoteReference w:id="1720"/>
      </w:r>
      <w:r>
        <w:rPr>
          <w:rFonts w:ascii="Amiri" w:hAnsi="Amiri" w:eastAsia="Amiri" w:cs="Amiri"/>
          <w:color w:val="111111"/>
          <w:sz w:val="28"/>
          <w:sz w:val="28"/>
          <w:szCs w:val="28"/>
          <w:rtl w:val="true"/>
          <w:lang w:bidi="ar-SA"/>
        </w:rPr>
        <w:t xml:space="preserve">، والكركي ، </w:t>
      </w:r>
    </w:p>
    <w:p>
      <w:pPr>
        <w:pStyle w:val="BookText"/>
        <w:rPr/>
      </w:pPr>
      <w:r>
        <w:rPr>
          <w:rFonts w:ascii="Amiri" w:hAnsi="Amiri" w:eastAsia="Amiri" w:cs="Amiri"/>
          <w:color w:val="111111"/>
          <w:sz w:val="28"/>
          <w:sz w:val="28"/>
          <w:szCs w:val="28"/>
          <w:rtl w:val="true"/>
          <w:lang w:bidi="ar-SA"/>
        </w:rPr>
        <w:t xml:space="preserve">والدروس ، والذكرى </w:t>
      </w:r>
      <w:r>
        <w:rPr>
          <w:rStyle w:val="FootnoteAnchor"/>
          <w:rtl w:val="true"/>
        </w:rPr>
        <w:footnoteReference w:id="1721"/>
      </w:r>
      <w:r>
        <w:rPr>
          <w:rFonts w:ascii="Amiri" w:hAnsi="Amiri" w:eastAsia="Amiri" w:cs="Amiri"/>
          <w:color w:val="111111"/>
          <w:sz w:val="28"/>
          <w:sz w:val="28"/>
          <w:szCs w:val="28"/>
          <w:rtl w:val="true"/>
          <w:lang w:bidi="ar-SA"/>
        </w:rPr>
        <w:t xml:space="preserve">، ووالدي ـ رحمه اللّه ـ في اللوامع والمعتمد ، للاستصحاب المؤيد بالموثق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الكوز والإناء يكون قذرا ، كيف يغسل وكم مرة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 يصبّ فيه الماء فيحرك فيه ثمَّ يفرغ منه ذلك الماء ، ثمَّ يصبّ فيه ماء آخر ثمَّ يفرغ منه ذلك الماء ، ثمَّ يصبّ فيه ماء آخر ثمَّ يفرغ منه وقد طهر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مرتان ، كاللمعة ورسالة الشهيد </w:t>
      </w:r>
      <w:r>
        <w:rPr>
          <w:rStyle w:val="FootnoteAnchor"/>
          <w:rtl w:val="true"/>
        </w:rPr>
        <w:footnoteReference w:id="1723"/>
      </w:r>
      <w:r>
        <w:rPr>
          <w:rFonts w:ascii="Amiri" w:hAnsi="Amiri" w:eastAsia="Amiri" w:cs="Amiri"/>
          <w:color w:val="111111"/>
          <w:sz w:val="28"/>
          <w:sz w:val="28"/>
          <w:szCs w:val="28"/>
          <w:rtl w:val="true"/>
          <w:lang w:bidi="ar-SA"/>
        </w:rPr>
        <w:t>، قياسا على البول في الثوب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المرة المزيلة ، كالعاملي </w:t>
      </w:r>
      <w:r>
        <w:rPr>
          <w:rStyle w:val="FootnoteAnchor"/>
          <w:rtl w:val="true"/>
        </w:rPr>
        <w:footnoteReference w:id="1724"/>
      </w:r>
      <w:r>
        <w:rPr>
          <w:rFonts w:ascii="Amiri" w:hAnsi="Amiri" w:eastAsia="Amiri" w:cs="Amiri"/>
          <w:color w:val="111111"/>
          <w:sz w:val="28"/>
          <w:sz w:val="28"/>
          <w:szCs w:val="28"/>
          <w:rtl w:val="true"/>
          <w:lang w:bidi="ar-SA"/>
        </w:rPr>
        <w:t xml:space="preserve">وولديه </w:t>
      </w:r>
      <w:r>
        <w:rPr>
          <w:rStyle w:val="FootnoteAnchor"/>
          <w:rtl w:val="true"/>
        </w:rPr>
        <w:footnoteReference w:id="1725"/>
      </w:r>
      <w:r>
        <w:rPr>
          <w:rFonts w:ascii="Amiri" w:hAnsi="Amiri" w:eastAsia="Amiri" w:cs="Amiri"/>
          <w:color w:val="111111"/>
          <w:sz w:val="28"/>
          <w:sz w:val="28"/>
          <w:szCs w:val="28"/>
          <w:rtl w:val="true"/>
          <w:lang w:bidi="ar-SA"/>
        </w:rPr>
        <w:t xml:space="preserve">، والفاضلين في أكثر كتبهما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 نسب إلى الأشهر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لمطلقات الأمر بالغسل ، وأصالة البراءة ، واستصحاب طهارة الملاقي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بعد الإزالة كالمعتبر والمختلف والبيان </w:t>
      </w:r>
      <w:r>
        <w:rPr>
          <w:rStyle w:val="FootnoteAnchor"/>
          <w:rtl w:val="true"/>
        </w:rPr>
        <w:footnoteReference w:id="1727"/>
      </w:r>
      <w:r>
        <w:rPr>
          <w:rFonts w:ascii="Amiri" w:hAnsi="Amiri" w:eastAsia="Amiri" w:cs="Amiri"/>
          <w:color w:val="111111"/>
          <w:sz w:val="28"/>
          <w:sz w:val="28"/>
          <w:szCs w:val="28"/>
          <w:rtl w:val="true"/>
          <w:lang w:bidi="ar-SA"/>
        </w:rPr>
        <w:t>، لذلك مع عدم التأثير للماء مع وجود المنجس ، فالغسل بعد إزالته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وجود مطلق يشمل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واندفاع الأصل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ومعارضة استصحاب طهارة الملاقي لاستصحاب نجاسة الإناء ، وغلبة الثاني على الأول ، لكونه مزيلا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أيضا ، مع ما فيه من منع عدم التأثير لو لم يمنع المنجس‌ </w:t>
      </w:r>
      <w:bookmarkStart w:id="212" w:name="pg11611_111139"/>
    </w:p>
    <w:p>
      <w:pPr>
        <w:pStyle w:val="BookText"/>
        <w:rPr/>
      </w:pPr>
      <w:bookmarkEnd w:id="212"/>
      <w:r>
        <w:rPr>
          <w:rFonts w:ascii="Amiri" w:hAnsi="Amiri" w:eastAsia="Amiri" w:cs="Amiri"/>
          <w:color w:val="111111"/>
          <w:sz w:val="28"/>
          <w:sz w:val="28"/>
          <w:szCs w:val="28"/>
          <w:rtl w:val="true"/>
          <w:lang w:bidi="ar-SA"/>
        </w:rPr>
        <w:t>من ملاقاة الماء للإناء ، وإلاّ فعن الكلام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الخنزير فيغسل لولوغه ـ بل لوقوع رطوباته ومباشرته ـ سبعا ، للاستصحاب ، حيث إنّ بالسبع يحصل اليقين بالطّهارة ، لعدم قول بالزائد دون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وافق قول الفاضل ومن تأخر عنه عددا ، ولكنه يخالفه سندا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فيما الحق بالكلب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الحكم فيه ، لمباينة الثلاث الترابيّة للثلاث المائية ، فلا يحصل اليقين بالطهارة بإحداهما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 والاحتياط الجمع بين ثلاث مرات مائية وواحدة ترابية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واحدة ترابية مع السبع المائية في الخنزير أيضا ، لوجود قول بإلحاقه بالكلب </w:t>
      </w:r>
      <w:r>
        <w:rPr>
          <w:rStyle w:val="FootnoteAnchor"/>
          <w:rtl w:val="true"/>
        </w:rPr>
        <w:footnoteReference w:id="1729"/>
      </w:r>
      <w:r>
        <w:rPr>
          <w:rFonts w:ascii="Amiri" w:hAnsi="Amiri" w:eastAsia="Amiri" w:cs="Amiri"/>
          <w:color w:val="111111"/>
          <w:sz w:val="28"/>
          <w:sz w:val="28"/>
          <w:szCs w:val="28"/>
          <w:rtl w:val="true"/>
          <w:lang w:bidi="ar-SA"/>
        </w:rPr>
        <w:t>وإن شذّ جدا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5443055_73709187"/>
      <w:bookmarkStart w:id="214" w:name="_Toc75"/>
      <w:bookmarkEnd w:id="213"/>
      <w:r>
        <w:rPr>
          <w:rtl w:val="true"/>
        </w:rPr>
        <w:t xml:space="preserve">فرع </w:t>
      </w:r>
      <w:r>
        <w:rPr>
          <w:rtl w:val="true"/>
        </w:rPr>
        <w:t>:</w:t>
      </w:r>
      <w:bookmarkEnd w:id="214"/>
    </w:p>
    <w:p>
      <w:pPr>
        <w:pStyle w:val="BookText"/>
        <w:rPr/>
      </w:pPr>
      <w:r>
        <w:rPr>
          <w:rFonts w:ascii="Amiri" w:hAnsi="Amiri" w:eastAsia="Amiri" w:cs="Amiri"/>
          <w:color w:val="111111"/>
          <w:sz w:val="28"/>
          <w:sz w:val="28"/>
          <w:szCs w:val="28"/>
          <w:rtl w:val="true"/>
          <w:lang w:bidi="ar-SA"/>
        </w:rPr>
        <w:t>لو كان الإناء مثبتا يشق قلعه‌ ، يملأ ماء في كل مرة ويفرغ ، أو يصب فيه ماء ويحرك بمعونة اليد ونحوها حتى يعلم وصوله إلى كل موضع منه ، أو يؤخذ نحو إبريق ويغسل كلّ جزء منه ، مبتدئا من الأعلى أو الأسفل إلى أن يغسل جميعه ، فيفرغ ماءه ثمَّ يغسله ثانيا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بطهارة الغسالة كما هو الحقّ ، وإلا فينبغي أن يبدأ من الأسفل ويختم بالأعلى في كل مرة ، أو يملأ ماء دفعة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البدن والثوب هل يختص بالقليل؟ أو به وبالكثير؟ أو يجب فيهما وفي الجاري؟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للتذكرة ، والذكرى </w:t>
      </w:r>
      <w:r>
        <w:rPr>
          <w:rStyle w:val="FootnoteAnchor"/>
          <w:rtl w:val="true"/>
        </w:rPr>
        <w:footnoteReference w:id="1730"/>
      </w:r>
      <w:r>
        <w:rPr>
          <w:rFonts w:ascii="Amiri" w:hAnsi="Amiri" w:eastAsia="Amiri" w:cs="Amiri"/>
          <w:color w:val="111111"/>
          <w:sz w:val="28"/>
          <w:sz w:val="28"/>
          <w:szCs w:val="28"/>
          <w:rtl w:val="true"/>
          <w:lang w:bidi="ar-SA"/>
        </w:rPr>
        <w:t xml:space="preserve">نافيا عنه الريب ، واللمعة ، والشهيد الثاني ، </w:t>
      </w:r>
    </w:p>
    <w:p>
      <w:pPr>
        <w:pStyle w:val="BookText"/>
        <w:rPr/>
      </w:pPr>
      <w:r>
        <w:rPr>
          <w:rFonts w:ascii="Amiri" w:hAnsi="Amiri" w:eastAsia="Amiri" w:cs="Amiri"/>
          <w:color w:val="111111"/>
          <w:sz w:val="28"/>
          <w:sz w:val="28"/>
          <w:szCs w:val="28"/>
          <w:rtl w:val="true"/>
          <w:lang w:bidi="ar-SA"/>
        </w:rPr>
        <w:t xml:space="preserve">والمدارك ، والحدائق </w:t>
      </w:r>
      <w:r>
        <w:rPr>
          <w:rStyle w:val="FootnoteAnchor"/>
          <w:rtl w:val="true"/>
        </w:rPr>
        <w:footnoteReference w:id="1731"/>
      </w:r>
      <w:r>
        <w:rPr>
          <w:rFonts w:ascii="Amiri" w:hAnsi="Amiri" w:eastAsia="Amiri" w:cs="Amiri"/>
          <w:color w:val="111111"/>
          <w:sz w:val="28"/>
          <w:sz w:val="28"/>
          <w:szCs w:val="28"/>
          <w:rtl w:val="true"/>
          <w:lang w:bidi="ar-SA"/>
        </w:rPr>
        <w:t xml:space="preserve">، واللوامع حاكيا له عن المشهور ، ونسب إلى المحقق الثاني ، وما رأينا من كلامه في شرح القواعد </w:t>
      </w:r>
      <w:r>
        <w:rPr>
          <w:rStyle w:val="FootnoteAnchor"/>
          <w:rtl w:val="true"/>
        </w:rPr>
        <w:footnoteReference w:id="1732"/>
      </w:r>
      <w:r>
        <w:rPr>
          <w:rFonts w:ascii="Amiri" w:hAnsi="Amiri" w:eastAsia="Amiri" w:cs="Amiri"/>
          <w:color w:val="111111"/>
          <w:sz w:val="28"/>
          <w:sz w:val="28"/>
          <w:szCs w:val="28"/>
          <w:rtl w:val="true"/>
          <w:lang w:bidi="ar-SA"/>
        </w:rPr>
        <w:t>والرسالة خال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 والهداية </w:t>
      </w:r>
      <w:r>
        <w:rPr>
          <w:rStyle w:val="FootnoteAnchor"/>
          <w:rtl w:val="true"/>
        </w:rPr>
        <w:footnoteReference w:id="1733"/>
      </w:r>
      <w:r>
        <w:rPr>
          <w:rFonts w:ascii="Amiri" w:hAnsi="Amiri" w:eastAsia="Amiri" w:cs="Amiri"/>
          <w:color w:val="111111"/>
          <w:sz w:val="28"/>
          <w:sz w:val="28"/>
          <w:szCs w:val="28"/>
          <w:rtl w:val="true"/>
          <w:lang w:bidi="ar-SA"/>
        </w:rPr>
        <w:t xml:space="preserve">، وعن الجامع للشيخ نجيب الدين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المعتبر ، والشرائع ، والمنتهى ، والتحرير </w:t>
      </w:r>
      <w:r>
        <w:rPr>
          <w:rStyle w:val="FootnoteAnchor"/>
          <w:rtl w:val="true"/>
        </w:rPr>
        <w:footnoteReference w:id="1735"/>
      </w:r>
      <w:r>
        <w:rPr>
          <w:rFonts w:ascii="Amiri" w:hAnsi="Amiri" w:eastAsia="Amiri" w:cs="Amiri"/>
          <w:color w:val="111111"/>
          <w:sz w:val="28"/>
          <w:sz w:val="28"/>
          <w:szCs w:val="28"/>
          <w:rtl w:val="true"/>
          <w:lang w:bidi="ar-SA"/>
        </w:rPr>
        <w:t xml:space="preserve">، وعن الشيخ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اللوامع عن بعضهم ما يظهر منه الميل الى التفصيل باختيار الثاني في الثوب والثالث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الدّليل هو الأول في البدن والثاني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فلمطلقات الأمر بغسل البدن من البول ، المقتضية لإجزاء الماهية فيه ، كحسنة الحلبي المتقدمة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يبول بالليل فيحسب أنّ البول أصابه ، فلا يستيقن ، فهو يجزيه أن يصبّ على ذكره إذا بال ولا ينشف؟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استبان أنّه أصابه ، وينضح ما يشك فيه من جسده أو ثيابه </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الواردة في من نسي غسل ذكره وصلّى </w:t>
      </w:r>
      <w:r>
        <w:rPr>
          <w:rStyle w:val="FootnoteAnchor"/>
          <w:rtl w:val="true"/>
        </w:rPr>
        <w:footnoteReference w:id="173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أخبار المرتين المتقدمة </w:t>
      </w:r>
      <w:r>
        <w:rPr>
          <w:rStyle w:val="FootnoteAnchor"/>
          <w:rtl w:val="true"/>
        </w:rPr>
        <w:footnoteReference w:id="1740"/>
      </w:r>
      <w:r>
        <w:rPr>
          <w:rFonts w:ascii="Amiri" w:hAnsi="Amiri" w:eastAsia="Amiri" w:cs="Amiri"/>
          <w:color w:val="111111"/>
          <w:sz w:val="28"/>
          <w:sz w:val="28"/>
          <w:szCs w:val="28"/>
          <w:rtl w:val="true"/>
          <w:lang w:bidi="ar-SA"/>
        </w:rPr>
        <w:t xml:space="preserve">في الجسد ، فهي لمكان الأمر بالصبّ صريحة‌ </w:t>
      </w:r>
    </w:p>
    <w:p>
      <w:pPr>
        <w:pStyle w:val="BookText"/>
        <w:rPr/>
      </w:pPr>
      <w:r>
        <w:rPr>
          <w:rFonts w:ascii="Amiri" w:hAnsi="Amiri" w:eastAsia="Amiri" w:cs="Amiri"/>
          <w:color w:val="111111"/>
          <w:sz w:val="28"/>
          <w:sz w:val="28"/>
          <w:szCs w:val="28"/>
          <w:rtl w:val="true"/>
          <w:lang w:bidi="ar-SA"/>
        </w:rPr>
        <w:t>في القليل ، إذ لا صبّ في غيره إلاّ بعد إفراز القليل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فللأمر بغسل الثوب من البول مرتين في المستفيضة المتقدّمة ، الشاملة بإطلاقها للغسل في كلّ من الثلاثة ، خرج الجاري بصحيحة ابن مسلم والرضوي المتقدّمين </w:t>
      </w:r>
      <w:r>
        <w:rPr>
          <w:rStyle w:val="FootnoteAnchor"/>
          <w:rtl w:val="true"/>
        </w:rPr>
        <w:footnoteReference w:id="1741"/>
      </w:r>
      <w:r>
        <w:rPr>
          <w:rFonts w:ascii="Amiri" w:hAnsi="Amiri" w:eastAsia="Amiri" w:cs="Amiri"/>
          <w:color w:val="111111"/>
          <w:sz w:val="28"/>
          <w:sz w:val="28"/>
          <w:szCs w:val="28"/>
          <w:rtl w:val="true"/>
          <w:lang w:bidi="ar-SA"/>
        </w:rPr>
        <w:t>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المستفيضة في القليل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المتعمد عندي ، وعدم الفصل في ذلك بين الثوب والبدن غير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 وإطلاقات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ـ مع معارضة الاستصحاب ـ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 كما أنّ الثاني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ببعض اعتبارات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حكمه بالتعدّد في الكثير مطلقا ، لعدم قوله بالتعدد في غير الثوب كما هو ظاهر الفقيه والهداية </w:t>
      </w:r>
      <w:r>
        <w:rPr>
          <w:rStyle w:val="FootnoteAnchor"/>
          <w:rtl w:val="true"/>
        </w:rPr>
        <w:footnoteReference w:id="1743"/>
      </w:r>
      <w:r>
        <w:rPr>
          <w:rFonts w:ascii="Amiri" w:hAnsi="Amiri" w:eastAsia="Amiri" w:cs="Amiri"/>
          <w:color w:val="111111"/>
          <w:sz w:val="28"/>
          <w:sz w:val="28"/>
          <w:szCs w:val="28"/>
          <w:rtl w:val="true"/>
          <w:lang w:bidi="ar-SA"/>
        </w:rPr>
        <w:t>، وإلا فلا وجه له إلا بجعل حكم البدن والثوب واحدا بالإجماع المركّب ، أو مفهوم الموافقة ، وضعفهما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ظاهر للثالث إلاّ استصحاب النجاسة ، المندفع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فنظره في الثوب إلى الصحيحة ، وهو صحيح ، وفي البدن إلى ظاهر أخبار التعدّد فيه ، وهو لما ذكرنا ضعيف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الثوب والبدن ، وأمّا الإناء فكالبدن في ولوغ الكلب ، فيسقط التعدد في غير القليل ، لضعف روايات التعدد فيه ، وعدم الجابر في المورد ، فيبقى‌ </w:t>
      </w:r>
    </w:p>
    <w:p>
      <w:pPr>
        <w:pStyle w:val="BookText"/>
        <w:rPr/>
      </w:pPr>
      <w:r>
        <w:rPr>
          <w:rFonts w:ascii="Amiri" w:hAnsi="Amiri" w:eastAsia="Amiri" w:cs="Amiri"/>
          <w:color w:val="111111"/>
          <w:sz w:val="28"/>
          <w:sz w:val="28"/>
          <w:szCs w:val="28"/>
          <w:rtl w:val="true"/>
          <w:lang w:bidi="ar-SA"/>
        </w:rPr>
        <w:t xml:space="preserve">إطلاق مرسلة الكاهلي وصحيحة البقباق </w:t>
      </w:r>
      <w:r>
        <w:rPr>
          <w:rStyle w:val="FootnoteAnchor"/>
          <w:rtl w:val="true"/>
        </w:rPr>
        <w:footnoteReference w:id="1744"/>
      </w:r>
      <w:r>
        <w:rPr>
          <w:rFonts w:ascii="Amiri" w:hAnsi="Amiri" w:eastAsia="Amiri" w:cs="Amiri"/>
          <w:color w:val="111111"/>
          <w:sz w:val="28"/>
          <w:sz w:val="28"/>
          <w:szCs w:val="28"/>
          <w:rtl w:val="true"/>
          <w:lang w:bidi="ar-SA"/>
        </w:rPr>
        <w:t>على ما في كتب الحديث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وكالثوب في البواقي ، فيسقط في الجاري ، للمرسلة بضميمة عدم الفصل بين الجاري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وتعارضها في الخمر مع إحدى الموثّقتين </w:t>
      </w:r>
      <w:r>
        <w:rPr>
          <w:rStyle w:val="FootnoteAnchor"/>
          <w:rtl w:val="true"/>
        </w:rPr>
        <w:footnoteReference w:id="1745"/>
      </w:r>
      <w:r>
        <w:rPr>
          <w:rFonts w:ascii="Amiri" w:hAnsi="Amiri" w:eastAsia="Amiri" w:cs="Amiri"/>
          <w:color w:val="111111"/>
          <w:sz w:val="28"/>
          <w:sz w:val="28"/>
          <w:szCs w:val="28"/>
          <w:rtl w:val="true"/>
          <w:lang w:bidi="ar-SA"/>
        </w:rPr>
        <w:t>بالعموم من وجه غير ضائر ، لإيجابه الرجوع إلى إطلاق الأخرى ، دون الكثير ، لاستصحاب النجاسة ، وإطلاق دليل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الفصل بينه وبين ماء المطر في هذا المقام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فيما يعتبر فيه التعدّد الحسي‌ ، بأن يغسل ويقطع فيغسل ثانيا ، للاقتصار على موضع اليقين ، ولأنّ المتبادر من المرّتين ما حصل بينهما فصل وانقطاع ، فلا يصدقان بدونهما ، وفاقا لظاهر الأكثر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عبارات الأصحاب </w:t>
      </w:r>
      <w:r>
        <w:rPr>
          <w:rStyle w:val="FootnoteAnchor"/>
          <w:rtl w:val="true"/>
        </w:rPr>
        <w:footnoteReference w:id="1746"/>
      </w:r>
      <w:r>
        <w:rPr>
          <w:rFonts w:ascii="Amiri" w:hAnsi="Amiri" w:eastAsia="Amiri" w:cs="Amiri"/>
          <w:color w:val="111111"/>
          <w:sz w:val="28"/>
          <w:sz w:val="28"/>
          <w:szCs w:val="28"/>
          <w:rtl w:val="true"/>
          <w:lang w:bidi="ar-SA"/>
        </w:rPr>
        <w:t xml:space="preserve">، وعن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للذكرى ، فاكتفى بالتقديري كالماء المتصل </w:t>
      </w:r>
      <w:r>
        <w:rPr>
          <w:rStyle w:val="FootnoteAnchor"/>
          <w:rtl w:val="true"/>
        </w:rPr>
        <w:footnoteReference w:id="1748"/>
      </w:r>
      <w:r>
        <w:rPr>
          <w:rFonts w:ascii="Amiri" w:hAnsi="Amiri" w:eastAsia="Amiri" w:cs="Amiri"/>
          <w:color w:val="111111"/>
          <w:sz w:val="28"/>
          <w:sz w:val="28"/>
          <w:szCs w:val="28"/>
          <w:rtl w:val="true"/>
          <w:lang w:bidi="ar-SA"/>
        </w:rPr>
        <w:t xml:space="preserve">، ونسبه في المعالم إلى جماعة </w:t>
      </w:r>
      <w:r>
        <w:rPr>
          <w:rStyle w:val="FootnoteAnchor"/>
          <w:rtl w:val="true"/>
        </w:rPr>
        <w:footnoteReference w:id="1749"/>
      </w:r>
      <w:r>
        <w:rPr>
          <w:rFonts w:ascii="Amiri" w:hAnsi="Amiri" w:eastAsia="Amiri" w:cs="Amiri"/>
          <w:color w:val="111111"/>
          <w:sz w:val="28"/>
          <w:sz w:val="28"/>
          <w:szCs w:val="28"/>
          <w:rtl w:val="true"/>
          <w:lang w:bidi="ar-SA"/>
        </w:rPr>
        <w:t xml:space="preserve">، للزيادة المتقدّمة في خبر ابن أبي العلاء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بإمكان الاكتفاء بالتقديري لو كان الاتصال بقدر زمان الغسلتين والقطع فيما لا يعتبر تعدّد العصر فيه ، لدلالة فحوى كفاية الحسي عليه ، إذ وجود الماء لا يكون أضعف حكما من عدمه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موقوفة على العلم بعلّة الحكم وكونها في الفرع أقوى ، وهي في المورد غير معلومة ، وربما كان لخصوص القطع 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يكفي في الكثير على اعتبار التعدد فيه وضع المحل فيه وخضخضته وتحريكه ، بحيث يمر عليه أجزاء من الماء غير التي كانت ملاقية له ، ولا في الجاري مرور جريات من الماء عليه ، كما قال به في المنتهى في أحكام الأواني </w:t>
      </w:r>
      <w:r>
        <w:rPr>
          <w:rStyle w:val="FootnoteAnchor"/>
          <w:rtl w:val="true"/>
        </w:rPr>
        <w:footnoteReference w:id="1752"/>
      </w:r>
      <w:r>
        <w:rPr>
          <w:rFonts w:ascii="Amiri" w:hAnsi="Amiri" w:eastAsia="Amiri" w:cs="Amiri"/>
          <w:color w:val="111111"/>
          <w:sz w:val="28"/>
          <w:sz w:val="28"/>
          <w:szCs w:val="28"/>
          <w:rtl w:val="true"/>
          <w:lang w:bidi="ar-SA"/>
        </w:rPr>
        <w:t>، لعدم صدق المرتين بمجرد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زوال حكم النجاسة على زوال عينها ظاهر‌ ، مقطوع به في كلام الأصحاب ، مدلول عليه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المشهور ـ كما في المعتمد واللوامع ـ عدم العبرة ببقاء اللون والريح بعد القطع بزوال العين ، وعليه إجماع العلماء في المعتبر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للمنتهى والتذكرة ونهاية الأحكام </w:t>
      </w:r>
      <w:r>
        <w:rPr>
          <w:rStyle w:val="FootnoteAnchor"/>
          <w:rtl w:val="true"/>
        </w:rPr>
        <w:footnoteReference w:id="1754"/>
      </w:r>
      <w:r>
        <w:rPr>
          <w:rFonts w:ascii="Amiri" w:hAnsi="Amiri" w:eastAsia="Amiri" w:cs="Amiri"/>
          <w:color w:val="111111"/>
          <w:sz w:val="28"/>
          <w:sz w:val="28"/>
          <w:szCs w:val="28"/>
          <w:rtl w:val="true"/>
          <w:lang w:bidi="ar-SA"/>
        </w:rPr>
        <w:t>، فقيّدوهما بعسر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صدق الغسل بزوال العين وإن بقيا ، حسنة ابن المغيرة ، في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ما ثمّة ويبقى الريح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لا ينظر إليها </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الدالة على جواز إخفاء لون دم الحيض الذي لا يزول بالغسل بصبغ الثوب بمشق لأجل إزالة صورته </w:t>
      </w:r>
      <w:r>
        <w:rPr>
          <w:rStyle w:val="FootnoteAnchor"/>
          <w:rtl w:val="true"/>
        </w:rPr>
        <w:footnoteReference w:id="1756"/>
      </w:r>
      <w:r>
        <w:rPr>
          <w:rFonts w:ascii="IRNazanin" w:hAnsi="IRNazanin" w:eastAsia="IRNazanin"/>
          <w:color w:val="111111"/>
          <w:sz w:val="28"/>
          <w:sz w:val="28"/>
          <w:szCs w:val="28"/>
          <w:rtl w:val="true"/>
          <w:lang w:bidi="fa-IR"/>
        </w:rPr>
        <w:t>، ولو نجس الأثر لغا الصبغ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واختصاصها بلون دم الحيض غير ضائر ، لعدم الفصل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والعامي المذكور في المعتبر والمنتهى ، المروي عن خويلة بنت يسار 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أرأيت لو بقي أثره؟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w:t>
      </w:r>
      <w:r>
        <w:rPr>
          <w:rStyle w:val="FootnoteAnchor"/>
          <w:rtl w:val="true"/>
        </w:rPr>
        <w:footnoteReference w:id="1757"/>
      </w:r>
      <w:r>
        <w:rPr>
          <w:rFonts w:ascii="Amiri" w:hAnsi="Amiri" w:eastAsia="Amiri" w:cs="Amiri"/>
          <w:color w:val="111111"/>
          <w:sz w:val="28"/>
          <w:sz w:val="28"/>
          <w:szCs w:val="28"/>
          <w:rtl w:val="true"/>
          <w:lang w:bidi="ar-SA"/>
        </w:rPr>
        <w:t xml:space="preserve">يكفيك ولا يضرّ أثره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وضعفه بالشهرة منجبر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العرض محال لا يجوز ، فبقاؤه كاشف عن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لجواز حصوله بإيجاد اللّه سبحانه بعد استعداد المحلّ بالمجاورة ، مع أنّ الأحكام الشرعية تابعة للأسماء ، واللون والريح لا يسميان عذرة مثلا كيفما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حكم النجاسة بما مرّ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بعسر الإزالة يمكن أن يكون لأجل أنّ ما يسهل إزالته لا ينفك عن العين ، 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بقاء العين مع كون اللون بحيث ينشر من المحل ، ويتعدّى إلى غيره بالمجاورة ، وأما الريح فليس كذلك ، ولذا يتعدّى إلى الغير من غير تعدّي العين ، كما يتعدّى من الورد إلى مجاوره ، ويشعر به ما نفى البأس عن بقاء الريح في محلّ الاستنجاء ، فإنّ الظاهر أنّ بقاءه إنّما يعلم من تعدّيه إلى 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الطعم ، واللزوجة ، والملاسة ، والدسومة ، فالظاهر وجوب إزالتها كما صرح به الشيخ في الأول في النهاية والخلاف </w:t>
      </w:r>
      <w:r>
        <w:rPr>
          <w:rStyle w:val="FootnoteAnchor"/>
          <w:rtl w:val="true"/>
        </w:rPr>
        <w:footnoteReference w:id="1760"/>
      </w:r>
      <w:r>
        <w:rPr>
          <w:rFonts w:ascii="Amiri" w:hAnsi="Amiri" w:eastAsia="Amiri" w:cs="Amiri"/>
          <w:color w:val="111111"/>
          <w:sz w:val="28"/>
          <w:sz w:val="28"/>
          <w:szCs w:val="28"/>
          <w:rtl w:val="true"/>
          <w:lang w:bidi="ar-SA"/>
        </w:rPr>
        <w:t>، للزوم تحصيل اليقين بزوال العين ، والظاهر عدم حصوله مع بقاء واحد منها ، فيستصحب بقاء العين المستلزم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الأدلة غير شاملة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الأثر في العامي غير مفيد ، لعدم انجباره في غير الوصفين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أحد هذه الأعراض من أوصاف ما تنجس به المحل ، أما لو لم يكن منه فلا تجب إزالة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محل بالشي‌ء الدسم ، تجب إزالة الدسومة ، لا ما إذا تنجس المحل الدسم بغيره ، أو دسم محل نجس ، فإنّه‌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يضرّ حينئذ بقاء الدسومة إلاّ مع ميعان الشي‌ء الدسم ، بحيث ينجس جميع أجزاء الدهن الواقعة فيه</w:t>
      </w:r>
      <w:r>
        <w:rPr>
          <w:rFonts w:eastAsia="Amiri" w:cs="Amiri" w:ascii="Amiri" w:hAnsi="Amiri"/>
          <w:color w:val="111111"/>
          <w:sz w:val="28"/>
          <w:szCs w:val="28"/>
          <w:rtl w:val="true"/>
          <w:lang w:bidi="ar-SA"/>
        </w:rPr>
        <w:t>.</w:t>
      </w:r>
      <w:bookmarkStart w:id="215" w:name="pg11611_111146"/>
    </w:p>
    <w:p>
      <w:pPr>
        <w:pStyle w:val="Heading5"/>
        <w:numPr>
          <w:ilvl w:val="4"/>
          <w:numId w:val="1"/>
        </w:numPr>
        <w:rPr/>
      </w:pPr>
      <w:bookmarkStart w:id="216" w:name="__RefHeading___Toc5443057_73709187"/>
      <w:bookmarkStart w:id="217" w:name="_Toc76"/>
      <w:bookmarkEnd w:id="215"/>
      <w:bookmarkEnd w:id="216"/>
      <w:r>
        <w:rPr>
          <w:rtl w:val="true"/>
        </w:rPr>
        <w:t xml:space="preserve">الفصل الثاني </w:t>
      </w:r>
      <w:r>
        <w:rPr>
          <w:rtl w:val="true"/>
        </w:rPr>
        <w:t xml:space="preserve">: </w:t>
      </w:r>
      <w:r>
        <w:rPr>
          <w:rtl w:val="true"/>
        </w:rPr>
        <w:t>في الشمس‌</w:t>
      </w:r>
      <w:bookmarkEnd w:id="217"/>
    </w:p>
    <w:p>
      <w:pPr>
        <w:pStyle w:val="Heading6"/>
        <w:numPr>
          <w:ilvl w:val="5"/>
          <w:numId w:val="1"/>
        </w:numPr>
        <w:rPr/>
      </w:pPr>
      <w:bookmarkStart w:id="218" w:name="__RefHeading___Toc5443059_73709187"/>
      <w:bookmarkStart w:id="219" w:name="_Toc77"/>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وهي وإن كانت من المطهّرات عند جمهور أصحابنا ، إلاّ أنّهم اختلفوا فيها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الحاصلة منها ، هل هي حقيقية أو حكمية؟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يطهر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ما جففته الشمس هل هو طاهر حقيقة‌ ، أو في حكمه في جواز الاستعمال والسجود عليها مع اليبوسة؟</w:t>
      </w:r>
    </w:p>
    <w:p>
      <w:pPr>
        <w:pStyle w:val="BookText"/>
        <w:rPr/>
      </w:pPr>
      <w:r>
        <w:rPr>
          <w:rFonts w:ascii="Amiri" w:hAnsi="Amiri" w:eastAsia="Amiri" w:cs="Amiri"/>
          <w:color w:val="111111"/>
          <w:sz w:val="28"/>
          <w:sz w:val="28"/>
          <w:szCs w:val="28"/>
          <w:rtl w:val="true"/>
          <w:lang w:bidi="ar-SA"/>
        </w:rPr>
        <w:t xml:space="preserve">فالحق الموافق لمذهب الشيخين </w:t>
      </w:r>
      <w:r>
        <w:rPr>
          <w:rStyle w:val="FootnoteAnchor"/>
          <w:rtl w:val="true"/>
        </w:rPr>
        <w:footnoteReference w:id="1761"/>
      </w:r>
      <w:r>
        <w:rPr>
          <w:rFonts w:ascii="Amiri" w:hAnsi="Amiri" w:eastAsia="Amiri" w:cs="Amiri"/>
          <w:color w:val="111111"/>
          <w:sz w:val="28"/>
          <w:sz w:val="28"/>
          <w:szCs w:val="28"/>
          <w:rtl w:val="true"/>
          <w:lang w:bidi="ar-SA"/>
        </w:rPr>
        <w:t xml:space="preserve">، والحلّي </w:t>
      </w:r>
      <w:r>
        <w:rPr>
          <w:rStyle w:val="FootnoteAnchor"/>
          <w:rtl w:val="true"/>
        </w:rPr>
        <w:footnoteReference w:id="1762"/>
      </w:r>
      <w:r>
        <w:rPr>
          <w:rFonts w:ascii="Amiri" w:hAnsi="Amiri" w:eastAsia="Amiri" w:cs="Amiri"/>
          <w:color w:val="111111"/>
          <w:sz w:val="28"/>
          <w:sz w:val="28"/>
          <w:szCs w:val="28"/>
          <w:rtl w:val="true"/>
          <w:lang w:bidi="ar-SA"/>
        </w:rPr>
        <w:t xml:space="preserve">، والمحقق في الشرائع </w:t>
      </w:r>
      <w:r>
        <w:rPr>
          <w:rStyle w:val="FootnoteAnchor"/>
          <w:rtl w:val="true"/>
        </w:rPr>
        <w:footnoteReference w:id="1763"/>
      </w:r>
      <w:r>
        <w:rPr>
          <w:rFonts w:ascii="Amiri" w:hAnsi="Amiri" w:eastAsia="Amiri" w:cs="Amiri"/>
          <w:color w:val="111111"/>
          <w:sz w:val="28"/>
          <w:sz w:val="28"/>
          <w:szCs w:val="28"/>
          <w:rtl w:val="true"/>
          <w:lang w:bidi="ar-SA"/>
        </w:rPr>
        <w:t xml:space="preserve">، والفاضل في جملة من كتبه </w:t>
      </w:r>
      <w:r>
        <w:rPr>
          <w:rStyle w:val="FootnoteAnchor"/>
          <w:rtl w:val="true"/>
        </w:rPr>
        <w:footnoteReference w:id="1764"/>
      </w:r>
      <w:r>
        <w:rPr>
          <w:rFonts w:ascii="Amiri" w:hAnsi="Amiri" w:eastAsia="Amiri" w:cs="Amiri"/>
          <w:color w:val="111111"/>
          <w:sz w:val="28"/>
          <w:sz w:val="28"/>
          <w:szCs w:val="28"/>
          <w:rtl w:val="true"/>
          <w:lang w:bidi="ar-SA"/>
        </w:rPr>
        <w:t xml:space="preserve">، ومعظم المتأخّرين </w:t>
      </w:r>
      <w:r>
        <w:rPr>
          <w:rStyle w:val="FootnoteAnchor"/>
          <w:rtl w:val="true"/>
        </w:rPr>
        <w:footnoteReference w:id="1765"/>
      </w:r>
      <w:r>
        <w:rPr>
          <w:rFonts w:ascii="Amiri" w:hAnsi="Amiri" w:eastAsia="Amiri" w:cs="Amiri"/>
          <w:color w:val="111111"/>
          <w:sz w:val="28"/>
          <w:sz w:val="28"/>
          <w:szCs w:val="28"/>
          <w:rtl w:val="true"/>
          <w:lang w:bidi="ar-SA"/>
        </w:rPr>
        <w:t xml:space="preserve">، بل هو الأشهر كما نصّ عليه جماعة </w:t>
      </w:r>
      <w:r>
        <w:rPr>
          <w:rStyle w:val="FootnoteAnchor"/>
          <w:rtl w:val="true"/>
        </w:rPr>
        <w:footnoteReference w:id="1766"/>
      </w:r>
      <w:r>
        <w:rPr>
          <w:rFonts w:ascii="Amiri" w:hAnsi="Amiri" w:eastAsia="Amiri" w:cs="Amiri"/>
          <w:color w:val="111111"/>
          <w:sz w:val="28"/>
          <w:sz w:val="28"/>
          <w:szCs w:val="28"/>
          <w:rtl w:val="true"/>
          <w:lang w:bidi="ar-SA"/>
        </w:rPr>
        <w:t xml:space="preserve">، بل عليه الإجماع في ظاهر السرائر </w:t>
      </w:r>
      <w:r>
        <w:rPr>
          <w:rStyle w:val="FootnoteAnchor"/>
          <w:rtl w:val="true"/>
        </w:rPr>
        <w:footnoteReference w:id="1767"/>
      </w:r>
      <w:r>
        <w:rPr>
          <w:rFonts w:ascii="Amiri" w:hAnsi="Amiri" w:eastAsia="Amiri" w:cs="Amiri"/>
          <w:color w:val="111111"/>
          <w:sz w:val="28"/>
          <w:sz w:val="28"/>
          <w:szCs w:val="28"/>
          <w:rtl w:val="true"/>
          <w:lang w:bidi="ar-SA"/>
        </w:rPr>
        <w:t xml:space="preserve">كالمحكي عن الخلاف </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الراوندي </w:t>
      </w:r>
      <w:r>
        <w:rPr>
          <w:rStyle w:val="FootnoteAnchor"/>
          <w:rtl w:val="true"/>
        </w:rPr>
        <w:footnoteReference w:id="1769"/>
      </w:r>
      <w:r>
        <w:rPr>
          <w:rFonts w:ascii="Amiri" w:hAnsi="Amiri" w:eastAsia="Amiri" w:cs="Amiri"/>
          <w:color w:val="111111"/>
          <w:sz w:val="28"/>
          <w:sz w:val="28"/>
          <w:szCs w:val="28"/>
          <w:rtl w:val="true"/>
          <w:lang w:bidi="ar-SA"/>
        </w:rPr>
        <w:t xml:space="preserve">وابن حمزة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الإسكافي </w:t>
      </w:r>
      <w:r>
        <w:rPr>
          <w:rStyle w:val="FootnoteAnchor"/>
          <w:rtl w:val="true"/>
        </w:rPr>
        <w:footnoteReference w:id="1771"/>
      </w:r>
      <w:r>
        <w:rPr>
          <w:rFonts w:ascii="Amiri" w:hAnsi="Amiri" w:eastAsia="Amiri" w:cs="Amiri"/>
          <w:color w:val="111111"/>
          <w:sz w:val="28"/>
          <w:sz w:val="28"/>
          <w:szCs w:val="28"/>
          <w:rtl w:val="true"/>
          <w:lang w:bidi="ar-SA"/>
        </w:rPr>
        <w:t xml:space="preserve">كبعض‌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772"/>
      </w:r>
      <w:r>
        <w:rPr>
          <w:rFonts w:ascii="Amiri" w:hAnsi="Amiri" w:eastAsia="Amiri" w:cs="Amiri"/>
          <w:color w:val="111111"/>
          <w:sz w:val="28"/>
          <w:sz w:val="28"/>
          <w:szCs w:val="28"/>
          <w:rtl w:val="true"/>
          <w:lang w:bidi="ar-SA"/>
        </w:rPr>
        <w:t xml:space="preserve">الميل إليه ، واستجوده في المعتبر </w:t>
      </w:r>
      <w:r>
        <w:rPr>
          <w:rStyle w:val="FootnoteAnchor"/>
          <w:rtl w:val="true"/>
        </w:rPr>
        <w:footnoteReference w:id="1773"/>
      </w:r>
      <w:r>
        <w:rPr>
          <w:rFonts w:ascii="IRNazanin" w:hAnsi="IRNazanin" w:eastAsia="IRNazanin"/>
          <w:color w:val="111111"/>
          <w:sz w:val="28"/>
          <w:sz w:val="28"/>
          <w:szCs w:val="28"/>
          <w:rtl w:val="true"/>
          <w:lang w:bidi="fa-IR"/>
        </w:rPr>
        <w:t xml:space="preserve">، وهو ظاهر المختصر النافع </w:t>
      </w:r>
      <w:r>
        <w:rPr>
          <w:rStyle w:val="FootnoteAnchor"/>
          <w:rtl w:val="true"/>
        </w:rPr>
        <w:footnoteReference w:id="1774"/>
      </w:r>
      <w:r>
        <w:rPr>
          <w:rFonts w:ascii="Amiri" w:hAnsi="Amiri" w:eastAsia="Amiri" w:cs="Amiri"/>
          <w:color w:val="111111"/>
          <w:sz w:val="28"/>
          <w:sz w:val="28"/>
          <w:szCs w:val="28"/>
          <w:rtl w:val="true"/>
          <w:lang w:bidi="ar-SA"/>
        </w:rPr>
        <w:t xml:space="preserve">، وتوقف في المدارك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 أو في المكان الذي أصلّي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عليه ، فهو طاهر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أشرقت عليه الشمس فقد طهر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وقعت عليه الشمس من الأماكن التي أصابها شي‌ء من النجاسات مثل البول وغيره طهرتها ، وأما الثياب فلا تطهر إلا بالغسل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والخدشة في الثانية ـ بعموم الموصول الشامل لما لا يقول به أحد ، من التطهير بمطلق الإشراق ، الشامل لما قبل التجفيف ـ بشيوع التقييد </w:t>
      </w:r>
      <w:r>
        <w:rPr>
          <w:rStyle w:val="FootnoteAnchor"/>
          <w:rtl w:val="true"/>
        </w:rPr>
        <w:footnoteReference w:id="1779"/>
      </w:r>
      <w:r>
        <w:rPr>
          <w:rFonts w:ascii="Amiri" w:hAnsi="Amiri" w:eastAsia="Amiri" w:cs="Amiri"/>
          <w:color w:val="111111"/>
          <w:sz w:val="28"/>
          <w:sz w:val="28"/>
          <w:szCs w:val="28"/>
          <w:rtl w:val="true"/>
          <w:lang w:bidi="ar-SA"/>
        </w:rPr>
        <w:t>مع الدليل مندفعة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وفي الثالثة ـ بالضعف لو سلّم ـ بالشهرة 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وفي الأولى ـ بعدم ثبوت الحقيقة الشرعية للطهارة ـ بظهور ثبوتها في زمن الصادقين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إرادة المعنى اللغوي ـ الذي هو عدم القذارة ـ في نفي النجاسة الشرعية كافية ، لكونها أعظم الأقذار وأشدّها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فالقرينة على إرادة المعنى المعهود في الثالثة ـ وهي أنّه الذي لا‌ </w:t>
      </w:r>
    </w:p>
    <w:p>
      <w:pPr>
        <w:pStyle w:val="BookText"/>
        <w:rPr/>
      </w:pPr>
      <w:r>
        <w:rPr>
          <w:rFonts w:ascii="Amiri" w:hAnsi="Amiri" w:eastAsia="Amiri" w:cs="Amiri"/>
          <w:color w:val="111111"/>
          <w:sz w:val="28"/>
          <w:sz w:val="28"/>
          <w:szCs w:val="28"/>
          <w:rtl w:val="true"/>
          <w:lang w:bidi="ar-SA"/>
        </w:rPr>
        <w:t>يحصل للثياب إلاّ بالغسل ـ قائمة ، بل وكذا في الأولى أيضا ، لأنّه الذي يصلح علّة لجواز الصلاة عليه ، وهو المعتبر في أحكامها مكانا ولباسا ، دون غيره ، سيما مع تعلّق السؤال بالنجاسة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إطلاق الأمر بالصلاة عليه مع التجفيف في الأولى الظاهرة في السجدة عليه ، أو الشامل لها البتة ، وإلا انتفى التأثير عن الشمس رأسا ، ولغا ما طابقت النصوص عليها من التقييد بها ، يدلّ على المطلوب أيضا ولو رفعت اليد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لكونه بعد التجفيف رطبا ويابسا ، وكذا لباس المصلي وأعضاؤه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تظهر صحة الاستدلال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الحكم بجواز الصلاة على ما جفّ مطلقا من المواضع النجسة ، من دون اشتراط عدم رطوبة العضو ، كما اشترطه القائلون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كصحيحتي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يصيبها البول ، هل تصلح الصلاة عليها إذا جفّت من غير أن تغسل؟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يبلّ قصبها بماء قذر أيصلّي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يبست لا بأس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ما جفّ بالشمس كذلك ، كموثّقة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القذر يكون في البيت أو غيره فلا تصيبه الشمس ، ولكنّه قد يبس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عليه ، وأعلم موضعه حتى تغسله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الشمس هل تطهّر الأرض؟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الموضع قذرا من البول أو غير ذلك فأصابته الشمس ، ثمَّ يبس الموضع ، فالصلاة على الموضع جائزة ، وإن أصابته الشمس ولم ييبس الموضع القذر ، وكان رطبا ، فلا تجوز الصلاة فيه حتى ييبس ، وإن كانت رجلك رطبة ، </w:t>
      </w:r>
    </w:p>
    <w:p>
      <w:pPr>
        <w:pStyle w:val="BookText"/>
        <w:rPr/>
      </w:pPr>
      <w:r>
        <w:rPr>
          <w:rFonts w:ascii="Amiri" w:hAnsi="Amiri" w:eastAsia="Amiri" w:cs="Amiri"/>
          <w:color w:val="111111"/>
          <w:sz w:val="28"/>
          <w:sz w:val="28"/>
          <w:szCs w:val="28"/>
          <w:rtl w:val="true"/>
          <w:lang w:bidi="ar-SA"/>
        </w:rPr>
        <w:t xml:space="preserve">أو جبهتك رطبة ، أو غير ذلك منك ما يصيب ذلك الموضع القذر ، فلا تصلّ على ذلك الموضع ، وإن كان عين الشمس أصابه حتى يبس ، فإنّه لا يجوز ذلك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ويندفع بما ذكرنا ما أورد على الاستدلال بالموثّقة من عدم كونها صريحة في الطهارة ، إذ غايته الحكم بجواز الصلاة عليه الأعم منها ومن العفو عنه في الصلاة خاصة ، كما قال به جماعة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في دفعه إلى التمسّك بالتلازم بين الطهارة وجواز الصلاة هنا ، لأجل كون السؤال عن الطهارة ، ولزوم التطابق بين السؤال والجواب ، ولأجل أنه لولاه ، لزم تأخير البيان عن وقت الحاجة ، ولأجل أمره بإعلام الموضع ليغسله عند جفافه بغير الشمس ، وعدم أمره به في صورة يبسه بها ، مع أولوية الأمر هنا ، لتوهّم الطهارة من حيث تجويز الصلاة فيه ، ولأجل اشتراط طهارة موضع السجود بالأخبار والإجماعات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التطابق مطلقا ، لاقتضاء المصلحة العدول أحيانا ، بل العدول هنا إلى جواز الصلاة ربما كان مشعرا بعدم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الاحتياج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اتّحاد وقت الخطاب والحاجة ـ كما قد يقال ـ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أولوية الأمر بالغسل ، بل التساوي هنا ، فإنّ الموضع إذا جازت فيه الصلاة لا حاجة كثيرا إلى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تخصيص المجفف بالشمس عن مواضع السجود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w:t>
      </w:r>
      <w:r>
        <w:rPr>
          <w:rStyle w:val="FootnoteAnchor"/>
          <w:rtl w:val="true"/>
        </w:rPr>
        <w:footnoteReference w:id="1784"/>
      </w:r>
      <w:r>
        <w:rPr>
          <w:rFonts w:ascii="Amiri" w:hAnsi="Amiri" w:eastAsia="Amiri" w:cs="Amiri"/>
          <w:color w:val="111111"/>
          <w:sz w:val="28"/>
          <w:sz w:val="28"/>
          <w:szCs w:val="28"/>
          <w:rtl w:val="true"/>
          <w:lang w:bidi="ar-SA"/>
        </w:rPr>
        <w:t xml:space="preserve">للمطلوب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القطع ببقاء النجاسة بعد زوال عينها بالشمس بالمرة ، فإنه يحتاج إلى دلالة ، وهي هنا مفقودة ، إذ لا آية ولا رواية‌ </w:t>
      </w:r>
    </w:p>
    <w:p>
      <w:pPr>
        <w:pStyle w:val="BookText"/>
        <w:rPr/>
      </w:pPr>
      <w:r>
        <w:rPr>
          <w:rFonts w:ascii="Amiri" w:hAnsi="Amiri" w:eastAsia="Amiri" w:cs="Amiri"/>
          <w:color w:val="111111"/>
          <w:sz w:val="28"/>
          <w:sz w:val="28"/>
          <w:szCs w:val="28"/>
          <w:rtl w:val="true"/>
          <w:lang w:bidi="ar-SA"/>
        </w:rPr>
        <w:t>ولا 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على تقدير تسليم اقتضائه بقاء النجاسة هناك ، فمقتضاه النافع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خلا عن المعارض بالمثل ، وليس كذلك ، لأنّ الأصل أيضا بقاء طهارة الملاقي ، ولا وجه لترجيح الأول بل هو به أولى ، فيتعارض الاستصحابان ويتساقطان وتبقى أصالة الطهارة العقلية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مبني على عدم ترجيح استصحاب النجاسة على استصحاب طهارة الملاقي ، وعدم زوال الثاني بالأول ، وهو كما بيّناه في موضعه خلاف التحقيق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يوجب الحكم بالطهارة في كلّ موضع وقع الخلاف في بقاء نجاسة ، إذ لا دليل غالبا سوى الاستصحاب ، ولا أظنّ أنّ هذا المستدلّ يسلّم ذلك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إنّما هو إذا كان بناؤه على تعارض الاستصحابين وتساقطهما ، ولو كان منظورة إعمال الاستصحابين ، فهو أظهر فسادا ، إذ حينئذ تكون نجاسة الموضع التي هي المتنازع فيها مستصحبة وإن لم يحكم بنجاسة ملاقيه ، ولا تنحصر الثمرة في تنجيس الملاقي ، بل هي تظهر في موارد كثيرة </w:t>
      </w:r>
      <w:r>
        <w:rPr>
          <w:rStyle w:val="FootnoteAnchor"/>
          <w:rtl w:val="true"/>
        </w:rPr>
        <w:footnoteReference w:id="1785"/>
      </w:r>
      <w:r>
        <w:rPr>
          <w:rFonts w:ascii="Amiri" w:hAnsi="Amiri" w:eastAsia="Amiri" w:cs="Amiri"/>
          <w:color w:val="111111"/>
          <w:sz w:val="28"/>
          <w:sz w:val="28"/>
          <w:szCs w:val="28"/>
          <w:rtl w:val="true"/>
          <w:lang w:bidi="ar-SA"/>
        </w:rPr>
        <w:t>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والنهي عن الصلاة في الموضع مع رطوبة العضو في آخر الموثقة وإن يبس بإصابة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والسطح يصيبه البول أو ما أشبهه هل تطهره الشمس من غير 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يطهر من غير ماء؟ </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يصيبه البول أو يبال عليه أيصلّى في ذلك الموضع؟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تصيبه الشمس والريح وكان جافا فلا بأس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دلّت‌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بالمفهوم على أنه إن لم يكن جافا ، لا تجوز الصلاة فيه ولو جفّ أولا بالشمس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بما مرّ مندفع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ثبوت الحكم 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فلا يتم استصحابه بعدها ، إما لاشتراطه بجريان الدليل فيما بعد أيضا ، والإجماع لا يجري في محلّ الخلاف ، أو لأنّ الثابت من الإجماع نجاسته حال بقاء العين ، وتقييدها بها ممكن ، بل هو الأصل في كلّ حكم ثبت في حال وصف بواسطة الإجماع ، كما بيّن في محله ، ومع التقييد 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اشتراط الاستصحاب بجريان دليله فيما بعد زمان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التتبع والاستقراء ، بل المعلوم من طريقة العلماء في باب الطهارات والنجاسات بل من إجماعهم يعطي أنّ النجاسة إذا ثبتت في موضع لا ترتفع إلاّ بما ثبت كونه مزيلا لها ، فيحتاج رفعها إلى ثبوت المزيلة لها لشي‌ء وثبوت وجوده ، ولا يكون </w:t>
      </w:r>
      <w:r>
        <w:rPr>
          <w:rStyle w:val="FootnoteAnchor"/>
          <w:rtl w:val="true"/>
        </w:rPr>
        <w:footnoteReference w:id="1788"/>
      </w:r>
      <w:r>
        <w:rPr>
          <w:rFonts w:ascii="Amiri" w:hAnsi="Amiri" w:eastAsia="Amiri" w:cs="Amiri"/>
          <w:color w:val="111111"/>
          <w:sz w:val="28"/>
          <w:sz w:val="28"/>
          <w:szCs w:val="28"/>
          <w:rtl w:val="true"/>
          <w:lang w:bidi="ar-SA"/>
        </w:rPr>
        <w:t>ثبوتها مغيى بغاية ومقيّدا بوصف أو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الشرعية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يكون المقتضي لثبوته مقتضيا له في الجملة ، أو إلى وقت كالوجوب والحرمة ونحوها ، فإنّه يمكن إيجاب شي‌ء أو تحريمه ساعة ، أو يوما ، أو إلى زمان ، أو مع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 بل المقتضي يقتضي وجوده في الخارج ، فإذا وجد فيه لا يرتفع إلاّ بمزيل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يكون وجوده أولا مغيى ومقيّدا ، وثانيهما ما لا يوجد في الخارج إلاّ بلا قيد ، فيكون باقيا حتى يزيله مزيل ، وذلك كالملكية ، فإنّ‌ </w:t>
      </w:r>
    </w:p>
    <w:p>
      <w:pPr>
        <w:pStyle w:val="BookText"/>
        <w:rPr/>
      </w:pPr>
      <w:r>
        <w:rPr>
          <w:rFonts w:ascii="Amiri" w:hAnsi="Amiri" w:eastAsia="Amiri" w:cs="Amiri"/>
          <w:color w:val="111111"/>
          <w:sz w:val="28"/>
          <w:sz w:val="28"/>
          <w:szCs w:val="28"/>
          <w:rtl w:val="true"/>
          <w:lang w:bidi="ar-SA"/>
        </w:rPr>
        <w:t>البيع مثلا سبب للملكية المطلقة ، فلا تزول إلا بمزيل ، ولا يمكن أن يكون سببا للملكية في ساعة ، بمعنى أنه ليس كذلك شرعا وإن أمكن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في غير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 فإنّه يمكن أن يتحقق أولا الإذن في ساعة ، أو يوم ، أو شهر ، أو في حالة لشخص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 فإنّه لا يمكن أن يوجد أولا السواد في ساعة ، بل يصير موجودا ثمَّ يرتفع بمزيل ، وشأن النجاسة في الشرعيات من هذا القبيل ، بمعنى أنه يثبت بالاستقراء بل إجماع العلماء أنه كذلك وإن كان غير ذلك ممكنا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فبعد ثبوت النجاسة في الموضع يحتاج رفعها إلى مزيل ، وما لم يعلم المزيل تستصحب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أولا هو وجودها حال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الإجماع والأخبار ينفيان تقييدها بوجود العين ، لدلالتهما على نجاسة المحل بعد زوال العين إن لم تجففه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يندفع ما يشعر به كلام بعضهم </w:t>
      </w:r>
      <w:r>
        <w:rPr>
          <w:rStyle w:val="FootnoteAnchor"/>
          <w:rtl w:val="true"/>
        </w:rPr>
        <w:footnoteReference w:id="1789"/>
      </w:r>
      <w:r>
        <w:rPr>
          <w:rFonts w:ascii="Amiri" w:hAnsi="Amiri" w:eastAsia="Amiri" w:cs="Amiri"/>
          <w:color w:val="111111"/>
          <w:sz w:val="28"/>
          <w:sz w:val="28"/>
          <w:szCs w:val="28"/>
          <w:rtl w:val="true"/>
          <w:lang w:bidi="ar-SA"/>
        </w:rPr>
        <w:t>في دفع الاستصحاب ، من أنا لا نسلم نجاسة الموضع حتى تستصحب ، بل يتعلق به أحكام النجس ما دامت العين فيه ، لأنّها فيه لا لتأثيرها في المحل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المذكور في الاستبصار </w:t>
      </w:r>
      <w:r>
        <w:rPr>
          <w:rStyle w:val="FootnoteAnchor"/>
          <w:rtl w:val="true"/>
        </w:rPr>
        <w:footnoteReference w:id="1790"/>
      </w:r>
      <w:r>
        <w:rPr>
          <w:rFonts w:ascii="Amiri" w:hAnsi="Amiri" w:eastAsia="Amiri" w:cs="Amiri"/>
          <w:color w:val="111111"/>
          <w:sz w:val="28"/>
          <w:sz w:val="28"/>
          <w:szCs w:val="28"/>
          <w:rtl w:val="true"/>
          <w:lang w:bidi="ar-SA"/>
        </w:rPr>
        <w:t xml:space="preserve">وفي بعض نسخ التهذيب </w:t>
      </w:r>
      <w:r>
        <w:rPr>
          <w:rStyle w:val="FootnoteAnchor"/>
          <w:rtl w:val="true"/>
        </w:rPr>
        <w:footnoteReference w:id="1791"/>
      </w:r>
      <w:r>
        <w:rPr>
          <w:rFonts w:ascii="Amiri" w:hAnsi="Amiri" w:eastAsia="Amiri" w:cs="Amiri"/>
          <w:color w:val="111111"/>
          <w:sz w:val="28"/>
          <w:sz w:val="28"/>
          <w:szCs w:val="28"/>
          <w:rtl w:val="true"/>
          <w:lang w:bidi="ar-SA"/>
        </w:rPr>
        <w:t xml:space="preserve">والموافق المذكور في كثير من كتب العلماء ، كالمنتهى ، والمدارك </w:t>
      </w:r>
      <w:r>
        <w:rPr>
          <w:rStyle w:val="FootnoteAnchor"/>
          <w:rtl w:val="true"/>
        </w:rPr>
        <w:footnoteReference w:id="1792"/>
      </w:r>
      <w:r>
        <w:rPr>
          <w:rFonts w:ascii="Amiri" w:hAnsi="Amiri" w:eastAsia="Amiri" w:cs="Amiri"/>
          <w:color w:val="111111"/>
          <w:sz w:val="28"/>
          <w:sz w:val="28"/>
          <w:szCs w:val="28"/>
          <w:rtl w:val="true"/>
          <w:lang w:bidi="ar-SA"/>
        </w:rPr>
        <w:t xml:space="preserve">، وغيرهما </w:t>
      </w:r>
      <w:r>
        <w:rPr>
          <w:rStyle w:val="FootnoteAnchor"/>
          <w:rtl w:val="true"/>
        </w:rPr>
        <w:footnoteReference w:id="17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والراء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 </w:t>
      </w:r>
    </w:p>
    <w:p>
      <w:pPr>
        <w:pStyle w:val="BookText"/>
        <w:rPr/>
      </w:pPr>
      <w:r>
        <w:rPr>
          <w:rFonts w:ascii="Amiri" w:hAnsi="Amiri" w:eastAsia="Amiri" w:cs="Amiri"/>
          <w:color w:val="111111"/>
          <w:sz w:val="28"/>
          <w:sz w:val="28"/>
          <w:szCs w:val="28"/>
          <w:rtl w:val="true"/>
          <w:lang w:bidi="ar-SA"/>
        </w:rPr>
        <w:t>وحينئذ لا تبقى حجيّة لبعض آخر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للبعض الأول على عدم الطهارة ، لأنّه يكون المعنى أن مع رطوبة الرجل أو الجبهة لا تصل في الموضع وإن يبس بغير الشمس ، ويكون فرده الأجلى عدم اليبس ، ولا يمكن أن يكون هو اليبس بالشمس ، لأنه ليس بالأجلى قطعا ، فيختل الكلام ، فهذا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ولو أهانك بغير القذف ، فإنّ الفرد الأجلى حينئذ هو عدم الإهانة لا الإهانة بالقذف ، بل هذا يدل بمفهوم الوصف على عدم الإكرام مع القذف ، وقد بيّنا في الأصول أنّ مفهوم الوصف المستفاد من لفظ الغير الوصفي حجة وإن لم نقل بحجية مطلق مفهوم الوصف ، وعلى هذا فيكون هذا الجزء أيضا دليلا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فصل جملة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عن سابقها ، وكونه شرطا جزاؤه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يقتضي سابقها عدم الطهارة أما لعمومه أو لارتباطه بصورة يبوسة الموضع بالشمس لا صورة 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محض الاحتمال غير كاف في الاستدلال ، سيما مع أظهرية الوصل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الفصل يعارض عمومه عموم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الموضع 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وارتباطه بما ذكر معارض باحتمال ارتباطه بصورة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غايته 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يطهر بغير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يطهر بغير ماء ، وهو عام شامل لما إذا كان رطبا أو يابسا بغير الشمس ، وقوله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أخص منه فيخصصه وكذا الموثقة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يابسا لا يطهر بغير ماء ، بل يجب إما غسله بالماء ، أو بلّ الموضع ثانيا حتى تجففه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الصحيحة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عموم المفهوم فيها يعارض عموم المنطوق ، فإنه يدل على جواز الصلاة إذا كان الموضع جافا سواء كان العضو جافا أيضا أو رطبا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مقتضى المفهوم عدم جواز الصلاة ولو جف بالريح‌ </w:t>
      </w:r>
    </w:p>
    <w:p>
      <w:pPr>
        <w:pStyle w:val="BookText"/>
        <w:rPr/>
      </w:pPr>
      <w:r>
        <w:rPr>
          <w:rFonts w:ascii="Amiri" w:hAnsi="Amiri" w:eastAsia="Amiri" w:cs="Amiri"/>
          <w:color w:val="111111"/>
          <w:sz w:val="28"/>
          <w:sz w:val="28"/>
          <w:szCs w:val="28"/>
          <w:rtl w:val="true"/>
          <w:lang w:bidi="ar-SA"/>
        </w:rPr>
        <w:t>والشمس ، ويمكن أن يكون ذلك لعدم العلم باستناد الجفاف إلى الشمس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ينبغي عدم جواز الصلاة مع الجفاف أيضا ، وهو خلاف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كذلك إن ابقى المنطوق على عمومه ، ولكن يجب تخصيصه بما إذا كان العضو يابسا ، أو يكون الموضع غير محل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تخصيصه بما إذا علم الجفاف بالشمس خاصة غير كاف في تمامية الاستدلال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تطهّره الشمس من النجاسات ـ حقيقة أو حكما ـ هل هو البول خاصة؟ كما عن المقنعة </w:t>
      </w:r>
      <w:r>
        <w:rPr>
          <w:rStyle w:val="FootnoteAnchor"/>
          <w:rtl w:val="true"/>
        </w:rPr>
        <w:footnoteReference w:id="1794"/>
      </w:r>
      <w:r>
        <w:rPr>
          <w:rFonts w:ascii="IRNazanin" w:hAnsi="IRNazanin" w:eastAsia="IRNazanin"/>
          <w:color w:val="111111"/>
          <w:sz w:val="28"/>
          <w:sz w:val="28"/>
          <w:szCs w:val="28"/>
          <w:rtl w:val="true"/>
          <w:lang w:bidi="fa-IR"/>
        </w:rPr>
        <w:t xml:space="preserve">، وموضع من المبسوط </w:t>
      </w:r>
      <w:r>
        <w:rPr>
          <w:rStyle w:val="FootnoteAnchor"/>
          <w:rtl w:val="true"/>
        </w:rPr>
        <w:footnoteReference w:id="1795"/>
      </w:r>
      <w:r>
        <w:rPr>
          <w:rFonts w:ascii="Amiri" w:hAnsi="Amiri" w:eastAsia="Amiri" w:cs="Amiri"/>
          <w:color w:val="111111"/>
          <w:sz w:val="28"/>
          <w:sz w:val="28"/>
          <w:szCs w:val="28"/>
          <w:rtl w:val="true"/>
          <w:lang w:bidi="ar-SA"/>
        </w:rPr>
        <w:t xml:space="preserve">، والديلمي </w:t>
      </w:r>
      <w:r>
        <w:rPr>
          <w:rStyle w:val="FootnoteAnchor"/>
          <w:rtl w:val="true"/>
        </w:rPr>
        <w:footnoteReference w:id="1796"/>
      </w:r>
      <w:r>
        <w:rPr>
          <w:rFonts w:ascii="Amiri" w:hAnsi="Amiri" w:eastAsia="Amiri" w:cs="Amiri"/>
          <w:color w:val="111111"/>
          <w:sz w:val="28"/>
          <w:sz w:val="28"/>
          <w:szCs w:val="28"/>
          <w:rtl w:val="true"/>
          <w:lang w:bidi="ar-SA"/>
        </w:rPr>
        <w:t xml:space="preserve">، والراوندي </w:t>
      </w:r>
      <w:r>
        <w:rPr>
          <w:rStyle w:val="FootnoteAnchor"/>
          <w:rtl w:val="true"/>
        </w:rPr>
        <w:footnoteReference w:id="1797"/>
      </w:r>
      <w:r>
        <w:rPr>
          <w:rFonts w:ascii="Amiri" w:hAnsi="Amiri" w:eastAsia="Amiri" w:cs="Amiri"/>
          <w:color w:val="111111"/>
          <w:sz w:val="28"/>
          <w:sz w:val="28"/>
          <w:szCs w:val="28"/>
          <w:rtl w:val="true"/>
          <w:lang w:bidi="ar-SA"/>
        </w:rPr>
        <w:t xml:space="preserve">، وابن حمزة </w:t>
      </w:r>
      <w:r>
        <w:rPr>
          <w:rStyle w:val="FootnoteAnchor"/>
          <w:rtl w:val="true"/>
        </w:rPr>
        <w:footnoteReference w:id="1798"/>
      </w:r>
      <w:r>
        <w:rPr>
          <w:rFonts w:ascii="Amiri" w:hAnsi="Amiri" w:eastAsia="Amiri" w:cs="Amiri"/>
          <w:color w:val="111111"/>
          <w:sz w:val="28"/>
          <w:sz w:val="28"/>
          <w:szCs w:val="28"/>
          <w:rtl w:val="true"/>
          <w:lang w:bidi="ar-SA"/>
        </w:rPr>
        <w:t xml:space="preserve">، واستجوده في المنتهى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وشبهه؟ كما في الخلاف ، والتذكرة ، والقواعد ، والإرشاد ، والذكرى </w:t>
      </w:r>
      <w:r>
        <w:rPr>
          <w:rStyle w:val="FootnoteAnchor"/>
          <w:rtl w:val="true"/>
        </w:rPr>
        <w:footnoteReference w:id="1800"/>
      </w:r>
      <w:r>
        <w:rPr>
          <w:rFonts w:ascii="Amiri" w:hAnsi="Amiri" w:eastAsia="Amiri" w:cs="Amiri"/>
          <w:color w:val="111111"/>
          <w:sz w:val="28"/>
          <w:sz w:val="28"/>
          <w:szCs w:val="28"/>
          <w:rtl w:val="true"/>
          <w:lang w:bidi="ar-SA"/>
        </w:rPr>
        <w:t xml:space="preserve">، بل نسب إلى المشهور بين المتأخرين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نجاسة مائعة؟ كما عن موضع آخر من المبسوط </w:t>
      </w:r>
      <w:r>
        <w:rPr>
          <w:rStyle w:val="FootnoteAnchor"/>
          <w:rtl w:val="true"/>
        </w:rPr>
        <w:footnoteReference w:id="1802"/>
      </w:r>
      <w:r>
        <w:rPr>
          <w:rFonts w:ascii="IRNazanin" w:hAnsi="IRNazanin" w:eastAsia="IRNazanin"/>
          <w:color w:val="111111"/>
          <w:sz w:val="28"/>
          <w:sz w:val="28"/>
          <w:szCs w:val="28"/>
          <w:rtl w:val="true"/>
          <w:lang w:bidi="fa-IR"/>
        </w:rPr>
        <w:t xml:space="preserve">و </w:t>
      </w:r>
      <w:r>
        <w:rPr>
          <w:rStyle w:val="FootnoteAnchor"/>
          <w:rtl w:val="true"/>
        </w:rPr>
        <w:footnoteReference w:id="180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المنتهى ، وصريح السرائر </w:t>
      </w:r>
      <w:r>
        <w:rPr>
          <w:rStyle w:val="FootnoteAnchor"/>
          <w:rtl w:val="true"/>
        </w:rPr>
        <w:footnoteReference w:id="1804"/>
      </w:r>
      <w:r>
        <w:rPr>
          <w:rFonts w:ascii="Amiri" w:hAnsi="Amiri" w:eastAsia="Amiri" w:cs="Amiri"/>
          <w:color w:val="111111"/>
          <w:sz w:val="28"/>
          <w:sz w:val="28"/>
          <w:szCs w:val="28"/>
          <w:rtl w:val="true"/>
          <w:lang w:bidi="ar-SA"/>
        </w:rPr>
        <w:t>، واختاره والدي في اللوامع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 النجاسات كلها إذا أزيلت العين وبقيت الرطوبة وإن لم تكن مائعة؟ كما في الشرائع </w:t>
      </w:r>
      <w:r>
        <w:rPr>
          <w:rStyle w:val="FootnoteAnchor"/>
          <w:rtl w:val="true"/>
        </w:rPr>
        <w:footnoteReference w:id="1805"/>
      </w:r>
      <w:r>
        <w:rPr>
          <w:rFonts w:ascii="IRNazanin" w:hAnsi="IRNazanin" w:eastAsia="IRNazanin"/>
          <w:color w:val="111111"/>
          <w:sz w:val="28"/>
          <w:sz w:val="28"/>
          <w:szCs w:val="28"/>
          <w:rtl w:val="true"/>
          <w:lang w:bidi="fa-IR"/>
        </w:rPr>
        <w:t xml:space="preserve">، والنافع </w:t>
      </w:r>
      <w:r>
        <w:rPr>
          <w:rStyle w:val="FootnoteAnchor"/>
          <w:rtl w:val="true"/>
        </w:rPr>
        <w:footnoteReference w:id="1806"/>
      </w:r>
      <w:r>
        <w:rPr>
          <w:rFonts w:ascii="Amiri" w:hAnsi="Amiri" w:eastAsia="Amiri" w:cs="Amiri"/>
          <w:color w:val="111111"/>
          <w:sz w:val="28"/>
          <w:sz w:val="28"/>
          <w:szCs w:val="28"/>
          <w:rtl w:val="true"/>
          <w:lang w:bidi="ar-SA"/>
        </w:rPr>
        <w:t xml:space="preserve">، والبيان </w:t>
      </w:r>
      <w:r>
        <w:rPr>
          <w:rStyle w:val="FootnoteAnchor"/>
          <w:rtl w:val="true"/>
        </w:rPr>
        <w:footnoteReference w:id="1807"/>
      </w:r>
      <w:r>
        <w:rPr>
          <w:rFonts w:ascii="IRNazanin" w:hAnsi="IRNazanin" w:eastAsia="IRNazanin"/>
          <w:color w:val="111111"/>
          <w:sz w:val="28"/>
          <w:sz w:val="28"/>
          <w:szCs w:val="28"/>
          <w:rtl w:val="true"/>
          <w:lang w:bidi="fa-IR"/>
        </w:rPr>
        <w:t xml:space="preserve">، بل نسب </w:t>
      </w:r>
      <w:r>
        <w:rPr>
          <w:rStyle w:val="FootnoteAnchor"/>
          <w:rtl w:val="true"/>
        </w:rPr>
        <w:footnoteReference w:id="1808"/>
      </w:r>
      <w:r>
        <w:rPr>
          <w:rFonts w:ascii="Amiri" w:hAnsi="Amiri" w:eastAsia="Amiri" w:cs="Amiri"/>
          <w:color w:val="111111"/>
          <w:sz w:val="28"/>
          <w:sz w:val="28"/>
          <w:szCs w:val="28"/>
          <w:rtl w:val="true"/>
          <w:lang w:bidi="ar-SA"/>
        </w:rPr>
        <w:t xml:space="preserve">أيضا إلى الشهرة المتأخرة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هو الأخير ، للموثقة ، ورواية الحضرمي ، المؤيدتين بالرضوي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 ، لاختصاصها بجواز الصلاة ، مردود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تجويز الصلاة فيها في البول وغيره إمّا للطهارة في الجميع ، أو العفو فيه ، أو الطهارة في البعض والعفو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زرارة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القائل ، فتعين الأول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تطهّره الشمس من المواضع هو الأرض ، والحصر ، والبواري‌ ، وكل ما لا ينقل عادة من الأبنية ، والأبواب ، والأوتاد المثبتة ، والنباتات القائمة ، وفاقا لصريح الشرائع ، والتذكرة ، والتحرير ، والقواعد ، والمنتهى </w:t>
      </w:r>
      <w:r>
        <w:rPr>
          <w:rStyle w:val="FootnoteAnchor"/>
          <w:rtl w:val="true"/>
        </w:rPr>
        <w:footnoteReference w:id="1812"/>
      </w:r>
      <w:r>
        <w:rPr>
          <w:rFonts w:ascii="Amiri" w:hAnsi="Amiri" w:eastAsia="Amiri" w:cs="Amiri"/>
          <w:color w:val="111111"/>
          <w:sz w:val="28"/>
          <w:sz w:val="28"/>
          <w:szCs w:val="28"/>
          <w:rtl w:val="true"/>
          <w:lang w:bidi="ar-SA"/>
        </w:rPr>
        <w:t xml:space="preserve">، والإرشاد ، وشرح القواعد ، والدروس ، والذكرى ، والبيان </w:t>
      </w:r>
      <w:r>
        <w:rPr>
          <w:rStyle w:val="FootnoteAnchor"/>
          <w:rtl w:val="true"/>
        </w:rPr>
        <w:footnoteReference w:id="1813"/>
      </w:r>
      <w:r>
        <w:rPr>
          <w:rFonts w:ascii="Amiri" w:hAnsi="Amiri" w:eastAsia="Amiri" w:cs="Amiri"/>
          <w:color w:val="111111"/>
          <w:sz w:val="28"/>
          <w:sz w:val="28"/>
          <w:szCs w:val="28"/>
          <w:rtl w:val="true"/>
          <w:lang w:bidi="ar-SA"/>
        </w:rPr>
        <w:t xml:space="preserve">، وفي اللوامع أنّه المشهور مطلقا ، وفي الحدائق بين المتأخرين </w:t>
      </w:r>
      <w:r>
        <w:rPr>
          <w:rStyle w:val="FootnoteAnchor"/>
          <w:rtl w:val="true"/>
        </w:rPr>
        <w:footnoteReference w:id="1814"/>
      </w:r>
      <w:r>
        <w:rPr>
          <w:rFonts w:ascii="Amiri" w:hAnsi="Amiri" w:eastAsia="Amiri" w:cs="Amiri"/>
          <w:color w:val="111111"/>
          <w:sz w:val="28"/>
          <w:sz w:val="28"/>
          <w:szCs w:val="28"/>
          <w:rtl w:val="true"/>
          <w:lang w:bidi="ar-SA"/>
        </w:rPr>
        <w:t>، لعموم رواية الحضرمي ، خرج منه المنقول بالفعل عادة بالإجماع والرضوي المنجبر بالعمل الدال على عدم تطهّر شي‌ء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المنقولات بضميمة عدم الفصل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في أكثر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الموضع في الموثّقة ، وقد يستدلّ أيضا بوجوه أخر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لنهاية الإحكام ، فأخرج الثمرة على الشجرة مما يطهر </w:t>
      </w:r>
      <w:r>
        <w:rPr>
          <w:rStyle w:val="FootnoteAnchor"/>
          <w:rtl w:val="true"/>
        </w:rPr>
        <w:footnoteReference w:id="1815"/>
      </w:r>
      <w:r>
        <w:rPr>
          <w:rFonts w:ascii="Amiri" w:hAnsi="Amiri" w:eastAsia="Amiri" w:cs="Amiri"/>
          <w:color w:val="111111"/>
          <w:sz w:val="28"/>
          <w:sz w:val="28"/>
          <w:szCs w:val="28"/>
          <w:rtl w:val="true"/>
          <w:lang w:bidi="ar-SA"/>
        </w:rPr>
        <w:t xml:space="preserve">أو للسرائر ، والمختصر النافع ، وعن المقنعة ، والمبسوط ، والخلاف </w:t>
      </w:r>
      <w:r>
        <w:rPr>
          <w:rStyle w:val="FootnoteAnchor"/>
          <w:rtl w:val="true"/>
        </w:rPr>
        <w:footnoteReference w:id="1816"/>
      </w:r>
      <w:r>
        <w:rPr>
          <w:rFonts w:ascii="Amiri" w:hAnsi="Amiri" w:eastAsia="Amiri" w:cs="Amiri"/>
          <w:color w:val="111111"/>
          <w:sz w:val="28"/>
          <w:sz w:val="28"/>
          <w:szCs w:val="28"/>
          <w:rtl w:val="true"/>
          <w:lang w:bidi="ar-SA"/>
        </w:rPr>
        <w:t xml:space="preserve">، والراوندي </w:t>
      </w:r>
      <w:r>
        <w:rPr>
          <w:rStyle w:val="FootnoteAnchor"/>
          <w:rtl w:val="true"/>
        </w:rPr>
        <w:footnoteReference w:id="1817"/>
      </w:r>
      <w:r>
        <w:rPr>
          <w:rFonts w:ascii="Amiri" w:hAnsi="Amiri" w:eastAsia="Amiri" w:cs="Amiri"/>
          <w:color w:val="111111"/>
          <w:sz w:val="28"/>
          <w:sz w:val="28"/>
          <w:szCs w:val="28"/>
          <w:rtl w:val="true"/>
          <w:lang w:bidi="ar-SA"/>
        </w:rPr>
        <w:t xml:space="preserve">، وابن حمزة </w:t>
      </w:r>
      <w:r>
        <w:rPr>
          <w:rStyle w:val="FootnoteAnchor"/>
          <w:rtl w:val="true"/>
        </w:rPr>
        <w:footnoteReference w:id="1818"/>
      </w:r>
      <w:r>
        <w:rPr>
          <w:rFonts w:ascii="Amiri" w:hAnsi="Amiri" w:eastAsia="Amiri" w:cs="Amiri"/>
          <w:color w:val="111111"/>
          <w:sz w:val="28"/>
          <w:sz w:val="28"/>
          <w:szCs w:val="28"/>
          <w:rtl w:val="true"/>
          <w:lang w:bidi="ar-SA"/>
        </w:rPr>
        <w:t xml:space="preserve">والديلمي </w:t>
      </w:r>
      <w:r>
        <w:rPr>
          <w:rStyle w:val="FootnoteAnchor"/>
          <w:rtl w:val="true"/>
        </w:rPr>
        <w:footnoteReference w:id="1819"/>
      </w:r>
      <w:r>
        <w:rPr>
          <w:rFonts w:ascii="Amiri" w:hAnsi="Amiri" w:eastAsia="Amiri" w:cs="Amiri"/>
          <w:color w:val="111111"/>
          <w:sz w:val="28"/>
          <w:sz w:val="28"/>
          <w:szCs w:val="28"/>
          <w:rtl w:val="true"/>
          <w:lang w:bidi="ar-SA"/>
        </w:rPr>
        <w:t xml:space="preserve">، فخصّ بالثلاثة الاولى ، وللمعتبر فتردّد في غيرها </w:t>
      </w:r>
      <w:r>
        <w:rPr>
          <w:rStyle w:val="FootnoteAnchor"/>
          <w:rtl w:val="true"/>
        </w:rPr>
        <w:footnoteReference w:id="1820"/>
      </w:r>
      <w:r>
        <w:rPr>
          <w:rFonts w:ascii="Amiri" w:hAnsi="Amiri" w:eastAsia="Amiri" w:cs="Amiri"/>
          <w:color w:val="111111"/>
          <w:sz w:val="28"/>
          <w:sz w:val="28"/>
          <w:szCs w:val="28"/>
          <w:rtl w:val="true"/>
          <w:lang w:bidi="ar-SA"/>
        </w:rPr>
        <w:t xml:space="preserve">، استنادا في الثلاثة إلى ما تقدّم من صحاح زرارة وعلي والموثقة </w:t>
      </w:r>
      <w:r>
        <w:rPr>
          <w:rStyle w:val="FootnoteAnchor"/>
          <w:rtl w:val="true"/>
        </w:rPr>
        <w:footnoteReference w:id="1821"/>
      </w:r>
      <w:r>
        <w:rPr>
          <w:rFonts w:ascii="Amiri" w:hAnsi="Amiri" w:eastAsia="Amiri" w:cs="Amiri"/>
          <w:color w:val="111111"/>
          <w:sz w:val="28"/>
          <w:sz w:val="28"/>
          <w:szCs w:val="28"/>
          <w:rtl w:val="true"/>
          <w:lang w:bidi="ar-SA"/>
        </w:rPr>
        <w:t xml:space="preserve">، وفي التخصيص إلى ضعف الرواية </w:t>
      </w:r>
      <w:r>
        <w:rPr>
          <w:rStyle w:val="FootnoteAnchor"/>
          <w:rtl w:val="true"/>
        </w:rPr>
        <w:footnoteReference w:id="1822"/>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عندنا غير ضائر ، مع أنّ الاشتهار المدّعى لضعفه ـ لو كان ـ جابر ، مضافا إلى أنّ الموثقة لغير الثلاثة قطعا شاملة ، ومعه فيتعدّى إلى سائر ما لا يشمله بعدم الفاصل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شي‌ء من النجاسات بالجفاف بغير الشمس‌ ، وعليه إجماعنا كما في المنتهى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زرارة مفهوما ، والموثقة منطوقا ، وصحيحة ابن بزيع </w:t>
      </w:r>
      <w:r>
        <w:rPr>
          <w:rStyle w:val="FootnoteAnchor"/>
          <w:rtl w:val="true"/>
        </w:rPr>
        <w:footnoteReference w:id="1824"/>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bookmarkStart w:id="220" w:name="pg11611_111157"/>
    </w:p>
    <w:p>
      <w:pPr>
        <w:pStyle w:val="BookText"/>
        <w:rPr/>
      </w:pPr>
      <w:bookmarkEnd w:id="220"/>
      <w:r>
        <w:rPr>
          <w:rFonts w:ascii="Amiri" w:hAnsi="Amiri" w:eastAsia="Amiri" w:cs="Amiri"/>
          <w:color w:val="111111"/>
          <w:sz w:val="28"/>
          <w:sz w:val="28"/>
          <w:szCs w:val="28"/>
          <w:rtl w:val="true"/>
          <w:lang w:bidi="ar-SA"/>
        </w:rPr>
        <w:t>وبها يخصّص بعض المطلقات المجوزة للصلاة في كلّ موضع جفّ ، أو يحمل على غير السجدة عليه مع جفاف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القول بالطهارة بزوال العين بهبوب الرياح مدّعيا عليه إجماع الفرقة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ورجوعه عنه في غير ذلك الكتاب </w:t>
      </w:r>
      <w:r>
        <w:rPr>
          <w:rStyle w:val="FootnoteAnchor"/>
          <w:rtl w:val="true"/>
        </w:rPr>
        <w:footnoteReference w:id="1826"/>
      </w:r>
      <w:r>
        <w:rPr>
          <w:rFonts w:ascii="Amiri" w:hAnsi="Amiri" w:eastAsia="Amiri" w:cs="Amiri"/>
          <w:color w:val="111111"/>
          <w:sz w:val="28"/>
          <w:sz w:val="28"/>
          <w:szCs w:val="28"/>
          <w:rtl w:val="true"/>
          <w:lang w:bidi="ar-SA"/>
        </w:rPr>
        <w:t xml:space="preserve">، بل في موضع آخر منه </w:t>
      </w:r>
      <w:r>
        <w:rPr>
          <w:rStyle w:val="FootnoteAnchor"/>
          <w:rtl w:val="true"/>
        </w:rPr>
        <w:footnoteReference w:id="1827"/>
      </w:r>
      <w:r>
        <w:rPr>
          <w:rFonts w:ascii="Amiri" w:hAnsi="Amiri" w:eastAsia="Amiri" w:cs="Amiri"/>
          <w:color w:val="111111"/>
          <w:sz w:val="28"/>
          <w:sz w:val="28"/>
          <w:szCs w:val="28"/>
          <w:rtl w:val="true"/>
          <w:lang w:bidi="ar-SA"/>
        </w:rPr>
        <w:t>يقدح في إجماعه ، بل يوجب عدم قدح خلافه في الإجماع</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5443061_73709187"/>
      <w:bookmarkStart w:id="222" w:name="_Toc78"/>
      <w:bookmarkEnd w:id="221"/>
      <w:r>
        <w:rPr>
          <w:rtl w:val="true"/>
        </w:rPr>
        <w:t xml:space="preserve">فروع </w:t>
      </w:r>
      <w:r>
        <w:rPr>
          <w:rtl w:val="true"/>
        </w:rPr>
        <w:t>:</w:t>
      </w:r>
      <w:bookmarkEnd w:id="2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بالشمس وغيرها معا كالهواء‌ ، فإن تأخر التجفيف بأحدهما ، بأن يكون ارتفاع الرطوبة رأسا من أحدهما وإن نقصت أولا بالآخر ، فالحكم للمتأخر ، لصدق التجفيف بالشمس مع تأخره ، وعدمه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الإشراق كما في الرواية </w:t>
      </w:r>
      <w:r>
        <w:rPr>
          <w:rStyle w:val="FootnoteAnchor"/>
          <w:rtl w:val="true"/>
        </w:rPr>
        <w:footnoteReference w:id="1828"/>
      </w:r>
      <w:r>
        <w:rPr>
          <w:rFonts w:ascii="Amiri" w:hAnsi="Amiri" w:eastAsia="Amiri" w:cs="Amiri"/>
          <w:color w:val="111111"/>
          <w:sz w:val="28"/>
          <w:sz w:val="28"/>
          <w:szCs w:val="28"/>
          <w:rtl w:val="true"/>
          <w:lang w:bidi="ar-SA"/>
        </w:rPr>
        <w:t>، وإصابة الشمس ثمَّ الجفاف كما في الموثقة وإن أوجبا التطهّر في الصورة الثانية أيضا ، ولكن يعارضهما مفهوم الصحيحة بالعموم من وجه ، فيرجع إلى استصحاب النجاسة ، ومع الشك يستند الجفاف إلى المتأخر لاستصحاب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شاركا في التجفيف في زمان ، فظاهر القواعد والتذكرة عدم الطهارة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المدارك </w:t>
      </w:r>
      <w:r>
        <w:rPr>
          <w:rStyle w:val="FootnoteAnchor"/>
          <w:rtl w:val="true"/>
        </w:rPr>
        <w:footnoteReference w:id="1830"/>
      </w:r>
      <w:r>
        <w:rPr>
          <w:rFonts w:ascii="Amiri" w:hAnsi="Amiri" w:eastAsia="Amiri" w:cs="Amiri"/>
          <w:color w:val="111111"/>
          <w:sz w:val="28"/>
          <w:sz w:val="28"/>
          <w:szCs w:val="28"/>
          <w:rtl w:val="true"/>
          <w:lang w:bidi="ar-SA"/>
        </w:rPr>
        <w:t>واللوامع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لصدق التجفيف بالشمس وإشراقها إلا إذا علم أن التأثير من غير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العين في تطهير الشمس معتبر إجماعا‌ ، ولأنّ مع بقائها لا تصدق إصابة الشمس ولا إشراقها على الموضع غالبا ، بل قد يشكّ في صدق التجفيف بالشمس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زوال اللون والطعم والريح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بحرارة الشمس من غير إشراقها لم يطهر‌ ، لصدر الموثقة ، ولعدم صدق الإشراق ولا الجفاف بالشمس ، ألا ترى أنه إذا جفّ شي‌ء بمقابلته مع النار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جففته النار ، ولو كان بينهما حائل لا يقال ذلك وإن جفّفته 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بغير الشمس وبلّ بوجه غير مطهر يطهر بالجفاف بالشمس‌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اتصلت النجاسة من الظاهر إلى الباطن في شي‌ء واحد‌ ، فصرّح جماعة </w:t>
      </w:r>
      <w:r>
        <w:rPr>
          <w:rStyle w:val="FootnoteAnchor"/>
          <w:rtl w:val="true"/>
        </w:rPr>
        <w:footnoteReference w:id="1831"/>
      </w:r>
      <w:r>
        <w:rPr>
          <w:rFonts w:ascii="Amiri" w:hAnsi="Amiri" w:eastAsia="Amiri" w:cs="Amiri"/>
          <w:color w:val="111111"/>
          <w:sz w:val="28"/>
          <w:sz w:val="28"/>
          <w:szCs w:val="28"/>
          <w:rtl w:val="true"/>
          <w:lang w:bidi="ar-SA"/>
        </w:rPr>
        <w:t>بأنّه يطهر بإشراق الشمس على الظاهر وتأثيرها في الباطن ، لأنه مع الوحدة يصدق على المجموع أنه ما شرقت الشمس عليه وأصابته ، بل جفّفته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إن علم أنّ آخر جفاف الرطوبة الباطنية حصل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علم أنّ آخره حصل بغير الشمس ، فالظاهر اختصاص الطهارة بالظاهر ، لمفهوم الصحيحة المعارض لما مرّ بالعموم من وجه ، فيرجع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شي‌ء منهما ، فالحكم لاستصحاب الرطوبة الباطنية ، فإن انقطع الاستصحاب في زمان الجفاف بالشمس ، يكون طاهرا ، وإن انقطع في غيره ، يكون نجسا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وتقييد منطوق الصحيحة بالعلم ، فجميع صور الشك يدخل في المفهوم غلط ، لأن الألفاظ للمعاني النفس الأمرية ، ولا يقيّد بالعلم إلاّ في مقام الأوامر‌ </w:t>
      </w:r>
    </w:p>
    <w:p>
      <w:pPr>
        <w:pStyle w:val="BookText"/>
        <w:rPr/>
      </w:pPr>
      <w:r>
        <w:rPr>
          <w:rFonts w:ascii="Amiri" w:hAnsi="Amiri" w:eastAsia="Amiri" w:cs="Amiri"/>
          <w:color w:val="111111"/>
          <w:sz w:val="28"/>
          <w:sz w:val="28"/>
          <w:szCs w:val="28"/>
          <w:rtl w:val="true"/>
          <w:lang w:bidi="ar-SA"/>
        </w:rPr>
        <w:t>والنواهي ، وليس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بعد ملاحظة ما ذكرنا من استصحاب الرطوبة لا يبقى محل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باختصاص الطهارة مطلقا بالظاهر ـ كما هو ظاهر المنتهى </w:t>
      </w:r>
      <w:r>
        <w:rPr>
          <w:rStyle w:val="FootnoteAnchor"/>
          <w:rtl w:val="true"/>
        </w:rPr>
        <w:footnoteReference w:id="1832"/>
      </w:r>
      <w:r>
        <w:rPr>
          <w:rFonts w:ascii="Amiri" w:hAnsi="Amiri" w:eastAsia="Amiri" w:cs="Amiri"/>
          <w:color w:val="111111"/>
          <w:sz w:val="28"/>
          <w:sz w:val="28"/>
          <w:szCs w:val="28"/>
          <w:rtl w:val="true"/>
          <w:lang w:bidi="ar-SA"/>
        </w:rPr>
        <w:t>ـ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شيئان نجسان وضع أحدهما فوق الآخر وجفّ التحتاني بحرارة الشمس ، فلا يطهر مطلقا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اللبنة النجسة بالشمس ، وإن كانت منقولة‌ ، إما لصدق الأرض عليها ، أو لعدم العلم بخروجها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التراب ، والمدر ، والحجر ، والحصى ، والرمل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بواطنها إذا كانت نجسة كما سبق</w:t>
      </w:r>
      <w:r>
        <w:rPr>
          <w:rFonts w:eastAsia="Amiri" w:cs="Amiri" w:ascii="Amiri" w:hAnsi="Amiri"/>
          <w:color w:val="111111"/>
          <w:sz w:val="28"/>
          <w:szCs w:val="28"/>
          <w:rtl w:val="true"/>
          <w:lang w:bidi="ar-SA"/>
        </w:rPr>
        <w:t xml:space="preserve">. </w:t>
      </w:r>
      <w:bookmarkStart w:id="223" w:name="pg11611_111160"/>
    </w:p>
    <w:p>
      <w:pPr>
        <w:pStyle w:val="Heading5"/>
        <w:numPr>
          <w:ilvl w:val="4"/>
          <w:numId w:val="1"/>
        </w:numPr>
        <w:rPr/>
      </w:pPr>
      <w:bookmarkStart w:id="224" w:name="__RefHeading___Toc5443063_73709187"/>
      <w:bookmarkStart w:id="225" w:name="_Toc79"/>
      <w:bookmarkEnd w:id="223"/>
      <w:bookmarkEnd w:id="224"/>
      <w:r>
        <w:rPr>
          <w:rtl w:val="true"/>
        </w:rPr>
        <w:t xml:space="preserve">الفصل الثالث </w:t>
      </w:r>
      <w:r>
        <w:rPr>
          <w:rtl w:val="true"/>
        </w:rPr>
        <w:t xml:space="preserve">: </w:t>
      </w:r>
      <w:r>
        <w:rPr>
          <w:rtl w:val="true"/>
        </w:rPr>
        <w:t>في الاستحالة‌</w:t>
      </w:r>
      <w:bookmarkEnd w:id="225"/>
    </w:p>
    <w:p>
      <w:pPr>
        <w:pStyle w:val="BookText"/>
        <w:rPr/>
      </w:pPr>
      <w:r>
        <w:rPr>
          <w:rFonts w:ascii="Amiri" w:hAnsi="Amiri" w:eastAsia="Amiri" w:cs="Amiri"/>
          <w:color w:val="111111"/>
          <w:sz w:val="28"/>
          <w:sz w:val="28"/>
          <w:szCs w:val="28"/>
          <w:rtl w:val="true"/>
          <w:lang w:bidi="ar-SA"/>
        </w:rPr>
        <w:t xml:space="preserve">والمراد منها تبدل الحقيقة عرفا ، والمناط في تبدّلها تبدل الاسم ، بحيث يصح سلب الاسم الأول عنه ، كما أشار إليه الإمام في موثّقة عبيد بن زرارة ، الآتية </w:t>
      </w:r>
      <w:r>
        <w:rPr>
          <w:rStyle w:val="FootnoteAnchor"/>
          <w:rtl w:val="true"/>
        </w:rPr>
        <w:footnoteReference w:id="1833"/>
      </w:r>
      <w:r>
        <w:rPr>
          <w:rFonts w:ascii="Amiri" w:hAnsi="Amiri" w:eastAsia="Amiri" w:cs="Amiri"/>
          <w:color w:val="111111"/>
          <w:sz w:val="28"/>
          <w:sz w:val="28"/>
          <w:szCs w:val="28"/>
          <w:rtl w:val="true"/>
          <w:lang w:bidi="ar-SA"/>
        </w:rPr>
        <w:t>، فكلما تبدل اسمه كذلك ينكشف تبدل حقيقته ويختلف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بعدم كفاية تبدل الاسم ، لأجل أنه لا يتفاوت الحكم الثابت للحنطة بعد صيرورتها دقيقا ، ولا للدقيق بعد صيرورته عجينا ، ولا للعجين بعد صيرورته خبزا ، وكذا في القطن والغزل والثوب ، وجعل المناط تبدّل الحقيقة ، والكاشف عنه تبدل الآثار والخواص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فمردود بأنه لو كان كذلك ، لزم تطهر اللبن النجس بصيرورته جنبا أو أقطا ، ضرورة تبدل الخواص فيهما ، ولا يلزم ذلك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الحنطة والقطن فنمنع ثبوت الحكم وعدم اختلافه لو ثبت ، فإنه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تسكن البيت ما دام فيه الحنطة ، فلا يحرم السكون بعد تبدّلها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أحد أن يصوم ما دام عنده القطن ، لا يجب عليه الصيام بعد تبدله غزلا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ملاقاة الحنطة أو القطن ، فيحكم لأجله بنجاستهما ما داما حنطة وقطنا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ترى من استصحاب نجاسة الحنطة المتنجسة بعد صيرورتها دقيقا وكذا في القطن واللبن ، فإنما هو لعدم كون النجاسة معلّقة على هذا الاسم شرعا ، فإنّ الشارع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الحنطة نجسة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الحنطة الملاقية للنجاسة نجسة ، إنما هي جزئي من جزئيات المحكوم عليه ، لا لكونه حنطة ، بل لأنّه جسم ملاق للنجاسة ، فمناط الجزئية أيضا هذا الملاقي ، ولو كان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p>
    <w:p>
      <w:pPr>
        <w:pStyle w:val="BookText"/>
        <w:rPr/>
      </w:pPr>
      <w:r>
        <w:rPr>
          <w:rFonts w:ascii="Amiri" w:hAnsi="Amiri" w:eastAsia="Amiri" w:cs="Amiri"/>
          <w:color w:val="111111"/>
          <w:sz w:val="28"/>
          <w:sz w:val="28"/>
          <w:szCs w:val="28"/>
          <w:rtl w:val="true"/>
          <w:lang w:bidi="ar-SA"/>
        </w:rPr>
        <w:t>نجسة ، لكنّا نحكم بطهارتها بعد صيرورتها دقيقا أو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أنّ المراد بالاستحالة هنا استحالة موضوع الحكم شرعا ، وتبدل حقيقة ما جعله الشارع مناطا للحكم وموضوعا له ، والمناط في تبدل الحقيقة هو تبدل الاسم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للاستحالة أنواعا كلّها مشتركة في إيجابها لتطهّر الأعيان النجسة ذاتا ، للأصل ، وعمومات طهارة ما استحيل إليه ، وعدم دليل على نجاسته سوى الاستصحاب الذي لا يمكن التمسك به في المقام ، لتبدل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التبدل كاللاتبدل ،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المتنجسات على الأقوى ، للاستصحاب ، وعدم تغير الموضوع كما أشرنا إليه ، وبينا تفصيله في موضعه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يفرق بين الموضعين فقد بعد عن التحقيق ، وأبعد منه من أجرى الحكم في الثاني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بالنار‌ ، وهي تطهر الأعيان النجسة ذاتا بإحالتها إلى الدخان والرماد والفحم على الأقوى والأشهر مطلقا في الأولين ، وعند المتأخرين خاصة في الأخير ، بل على الأول الإجماع في المنتهى والتذكرة </w:t>
      </w:r>
      <w:r>
        <w:rPr>
          <w:rStyle w:val="FootnoteAnchor"/>
          <w:rtl w:val="true"/>
        </w:rPr>
        <w:footnoteReference w:id="1835"/>
      </w:r>
      <w:r>
        <w:rPr>
          <w:rFonts w:ascii="Amiri" w:hAnsi="Amiri" w:eastAsia="Amiri" w:cs="Amiri"/>
          <w:color w:val="111111"/>
          <w:sz w:val="28"/>
          <w:sz w:val="28"/>
          <w:szCs w:val="28"/>
          <w:rtl w:val="true"/>
          <w:lang w:bidi="ar-SA"/>
        </w:rPr>
        <w:t xml:space="preserve">، وعلى الثاني عن الخلاف </w:t>
      </w:r>
      <w:r>
        <w:rPr>
          <w:rStyle w:val="FootnoteAnchor"/>
          <w:rtl w:val="true"/>
        </w:rPr>
        <w:footnoteReference w:id="1836"/>
      </w:r>
      <w:r>
        <w:rPr>
          <w:rFonts w:ascii="Amiri" w:hAnsi="Amiri" w:eastAsia="Amiri" w:cs="Amiri"/>
          <w:color w:val="111111"/>
          <w:sz w:val="28"/>
          <w:sz w:val="28"/>
          <w:szCs w:val="28"/>
          <w:rtl w:val="true"/>
          <w:lang w:bidi="ar-SA"/>
        </w:rPr>
        <w:t xml:space="preserve">، وعليهما عن السرائر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ونسبة دعوى الإجماع إلى المعتبر خطأ </w:t>
      </w:r>
      <w:r>
        <w:rPr>
          <w:rStyle w:val="FootnoteAnchor"/>
          <w:rtl w:val="true"/>
        </w:rPr>
        <w:footnoteReference w:id="1838"/>
      </w:r>
      <w:r>
        <w:rPr>
          <w:rFonts w:ascii="Amiri" w:hAnsi="Amiri" w:eastAsia="Amiri" w:cs="Amiri"/>
          <w:color w:val="111111"/>
          <w:sz w:val="28"/>
          <w:sz w:val="28"/>
          <w:szCs w:val="28"/>
          <w:rtl w:val="true"/>
          <w:lang w:bidi="ar-SA"/>
        </w:rPr>
        <w:t xml:space="preserve">، لأنه ذكره في دواخن السراجين النجسة ، والمراد الأبخرة المتصاعدة عنها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يتوقّى الناس عنها </w:t>
      </w:r>
      <w:r>
        <w:rPr>
          <w:rStyle w:val="FootnoteAnchor"/>
          <w:rtl w:val="true"/>
        </w:rPr>
        <w:footnoteReference w:id="1839"/>
      </w:r>
      <w:r>
        <w:rPr>
          <w:rFonts w:ascii="Amiri" w:hAnsi="Amiri" w:eastAsia="Amiri" w:cs="Amiri"/>
          <w:color w:val="111111"/>
          <w:sz w:val="28"/>
          <w:sz w:val="28"/>
          <w:szCs w:val="28"/>
          <w:rtl w:val="true"/>
          <w:lang w:bidi="ar-SA"/>
        </w:rPr>
        <w:t xml:space="preserve">، وما أجمعوا على عدم التوقّي عنها هي الأبخرة ، مع أنّه قال في باب الأطعمة من‌ </w:t>
      </w:r>
    </w:p>
    <w:p>
      <w:pPr>
        <w:pStyle w:val="BookText"/>
        <w:rPr/>
      </w:pP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ودواخن الأعيان النجسة طاهرة عندنا ، وكذا ما أحالته النار وصيّرته رمادا أو دخانا على تردّد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الحكم في الجميع ـ بعد الإجماع في الجملة ـ الأصل السالم عن المعارض ، سوى الاستصحاب الغير المفيد هنا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وعظام الموتى ويجصّص به المسجد ، أيسجد عليه؟ فكتب إليه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يطبخ بالعذرة أيصلح به المسجد؟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الاولى تطهر الجص المتنجس بالنار والماء حتى يرد أن النار لم تجعله رمادا ، والماء أحيل إليه بمجرد ملاقاته له فلا يصلح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 النار أحالت العذرة المختلطة معه إلى الرماد فطهرته ، والماء طهر ظاهر الجص الملاقي لعذرة المحتملة لرطوبة بعض أجزائها ، فلا يلزم حمل التطهر على الحقيقي والمجازي أو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وإحالة الماء إليه غير ضائر ، لأنه أحيل بعد التطهر ، والمانع هو ما إذا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تدل على المطلوب من باب الإشارة أيضا ، حيث لم يمنع من تجصيص المسجد به ، وحينئذ يمكن حمل التطهير فيها على المعنى المجازي أعني التنظيف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الاستدلال بهما إنّما يتمّ على ما هو متعارف بعض بلاد العرب ، من وضع الوقود على الجصّ وإحراقه عليه ، وأما على ما هو متعارف أكثر بلاد‌ </w:t>
      </w:r>
    </w:p>
    <w:p>
      <w:pPr>
        <w:pStyle w:val="BookText"/>
        <w:rPr/>
      </w:pPr>
      <w:r>
        <w:rPr>
          <w:rFonts w:ascii="Amiri" w:hAnsi="Amiri" w:eastAsia="Amiri" w:cs="Amiri"/>
          <w:color w:val="111111"/>
          <w:sz w:val="28"/>
          <w:sz w:val="28"/>
          <w:szCs w:val="28"/>
          <w:rtl w:val="true"/>
          <w:lang w:bidi="ar-SA"/>
        </w:rPr>
        <w:t>العجم من إيقاده تحته من غير امتزاج فلا ، بل يكون المراد بالتطهّر في الأولى رفع التنفر والقذارة ، وعلى هذا فيشكل التعويل على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في دخان الدهن النجس ، فحكم بنجاسته لوجه اعتباري لا يتم </w:t>
      </w:r>
      <w:r>
        <w:rPr>
          <w:rStyle w:val="FootnoteAnchor"/>
          <w:rtl w:val="true"/>
        </w:rPr>
        <w:footnoteReference w:id="1843"/>
      </w:r>
      <w:r>
        <w:rPr>
          <w:rFonts w:ascii="Amiri" w:hAnsi="Amiri" w:eastAsia="Amiri" w:cs="Amiri"/>
          <w:color w:val="111111"/>
          <w:sz w:val="28"/>
          <w:sz w:val="28"/>
          <w:szCs w:val="28"/>
          <w:rtl w:val="true"/>
          <w:lang w:bidi="ar-SA"/>
        </w:rPr>
        <w:t>، والمنع عن الإسراج به تحت الظلال ، وهو أيضا على مطلوبه غير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وللمعتبر وباب الأطعمة والأشربة من الشرائع في الثلاثة ، فحكم في الأول بعدم التطهر </w:t>
      </w:r>
      <w:r>
        <w:rPr>
          <w:rStyle w:val="FootnoteAnchor"/>
          <w:rtl w:val="true"/>
        </w:rPr>
        <w:footnoteReference w:id="1844"/>
      </w:r>
      <w:r>
        <w:rPr>
          <w:rFonts w:ascii="Amiri" w:hAnsi="Amiri" w:eastAsia="Amiri" w:cs="Amiri"/>
          <w:color w:val="111111"/>
          <w:sz w:val="28"/>
          <w:sz w:val="28"/>
          <w:szCs w:val="28"/>
          <w:rtl w:val="true"/>
          <w:lang w:bidi="ar-SA"/>
        </w:rPr>
        <w:t xml:space="preserve">وفي الثاني تردد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وللعاملي </w:t>
      </w:r>
      <w:r>
        <w:rPr>
          <w:rStyle w:val="FootnoteAnchor"/>
          <w:rtl w:val="true"/>
        </w:rPr>
        <w:footnoteReference w:id="1846"/>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استحالة المتنجسات ، فألحقها جماعة </w:t>
      </w:r>
      <w:r>
        <w:rPr>
          <w:rStyle w:val="FootnoteAnchor"/>
          <w:rtl w:val="true"/>
        </w:rPr>
        <w:footnoteReference w:id="1847"/>
      </w:r>
      <w:r>
        <w:rPr>
          <w:rFonts w:ascii="Amiri" w:hAnsi="Amiri" w:eastAsia="Amiri" w:cs="Amiri"/>
          <w:color w:val="111111"/>
          <w:sz w:val="28"/>
          <w:sz w:val="28"/>
          <w:szCs w:val="28"/>
          <w:rtl w:val="true"/>
          <w:lang w:bidi="ar-SA"/>
        </w:rPr>
        <w:t>باستحالة النجس في حصول التطهر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ونفى بعضهم </w:t>
      </w:r>
      <w:r>
        <w:rPr>
          <w:rStyle w:val="FootnoteAnchor"/>
          <w:rtl w:val="true"/>
        </w:rPr>
        <w:footnoteReference w:id="1848"/>
      </w:r>
      <w:r>
        <w:rPr>
          <w:rFonts w:ascii="Amiri" w:hAnsi="Amiri" w:eastAsia="Amiri" w:cs="Amiri"/>
          <w:color w:val="111111"/>
          <w:sz w:val="28"/>
          <w:sz w:val="28"/>
          <w:szCs w:val="28"/>
          <w:rtl w:val="true"/>
          <w:lang w:bidi="ar-SA"/>
        </w:rPr>
        <w:t>الإلحاق ، وهو كذلك في غير الدخان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الدخان فالظاهر طهارته ، لخروج الجسم به عن قابلية النجاسة ، فلا يجري فيه الاستصحاب ، فإنّه ليس جسما عرفا ، ولذا لا ينجس الدخان الطاهر حيث يمر على النجاسات الرطبة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عدم تطهر الطين النجس بصيرورته آجرا أو خزفا وإن خرج عن مسمّى التراب ، وفاقا لجماعة </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لآخرين </w:t>
      </w:r>
      <w:r>
        <w:rPr>
          <w:rStyle w:val="FootnoteAnchor"/>
          <w:rtl w:val="true"/>
        </w:rPr>
        <w:footnoteReference w:id="1850"/>
      </w:r>
      <w:r>
        <w:rPr>
          <w:rFonts w:ascii="Amiri" w:hAnsi="Amiri" w:eastAsia="Amiri" w:cs="Amiri"/>
          <w:color w:val="111111"/>
          <w:sz w:val="28"/>
          <w:sz w:val="28"/>
          <w:szCs w:val="28"/>
          <w:rtl w:val="true"/>
          <w:lang w:bidi="ar-SA"/>
        </w:rPr>
        <w:t>، لما ذكر من التبدل ، 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ولنقل الإجماع من الخلاف </w:t>
      </w:r>
      <w:r>
        <w:rPr>
          <w:rStyle w:val="FootnoteAnchor"/>
          <w:rtl w:val="true"/>
        </w:rPr>
        <w:footnoteReference w:id="1851"/>
      </w:r>
      <w:r>
        <w:rPr>
          <w:rFonts w:ascii="Amiri" w:hAnsi="Amiri" w:eastAsia="Amiri" w:cs="Amiri"/>
          <w:color w:val="111111"/>
          <w:sz w:val="28"/>
          <w:sz w:val="28"/>
          <w:szCs w:val="28"/>
          <w:rtl w:val="true"/>
          <w:lang w:bidi="ar-SA"/>
        </w:rPr>
        <w:t>، وهو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ولإطلاق </w:t>
      </w:r>
    </w:p>
    <w:p>
      <w:pPr>
        <w:pStyle w:val="BookText"/>
        <w:rPr/>
      </w:pPr>
      <w:r>
        <w:rPr>
          <w:rFonts w:ascii="Amiri" w:hAnsi="Amiri" w:eastAsia="Amiri" w:cs="Amiri"/>
          <w:color w:val="111111"/>
          <w:sz w:val="28"/>
          <w:sz w:val="28"/>
          <w:szCs w:val="28"/>
          <w:rtl w:val="true"/>
          <w:lang w:bidi="ar-SA"/>
        </w:rPr>
        <w:t>صحيحة السراد ، وهي على مطلوبهم غير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الطهارة ، وهي بالاستصحاب مندفعة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الاستصحاب هنا بمثل ما مرّ في التطهير بالشمس يعرف جوابه ممّا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عدم تطهّر خبز العجين النجس ، كما هو المشهور ، لما ذكر ، وللأمر بدفنه أو بيعه ممّن يستحلّ الميتة في صحيحتي ابن أبي عمير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عن الشيخ في الاستبصار </w:t>
      </w:r>
      <w:r>
        <w:rPr>
          <w:rStyle w:val="FootnoteAnchor"/>
          <w:rtl w:val="true"/>
        </w:rPr>
        <w:footnoteReference w:id="1853"/>
      </w:r>
      <w:r>
        <w:rPr>
          <w:rFonts w:ascii="Amiri" w:hAnsi="Amiri" w:eastAsia="Amiri" w:cs="Amiri"/>
          <w:color w:val="111111"/>
          <w:sz w:val="28"/>
          <w:sz w:val="28"/>
          <w:szCs w:val="28"/>
          <w:rtl w:val="true"/>
          <w:lang w:bidi="ar-SA"/>
        </w:rPr>
        <w:t xml:space="preserve">وموضع من النهاية ـ مع حكمه بالعدم في موضع آخر </w:t>
      </w:r>
      <w:r>
        <w:rPr>
          <w:rStyle w:val="FootnoteAnchor"/>
          <w:rtl w:val="true"/>
        </w:rPr>
        <w:footnoteReference w:id="1854"/>
      </w:r>
      <w:r>
        <w:rPr>
          <w:rFonts w:ascii="Amiri" w:hAnsi="Amiri" w:eastAsia="Amiri" w:cs="Amiri"/>
          <w:color w:val="111111"/>
          <w:sz w:val="28"/>
          <w:sz w:val="28"/>
          <w:szCs w:val="28"/>
          <w:rtl w:val="true"/>
          <w:lang w:bidi="ar-SA"/>
        </w:rPr>
        <w:t xml:space="preserve">ـ لصحيحة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عجين عجن وخبز ثمَّ علم أن الماء كانت فيه ميتة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أكلت النار ما فيه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الفأرة أو غيرها من الدواب فتموت فيعجن من مائها ، أيؤكل ذلك الخبز؟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أصابته النار لا بأس </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لشمولها لميتة غير ذات النفس أعم مطلقا ممّا مرّ ، فتختص لا محالة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مبنية على نجاسة البئر بالملاقاة ، وقد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التعليل بأكل النار في الاولى ، والتقييد بإصابتها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فلرفع استقذار الطبع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إلى الدود أو التراب‌ ، على المشهور بين الأصحاب‌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وتوقف الفاضلان </w:t>
      </w:r>
      <w:r>
        <w:rPr>
          <w:rStyle w:val="FootnoteAnchor"/>
          <w:rtl w:val="true"/>
        </w:rPr>
        <w:footnoteReference w:id="1858"/>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Style w:val="FootnoteAnchor"/>
          <w:rtl w:val="true"/>
        </w:rPr>
        <w:footnoteReference w:id="1859"/>
      </w:r>
      <w:r>
        <w:rPr>
          <w:rFonts w:ascii="Amiri" w:hAnsi="Amiri" w:eastAsia="Amiri" w:cs="Amiri"/>
          <w:color w:val="111111"/>
          <w:sz w:val="28"/>
          <w:sz w:val="28"/>
          <w:szCs w:val="28"/>
          <w:rtl w:val="true"/>
          <w:lang w:bidi="ar-SA"/>
        </w:rPr>
        <w:t>الحكم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نظرهم إلى الاستصحاب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كالاستحالة بالنار يختصّ بالأعيان النجسة دون المتنجّسة ، لما مرّ ، إلاّ أن يكون هناك عموم أو إطلاق دال على طهارة كل حيوان أو تراب ، بحيث يشمل المورد أيضا ، كما هو المظنون في التراب ، فحينئذ ترفع اليد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تطهر الأرض الملاقية للعذرة الرطبة بعد استحالتها ، للاستصحاب ، وعدم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 لإطلاق الفتاوي بالنسبة إلى العذرة المستحالة ، ولو لم يطهر محلها ، لخصت باليابسة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إنما هو بالنسبة إلى ارتفاع النجاسة الثابتة ، فلا ينافيه عروض نجاسة من الخارج ، مع أنه لا إطلاق هناك لدليل يمكن كالتشبث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الاستحالة إلى التراب والدود الاستحالة إلى غيرهما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الكلب والخنزير الواقعين في المملحة ملحا ، والعذرة الواقعة في الماء حمأة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فيها أيضا الطهارة ، وفاقا للفخري </w:t>
      </w:r>
      <w:r>
        <w:rPr>
          <w:rStyle w:val="FootnoteAnchor"/>
          <w:rtl w:val="true"/>
        </w:rPr>
        <w:footnoteReference w:id="1860"/>
      </w:r>
      <w:r>
        <w:rPr>
          <w:rFonts w:ascii="Amiri" w:hAnsi="Amiri" w:eastAsia="Amiri" w:cs="Amiri"/>
          <w:color w:val="111111"/>
          <w:sz w:val="28"/>
          <w:sz w:val="28"/>
          <w:szCs w:val="28"/>
          <w:rtl w:val="true"/>
          <w:lang w:bidi="ar-SA"/>
        </w:rPr>
        <w:t xml:space="preserve">، والكركي </w:t>
      </w:r>
      <w:r>
        <w:rPr>
          <w:rStyle w:val="FootnoteAnchor"/>
          <w:rtl w:val="true"/>
        </w:rPr>
        <w:footnoteReference w:id="1861"/>
      </w:r>
      <w:r>
        <w:rPr>
          <w:rFonts w:ascii="Amiri" w:hAnsi="Amiri" w:eastAsia="Amiri" w:cs="Amiri"/>
          <w:color w:val="111111"/>
          <w:sz w:val="28"/>
          <w:sz w:val="28"/>
          <w:szCs w:val="28"/>
          <w:rtl w:val="true"/>
          <w:lang w:bidi="ar-SA"/>
        </w:rPr>
        <w:t xml:space="preserve">، والشهيدين </w:t>
      </w:r>
      <w:r>
        <w:rPr>
          <w:rStyle w:val="FootnoteAnchor"/>
          <w:rtl w:val="true"/>
        </w:rPr>
        <w:footnoteReference w:id="1862"/>
      </w:r>
      <w:r>
        <w:rPr>
          <w:rFonts w:ascii="Amiri" w:hAnsi="Amiri" w:eastAsia="Amiri" w:cs="Amiri"/>
          <w:color w:val="111111"/>
          <w:sz w:val="28"/>
          <w:sz w:val="28"/>
          <w:szCs w:val="28"/>
          <w:rtl w:val="true"/>
          <w:lang w:bidi="ar-SA"/>
        </w:rPr>
        <w:t xml:space="preserve">، ومعظم الثالثة </w:t>
      </w:r>
      <w:r>
        <w:rPr>
          <w:rStyle w:val="FootnoteAnchor"/>
          <w:rtl w:val="true"/>
        </w:rPr>
        <w:footnoteReference w:id="1863"/>
      </w:r>
      <w:r>
        <w:rPr>
          <w:rFonts w:ascii="Amiri" w:hAnsi="Amiri" w:eastAsia="Amiri" w:cs="Amiri"/>
          <w:color w:val="111111"/>
          <w:sz w:val="28"/>
          <w:sz w:val="28"/>
          <w:szCs w:val="28"/>
          <w:rtl w:val="true"/>
          <w:lang w:bidi="ar-SA"/>
        </w:rPr>
        <w:t xml:space="preserve">، للدليل المطرد في كل استحالة ، وأدلة طهر‌ </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للمعتبر والمنتهى ، ناسبا له إلى أكثر أهل العلم </w:t>
      </w:r>
      <w:r>
        <w:rPr>
          <w:rStyle w:val="FootnoteAnchor"/>
          <w:rtl w:val="true"/>
        </w:rPr>
        <w:footnoteReference w:id="1864"/>
      </w:r>
      <w:r>
        <w:rPr>
          <w:rFonts w:ascii="Amiri" w:hAnsi="Amiri" w:eastAsia="Amiri" w:cs="Amiri"/>
          <w:color w:val="111111"/>
          <w:sz w:val="28"/>
          <w:sz w:val="28"/>
          <w:szCs w:val="28"/>
          <w:rtl w:val="true"/>
          <w:lang w:bidi="ar-SA"/>
        </w:rPr>
        <w:t xml:space="preserve">، وتردد في التذكرة </w:t>
      </w:r>
      <w:r>
        <w:rPr>
          <w:rStyle w:val="FootnoteAnchor"/>
          <w:rtl w:val="true"/>
        </w:rPr>
        <w:footnoteReference w:id="1865"/>
      </w:r>
      <w:r>
        <w:rPr>
          <w:rFonts w:ascii="Amiri" w:hAnsi="Amiri" w:eastAsia="Amiri" w:cs="Amiri"/>
          <w:color w:val="111111"/>
          <w:sz w:val="28"/>
          <w:sz w:val="28"/>
          <w:szCs w:val="28"/>
          <w:rtl w:val="true"/>
          <w:lang w:bidi="ar-SA"/>
        </w:rPr>
        <w:t>، لتخريج ضعيف ، واستصحاب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النطفة حيوانا طاهرا‌ ، والبول النجس بولا ، أو لبنا ، أو عرفا ، أو لعابا لحيوان يطهر منه تلك الأمور ، والغذاء النجس جزءا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في شي‌ء من ذلك ، فإن ثبت فهو ، وإلاّ ففي طهارة المتنجس بذلك فيما لم يكن فيه معارض للاستصحاب نظر يظهر وجهه مما ذكر ، إلاّ أن يحكم بطهارة الجميع بضم عدم الفصل بين المذكورات إلى عمومات طهارة بول مأكول اللحم أو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الدم النجس العين ـ كدم الإنسان ـ إلى بدن ما لا نفس له‌ ، واستحالته إلى دمه عرفا ، والظاهر عدم الخلاف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ـ بعد الأصل ولزوم العسر والحرج ـ عمومات طهارة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النجاسة قد عرفت ما فيه ، والحكم في ذلك أيضا كنظائره المتقدمة ، للاستحالة ، أي تغير الاسم عرفا ، فإنّ موضوع النجاسة دم الإنسان مثلا ، فبعد عدم صدق ذلك عليه لا يمكن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أنه لأجل عدم صدق الاسم فقط فهو في العرف دم البق مثلا ، لا دم الإنسان ، ودم ما لا نفس له طاهر ، فالطهارة إنما هي لتغيّر الحكم بالشرع بسبب تغيّر الاسم ، يعني أنّ الشارع نصّ على تفاوت الحكم بتفاوت الاسمين ، وهذا غير تغيّر الحكم بمجرّد الاستحالة </w:t>
      </w:r>
      <w:r>
        <w:rPr>
          <w:rStyle w:val="FootnoteAnchor"/>
          <w:rtl w:val="true"/>
        </w:rPr>
        <w:footnoteReference w:id="1866"/>
      </w:r>
      <w:r>
        <w:rPr>
          <w:rFonts w:ascii="IRNazanin" w:hAnsi="IRNazanin" w:eastAsia="IRNazanin"/>
          <w:color w:val="111111"/>
          <w:sz w:val="28"/>
          <w:sz w:val="28"/>
          <w:szCs w:val="28"/>
          <w:rtl w:val="true"/>
          <w:lang w:bidi="fa-IR"/>
        </w:rPr>
        <w:t>، فلا وجه 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نظره في الاستحالة إلى تغيّر الحقيقة ، وأنّه غير متحقّق بمجرّد تغيّر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الخمر خلا‌ ، وهو أيضا مطهّر بالإجماع مع الانقلاب بنفسه ، كما في التنقيح </w:t>
      </w:r>
      <w:r>
        <w:rPr>
          <w:rStyle w:val="FootnoteAnchor"/>
          <w:rtl w:val="true"/>
        </w:rPr>
        <w:footnoteReference w:id="1867"/>
      </w:r>
      <w:r>
        <w:rPr>
          <w:rFonts w:ascii="Amiri" w:hAnsi="Amiri" w:eastAsia="Amiri" w:cs="Amiri"/>
          <w:color w:val="111111"/>
          <w:sz w:val="28"/>
          <w:sz w:val="28"/>
          <w:szCs w:val="28"/>
          <w:rtl w:val="true"/>
          <w:lang w:bidi="ar-SA"/>
        </w:rPr>
        <w:t xml:space="preserve">واللوامع ، ومعه بالعلاج على المشهور ، بل عليه وعلى الأول الإجماع في الانتصار والمنتهى </w:t>
      </w:r>
      <w:r>
        <w:rPr>
          <w:rStyle w:val="FootnoteAnchor"/>
          <w:rtl w:val="true"/>
        </w:rPr>
        <w:footnoteReference w:id="1868"/>
      </w:r>
      <w:r>
        <w:rPr>
          <w:rFonts w:ascii="Amiri" w:hAnsi="Amiri" w:eastAsia="Amiri" w:cs="Amiri"/>
          <w:color w:val="111111"/>
          <w:sz w:val="28"/>
          <w:sz w:val="28"/>
          <w:szCs w:val="28"/>
          <w:rtl w:val="true"/>
          <w:lang w:bidi="ar-SA"/>
        </w:rPr>
        <w:t xml:space="preserve">، للعلة المطّردة ، والنصوص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كموثقتي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الخمر فيجعلها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باع عصيرا فحبسه السلطان حتى صار خمرا فجعله صاحبه خلا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تحوّل عن اسم الخمر فلا بأس به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يصير خمرا فيصب عليه الخلّ وشي‌ء يغيّره حتى يصير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العتيقة تجعل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المنجبر ضعفه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تغيّر بعد ذلك وصار خمرا فلا بأس أن يطرح فيه ملحا أو غيره حتى يتحول خلا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يعالج بالملح وغيره ليتحول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بمعالجتها </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كالأخيرين صريحة في العلاج ، والبواقي ظاهرة فيه ، فإنّ جعل‌ </w:t>
      </w:r>
    </w:p>
    <w:p>
      <w:pPr>
        <w:pStyle w:val="BookText"/>
        <w:rPr/>
      </w:pPr>
      <w:r>
        <w:rPr>
          <w:rFonts w:ascii="Amiri" w:hAnsi="Amiri" w:eastAsia="Amiri" w:cs="Amiri"/>
          <w:color w:val="111111"/>
          <w:sz w:val="28"/>
          <w:sz w:val="28"/>
          <w:szCs w:val="28"/>
          <w:rtl w:val="true"/>
          <w:lang w:bidi="ar-SA"/>
        </w:rPr>
        <w:t>الخمر خلا ظاهر في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 العاملي في الصورة الثانية ، 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 الأخبار المعتبرة ما يدلّ على علاجها بالأجسام وتحقّق الطّهر بها ، وإنما هو عموم أو مفهوم مع قطع النظر عن الإسناد </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لما عرفت من وجود خصوص النصوص التي منها الصحيح والموثق ، مع أن العموم أو المفهوم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الإسناد فالأخبار معتبرة بنفسها ، ومع ذلك فالجميع بالشهرة المتحققة والمحكيّة في كلامه بنفسه </w:t>
      </w:r>
      <w:r>
        <w:rPr>
          <w:rStyle w:val="FootnoteAnchor"/>
          <w:rtl w:val="true"/>
        </w:rPr>
        <w:footnoteReference w:id="1876"/>
      </w:r>
      <w:r>
        <w:rPr>
          <w:rFonts w:ascii="Amiri" w:hAnsi="Amiri" w:eastAsia="Amiri" w:cs="Amiri"/>
          <w:color w:val="111111"/>
          <w:sz w:val="28"/>
          <w:sz w:val="28"/>
          <w:szCs w:val="28"/>
          <w:rtl w:val="true"/>
          <w:lang w:bidi="ar-SA"/>
        </w:rPr>
        <w:t xml:space="preserve">وكلام غيره </w:t>
      </w:r>
      <w:r>
        <w:rPr>
          <w:rStyle w:val="FootnoteAnchor"/>
          <w:rtl w:val="true"/>
        </w:rPr>
        <w:footnoteReference w:id="1877"/>
      </w:r>
      <w:r>
        <w:rPr>
          <w:rFonts w:ascii="Amiri" w:hAnsi="Amiri" w:eastAsia="Amiri" w:cs="Amiri"/>
          <w:color w:val="111111"/>
          <w:sz w:val="28"/>
          <w:sz w:val="28"/>
          <w:szCs w:val="28"/>
          <w:rtl w:val="true"/>
          <w:lang w:bidi="ar-SA"/>
        </w:rPr>
        <w:t>معتضدة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يجعل فيها الخلّ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ما جاء من قبل نفسه </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فهي عن إفادة الحرمة قاصرة ، وعلى فرض الدلالة ، فلشذوذها عن إثبات الحرمة عاجزة ، ولإثبات محض كراهته للتسامح في أدلّتها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عما ذكر يجب الحمل عليها ، للمعارضة مع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خل الخمر ما انفسد ، ولا تأكلوا ما أفسدتموه أنتم </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حمل الصحيحة على أنّ مجرّد جعل الخلّ في الخمر لا يكفي في الاستحالة ـ ردا على أبي حنيفة القائل به </w:t>
      </w:r>
      <w:r>
        <w:rPr>
          <w:rStyle w:val="FootnoteAnchor"/>
          <w:rtl w:val="true"/>
        </w:rPr>
        <w:footnoteReference w:id="1880"/>
      </w:r>
      <w:r>
        <w:rPr>
          <w:rFonts w:ascii="Amiri" w:hAnsi="Amiri" w:eastAsia="Amiri" w:cs="Amiri"/>
          <w:color w:val="111111"/>
          <w:sz w:val="28"/>
          <w:sz w:val="28"/>
          <w:szCs w:val="28"/>
          <w:rtl w:val="true"/>
          <w:lang w:bidi="ar-SA"/>
        </w:rPr>
        <w:t>ـ ممكن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ما كان المعالج به مائعا أو جامدا ، باقيا أو هالكا ، لإطلاق الأدلّة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ظرفها بطهرها </w:t>
      </w:r>
      <w:r>
        <w:rPr>
          <w:rStyle w:val="FootnoteAnchor"/>
          <w:rtl w:val="true"/>
        </w:rPr>
        <w:footnoteReference w:id="1881"/>
      </w:r>
      <w:r>
        <w:rPr>
          <w:rFonts w:ascii="Amiri" w:hAnsi="Amiri" w:eastAsia="Amiri" w:cs="Amiri"/>
          <w:color w:val="111111"/>
          <w:sz w:val="28"/>
          <w:sz w:val="28"/>
          <w:szCs w:val="28"/>
          <w:rtl w:val="true"/>
          <w:lang w:bidi="ar-SA"/>
        </w:rPr>
        <w:t>، لعدم انفكاك الخمر عن الظرف ضرورة ، فلو لم يطهر ، لزم عدم طهر الخمر أيضا ، فما يدلّ على تطهرها يدل على تطهره بدلالة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الإجماع ، وإلا ففيه نظر ، إذ يمكن أن يكون ذلك لعدم تنجسها بملاقاة الظرف ، كما في اللبن في ضرع الميتة ، بل هذا أوفق بالقواعد ، إذ تنجس الخمر بعد الخلية بملاقاة الظرف عن الدليل خال ، لأنّ تنجس كل ملاق للنجس ليس إلاّ بواسطة الإجماع المركّب ، وهو هنا غير معلوم ، بخلاف نجاسة الظرف ، فإنّها 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تقييد نجاسته بحال ملاقاته للخمر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مسألة التطهر بالشمس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6" w:name="pg11611_111170"/>
    </w:p>
    <w:p>
      <w:pPr>
        <w:pStyle w:val="Heading5"/>
        <w:numPr>
          <w:ilvl w:val="4"/>
          <w:numId w:val="1"/>
        </w:numPr>
        <w:rPr/>
      </w:pPr>
      <w:bookmarkStart w:id="227" w:name="__RefHeading___Toc5443065_73709187"/>
      <w:bookmarkStart w:id="228" w:name="_Toc80"/>
      <w:bookmarkEnd w:id="226"/>
      <w:bookmarkEnd w:id="227"/>
      <w:r>
        <w:rPr>
          <w:rtl w:val="true"/>
        </w:rPr>
        <w:t xml:space="preserve">الفصل الرابع </w:t>
      </w:r>
      <w:r>
        <w:rPr>
          <w:rtl w:val="true"/>
        </w:rPr>
        <w:t xml:space="preserve">: </w:t>
      </w:r>
      <w:r>
        <w:rPr>
          <w:rtl w:val="true"/>
        </w:rPr>
        <w:t>في الأرض‌</w:t>
      </w:r>
      <w:bookmarkEnd w:id="228"/>
    </w:p>
    <w:p>
      <w:pPr>
        <w:pStyle w:val="BookText"/>
        <w:rPr/>
      </w:pPr>
      <w:r>
        <w:rPr>
          <w:rFonts w:ascii="Amiri" w:hAnsi="Amiri" w:eastAsia="Amiri" w:cs="Amiri"/>
          <w:color w:val="111111"/>
          <w:sz w:val="28"/>
          <w:sz w:val="28"/>
          <w:szCs w:val="28"/>
          <w:rtl w:val="true"/>
          <w:lang w:bidi="ar-SA"/>
        </w:rPr>
        <w:t xml:space="preserve">وهي تطهّر باطن النعل ، والخفّ ، والقدم ، بلا خلاف ظاهر في الأول وإن اقتصر بذكر الأخيرين في النافع </w:t>
      </w:r>
      <w:r>
        <w:rPr>
          <w:rStyle w:val="FootnoteAnchor"/>
          <w:rtl w:val="true"/>
        </w:rPr>
        <w:footnoteReference w:id="1882"/>
      </w:r>
      <w:r>
        <w:rPr>
          <w:rFonts w:ascii="Amiri" w:hAnsi="Amiri" w:eastAsia="Amiri" w:cs="Amiri"/>
          <w:color w:val="111111"/>
          <w:sz w:val="28"/>
          <w:sz w:val="28"/>
          <w:szCs w:val="28"/>
          <w:rtl w:val="true"/>
          <w:lang w:bidi="ar-SA"/>
        </w:rPr>
        <w:t xml:space="preserve">، وعلى الأشهر الأظهر فيهما ، بل في المدارك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الثلاثة مقطوع به بين الأصحاب وأن ظاهرهم الاتفاق عليه ، وفي شرح القواعد الإجماع عليها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للمرويين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أحدكم بنعليه الأذى ، فإن التراب له طهور </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وطئ أحدكم الأذى بخفيه فطهورهما التراب </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زرارة والأحول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أثر الغائط بثلاثة أحجار أن يمسح العجان ولا يغسله ، ويجوز أن يمسح رجليه ولا يغسلهما </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يطأ على الموضع الذي ليس بنظيف ، ثمَّ يطأ بعده مكانا نظيفا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خمسة عشر ذراعا أو نحو ذلك </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الخنزير يخرج من الماء فيمر على الطريق فيسيل منه الماء أمر عليه حافيا؟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وراءه شي‌ء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ما يمشى عليه بعضا آخر من الرجل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الحلبي والمروي في السرائر عن محمد الحلبي المتقدمتين </w:t>
      </w:r>
      <w:r>
        <w:rPr>
          <w:rStyle w:val="FootnoteAnchor"/>
          <w:rtl w:val="true"/>
        </w:rPr>
        <w:footnoteReference w:id="1890"/>
      </w:r>
      <w:r>
        <w:rPr>
          <w:rFonts w:ascii="Amiri" w:hAnsi="Amiri" w:eastAsia="Amiri" w:cs="Amiri"/>
          <w:color w:val="111111"/>
          <w:sz w:val="28"/>
          <w:sz w:val="28"/>
          <w:szCs w:val="28"/>
          <w:rtl w:val="true"/>
          <w:lang w:bidi="ar-SA"/>
        </w:rPr>
        <w:t>في مسألة إزالة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أحدكم إلى المسجد ، فإن </w:t>
      </w:r>
      <w:r>
        <w:rPr>
          <w:rStyle w:val="FootnoteAnchor"/>
          <w:rtl w:val="true"/>
        </w:rPr>
        <w:footnoteReference w:id="1891"/>
      </w:r>
      <w:r>
        <w:rPr>
          <w:rFonts w:ascii="Amiri" w:hAnsi="Amiri" w:eastAsia="Amiri" w:cs="Amiri"/>
          <w:color w:val="111111"/>
          <w:sz w:val="28"/>
          <w:sz w:val="28"/>
          <w:szCs w:val="28"/>
          <w:rtl w:val="true"/>
          <w:lang w:bidi="ar-SA"/>
        </w:rPr>
        <w:t xml:space="preserve">رأى في نعله أثرا أو أذى فليمسحها ، وليصل فيها </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وطئت عذرة بخفّي ومسحته حتى لم أر فيه شيئا ، ما تقول في الصلاة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وطئ على عذرة فساخت رجله فيها ، أينقض ذلك وضوءه؟ وهل يجب عليه غسلها؟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يغسلها إلا أن يقذرها ، ولكنه يمسحها حتى يذهب أثرها ويصلي </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جيد ، لجواز كون الحكم في الأوليين لكون الخف مما لا تتم الصلاة فيه دون الطهارة ، والأمر بالمسح في الأولى لعله للاجتناب عن السراية إلى المسجد ، وكون العذرة في الثالثة أعم من الرطبة واليابسة ، بل النجسة أيضا على قول ، فيمكن 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يغسلها إلا أن يقذرها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ينجسها بأن تكون رطبة نجسة ، والا فيمسحها حتى يذهب ما لصق بها من الأجزاء اليابسة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لا يدل على الرطوبة لأنه بمعنى غابت وخسفت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ذكرنا من الأخبار ـ المنجبر ضعف ما هو ضعيف منها بالشهرة ـ كما ترى بين نص في النعل كالأولى ، وفي الخف كالثانية ، وفي القدم كرواية المعلى والأخيرة ، أو ظاهر فيه كالثالثة ، أو مطلق في الثلاثة كالباقيتين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فالخلاف في الثاني ، كما عن ظاهر الخلاف </w:t>
      </w:r>
      <w:r>
        <w:rPr>
          <w:rStyle w:val="FootnoteAnchor"/>
          <w:rtl w:val="true"/>
        </w:rPr>
        <w:footnoteReference w:id="1896"/>
      </w:r>
      <w:r>
        <w:rPr>
          <w:rFonts w:ascii="IRNazanin" w:hAnsi="IRNazanin" w:eastAsia="IRNazanin"/>
          <w:color w:val="111111"/>
          <w:sz w:val="28"/>
          <w:sz w:val="28"/>
          <w:szCs w:val="28"/>
          <w:rtl w:val="true"/>
          <w:lang w:bidi="fa-IR"/>
        </w:rPr>
        <w:t xml:space="preserve">، وهو ظاهر الدروس </w:t>
      </w:r>
      <w:r>
        <w:rPr>
          <w:rStyle w:val="FootnoteAnchor"/>
          <w:rtl w:val="true"/>
        </w:rPr>
        <w:footnoteReference w:id="1897"/>
      </w:r>
      <w:r>
        <w:rPr>
          <w:rFonts w:ascii="Amiri" w:hAnsi="Amiri" w:eastAsia="Amiri" w:cs="Amiri"/>
          <w:color w:val="111111"/>
          <w:sz w:val="28"/>
          <w:sz w:val="28"/>
          <w:szCs w:val="28"/>
          <w:rtl w:val="true"/>
          <w:lang w:bidi="ar-SA"/>
        </w:rPr>
        <w:t xml:space="preserve">، والبيان ، والقواعد ، واللمعة </w:t>
      </w:r>
      <w:r>
        <w:rPr>
          <w:rStyle w:val="FootnoteAnchor"/>
          <w:rtl w:val="true"/>
        </w:rPr>
        <w:footnoteReference w:id="1898"/>
      </w:r>
      <w:r>
        <w:rPr>
          <w:rFonts w:ascii="Amiri" w:hAnsi="Amiri" w:eastAsia="Amiri" w:cs="Amiri"/>
          <w:color w:val="111111"/>
          <w:sz w:val="28"/>
          <w:sz w:val="28"/>
          <w:szCs w:val="28"/>
          <w:rtl w:val="true"/>
          <w:lang w:bidi="ar-SA"/>
        </w:rPr>
        <w:t xml:space="preserve">لتخصيصهما الطرفين بالذكر ، إلا أن يقال بدخول الوسط في الأول كما هو ظاهر الروضة </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الثالث ، كما عن ظاهر المفيد والديلمي </w:t>
      </w:r>
      <w:r>
        <w:rPr>
          <w:rStyle w:val="FootnoteAnchor"/>
          <w:rtl w:val="true"/>
        </w:rPr>
        <w:footnoteReference w:id="1900"/>
      </w:r>
      <w:r>
        <w:rPr>
          <w:rFonts w:ascii="Amiri" w:hAnsi="Amiri" w:eastAsia="Amiri" w:cs="Amiri"/>
          <w:color w:val="111111"/>
          <w:sz w:val="28"/>
          <w:sz w:val="28"/>
          <w:szCs w:val="28"/>
          <w:rtl w:val="true"/>
          <w:lang w:bidi="ar-SA"/>
        </w:rPr>
        <w:t xml:space="preserve">، أو التوقف فيه كما في المنتهى </w:t>
      </w:r>
      <w:r>
        <w:rPr>
          <w:rStyle w:val="FootnoteAnchor"/>
          <w:rtl w:val="true"/>
        </w:rPr>
        <w:footnoteReference w:id="1901"/>
      </w:r>
      <w:r>
        <w:rPr>
          <w:rFonts w:ascii="Amiri" w:hAnsi="Amiri" w:eastAsia="Amiri" w:cs="Amiri"/>
          <w:color w:val="111111"/>
          <w:sz w:val="28"/>
          <w:sz w:val="28"/>
          <w:szCs w:val="28"/>
          <w:rtl w:val="true"/>
          <w:lang w:bidi="ar-SA"/>
        </w:rPr>
        <w:t xml:space="preserve">بعد حكمه بالطهارة قبله ، أو الاستشكال فيه كما في التحرير </w:t>
      </w:r>
      <w:r>
        <w:rPr>
          <w:rStyle w:val="FootnoteAnchor"/>
          <w:rtl w:val="true"/>
        </w:rPr>
        <w:footnoteReference w:id="1902"/>
      </w:r>
      <w:r>
        <w:rPr>
          <w:rFonts w:ascii="Amiri" w:hAnsi="Amiri" w:eastAsia="Amiri" w:cs="Amiri"/>
          <w:color w:val="111111"/>
          <w:sz w:val="28"/>
          <w:sz w:val="28"/>
          <w:szCs w:val="28"/>
          <w:rtl w:val="true"/>
          <w:lang w:bidi="ar-SA"/>
        </w:rPr>
        <w:t>وإن حكم بالطهارة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من الثلاثة إلى كلّ ما يوطأ معه من حذاء الخشب والخرقة ، وفاقا للإسكافي </w:t>
      </w:r>
      <w:r>
        <w:rPr>
          <w:rStyle w:val="FootnoteAnchor"/>
          <w:rtl w:val="true"/>
        </w:rPr>
        <w:footnoteReference w:id="1903"/>
      </w:r>
      <w:r>
        <w:rPr>
          <w:rFonts w:ascii="Amiri" w:hAnsi="Amiri" w:eastAsia="Amiri" w:cs="Amiri"/>
          <w:color w:val="111111"/>
          <w:sz w:val="28"/>
          <w:sz w:val="28"/>
          <w:szCs w:val="28"/>
          <w:rtl w:val="true"/>
          <w:lang w:bidi="ar-SA"/>
        </w:rPr>
        <w:t xml:space="preserve">، والروض ، والروضة </w:t>
      </w:r>
      <w:r>
        <w:rPr>
          <w:rStyle w:val="FootnoteAnchor"/>
          <w:rtl w:val="true"/>
        </w:rPr>
        <w:footnoteReference w:id="1904"/>
      </w:r>
      <w:r>
        <w:rPr>
          <w:rFonts w:ascii="Amiri" w:hAnsi="Amiri" w:eastAsia="Amiri" w:cs="Amiri"/>
          <w:color w:val="111111"/>
          <w:sz w:val="28"/>
          <w:sz w:val="28"/>
          <w:szCs w:val="28"/>
          <w:rtl w:val="true"/>
          <w:lang w:bidi="ar-SA"/>
        </w:rPr>
        <w:t>، بل الجورب والجلد إن لم نقل بصدق النعل على جميع أفراد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التعدّي إلى مثل خشبة الأقطع والكف والركبتين لمن يمشي بها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أظهر ، للشك في صدق الوطأة ، فإنها موضع القدم كما في كتب اللغة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 فتعدّوا إليها </w:t>
      </w:r>
      <w:r>
        <w:rPr>
          <w:rStyle w:val="FootnoteAnchor"/>
          <w:rtl w:val="true"/>
        </w:rPr>
        <w:footnoteReference w:id="1906"/>
      </w:r>
      <w:r>
        <w:rPr>
          <w:rFonts w:ascii="Amiri" w:hAnsi="Amiri" w:eastAsia="Amiri" w:cs="Amiri"/>
          <w:color w:val="111111"/>
          <w:sz w:val="28"/>
          <w:sz w:val="28"/>
          <w:szCs w:val="28"/>
          <w:rtl w:val="true"/>
          <w:lang w:bidi="ar-SA"/>
        </w:rPr>
        <w:t>، إما لصدق 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ثبوته ، ولو ثبت فلما اشتهر من انصراف المطلق إلى الشائع مطلقا غير 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لإطلاق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يفيد ، لاختصاصها بأشخاص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للتعليل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يطهر بعضها بعضا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يتعدى لذلك إلى غير ذلك أيضا من كعب العصاء والرمح ، بل ـ كما عن الموجز ـ إلى الحافر ، والخف ، والظلف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في معناه إجمالا لا يمكن الاستناد إليه في إثبات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في تطهر ما ذكر المشي به ، أو يطهر ولو بمسحها على الأرض ولو بالدلك باليد؟</w:t>
      </w:r>
    </w:p>
    <w:p>
      <w:pPr>
        <w:pStyle w:val="BookText"/>
        <w:rPr/>
      </w:pPr>
      <w:r>
        <w:rPr>
          <w:rFonts w:ascii="Amiri" w:hAnsi="Amiri" w:eastAsia="Amiri" w:cs="Amiri"/>
          <w:color w:val="111111"/>
          <w:sz w:val="28"/>
          <w:sz w:val="28"/>
          <w:szCs w:val="28"/>
          <w:rtl w:val="true"/>
          <w:lang w:bidi="ar-SA"/>
        </w:rPr>
        <w:t xml:space="preserve">الحق هو الثاني ، وفاقا لجماعة منهم الإسكافي </w:t>
      </w:r>
      <w:r>
        <w:rPr>
          <w:rStyle w:val="FootnoteAnchor"/>
          <w:rtl w:val="true"/>
        </w:rPr>
        <w:footnoteReference w:id="1907"/>
      </w:r>
      <w:r>
        <w:rPr>
          <w:rFonts w:ascii="Amiri" w:hAnsi="Amiri" w:eastAsia="Amiri" w:cs="Amiri"/>
          <w:color w:val="111111"/>
          <w:sz w:val="28"/>
          <w:sz w:val="28"/>
          <w:szCs w:val="28"/>
          <w:rtl w:val="true"/>
          <w:lang w:bidi="ar-SA"/>
        </w:rPr>
        <w:t xml:space="preserve">، والمفيد ، والديلمي </w:t>
      </w:r>
      <w:r>
        <w:rPr>
          <w:rStyle w:val="FootnoteAnchor"/>
          <w:rtl w:val="true"/>
        </w:rPr>
        <w:footnoteReference w:id="1908"/>
      </w:r>
      <w:r>
        <w:rPr>
          <w:rFonts w:ascii="Amiri" w:hAnsi="Amiri" w:eastAsia="Amiri" w:cs="Amiri"/>
          <w:color w:val="111111"/>
          <w:sz w:val="28"/>
          <w:sz w:val="28"/>
          <w:szCs w:val="28"/>
          <w:rtl w:val="true"/>
          <w:lang w:bidi="ar-SA"/>
        </w:rPr>
        <w:t>، لإطلاق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ينسب الأول إلى الأول ، بل مع التقييد بما في صحيحة الأحول من كونه نحوا من خمسة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كلامه وإن وافق ذلك ، ولكن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مسحها حتى تذهب عين النجاسة وأثرها بغير ماء أجزأه </w:t>
      </w:r>
      <w:r>
        <w:rPr>
          <w:rStyle w:val="FootnoteAnchor"/>
          <w:rtl w:val="true"/>
        </w:rPr>
        <w:footnoteReference w:id="1909"/>
      </w:r>
      <w:r>
        <w:rPr>
          <w:rFonts w:ascii="Amiri" w:hAnsi="Amiri" w:eastAsia="Amiri" w:cs="Amiri"/>
          <w:color w:val="111111"/>
          <w:sz w:val="28"/>
          <w:sz w:val="28"/>
          <w:szCs w:val="28"/>
          <w:rtl w:val="true"/>
          <w:lang w:bidi="ar-SA"/>
        </w:rPr>
        <w:t>، يدل على أن مراده مقدار المشي الذي تزول به النجاسة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تحمل الصحيحة أيضا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أخذ مثل التراب ودلكه بالموضع احتمال قريب ، لصدق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منه الاجتزاء بالمشي في غير الأرض كالآجر ، والحصير ، والنبات ، والخشب ، لما ذكر ، ولقوله في صحيحة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يطأ مكانا نظيفا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فلعدم الاجتزاء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كلّ من طهارة الممسوح به وجفافه ، وعدمه وجهان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في الأول ، الثاني ، وفاقا لجماعة </w:t>
      </w:r>
      <w:r>
        <w:rPr>
          <w:rStyle w:val="FootnoteAnchor"/>
          <w:rtl w:val="true"/>
        </w:rPr>
        <w:footnoteReference w:id="1910"/>
      </w:r>
      <w:r>
        <w:rPr>
          <w:rFonts w:ascii="Amiri" w:hAnsi="Amiri" w:eastAsia="Amiri" w:cs="Amiri"/>
          <w:color w:val="111111"/>
          <w:sz w:val="28"/>
          <w:sz w:val="28"/>
          <w:szCs w:val="28"/>
          <w:rtl w:val="true"/>
          <w:lang w:bidi="ar-SA"/>
        </w:rPr>
        <w:t>، بل الأكثر ، لإطلاق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للإسكافي </w:t>
      </w:r>
      <w:r>
        <w:rPr>
          <w:rStyle w:val="FootnoteAnchor"/>
          <w:rtl w:val="true"/>
        </w:rPr>
        <w:footnoteReference w:id="1911"/>
      </w:r>
      <w:r>
        <w:rPr>
          <w:rFonts w:ascii="Amiri" w:hAnsi="Amiri" w:eastAsia="Amiri" w:cs="Amiri"/>
          <w:color w:val="111111"/>
          <w:sz w:val="28"/>
          <w:sz w:val="28"/>
          <w:szCs w:val="28"/>
          <w:rtl w:val="true"/>
          <w:lang w:bidi="ar-SA"/>
        </w:rPr>
        <w:t xml:space="preserve">، والذكرى </w:t>
      </w:r>
      <w:r>
        <w:rPr>
          <w:rStyle w:val="FootnoteAnchor"/>
          <w:rtl w:val="true"/>
        </w:rPr>
        <w:footnoteReference w:id="1912"/>
      </w:r>
      <w:r>
        <w:rPr>
          <w:rFonts w:ascii="IRNazanin" w:hAnsi="IRNazanin" w:eastAsia="IRNazanin"/>
          <w:color w:val="111111"/>
          <w:sz w:val="28"/>
          <w:sz w:val="28"/>
          <w:szCs w:val="28"/>
          <w:rtl w:val="true"/>
          <w:lang w:bidi="fa-IR"/>
        </w:rPr>
        <w:t xml:space="preserve">، وبعض آخر </w:t>
      </w:r>
      <w:r>
        <w:rPr>
          <w:rStyle w:val="FootnoteAnchor"/>
          <w:rtl w:val="true"/>
        </w:rPr>
        <w:footnoteReference w:id="1913"/>
      </w:r>
      <w:r>
        <w:rPr>
          <w:rFonts w:ascii="Amiri" w:hAnsi="Amiri" w:eastAsia="Amiri" w:cs="Amiri"/>
          <w:color w:val="111111"/>
          <w:sz w:val="28"/>
          <w:sz w:val="28"/>
          <w:szCs w:val="28"/>
          <w:rtl w:val="true"/>
          <w:lang w:bidi="ar-SA"/>
        </w:rPr>
        <w:t>، لصحيحة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فيها أصلا ، ولا لقوله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Style w:val="FootnoteAnchor"/>
          <w:rtl w:val="true"/>
        </w:rPr>
        <w:footnoteReference w:id="1914"/>
      </w: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الطهور هو الطاهر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النجس لا يطهر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ظاهر ، وإثباته بالغلبة والاستقراء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الممسوح مع نجاسة الممسوح به رطبا ، ينجس بنجاسة الممسوح به وإن تطهّر من النجاسة الحاصلة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 الإطلاق إلى انتفاء مثل هذه النجاسة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وفاقا للإسكافي </w:t>
      </w:r>
      <w:r>
        <w:rPr>
          <w:rStyle w:val="FootnoteAnchor"/>
          <w:rtl w:val="true"/>
        </w:rPr>
        <w:footnoteReference w:id="1916"/>
      </w:r>
      <w:r>
        <w:rPr>
          <w:rFonts w:ascii="Amiri" w:hAnsi="Amiri" w:eastAsia="Amiri" w:cs="Amiri"/>
          <w:color w:val="111111"/>
          <w:sz w:val="28"/>
          <w:sz w:val="28"/>
          <w:szCs w:val="28"/>
          <w:rtl w:val="true"/>
          <w:lang w:bidi="ar-SA"/>
        </w:rPr>
        <w:t xml:space="preserve">بل جماعة </w:t>
      </w:r>
      <w:r>
        <w:rPr>
          <w:rStyle w:val="FootnoteAnchor"/>
          <w:rtl w:val="true"/>
        </w:rPr>
        <w:footnoteReference w:id="1917"/>
      </w:r>
      <w:r>
        <w:rPr>
          <w:rFonts w:ascii="Amiri" w:hAnsi="Amiri" w:eastAsia="Amiri" w:cs="Amiri"/>
          <w:color w:val="111111"/>
          <w:sz w:val="28"/>
          <w:sz w:val="28"/>
          <w:szCs w:val="28"/>
          <w:rtl w:val="true"/>
          <w:lang w:bidi="ar-SA"/>
        </w:rPr>
        <w:t xml:space="preserve">، لروايتي المعلى ، والسرائر </w:t>
      </w:r>
      <w:r>
        <w:rPr>
          <w:rStyle w:val="FootnoteAnchor"/>
          <w:rtl w:val="true"/>
        </w:rPr>
        <w:footnoteReference w:id="1918"/>
      </w:r>
      <w:r>
        <w:rPr>
          <w:rFonts w:ascii="Amiri" w:hAnsi="Amiri" w:eastAsia="Amiri" w:cs="Amiri"/>
          <w:color w:val="111111"/>
          <w:sz w:val="28"/>
          <w:sz w:val="28"/>
          <w:szCs w:val="28"/>
          <w:rtl w:val="true"/>
          <w:lang w:bidi="ar-SA"/>
        </w:rPr>
        <w:t>، الموجودتين في الأصول المعتبرة ، الجابر ذلك لضعف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الاولى على الجفاف من الماء المتقاطر من الخنزير ، والثانية على اليبوسة من البول تقييد بلا دليل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فبهما تقييد الإطلاقات ، حيث إن المستفاد منهما عدم التطهر بالرطب ، وإلا لزم كون التقييد لغوا محضا ، لعدم الواسطة بين الرطب والجاف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مثل ذلك في التقييد بالأرض في رواية السرائر ، لأنه لا يصير لغوا ، لجواز أن يكون المطهر الأرض وشيئا آخر غيرها ، وذكر البعض لا يدل على نفي الآخر إلا إذا غيره فيه‌ </w:t>
      </w:r>
    </w:p>
    <w:p>
      <w:pPr>
        <w:pStyle w:val="BookText"/>
        <w:rPr/>
      </w:pPr>
      <w:r>
        <w:rPr>
          <w:rFonts w:ascii="IRNazanin" w:hAnsi="IRNazanin" w:eastAsia="IRNazanin"/>
          <w:color w:val="111111"/>
          <w:sz w:val="28"/>
          <w:sz w:val="28"/>
          <w:szCs w:val="28"/>
          <w:rtl w:val="true"/>
          <w:lang w:bidi="fa-IR"/>
        </w:rPr>
        <w:t xml:space="preserve">الحصر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جفاف الممسوح قبل الوطء؟ الظاهر لا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لذلك لا يشترط حصول التجفيف له بعد المسح ، وإزالة العين لو كان رطبا ، ولا وجود العين والأثر المحسوس للنجاسة ، فلو كانت الرجل مثلا نجسة بالبول ويبست منه ، تطهر بالمسح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المصرّح به في عباراتهم أسفل النعل وأخويه‌ ، ولا شك في تطهّره ولا في عدم تطهّر ظهرها ، للإجماع ، وبه يخصص إطلاق صحيحة زرارة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أطرافها المجاورة للأسفل فلا يبعد تطهرها ، لعدم ثبوت إجماع فيها ، فلا مخرج لها عن الإطلاق ، ولوصولها إلى الأرض عند الوطء غالبا ، والاحتياط لا ينبغي أن يترك</w:t>
      </w:r>
      <w:r>
        <w:rPr>
          <w:rFonts w:eastAsia="Amiri" w:cs="Amiri" w:ascii="Amiri" w:hAnsi="Amiri"/>
          <w:color w:val="111111"/>
          <w:sz w:val="28"/>
          <w:szCs w:val="28"/>
          <w:rtl w:val="true"/>
          <w:lang w:bidi="ar-SA"/>
        </w:rPr>
        <w:t xml:space="preserve">. </w:t>
      </w:r>
      <w:bookmarkStart w:id="229" w:name="pg11611_111176"/>
    </w:p>
    <w:p>
      <w:pPr>
        <w:pStyle w:val="Heading5"/>
        <w:numPr>
          <w:ilvl w:val="4"/>
          <w:numId w:val="1"/>
        </w:numPr>
        <w:rPr/>
      </w:pPr>
      <w:bookmarkStart w:id="230" w:name="__RefHeading___Toc5443067_73709187"/>
      <w:bookmarkStart w:id="231" w:name="_Toc81"/>
      <w:bookmarkEnd w:id="229"/>
      <w:bookmarkEnd w:id="230"/>
      <w:r>
        <w:rPr>
          <w:rtl w:val="true"/>
        </w:rPr>
        <w:t xml:space="preserve">الفصل الخامس </w:t>
      </w:r>
      <w:r>
        <w:rPr>
          <w:rtl w:val="true"/>
        </w:rPr>
        <w:t xml:space="preserve">: </w:t>
      </w:r>
      <w:r>
        <w:rPr>
          <w:rtl w:val="true"/>
        </w:rPr>
        <w:t>في سائر المطهرات‌</w:t>
      </w:r>
      <w:bookmarkEnd w:id="23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وهو مطهّر لنجاسة الكافر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 وبه يطهّر ميت الآدمي عن نجاسته ، ويأتي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ولد الكافر الذي سباه مسلم بتبعيّته السابي ، وظرف الخمر التي انقلبت خلا بتبعيّتها ، وقد مرّ تحقيقهما </w:t>
      </w:r>
      <w:r>
        <w:rPr>
          <w:rStyle w:val="FootnoteAnchor"/>
          <w:rtl w:val="true"/>
        </w:rPr>
        <w:footnoteReference w:id="1921"/>
      </w:r>
      <w:r>
        <w:rPr>
          <w:rFonts w:ascii="Amiri" w:hAnsi="Amiri" w:eastAsia="Amiri" w:cs="Amiri"/>
          <w:color w:val="111111"/>
          <w:sz w:val="28"/>
          <w:sz w:val="28"/>
          <w:szCs w:val="28"/>
          <w:rtl w:val="true"/>
          <w:lang w:bidi="ar-SA"/>
        </w:rPr>
        <w:t>، وظرف العصير وما تنجّس به قبل ذهاب الثلاثين على القول بنجاسته ، بتبعيّته بعد ذهابهما ، ولا دليل عليه يصلح لمعارضة الاستصحاب ، وكذا في غير ذلك ممّا قيل بطهارته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 وبه يطهر العصير إذا غلى ، بعد نقص ثلثيه ، على القول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العين ، فعن الشيخ </w:t>
      </w:r>
      <w:r>
        <w:rPr>
          <w:rStyle w:val="FootnoteAnchor"/>
          <w:rtl w:val="true"/>
        </w:rPr>
        <w:footnoteReference w:id="1922"/>
      </w:r>
      <w:r>
        <w:rPr>
          <w:rFonts w:ascii="Amiri" w:hAnsi="Amiri" w:eastAsia="Amiri" w:cs="Amiri"/>
          <w:color w:val="111111"/>
          <w:sz w:val="28"/>
          <w:sz w:val="28"/>
          <w:szCs w:val="28"/>
          <w:rtl w:val="true"/>
          <w:lang w:bidi="ar-SA"/>
        </w:rPr>
        <w:t xml:space="preserve">، والفاضلين </w:t>
      </w:r>
      <w:r>
        <w:rPr>
          <w:rStyle w:val="FootnoteAnchor"/>
          <w:rtl w:val="true"/>
        </w:rPr>
        <w:footnoteReference w:id="1923"/>
      </w:r>
      <w:r>
        <w:rPr>
          <w:rFonts w:ascii="Amiri" w:hAnsi="Amiri" w:eastAsia="Amiri" w:cs="Amiri"/>
          <w:color w:val="111111"/>
          <w:sz w:val="28"/>
          <w:sz w:val="28"/>
          <w:szCs w:val="28"/>
          <w:rtl w:val="true"/>
          <w:lang w:bidi="ar-SA"/>
        </w:rPr>
        <w:t xml:space="preserve">، وغيرهم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فم الهرة بزوال عين النجاسة ، غابت أم لا ، لمطلقات طهارة سؤرها ، مع أنّ فاها لا ينفكّ عن النجاسة غالبا ، وأصالة طهارة ما لاقاه فوها ، وأصالة عدم التعبّد بغسل فيها ، فليس إلاّ الحكم بالطهارة بزوال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جملة المتأخرين </w:t>
      </w:r>
      <w:r>
        <w:rPr>
          <w:rStyle w:val="FootnoteAnchor"/>
          <w:rtl w:val="true"/>
        </w:rPr>
        <w:footnoteReference w:id="1925"/>
      </w:r>
      <w:r>
        <w:rPr>
          <w:rFonts w:ascii="Amiri" w:hAnsi="Amiri" w:eastAsia="Amiri" w:cs="Amiri"/>
          <w:color w:val="111111"/>
          <w:sz w:val="28"/>
          <w:sz w:val="28"/>
          <w:szCs w:val="28"/>
          <w:rtl w:val="true"/>
          <w:lang w:bidi="ar-SA"/>
        </w:rPr>
        <w:t>بها كل حيوان غير الآدمي ، للأخيرين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الموثّقتين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يشرب منه باز ، أو صقر ، أو عقاب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 إلاّ أن ترى في منقاره دما فلا‌ </w:t>
      </w:r>
    </w:p>
    <w:p>
      <w:pPr>
        <w:pStyle w:val="BookText"/>
        <w:rPr/>
      </w:pPr>
      <w:r>
        <w:rPr>
          <w:rFonts w:ascii="IRNazanin" w:hAnsi="IRNazanin" w:eastAsia="IRNazanin"/>
          <w:color w:val="111111"/>
          <w:sz w:val="28"/>
          <w:sz w:val="28"/>
          <w:szCs w:val="28"/>
          <w:rtl w:val="true"/>
          <w:lang w:bidi="fa-IR"/>
        </w:rPr>
        <w:t xml:space="preserve">تتوضأ ولا تشرب </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شربت منه الدجاجة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منقارها قذر لم تتوضأ منه ولم تشرب ، وإن لم تعلم أن في منقارها قذرا توضأ منه واشرب </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لزوم العسر والحرج الشديدين لولاه ، وعمل الأصحاب ، والإجماع المنقول في الخلاف </w:t>
      </w:r>
      <w:r>
        <w:rPr>
          <w:rStyle w:val="FootnoteAnchor"/>
          <w:rtl w:val="true"/>
        </w:rPr>
        <w:footnoteReference w:id="1928"/>
      </w:r>
      <w:r>
        <w:rPr>
          <w:rFonts w:ascii="Amiri" w:hAnsi="Amiri" w:eastAsia="Amiri" w:cs="Amiri"/>
          <w:color w:val="111111"/>
          <w:sz w:val="28"/>
          <w:sz w:val="28"/>
          <w:szCs w:val="28"/>
          <w:rtl w:val="true"/>
          <w:lang w:bidi="ar-SA"/>
        </w:rPr>
        <w:t xml:space="preserve">، حيث إنّه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الهرّة لو أكلت ميتا ثمَّ شربت من الماء القليل لم ينجس ، استدلّ بإجماع الفرقة على طهارة سؤر الهرّ وعدم فصلهم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الإطلاقات إنما هي من جهة السؤرية لها ، فلا تنافي النجاسة لأمر آخر ، مع أنّها مخصصة بما إذا لم يكن فمها نجسا بالإجماع ، ولذا يحكمون بالنجاسة قبل زوال العين ، فاللازم تحقق نجاسة الفم وطهارته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نجاسة الفم إما لا تستلزم نجاسة السؤر ، أو تستلزمها ، فعلى الأول لا تثبت من طهارة السؤر طهارة الفم ، وعلى الثاني تكون الإطلاقات مخصصة بما إذا لم يكن الفم نجسا ، فلا تفيد الإطلاقات هنا ، لوجود دليل النجاسة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بأصالة نجاسة الفم ، المقدمة على أصالة طهارة ما لاقاه ، لكون الأولى مزيلة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نقول بالتعبد بالغسل إذ لم يؤمر به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Style w:val="FootnoteAnchor"/>
          <w:rtl w:val="true"/>
        </w:rPr>
        <w:footnoteReference w:id="1929"/>
      </w:r>
      <w:r>
        <w:rPr>
          <w:rFonts w:ascii="IRNazanin" w:hAnsi="IRNazanin" w:eastAsia="IRNazanin"/>
          <w:color w:val="111111"/>
          <w:sz w:val="28"/>
          <w:sz w:val="28"/>
          <w:szCs w:val="28"/>
          <w:rtl w:val="true"/>
          <w:lang w:bidi="fa-IR"/>
        </w:rPr>
        <w:t>الثوب والبدن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التفريع الذي ذكره ، فلا وجه له ، لمنع الحصر ، لجواز الحكم بالنجاسة مع عدم وجوب غسله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الروايتين على خلاف المطلوب ، لدلالتهما على المنع من‌ </w:t>
      </w:r>
    </w:p>
    <w:p>
      <w:pPr>
        <w:pStyle w:val="BookText"/>
        <w:rPr/>
      </w:pPr>
      <w:r>
        <w:rPr>
          <w:rFonts w:ascii="Amiri" w:hAnsi="Amiri" w:eastAsia="Amiri" w:cs="Amiri"/>
          <w:color w:val="111111"/>
          <w:sz w:val="28"/>
          <w:sz w:val="28"/>
          <w:szCs w:val="28"/>
          <w:rtl w:val="true"/>
          <w:lang w:bidi="ar-SA"/>
        </w:rPr>
        <w:t>الشرب والتوضؤ إن ترى الدم أو القذر ، أو كان ، سواء كان باقيا حال الشرب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الحرج ، فإنّ العلم بنجاسة أعضاء الحيوانات ثمَّ بملاقاتها بعد ذلك قبل حصول الطهارة لها ، سيّما على القول بتطهّر الوارد على القليل أيضا ، لا يبلغ حدّا يلزم منه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الإجماع المنقول ، مع أنّه ليس على المطلق ، بل على طهارة السؤر ،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وبضعف تلك الوجوه ، يظهر ضعف القول في الأصل وفيما الحق به ، مع اندفاع الأخير بإطلاق صحيحة علي المتقدمة </w:t>
      </w:r>
      <w:r>
        <w:rPr>
          <w:rStyle w:val="FootnoteAnchor"/>
          <w:rtl w:val="true"/>
        </w:rPr>
        <w:footnoteReference w:id="1930"/>
      </w:r>
      <w:r>
        <w:rPr>
          <w:rFonts w:ascii="Amiri" w:hAnsi="Amiri" w:eastAsia="Amiri" w:cs="Amiri"/>
          <w:color w:val="111111"/>
          <w:sz w:val="28"/>
          <w:sz w:val="28"/>
          <w:szCs w:val="28"/>
          <w:rtl w:val="true"/>
          <w:lang w:bidi="ar-SA"/>
        </w:rPr>
        <w:t>في بحث الجاري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يضعف القول بالطهارة أيضا فيما ذكر مع الغيبة خاصة ـ كما ذهب إليه الفاضل في نهاية الإحكام </w:t>
      </w:r>
      <w:r>
        <w:rPr>
          <w:rStyle w:val="FootnoteAnchor"/>
          <w:rtl w:val="true"/>
        </w:rPr>
        <w:footnoteReference w:id="1931"/>
      </w:r>
      <w:r>
        <w:rPr>
          <w:rFonts w:ascii="Amiri" w:hAnsi="Amiri" w:eastAsia="Amiri" w:cs="Amiri"/>
          <w:color w:val="111111"/>
          <w:sz w:val="28"/>
          <w:sz w:val="28"/>
          <w:szCs w:val="28"/>
          <w:rtl w:val="true"/>
          <w:lang w:bidi="ar-SA"/>
        </w:rPr>
        <w:t>ـ بعدم دليل على ذلك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الاستصحاب النجاسة مطلقا ، كما هو مختار ابن فهد في موجزه ، وغيره </w:t>
      </w:r>
      <w:r>
        <w:rPr>
          <w:rStyle w:val="FootnoteAnchor"/>
          <w:rtl w:val="true"/>
        </w:rPr>
        <w:footnoteReference w:id="1932"/>
      </w:r>
      <w:r>
        <w:rPr>
          <w:rFonts w:ascii="Amiri" w:hAnsi="Amiri" w:eastAsia="Amiri" w:cs="Amiri"/>
          <w:color w:val="111111"/>
          <w:sz w:val="28"/>
          <w:sz w:val="28"/>
          <w:szCs w:val="28"/>
          <w:rtl w:val="true"/>
          <w:lang w:bidi="ar-SA"/>
        </w:rPr>
        <w:t>، فهو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الآدمي ، وأمّا فيه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نجس عضو منه يحكم بنجاسته حتّى يعلم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بالطهارة مع الغيبة المحتملة للإزالة </w:t>
      </w:r>
      <w:r>
        <w:rPr>
          <w:rStyle w:val="FootnoteAnchor"/>
          <w:rtl w:val="true"/>
        </w:rPr>
        <w:footnoteReference w:id="1933"/>
      </w:r>
      <w:r>
        <w:rPr>
          <w:rFonts w:ascii="Amiri" w:hAnsi="Amiri" w:eastAsia="Amiri" w:cs="Amiri"/>
          <w:color w:val="111111"/>
          <w:sz w:val="28"/>
          <w:sz w:val="28"/>
          <w:szCs w:val="28"/>
          <w:rtl w:val="true"/>
          <w:lang w:bidi="ar-SA"/>
        </w:rPr>
        <w:t>، واختاره والدي ـ رحمه اللّه ـ في المعتمد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التلبّس بمشروط الطهارة مطلقا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بالثاني بشرط علمه بالنجاسة وأهليّته للإزالة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بالثالث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يوافق الأول ، ولكن الإجماع القطعي ، بل الضرورة الدينية تحققت على جواز الاقتداء والمباشرة والمصافحة مع الناس ، واشتراء ما تلاقيه أيديهم بالرطوبة ، مع العلم بنجاستهم كلّ يوم بالبول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فالطهارة مع الغيبة مجمع عليها ، ولكن المعلوم منه هو مع علمه بالنجاسة وأهليّته للإزالة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مختصّ بالبدن دون غيره من الثياب وأمثالها ، لعدم العلم بالإجماع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ويطهر بزوال العين البواطن كالفم ، والأنف ، على المشهور بين الأصحاب ، 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 ذلك خلافا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يسيل من أنفه الدم ، هل عليه أن يغسل باطنه؟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الأنف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عليه أن يغسل ما ظهر منه </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على الطهر بزوال العين نظر ، بل يدلّ على عدم وجوب الغسل ولو بقيت العين أيضا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دلّ عدم وجوب الغسل على الطهارة ، لدلّت الموثقة على عدم تنجّس البواطن مطلقا ، وهو الأقوى ، فلا يحكم بنجاسة البواطن بملاقاتها النجاسة الداخلية أو الخارجية ، للأصل وعدم الدليل ، فإنّ ثبوت نجاسة المتنجّسات إنّما هو بالأمر بالغسل في الأكثر ، وهو ليس في المورد ، لعدم وجوب غسله إجماعا ، بل‌ </w:t>
      </w:r>
    </w:p>
    <w:p>
      <w:pPr>
        <w:pStyle w:val="BookText"/>
        <w:rPr/>
      </w:pPr>
      <w:r>
        <w:rPr>
          <w:rFonts w:ascii="Amiri" w:hAnsi="Amiri" w:eastAsia="Amiri" w:cs="Amiri"/>
          <w:color w:val="111111"/>
          <w:sz w:val="28"/>
          <w:sz w:val="28"/>
          <w:szCs w:val="28"/>
          <w:rtl w:val="true"/>
          <w:lang w:bidi="ar-SA"/>
        </w:rPr>
        <w:t>نحن لا نعلم من النجس إلاّ ما تترتّب عليه الأحكام المعهودة الشرعية ، ولا دليل على ترتب شي‌ء منها على البواطن ، فلا يحتاج الطهر بزوال العين فيها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استصحاب نجاستها ، إذ كلّ ما يدلّ على ثبوت اللوازم للنجاسات فجريانه في البواطن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تنجّس ما يدخل البواطن من الخارج ـ كالخبز يوضع في الفم ـ بملاقاته النجس ، لما ذكر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 ما لو خرج بعد زوال العين فيكون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خرج ملوّثا بالعين ينجس بعد الخروج إجماعا ، وتدلّ عليه الإطلاقات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تنجس الحشفة بالإنزال في الفرج ، ولا الذكر بالتلوث بالمني فيه ، إلاّ إذا أخرج ملوّثا بعينه</w:t>
      </w:r>
      <w:r>
        <w:rPr>
          <w:rFonts w:eastAsia="Amiri" w:cs="Amiri" w:ascii="Amiri" w:hAnsi="Amiri"/>
          <w:color w:val="111111"/>
          <w:sz w:val="28"/>
          <w:szCs w:val="28"/>
          <w:rtl w:val="true"/>
          <w:lang w:bidi="ar-SA"/>
        </w:rPr>
        <w:t xml:space="preserve">. </w:t>
      </w:r>
      <w:bookmarkStart w:id="232" w:name="pg11611_111181"/>
    </w:p>
    <w:p>
      <w:pPr>
        <w:pStyle w:val="Heading4"/>
        <w:numPr>
          <w:ilvl w:val="3"/>
          <w:numId w:val="1"/>
        </w:numPr>
        <w:rPr/>
      </w:pPr>
      <w:bookmarkStart w:id="233" w:name="__RefHeading___Toc5443069_73709187"/>
      <w:bookmarkStart w:id="234" w:name="_Toc82"/>
      <w:bookmarkEnd w:id="232"/>
      <w:bookmarkEnd w:id="233"/>
      <w:r>
        <w:rPr>
          <w:rtl w:val="true"/>
        </w:rPr>
        <w:t>ختام في ما يتعلّق بالجلود‌</w:t>
      </w:r>
      <w:bookmarkEnd w:id="23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استعمال جلود نجس العين ، وجلود الميتة‌ ـ على القول بنجاستها ـ في مشروط الطهارة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غيره كالاستقاء فيها للزرع ، أو استعمالها في اليابسات فكذا على المشهور ، المدّعى على الأول الإجماع في التذكرة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بلا خلاف أجده إلاّ من الاستبصار </w:t>
      </w:r>
      <w:r>
        <w:rPr>
          <w:rStyle w:val="FootnoteAnchor"/>
          <w:rtl w:val="true"/>
        </w:rPr>
        <w:footnoteReference w:id="1939"/>
      </w:r>
      <w:r>
        <w:rPr>
          <w:rFonts w:ascii="Amiri" w:hAnsi="Amiri" w:eastAsia="Amiri" w:cs="Amiri"/>
          <w:color w:val="111111"/>
          <w:sz w:val="28"/>
          <w:sz w:val="28"/>
          <w:szCs w:val="28"/>
          <w:rtl w:val="true"/>
          <w:lang w:bidi="ar-SA"/>
        </w:rPr>
        <w:t xml:space="preserve">، في الأول ، حيث نقل فيه الموثق الثالث الآتي </w:t>
      </w:r>
      <w:r>
        <w:rPr>
          <w:rStyle w:val="FootnoteAnchor"/>
          <w:rtl w:val="true"/>
        </w:rPr>
        <w:footnoteReference w:id="1940"/>
      </w:r>
      <w:r>
        <w:rPr>
          <w:rFonts w:ascii="Amiri" w:hAnsi="Amiri" w:eastAsia="Amiri" w:cs="Amiri"/>
          <w:color w:val="111111"/>
          <w:sz w:val="28"/>
          <w:sz w:val="28"/>
          <w:szCs w:val="28"/>
          <w:rtl w:val="true"/>
          <w:lang w:bidi="ar-SA"/>
        </w:rPr>
        <w:t>، ووجّه نفي البأس فيها إلى نفس الاستعمال ، لا إلى الطهارة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يعمّم خلافه في الثاني أيضا ، لعدم ورود التذكية على نجس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المحكيّ عن الصدوق </w:t>
      </w:r>
      <w:r>
        <w:rPr>
          <w:rStyle w:val="FootnoteAnchor"/>
          <w:rtl w:val="true"/>
        </w:rPr>
        <w:footnoteReference w:id="1941"/>
      </w:r>
      <w:r>
        <w:rPr>
          <w:rFonts w:ascii="Amiri" w:hAnsi="Amiri" w:eastAsia="Amiri" w:cs="Amiri"/>
          <w:color w:val="111111"/>
          <w:sz w:val="28"/>
          <w:sz w:val="28"/>
          <w:szCs w:val="28"/>
          <w:rtl w:val="true"/>
          <w:lang w:bidi="ar-SA"/>
        </w:rPr>
        <w:t xml:space="preserve">في الثاني ، باعتبار نقله المرسلة الآتية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 ، لأنّه لو دلّ على كونه مذهبا له ، لدلّ على قوله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فالعمل على المشهور ، لظاهر الإجماع ، وروايات عامية </w:t>
      </w:r>
      <w:r>
        <w:rPr>
          <w:rStyle w:val="FootnoteAnchor"/>
          <w:rtl w:val="true"/>
        </w:rPr>
        <w:footnoteReference w:id="1943"/>
      </w:r>
      <w:r>
        <w:rPr>
          <w:rFonts w:ascii="IRNazanin" w:hAnsi="IRNazanin" w:eastAsia="IRNazanin"/>
          <w:color w:val="111111"/>
          <w:sz w:val="28"/>
          <w:sz w:val="28"/>
          <w:szCs w:val="28"/>
          <w:rtl w:val="true"/>
          <w:lang w:bidi="fa-IR"/>
        </w:rPr>
        <w:t>منجبر ضعفها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ينتفع من الميتة بإهاب ولا عصب </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أبي المغيرة كما في الكافي ، وإن رواها في التهذيب عن علي ابن المغيرة ، مع أنّه أيضا في حكم الصحيحة ، لصحّتها عن السّراد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ينتفع منها بشي‌ء؟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السباع ينتفع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الجبن أو تقليد السيف وفيه الكيمخت والغراء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لم يعلم أنّه ميتة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تحف العقول ، ورسالة المحكم والمتشابه ، للسيّد ، والفصول المهمة ، المنجبر ضعفه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يكون فيه الفساد ممّا هو منهي عنه ، من جهة أكله وشربه ، أو كسبه ، أو نكاحه ، أو ملكه ، أو هبته ، أو عاريته ، أو‌ </w:t>
      </w:r>
    </w:p>
    <w:p>
      <w:pPr>
        <w:pStyle w:val="BookText"/>
        <w:rPr/>
      </w:pPr>
      <w:r>
        <w:rPr>
          <w:rFonts w:ascii="Amiri" w:hAnsi="Amiri" w:eastAsia="Amiri" w:cs="Amiri"/>
          <w:color w:val="111111"/>
          <w:sz w:val="28"/>
          <w:sz w:val="28"/>
          <w:szCs w:val="28"/>
          <w:rtl w:val="true"/>
          <w:lang w:bidi="ar-SA"/>
        </w:rPr>
        <w:t>إمساكه ، أو شي‌ء يكون فيه وجه من وجوه الفساد ، نظير البيع بالرّبا ، والبيع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للميتة ، والدم ، ولحم الخنزير ، أو لحوم السباع من جميع صنوف سباع الوحش ، أو الطير ، أو جلودها ، أو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 وجوه النجس ، فهذا كله حرام محرّم ، لأنّ ذلك كلّه منهي عن أكله ، وشربه ، ولبسه ، وملكه ، وإمساكه ، والتقلب فيه ، فجميع تقلّبه في ذلك حرام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والأخيرتان صريحتان في التحريم ، وبهما ينجبر </w:t>
      </w:r>
      <w:r>
        <w:rPr>
          <w:rStyle w:val="FootnoteAnchor"/>
          <w:rtl w:val="true"/>
        </w:rPr>
        <w:footnoteReference w:id="1949"/>
      </w:r>
      <w:r>
        <w:rPr>
          <w:rFonts w:ascii="Amiri" w:hAnsi="Amiri" w:eastAsia="Amiri" w:cs="Amiri"/>
          <w:color w:val="111111"/>
          <w:sz w:val="28"/>
          <w:sz w:val="28"/>
          <w:szCs w:val="28"/>
          <w:rtl w:val="true"/>
          <w:lang w:bidi="ar-SA"/>
        </w:rPr>
        <w:t>ضعف دلالة الثلاثة الأولى عليه ، لمكان لفظ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الخنزير يجعل دلوا يستقى به عن البئر التي يشرب منها أو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الخنزير يجعل دلوا يستقى به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يجعل فيها الماء والسمن ما ترى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تجعل فيها ما شئت من ماء ، أو سمن وتتوضأ منه ، وتشرب ، ولكن لا تصلّ فيها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مرّ في بحث الميتة من روايتي الصيقل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مقاومة ما مرّ قاصرة ، لمخالفتها للشهرة ، بل لما عليه كافّة العلماء‌ </w:t>
      </w:r>
    </w:p>
    <w:p>
      <w:pPr>
        <w:pStyle w:val="BookText"/>
        <w:rPr/>
      </w:pPr>
      <w:r>
        <w:rPr>
          <w:rFonts w:ascii="Amiri" w:hAnsi="Amiri" w:eastAsia="Amiri" w:cs="Amiri"/>
          <w:color w:val="111111"/>
          <w:sz w:val="28"/>
          <w:sz w:val="28"/>
          <w:szCs w:val="28"/>
          <w:rtl w:val="true"/>
          <w:lang w:bidi="ar-SA"/>
        </w:rPr>
        <w:t xml:space="preserve">واتفقوا عليه في جميع الأعصار ـ كما في الحدائق </w:t>
      </w:r>
      <w:r>
        <w:rPr>
          <w:rStyle w:val="FootnoteAnchor"/>
          <w:rtl w:val="true"/>
        </w:rPr>
        <w:footnoteReference w:id="1954"/>
      </w:r>
      <w:r>
        <w:rPr>
          <w:rFonts w:ascii="Amiri" w:hAnsi="Amiri" w:eastAsia="Amiri" w:cs="Amiri"/>
          <w:color w:val="111111"/>
          <w:sz w:val="28"/>
          <w:sz w:val="28"/>
          <w:szCs w:val="28"/>
          <w:rtl w:val="true"/>
          <w:lang w:bidi="ar-SA"/>
        </w:rPr>
        <w:t xml:space="preserve">ـ الموجبة لخروجها عن الحجية سيما مع موافقتها لمذهب العامة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الظاهر أنّ السؤال في الأولى عن حال البئر والماء الذي فيها ، دون الاستقاء ، ويمكن حمل الثانية عليه أيضا ، فلا تدلاّن على جواز الانتفاع ، كما لا تدلّ روايتا الصيقل أيضا ، كما بينا وجهه في باب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لدلالتها على الطهارة تعارض أخبار أخر مرّت في بحث الميتة أيضا ، فهي عن الحجيّة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جلد الميتة بالدباغ بالإجماع‌ ، لعدم مخالفة من شذّ فيه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 مع استصحاب النجاسة ، وعدم جواز الانتفاع به ، والمستفيضة المتقدّمة المانعة عن الانتفاع بجلود الميتة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وروايتي الصيقل المنجسة لها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نجسة ولو دبغت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الأولى بعد سؤاله عن سبب فساد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استحلال أهل العراق الميتة وزعموا أنّ دباغ الميتة ذكاته ثمَّ لم يرضوا أن يكذبوا في ذلك إلاّ على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بعد السؤال عن إلقاء الفراء والقميص الذي يليه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أهل العراق يستحلون لباس جلود الميتة ويزعمون أنّ ذكاته دباغه </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 بعض ما ذكر سندا لا يضرّ بعد انجباره بالإجماع المحقق والمحكي عن الخلاف </w:t>
      </w:r>
      <w:r>
        <w:rPr>
          <w:rStyle w:val="FootnoteAnchor"/>
          <w:rtl w:val="true"/>
        </w:rPr>
        <w:footnoteReference w:id="1959"/>
      </w:r>
      <w:r>
        <w:rPr>
          <w:rFonts w:ascii="Amiri" w:hAnsi="Amiri" w:eastAsia="Amiri" w:cs="Amiri"/>
          <w:color w:val="111111"/>
          <w:sz w:val="28"/>
          <w:sz w:val="28"/>
          <w:szCs w:val="28"/>
          <w:rtl w:val="true"/>
          <w:lang w:bidi="ar-SA"/>
        </w:rPr>
        <w:t xml:space="preserve">، وفي الناصريات ، والانتصار ، والذكرى </w:t>
      </w:r>
      <w:r>
        <w:rPr>
          <w:rStyle w:val="FootnoteAnchor"/>
          <w:rtl w:val="true"/>
        </w:rPr>
        <w:footnoteReference w:id="1960"/>
      </w:r>
      <w:r>
        <w:rPr>
          <w:rFonts w:ascii="IRNazanin" w:hAnsi="IRNazanin" w:eastAsia="IRNazanin"/>
          <w:color w:val="111111"/>
          <w:sz w:val="28"/>
          <w:sz w:val="28"/>
          <w:szCs w:val="28"/>
          <w:rtl w:val="true"/>
          <w:lang w:bidi="fa-IR"/>
        </w:rPr>
        <w:t xml:space="preserve">مطلقا ، وعن المختلف </w:t>
      </w:r>
      <w:r>
        <w:rPr>
          <w:rStyle w:val="FootnoteAnchor"/>
          <w:rtl w:val="true"/>
        </w:rPr>
        <w:footnoteReference w:id="1961"/>
      </w:r>
      <w:r>
        <w:rPr>
          <w:rFonts w:ascii="Amiri" w:hAnsi="Amiri" w:eastAsia="Amiri" w:cs="Amiri"/>
          <w:color w:val="111111"/>
          <w:sz w:val="28"/>
          <w:sz w:val="28"/>
          <w:szCs w:val="28"/>
          <w:rtl w:val="true"/>
          <w:lang w:bidi="ar-SA"/>
        </w:rPr>
        <w:t xml:space="preserve">، وفي المنتهى والتذكرة </w:t>
      </w:r>
      <w:r>
        <w:rPr>
          <w:rStyle w:val="FootnoteAnchor"/>
          <w:rtl w:val="true"/>
        </w:rPr>
        <w:footnoteReference w:id="1962"/>
      </w:r>
      <w:r>
        <w:rPr>
          <w:rFonts w:ascii="Amiri" w:hAnsi="Amiri" w:eastAsia="Amiri" w:cs="Amiri"/>
          <w:color w:val="111111"/>
          <w:sz w:val="28"/>
          <w:sz w:val="28"/>
          <w:szCs w:val="28"/>
          <w:rtl w:val="true"/>
          <w:lang w:bidi="ar-SA"/>
        </w:rPr>
        <w:t xml:space="preserve">عمّن عدا الإسكافي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له ، وللشلمغاني </w:t>
      </w:r>
      <w:r>
        <w:rPr>
          <w:rStyle w:val="FootnoteAnchor"/>
          <w:rtl w:val="true"/>
        </w:rPr>
        <w:footnoteReference w:id="1964"/>
      </w:r>
      <w:r>
        <w:rPr>
          <w:rFonts w:ascii="Amiri" w:hAnsi="Amiri" w:eastAsia="Amiri" w:cs="Amiri"/>
          <w:color w:val="111111"/>
          <w:sz w:val="28"/>
          <w:sz w:val="28"/>
          <w:szCs w:val="28"/>
          <w:rtl w:val="true"/>
          <w:lang w:bidi="ar-SA"/>
        </w:rPr>
        <w:t>من قدماء أصحابنا ، وإن كان قوله خارجا من عداد علمائنا ، لما ظهر له من المقالات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الصدوق أيضا ، لما مرّ </w:t>
      </w:r>
      <w:r>
        <w:rPr>
          <w:rStyle w:val="FootnoteAnchor"/>
          <w:rtl w:val="true"/>
        </w:rPr>
        <w:footnoteReference w:id="1965"/>
      </w:r>
      <w:r>
        <w:rPr>
          <w:rFonts w:ascii="Amiri" w:hAnsi="Amiri" w:eastAsia="Amiri" w:cs="Amiri"/>
          <w:color w:val="111111"/>
          <w:sz w:val="28"/>
          <w:sz w:val="28"/>
          <w:szCs w:val="28"/>
          <w:rtl w:val="true"/>
          <w:lang w:bidi="ar-SA"/>
        </w:rPr>
        <w:t xml:space="preserve">، ويظهر من المدارك ، والمعالم </w:t>
      </w:r>
      <w:r>
        <w:rPr>
          <w:rStyle w:val="FootnoteAnchor"/>
          <w:rtl w:val="true"/>
        </w:rPr>
        <w:footnoteReference w:id="1966"/>
      </w:r>
      <w:r>
        <w:rPr>
          <w:rFonts w:ascii="Amiri" w:hAnsi="Amiri" w:eastAsia="Amiri" w:cs="Amiri"/>
          <w:color w:val="111111"/>
          <w:sz w:val="28"/>
          <w:sz w:val="28"/>
          <w:szCs w:val="28"/>
          <w:rtl w:val="true"/>
          <w:lang w:bidi="ar-SA"/>
        </w:rPr>
        <w:t>،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للمرسلة المتقدمة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شاة ميتة يدبغ ، فيصب فيه اللبن والماء ، فأشرب منه وأتوضأ؟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يدبغ وينتفع به ولا يصلّى فيه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الجلد ، فإنّ دباغته طهارته وذكاة الجلود الميتة دباغتها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وشي‌ء منها لا يصلح للاستناد ، لشذوذها الموجب لخروجها عن الحجيّة ، سيّما مع المعارضة مع ما يرجّح عليها ممّا تقدّم بمخالفته للعامة ، وموافقتها لهم بتصريح الروايات كما مرّ ، وبصحّة السند ، بل بالأصل الذي هو استصحاب النجاسة ، وعلى هذا فكذلك الحكم لو لا الترجيح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حال الجلد من حيث التذكية وعدمها فحكمه ظاهر ، وإلاّ فالأصل فيه عدم التذكية ـ سواء في ذلك أن تكون عليه يد مسلم ، أو كافر ، أو مجهول ، في سوق المسلمين ، أو الكفار ، من بلد غالب أهله المسلمون ، أو الكفّار ، أو تساويا ، أو جهل حال البلد ، أو في غير السوق من بلد كذلك ، أو في غير البلد ، وسواء أخبر ذو اليد بالتذكية ، أو بعدمها ، أو لم يخبر بشي‌ء ، أو لا تكون عليه يد ، بل كان مطروحا في سوق ، أو بلد ، أو برّ ، من أراضي المسلمين ، أو الكفّار ، سواء كانت عليه علامة جريان اليد عليه ، أم لا لتوقّف التذكية مطلقا على أمور بالعدم مسبوقة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الأصل ، أصالة الطهارة ، لأنّها به زائلة مندفعة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مفهوم حسنة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ممّا يؤكل لحمه ، فالصلاة في وبره ، وبوله ، وشعره ، وروثه ، وألبانه ، وكلّ شي‌ء منه ، جائزة إذا علمت أنّه مذكّى قد ذكّاه الذبح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يدلّ بالمفهوم على عدم جواز الصلاة في كلّ شي‌ء منه ما لم يعلم أنّه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اختصاصها بالصلاة ، ولا تحقق السلب الكلي بعدم الجواز في بعض شي‌ء منه ، لعدم الفصل بين الصلاة وغيرها ولا بين شي‌ء منه في عدم الجواز وبين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تدلّ عليه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والصلاة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فيها إلاّ فيما كان منه ذكيا </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ومكاتبة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يصلّي ومعه فأرة المسك؟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ذكيّا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أنّه فرق بين ما كان ذكيت وبين ما جاز كونه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تفيد في دفع الأصل ، المستفيضة الدالّة على جواز الصلاة في الجلد واشترائه ما لم يعلم أنّه ميتة ، كموثّقة سماعة المتقدّمة </w:t>
      </w:r>
      <w:r>
        <w:rPr>
          <w:rStyle w:val="FootnoteAnchor"/>
          <w:rtl w:val="true"/>
        </w:rPr>
        <w:footnoteReference w:id="1973"/>
      </w:r>
      <w:r>
        <w:rPr>
          <w:rFonts w:ascii="Amiri" w:hAnsi="Amiri" w:eastAsia="Amiri" w:cs="Amiri"/>
          <w:color w:val="111111"/>
          <w:sz w:val="28"/>
          <w:sz w:val="28"/>
          <w:szCs w:val="28"/>
          <w:rtl w:val="true"/>
          <w:lang w:bidi="ar-SA"/>
        </w:rPr>
        <w:t xml:space="preserve">، ومكاتبة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الفرو والخفّ ألبسه وأصلّي فيه ولا أعلم أنّه ذكي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وغير ذلك مما يأتي بعضها ، لمعارضتها مع الحسنة ، فتتساقطان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تفيد خصوصية المستفيضة في ما جرت عليه اليد ، وبما لم تكن عليه يد كافر لخروجه بالإجماع ، لاختصاص الحسنة أيضا بما لم تكن عليه يد مسلم بالإجماع ، كما يأتي ، فيتعارضان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تفيد أكثرية المستفيضة وأصحّيتها ، لأنّهما لو سلّمتا لا تفيدان في مقام الترجيح عندنا ، مع أنّ الحسنة أبعد عن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الحكم بخروج ما في يد مسلم من تحت الأصل ما لم يخبر عن عدم التذكية ، بالإجماع القطعي المعلوم من طريقة المسلمين في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أخذ في سوق المسلمين ولو من يد مجهول الحال ، لصحيحتي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عندنا في السوق نشتريها فما ترى في الصلاة فيها؟فقال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بعينها </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الخفاف التي تباع في السوق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وصلّ فيها حتّى تعلم أنّه ميّت بعينه </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السوق فأشتري خفّا لا أدري أذكي هو أم لا؟قال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أضيق من هذا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أترغب عمّا كان أبو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السوق فيشتري جبّة فراء لا يدري أذكيّة هي أم غير ذكية أيصلّي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ليس عليكم المسألة </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الحديث ، وقريبة منها صحيحته الأخرى </w:t>
      </w:r>
      <w:r>
        <w:rPr>
          <w:rStyle w:val="FootnoteAnchor"/>
          <w:rtl w:val="true"/>
        </w:rPr>
        <w:footnoteReference w:id="1979"/>
      </w:r>
      <w:r>
        <w:rPr>
          <w:rFonts w:ascii="Amiri" w:hAnsi="Amiri" w:eastAsia="Amiri" w:cs="Amiri"/>
          <w:color w:val="111111"/>
          <w:sz w:val="28"/>
          <w:sz w:val="28"/>
          <w:szCs w:val="28"/>
          <w:rtl w:val="true"/>
          <w:lang w:bidi="ar-SA"/>
        </w:rPr>
        <w:t xml:space="preserve">، وصحيحة الجعفري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وإطلاقها وإن شمل سوق الكفّار ، ومجهول الحال أيضا ، إلاّ أنّهما خرجا بمفهوم حسنة الفضلاء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اللحم من الأسواق ما يدري ما يصنع القصابون ،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إذا كان في سوق المسلمين ولا تسأل عنه </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المسؤول عنه اللحم غير ضائر ، لعدم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السوق في الروايات أيضا سوق المسلمين ، لأنّه المتداول عندهم وإن كان ذلك محلا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خرج ما أخذ عن يد الكافر في سوق المسلمين عن تحت تلك الإطلاقات ، بالإجماع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خرج ما إذا كان سوق المسلمين في بلد غالب أهله الكفّار ـ لو قلنا إنّ سوق المسلمين ما كان أهله ، أو غالبهم المسلمين ، وإن كان في بلد الكفر ، أو بلد غالب أهله الكفر ـ بصحيحة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الفراء‌ </w:t>
      </w:r>
    </w:p>
    <w:p>
      <w:pPr>
        <w:pStyle w:val="BookText"/>
        <w:rPr/>
      </w:pPr>
      <w:r>
        <w:rPr>
          <w:rFonts w:ascii="Amiri" w:hAnsi="Amiri" w:eastAsia="Amiri" w:cs="Amiri"/>
          <w:color w:val="111111"/>
          <w:sz w:val="28"/>
          <w:sz w:val="28"/>
          <w:szCs w:val="28"/>
          <w:rtl w:val="true"/>
          <w:lang w:bidi="ar-SA"/>
        </w:rPr>
        <w:t xml:space="preserve">اليماني وفي ما صنع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غير أهل الإسلام؟قال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المسلمون لا بأس </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دلّت على ثبوت البأس في ما لم يكن غالب أهله الإسلام وإن كان في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ولتعارضها مع ما مرّ بالعموم من وجه ، يرجع إلى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أخذ في سوق الكفار ، أو مجهول الحال ، في بلد غالب أهله المسلمون ، فإنّه يرجع فيه بعد تعارض الصحيحة وحسنة الفضلاء إلى ذلك الأصل إلاّ أن يعمّم السوق في إطلاقاته ويرجع إليه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خرج بمنطوق الصحيحة ما أخذ في أرض المسلمين ، أو أرض كان الغالب عليها المسلمون ، وإن لم يكن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مفهوم الحسنة ، إذ المحكوم عليه فيها ما يشترى من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خرج ما يؤخذ من يد مجهول الحال مطلقا إذا أخبر بالتذكية ، برواية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يشترى من السوق؟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ضير في تعارضها مع الحسنة ، لإيجابه الرجوع إلى عمومات جواز الأخذ من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قوله في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من غير سوق المسلمين مع السؤال والإخبار بالتذكية ، لم يكن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الإجماع على عدم جواز الأخذ من الكافر ، لقلنا بجواز الأخذ منه مع ضمانه ، لتلك الرواية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تضرّ معارضته تلك الروايات المخرجة لما ذكر عن تحت الأصل ، مع الأخبار المتقدّمة أولا ، الموافقة لذلك الأصل ، لأنّها لمعارضتها مع المستفيضة المذكورة المخالفة له ، معزولة عن التأثير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لم يخرج غير ما ذكر من الأقسام المذكورة عن تحت الأصل المذكور ، على الحق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لشرذمة من المتأخّرين ، فحكموا بالطهارة ما لم يعلم أنّه ميتة مطلقا </w:t>
      </w:r>
      <w:r>
        <w:rPr>
          <w:rStyle w:val="FootnoteAnchor"/>
          <w:rtl w:val="true"/>
        </w:rPr>
        <w:footnoteReference w:id="1984"/>
      </w:r>
      <w:r>
        <w:rPr>
          <w:rFonts w:ascii="IRNazanin" w:hAnsi="IRNazanin" w:eastAsia="IRNazanin"/>
          <w:color w:val="111111"/>
          <w:sz w:val="28"/>
          <w:sz w:val="28"/>
          <w:szCs w:val="28"/>
          <w:rtl w:val="true"/>
          <w:lang w:bidi="fa-IR"/>
        </w:rPr>
        <w:t>، للأصل ، والأخبار ، المتقدّم جوابهما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سفرة وجدت في الطريق مطروحة ، كثير لحمها ، وخبزها ، وجبنها ، وبيضها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يقوّم ما فيها ثمَّ يؤكل ، لأنّه يفسد وليس له بقاء ، فإن جاء طالبها غرموا له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لا ندري سفرة مسلم ، أو سفرة مجوسي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ملاحظة ظهورها في أنّ المدلول عليه فيها في حكم ما عليه يد ، ومعارضتها مع صحيحة ابن عمار ، لا يثبت منها أزيد من خروج ما أخذ من يد مجهول في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إسماعيل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الفراء يشتريها الرجل في سوق من أسواق الجبل ، أيسأل عن ذكاته إذا كان البائع مسلما غير عارف؟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تسألوا عنه إذا رأيتم المشركين يبيعون ذلك ، وإذا رأيتم يصلّون فيه فلا تسألوا عنه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عليكم السؤال عن المسلم البائع إذا كان المشركون أيضا يبيعون الجلد ، لا أن المشرك كان بائعه ، فلا يدلّ على خروج ما أخبر المشرك البائع بذكاته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السؤال عن المسلم حينئذ ، فلا يجوز الأخذ بدونه؟ الظاهر نعم ، </w:t>
      </w:r>
    </w:p>
    <w:p>
      <w:pPr>
        <w:pStyle w:val="BookText"/>
        <w:rPr/>
      </w:pPr>
      <w:r>
        <w:rPr>
          <w:rFonts w:ascii="Amiri" w:hAnsi="Amiri" w:eastAsia="Amiri" w:cs="Amiri"/>
          <w:color w:val="111111"/>
          <w:sz w:val="28"/>
          <w:sz w:val="28"/>
          <w:szCs w:val="28"/>
          <w:rtl w:val="true"/>
          <w:lang w:bidi="ar-SA"/>
        </w:rPr>
        <w:t>عملا بالنص ، بشرط أن يكون المسلم غير عارف ، أي غير المؤمن ، كما هو مورد الرواية ، ولا يجب السؤال في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Style w:val="FootnoteAnchor"/>
          <w:rtl w:val="true"/>
        </w:rPr>
        <w:footnoteReference w:id="1987"/>
      </w:r>
      <w:r>
        <w:rPr>
          <w:rFonts w:ascii="Amiri" w:hAnsi="Amiri" w:eastAsia="Amiri" w:cs="Amiri"/>
          <w:color w:val="111111"/>
          <w:sz w:val="28"/>
          <w:sz w:val="28"/>
          <w:szCs w:val="28"/>
          <w:rtl w:val="true"/>
          <w:lang w:bidi="ar-SA"/>
        </w:rPr>
        <w:t>مفهوم رواية الأشعري ، فيخصّص بمنطوق حسنة الفضلاء ، والصحاح الثلاث المتقدّمة عليها الناهية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جواز الأخذ من غير سؤال في غير مورد الرواية ممّا يجوز الأخذ منه بين كون المأخوذ منه ممّن يستحلّ الميتة بالدبغ ، أو لا ، وفاقا لصريح جماعة مستندين إلى إطلاق المستفيضة المتقدّمة ، بل العموم الناشئ عن ترك الاستفصال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للمنتهى والتذكرة والتحرير ، فمنع عمّا يؤخذ من يد مستحلّ الميتة بالدبغ وإن أخبر بالتذكية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وللدروس إن لم يخبر بها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وللذكرى إن أخبر بعدم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إن أخبر بالتذكية ، وتردّد في صورة السكوت </w:t>
      </w:r>
      <w:r>
        <w:rPr>
          <w:rStyle w:val="FootnoteAnchor"/>
          <w:rtl w:val="true"/>
        </w:rPr>
        <w:footnoteReference w:id="1990"/>
      </w:r>
      <w:r>
        <w:rPr>
          <w:rFonts w:ascii="Amiri" w:hAnsi="Amiri" w:eastAsia="Amiri" w:cs="Amiri"/>
          <w:color w:val="111111"/>
          <w:sz w:val="28"/>
          <w:sz w:val="28"/>
          <w:szCs w:val="28"/>
          <w:rtl w:val="true"/>
          <w:lang w:bidi="ar-SA"/>
        </w:rPr>
        <w:t>، 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بما مرّ مندفعة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الخبران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إلقاء علي بن الحسين الفراء عند الصلاة ، والثاني في عدم جواز البيع بشرط أنها ذكية ، فغير مفيدين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يستفاد منه أنه كان ينزع فرو العراق حال الصلاة ، فيجوز أن يكون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النهي فيه عن بيع ما أخبر بذكاته إنما هو بشرط أنه‌ </w:t>
      </w:r>
    </w:p>
    <w:p>
      <w:pPr>
        <w:pStyle w:val="BookText"/>
        <w:rPr/>
      </w:pPr>
      <w:r>
        <w:rPr>
          <w:rFonts w:ascii="Amiri" w:hAnsi="Amiri" w:eastAsia="Amiri" w:cs="Amiri"/>
          <w:color w:val="111111"/>
          <w:sz w:val="28"/>
          <w:sz w:val="28"/>
          <w:szCs w:val="28"/>
          <w:rtl w:val="true"/>
          <w:lang w:bidi="ar-SA"/>
        </w:rPr>
        <w:t>مذكى ، وهو غير دال على مطلوبهم ، بل لبسها في غير حال الصلاة ـ كما في الأول ـ ونفي البأس عن بيعه أخيرا ـ كما في الثاني ـ يشعر بل يدل على عدم كونه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الجلد إذا كان مما لا يؤكل‌ ممّا تقع عليه الذكاة في غير الصلاة قبل الدبغ ، حذرا عن خلاف من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على الأظهر الأشهر بين المتأخرين ، لإطلاق النصوص بجواز الاستعمال من دون تقييد بالدبغ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وجلودها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اللحوم فدعها ، وأما الجلود فاركبوا عليها </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السباع ينتفع 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وسمّيت فانتفع بجلده </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 والسمور ، والسنجاب ، والحواصل ، وما أشبهها ، والمناطيق </w:t>
      </w:r>
      <w:r>
        <w:rPr>
          <w:rStyle w:val="FootnoteAnchor"/>
          <w:rtl w:val="true"/>
        </w:rPr>
        <w:footnoteReference w:id="1995"/>
      </w:r>
      <w:r>
        <w:rPr>
          <w:rFonts w:ascii="Amiri" w:hAnsi="Amiri" w:eastAsia="Amiri" w:cs="Amiri"/>
          <w:color w:val="111111"/>
          <w:sz w:val="28"/>
          <w:sz w:val="28"/>
          <w:szCs w:val="28"/>
          <w:rtl w:val="true"/>
          <w:lang w:bidi="ar-SA"/>
        </w:rPr>
        <w:t>، والكيمخت ، والحشو بالفراء ، والخفاف من أصناف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بهذا كله إلا بالثعالب </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البأس في الثعالب ، وهو للكراهة ، للتصريح بالجواز في كثير من الروايات الآتية في كتاب الصلاة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النهاية ، والمبسوط ، والخلاف </w:t>
      </w:r>
      <w:r>
        <w:rPr>
          <w:rStyle w:val="FootnoteAnchor"/>
          <w:rtl w:val="true"/>
        </w:rPr>
        <w:footnoteReference w:id="1997"/>
      </w:r>
      <w:r>
        <w:rPr>
          <w:rFonts w:ascii="Amiri" w:hAnsi="Amiri" w:eastAsia="Amiri" w:cs="Amiri"/>
          <w:color w:val="111111"/>
          <w:sz w:val="28"/>
          <w:sz w:val="28"/>
          <w:szCs w:val="28"/>
          <w:rtl w:val="true"/>
          <w:lang w:bidi="ar-SA"/>
        </w:rPr>
        <w:t xml:space="preserve">، والسيد في المصباح ، بل عن المفيد ، والحلي ، والقاضي ، وابن سعيد </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فمنعوا عن قبل الدبغ ، إما</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للنجاسة ، كما يحكى عنهم تارة </w:t>
      </w:r>
      <w:r>
        <w:rPr>
          <w:rStyle w:val="FootnoteAnchor"/>
          <w:rtl w:val="true"/>
        </w:rPr>
        <w:footnoteReference w:id="1999"/>
      </w:r>
      <w:r>
        <w:rPr>
          <w:rFonts w:ascii="Amiri" w:hAnsi="Amiri" w:eastAsia="Amiri" w:cs="Amiri"/>
          <w:color w:val="111111"/>
          <w:sz w:val="28"/>
          <w:sz w:val="28"/>
          <w:szCs w:val="28"/>
          <w:rtl w:val="true"/>
          <w:lang w:bidi="ar-SA"/>
        </w:rPr>
        <w:t>، أو للمنع تعبدا ، كما يحكى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 غير واضح ، إلا ما يحكى عن الأول من الإجماع على الجواز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ولا غيره قبله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إلى الدليل محتاجة ، ولم تثبت نجاسة الجلد ، لعدم صدق الميتة بعد ورود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دباغة الجلد طهارته </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وهو ـ مع عدم الحجية واحتمال التقية ـ غير دال على الحكاية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الجلد من المسلم ولو علم أخذه من الكافر ، على الأظهر ، إذا كان في سوق المسلمين في بلد غالب أهله الإسلام ، للعمومات المتقدّمة ، وعدم ثبوت الإجماع على خروج مثل ذلك أيضا ، سيّما على القول بحمل فعل المسلم على الصحّة ، فلعله علم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الأخذ من الكافر إذا علم أنه أخذه من المسلم إذا كان في السوق المذكور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الذي لم يعلم أنه مما ترد عليه التذكية أم لا إذا أخذ من يد المسلم ، فالظاهر كونه في حكم المذكى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يعلم أنه مما يؤكل لحمه أم لا ، يأتي حكمه في بحث لباس المصلي إن شاء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5" w:name="pg11611_111194"/>
    </w:p>
    <w:p>
      <w:pPr>
        <w:pStyle w:val="Heading3"/>
        <w:numPr>
          <w:ilvl w:val="2"/>
          <w:numId w:val="1"/>
        </w:numPr>
        <w:rPr/>
      </w:pPr>
      <w:bookmarkStart w:id="236" w:name="__RefHeading___Toc5443071_73709187"/>
      <w:bookmarkStart w:id="237" w:name="_Toc83"/>
      <w:bookmarkEnd w:id="235"/>
      <w:bookmarkEnd w:id="236"/>
      <w:r>
        <w:rPr>
          <w:rtl w:val="true"/>
        </w:rPr>
        <w:t xml:space="preserve">المقصد الثالث </w:t>
      </w:r>
      <w:r>
        <w:rPr>
          <w:rtl w:val="true"/>
        </w:rPr>
        <w:t xml:space="preserve">: </w:t>
      </w:r>
      <w:r>
        <w:rPr>
          <w:rtl w:val="true"/>
        </w:rPr>
        <w:t>في الطهارة من الحدث‌</w:t>
      </w:r>
      <w:bookmarkEnd w:id="237"/>
    </w:p>
    <w:p>
      <w:pPr>
        <w:pStyle w:val="Heading4"/>
        <w:numPr>
          <w:ilvl w:val="3"/>
          <w:numId w:val="1"/>
        </w:numPr>
        <w:rPr/>
      </w:pPr>
      <w:bookmarkStart w:id="238" w:name="__RefHeading___Toc5443073_73709187"/>
      <w:bookmarkStart w:id="239" w:name="_Toc84"/>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وفيه مقدمة وأبواب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في أحكام الخلوة وآدابها ، وفيها ثلاثة فصول‌ </w:t>
      </w:r>
      <w:r>
        <w:rPr>
          <w:rFonts w:eastAsia="Amiri" w:cs="Amiri" w:ascii="Amiri" w:hAnsi="Amiri"/>
          <w:color w:val="111111"/>
          <w:sz w:val="28"/>
          <w:szCs w:val="28"/>
          <w:rtl w:val="true"/>
          <w:lang w:bidi="ar-SA"/>
        </w:rPr>
        <w:t xml:space="preserve">: </w:t>
      </w:r>
      <w:bookmarkStart w:id="240" w:name="pg11611_111195"/>
    </w:p>
    <w:p>
      <w:pPr>
        <w:pStyle w:val="Heading4"/>
        <w:numPr>
          <w:ilvl w:val="3"/>
          <w:numId w:val="1"/>
        </w:numPr>
        <w:rPr/>
      </w:pPr>
      <w:bookmarkStart w:id="241" w:name="__RefHeading___Toc5443075_73709187"/>
      <w:bookmarkStart w:id="242" w:name="_Toc85"/>
      <w:bookmarkEnd w:id="240"/>
      <w:bookmarkEnd w:id="241"/>
      <w:r>
        <w:rPr>
          <w:rtl w:val="true"/>
        </w:rPr>
        <w:t xml:space="preserve">الفصل الأول </w:t>
      </w:r>
      <w:r>
        <w:rPr>
          <w:rtl w:val="true"/>
        </w:rPr>
        <w:t xml:space="preserve">: </w:t>
      </w:r>
      <w:r>
        <w:rPr>
          <w:rtl w:val="true"/>
        </w:rPr>
        <w:t>في واجباتها‌</w:t>
      </w:r>
      <w:bookmarkEnd w:id="242"/>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عن الناظر المحترم الذي يحرم وطؤه‌ ، لا لكون الكشف إعانة على النظر المحرم قطعا ، كما قيل </w:t>
      </w:r>
      <w:r>
        <w:rPr>
          <w:rStyle w:val="FootnoteAnchor"/>
          <w:rtl w:val="true"/>
        </w:rPr>
        <w:footnoteReference w:id="2002"/>
      </w:r>
      <w:r>
        <w:rPr>
          <w:rFonts w:ascii="Amiri" w:hAnsi="Amiri" w:eastAsia="Amiri" w:cs="Amiri"/>
          <w:color w:val="111111"/>
          <w:sz w:val="28"/>
          <w:sz w:val="28"/>
          <w:szCs w:val="28"/>
          <w:rtl w:val="true"/>
          <w:lang w:bidi="ar-SA"/>
        </w:rPr>
        <w:t xml:space="preserve">، لمنع كونه إعانة مطلقا ، لاعتبار القصد فيها ، بل للإجماع المحقّق والمنقول </w:t>
      </w:r>
      <w:r>
        <w:rPr>
          <w:rStyle w:val="FootnoteAnchor"/>
          <w:rtl w:val="true"/>
        </w:rPr>
        <w:footnoteReference w:id="2003"/>
      </w:r>
      <w:r>
        <w:rPr>
          <w:rFonts w:ascii="Amiri" w:hAnsi="Amiri" w:eastAsia="Amiri" w:cs="Amiri"/>
          <w:color w:val="111111"/>
          <w:sz w:val="28"/>
          <w:sz w:val="28"/>
          <w:szCs w:val="28"/>
          <w:rtl w:val="true"/>
          <w:lang w:bidi="ar-SA"/>
        </w:rPr>
        <w:t xml:space="preserve">، والمستفيضة من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الفقيه ـ بعد السؤال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كتاب اللّه عز وجل من ذكر حفظ الفرج فهو من الزنا ، إلا في هذا الموضع ، فإنه الحفظ من أن ينظر إليه </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أحدكم في فضاء من الأرض ، فليحاذر على عورته </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والمنظور إليه في الحمام بلا مئزر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الرجل بارزا؟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يره أحد لا بأس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بالحمام والتخصيص بالاغتسال غير ضائر ، لعدم مدخليتهما ، بالإجماع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أهل البيت أنهم أمروا بستر العورة ، وغض البصر عن عورات المسلمين ، ونهوا المؤمن أن يكشف العورة ، وإن كان بحيث لا‌ </w:t>
      </w:r>
    </w:p>
    <w:p>
      <w:pPr>
        <w:pStyle w:val="BookText"/>
        <w:rPr/>
      </w:pPr>
      <w:r>
        <w:rPr>
          <w:rFonts w:ascii="Amiri" w:hAnsi="Amiri" w:eastAsia="Amiri" w:cs="Amiri"/>
          <w:color w:val="111111"/>
          <w:sz w:val="28"/>
          <w:sz w:val="28"/>
          <w:szCs w:val="28"/>
          <w:rtl w:val="true"/>
          <w:lang w:bidi="ar-SA"/>
        </w:rPr>
        <w:t xml:space="preserve">يراه أحد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أيضا ، بل تدل عليه المستفيضة الناهية عن دخول الحمام بلا مئزر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يضع الغريب في بلدتكم هذه؟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يتوارى خلف الجدار ، ويتوقى أعين الجار ، وشطوط الأنهار ، ومسقط الثمار ، ولا يستقبل القبلة ولا يستدبرها </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بعضها بالعمل مجبور ، فتجويز استحباب الستر مطلقا ، كما عن بعض المتأخرين ، لضعف سند الأخبار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بالكراهة في بعض الروايات </w:t>
      </w:r>
      <w:r>
        <w:rPr>
          <w:rStyle w:val="FootnoteAnchor"/>
          <w:rtl w:val="true"/>
        </w:rPr>
        <w:footnoteReference w:id="2012"/>
      </w:r>
      <w:r>
        <w:rPr>
          <w:rFonts w:ascii="Amiri" w:hAnsi="Amiri" w:eastAsia="Amiri" w:cs="Amiri"/>
          <w:color w:val="111111"/>
          <w:sz w:val="28"/>
          <w:sz w:val="28"/>
          <w:szCs w:val="28"/>
          <w:rtl w:val="true"/>
          <w:lang w:bidi="ar-SA"/>
        </w:rPr>
        <w:t>، لا يفيد ، لكونها أعم من الحرمة في العرف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2013"/>
      </w:r>
      <w:r>
        <w:rPr>
          <w:rFonts w:ascii="Amiri" w:hAnsi="Amiri" w:eastAsia="Amiri" w:cs="Amiri"/>
          <w:color w:val="111111"/>
          <w:sz w:val="28"/>
          <w:sz w:val="28"/>
          <w:szCs w:val="28"/>
          <w:rtl w:val="true"/>
          <w:lang w:bidi="ar-SA"/>
        </w:rPr>
        <w:t>القدر الثابت من الإجماع وإن لم يكن إلا وجوب الستر مع العلم بالناظر عمدا ، إلا أن إطلاق الأخبار المتقدمة يثبت الوجوب ولو مع النظر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إطلاق المرسلتين الأوليين ، ورواية الدعائم ، يثبته مع الظن بالنظر أيضا ، بل الشك ، لأن الحفظ عن النظر والحذر عنه لا يكون عرفا إلا مع الستر ولو مع الشك بوجود النظر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المتاع عن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الحق كما رجحه والدي ـ رحمه اللّه ـ مع الظن ، واحتمله مع الشك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الوهم به ، أو العلم بعدمه فلا ، للأصل ، والإجماع ، ورواية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وبالأخيرتين </w:t>
      </w:r>
      <w:r>
        <w:rPr>
          <w:rStyle w:val="FootnoteAnchor"/>
          <w:rtl w:val="true"/>
        </w:rPr>
        <w:footnoteReference w:id="2014"/>
      </w:r>
      <w:r>
        <w:rPr>
          <w:rFonts w:ascii="Amiri" w:hAnsi="Amiri" w:eastAsia="Amiri" w:cs="Amiri"/>
          <w:color w:val="111111"/>
          <w:sz w:val="28"/>
          <w:sz w:val="28"/>
          <w:szCs w:val="28"/>
          <w:rtl w:val="true"/>
          <w:lang w:bidi="ar-SA"/>
        </w:rPr>
        <w:t xml:space="preserve">تخصص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تعرى أحدكم نظر إليه الشيطان فيطمع فيه فاستتروا </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مع أن مخالفة إطلاقها لعمل المعظم ، مخرجة لها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يجاب عن رواية الدعائم المتقدمة ، مع أنها في نفسها أيضا ضعيفة ، فقول الإسكافي بوجوبه مطلقا ، كما عنه في التنقيح </w:t>
      </w:r>
      <w:r>
        <w:rPr>
          <w:rStyle w:val="FootnoteAnchor"/>
          <w:rtl w:val="true"/>
        </w:rPr>
        <w:footnoteReference w:id="2016"/>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استحبابه حين عدم الناظر ، لرواية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استقبال القبلة ، واستدبارها ، عند التخلي مطلقا‌ ، وفاقا للشيخ </w:t>
      </w:r>
      <w:r>
        <w:rPr>
          <w:rStyle w:val="FootnoteAnchor"/>
          <w:rtl w:val="true"/>
        </w:rPr>
        <w:footnoteReference w:id="2017"/>
      </w:r>
      <w:r>
        <w:rPr>
          <w:rFonts w:ascii="Amiri" w:hAnsi="Amiri" w:eastAsia="Amiri" w:cs="Amiri"/>
          <w:color w:val="111111"/>
          <w:sz w:val="28"/>
          <w:sz w:val="28"/>
          <w:szCs w:val="28"/>
          <w:rtl w:val="true"/>
          <w:lang w:bidi="ar-SA"/>
        </w:rPr>
        <w:t xml:space="preserve">، والحلي </w:t>
      </w:r>
      <w:r>
        <w:rPr>
          <w:rStyle w:val="FootnoteAnchor"/>
          <w:rtl w:val="true"/>
        </w:rPr>
        <w:footnoteReference w:id="2018"/>
      </w:r>
      <w:r>
        <w:rPr>
          <w:rFonts w:ascii="Amiri" w:hAnsi="Amiri" w:eastAsia="Amiri" w:cs="Amiri"/>
          <w:color w:val="111111"/>
          <w:sz w:val="28"/>
          <w:sz w:val="28"/>
          <w:szCs w:val="28"/>
          <w:rtl w:val="true"/>
          <w:lang w:bidi="ar-SA"/>
        </w:rPr>
        <w:t xml:space="preserve">، والفاضلين </w:t>
      </w:r>
      <w:r>
        <w:rPr>
          <w:rStyle w:val="FootnoteAnchor"/>
          <w:rtl w:val="true"/>
        </w:rPr>
        <w:footnoteReference w:id="2019"/>
      </w:r>
      <w:r>
        <w:rPr>
          <w:rFonts w:ascii="Amiri" w:hAnsi="Amiri" w:eastAsia="Amiri" w:cs="Amiri"/>
          <w:color w:val="111111"/>
          <w:sz w:val="28"/>
          <w:sz w:val="28"/>
          <w:szCs w:val="28"/>
          <w:rtl w:val="true"/>
          <w:lang w:bidi="ar-SA"/>
        </w:rPr>
        <w:t xml:space="preserve">، والقاضي </w:t>
      </w:r>
      <w:r>
        <w:rPr>
          <w:rStyle w:val="FootnoteAnchor"/>
          <w:rtl w:val="true"/>
        </w:rPr>
        <w:footnoteReference w:id="2020"/>
      </w:r>
      <w:r>
        <w:rPr>
          <w:rFonts w:ascii="Amiri" w:hAnsi="Amiri" w:eastAsia="Amiri" w:cs="Amiri"/>
          <w:color w:val="111111"/>
          <w:sz w:val="28"/>
          <w:sz w:val="28"/>
          <w:szCs w:val="28"/>
          <w:rtl w:val="true"/>
          <w:lang w:bidi="ar-SA"/>
        </w:rPr>
        <w:t xml:space="preserve">، والشهيدين </w:t>
      </w:r>
      <w:r>
        <w:rPr>
          <w:rStyle w:val="FootnoteAnchor"/>
          <w:rtl w:val="true"/>
        </w:rPr>
        <w:footnoteReference w:id="2021"/>
      </w:r>
      <w:r>
        <w:rPr>
          <w:rFonts w:ascii="Amiri" w:hAnsi="Amiri" w:eastAsia="Amiri" w:cs="Amiri"/>
          <w:color w:val="111111"/>
          <w:sz w:val="28"/>
          <w:sz w:val="28"/>
          <w:szCs w:val="28"/>
          <w:rtl w:val="true"/>
          <w:lang w:bidi="ar-SA"/>
        </w:rPr>
        <w:t xml:space="preserve">، والكركي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المفيد </w:t>
      </w:r>
      <w:r>
        <w:rPr>
          <w:rStyle w:val="FootnoteAnchor"/>
          <w:rtl w:val="true"/>
        </w:rPr>
        <w:footnoteReference w:id="2023"/>
      </w:r>
      <w:r>
        <w:rPr>
          <w:rFonts w:ascii="Amiri" w:hAnsi="Amiri" w:eastAsia="Amiri" w:cs="Amiri"/>
          <w:color w:val="111111"/>
          <w:sz w:val="28"/>
          <w:sz w:val="28"/>
          <w:szCs w:val="28"/>
          <w:rtl w:val="true"/>
          <w:lang w:bidi="ar-SA"/>
        </w:rPr>
        <w:t xml:space="preserve">غير آب عن الحمل عليه ، كما 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الدروس </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والدي العلاّمة ـ رحمه اللّه ـ في اللوامع ، والمعتمد ، بل هو المشهور ، كما صرح به غير واحد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الخلاف والغنية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للمستفيضة المصرّحة بالنهي ، كرواية الحسين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دخلتم الغائط فتجنبوا القبلة </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ونحوها المروي في مجالس الصدوق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استقبال القبلة ببول أو غائط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يبول الرجل وفرجه باد للقبلة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استقبال القبلة واستدبارها في حال الحدث والبول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أراد البول أو الغائط ، فلا يجوز له أن يستقبل القبلة بقبل ولا دبر </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المخرج فلا تستقبل القبلة ، ولا تستدبرها ، ولكن شرقوا أو غربوا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ومرفوعات محمد وعبد الحميد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القبلة ، ولا تستدبرها ، ولا تستقبل الريح ، ولا تستدبرها </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يضع الغريب ببلدكم؟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أفنية المساجد ، وشطوط الأنهار ، ومساقط الثمار ، ومنازل النزال ، ولا تستقبل القبلة بغائط ولا‌ </w:t>
      </w:r>
    </w:p>
    <w:p>
      <w:p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تلك الأخبار كلاّ أو بعضا ، بعد الانجبار بالشهرة المحققة والمحكية والإجماع المنقول ، كاحتمال بعضها للنفي الغير الصريح في التحريم ، بعد اشتمال جملة على النهي الصريح ، واقتران النهي في بعضها بما هو مكروه ، بعد عدم إيجابه لخروج النهي عن حقيقته ،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بالكراهة مطلقا ، لبعض ما ذكر أو كله ، مضافا إلى دعوى إشعار بعض الأخبار بالكراهة ـ المردودة بالمنع ، مع احتماله التقية كما يستفاد من الأخبار العامية </w:t>
      </w:r>
      <w:r>
        <w:rPr>
          <w:rStyle w:val="FootnoteAnchor"/>
          <w:rtl w:val="true"/>
        </w:rPr>
        <w:footnoteReference w:id="2036"/>
      </w:r>
      <w:r>
        <w:rPr>
          <w:rFonts w:ascii="Amiri" w:hAnsi="Amiri" w:eastAsia="Amiri" w:cs="Amiri"/>
          <w:color w:val="111111"/>
          <w:sz w:val="28"/>
          <w:sz w:val="28"/>
          <w:szCs w:val="28"/>
          <w:rtl w:val="true"/>
          <w:lang w:bidi="ar-SA"/>
        </w:rPr>
        <w:t xml:space="preserve">ـ كجماعة من المتأخرين </w:t>
      </w:r>
      <w:r>
        <w:rPr>
          <w:rStyle w:val="FootnoteAnchor"/>
          <w:rtl w:val="true"/>
        </w:rPr>
        <w:footnoteReference w:id="2037"/>
      </w:r>
      <w:r>
        <w:rPr>
          <w:rFonts w:ascii="Amiri" w:hAnsi="Amiri" w:eastAsia="Amiri" w:cs="Amiri"/>
          <w:color w:val="111111"/>
          <w:sz w:val="28"/>
          <w:sz w:val="28"/>
          <w:szCs w:val="28"/>
          <w:rtl w:val="true"/>
          <w:lang w:bidi="ar-SA"/>
        </w:rPr>
        <w:t xml:space="preserve">، ويحتمله كلام المفيد </w:t>
      </w:r>
      <w:r>
        <w:rPr>
          <w:rStyle w:val="FootnoteAnchor"/>
          <w:rtl w:val="true"/>
        </w:rPr>
        <w:footnoteReference w:id="2038"/>
      </w:r>
      <w:r>
        <w:rPr>
          <w:rFonts w:ascii="Amiri" w:hAnsi="Amiri" w:eastAsia="Amiri" w:cs="Amiri"/>
          <w:color w:val="111111"/>
          <w:sz w:val="28"/>
          <w:sz w:val="28"/>
          <w:szCs w:val="28"/>
          <w:rtl w:val="true"/>
          <w:lang w:bidi="ar-SA"/>
        </w:rPr>
        <w:t>أيضا ، كما عليه حمله السلطان في حواشي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التردد كبعضهم </w:t>
      </w:r>
      <w:r>
        <w:rPr>
          <w:rStyle w:val="FootnoteAnchor"/>
          <w:rtl w:val="true"/>
        </w:rPr>
        <w:footnoteReference w:id="2039"/>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ذلك بين الصحاري والبنيان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كنيف مستقبل القبلة في منزل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في حسنة محمد بن إسماعيل </w:t>
      </w:r>
      <w:r>
        <w:rPr>
          <w:rStyle w:val="FootnoteAnchor"/>
          <w:rtl w:val="true"/>
        </w:rPr>
        <w:footnoteReference w:id="2040"/>
      </w:r>
      <w:r>
        <w:rPr>
          <w:rFonts w:ascii="Amiri" w:hAnsi="Amiri" w:eastAsia="Amiri" w:cs="Amiri"/>
          <w:color w:val="111111"/>
          <w:sz w:val="28"/>
          <w:sz w:val="28"/>
          <w:szCs w:val="28"/>
          <w:rtl w:val="true"/>
          <w:lang w:bidi="ar-SA"/>
        </w:rPr>
        <w:t>ـ لا يدلّ على كونه من فعله ، أو جلوسه عليه ، مع احتمال كون بابه إليها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فالتفرقة بالتحريم في الأول ، والكراهة في الثاني ، كالديلمي </w:t>
      </w:r>
      <w:r>
        <w:rPr>
          <w:rStyle w:val="FootnoteAnchor"/>
          <w:rtl w:val="true"/>
        </w:rPr>
        <w:footnoteReference w:id="2041"/>
      </w:r>
      <w:r>
        <w:rPr>
          <w:rFonts w:ascii="Amiri" w:hAnsi="Amiri" w:eastAsia="Amiri" w:cs="Amiri"/>
          <w:color w:val="111111"/>
          <w:sz w:val="28"/>
          <w:sz w:val="28"/>
          <w:szCs w:val="28"/>
          <w:rtl w:val="true"/>
          <w:lang w:bidi="ar-SA"/>
        </w:rPr>
        <w:t xml:space="preserve">، ولذلك حمل المحقق </w:t>
      </w:r>
      <w:r>
        <w:rPr>
          <w:rStyle w:val="FootnoteAnchor"/>
          <w:rtl w:val="true"/>
        </w:rPr>
        <w:footnoteReference w:id="2042"/>
      </w:r>
      <w:r>
        <w:rPr>
          <w:rFonts w:ascii="Amiri" w:hAnsi="Amiri" w:eastAsia="Amiri" w:cs="Amiri"/>
          <w:color w:val="111111"/>
          <w:sz w:val="28"/>
          <w:sz w:val="28"/>
          <w:szCs w:val="28"/>
          <w:rtl w:val="true"/>
          <w:lang w:bidi="ar-SA"/>
        </w:rPr>
        <w:t xml:space="preserve">، والشهيد </w:t>
      </w:r>
      <w:r>
        <w:rPr>
          <w:rStyle w:val="FootnoteAnchor"/>
          <w:rtl w:val="true"/>
        </w:rPr>
        <w:footnoteReference w:id="2043"/>
      </w:r>
      <w:r>
        <w:rPr>
          <w:rFonts w:ascii="Amiri" w:hAnsi="Amiri" w:eastAsia="Amiri" w:cs="Amiri"/>
          <w:color w:val="111111"/>
          <w:sz w:val="28"/>
          <w:sz w:val="28"/>
          <w:szCs w:val="28"/>
          <w:rtl w:val="true"/>
          <w:lang w:bidi="ar-SA"/>
        </w:rPr>
        <w:t xml:space="preserve">كلام المفيد عليه ، أو الكراهة في الأول ، والإباحة في‌ </w:t>
      </w:r>
    </w:p>
    <w:p>
      <w:pPr>
        <w:pStyle w:val="BookText"/>
        <w:rPr/>
      </w:pPr>
      <w:r>
        <w:rPr>
          <w:rFonts w:ascii="Amiri" w:hAnsi="Amiri" w:eastAsia="Amiri" w:cs="Amiri"/>
          <w:color w:val="111111"/>
          <w:sz w:val="28"/>
          <w:sz w:val="28"/>
          <w:szCs w:val="28"/>
          <w:rtl w:val="true"/>
          <w:lang w:bidi="ar-SA"/>
        </w:rPr>
        <w:t xml:space="preserve">الثاني ، كالإسكافي </w:t>
      </w:r>
      <w:r>
        <w:rPr>
          <w:rStyle w:val="FootnoteAnchor"/>
          <w:rtl w:val="true"/>
        </w:rPr>
        <w:footnoteReference w:id="2044"/>
      </w:r>
      <w:r>
        <w:rPr>
          <w:rFonts w:ascii="Amiri" w:hAnsi="Amiri" w:eastAsia="Amiri" w:cs="Amiri"/>
          <w:color w:val="111111"/>
          <w:sz w:val="28"/>
          <w:sz w:val="28"/>
          <w:szCs w:val="28"/>
          <w:rtl w:val="true"/>
          <w:lang w:bidi="ar-SA"/>
        </w:rPr>
        <w:t xml:space="preserve">له أيضا ، وحمل قول المفيد في المختلف عليه </w:t>
      </w:r>
      <w:r>
        <w:rPr>
          <w:rStyle w:val="FootnoteAnchor"/>
          <w:rtl w:val="true"/>
        </w:rPr>
        <w:footnoteReference w:id="2045"/>
      </w:r>
      <w:r>
        <w:rPr>
          <w:rFonts w:ascii="Amiri" w:hAnsi="Amiri" w:eastAsia="Amiri" w:cs="Amiri"/>
          <w:color w:val="111111"/>
          <w:sz w:val="28"/>
          <w:sz w:val="28"/>
          <w:szCs w:val="28"/>
          <w:rtl w:val="true"/>
          <w:lang w:bidi="ar-SA"/>
        </w:rPr>
        <w:t>،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روايتي الدعائم ، والعلل ـ المنجبرتين بما مر ـ بل ظاهر 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ترك كل من الاستقبال والاستدبار في كل من حالتي البول والغائط وإن اختص سائر الروايات المتضمنة للاستدبار بالغائط ، فتوهم اختصاصه به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المتبادر من الاستقبال والاستدبار ما كان بجملة البدن ، لا بالعورة خاصة ، فتجويز زوال المنع بتحريفها عن القبلة ، كبعضهم </w:t>
      </w:r>
      <w:r>
        <w:rPr>
          <w:rStyle w:val="FootnoteAnchor"/>
          <w:rtl w:val="true"/>
        </w:rPr>
        <w:footnoteReference w:id="2046"/>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يحرم تحريفها إليها؟ قال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لظاهر 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ببول ولا 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المروي عن 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وفرجه باد للقبلة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كون الباء للمصاحبة ، أو الملابسة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بضعفة الغير المنجبر في المورد ، فالعدم كما هو مقتضى الأصل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الاستقبال والاستدبار خاصة ، دون التشريق والتغريب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شرقوا أو غربوا </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لا يثبته ، لأن إرادة المواجهة منه غير معلومة ، وإرادة الميل ـ كما في التيامن والتياسر ـ ممكنة ، وكون حقيقته الأول ـ كما قيل ـ ممنوعة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المشرق والمغرب قبلة </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على ظاهرها ـ بالإجماع والنص ـ غير باقية ، فالقول بوجوبهما ضعيف ، بل لا دليل على استحبابهما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والوجوب مختصّ بحال الحدث ،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الاستنجاء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يستنجي كيف يقعد؟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لا تفيد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فإيجابه ـ كبعضهم </w:t>
      </w:r>
      <w:r>
        <w:rPr>
          <w:rStyle w:val="FootnoteAnchor"/>
          <w:rtl w:val="true"/>
        </w:rPr>
        <w:footnoteReference w:id="2050"/>
      </w:r>
      <w:r>
        <w:rPr>
          <w:rFonts w:ascii="Amiri" w:hAnsi="Amiri" w:eastAsia="Amiri" w:cs="Amiri"/>
          <w:color w:val="111111"/>
          <w:sz w:val="28"/>
          <w:sz w:val="28"/>
          <w:szCs w:val="28"/>
          <w:rtl w:val="true"/>
          <w:lang w:bidi="ar-SA"/>
        </w:rPr>
        <w:t>ـ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الظاهر استحبابه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القبلة يجب الفحص عنها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لتوقف تجنب القبلة أو العلم به عليه ، لمنع توقف الأول ووجوب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لاستدعاء الشغل بالتجنب للبراءة اليقينية ، لمنع الشغل حال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لشهادة العرف بإرادة الفحص مع الإمكان عمّا أمر باجتنابه أو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والدي رحمه اللّه ، لأنّ الظاهر من الأخبار أنّ الواجب عدم العلم بالمواجهة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 كلّ من الاستقبال والاستدبار مع الآخر ، يتخير ، كما إذا تعارضا أو أحدهما مع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التحريم عن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الكلّ بالتأمل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مخرج البول بالماء‌ ، فلا يطهّره غيره ، بالإجماعين </w:t>
      </w:r>
      <w:r>
        <w:rPr>
          <w:rStyle w:val="FootnoteAnchor"/>
          <w:rtl w:val="true"/>
        </w:rPr>
        <w:footnoteReference w:id="2052"/>
      </w:r>
      <w:r>
        <w:rPr>
          <w:rFonts w:ascii="Amiri" w:hAnsi="Amiri" w:eastAsia="Amiri" w:cs="Amiri"/>
          <w:color w:val="111111"/>
          <w:sz w:val="28"/>
          <w:sz w:val="28"/>
          <w:szCs w:val="28"/>
          <w:rtl w:val="true"/>
          <w:lang w:bidi="ar-SA"/>
        </w:rPr>
        <w:t>، والنصوص المستفيضة ، بل المتواترة معنى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من البول إلا الماء </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البول فلا بدّ من غسله </w:t>
      </w:r>
      <w:r>
        <w:rPr>
          <w:rFonts w:eastAsia="IRNazanin" w:cs="IRNazanin"/>
          <w:color w:val="111111"/>
          <w:sz w:val="28"/>
          <w:szCs w:val="28"/>
          <w:rtl w:val="true"/>
          <w:lang w:bidi="fa-IR"/>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الآمرة بغسل الذكر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الأخبار المنافي لذلك ظاهرا </w:t>
      </w:r>
      <w:r>
        <w:rPr>
          <w:rStyle w:val="FootnoteAnchor"/>
          <w:rtl w:val="true"/>
        </w:rPr>
        <w:footnoteReference w:id="2056"/>
      </w:r>
      <w:r>
        <w:rPr>
          <w:rFonts w:ascii="Amiri" w:hAnsi="Amiri" w:eastAsia="Amiri" w:cs="Amiri"/>
          <w:color w:val="111111"/>
          <w:sz w:val="28"/>
          <w:sz w:val="28"/>
          <w:szCs w:val="28"/>
          <w:rtl w:val="true"/>
          <w:lang w:bidi="ar-SA"/>
        </w:rPr>
        <w:t>لا ينافيه في نظر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فشاذ متروك ، وعلى التقية محمول ، لأنّ القول بمفاده عند العامة مشهور </w:t>
      </w:r>
      <w:r>
        <w:rPr>
          <w:rStyle w:val="FootnoteAnchor"/>
          <w:rtl w:val="true"/>
        </w:rPr>
        <w:footnoteReference w:id="2057"/>
      </w:r>
      <w:r>
        <w:rPr>
          <w:rFonts w:ascii="Amiri" w:hAnsi="Amiri" w:eastAsia="Amiri" w:cs="Amiri"/>
          <w:color w:val="111111"/>
          <w:sz w:val="28"/>
          <w:sz w:val="28"/>
          <w:szCs w:val="28"/>
          <w:rtl w:val="true"/>
          <w:lang w:bidi="ar-SA"/>
        </w:rPr>
        <w:t>، ولذلك لا يقاوم ما مرّ لو 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منه مثلا ما على الحشفة من البلل </w:t>
      </w:r>
      <w:r>
        <w:rPr>
          <w:rStyle w:val="FootnoteAnchor"/>
          <w:rtl w:val="true"/>
        </w:rPr>
        <w:footnoteReference w:id="2058"/>
      </w:r>
      <w:r>
        <w:rPr>
          <w:rFonts w:ascii="Amiri" w:hAnsi="Amiri" w:eastAsia="Amiri" w:cs="Amiri"/>
          <w:color w:val="111111"/>
          <w:sz w:val="28"/>
          <w:sz w:val="28"/>
          <w:szCs w:val="28"/>
          <w:rtl w:val="true"/>
          <w:lang w:bidi="ar-SA"/>
        </w:rPr>
        <w:t xml:space="preserve">، فلا يجزي الأقل ، وفاقا للصدوقين </w:t>
      </w:r>
      <w:r>
        <w:rPr>
          <w:rStyle w:val="FootnoteAnchor"/>
          <w:rtl w:val="true"/>
        </w:rPr>
        <w:footnoteReference w:id="2059"/>
      </w:r>
      <w:r>
        <w:rPr>
          <w:rFonts w:ascii="Amiri" w:hAnsi="Amiri" w:eastAsia="Amiri" w:cs="Amiri"/>
          <w:color w:val="111111"/>
          <w:sz w:val="28"/>
          <w:sz w:val="28"/>
          <w:szCs w:val="28"/>
          <w:rtl w:val="true"/>
          <w:lang w:bidi="ar-SA"/>
        </w:rPr>
        <w:t xml:space="preserve">، والمقنعة ، والنهاية والمبسوط والديلمي </w:t>
      </w:r>
      <w:r>
        <w:rPr>
          <w:rStyle w:val="FootnoteAnchor"/>
          <w:rtl w:val="true"/>
        </w:rPr>
        <w:footnoteReference w:id="2060"/>
      </w:r>
      <w:r>
        <w:rPr>
          <w:rFonts w:ascii="Amiri" w:hAnsi="Amiri" w:eastAsia="Amiri" w:cs="Amiri"/>
          <w:color w:val="111111"/>
          <w:sz w:val="28"/>
          <w:sz w:val="28"/>
          <w:szCs w:val="28"/>
          <w:rtl w:val="true"/>
          <w:lang w:bidi="ar-SA"/>
        </w:rPr>
        <w:t xml:space="preserve">، والمحقق ، والقواعد والتذكرة </w:t>
      </w:r>
      <w:r>
        <w:rPr>
          <w:rStyle w:val="FootnoteAnchor"/>
          <w:rtl w:val="true"/>
        </w:rPr>
        <w:footnoteReference w:id="2061"/>
      </w:r>
      <w:r>
        <w:rPr>
          <w:rFonts w:ascii="Amiri" w:hAnsi="Amiri" w:eastAsia="Amiri" w:cs="Amiri"/>
          <w:color w:val="111111"/>
          <w:sz w:val="28"/>
          <w:sz w:val="28"/>
          <w:szCs w:val="28"/>
          <w:rtl w:val="true"/>
          <w:lang w:bidi="ar-SA"/>
        </w:rPr>
        <w:t xml:space="preserve">، والشهيدين </w:t>
      </w:r>
      <w:r>
        <w:rPr>
          <w:rStyle w:val="FootnoteAnchor"/>
          <w:rtl w:val="true"/>
        </w:rPr>
        <w:footnoteReference w:id="2062"/>
      </w:r>
      <w:r>
        <w:rPr>
          <w:rFonts w:ascii="Amiri" w:hAnsi="Amiri" w:eastAsia="Amiri" w:cs="Amiri"/>
          <w:color w:val="111111"/>
          <w:sz w:val="28"/>
          <w:sz w:val="28"/>
          <w:szCs w:val="28"/>
          <w:rtl w:val="true"/>
          <w:lang w:bidi="ar-SA"/>
        </w:rPr>
        <w:t xml:space="preserve">، ونسبه في شرح القواعد ، والذخيرة ، إلى المشهور </w:t>
      </w:r>
      <w:r>
        <w:rPr>
          <w:rStyle w:val="FootnoteAnchor"/>
          <w:rtl w:val="true"/>
        </w:rPr>
        <w:footnoteReference w:id="2063"/>
      </w:r>
      <w:r>
        <w:rPr>
          <w:rFonts w:ascii="Amiri" w:hAnsi="Amiri" w:eastAsia="Amiri" w:cs="Amiri"/>
          <w:color w:val="111111"/>
          <w:sz w:val="28"/>
          <w:sz w:val="28"/>
          <w:szCs w:val="28"/>
          <w:rtl w:val="true"/>
          <w:lang w:bidi="ar-SA"/>
        </w:rPr>
        <w:t xml:space="preserve">، لخبر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 من الماء في الاستنجاء من البول؟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على الحشفة من البلل </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والمتبادر من إجزاء شي‌ء لشي‌ء ـ بعد السؤال عن كمية ما يجزي ـ أنه أقل ما يلزم فيه ، مع أن معنى أجزاء شي‌ء حصول الامتثال به ، وهو حقيقة في حصوله بالمجموع ، لا بجزئه ، فالإيراد بعدم صراحتها ساقط ، والخبر ، معتبر الإسناد ، </w:t>
      </w:r>
    </w:p>
    <w:p>
      <w:pPr>
        <w:pStyle w:val="BookText"/>
        <w:rPr/>
      </w:pPr>
      <w:r>
        <w:rPr>
          <w:rFonts w:ascii="Amiri" w:hAnsi="Amiri" w:eastAsia="Amiri" w:cs="Amiri"/>
          <w:color w:val="111111"/>
          <w:sz w:val="28"/>
          <w:sz w:val="28"/>
          <w:szCs w:val="28"/>
          <w:rtl w:val="true"/>
          <w:lang w:bidi="ar-SA"/>
        </w:rPr>
        <w:t>فالقول بضعفها ضعيف ، مع أنّه بالشهرة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أن يغسل بمثله </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لكونه أعم من الاستنجاء بل البدن ، فتخصيصه بغيرهما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إرادة الإجزاء في الغسلة الواحدة من الغسلتين اللازمتين هنا ـ كما يأتي ـ ممكنة ، إذ يجوز 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غسله ، أي في تحقّق غسله ، لا من الاستنجاء منه ، والغسل يصدق على كل مرة أيضا ، فيكون بيانا لأقل ما يجزي في صدق الغسل في البول ، لا في الاستنجاء منه ، فلا يتعين إرادة الإجزاء من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يجاب عن مرسلة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أن يغسل بمثله إذا كان على رأس الحشفة وغيره </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مع احتمال كون التعميم من كلام الكليني ، فتكون عامة كسابقها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أنّهما لو تعارضا وتساقطا أيضا ، لكان المرجع إلى الغسل مرّتين ، وهو لا يتحقق بالأقلّ من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تنافيه إطلاقات الغسل في الاستنجاء من البول ، لوجوب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حسنة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ينقى ما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ما ثمّة ويبقى الريح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لا ينظر إليه </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لكونها ظاهرة في الاستنجاء من الغائط من وجوه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يغسل المخرج مرتين ، كما هو صريح الصدوق ، والكركي </w:t>
      </w:r>
      <w:r>
        <w:rPr>
          <w:rStyle w:val="FootnoteAnchor"/>
          <w:rtl w:val="true"/>
        </w:rPr>
        <w:footnoteReference w:id="20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والشهيدين </w:t>
      </w:r>
      <w:r>
        <w:rPr>
          <w:rStyle w:val="FootnoteAnchor"/>
          <w:rtl w:val="true"/>
        </w:rPr>
        <w:footnoteReference w:id="2069"/>
      </w:r>
      <w:r>
        <w:rPr>
          <w:rFonts w:ascii="Amiri" w:hAnsi="Amiri" w:eastAsia="Amiri" w:cs="Amiri"/>
          <w:color w:val="111111"/>
          <w:sz w:val="28"/>
          <w:sz w:val="28"/>
          <w:szCs w:val="28"/>
          <w:rtl w:val="true"/>
          <w:lang w:bidi="ar-SA"/>
        </w:rPr>
        <w:t xml:space="preserve">، بل ظاهر المعتبر الإجماع عليه </w:t>
      </w:r>
      <w:r>
        <w:rPr>
          <w:rStyle w:val="FootnoteAnchor"/>
          <w:rtl w:val="true"/>
        </w:rPr>
        <w:footnoteReference w:id="2070"/>
      </w:r>
      <w:r>
        <w:rPr>
          <w:rFonts w:ascii="Amiri" w:hAnsi="Amiri" w:eastAsia="Amiri" w:cs="Amiri"/>
          <w:color w:val="111111"/>
          <w:sz w:val="28"/>
          <w:sz w:val="28"/>
          <w:szCs w:val="28"/>
          <w:rtl w:val="true"/>
          <w:lang w:bidi="ar-SA"/>
        </w:rPr>
        <w:t xml:space="preserve">، لعمومات وجوب المرتين إذا أصاب البول الجسد ، المتقدمة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العروض من الخارج ـ بعد الصدق لغة ، بل عرفا ـ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وتخصيصها بغير المخرج ـ لرواية نشيط الأخيرة ، وحسنة ابن المغيرة ـ فاسد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تعارضها إطلاقات غسل المخرج ، فيجب إما تخصيص العمومات ، أو تقييد الإطلاقات ، وإذا لا مرجّح ، ولا تخيير إجماعا ، فتتساقطان ويرجع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 عن الزائد فمع الاستصحاب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وإجزاء المثلين لا ينافي وجوب المرتين ـ كما قد يقال </w:t>
      </w:r>
      <w:r>
        <w:rPr>
          <w:rStyle w:val="FootnoteAnchor"/>
          <w:rtl w:val="true"/>
        </w:rPr>
        <w:footnoteReference w:id="2072"/>
      </w:r>
      <w:r>
        <w:rPr>
          <w:rFonts w:ascii="Amiri" w:hAnsi="Amiri" w:eastAsia="Amiri" w:cs="Amiri"/>
          <w:color w:val="111111"/>
          <w:sz w:val="28"/>
          <w:sz w:val="28"/>
          <w:szCs w:val="28"/>
          <w:rtl w:val="true"/>
          <w:lang w:bidi="ar-SA"/>
        </w:rPr>
        <w:t>ـ بناء على اشتراط الغلبة في المطهّر ، فتجعل المرتان كناية عن الغسلة الواحدة ، لمنع اشتراط الغلبة ، وتحقق الغسل في كل مرة مع المماثلة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الأكثرية ممنوعة ، إذ لا يلزم في تحققه عرفا إلا الجريان ، وهو في المثل متحقق ، ولذا يجزي نحوه في غسل الأعضاء في الطهارة ، فإن المراد بمثل ما على الحشفة مثل القطرة المتخلفة فيها غالبا ، ولا شك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رطوبة الحشفة ، لأنها عرض لا يمكن تقدير مثله و </w:t>
      </w:r>
      <w:r>
        <w:rPr>
          <w:rStyle w:val="FootnoteAnchor"/>
          <w:rtl w:val="true"/>
        </w:rPr>
        <w:footnoteReference w:id="2073"/>
      </w:r>
      <w:r>
        <w:rPr>
          <w:rFonts w:ascii="Amiri" w:hAnsi="Amiri" w:eastAsia="Amiri" w:cs="Amiri"/>
          <w:color w:val="111111"/>
          <w:sz w:val="28"/>
          <w:sz w:val="28"/>
          <w:szCs w:val="28"/>
          <w:rtl w:val="true"/>
          <w:lang w:bidi="ar-SA"/>
        </w:rPr>
        <w:t>مثليه في الماء الذي هو جوهر ، ولو كان جسما أيضا لا يمكن تقديره ، ولو أمكن فتحقّق الغسل به عرفا ممنوع ، فالمراد مثل القطرة ، وتحقق الغسل به في كلّ مرة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فيه أمر لا يتحقق بالقطرة ، لم يتحقق بالقطرتين أيضا إلا الغلبة والأكثرية ، وقد عرفت منع‌ </w:t>
      </w:r>
    </w:p>
    <w:p>
      <w:pPr>
        <w:pStyle w:val="BookText"/>
        <w:rPr/>
      </w:pPr>
      <w:r>
        <w:rPr>
          <w:rFonts w:ascii="Amiri" w:hAnsi="Amiri" w:eastAsia="Amiri" w:cs="Amiri"/>
          <w:color w:val="111111"/>
          <w:sz w:val="28"/>
          <w:sz w:val="28"/>
          <w:szCs w:val="28"/>
          <w:rtl w:val="true"/>
          <w:lang w:bidi="ar-SA"/>
        </w:rPr>
        <w:t xml:space="preserve">اشتراطهما ، والتعليل الوارد في بعض الأخبار </w:t>
      </w:r>
      <w:r>
        <w:rPr>
          <w:rStyle w:val="FootnoteAnchor"/>
          <w:rtl w:val="true"/>
        </w:rPr>
        <w:footnoteReference w:id="2074"/>
      </w:r>
      <w:r>
        <w:rPr>
          <w:rFonts w:ascii="Amiri" w:hAnsi="Amiri" w:eastAsia="Amiri" w:cs="Amiri"/>
          <w:color w:val="111111"/>
          <w:sz w:val="28"/>
          <w:sz w:val="28"/>
          <w:szCs w:val="28"/>
          <w:rtl w:val="true"/>
          <w:lang w:bidi="ar-SA"/>
        </w:rPr>
        <w:t>يدلّ على أنّ الأكثر من القذر له مطهّر ، لا أن غيره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ضعف القول بالاكتفاء فيه بالمرة ، كما هو مذهب جماعة </w:t>
      </w:r>
      <w:r>
        <w:rPr>
          <w:rStyle w:val="FootnoteAnchor"/>
          <w:rtl w:val="true"/>
        </w:rPr>
        <w:footnoteReference w:id="2075"/>
      </w:r>
      <w:r>
        <w:rPr>
          <w:rFonts w:ascii="Amiri" w:hAnsi="Amiri" w:eastAsia="Amiri" w:cs="Amiri"/>
          <w:color w:val="111111"/>
          <w:sz w:val="28"/>
          <w:sz w:val="28"/>
          <w:szCs w:val="28"/>
          <w:rtl w:val="true"/>
          <w:lang w:bidi="ar-SA"/>
        </w:rPr>
        <w:t xml:space="preserve">، بل هو لازم قول كلّ من نفى وجوب المثلين واكتفى بمسمى الغسل ، كالحلي والحلبي والقاضي ، والمنتهى والمختلف </w:t>
      </w:r>
      <w:r>
        <w:rPr>
          <w:rStyle w:val="FootnoteAnchor"/>
          <w:rtl w:val="true"/>
        </w:rPr>
        <w:footnoteReference w:id="2076"/>
      </w:r>
      <w:r>
        <w:rPr>
          <w:rFonts w:ascii="Amiri" w:hAnsi="Amiri" w:eastAsia="Amiri" w:cs="Amiri"/>
          <w:color w:val="111111"/>
          <w:sz w:val="28"/>
          <w:sz w:val="28"/>
          <w:szCs w:val="28"/>
          <w:rtl w:val="true"/>
          <w:lang w:bidi="ar-SA"/>
        </w:rPr>
        <w:t xml:space="preserve">، وأكثر الثالثة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اختصاص التعدّد بالغسل في القليل ، فلا يجب في الجاري والكثير ، كما ذكرنا وجهه في بحث كيفية التطهير ، و </w:t>
      </w:r>
      <w:r>
        <w:rPr>
          <w:rStyle w:val="FootnoteAnchor"/>
          <w:rtl w:val="true"/>
        </w:rPr>
        <w:footnoteReference w:id="2078"/>
      </w:r>
      <w:r>
        <w:rPr>
          <w:rFonts w:ascii="Amiri" w:hAnsi="Amiri" w:eastAsia="Amiri" w:cs="Amiri"/>
          <w:color w:val="111111"/>
          <w:sz w:val="28"/>
          <w:sz w:val="28"/>
          <w:szCs w:val="28"/>
          <w:rtl w:val="true"/>
          <w:lang w:bidi="ar-SA"/>
        </w:rPr>
        <w:t>وجه اعتبار التعدد الحسي في ما يعتبر فيه التعدد وعدم كفاية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المرتتق يكشف الحشفة ويغسلها ، لكونها من الظواهر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من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بالماء وبالأحجار ، والأول أفضل ، والجمع أكمل ، ومع التعدي يتعين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الأولان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القطعي 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w:t>
      </w:r>
      <w:r>
        <w:rPr>
          <w:rStyle w:val="FootnoteAnchor"/>
          <w:rtl w:val="true"/>
        </w:rPr>
        <w:footnoteReference w:id="2080"/>
      </w:r>
      <w:r>
        <w:rPr>
          <w:rFonts w:ascii="Amiri" w:hAnsi="Amiri" w:eastAsia="Amiri" w:cs="Amiri"/>
          <w:color w:val="111111"/>
          <w:sz w:val="28"/>
          <w:sz w:val="28"/>
          <w:szCs w:val="28"/>
          <w:rtl w:val="true"/>
          <w:lang w:bidi="ar-SA"/>
        </w:rPr>
        <w:t xml:space="preserve">يدل على الأول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ابن المغيرة المتقدمة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الذي افترضه اللّه على العباد لمن جاء من الغائط‌ </w:t>
      </w:r>
    </w:p>
    <w:p>
      <w:pPr>
        <w:pStyle w:val="BookText"/>
        <w:rPr/>
      </w:pPr>
      <w:r>
        <w:rPr>
          <w:rFonts w:ascii="Amiri" w:hAnsi="Amiri" w:eastAsia="Amiri" w:cs="Amiri"/>
          <w:color w:val="111111"/>
          <w:sz w:val="28"/>
          <w:sz w:val="28"/>
          <w:szCs w:val="28"/>
          <w:rtl w:val="true"/>
          <w:lang w:bidi="ar-SA"/>
        </w:rPr>
        <w:t xml:space="preserve">أو بال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ويذهب بالغائط ثمَّ يتوضأ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 نساء المؤمنين أن يستنجين بالماء ويبالغن فإنّها مطهّرة للحواشي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إنّ اللّه قد أحسن عليكم الثناء فما ذا تصنعون؟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نستنجي بالماء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ـ بعد 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فاستنجيت بالماء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فإنّ اللّه تبارك وتعالى قد أنزل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الاستنجاء كونه المطهر لا جزءه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الثاني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الإطلاقين المتقدمين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 xml:space="preserve">ـ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الاستنجاء ثلاثة أحجار ، بذلك جرت السنة من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أثر الغائط بثلاثة أحجار أن يمسح العجان ولا يغسله </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الغائط المسح بالأحجار </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 xml:space="preserve">وغير ذلك ممّا يذكر‌ </w:t>
      </w:r>
    </w:p>
    <w:p>
      <w:pPr>
        <w:pStyle w:val="BookText"/>
        <w:rPr/>
      </w:pPr>
      <w:r>
        <w:rPr>
          <w:rFonts w:ascii="Amiri" w:hAnsi="Amiri" w:eastAsia="Amiri" w:cs="Amiri"/>
          <w:color w:val="111111"/>
          <w:sz w:val="28"/>
          <w:sz w:val="28"/>
          <w:szCs w:val="28"/>
          <w:rtl w:val="true"/>
          <w:lang w:bidi="ar-SA"/>
        </w:rPr>
        <w:t>بعضه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الأحجار في الإجزاء كل جسم طاهر ـ سوى ما يستثنى ـ على الأظهر الأشهر ، المستفيضة عليه دعوى الشهرة </w:t>
      </w:r>
      <w:r>
        <w:rPr>
          <w:rStyle w:val="FootnoteAnchor"/>
          <w:rtl w:val="true"/>
        </w:rPr>
        <w:footnoteReference w:id="2090"/>
      </w:r>
      <w:r>
        <w:rPr>
          <w:rFonts w:ascii="Amiri" w:hAnsi="Amiri" w:eastAsia="Amiri" w:cs="Amiri"/>
          <w:color w:val="111111"/>
          <w:sz w:val="28"/>
          <w:sz w:val="28"/>
          <w:szCs w:val="28"/>
          <w:rtl w:val="true"/>
          <w:lang w:bidi="ar-SA"/>
        </w:rPr>
        <w:t xml:space="preserve">، بل عن الخلاف ، والسرائر ، والغنية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091"/>
      </w:r>
      <w:r>
        <w:rPr>
          <w:rFonts w:ascii="Amiri" w:hAnsi="Amiri" w:eastAsia="Amiri" w:cs="Amiri"/>
          <w:color w:val="111111"/>
          <w:sz w:val="28"/>
          <w:sz w:val="28"/>
          <w:szCs w:val="28"/>
          <w:rtl w:val="true"/>
          <w:lang w:bidi="ar-SA"/>
        </w:rPr>
        <w:t xml:space="preserve">، لعموم الحسنة والموثقة السابقتين </w:t>
      </w:r>
      <w:r>
        <w:rPr>
          <w:rStyle w:val="FootnoteAnchor"/>
          <w:rtl w:val="true"/>
        </w:rPr>
        <w:footnoteReference w:id="2092"/>
      </w:r>
      <w:r>
        <w:rPr>
          <w:rFonts w:ascii="Amiri" w:hAnsi="Amiri" w:eastAsia="Amiri" w:cs="Amiri"/>
          <w:color w:val="111111"/>
          <w:sz w:val="28"/>
          <w:sz w:val="28"/>
          <w:szCs w:val="28"/>
          <w:rtl w:val="true"/>
          <w:lang w:bidi="ar-SA"/>
        </w:rPr>
        <w:t xml:space="preserve">، والنبويين المنجبرين بما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أحدكم لحاجة فليمسح ثلاث مسحات </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واستطب بثلاثة أحجار ، أو ثلاثة أعواد ، أو ثلاث حثيات من تراب </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بالاستنجاء بالحجارة ، والخرق ، والقطن ، وأشباه ذلك </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المستفيضة في الكرسف ، والمدر ، والخرق ، والخزف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097"/>
      </w:r>
      <w:r>
        <w:rPr>
          <w:rFonts w:ascii="Amiri" w:hAnsi="Amiri" w:eastAsia="Amiri" w:cs="Amiri"/>
          <w:color w:val="111111"/>
          <w:sz w:val="28"/>
          <w:sz w:val="28"/>
          <w:szCs w:val="28"/>
          <w:rtl w:val="true"/>
          <w:lang w:bidi="ar-SA"/>
        </w:rPr>
        <w:t xml:space="preserve">في الآجر والخزف إلاّ أن يلابسه طين أو تراب يابس ، والديلمي </w:t>
      </w:r>
      <w:r>
        <w:rPr>
          <w:rStyle w:val="FootnoteAnchor"/>
          <w:rtl w:val="true"/>
        </w:rPr>
        <w:footnoteReference w:id="2098"/>
      </w:r>
      <w:r>
        <w:rPr>
          <w:rFonts w:ascii="Amiri" w:hAnsi="Amiri" w:eastAsia="Amiri" w:cs="Amiri"/>
          <w:color w:val="111111"/>
          <w:sz w:val="28"/>
          <w:sz w:val="28"/>
          <w:szCs w:val="28"/>
          <w:rtl w:val="true"/>
          <w:lang w:bidi="ar-SA"/>
        </w:rPr>
        <w:t>فيما ليس من الأرض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له دافع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فلفتوى المعظم ، ورواية مسعدة وتالييها </w:t>
      </w:r>
      <w:r>
        <w:rPr>
          <w:rStyle w:val="FootnoteAnchor"/>
          <w:rtl w:val="true"/>
        </w:rPr>
        <w:footnoteReference w:id="2100"/>
      </w:r>
      <w:r>
        <w:rPr>
          <w:rFonts w:ascii="Amiri" w:hAnsi="Amiri" w:eastAsia="Amiri" w:cs="Amiri"/>
          <w:color w:val="111111"/>
          <w:sz w:val="28"/>
          <w:sz w:val="28"/>
          <w:szCs w:val="28"/>
          <w:rtl w:val="true"/>
          <w:lang w:bidi="ar-SA"/>
        </w:rPr>
        <w:t xml:space="preserve">، 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يستنجون بالكرسف والأحجار ، ثمَّ أحدث الوضوء ، وهو خلق كريم فأمر به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وصنعه ، وأنزله اللّه في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وغير ذلك من المستفيضة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يتمسح من الغائط بالكرسف ولا يغسل </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 لإمكان ترك الأفضل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الأخرى المتقدمة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معناها الإخبار عن جريان الطريقة على المسح الخالي عن الغسل ، وهو غير مناف لفضيلة الغسل ، فإنّا أيضا نسلّم جريان الطريقة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فلمرفوعة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بثلاثة أحجار أبكار ، ويتبع بالماء </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ومقتضاها استحباب تأخير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الخامس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المحقق ، والمحكي في المعتبر ، والتذكرة ، والذكرى ، والحدائق </w:t>
      </w:r>
      <w:r>
        <w:rPr>
          <w:rStyle w:val="FootnoteAnchor"/>
          <w:rtl w:val="true"/>
        </w:rPr>
        <w:footnoteReference w:id="2107"/>
      </w:r>
      <w:r>
        <w:rPr>
          <w:rFonts w:ascii="IRNazanin" w:hAnsi="IRNazanin" w:eastAsia="IRNazanin"/>
          <w:color w:val="111111"/>
          <w:sz w:val="28"/>
          <w:sz w:val="28"/>
          <w:szCs w:val="28"/>
          <w:rtl w:val="true"/>
          <w:lang w:bidi="fa-IR"/>
        </w:rPr>
        <w:t>، واللوامع ، والمعتمد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الحجة ، مضافا إلى الاستصحاب ، إذ لا يثبت من الأخبار إجزاء مثل الأحجار إلاّ من الاستنجاء ، ولم يعلم صدقه على موضع التعدّي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أحدكم ثلاثة أحجار إذا لم يتجاوز محل العادة </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تبعرون بعرا ، وأنتم اليوم تثلطون ثلطا فأتبعوا الماء الأحجار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وضعفهما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 عن المحل المعتاد ، كما صرح به في الرواية ، فيكون بحيث لا يصدق على إزالته اسم الاستنجاء ، فلا يتعين الماء مع التجاوز القليل عن المخرج ، لمطلقات كفاية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إجزائه مع ذلك أيضا ، استنادا إلى عموم وجوب غسل الموضع النجس ولم يخرج غير نفس المخرج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رواية مسعدة </w:t>
      </w:r>
      <w:r>
        <w:rPr>
          <w:rStyle w:val="FootnoteAnchor"/>
          <w:rtl w:val="true"/>
        </w:rPr>
        <w:footnoteReference w:id="2110"/>
      </w:r>
      <w:r>
        <w:rPr>
          <w:rFonts w:ascii="Amiri" w:hAnsi="Amiri" w:eastAsia="Amiri" w:cs="Amiri"/>
          <w:color w:val="111111"/>
          <w:sz w:val="28"/>
          <w:sz w:val="28"/>
          <w:szCs w:val="28"/>
          <w:rtl w:val="true"/>
          <w:lang w:bidi="ar-SA"/>
        </w:rPr>
        <w:t>أضعف ، إذ ليس إلاّ استنادا بمفهوم اللقب ، مع أنّ إرادة حواشي محل الاستنجاء دون الدبر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الإجماع على عدم الإجزاء مع مطلق التعدّي ـ كما في اللوامع ـ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التعدّي في تعيّن الماء استصحاب الخارج نجاسة خارجة ، لعدم صدق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صورة التعدي وجوب غسل الجميع دون مجرد المتعدي ، وفي صورة الاستصحاب وجوب غسل الخارجة خاصة لو تميزت عن الخارج ، وإلا فالجميع ، ووجه الكل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غسل الظاهر دون الباطن‌ ، بالإجماع والنصوص </w:t>
      </w:r>
      <w:r>
        <w:rPr>
          <w:rStyle w:val="FootnoteAnchor"/>
          <w:rtl w:val="true"/>
        </w:rPr>
        <w:footnoteReference w:id="2111"/>
      </w:r>
      <w:r>
        <w:rPr>
          <w:rFonts w:ascii="Amiri" w:hAnsi="Amiri" w:eastAsia="Amiri" w:cs="Amiri"/>
          <w:color w:val="111111"/>
          <w:sz w:val="28"/>
          <w:sz w:val="28"/>
          <w:szCs w:val="28"/>
          <w:rtl w:val="true"/>
          <w:lang w:bidi="ar-SA"/>
        </w:rPr>
        <w:t xml:space="preserve">، وإزالة‌ </w:t>
      </w:r>
    </w:p>
    <w:p>
      <w:pPr>
        <w:pStyle w:val="BookText"/>
        <w:rPr/>
      </w:pPr>
      <w:r>
        <w:rPr>
          <w:rFonts w:ascii="Amiri" w:hAnsi="Amiri" w:eastAsia="Amiri" w:cs="Amiri"/>
          <w:color w:val="111111"/>
          <w:sz w:val="28"/>
          <w:sz w:val="28"/>
          <w:szCs w:val="28"/>
          <w:rtl w:val="true"/>
          <w:lang w:bidi="ar-SA"/>
        </w:rPr>
        <w:t xml:space="preserve">العين دون الأثر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وفاقا ـ على ما في اللوامع ـ عند الاستنجاء بمثل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 الغسل على الأظهر ،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من الأثر أثر </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وقع الخلاف في المراد منه ، فيفسر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باللون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بالأجزاء الصغار اللطيفة اللزجة العالقة بالمحل ، التي لا تزول إلا بالماء ، واخرى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اعتبار شي‌ء منها يعتبر إلا عدم العلم بزوال العين معه ، وهو ـ إن سلّم ـ يرجع إلى الأول ، مع أنّه محل منع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في عدم العبرة بها ، وفي بعض الأخبار </w:t>
      </w:r>
      <w:r>
        <w:rPr>
          <w:rStyle w:val="FootnoteAnchor"/>
          <w:rtl w:val="true"/>
        </w:rPr>
        <w:footnoteReference w:id="2114"/>
      </w:r>
      <w:r>
        <w:rPr>
          <w:rFonts w:ascii="Amiri" w:hAnsi="Amiri" w:eastAsia="Amiri" w:cs="Amiri"/>
          <w:color w:val="111111"/>
          <w:sz w:val="28"/>
          <w:sz w:val="28"/>
          <w:szCs w:val="28"/>
          <w:rtl w:val="true"/>
          <w:lang w:bidi="ar-SA"/>
        </w:rPr>
        <w:t>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وجوب التعدد في الغسل ، ولا في وجوبه في المسح‌ مع عدم حصول النقاء بدونه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ثلاثا في المسح بالحجر ، فلا يجزي الأقل ، وفاقا للحلي </w:t>
      </w:r>
      <w:r>
        <w:rPr>
          <w:rStyle w:val="FootnoteAnchor"/>
          <w:rtl w:val="true"/>
        </w:rPr>
        <w:footnoteReference w:id="2116"/>
      </w:r>
      <w:r>
        <w:rPr>
          <w:rFonts w:ascii="IRNazanin" w:hAnsi="IRNazanin" w:eastAsia="IRNazanin"/>
          <w:color w:val="111111"/>
          <w:sz w:val="28"/>
          <w:sz w:val="28"/>
          <w:szCs w:val="28"/>
          <w:rtl w:val="true"/>
          <w:lang w:bidi="fa-IR"/>
        </w:rPr>
        <w:t xml:space="preserve">، والمحقق </w:t>
      </w:r>
      <w:r>
        <w:rPr>
          <w:rStyle w:val="FootnoteAnchor"/>
          <w:rtl w:val="true"/>
        </w:rPr>
        <w:footnoteReference w:id="2117"/>
      </w:r>
      <w:r>
        <w:rPr>
          <w:rFonts w:ascii="IRNazanin" w:hAnsi="IRNazanin" w:eastAsia="IRNazanin"/>
          <w:color w:val="111111"/>
          <w:sz w:val="28"/>
          <w:sz w:val="28"/>
          <w:szCs w:val="28"/>
          <w:rtl w:val="true"/>
          <w:lang w:bidi="fa-IR"/>
        </w:rPr>
        <w:t xml:space="preserve">، والمنتهى والإرشاد </w:t>
      </w:r>
      <w:r>
        <w:rPr>
          <w:rStyle w:val="FootnoteAnchor"/>
          <w:rtl w:val="true"/>
        </w:rPr>
        <w:footnoteReference w:id="2118"/>
      </w:r>
      <w:r>
        <w:rPr>
          <w:rFonts w:ascii="Amiri" w:hAnsi="Amiri" w:eastAsia="Amiri" w:cs="Amiri"/>
          <w:color w:val="111111"/>
          <w:sz w:val="28"/>
          <w:sz w:val="28"/>
          <w:szCs w:val="28"/>
          <w:rtl w:val="true"/>
          <w:lang w:bidi="ar-SA"/>
        </w:rPr>
        <w:t xml:space="preserve">والذكرى والتنقيح </w:t>
      </w:r>
      <w:r>
        <w:rPr>
          <w:rStyle w:val="FootnoteAnchor"/>
          <w:rtl w:val="true"/>
        </w:rPr>
        <w:footnoteReference w:id="2119"/>
      </w:r>
      <w:r>
        <w:rPr>
          <w:rFonts w:ascii="Amiri" w:hAnsi="Amiri" w:eastAsia="Amiri" w:cs="Amiri"/>
          <w:color w:val="111111"/>
          <w:sz w:val="28"/>
          <w:sz w:val="28"/>
          <w:szCs w:val="28"/>
          <w:rtl w:val="true"/>
          <w:lang w:bidi="ar-SA"/>
        </w:rPr>
        <w:t>واللوامع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جماعة </w:t>
      </w:r>
      <w:r>
        <w:rPr>
          <w:rStyle w:val="FootnoteAnchor"/>
          <w:rtl w:val="true"/>
        </w:rPr>
        <w:footnoteReference w:id="2120"/>
      </w:r>
      <w:r>
        <w:rPr>
          <w:rFonts w:ascii="Amiri" w:hAnsi="Amiri" w:eastAsia="Amiri" w:cs="Amiri"/>
          <w:color w:val="111111"/>
          <w:sz w:val="28"/>
          <w:sz w:val="28"/>
          <w:szCs w:val="28"/>
          <w:rtl w:val="true"/>
          <w:lang w:bidi="ar-SA"/>
        </w:rPr>
        <w:t xml:space="preserve">إلى المشهور ، وظاهر السرائر الإجماع عليه </w:t>
      </w:r>
      <w:r>
        <w:rPr>
          <w:rStyle w:val="FootnoteAnchor"/>
          <w:rtl w:val="true"/>
        </w:rPr>
        <w:footnoteReference w:id="2121"/>
      </w:r>
      <w:r>
        <w:rPr>
          <w:rFonts w:ascii="Amiri" w:hAnsi="Amiri" w:eastAsia="Amiri" w:cs="Amiri"/>
          <w:color w:val="111111"/>
          <w:sz w:val="28"/>
          <w:sz w:val="28"/>
          <w:szCs w:val="28"/>
          <w:rtl w:val="true"/>
          <w:lang w:bidi="ar-SA"/>
        </w:rPr>
        <w:t>، لاستصحاب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زرارة ورواية العجلي المتقدمتين </w:t>
      </w:r>
      <w:r>
        <w:rPr>
          <w:rStyle w:val="FootnoteAnchor"/>
          <w:rtl w:val="true"/>
        </w:rPr>
        <w:footnoteReference w:id="2122"/>
      </w:r>
      <w:r>
        <w:rPr>
          <w:rFonts w:ascii="Amiri" w:hAnsi="Amiri" w:eastAsia="Amiri" w:cs="Amiri"/>
          <w:color w:val="111111"/>
          <w:sz w:val="28"/>
          <w:sz w:val="28"/>
          <w:szCs w:val="28"/>
          <w:rtl w:val="true"/>
          <w:lang w:bidi="ar-SA"/>
        </w:rPr>
        <w:t>، بملاحظة ما مرّ من معنى الإجزاء ، وكون الثلاثة أقل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والنبويين السابقين </w:t>
      </w:r>
      <w:r>
        <w:rPr>
          <w:rStyle w:val="FootnoteAnchor"/>
          <w:rtl w:val="true"/>
        </w:rPr>
        <w:footnoteReference w:id="2123"/>
      </w:r>
      <w:r>
        <w:rPr>
          <w:rFonts w:ascii="Amiri" w:hAnsi="Amiri" w:eastAsia="Amiri" w:cs="Amiri"/>
          <w:color w:val="111111"/>
          <w:sz w:val="28"/>
          <w:sz w:val="28"/>
          <w:szCs w:val="28"/>
          <w:rtl w:val="true"/>
          <w:lang w:bidi="ar-SA"/>
        </w:rPr>
        <w:t xml:space="preserve">بضميمة جبر ضعفهما بالشهرة والإجماع المحكيين ، كانجبار آخرين عاميين أيضا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أحدكم دون ثلاثة أحجار </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يستنجي أحدكم بدون ثلاثة أحجار </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النبي أن نستنجي بأقل من ثلاثة أحجار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بالاقتصار في استصحاب الأجزاء الباقية بعد الاستجمار في الصلاة على القدر المجمع عليه </w:t>
      </w:r>
      <w:r>
        <w:rPr>
          <w:rStyle w:val="FootnoteAnchor"/>
          <w:rtl w:val="true"/>
        </w:rPr>
        <w:footnoteReference w:id="2127"/>
      </w:r>
      <w:r>
        <w:rPr>
          <w:rFonts w:ascii="Amiri" w:hAnsi="Amiri" w:eastAsia="Amiri" w:cs="Amiri"/>
          <w:color w:val="111111"/>
          <w:sz w:val="28"/>
          <w:sz w:val="28"/>
          <w:szCs w:val="28"/>
          <w:rtl w:val="true"/>
          <w:lang w:bidi="ar-SA"/>
        </w:rPr>
        <w:t>ضعيف جدا ، لأنّ اللازم الاقتصار في منع الاستصحاب على المتيقن ، ولا يقين في الأجزاء المذكورة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للمنقول عن المفيد </w:t>
      </w:r>
      <w:r>
        <w:rPr>
          <w:rStyle w:val="FootnoteAnchor"/>
          <w:rtl w:val="true"/>
        </w:rPr>
        <w:footnoteReference w:id="2128"/>
      </w:r>
      <w:r>
        <w:rPr>
          <w:rFonts w:ascii="Amiri" w:hAnsi="Amiri" w:eastAsia="Amiri" w:cs="Amiri"/>
          <w:color w:val="111111"/>
          <w:sz w:val="28"/>
          <w:sz w:val="28"/>
          <w:szCs w:val="28"/>
          <w:rtl w:val="true"/>
          <w:lang w:bidi="ar-SA"/>
        </w:rPr>
        <w:t xml:space="preserve">، والقاضي ، والمختلف </w:t>
      </w:r>
      <w:r>
        <w:rPr>
          <w:rStyle w:val="FootnoteAnchor"/>
          <w:rtl w:val="true"/>
        </w:rPr>
        <w:footnoteReference w:id="2129"/>
      </w:r>
      <w:r>
        <w:rPr>
          <w:rFonts w:ascii="Amiri" w:hAnsi="Amiri" w:eastAsia="Amiri" w:cs="Amiri"/>
          <w:color w:val="111111"/>
          <w:sz w:val="28"/>
          <w:sz w:val="28"/>
          <w:szCs w:val="28"/>
          <w:rtl w:val="true"/>
          <w:lang w:bidi="ar-SA"/>
        </w:rPr>
        <w:t xml:space="preserve">، وجماعة من المتأخرين </w:t>
      </w:r>
      <w:r>
        <w:rPr>
          <w:rStyle w:val="FootnoteAnchor"/>
          <w:rtl w:val="true"/>
        </w:rPr>
        <w:footnoteReference w:id="2130"/>
      </w:r>
      <w:r>
        <w:rPr>
          <w:rFonts w:ascii="Amiri" w:hAnsi="Amiri" w:eastAsia="Amiri" w:cs="Amiri"/>
          <w:color w:val="111111"/>
          <w:sz w:val="28"/>
          <w:sz w:val="28"/>
          <w:szCs w:val="28"/>
          <w:rtl w:val="true"/>
          <w:lang w:bidi="ar-SA"/>
        </w:rPr>
        <w:t xml:space="preserve">، فاكتفوا بالواحد مع النقاء ، للأصل المندفع بما ذكر ، والحسن والموثق السابقين </w:t>
      </w:r>
      <w:r>
        <w:rPr>
          <w:rStyle w:val="FootnoteAnchor"/>
          <w:rtl w:val="true"/>
        </w:rPr>
        <w:footnoteReference w:id="2131"/>
      </w:r>
      <w:r>
        <w:rPr>
          <w:rFonts w:ascii="Amiri" w:hAnsi="Amiri" w:eastAsia="Amiri" w:cs="Amiri"/>
          <w:color w:val="111111"/>
          <w:sz w:val="28"/>
          <w:sz w:val="28"/>
          <w:szCs w:val="28"/>
          <w:rtl w:val="true"/>
          <w:lang w:bidi="ar-SA"/>
        </w:rPr>
        <w:t xml:space="preserve">، المعارضين لما مرّ بالعموم المطلق ، لأعمّيتهما عن الغسل والمسح ، </w:t>
      </w:r>
    </w:p>
    <w:p>
      <w:pPr>
        <w:pStyle w:val="BookText"/>
        <w:rPr/>
      </w:pPr>
      <w:r>
        <w:rPr>
          <w:rFonts w:ascii="Amiri" w:hAnsi="Amiri" w:eastAsia="Amiri" w:cs="Amiri"/>
          <w:color w:val="111111"/>
          <w:sz w:val="28"/>
          <w:sz w:val="28"/>
          <w:szCs w:val="28"/>
          <w:rtl w:val="true"/>
          <w:lang w:bidi="ar-SA"/>
        </w:rPr>
        <w:t xml:space="preserve">فيجب تخصيصهما به ، والمرجوحين بالنسبة إليه ـ لو تساويا ـ باعتبار الموافقة للعامة ، كما صرّح به في السرائر </w:t>
      </w:r>
      <w:r>
        <w:rPr>
          <w:rStyle w:val="FootnoteAnchor"/>
          <w:rtl w:val="true"/>
        </w:rPr>
        <w:footnoteReference w:id="2132"/>
      </w:r>
      <w:r>
        <w:rPr>
          <w:rFonts w:ascii="Amiri" w:hAnsi="Amiri" w:eastAsia="Amiri" w:cs="Amiri"/>
          <w:color w:val="111111"/>
          <w:sz w:val="28"/>
          <w:sz w:val="28"/>
          <w:szCs w:val="28"/>
          <w:rtl w:val="true"/>
          <w:lang w:bidi="ar-SA"/>
        </w:rPr>
        <w:t>، المخالفين للاستصحاب الذي هو المرجع مع فرض عدم الترجيح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يحسن الاستدلال بالحسن والموثق لعدم وجوب التعدد ورفع استصحاب النجاسة في المسح بغير الحجر من الأجسام ، حيث إنّه لا دليل على التعدّد فيه يعارض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النبويين </w:t>
      </w:r>
      <w:r>
        <w:rPr>
          <w:rStyle w:val="FootnoteAnchor"/>
          <w:rtl w:val="true"/>
        </w:rPr>
        <w:footnoteReference w:id="2133"/>
      </w:r>
      <w:r>
        <w:rPr>
          <w:rFonts w:ascii="Amiri" w:hAnsi="Amiri" w:eastAsia="Amiri" w:cs="Amiri"/>
          <w:color w:val="111111"/>
          <w:sz w:val="28"/>
          <w:sz w:val="28"/>
          <w:szCs w:val="28"/>
          <w:rtl w:val="true"/>
          <w:lang w:bidi="ar-SA"/>
        </w:rPr>
        <w:t>من ثلاث مسحات وثلاثة أعواد وحثيات غير مفيد ، لضعفهما الموجب للاقتصار في الاستدلال بهما على موضع الانجبار الغير المعلوم في هذا المضمار ، كيف والأكثر اقتصروا على ذكر التعدّد في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والورود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Style w:val="FootnoteAnchor"/>
          <w:rtl w:val="true"/>
        </w:rPr>
        <w:footnoteReference w:id="2134"/>
      </w:r>
      <w:r>
        <w:rPr>
          <w:rFonts w:ascii="Amiri" w:hAnsi="Amiri" w:eastAsia="Amiri" w:cs="Amiri"/>
          <w:color w:val="111111"/>
          <w:sz w:val="28"/>
          <w:sz w:val="28"/>
          <w:szCs w:val="28"/>
          <w:rtl w:val="true"/>
          <w:lang w:bidi="ar-SA"/>
        </w:rPr>
        <w:t xml:space="preserve">الموجب لأقلّ الجمع معارض لورود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الكرسف والقطن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آخر ، الموجب لكفاية المطلق ، مع أنّه ليس في الخرق والمدر ونحوهما في الأخبار إلاّ أن الإمام كان يفعل كذلك ، وهو غير دال على أنّه كان يستعمل الجميع في وقت واحد ، فيمكن أن تكون الجمعية باعتبار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إلحاق المسح بغير الحجر بالغسل ، وعدم لزوم التعدد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القول بالفصل بين الحجر وغيره ـ كما تظهر من اللوامع ـ ممنوعة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في الحجر استيعاب الكل للكل ، بل يكفي توزيع الثلاثة على‌ </w:t>
      </w:r>
    </w:p>
    <w:p>
      <w:pPr>
        <w:pStyle w:val="BookText"/>
        <w:rPr/>
      </w:pPr>
      <w:r>
        <w:rPr>
          <w:rFonts w:ascii="Amiri" w:hAnsi="Amiri" w:eastAsia="Amiri" w:cs="Amiri"/>
          <w:color w:val="111111"/>
          <w:sz w:val="28"/>
          <w:sz w:val="28"/>
          <w:szCs w:val="28"/>
          <w:rtl w:val="true"/>
          <w:lang w:bidi="ar-SA"/>
        </w:rPr>
        <w:t xml:space="preserve">المحل ، وفاقا لغير المحقق </w:t>
      </w:r>
      <w:r>
        <w:rPr>
          <w:rStyle w:val="FootnoteAnchor"/>
          <w:rtl w:val="true"/>
        </w:rPr>
        <w:footnoteReference w:id="2135"/>
      </w:r>
      <w:r>
        <w:rPr>
          <w:rFonts w:ascii="Amiri" w:hAnsi="Amiri" w:eastAsia="Amiri" w:cs="Amiri"/>
          <w:color w:val="111111"/>
          <w:sz w:val="28"/>
          <w:sz w:val="28"/>
          <w:szCs w:val="28"/>
          <w:rtl w:val="true"/>
          <w:lang w:bidi="ar-SA"/>
        </w:rPr>
        <w:t xml:space="preserve">، بل عن المعالم الوفاق عليه </w:t>
      </w:r>
      <w:r>
        <w:rPr>
          <w:rStyle w:val="FootnoteAnchor"/>
          <w:rtl w:val="true"/>
        </w:rPr>
        <w:footnoteReference w:id="2136"/>
      </w:r>
      <w:r>
        <w:rPr>
          <w:rFonts w:ascii="Amiri" w:hAnsi="Amiri" w:eastAsia="Amiri" w:cs="Amiri"/>
          <w:color w:val="111111"/>
          <w:sz w:val="28"/>
          <w:sz w:val="28"/>
          <w:szCs w:val="28"/>
          <w:rtl w:val="true"/>
          <w:lang w:bidi="ar-SA"/>
        </w:rPr>
        <w:t>، لإطلاق الحسنة والموثّقة ، وحصول التعدّد اللازم ، وإرادة الاستيعاب منه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ذو الجهات الثلاث منه أم لا؟ الحق العدم ـ وفاقا للمحقق </w:t>
      </w:r>
      <w:r>
        <w:rPr>
          <w:rStyle w:val="FootnoteAnchor"/>
          <w:rtl w:val="true"/>
        </w:rPr>
        <w:footnoteReference w:id="2137"/>
      </w:r>
      <w:r>
        <w:rPr>
          <w:rFonts w:ascii="Amiri" w:hAnsi="Amiri" w:eastAsia="Amiri" w:cs="Amiri"/>
          <w:color w:val="111111"/>
          <w:sz w:val="28"/>
          <w:sz w:val="28"/>
          <w:szCs w:val="28"/>
          <w:rtl w:val="true"/>
          <w:lang w:bidi="ar-SA"/>
        </w:rPr>
        <w:t xml:space="preserve">، ووالدي وجماعة </w:t>
      </w:r>
      <w:r>
        <w:rPr>
          <w:rStyle w:val="FootnoteAnchor"/>
          <w:rtl w:val="true"/>
        </w:rPr>
        <w:footnoteReference w:id="2138"/>
      </w:r>
      <w:r>
        <w:rPr>
          <w:rFonts w:ascii="Amiri" w:hAnsi="Amiri" w:eastAsia="Amiri" w:cs="Amiri"/>
          <w:color w:val="111111"/>
          <w:sz w:val="28"/>
          <w:sz w:val="28"/>
          <w:szCs w:val="28"/>
          <w:rtl w:val="true"/>
          <w:lang w:bidi="ar-SA"/>
        </w:rPr>
        <w:t>ـ للاستصحاب ، وتبادر التغاير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للمفيد </w:t>
      </w:r>
      <w:r>
        <w:rPr>
          <w:rStyle w:val="FootnoteAnchor"/>
          <w:rtl w:val="true"/>
        </w:rPr>
        <w:footnoteReference w:id="2139"/>
      </w:r>
      <w:r>
        <w:rPr>
          <w:rFonts w:ascii="Amiri" w:hAnsi="Amiri" w:eastAsia="Amiri" w:cs="Amiri"/>
          <w:color w:val="111111"/>
          <w:sz w:val="28"/>
          <w:sz w:val="28"/>
          <w:szCs w:val="28"/>
          <w:rtl w:val="true"/>
          <w:lang w:bidi="ar-SA"/>
        </w:rPr>
        <w:t xml:space="preserve">، والقاضي </w:t>
      </w:r>
      <w:r>
        <w:rPr>
          <w:rStyle w:val="FootnoteAnchor"/>
          <w:rtl w:val="true"/>
        </w:rPr>
        <w:footnoteReference w:id="2140"/>
      </w:r>
      <w:r>
        <w:rPr>
          <w:rFonts w:ascii="Amiri" w:hAnsi="Amiri" w:eastAsia="Amiri" w:cs="Amiri"/>
          <w:color w:val="111111"/>
          <w:sz w:val="28"/>
          <w:sz w:val="28"/>
          <w:szCs w:val="28"/>
          <w:rtl w:val="true"/>
          <w:lang w:bidi="ar-SA"/>
        </w:rPr>
        <w:t xml:space="preserve">، والشهيد </w:t>
      </w:r>
      <w:r>
        <w:rPr>
          <w:rStyle w:val="FootnoteAnchor"/>
          <w:rtl w:val="true"/>
        </w:rPr>
        <w:footnoteReference w:id="2141"/>
      </w:r>
      <w:r>
        <w:rPr>
          <w:rFonts w:ascii="IRNazanin" w:hAnsi="IRNazanin" w:eastAsia="IRNazanin"/>
          <w:color w:val="111111"/>
          <w:sz w:val="28"/>
          <w:sz w:val="28"/>
          <w:szCs w:val="28"/>
          <w:rtl w:val="true"/>
          <w:lang w:bidi="fa-IR"/>
        </w:rPr>
        <w:t xml:space="preserve">، وبعض آخر </w:t>
      </w:r>
      <w:r>
        <w:rPr>
          <w:rStyle w:val="FootnoteAnchor"/>
          <w:rtl w:val="true"/>
        </w:rPr>
        <w:footnoteReference w:id="2142"/>
      </w:r>
      <w:r>
        <w:rPr>
          <w:rFonts w:ascii="Amiri" w:hAnsi="Amiri" w:eastAsia="Amiri" w:cs="Amiri"/>
          <w:color w:val="111111"/>
          <w:sz w:val="28"/>
          <w:sz w:val="28"/>
          <w:szCs w:val="28"/>
          <w:rtl w:val="true"/>
          <w:lang w:bidi="ar-SA"/>
        </w:rPr>
        <w:t>، فذهبوا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المتبادر من ثلاثة أحجار ثلاث مسحات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عشرة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تعقل الفرق بين اتّصال الأحجار وانفصالها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المقصود إزالة النجاسة وقد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وإجزائه عن واحد لو استجمر به ثلاثة فهو في حكم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 مسحات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الحسنة والموثقة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المتبادر ، وتحققه في المثال ـ لو سلّم ـ للقرينة ، ولذا لا يتبادر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عشرة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فهو مخالف للمعنى اللغوي ، فالأصل تأخره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تعقل الفرق لا يثبت العدم ، مع أنّ الدليل فارق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 مع أنّه إطلاق لا يقاوم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يضعّف السادس ، مع أنّه لا دلالة له بعد ثبوت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w:t>
      </w:r>
      <w:r>
        <w:rPr>
          <w:rStyle w:val="FootnoteAnchor"/>
          <w:rtl w:val="true"/>
        </w:rPr>
        <w:footnoteReference w:id="2143"/>
      </w:r>
      <w:r>
        <w:rPr>
          <w:rFonts w:ascii="Amiri" w:hAnsi="Amiri" w:eastAsia="Amiri" w:cs="Amiri"/>
          <w:color w:val="111111"/>
          <w:sz w:val="28"/>
          <w:sz w:val="28"/>
          <w:szCs w:val="28"/>
          <w:rtl w:val="true"/>
          <w:lang w:bidi="ar-SA"/>
        </w:rPr>
        <w:t>يظهر عدم كفاية الاستجمار بالواحد في وقت واحد بعد غسله مرة بعد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كفايته بعد كسره 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استعمال الواحد في وقتين لشخص أو شخصين بعد غسله ، أو كسره ، أو استعمال موضع آخر منه طاهر؟ قال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لمرفوعة أحمد المتقدمة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غير دالة على الوجوب ، نعم يثبت الرجحان وهو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التمسح بالنجس‌ إجماعا على ما في المنتهى ، والمدارك </w:t>
      </w:r>
      <w:r>
        <w:rPr>
          <w:rStyle w:val="FootnoteAnchor"/>
          <w:rtl w:val="true"/>
        </w:rPr>
        <w:footnoteReference w:id="2145"/>
      </w:r>
      <w:r>
        <w:rPr>
          <w:rFonts w:ascii="Amiri" w:hAnsi="Amiri" w:eastAsia="Amiri" w:cs="Amiri"/>
          <w:color w:val="111111"/>
          <w:sz w:val="28"/>
          <w:sz w:val="28"/>
          <w:szCs w:val="28"/>
          <w:rtl w:val="true"/>
          <w:lang w:bidi="ar-SA"/>
        </w:rPr>
        <w:t>، واللوامع ،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استجمر به يتعيّن الماء بعده ، لاختصاص الاستجمار بنجاسة المحلّ فلا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الرطب على الأصح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 </w:t>
      </w:r>
      <w:r>
        <w:rPr>
          <w:rStyle w:val="FootnoteAnchor"/>
          <w:rtl w:val="true"/>
        </w:rPr>
        <w:footnoteReference w:id="2146"/>
      </w:r>
      <w:r>
        <w:rPr>
          <w:rFonts w:ascii="Amiri" w:hAnsi="Amiri" w:eastAsia="Amiri" w:cs="Amiri"/>
          <w:color w:val="111111"/>
          <w:sz w:val="28"/>
          <w:sz w:val="28"/>
          <w:szCs w:val="28"/>
          <w:rtl w:val="true"/>
          <w:lang w:bidi="ar-SA"/>
        </w:rPr>
        <w:t>، ووالدي ، لتنجّسه بالملاقاة ، فيكون استعمالا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استعمال النجس قبل الاستجمار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الصيقل مع قلعه النجس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الأكثر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بالعظم ، والروث ، والمطعوم ، والمحترم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الأولين‌ </w:t>
      </w:r>
    </w:p>
    <w:p>
      <w:pPr>
        <w:pStyle w:val="BookText"/>
        <w:rPr/>
      </w:pPr>
      <w:r>
        <w:rPr>
          <w:rFonts w:ascii="Amiri" w:hAnsi="Amiri" w:eastAsia="Amiri" w:cs="Amiri"/>
          <w:color w:val="111111"/>
          <w:sz w:val="28"/>
          <w:sz w:val="28"/>
          <w:szCs w:val="28"/>
          <w:rtl w:val="true"/>
          <w:lang w:bidi="ar-SA"/>
        </w:rPr>
        <w:t xml:space="preserve">الإجماع عن المعتبر ، والمنتهى ، وظاهر الغنية </w:t>
      </w:r>
      <w:r>
        <w:rPr>
          <w:rStyle w:val="FootnoteAnchor"/>
          <w:rtl w:val="true"/>
        </w:rPr>
        <w:footnoteReference w:id="2147"/>
      </w:r>
      <w:r>
        <w:rPr>
          <w:rFonts w:ascii="Amiri" w:hAnsi="Amiri" w:eastAsia="Amiri" w:cs="Amiri"/>
          <w:color w:val="111111"/>
          <w:sz w:val="28"/>
          <w:sz w:val="28"/>
          <w:szCs w:val="28"/>
          <w:rtl w:val="true"/>
          <w:lang w:bidi="ar-SA"/>
        </w:rPr>
        <w:t>، وفي اللوامع ،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عن الثاني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فللمستفيضة المنجبر ضعفها بالإجماعات المحكية ، والشهرة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استنجى برجيع أو عظم فهو برئ من دين 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تستنجوا بالروث والعظام </w:t>
      </w:r>
      <w:r>
        <w:rPr>
          <w:rFonts w:eastAsia="IRNazanin" w:cs="IRNazanin"/>
          <w:color w:val="111111"/>
          <w:sz w:val="28"/>
          <w:szCs w:val="28"/>
          <w:rtl w:val="true"/>
          <w:lang w:bidi="fa-IR"/>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الاستنجاء بالعظام ، والبعر ، وكل طعام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المجالس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يستنجي الرجل بالروث والرمة أي العظم البالي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استنجاء الرجل بالعظم أو البعر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بشي‌ء من ذلك </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ولكن نفي الصلاحية يحتمل نفي الجواز ونفي التطهر ، فالاستدلال به على أحدهما مشكل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فلخبر الدعائم المجبور بما ذكر ، والأخبار الواردة في حكاية أهل الثرثار في استنجائهم بالخبز والعجين </w:t>
      </w:r>
      <w:r>
        <w:rPr>
          <w:rStyle w:val="FootnoteAnchor"/>
          <w:rtl w:val="true"/>
        </w:rPr>
        <w:footnoteReference w:id="2154"/>
      </w:r>
      <w:r>
        <w:rPr>
          <w:rFonts w:ascii="Amiri" w:hAnsi="Amiri" w:eastAsia="Amiri" w:cs="Amiri"/>
          <w:color w:val="111111"/>
          <w:sz w:val="28"/>
          <w:sz w:val="28"/>
          <w:szCs w:val="28"/>
          <w:rtl w:val="true"/>
          <w:lang w:bidi="ar-SA"/>
        </w:rPr>
        <w:t>، الظاهر كثير منها في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وفحوى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له فلاح يكون على سطحه الحنطة والشعير ويعملون عليه ، فغضب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أرى أنّه من أصحابنا للعنته </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فلإيجابه هتك الشريعة والاستخفاف بها ، مضافا إلى فحوى المستفيضة الناهية عن الاستنجاء أو دخول الكنيف وفي اليد خاتم عليه اسم اللّه </w:t>
      </w:r>
      <w:r>
        <w:rPr>
          <w:rStyle w:val="FootnoteAnchor"/>
          <w:rtl w:val="true"/>
        </w:rPr>
        <w:footnoteReference w:id="2156"/>
      </w:r>
      <w:r>
        <w:rPr>
          <w:rFonts w:ascii="Amiri" w:hAnsi="Amiri" w:eastAsia="Amiri" w:cs="Amiri"/>
          <w:color w:val="111111"/>
          <w:sz w:val="28"/>
          <w:sz w:val="28"/>
          <w:szCs w:val="28"/>
          <w:rtl w:val="true"/>
          <w:lang w:bidi="ar-SA"/>
        </w:rPr>
        <w:t xml:space="preserve">، وفحوى ما دلّ على منع مسّ المحدث بالجنابة لبعض أقسامه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الإجزاء والتطهر باستعمال شي‌ء من الأربعة وعدمه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w:t>
      </w:r>
      <w:r>
        <w:rPr>
          <w:rStyle w:val="FootnoteAnchor"/>
          <w:rtl w:val="true"/>
        </w:rPr>
        <w:footnoteReference w:id="2158"/>
      </w:r>
      <w:r>
        <w:rPr>
          <w:rFonts w:ascii="Amiri" w:hAnsi="Amiri" w:eastAsia="Amiri" w:cs="Amiri"/>
          <w:color w:val="111111"/>
          <w:sz w:val="28"/>
          <w:sz w:val="28"/>
          <w:szCs w:val="28"/>
          <w:rtl w:val="true"/>
          <w:lang w:bidi="ar-SA"/>
        </w:rPr>
        <w:t xml:space="preserve">وبعض الثلاثة </w:t>
      </w:r>
      <w:r>
        <w:rPr>
          <w:rStyle w:val="FootnoteAnchor"/>
          <w:rtl w:val="true"/>
        </w:rPr>
        <w:footnoteReference w:id="2159"/>
      </w:r>
      <w:r>
        <w:rPr>
          <w:rFonts w:ascii="IRNazanin" w:hAnsi="IRNazanin" w:eastAsia="IRNazanin"/>
          <w:color w:val="111111"/>
          <w:sz w:val="28"/>
          <w:sz w:val="28"/>
          <w:szCs w:val="28"/>
          <w:rtl w:val="true"/>
          <w:lang w:bidi="fa-IR"/>
        </w:rPr>
        <w:t>، لإطلاق الموثق 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والشيخ والحلي وابن زهرة </w:t>
      </w:r>
      <w:r>
        <w:rPr>
          <w:rStyle w:val="FootnoteAnchor"/>
          <w:rtl w:val="true"/>
        </w:rPr>
        <w:footnoteReference w:id="2160"/>
      </w:r>
      <w:r>
        <w:rPr>
          <w:rFonts w:ascii="Amiri" w:hAnsi="Amiri" w:eastAsia="Amiri" w:cs="Amiri"/>
          <w:color w:val="111111"/>
          <w:sz w:val="28"/>
          <w:sz w:val="28"/>
          <w:szCs w:val="28"/>
          <w:rtl w:val="true"/>
          <w:lang w:bidi="ar-SA"/>
        </w:rPr>
        <w:t xml:space="preserve">، مدعيا عليه الإجماع ، والمحقق </w:t>
      </w:r>
      <w:r>
        <w:rPr>
          <w:rStyle w:val="FootnoteAnchor"/>
          <w:rtl w:val="true"/>
        </w:rPr>
        <w:footnoteReference w:id="2161"/>
      </w:r>
      <w:r>
        <w:rPr>
          <w:rFonts w:ascii="Amiri" w:hAnsi="Amiri" w:eastAsia="Amiri" w:cs="Amiri"/>
          <w:color w:val="111111"/>
          <w:sz w:val="28"/>
          <w:sz w:val="28"/>
          <w:szCs w:val="28"/>
          <w:rtl w:val="true"/>
          <w:lang w:bidi="ar-SA"/>
        </w:rPr>
        <w:t>، واختاره والدي العلامة ـ رحمه اللّه ـ في الكتابين مدّعيا عليه الشهرة في أحدهما ، للاستصحاب ، ونقل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تستنجوا بعظم ولا روث فإنّهما لا يطهّران </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ودلالة النهي على الفساد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باندفاعه بالإطلاق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الحجية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الإجمال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بالأولين مع الضعف ، والخامس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بالمنع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لانجبار ضعف الرابع بحكاية الشهرة والإجماع يثبت الحكم في مورده ، ويمكن التعدّي بعدم الفصل إن ثبت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المرخّص فيه الاستجمار والمحكوم بطهارة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غسالته </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عند القائلين بنجاسة الغسالة هو الوارد على المخرج الطبيعي ، فلا يجري حكمه في غيره ولو مع انسداد الطبيعي ، للاستصحاب ، وعدم معلوميّة صدق الاستنجاء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243" w:name="pg11611_111218"/>
    </w:p>
    <w:p>
      <w:pPr>
        <w:pStyle w:val="Heading4"/>
        <w:numPr>
          <w:ilvl w:val="3"/>
          <w:numId w:val="1"/>
        </w:numPr>
        <w:rPr/>
      </w:pPr>
      <w:bookmarkStart w:id="244" w:name="__RefHeading___Toc5443077_73709187"/>
      <w:bookmarkStart w:id="245" w:name="_Toc86"/>
      <w:bookmarkEnd w:id="243"/>
      <w:bookmarkEnd w:id="244"/>
      <w:r>
        <w:rPr>
          <w:rtl w:val="true"/>
        </w:rPr>
        <w:t xml:space="preserve">الفصل الثاني </w:t>
      </w:r>
      <w:r>
        <w:rPr>
          <w:rtl w:val="true"/>
        </w:rPr>
        <w:t xml:space="preserve">: </w:t>
      </w:r>
      <w:r>
        <w:rPr>
          <w:rtl w:val="true"/>
        </w:rPr>
        <w:t>في مستحباتها زيادة على ما علم ممّا سبق‌</w:t>
      </w:r>
      <w:bookmarkEnd w:id="245"/>
    </w:p>
    <w:p>
      <w:pPr>
        <w:pStyle w:val="Heading5"/>
        <w:numPr>
          <w:ilvl w:val="4"/>
          <w:numId w:val="1"/>
        </w:numPr>
        <w:rPr/>
      </w:pPr>
      <w:bookmarkStart w:id="246" w:name="__RefHeading___Toc5443079_73709187"/>
      <w:bookmarkStart w:id="247" w:name="_Toc87"/>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عن الناس في الغائط خاصة‌ بحيث لا يراه أحد ، بأن يبعد أو يدخل بيتا أو يلج حفيرة ، لاشتهاره بين العلماء ، والتأسي بالنبي ، فإنّه لم ير على غائط قطّ ، والمروي في الاحتجاج المتقدم ذكره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النفلية للشهيد ،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أتى الغائط فليستر </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الرجل ارتياد مكان الغائط والبول والنخامة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ذلك بحيث يراه الناس ـ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المخرج في أستر موضع في الدار </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استحباب استتار الغائط والبول أيضا ، فهو مستحب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 لفتوى الأصحاب ، ونقل الوفاق عن المعتبر </w:t>
      </w:r>
      <w:r>
        <w:rPr>
          <w:rStyle w:val="FootnoteAnchor"/>
          <w:rtl w:val="true"/>
        </w:rPr>
        <w:footnoteReference w:id="2167"/>
      </w:r>
      <w:r>
        <w:rPr>
          <w:rFonts w:ascii="Amiri" w:hAnsi="Amiri" w:eastAsia="Amiri" w:cs="Amiri"/>
          <w:color w:val="111111"/>
          <w:sz w:val="28"/>
          <w:sz w:val="28"/>
          <w:szCs w:val="28"/>
          <w:rtl w:val="true"/>
          <w:lang w:bidi="ar-SA"/>
        </w:rPr>
        <w:t xml:space="preserve">والذكرى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الخلاء تقنّع وغطّى رأسه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استحباب التقنع أيضا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المجالس ، والمكارم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استحي من اللّه ، فإنّي والذي نفسي بيده لأظل حين أذهب إلى الخلاء مقنعا بثوبي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تكفي التغطية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عنها؟ ظاهر العطف في رواية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عند التقنع سرّا في نفسه‌ ، وعند إرادة الدخول واقفا ملتفتا يمينا وشمالا إلى ملكيه تارة ، ومطلقا اخرى ، وعند الدخول ، والكشف ، والجلوس ، والحدث ، والنظر ، والاستنجاء ، والفراغ ، والخروج مطلقا تارة ، وبعد مسح البطن اخرى ، لورود جميع ذلك في الأخبار </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اختلفت فيه الروايات من الدعوات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ويستصحب خصوص التسمية عند كشف العورة لبول أو غيره ، للخبرين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انكشف أحدكم لبول أو غير ذلك فليقل بسم اللّه ،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اليسرى عند الدخول واليمنى عند الخروج‌ في البنيان ، لاشتهاره بين الأصحاب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إجزاء الحكم في موضع الجلوس في غير البنيان ، لفتوى بعضهم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اليسرى حال الجلوس‌ ، لشهادة غير واحد </w:t>
      </w:r>
      <w:r>
        <w:rPr>
          <w:rStyle w:val="FootnoteAnchor"/>
          <w:rtl w:val="true"/>
        </w:rPr>
        <w:footnoteReference w:id="2175"/>
      </w:r>
      <w:r>
        <w:rPr>
          <w:rFonts w:ascii="Amiri" w:hAnsi="Amiri" w:eastAsia="Amiri" w:cs="Amiri"/>
          <w:color w:val="111111"/>
          <w:sz w:val="28"/>
          <w:sz w:val="28"/>
          <w:szCs w:val="28"/>
          <w:rtl w:val="true"/>
          <w:lang w:bidi="ar-SA"/>
        </w:rPr>
        <w:t>بكونه مرويا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موضع مرتفع أو كثير التراب للبول‌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الناس توقيا عن البول ، حتى أنّه كان إذا أراد‌ </w:t>
      </w:r>
    </w:p>
    <w:p>
      <w:pPr>
        <w:pStyle w:val="BookText"/>
        <w:rPr/>
      </w:pPr>
      <w:r>
        <w:rPr>
          <w:rFonts w:ascii="Amiri" w:hAnsi="Amiri" w:eastAsia="Amiri" w:cs="Amiri"/>
          <w:color w:val="111111"/>
          <w:sz w:val="28"/>
          <w:sz w:val="28"/>
          <w:szCs w:val="28"/>
          <w:rtl w:val="true"/>
          <w:lang w:bidi="ar-SA"/>
        </w:rPr>
        <w:t xml:space="preserve">البول عمد إلى مكان مرتفع من الأرض ، أو مكان يكون فيه التراب الكثير ، كراهة أن ينضح عليه البول </w:t>
      </w:r>
      <w:r>
        <w:rPr>
          <w:rFonts w:eastAsia="Amiri" w:cs="Amiri" w:ascii="Amiri" w:hAnsi="Amiri"/>
          <w:color w:val="111111"/>
          <w:sz w:val="28"/>
          <w:szCs w:val="28"/>
          <w:rtl w:val="true"/>
          <w:lang w:bidi="ar-SA"/>
        </w:rPr>
        <w:t xml:space="preserve">» </w:t>
      </w:r>
      <w:r>
        <w:rPr>
          <w:rStyle w:val="FootnoteAnchor"/>
          <w:rtl w:val="true"/>
        </w:rPr>
        <w:footnoteReference w:id="2176"/>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كشف العورة حتى يدنو من الأرض‌ ، للتأسي ، كما قيل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وتقديم الدبر على الذكر في الاستنجاء ، 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أراد أن يستنجي بأيما يبدأ بالمقعدة أو بالإحليل؟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بالمقعدة ثمَّ بالإحليل </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مع خوف سراية نجاسة الإحليل إلى اليد أو الكم غسله أولا ، ثمَّ غسل الدبر ، ثمَّ الاستبراء من البول ، ثمَّ غسل الإحليل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ورجحانه ثابت بالإجماع ، وفتاوى الأصحاب ، والمعتبرة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ينتره ثلاثا ، ثمَّ إن سال حتى يبلغ الساق فلا يبالي </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 ولم يكن معه 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يعصر أصل ذكره إلى طرفه ثلاث عصرات وينتر طرفه ، فإن خرج بعد ذلك شي‌ء فليس من البول ، ولكنه من الحبائل </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 فليضع إصبعه الوسطى في أصل العجان ثمَّ ليسها ثلاثا </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نتر ذكره ثلاث مرات </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أحدكم يعذّب في قبره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يستبرئ عند بوله </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 التوقّي عند النجس ونقض الطهارتين ، كما صرّح به فيما مرّ من الروايتين ، وفي حسنة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ثمَّ يستنجي ثمَّ يجد بعد ذلك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فخرط ما بين المقعدة والأنثيين ثلاث مرات وغمز ما بينهما ثمَّ استنجى ، فإن سال حتى يبلغ السوق فلا يبالي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استحبابه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المشهور هو الأول ، لظاهر الإجماع ، حيث لا يقدح مخالفة الشاذ فيه ، والأصل ، لعدم دلالة غير روايتي النوادر والعامي على الوجوب من جهة خلوّه عن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دلالته على الاستحباب أيضا تأمّل ، لاحتماله الإرشاد لأجل التوقي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هما فلضعفهما الخالي عن الجابر لا يصلحان لإثبات ما عدا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بالوجوب ـ كما عن الاستبصار والغنية مدعيا عليه الإجماع </w:t>
      </w:r>
      <w:r>
        <w:rPr>
          <w:rStyle w:val="FootnoteAnchor"/>
          <w:rtl w:val="true"/>
        </w:rPr>
        <w:footnoteReference w:id="2185"/>
      </w:r>
      <w:r>
        <w:rPr>
          <w:rFonts w:ascii="Amiri" w:hAnsi="Amiri" w:eastAsia="Amiri" w:cs="Amiri"/>
          <w:color w:val="111111"/>
          <w:sz w:val="28"/>
          <w:sz w:val="28"/>
          <w:szCs w:val="28"/>
          <w:rtl w:val="true"/>
          <w:lang w:bidi="ar-SA"/>
        </w:rPr>
        <w:t xml:space="preserve">ـ ضعيف غايته ، وإرادتهما الوجوب الشرطي ـ كما قيل </w:t>
      </w:r>
      <w:r>
        <w:rPr>
          <w:rStyle w:val="FootnoteAnchor"/>
          <w:rtl w:val="true"/>
        </w:rPr>
        <w:footnoteReference w:id="2186"/>
      </w:r>
      <w:r>
        <w:rPr>
          <w:rFonts w:ascii="Amiri" w:hAnsi="Amiri" w:eastAsia="Amiri" w:cs="Amiri"/>
          <w:color w:val="111111"/>
          <w:sz w:val="28"/>
          <w:sz w:val="28"/>
          <w:szCs w:val="28"/>
          <w:rtl w:val="true"/>
          <w:lang w:bidi="ar-SA"/>
        </w:rPr>
        <w:t>ـ ممكنة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 يعصر من أصل المقعدة إلى الأنثيين أي أصل الذكر ثلاثا ، ومنه إلى طرفه أي رأسه كذلك ، ثمَّ ينتر رأسه </w:t>
      </w:r>
      <w:r>
        <w:rPr>
          <w:rStyle w:val="FootnoteAnchor"/>
          <w:rtl w:val="true"/>
        </w:rPr>
        <w:footnoteReference w:id="2187"/>
      </w:r>
      <w:r>
        <w:rPr>
          <w:rFonts w:ascii="IRNazanin" w:hAnsi="IRNazanin" w:eastAsia="IRNazanin"/>
          <w:color w:val="111111"/>
          <w:sz w:val="28"/>
          <w:sz w:val="28"/>
          <w:szCs w:val="28"/>
          <w:rtl w:val="true"/>
          <w:lang w:bidi="fa-IR"/>
        </w:rPr>
        <w:t xml:space="preserve">ـ وهو عصره بجذبه‌ </w:t>
      </w:r>
    </w:p>
    <w:p>
      <w:pPr>
        <w:pStyle w:val="BookText"/>
        <w:rPr/>
      </w:pPr>
      <w:r>
        <w:rPr>
          <w:rFonts w:ascii="Amiri" w:hAnsi="Amiri" w:eastAsia="Amiri" w:cs="Amiri"/>
          <w:color w:val="111111"/>
          <w:sz w:val="28"/>
          <w:sz w:val="28"/>
          <w:szCs w:val="28"/>
          <w:rtl w:val="true"/>
          <w:lang w:bidi="ar-SA"/>
        </w:rPr>
        <w:t xml:space="preserve">بقوّة ، كما صرّح به في البحار </w:t>
      </w:r>
      <w:r>
        <w:rPr>
          <w:rStyle w:val="FootnoteAnchor"/>
          <w:rtl w:val="true"/>
        </w:rPr>
        <w:footnoteReference w:id="2188"/>
      </w:r>
      <w:r>
        <w:rPr>
          <w:rFonts w:ascii="Amiri" w:hAnsi="Amiri" w:eastAsia="Amiri" w:cs="Amiri"/>
          <w:color w:val="111111"/>
          <w:sz w:val="28"/>
          <w:sz w:val="28"/>
          <w:szCs w:val="28"/>
          <w:rtl w:val="true"/>
          <w:lang w:bidi="ar-SA"/>
        </w:rPr>
        <w:t>كذلك ، وهذه تسع 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بإسقاط الثلاث الأخيرة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كلّ من هذين القولين إلى الشهرة </w:t>
      </w:r>
      <w:r>
        <w:rPr>
          <w:rStyle w:val="FootnoteAnchor"/>
          <w:rtl w:val="true"/>
        </w:rPr>
        <w:footnoteReference w:id="2190"/>
      </w:r>
      <w:r>
        <w:rPr>
          <w:rFonts w:ascii="Amiri" w:hAnsi="Amiri" w:eastAsia="Amiri" w:cs="Amiri"/>
          <w:color w:val="111111"/>
          <w:sz w:val="28"/>
          <w:sz w:val="28"/>
          <w:szCs w:val="28"/>
          <w:rtl w:val="true"/>
          <w:lang w:bidi="ar-SA"/>
        </w:rPr>
        <w:t>، ويمكن إرجاعهما إلى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والد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الثلاث الاولى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192"/>
      </w:r>
      <w:r>
        <w:rPr>
          <w:rFonts w:ascii="IRNazanin" w:hAnsi="IRNazanin" w:eastAsia="IRNazanin"/>
          <w:color w:val="111111"/>
          <w:sz w:val="28"/>
          <w:sz w:val="28"/>
          <w:szCs w:val="28"/>
          <w:rtl w:val="true"/>
          <w:lang w:bidi="fa-IR"/>
        </w:rPr>
        <w:t xml:space="preserve">والمهذب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الثلاث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والدي العلاّمة ـ رحمه اللّه ـ في اللوامع والمعتمد ، وحمل الزائد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الثلاثة الأخيرة ومرة من كل من الأوليين </w:t>
      </w:r>
      <w:r>
        <w:rPr>
          <w:rStyle w:val="FootnoteAnchor"/>
          <w:rtl w:val="true"/>
        </w:rPr>
        <w:footnoteReference w:id="2194"/>
      </w:r>
      <w:r>
        <w:rPr>
          <w:rFonts w:ascii="Amiri" w:hAnsi="Amiri" w:eastAsia="Amiri" w:cs="Amiri"/>
          <w:color w:val="111111"/>
          <w:sz w:val="28"/>
          <w:sz w:val="28"/>
          <w:szCs w:val="28"/>
          <w:rtl w:val="true"/>
          <w:lang w:bidi="ar-SA"/>
        </w:rPr>
        <w:t>، وقد ينسب إليه أنّه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مرتين من الأوليين مع تمام الأخيرة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السابقة ، فالأولون يستدلون للستة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بحسنة عبد الملك ، بإرجاع ضمير التثنية إلى الأنثيين مع إرادة الذكر منه ، والمراد ما بين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الاستدلال للثلاثة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بالمروي عن النوادر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البختري ، بإرجاع الضمير إلى الذكر ، وبها يقيد إطلاق الغمز في الأول ، وبحسنة ابن مسلم ، بإرادة رأس الذكر من طرفه الأول ، وبالمروي في النوادر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وينتر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رأسه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استخراج التسعة من هذه الحسنة بإرادة العراق الواصل بين الدبر والأنثيين من أصل الذكر ورأس الذكر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استنبط الثلاثة الوسطى من حسنة عبد الملك خاصة ، بإرجاع ضمير التثنية إلى المقعدة والأنثيين ، وذكر الغمز لبيان لزوم العصر ، حيث إنّ الخرط مجرّد مدّ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بالثاني استنبطوا الستّ بأحد الوجوه المتقدّمة ، وجعلوا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لما أهمل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خروج المغيّى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2196"/>
      </w:r>
      <w:r>
        <w:rPr>
          <w:rFonts w:ascii="Amiri" w:hAnsi="Amiri" w:eastAsia="Amiri" w:cs="Amiri"/>
          <w:color w:val="111111"/>
          <w:sz w:val="28"/>
          <w:sz w:val="28"/>
          <w:szCs w:val="28"/>
          <w:rtl w:val="true"/>
          <w:lang w:bidi="ar-SA"/>
        </w:rPr>
        <w:t xml:space="preserve">من فسر الطرف بالذكر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 طرفيه أطول لسانه أو ذكره؟</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إلى صحيحة البختري ، مع تضعيف سائر الروايات سندا ، أو إليها وإلى حسنة ابن مسلم بجعل نتر طرفه بيانا ، كما ذكر ، وردّ الحسنة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مع مفهوم الحسنة الاولى ، وترجيح الاولى بمعاضدة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بالحسنتين بجعل أصل الذكر في الأولى العرق المذكور ، وجعل طرفه أصل الذكر ، ونتر الطرف بيانا ، كما ذكر ، وردّ الصحيحة بإجمال المرجع فيها ، فيمكن رجوعه إلى الذكر ، ورأسه ، والبول ، وما بين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التعدّد على الأفضلية ، ولا أعرف مستند المرتين إن صحت النسبة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اليد عن الصحيحة ، لإجمالها كما ذكر ، وقطع النظر عن التأويلات البعيدة التي أوّلوا الحسنتين بها وقصرهما على ما هو الظاهر منهما ، وهو إرادة منتهى الذكر في جانب الأنثيين من أصله ، ورأسه من طرفه في الحسنة الأولى ، فيكون بيانا للثلاثة الوسطى من العصرات ، ويكون نتر الطرف عصر‌ </w:t>
      </w:r>
    </w:p>
    <w:p>
      <w:pPr>
        <w:pStyle w:val="BookText"/>
        <w:rPr/>
      </w:pPr>
      <w:r>
        <w:rPr>
          <w:rFonts w:ascii="Amiri" w:hAnsi="Amiri" w:eastAsia="Amiri" w:cs="Amiri"/>
          <w:color w:val="111111"/>
          <w:sz w:val="28"/>
          <w:sz w:val="28"/>
          <w:szCs w:val="28"/>
          <w:rtl w:val="true"/>
          <w:lang w:bidi="ar-SA"/>
        </w:rPr>
        <w:t>الذكر الحاصل من العصرات المذكورة أيضا وإرجاع ضمير التثنية في الثانية إلى المقعدة والأنثيين ، وجعل الغمز بيانا للزوم العصر في الخرط ، فيكون بيانا للثلاثة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الحسنة الأولى دليلا للثلاثة الثانية ، والثانية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لتضمّنهما الشرط يحصل التعارض في حصول نقض الطهارة وعدمه بين منطوق كل منهما ومفهوم الآخر ، وإذ لا مرجّح لأحدهما في محلّ التعارض وهو ما إذا أتى بإحدى الثلاثتين دون الأخرى ، ولا قول بالتخيير بين الحكم بكفاية إحداهما في النقض وعدمها ، فيجب الحكم بالتساقط والرجوع إلى الأصل ، وهو مع كفاية كلّ ثلاثة من الثلاثتين الاولى والوسطى ، لأصالة عدم تنجس الثوب والبدن ، وعدم انتقاض الطهارة بعد تحقق إحدى الثلاثتين ، كما ذكروا </w:t>
      </w:r>
      <w:r>
        <w:rPr>
          <w:rStyle w:val="FootnoteAnchor"/>
          <w:rtl w:val="true"/>
        </w:rPr>
        <w:footnoteReference w:id="2197"/>
      </w:r>
      <w:r>
        <w:rPr>
          <w:rFonts w:ascii="Amiri" w:hAnsi="Amiri" w:eastAsia="Amiri" w:cs="Amiri"/>
          <w:color w:val="111111"/>
          <w:sz w:val="28"/>
          <w:sz w:val="28"/>
          <w:szCs w:val="28"/>
          <w:rtl w:val="true"/>
          <w:lang w:bidi="ar-SA"/>
        </w:rPr>
        <w:t>في الأنثى فإنّه لا استبراء عليها ، ولا تنقض طهارتها بالخارج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الحق ، أي حصول الاستبراء بكلّ ثلاثة من الثلاثتين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خرق إجماع مركب معلوم سيما في حق من تعارضت عنده الأدلة ، مع أنّ التخيير المجوز في المدارك </w:t>
      </w:r>
      <w:r>
        <w:rPr>
          <w:rStyle w:val="FootnoteAnchor"/>
          <w:rtl w:val="true"/>
        </w:rPr>
        <w:footnoteReference w:id="2198"/>
      </w:r>
      <w:r>
        <w:rPr>
          <w:rFonts w:ascii="Amiri" w:hAnsi="Amiri" w:eastAsia="Amiri" w:cs="Amiri"/>
          <w:color w:val="111111"/>
          <w:sz w:val="28"/>
          <w:sz w:val="28"/>
          <w:szCs w:val="28"/>
          <w:rtl w:val="true"/>
          <w:lang w:bidi="ar-SA"/>
        </w:rPr>
        <w:t>هو بعينه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الأفضل ، للمرويين في النوادر المتقدمين </w:t>
      </w:r>
      <w:r>
        <w:rPr>
          <w:rStyle w:val="FootnoteAnchor"/>
          <w:rtl w:val="true"/>
        </w:rPr>
        <w:footnoteReference w:id="2199"/>
      </w:r>
      <w:r>
        <w:rPr>
          <w:rFonts w:ascii="Amiri" w:hAnsi="Amiri" w:eastAsia="Amiri" w:cs="Amiri"/>
          <w:color w:val="111111"/>
          <w:sz w:val="28"/>
          <w:sz w:val="28"/>
          <w:szCs w:val="28"/>
          <w:rtl w:val="true"/>
          <w:lang w:bidi="ar-SA"/>
        </w:rPr>
        <w:t>أو غاية الاحتياط الإتيان بالتّسعة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الابتداء بالثلاثة الأولى حتى يخرج ما بين المقعدة والأنثيين إلى الذكر ، ثمَّ بالوسطى حتى يخرج ما في الذكر أيضا ، ثمَّ بالثلاثة الأخيرة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ويتخير بين إتمام الثلاثة الاولى ثمَّ تعقيبها بالوسطى ثمَّ بالأخيرة ، وبين تعقيب كل مرة من الاولى بمثلها من الوسطى منفصلة أو متصلة ، وكذا في الأخيرة</w:t>
      </w:r>
      <w:r>
        <w:rPr>
          <w:rFonts w:eastAsia="Amiri" w:cs="Amiri" w:ascii="Amiri" w:hAnsi="Amiri"/>
          <w:color w:val="111111"/>
          <w:sz w:val="28"/>
          <w:szCs w:val="28"/>
          <w:rtl w:val="true"/>
          <w:lang w:bidi="ar-SA"/>
        </w:rPr>
        <w:t xml:space="preserve">. </w:t>
      </w:r>
      <w:bookmarkStart w:id="248" w:name="pg11611_111225"/>
    </w:p>
    <w:p>
      <w:pPr>
        <w:pStyle w:val="Heading5"/>
        <w:numPr>
          <w:ilvl w:val="4"/>
          <w:numId w:val="1"/>
        </w:numPr>
        <w:rPr/>
      </w:pPr>
      <w:bookmarkStart w:id="249" w:name="__RefHeading___Toc5443081_73709187"/>
      <w:bookmarkStart w:id="250" w:name="_Toc88"/>
      <w:bookmarkEnd w:id="248"/>
      <w:bookmarkEnd w:id="249"/>
      <w:r>
        <w:rPr>
          <w:rtl w:val="true"/>
        </w:rPr>
        <w:t xml:space="preserve">فروع </w:t>
      </w:r>
      <w:r>
        <w:rPr>
          <w:rtl w:val="true"/>
        </w:rPr>
        <w:t>:</w:t>
      </w:r>
      <w:bookmarkEnd w:id="25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الاستبراء باليسار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لم يمسّ ذكره بيمينه </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كانت يمناه لطهوره وطعامه ، ويسراه لخلائه وما كان من أذى </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يجعل اليمين لما علا من الأمور واليسار لما 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شي‌ء بعد الاستبراء ليس ينجس </w:t>
      </w:r>
      <w:r>
        <w:rPr>
          <w:rStyle w:val="FootnoteAnchor"/>
          <w:rtl w:val="true"/>
        </w:rPr>
        <w:footnoteReference w:id="2202"/>
      </w:r>
      <w:r>
        <w:rPr>
          <w:rFonts w:ascii="Amiri" w:hAnsi="Amiri" w:eastAsia="Amiri" w:cs="Amiri"/>
          <w:color w:val="111111"/>
          <w:sz w:val="28"/>
          <w:sz w:val="28"/>
          <w:szCs w:val="28"/>
          <w:rtl w:val="true"/>
          <w:lang w:bidi="ar-SA"/>
        </w:rPr>
        <w:t xml:space="preserve">ولا ينقض الطهارة ، للأصل ومنطوق الحسنتين </w:t>
      </w:r>
      <w:r>
        <w:rPr>
          <w:rStyle w:val="FootnoteAnchor"/>
          <w:rtl w:val="true"/>
        </w:rPr>
        <w:footnoteReference w:id="2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ينجس وينقض ، لمفهومهما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كما أشير إليه يختصّ بالذكر ، فلا استبراء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لا ينجس ولا ينقض ، للأصل</w:t>
      </w:r>
      <w:r>
        <w:rPr>
          <w:rFonts w:eastAsia="Amiri" w:cs="Amiri" w:ascii="Amiri" w:hAnsi="Amiri"/>
          <w:color w:val="111111"/>
          <w:sz w:val="28"/>
          <w:szCs w:val="28"/>
          <w:rtl w:val="true"/>
          <w:lang w:bidi="ar-SA"/>
        </w:rPr>
        <w:t xml:space="preserve">. </w:t>
      </w:r>
      <w:bookmarkStart w:id="251" w:name="pg11611_111226"/>
    </w:p>
    <w:p>
      <w:pPr>
        <w:pStyle w:val="Heading3"/>
        <w:numPr>
          <w:ilvl w:val="2"/>
          <w:numId w:val="1"/>
        </w:numPr>
        <w:rPr/>
      </w:pPr>
      <w:bookmarkStart w:id="252" w:name="__RefHeading___Toc5443083_73709187"/>
      <w:bookmarkStart w:id="253" w:name="_Toc89"/>
      <w:bookmarkEnd w:id="251"/>
      <w:bookmarkEnd w:id="252"/>
      <w:r>
        <w:rPr>
          <w:rtl w:val="true"/>
        </w:rPr>
        <w:t xml:space="preserve">الفصل الثالث </w:t>
      </w:r>
      <w:r>
        <w:rPr>
          <w:rtl w:val="true"/>
        </w:rPr>
        <w:t xml:space="preserve">: </w:t>
      </w:r>
      <w:r>
        <w:rPr>
          <w:rtl w:val="true"/>
        </w:rPr>
        <w:t>في مكروهاتها‌</w:t>
      </w:r>
      <w:bookmarkEnd w:id="253"/>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مطلقا ـ بالغائط كان أو البول ـ في الطرق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المرفوعة فهي ملك لأربابها ، يحرم التخلّي فيها بدون إذنهم ويباح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والمشارع ـ وهي موارد المياه من شطوط الأنهار ورؤوس الآبار ـ وأفنية المساجد ، وعلى القبور ، وبينها ، وأبواب الدور ، ومنازل النزّال ، وتحت المثمرة من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للاشتهار ، مضافا إلى المستفيضة من الأخبار المتضمنة جميعها لجميعها ، كمرفوعة علي ورواية الاحتجاج المتقدمتين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يتوضأ الغرباء؟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يتّقي شطوط الأنهار والطرق النافذة وتحت الأشجار المثمرة ومواضع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مواضع اللعن؟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الدور </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ملعون من فعلهنّ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المتغوط في ظل النزّال ، </w:t>
      </w:r>
      <w:r>
        <w:rPr>
          <w:rFonts w:eastAsia="Amiri" w:cs="Amiri" w:ascii="Amiri" w:hAnsi="Amiri"/>
          <w:color w:val="111111"/>
          <w:sz w:val="28"/>
          <w:szCs w:val="28"/>
          <w:rtl w:val="true"/>
          <w:lang w:bidi="ar-SA"/>
        </w:rPr>
        <w:t xml:space="preserve">.. »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يتغوط على شفير بئر ماء يستعذب منها ، أو نهر يستعذب ، أو تحت شجرة فيها ثمرتها </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ثلاث يتخوف منهن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التغوط بين‌ </w:t>
      </w:r>
    </w:p>
    <w:p>
      <w:pPr>
        <w:pStyle w:val="BookText"/>
        <w:rPr/>
      </w:pPr>
      <w:r>
        <w:rPr>
          <w:rFonts w:ascii="IRNazanin" w:hAnsi="IRNazanin" w:eastAsia="IRNazanin"/>
          <w:color w:val="111111"/>
          <w:sz w:val="28"/>
          <w:sz w:val="28"/>
          <w:szCs w:val="28"/>
          <w:rtl w:val="true"/>
          <w:lang w:bidi="fa-IR"/>
        </w:rPr>
        <w:t xml:space="preserve">القبور </w:t>
      </w:r>
      <w:r>
        <w:rPr>
          <w:rFonts w:eastAsia="IRNazanin" w:cs="IRNazanin"/>
          <w:color w:val="111111"/>
          <w:sz w:val="28"/>
          <w:szCs w:val="28"/>
          <w:rtl w:val="true"/>
          <w:lang w:bidi="fa-IR"/>
        </w:rPr>
        <w:t xml:space="preserve">.. »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وفي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كره لكم أربعا وعشرين خصلة ونهاكم عنها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البول على شط نهر جار ، وكره أن يحدث الرجل تحت شجرة قد أينعت يعني أثمرت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نهى أن يبول رجل تحت شجرة مثمرة أو على قارعة الطريق </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في الماء القائم من الجفاء ، ونهي عنه وعن الغائط فيه وفي النهر ، وعلى شفير البئر يستعذب من مائها ، وتحت الشجرة المثمرة ، وبين القبور ، وعلى الطرق والأفنية </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البزنطي عن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تبل في الماء ، ولا تخلّ على قبر </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تخلّى على قبر أو بال قائما أو بال في ماء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 شي‌ء من الشيطان لم يدعه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221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الخصال والمجالس وسائر ما يتعقبها يتضمن البول أيضا صريحا أو إطلاقا ، فاختصاص بعض ما تقدم عليها بالغائط وإجمال بعض آخر غير ضائر ، والقول بالتخصيص بالتغوط ـ كبعضهم ـ ساقط</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على انتفاء التحريم في هذه المواضع ـ إذ لا يقدح مخالفة النادر ـ يوجب حمل الأمر بالاجتناب والنهي في جملة من تلك الأخبار على الاستحباب‌ </w:t>
      </w:r>
    </w:p>
    <w:p>
      <w:pPr>
        <w:pStyle w:val="BookText"/>
        <w:rPr/>
      </w:pPr>
      <w:r>
        <w:rPr>
          <w:rFonts w:ascii="Amiri" w:hAnsi="Amiri" w:eastAsia="Amiri" w:cs="Amiri"/>
          <w:color w:val="111111"/>
          <w:sz w:val="28"/>
          <w:sz w:val="28"/>
          <w:szCs w:val="28"/>
          <w:rtl w:val="true"/>
          <w:lang w:bidi="ar-SA"/>
        </w:rPr>
        <w:t xml:space="preserve">والكراهة ، فنفي الجواز فيها كما عن المفيد </w:t>
      </w:r>
      <w:r>
        <w:rPr>
          <w:rStyle w:val="FootnoteAnchor"/>
          <w:rtl w:val="true"/>
        </w:rPr>
        <w:footnoteReference w:id="2214"/>
      </w:r>
      <w:r>
        <w:rPr>
          <w:rFonts w:ascii="Amiri" w:hAnsi="Amiri" w:eastAsia="Amiri" w:cs="Amiri"/>
          <w:color w:val="111111"/>
          <w:sz w:val="28"/>
          <w:sz w:val="28"/>
          <w:szCs w:val="28"/>
          <w:rtl w:val="true"/>
          <w:lang w:bidi="ar-SA"/>
        </w:rPr>
        <w:t xml:space="preserve">، أو في الأخيرين كما عن الصدوق في الهداية والفقيه </w:t>
      </w:r>
      <w:r>
        <w:rPr>
          <w:rStyle w:val="FootnoteAnchor"/>
          <w:rtl w:val="true"/>
        </w:rPr>
        <w:footnoteReference w:id="2215"/>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يثبت الإجماع على خلافه ، فلا أقل من الشهرة العظيمة المخرجة للأخبار المحرمة عن الحجية ، فلا تصلح إلاّ لإثبات الكراهة ، مع أنّ إرادتهما المعنى الأخص من الجواز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والمثمر ومسقط الثمر ـ كما في الثلاثة الأولى ـ يصدقان على المنقضي عند المبدأ أيضا حقيقة ، بل على ما من شأنه ذلك وإن لم يتلبس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 كما بيّنا في موضعه ، فالكراهة تعم الأشجار المثمرة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بعض آخر بما فيه الثمر لا يثمر ، لعدم حجية مفهوم الوصف على الأظهر ، فالتخصيص استنادا إلى ذلك أو إلى اختصاص المشتق بالمتلبس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بمرسلة الفقيه المعلّلة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الملائكة حين وجود الثمر </w:t>
      </w:r>
      <w:r>
        <w:rPr>
          <w:rStyle w:val="FootnoteAnchor"/>
          <w:rtl w:val="true"/>
        </w:rPr>
        <w:footnoteReference w:id="2217"/>
      </w:r>
      <w:r>
        <w:rPr>
          <w:rFonts w:ascii="Amiri" w:hAnsi="Amiri" w:eastAsia="Amiri" w:cs="Amiri"/>
          <w:color w:val="111111"/>
          <w:sz w:val="28"/>
          <w:sz w:val="28"/>
          <w:szCs w:val="28"/>
          <w:rtl w:val="true"/>
          <w:lang w:bidi="ar-SA"/>
        </w:rPr>
        <w:t>لا يتم ، لأن وجود علة في مورد لا ينافي وجود أخرى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عدمها ـ بعد دلالة الإطلاق ـ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التعليل لا يفيد الاختصاص ، لجواز أن يكون كونهم هناك في وقت موجبا للنهي عن التخلّي فيه مطلقا تعظيما لهم واستنظافا لمكانهم قبل ذلك وبعده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الأرض الصلبة‌ ، للتصريح بكراهة نضح البول في مرسلة الفقيه </w:t>
      </w:r>
      <w:r>
        <w:rPr>
          <w:rStyle w:val="FootnoteAnchor"/>
          <w:rtl w:val="true"/>
        </w:rPr>
        <w:footnoteReference w:id="2218"/>
      </w:r>
      <w:r>
        <w:rPr>
          <w:rFonts w:ascii="Amiri" w:hAnsi="Amiri" w:eastAsia="Amiri" w:cs="Amiri"/>
          <w:color w:val="111111"/>
          <w:sz w:val="28"/>
          <w:sz w:val="28"/>
          <w:szCs w:val="28"/>
          <w:rtl w:val="true"/>
          <w:lang w:bidi="ar-SA"/>
        </w:rPr>
        <w:t xml:space="preserve">، وملزوم المكروه ولو في الأغلب مكروه ، ولأنه تحقير وتهاون في البول‌ </w:t>
      </w:r>
    </w:p>
    <w:p>
      <w:pPr>
        <w:pStyle w:val="BookText"/>
        <w:rPr/>
      </w:pPr>
      <w:r>
        <w:rPr>
          <w:rFonts w:ascii="Amiri" w:hAnsi="Amiri" w:eastAsia="Amiri" w:cs="Amiri"/>
          <w:color w:val="111111"/>
          <w:sz w:val="28"/>
          <w:sz w:val="28"/>
          <w:szCs w:val="28"/>
          <w:rtl w:val="true"/>
          <w:lang w:bidi="ar-SA"/>
        </w:rPr>
        <w:t xml:space="preserve">ونهي عنهما في المستفيضة </w:t>
      </w:r>
      <w:r>
        <w:rPr>
          <w:rStyle w:val="FootnoteAnchor"/>
          <w:rtl w:val="true"/>
        </w:rPr>
        <w:footnoteReference w:id="2219"/>
      </w:r>
      <w:r>
        <w:rPr>
          <w:rFonts w:ascii="Amiri" w:hAnsi="Amiri" w:eastAsia="Amiri" w:cs="Amiri"/>
          <w:color w:val="111111"/>
          <w:sz w:val="28"/>
          <w:sz w:val="28"/>
          <w:szCs w:val="28"/>
          <w:rtl w:val="true"/>
          <w:lang w:bidi="ar-SA"/>
        </w:rPr>
        <w:t>، ولاستحباب ارتياد الموضع المناسب ، والصلب غير مناسب ، وضد المستحب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ثقوب الحشرات ، لورود النهي عنه في بعض الأخبار ، كما صرّح به جماعة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الحمام ، للمروي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في الحمام يورث الفقر </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ما يدخل فيه عرفا ، لا نفس المغسل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وحالة القيام ، لصحيحة ابن مسلم المتقدمة </w:t>
      </w:r>
      <w:r>
        <w:rPr>
          <w:rStyle w:val="FootnoteAnchor"/>
          <w:rtl w:val="true"/>
        </w:rPr>
        <w:footnoteReference w:id="22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ومطمحا به أي راميا به إلى الهواء ، كأن يبول من سطح في الهواء ، 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أن يطمح الرجل ببوله من السطح أو من الشي‌ء المرتفع في الهواء </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يبولن الرجل من سطح في الهواء </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البول في البلاليع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التطميح بالبول في مكان ثمَّ جريانه بميزاب ونحوه في الهواء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ما تقدم من استحباب ارتياد مكان البول كمرتفع ، إذ الارتفاع المعتبر هناك هو بقدر ما يؤمن معه من الترشح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التطميح من‌ </w:t>
      </w:r>
    </w:p>
    <w:p>
      <w:pPr>
        <w:pStyle w:val="BookText"/>
        <w:rPr/>
      </w:pPr>
      <w:r>
        <w:rPr>
          <w:rFonts w:ascii="Amiri" w:hAnsi="Amiri" w:eastAsia="Amiri" w:cs="Amiri"/>
          <w:color w:val="111111"/>
          <w:sz w:val="28"/>
          <w:sz w:val="28"/>
          <w:szCs w:val="28"/>
          <w:rtl w:val="true"/>
          <w:lang w:bidi="ar-SA"/>
        </w:rPr>
        <w:t>السطح أو مكان مرتفع يدل على أن المراد منه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كتب اللغة أنه الرمي إلى فوق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علّل الحكم بخوف الرد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الشمس أو القمر في البول‌ ، للنهي عنها في المستفيضة المحمولة على الكراهة ، لما </w:t>
      </w:r>
      <w:r>
        <w:rPr>
          <w:rStyle w:val="FootnoteAnchor"/>
          <w:rtl w:val="true"/>
        </w:rPr>
        <w:footnoteReference w:id="2226"/>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يستقبل الرجل الشمس والقمر بفرجه وهو يبول </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يبولن أحدكم وفرجه باد للقمر يستقبل به </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يبول الرجل وفرجه باد للشمس والقمر </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الغائط ، لما في الكافي ـ بعد مرفوعة محمد السابقة في القبلة </w:t>
      </w:r>
      <w:r>
        <w:rPr>
          <w:rStyle w:val="FootnoteAnchor"/>
          <w:rtl w:val="true"/>
        </w:rPr>
        <w:footnoteReference w:id="223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تستقبل الشمس ولا القمر </w:t>
      </w:r>
      <w:r>
        <w:rPr>
          <w:rFonts w:eastAsia="IRNazanin" w:cs="IRNazanin"/>
          <w:color w:val="111111"/>
          <w:sz w:val="28"/>
          <w:szCs w:val="28"/>
          <w:rtl w:val="true"/>
          <w:lang w:bidi="fa-IR"/>
        </w:rPr>
        <w:t xml:space="preserve">» </w:t>
      </w:r>
      <w:r>
        <w:rPr>
          <w:rStyle w:val="FootnoteAnchor"/>
          <w:rtl w:val="true"/>
        </w:rPr>
        <w:footnoteReference w:id="2232"/>
      </w:r>
      <w:r>
        <w:rPr>
          <w:rFonts w:ascii="Amiri" w:hAnsi="Amiri" w:eastAsia="Amiri" w:cs="Amiri"/>
          <w:color w:val="111111"/>
          <w:sz w:val="28"/>
          <w:sz w:val="28"/>
          <w:szCs w:val="28"/>
          <w:rtl w:val="true"/>
          <w:lang w:bidi="ar-SA"/>
        </w:rPr>
        <w:t>فإنّه يظهر منه أنّه أيضا حكم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أراد البول والغائط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تستقبل الشمس أو القمر </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استدبار القمر حال الغائط ، لما في الفقيه ـ بعد مرفوعة علي‌ </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2234"/>
      </w:r>
      <w:r>
        <w:rPr>
          <w:rFonts w:ascii="Amiri" w:hAnsi="Amiri" w:eastAsia="Amiri" w:cs="Amiri"/>
          <w:color w:val="111111"/>
          <w:sz w:val="28"/>
          <w:sz w:val="28"/>
          <w:szCs w:val="28"/>
          <w:rtl w:val="true"/>
          <w:lang w:bidi="ar-SA"/>
        </w:rPr>
        <w:t xml:space="preserve">ـ 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الهلال ولا تستدبره </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الشمس أيضا حينئذ ، كما هو الظاهر ممّا في العلل في حكم بيان حدود من أراد البول أو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وعلة اخرى أنّ فيهما ـ أي في الشمس والقمر ـ نورا مركبا ، فلا يجوز أن يستقبل بالعورتين وفيهما نور من نور اللّه </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والاستقبال بالدبر ـ الذي هو إحدى العورتين ـ هو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استدبارهما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كراهته في الأخبار ، والأصل عدمها ، فهو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بالأولوية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النافع ، والنهاية ، والمدارك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الكراهة بالاستقبال خاصة ، كما أن ظاهر الاقتصاد ، والجمل ، والمصباح </w:t>
      </w:r>
      <w:r>
        <w:rPr>
          <w:rStyle w:val="FootnoteAnchor"/>
          <w:rtl w:val="true"/>
        </w:rPr>
        <w:footnoteReference w:id="2238"/>
      </w:r>
      <w:r>
        <w:rPr>
          <w:rFonts w:ascii="Amiri" w:hAnsi="Amiri" w:eastAsia="Amiri" w:cs="Amiri"/>
          <w:color w:val="111111"/>
          <w:sz w:val="28"/>
          <w:sz w:val="28"/>
          <w:szCs w:val="28"/>
          <w:rtl w:val="true"/>
          <w:lang w:bidi="ar-SA"/>
        </w:rPr>
        <w:t xml:space="preserve">ومختصره ، والديلمي </w:t>
      </w:r>
      <w:r>
        <w:rPr>
          <w:rStyle w:val="FootnoteAnchor"/>
          <w:rtl w:val="true"/>
        </w:rPr>
        <w:footnoteReference w:id="2239"/>
      </w:r>
      <w:r>
        <w:rPr>
          <w:rFonts w:ascii="Amiri" w:hAnsi="Amiri" w:eastAsia="Amiri" w:cs="Amiri"/>
          <w:color w:val="111111"/>
          <w:sz w:val="28"/>
          <w:sz w:val="28"/>
          <w:szCs w:val="28"/>
          <w:rtl w:val="true"/>
          <w:lang w:bidi="ar-SA"/>
        </w:rPr>
        <w:t xml:space="preserve">، وابن سعيد </w:t>
      </w:r>
      <w:r>
        <w:rPr>
          <w:rStyle w:val="FootnoteAnchor"/>
          <w:rtl w:val="true"/>
        </w:rPr>
        <w:footnoteReference w:id="2240"/>
      </w:r>
      <w:r>
        <w:rPr>
          <w:rFonts w:ascii="Amiri" w:hAnsi="Amiri" w:eastAsia="Amiri" w:cs="Amiri"/>
          <w:color w:val="111111"/>
          <w:sz w:val="28"/>
          <w:sz w:val="28"/>
          <w:szCs w:val="28"/>
          <w:rtl w:val="true"/>
          <w:lang w:bidi="ar-SA"/>
        </w:rPr>
        <w:t xml:space="preserve">ومحتمل الإرشاد ، والبيان ، والنفلية </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بالبول ، وظاهر القواعد </w:t>
      </w:r>
      <w:r>
        <w:rPr>
          <w:rStyle w:val="FootnoteAnchor"/>
          <w:rtl w:val="true"/>
        </w:rPr>
        <w:footnoteReference w:id="2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بالاستقبال في البول والاستدبار 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المكروه في الاستقبال حال البول على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بالفرج ، لأنّه الثابت من الروايات ، دون البدن كما في القبلة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حال الغائط وفي الاستدبار بالقمر فالظاهر أنّ المكروه هو الاستقبال والاستدبار بالبدن ، لأنّه مقتضى أخبارهما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الريح واستدبارها في الغائط ، للمرفوعتين المتقدمتين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واستقباله في البول ، لأخبار النهي عن احتقاره والتهاون به </w:t>
      </w:r>
      <w:r>
        <w:rPr>
          <w:rStyle w:val="FootnoteAnchor"/>
          <w:rtl w:val="true"/>
        </w:rPr>
        <w:footnoteReference w:id="2244"/>
      </w:r>
      <w:r>
        <w:rPr>
          <w:rFonts w:ascii="Amiri" w:hAnsi="Amiri" w:eastAsia="Amiri" w:cs="Amiri"/>
          <w:color w:val="111111"/>
          <w:sz w:val="28"/>
          <w:sz w:val="28"/>
          <w:szCs w:val="28"/>
          <w:rtl w:val="true"/>
          <w:lang w:bidi="ar-SA"/>
        </w:rPr>
        <w:t>، والأمر بالتحفّظ والتوقّي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تستقبل الريح 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الريح يردّ البول فيصيب الثوب ولم يعلم ذلك ، أو لم يجد ما يغسله ، والعلة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الريح ملكا فلا يستقبل بالعورة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الاستدبار في الغائط أيضا مع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الاستدبار في البول فلم أجد فيه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2246"/>
      </w:r>
      <w:r>
        <w:rPr>
          <w:rFonts w:ascii="IRNazanin" w:hAnsi="IRNazanin" w:eastAsia="IRNazanin"/>
          <w:color w:val="111111"/>
          <w:sz w:val="28"/>
          <w:sz w:val="28"/>
          <w:szCs w:val="28"/>
          <w:rtl w:val="true"/>
          <w:lang w:bidi="fa-IR"/>
        </w:rPr>
        <w:t xml:space="preserve">والفاضلان </w:t>
      </w:r>
      <w:r>
        <w:rPr>
          <w:rStyle w:val="FootnoteAnchor"/>
          <w:rtl w:val="true"/>
        </w:rPr>
        <w:footnoteReference w:id="2247"/>
      </w:r>
      <w:r>
        <w:rPr>
          <w:rFonts w:ascii="Amiri" w:hAnsi="Amiri" w:eastAsia="Amiri" w:cs="Amiri"/>
          <w:color w:val="111111"/>
          <w:sz w:val="28"/>
          <w:sz w:val="28"/>
          <w:szCs w:val="28"/>
          <w:rtl w:val="true"/>
          <w:lang w:bidi="ar-SA"/>
        </w:rPr>
        <w:t>خصّا الكراهة بالاستقبال والبول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الماء‌ ، للمروي عن جامع البزنطي المتقدمة </w:t>
      </w:r>
      <w:r>
        <w:rPr>
          <w:rStyle w:val="FootnoteAnchor"/>
          <w:rtl w:val="true"/>
        </w:rPr>
        <w:footnoteReference w:id="2248"/>
      </w:r>
      <w:r>
        <w:rPr>
          <w:rFonts w:ascii="Amiri" w:hAnsi="Amiri" w:eastAsia="Amiri" w:cs="Amiri"/>
          <w:color w:val="111111"/>
          <w:sz w:val="28"/>
          <w:sz w:val="28"/>
          <w:szCs w:val="28"/>
          <w:rtl w:val="true"/>
          <w:lang w:bidi="ar-SA"/>
        </w:rPr>
        <w:t>، وإطلاقه يشمل الراكد والجاري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صحيحة ابن مسلم المتقدمة </w:t>
      </w:r>
      <w:r>
        <w:rPr>
          <w:rStyle w:val="FootnoteAnchor"/>
          <w:rtl w:val="true"/>
        </w:rPr>
        <w:footnoteReference w:id="2249"/>
      </w:r>
      <w:r>
        <w:rPr>
          <w:rFonts w:ascii="Amiri" w:hAnsi="Amiri" w:eastAsia="Amiri" w:cs="Amiri"/>
          <w:color w:val="111111"/>
          <w:sz w:val="28"/>
          <w:sz w:val="28"/>
          <w:szCs w:val="28"/>
          <w:rtl w:val="true"/>
          <w:lang w:bidi="ar-SA"/>
        </w:rPr>
        <w:t xml:space="preserve">، والمروي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 في ماء نقيع </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في الماء الراكد يورث النسيان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جنّة الأمان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ميراث الهموم </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الجفاء </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يورث الفقر </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يبول الرجل في الماء الجاري إلا من ضرورة </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تبولن في ماء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للماء أهلا </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يورث السلس </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ظاهر الصدوقين </w:t>
      </w:r>
      <w:r>
        <w:rPr>
          <w:rStyle w:val="FootnoteAnchor"/>
          <w:rtl w:val="true"/>
        </w:rPr>
        <w:footnoteReference w:id="2258"/>
      </w:r>
      <w:r>
        <w:rPr>
          <w:rFonts w:ascii="Amiri" w:hAnsi="Amiri" w:eastAsia="Amiri" w:cs="Amiri"/>
          <w:color w:val="111111"/>
          <w:sz w:val="28"/>
          <w:sz w:val="28"/>
          <w:szCs w:val="28"/>
          <w:rtl w:val="true"/>
          <w:lang w:bidi="ar-SA"/>
        </w:rPr>
        <w:t xml:space="preserve">والمفيد </w:t>
      </w:r>
      <w:r>
        <w:rPr>
          <w:rStyle w:val="FootnoteAnchor"/>
          <w:rtl w:val="true"/>
        </w:rPr>
        <w:footnoteReference w:id="2259"/>
      </w:r>
      <w:r>
        <w:rPr>
          <w:rFonts w:ascii="Amiri" w:hAnsi="Amiri" w:eastAsia="Amiri" w:cs="Amiri"/>
          <w:color w:val="111111"/>
          <w:sz w:val="28"/>
          <w:sz w:val="28"/>
          <w:szCs w:val="28"/>
          <w:rtl w:val="true"/>
          <w:lang w:bidi="ar-SA"/>
        </w:rPr>
        <w:t xml:space="preserve">، فحرّموه في الأول ، لظاهر النهي ، وجعله بعضهم أحوط </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وللأولين ، فخصّا الكراهة أو الحرمة بالأول ، لموثقة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في البول في الماء الجاري </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موثقة سماعة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يبول الرجل في الماء الجاري ، وكره‌ </w:t>
      </w:r>
    </w:p>
    <w:p>
      <w:pPr>
        <w:pStyle w:val="BookText"/>
        <w:rPr/>
      </w:pPr>
      <w:r>
        <w:rPr>
          <w:rFonts w:ascii="Amiri" w:hAnsi="Amiri" w:eastAsia="Amiri" w:cs="Amiri"/>
          <w:color w:val="111111"/>
          <w:sz w:val="28"/>
          <w:sz w:val="28"/>
          <w:szCs w:val="28"/>
          <w:rtl w:val="true"/>
          <w:lang w:bidi="ar-SA"/>
        </w:rPr>
        <w:t xml:space="preserve">أن يبول في الماء الراكد </w:t>
      </w:r>
      <w:r>
        <w:rPr>
          <w:rFonts w:eastAsia="Amiri" w:cs="Amiri" w:ascii="Amiri" w:hAnsi="Amiri"/>
          <w:color w:val="111111"/>
          <w:sz w:val="28"/>
          <w:szCs w:val="28"/>
          <w:rtl w:val="true"/>
          <w:lang w:bidi="ar-SA"/>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 الماء الجاري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الماء جاريا </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فإنّ البأس الثابت بالمفهوم لغير الجاري هو الكراهة ، فيكون هو المنفي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 على القول بالحرمة في الراكد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الكراهة ، أمّا عن الموثّقتين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نفي البأس ـ الذي هو العذاب ـ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فبجواز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كلامه تفصيل ، فلعلّه 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بالكراهة في الراكد في وقت ، ونفى البأس عن الجاري في آخر ، فجمعهما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يمكن أن يكون المراد بالبأس المجازي المثبت في المفهوم مرتبة من الكراهة مشابهة ـ لشدة مرجوحية ـ للحرمة ، وبالمنفي في المنطوق ، الأعمّ منها ومن العذاب ، ولهذا خصّص نفي البأس في كثير من الأخبار بالجاري ، وعلى هذا فيكون الكراهة فيه أخفّ ،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يشتد فيهما بالليل ، لما ينقل من أن الماء بالليل للجن ، فلا يبال فيه ولا يغتسل حذرا من إصابة آفة من جهتهم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النصوص مخصوصة بالبول ككلام جماعة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وتعدّى الأكثر ـ ومنهم الشيخان </w:t>
      </w:r>
      <w:r>
        <w:rPr>
          <w:rStyle w:val="FootnoteAnchor"/>
          <w:rtl w:val="true"/>
        </w:rPr>
        <w:footnoteReference w:id="2267"/>
      </w:r>
      <w:r>
        <w:rPr>
          <w:rFonts w:ascii="Amiri" w:hAnsi="Amiri" w:eastAsia="Amiri" w:cs="Amiri"/>
          <w:color w:val="111111"/>
          <w:sz w:val="28"/>
          <w:sz w:val="28"/>
          <w:szCs w:val="28"/>
          <w:rtl w:val="true"/>
          <w:lang w:bidi="ar-SA"/>
        </w:rPr>
        <w:t>ـ إلى الغائط أيضا فكرهوه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p>
    <w:p>
      <w:pPr>
        <w:pStyle w:val="BookText"/>
        <w:rPr/>
      </w:pPr>
      <w:r>
        <w:rPr>
          <w:rFonts w:ascii="Amiri" w:hAnsi="Amiri" w:eastAsia="Amiri" w:cs="Amiri"/>
          <w:color w:val="111111"/>
          <w:sz w:val="28"/>
          <w:sz w:val="28"/>
          <w:szCs w:val="28"/>
          <w:rtl w:val="true"/>
          <w:lang w:bidi="ar-SA"/>
        </w:rPr>
        <w:t>به ، لفتوى هؤلاء الأعاظم ، والتعليل المذكور في رواية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في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أو تنقيح المناط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حال الضرورة ، للضرورة ، ورواية مسمع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واستثناء المياه المعدة لذلك مدفوع بإطلاق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الخاتم في اليد عند الخلوة وفيه اسم اللّه تعالى‌ أو شي‌ء من القرآن ، لرواية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الخلاء وفي يدي خاتم فيه اسم من أسماء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الخلاء وعليه خاتم فيه اسم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الجنب درهما ولا دينارا فيه اسم اللّه ، ولا يستنج وعليه خاتم فيه اسم اللّه ، ولا يجامع وهو عليه ، ولا يدخل المخرج وهو عليه </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إلى الرجل المدلول عليه في ضمن الجنب لا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ويدخل الكنيف وعليه الخاتم فيه ذكر اللّه ، أو شي‌ء من القرآن ، يصلح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كما ترى مختصة بالخاتم في اليد صريحا كالأول ، وظاهرا كالبواقي ، فلا يفيد تعميم الكراهة بالنسبة إلى مطلق الاستصحاب كما قد يذكر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والتعدّي بتنقيح المناط موقوف على القطع بالعلة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بمنافاته التعظيم لا يثبت إلاّ استحباب عدم الاستصحاب بقصد التعظيم ، ولا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امرئ ما نوى </w:t>
      </w:r>
      <w:r>
        <w:rPr>
          <w:rFonts w:eastAsia="Amiri" w:cs="Amiri" w:ascii="Amiri" w:hAnsi="Amiri"/>
          <w:color w:val="111111"/>
          <w:sz w:val="28"/>
          <w:szCs w:val="28"/>
          <w:rtl w:val="true"/>
          <w:lang w:bidi="ar-SA"/>
        </w:rPr>
        <w:t xml:space="preserve">» </w:t>
      </w:r>
      <w:r>
        <w:rPr>
          <w:rStyle w:val="FootnoteAnchor"/>
          <w:rtl w:val="true"/>
        </w:rPr>
        <w:footnoteReference w:id="2273"/>
      </w:r>
      <w:r>
        <w:rPr>
          <w:rFonts w:ascii="IRNazanin" w:hAnsi="IRNazanin" w:eastAsia="IRNazanin"/>
          <w:color w:val="111111"/>
          <w:sz w:val="28"/>
          <w:sz w:val="28"/>
          <w:szCs w:val="28"/>
          <w:rtl w:val="true"/>
          <w:lang w:bidi="fa-IR"/>
        </w:rPr>
        <w:t xml:space="preserve">وفتوى البعض </w:t>
      </w:r>
      <w:r>
        <w:rPr>
          <w:rStyle w:val="FootnoteAnchor"/>
          <w:rtl w:val="true"/>
        </w:rPr>
        <w:footnoteReference w:id="2274"/>
      </w:r>
      <w:r>
        <w:rPr>
          <w:rFonts w:ascii="Amiri" w:hAnsi="Amiri" w:eastAsia="Amiri" w:cs="Amiri"/>
          <w:color w:val="111111"/>
          <w:sz w:val="28"/>
          <w:sz w:val="28"/>
          <w:szCs w:val="28"/>
          <w:rtl w:val="true"/>
          <w:lang w:bidi="ar-SA"/>
        </w:rPr>
        <w:t>أيضا لا يثبت أزيد من ذلك ، فالحكم بالكراهة مطلقا لذلك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الأخبار أنّ الكراهة إنّما هي عند دخول الخلاء سواء كان للتغوّط أو البول ، فلا كراهة عند البول في غيره ، بل ولا عند التغوّط في مثل الصحراء ، لعدم صدق الخلاء والكنيف ، بل ولا المخرج ، لأنّ الظاهر منه أيضا البيت المعدّ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ويشتد الكراهة إذا كان الخاتم في اليسار حال الاستنجاء ، للموثّقة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نقش على خاتمه اسم اللّه فليحوله عن اليد التي يستنجي بها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الحديث أنّ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 وكذلك كان يفعل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نقش خاتم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لنا أن نفعل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أولئك كانوا يتختمون في اليد اليمنى وأنتم تتختمون في اليد اليسرى </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المروي في العيون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جميعا ، وكان في يساره يستنجي بها ، وكان نقش خاتم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لله ، وكان في يده‌ </w:t>
      </w:r>
    </w:p>
    <w:p>
      <w:pPr>
        <w:pStyle w:val="BookText"/>
        <w:rPr/>
      </w:pPr>
      <w:r>
        <w:rPr>
          <w:rFonts w:ascii="Amiri" w:hAnsi="Amiri" w:eastAsia="Amiri" w:cs="Amiri"/>
          <w:color w:val="111111"/>
          <w:sz w:val="28"/>
          <w:sz w:val="28"/>
          <w:szCs w:val="28"/>
          <w:rtl w:val="true"/>
          <w:lang w:bidi="ar-SA"/>
        </w:rPr>
        <w:t xml:space="preserve">اليسرى يستنجي بها </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التقية ، مع أنّه لا ضير في صدور المكروه عنهم أحيانا ، فليحمل الخبر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المنافاة بينه وبين ما دلّ على أنهم كانوا يتختّمون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 اسم الحجج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تجنّب عنه تعظيما لشعائر اللّه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بشرط عدم التلويث حال الاستنجاء ، وإلاّ فيحرم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حال الحدث مطلقا بغير ما يتعبّد اللّه سبحانه‌ ، وبه أيضا إلاّ آية الكرسي ، والتحميد ، وحكاية الأذان ، وما يجب كردّ السلام والأدعية المأثورة للخلوة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الرجل آخر وهو على الغائط أو يكلمه حتى يفرغ </w:t>
      </w:r>
      <w:r>
        <w:rPr>
          <w:rFonts w:eastAsia="Amiri" w:cs="Amiri" w:ascii="Amiri" w:hAnsi="Amiri"/>
          <w:color w:val="111111"/>
          <w:sz w:val="28"/>
          <w:szCs w:val="28"/>
          <w:rtl w:val="true"/>
          <w:lang w:bidi="ar-SA"/>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يتكلم على الخلاء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الكلام في الخلاء يزيد في الرزق </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عن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نهوا عن الكلام في حال الحدث والبول ، وأن يردّ سلام من سلّم عليه وهو في تلك الحالة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يثبت التعميم الذي ذكرناه وإن خصّ غيره بالغائط أو الخلاء</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غير الأولى حجة الثاني ، مضافا إلى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يقرؤون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الكنيف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وقراءة القرآن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يرخص في الكنيف أكثر من آية الكرسي وتحميد اللّه ، أو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على الجواز في الكل ، وشذوذ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أبقيت على ظاهرها الموجب لضعفها أوجب حمل ما ظاهره الحرمة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الأخيرة هي الحجة في استثناء الأولين ، وظاهرها عدم استثناء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استثنائها خاصة مع فضيلتها على كثير من الآيات مجرّد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 يذكر في التهذيب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كل آية ، ولا بأس به وإن ضعّفه وجوده في الفقيه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النفساء والحائض والرجل يتغوط ،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يقرؤون ما شاؤوا </w:t>
      </w:r>
      <w:r>
        <w:rPr>
          <w:rFonts w:eastAsia="Amiri" w:cs="Amiri" w:ascii="Amiri" w:hAnsi="Amiri"/>
          <w:color w:val="111111"/>
          <w:sz w:val="28"/>
          <w:szCs w:val="28"/>
          <w:rtl w:val="true"/>
          <w:lang w:bidi="ar-SA"/>
        </w:rPr>
        <w:t xml:space="preserve">» </w:t>
      </w:r>
      <w:r>
        <w:rPr>
          <w:rStyle w:val="FootnoteAnchor"/>
          <w:rtl w:val="true"/>
        </w:rPr>
        <w:footnoteReference w:id="2287"/>
      </w:r>
      <w:r>
        <w:rPr>
          <w:rFonts w:ascii="Amiri" w:hAnsi="Amiri" w:eastAsia="Amiri" w:cs="Amiri"/>
          <w:color w:val="111111"/>
          <w:sz w:val="28"/>
          <w:sz w:val="28"/>
          <w:szCs w:val="28"/>
          <w:rtl w:val="true"/>
          <w:lang w:bidi="ar-SA"/>
        </w:rPr>
        <w:t>لا تثبت إلاّ الجواز الغير المنافي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الثالث برواية </w:t>
      </w:r>
      <w:r>
        <w:rPr>
          <w:rStyle w:val="FootnoteAnchor"/>
          <w:rtl w:val="true"/>
        </w:rPr>
        <w:footnoteReference w:id="2288"/>
      </w:r>
      <w:r>
        <w:rPr>
          <w:rFonts w:ascii="Amiri" w:hAnsi="Amiri" w:eastAsia="Amiri" w:cs="Amiri"/>
          <w:color w:val="111111"/>
          <w:sz w:val="28"/>
          <w:sz w:val="28"/>
          <w:szCs w:val="28"/>
          <w:rtl w:val="true"/>
          <w:lang w:bidi="ar-SA"/>
        </w:rPr>
        <w:t xml:space="preserve">سليمان بن مقاتل المروية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يستحب للإنسان إذا سمع الأذان أن يقول كما يقول المؤذّن وإن كان على البول أو الغائط؟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يزيد في الرزق </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تدعن ذكر اللّه على كل حال ، ولو سمعت المنادي ينادي بالأذان وأنت على الخلاء فاذكر اللّه عز وجل وقل كما يقول </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سمعت الأذان وأنت على الخلاء فقل مثل ما يقول المؤذّن ، واذكر اللّه في تلك الحال ، فإنّ ذكر اللّه حسن على كل حال </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 سابقته حجة من استثنى التكلّم بمطلق ذكر اللّه ، مضافا إلى المروي في عدة الداعي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بذكر اللّه وأنت تبول ، فإنّ ذكر اللّه حسن على كل حال </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وحيه سبحانه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حسن الذكر في كل حال بعد سؤاله عن عروض حالات يجلّه تعالى عن الذكر فيها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حقيقة في التذكّر القلبي ، واستعماله في الآيات والأخبار فيه أيضا شائع ، فلا يثبت من تجويزه تجويز الكلام الذكري الذي هو مجاز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الذكر في خبر أبي بصير على قول مثل ما يقول المؤذّن ، وعكسه في الصحيحة ، لا يدل على اتّحادهما ، بل حقيقة العطف التغاير ، مع أنّ الاتّحاد أيضا لا يفيد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الرابع بالإجماع ، وبمعارضة أدلّة وجوبه مع العمومات المتقدمة ـ لعدم اجتماع الوجوب والكراهة ـ بالعموم من وجه ، الموجبة للرجوع إلى أصالة الجواز ، المستلزمة لضم فصل الوجوب بالإجماع المركب ، فإنّه لا قول بجواز رد السلام من غير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الدعائم المتقدمة </w:t>
      </w:r>
      <w:r>
        <w:rPr>
          <w:rStyle w:val="FootnoteAnchor"/>
          <w:rtl w:val="true"/>
        </w:rPr>
        <w:footnoteReference w:id="2295"/>
      </w:r>
      <w:r>
        <w:rPr>
          <w:rFonts w:ascii="Amiri" w:hAnsi="Amiri" w:eastAsia="Amiri" w:cs="Amiri"/>
          <w:color w:val="111111"/>
          <w:sz w:val="28"/>
          <w:sz w:val="28"/>
          <w:szCs w:val="28"/>
          <w:rtl w:val="true"/>
          <w:lang w:bidi="ar-SA"/>
        </w:rPr>
        <w:t>فلضعفها غير ناهضة لرفع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استثناء الخامس واضح كاستثناء مطلق الكلام حال الضرورة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شك في أنّ الكراهة هنا في غير ما يتعبّد به اللّه بالمعنى المصطلح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فيه أيضا بهذا المعنى أم لا؟ بل بمعنى المرجوحية الإضافية حتى يكون فيه ثواب أيضا؟ الظاهر الثاني ، إذ ليس دلالة شي‌ء من الأخبار المتقدمة على الكراهة ـ سوى رواية المحاسن </w:t>
      </w:r>
      <w:r>
        <w:rPr>
          <w:rStyle w:val="FootnoteAnchor"/>
          <w:rtl w:val="true"/>
        </w:rPr>
        <w:footnoteReference w:id="2296"/>
      </w:r>
      <w:r>
        <w:rPr>
          <w:rFonts w:ascii="Amiri" w:hAnsi="Amiri" w:eastAsia="Amiri" w:cs="Amiri"/>
          <w:color w:val="111111"/>
          <w:sz w:val="28"/>
          <w:sz w:val="28"/>
          <w:szCs w:val="28"/>
          <w:rtl w:val="true"/>
          <w:lang w:bidi="ar-SA"/>
        </w:rPr>
        <w:t>ـ مقتضى الحقيقة ، فمجازه كما يمكن أن يكون الكراهة المصطلحة يمكن أن يكون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فلا تدل على نوع ثواب على ترك مطلق الكلام ، وهو لا ينافي ترتب ثواب آخر على فعل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باليمين‌ ، للنهي عنه في المستفيضة </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إن لم يمس المحل باليد واكتفى بمجرد الصبّ ، فاليد التي يصبّ بها الماء يحصل بها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مس بها بمجرد الأخذ كما في أخذ القضيب بيد وصبّ الماء بأخرى ، فالاستنجاء يحصل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بها النجاسة ، فالاستنجاء يحصل باليد الغسالة دون ما يصبّ 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في الغائط‌ ، لإيجابه الباسور وفجع الكبد ، كما ورد في الأخبار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والسواك عند الغائط أو مطلقا ، لإيراثه البخر </w:t>
      </w:r>
      <w:r>
        <w:rPr>
          <w:rStyle w:val="FootnoteAnchor"/>
          <w:rtl w:val="true"/>
        </w:rPr>
        <w:footnoteReference w:id="2299"/>
      </w:r>
      <w:r>
        <w:rPr>
          <w:rFonts w:ascii="Amiri" w:hAnsi="Amiri" w:eastAsia="Amiri" w:cs="Amiri"/>
          <w:color w:val="111111"/>
          <w:sz w:val="28"/>
          <w:sz w:val="28"/>
          <w:szCs w:val="28"/>
          <w:rtl w:val="true"/>
          <w:lang w:bidi="ar-SA"/>
        </w:rPr>
        <w:t xml:space="preserve">كما في المرسل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والأكل والشرب كذلك ، للشهرة بل الإجماع ، وتضمّنهما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إلى المرسلة الواردة في لقمة وجدها أبو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الخلاء </w:t>
      </w:r>
      <w:r>
        <w:rPr>
          <w:rStyle w:val="FootnoteAnchor"/>
          <w:rtl w:val="true"/>
        </w:rPr>
        <w:footnoteReference w:id="2301"/>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والتعجيل في القيام عن الغائط قبل تمام الفراغ ، للمروي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يعجّل الرجل عند طعامه حتى يفرغ ، ولا عند غائطه حتى يأتي على حاجته </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 xml:space="preserve">. </w:t>
      </w:r>
      <w:bookmarkStart w:id="254" w:name="pg11611_111242"/>
    </w:p>
    <w:p>
      <w:pPr>
        <w:pStyle w:val="Heading2"/>
        <w:numPr>
          <w:ilvl w:val="1"/>
          <w:numId w:val="1"/>
        </w:numPr>
        <w:rPr/>
      </w:pPr>
      <w:bookmarkStart w:id="255" w:name="__RefHeading___Toc5443085_73709187"/>
      <w:bookmarkStart w:id="256" w:name="_Toc90"/>
      <w:bookmarkEnd w:id="254"/>
      <w:bookmarkEnd w:id="255"/>
      <w:r>
        <w:rPr>
          <w:rtl w:val="true"/>
        </w:rPr>
        <w:t>فهرس الموضوعات</w:t>
      </w:r>
      <w:bookmarkEnd w:id="256"/>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طهارة الماء المطلق ومطهريته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تنجس الماء المطلق بالتغير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حكم التغير بأوصاف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اعتبار التغير الحسي دون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كيفية تطهير 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عدم تنجس الماء الجاري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أدلة القائلين بتنجس الجاري بالملاقاة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هل يعتبر في الجاري النبع؟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حكم تغير بعض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ماء الغيث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اعتصام ماء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القائلين بتنجس ماء الغيث بدون الجريان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مطهرية ماء الغيث 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حكم الماء المجتمع حين نزول الغيث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حكم الماء المجتمع بعد انقطاع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ماء الحمام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ماء الحمام مع اتصاله بالمادة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أدلة القائلين بانفعال ماء الحمام إذا لم تبلغ المادة 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كيفية تطهير ماء الحمام إذا 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تنجس الماء القليل بالملاقاة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أدلة تنجس الماء القليل بورود النجاسة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أدلة القائلين بتنجس الماء القليل بوروده على النجاسة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أدلة القول بعدم انفعال الماء القليل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فروع في مسألة انفعال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هل يعتبر في سراية النجاسة تساوي السطحين؟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حكم الماء القيل المتمم 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الماء الكر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انفعال الكر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هل يعتبر في عدم الانفعال تساوي السطوح؟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كيفية تطهير الكر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تحديد الكر بحسب 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تحديد الكر بحسب المساحة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ينفعل ماء البئر بملاقاة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تغير ماء البئر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حكم زوال تغيره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حكم تقارب البئر والبالوعة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الماء المستعمل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نجاسة الغسالة وطهارتها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أدلة نجاسة الغسالة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أدلة طهارة الغسالة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بيان أدلة الأقوال الأخر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كيفية تطهير ما يلاقي الغسالة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هل تكون الغسالة ـ على القول بطهاراتها ـ 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غسالة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تكون غسالة الاستنجاء 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فروع في غسالة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الماء المستعمل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حكم الماء المستعمل في رفع الحدث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فروع في الماء المستعمل في الحدث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حكم غسالة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الأسار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السؤر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حكم سؤر نجس العين وغير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الأسئار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سؤر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سؤر المتهم بعدم التحذر من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الماء المشتبه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الإناءين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فروع في الإناءين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اشتباه المغصوب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اشتباه المطلق بالمضاف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مسائل متعلقة بالمياه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رفع الماء المتنجس الحدث والخبث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رفع الماء المغصوب الخبث دون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عدم كراهة استعمال ماء العيون الحمئة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كراهة الطهارة بالماء المشمس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حكم الطهارة بالماء المسخن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الماء المضاف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رافعية المضاف للحدث والخبث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تنجس المضاف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حكم اختلاف سطوح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امتزاج المضاف بالمطلق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الطهارة من الخبث</w:t>
      </w:r>
    </w:p>
    <w:p>
      <w:pPr>
        <w:pStyle w:val="BookText"/>
        <w:rPr/>
      </w:pPr>
      <w:r>
        <w:rPr>
          <w:rFonts w:ascii="IRNazanin" w:hAnsi="IRNazanin" w:eastAsia="IRNazanin"/>
          <w:color w:val="111111"/>
          <w:sz w:val="28"/>
          <w:sz w:val="28"/>
          <w:szCs w:val="28"/>
          <w:rtl w:val="true"/>
          <w:lang w:bidi="fa-IR"/>
        </w:rPr>
        <w:t>أقسام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البول والغائط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نجاسة بول غير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حكم بول الطير وذرقه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حكم بول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بول الحيوان المأكول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حكم أبوال الدواب الثلاث وأرواثها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طهارة بول ورجيع ما لا نفس سائلة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في البول والروث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المني من الانسان والحيوان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حكم مني ما لا نفس سائلة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طهارة المذي والوذي والودي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الميتة من الحيوان ذي النفس السائلة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طهارة ميتة غير ذي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ميت الآدمي قبل 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سراية نجاسة الميتة مع الرطوبة دون اليبوسة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حكم أجزاء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حكم جلد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حكم الاجزاء المقطوعة في حال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طهارة ما لا تحله الحياة من أجزاء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فروع في ما لا تحله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حكم البيضة والإنفحة واللبن في ضرع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نجاسة الدم من ذي نفس سائلة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حكم الدم المتخلف في الذبيحة ودم غير ذي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حكم العلقة ودم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الكلب والخنزير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الكلب والخنزير بجميع أجزائها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حكم كلب الماء وخنزيره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الخمر والفقاع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الخمر والفقاع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سائر المسكرات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الكافر غير الكتابي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حكم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أدلة القول بطهارة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حكم الفرق المنتحلة للاسلام كالنواصب والخوارج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حكم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فروع في نجاسة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حكم أطفال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ما اختلف في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الأرنب والثعلب والفأرة والوزغة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حكم 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حكم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حكم 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عرق الإبل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حكم المسوخ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مواضع النضح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الثوب الملاقي للكلب جافا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الثوب الملاقي لبدن الكافر جافا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الثوب أو البدن المشكوك 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موارد أخر لاستحباب النضح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استحباب مسح اليد بالتراب من مس الكلبين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أحكام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أكل النجاسات وشربها ووجوب إزالتها للصلاة والطواف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إزالة النجاسة عن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إدخال النجاسة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فورية تطهير المسجد وعدم بطلان الصلاة عند وجوب 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حكم قبور الحجج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اشتراط الرطوبة في سراية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تنجيس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أصالة الطهارة في مشكوك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حكم المشتبه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عدم اعتبار الظن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هل تثبت النجاسة 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هل تثبت النجاسة بإخبار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عدم وجوب إعلام الغير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طرق إثبات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هل تثبت الطهارة بإخبار العدل أو ذي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المطهرات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مطهرية الماء للثوب والبدن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هل المائعات قابلة للتطهر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حكم الصابون المتنجس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اعتبار العصر في التطهير بالقليل في مثل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عدم اعتبار العصر في التطهير بالكر والجاري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عدم اعتبار الدلك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عدم اعتبار العصر فيما يعسر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هل يعتبر في التطهير ورود الماء على النجس أم يكفي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كفاية الصب مرة في بول الرضيع وعدم وجوب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بيان معني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فروع في التطهير من بول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تطهير الموضع النجس المشتبه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التعدد في غسل الثوب والبدن من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كفاية المرة في غسل غير الثوب والبدن وكذا في غير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حكم أواني الخمر وقابلته ظواهرها للتطهير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وجوب التثليث في غسل أواني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وجوب التثليث في غسل الإناء من ولوغ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وجوب الغسل بالتراب في ولوغ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فروع في مسألة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وجوب التثليث في غسل الأواني من سائر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هل يختص التعدد في الثوب والبدن بالقليل؟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هل يعتبر التعدد الحسي أم يكفي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هل يعتبر زوال الآثار في إزالة النجاسة أم يكفي زوال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مطهرية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الطهارة الحقيقية بالشمس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أدلة ـ القائلين بحصول الطهارة الحكمية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الأشياء التي تطهرها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فروع في مطهرية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هل الشمس تطهر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مطهرية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الاستحالة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حكم الاستحالة إلى الدود والتراب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استحالة الكلب والخنزير إلى الملح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حكم انتقال الدم النجس إلى بدن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الخمر خلا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مطهرية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هل يشترط في التطهر المشي أم يكفي المسح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هل يشترط طهارة الأرض وجفافها؟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سائر المطهرات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 الغسل ، التبعية ، النقص ، زوال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طهارة البواطن بزوال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أحكام 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استعمال جلود نجس العين وجلود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عدم مطهرية الدباغ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حكم الجلد المشكوك في تذكيته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المأخوذ من يد المسلم أو سوق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حكم ما وجد في أرض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استعمال جلد غير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حكم المأخوذ من المسلم مع سبق يد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الطهارة من الحدث</w:t>
      </w:r>
    </w:p>
    <w:p>
      <w:pPr>
        <w:pStyle w:val="BookText"/>
        <w:rPr/>
      </w:pPr>
      <w:r>
        <w:rPr>
          <w:rFonts w:ascii="Amiri" w:hAnsi="Amiri" w:eastAsia="Amiri" w:cs="Amiri"/>
          <w:color w:val="111111"/>
          <w:sz w:val="28"/>
          <w:sz w:val="28"/>
          <w:szCs w:val="28"/>
          <w:rtl w:val="true"/>
          <w:lang w:bidi="ar-SA"/>
        </w:rPr>
        <w:t>أحكام الخلوة</w:t>
      </w:r>
    </w:p>
    <w:p>
      <w:pPr>
        <w:pStyle w:val="BookText"/>
        <w:rPr/>
      </w:pPr>
      <w:r>
        <w:rPr>
          <w:rFonts w:ascii="Amiri" w:hAnsi="Amiri" w:eastAsia="Amiri" w:cs="Amiri"/>
          <w:color w:val="111111"/>
          <w:sz w:val="28"/>
          <w:sz w:val="28"/>
          <w:szCs w:val="28"/>
          <w:rtl w:val="true"/>
          <w:lang w:bidi="ar-SA"/>
        </w:rPr>
        <w:t>وجوب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حرمة استقبال القبلة واستدبارها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وجوب غسل مخرج البول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القدر الواجب في غسل مخرج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التخيير بين الماء والأحجار في الاستنجاء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جواز الاستنجاء من الغائط بكل جسم طاهر سوى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أفضلية الاستنجاء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 الماء مع تعدي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التثليث في المسح بالأحجار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عدم كفاية الحجر ذي الجهات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اعتبار الطهارة في آلة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الاستنجاء بالعظم والروث والمطعوم والمحترم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الاستنجاء بالأحجار في غير المخرج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مستحبات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استحباب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كيفية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فروع في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مكروهات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كراهة البول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كراهة استصحاب الخاتم الذي فيه 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كراهة التكلم في حال الحدث إلا بما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الاستنجاء باليمين وطول الجلوس على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2783/137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وعنهما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إنه توفي عام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ه ، وقيل غير ذلك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مدرسة المروي في طهران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وصححت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في مكتبة سبهسالار 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في مكتبة شاه جراغ في شيراز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ومخطوطة في مكتبة المرعشي رقم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رى فيها 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مصححة وعليها تعليقات للمؤلف منقولة من خطه وفيها اخرى رقم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واخرى في جامعة طهران برقم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نسخ في مكتبات اخرى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شاه جراغ في شيراز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هي بخط المؤلف، واخرى في مكتبة مدرسة نمازي في خوي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مكتبة المرعشي رقم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xml:space="preserve">م كتبت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م كتبت سنة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واخرى في مكتبة جامعة طهران برقم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فهرستها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كلية الإلهيات في مشهد 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مكتبة الامام الرضا عليه السلام في مشهد رقم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مخطوطتان في المرعشية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جامعة طهران برقم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البرلمان الايراني السابق رقم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قوبلت وصححت باشراف المؤلف وفيها اخرى برقم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كتبت سنة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المؤلف، وفي جامعة طهران برقم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مذكور في فهرستها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المؤلف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البرلمان السابق رقم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جامعة طهران 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فهرسها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جامعة طهران رقم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فهرسها </w:t>
      </w:r>
      <w:r>
        <w:rPr>
          <w:rFonts w:eastAsia="IRNazanin" w:cs="IRNazanin"/>
          <w:b w:val="false"/>
          <w:bCs w:val="false"/>
          <w:i w:val="false"/>
          <w:iCs w:val="false"/>
          <w:color w:val="333333"/>
          <w:sz w:val="20"/>
          <w:szCs w:val="20"/>
        </w:rPr>
        <w:t>350/17</w:t>
      </w:r>
      <w:r>
        <w:rPr>
          <w:rFonts w:ascii="IRNazanin" w:hAnsi="IRNazanin" w:eastAsia="IRNazanin"/>
          <w:b w:val="false"/>
          <w:b w:val="false"/>
          <w:bCs w:val="false"/>
          <w:i w:val="false"/>
          <w:i w:val="false"/>
          <w:iCs w:val="false"/>
          <w:color w:val="333333"/>
          <w:sz w:val="20"/>
          <w:sz w:val="20"/>
          <w:szCs w:val="20"/>
          <w:rtl w:val="true"/>
        </w:rPr>
        <w:t xml:space="preserve">، ومخطوطة برقم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مكتبة المرعشي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عهد المؤلف ومصححة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المرعشي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حواشي منه مد ظله وفي مكتبة سبهسالار رقم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جامعة طهران برقم </w:t>
      </w:r>
      <w:r>
        <w:rPr>
          <w:rFonts w:eastAsia="IRNazanin" w:cs="IRNazanin"/>
          <w:b w:val="false"/>
          <w:bCs w:val="false"/>
          <w:i w:val="false"/>
          <w:iCs w:val="false"/>
          <w:color w:val="333333"/>
          <w:sz w:val="20"/>
          <w:szCs w:val="20"/>
        </w:rPr>
        <w:t>4407/3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جامعة طهران رقم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فهرسها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في مكتبة سبهسالار رقم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لاستقامة العبارة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الراكد الذي طال مكثه ـ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تغيّر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عمّن أخبره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مؤداه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المختلف ولم نجده فيه وذكر في 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النسبة سهو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الفوائد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الأول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يوجب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يرويها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مصحف كما نبه عليه في معجم الرجال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نسخ الاستبصار ، فراجع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بالصحيحة الاولى في المدارك والمعالم وبالصحيحة الثانية في المدارك وتنظّر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جمل السيد ، ومنشأ الاستظهار أنه قسّم الماء الى قليل وكثير وحكم بنجاسة القليل بمخالطة النجس وإطلاق كلامه شامل للجاري فلاحظ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المنتهى مختلفة في هذه المباحث كثيرا فربما في زيد في بعضها ما نقص في الآخر وربما عكس وهاهنا يوجد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يمكن ان يكون منشأ النفي المشار إليه في المتن اختلاف النسخ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موثقتا الساباطي تقدمتا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المحدث الأمين الأسترابادي في حاشية المدارك على ما حكى عنه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التهذيب أسقط حنّان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لا بأس به أن يصيب الثوب ثلاثة أيام ، إلا أن يعلم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وأراد ببعض معاصريه السيد حسن بن السيد جعفر على ما ذكره في حاشية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ذكرها في بحث الماء القليل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بعضها في بحث الماء الجاري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الكاشاني في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كلام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والحبل المتين نسبت الاشتراط إلى الأكثر فلاحظ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وهو غير صحيح فإنه لم تتقدم في الماء الجاري رواية بهذا العنوان نعم تقدمت رواية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ناقش المصنف في دلالتها مضافا إلى كونها أجنبيّة عن ماء الحمام والتي يناسب الاستدلال بها هي رواية حنان المتقدمة في ذاك البحث فراجع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الأكثر ، وفي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المشهور ، وفي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المتأخرين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رجّح أخيرا الاكتفاء بكون المجموع كرّا وإن اختار في صدر كلامه اعتبار الكرّية في المادة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عمومات طهارة ماء المطر وعمومات طهارة مطلق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مؤيدا بناء على منع عموم المنزلة فيحتمل أن يكون في عدم قبول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في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الصدوق عدّ من دين الإمامية أن الماء إذا بلغ قدر كر لا ينجسه شي‌ء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أن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عن ماء شرب منه باز أو صقر أو عقاب ـ الى أن قال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رأيت في منقاره دما فلا تتوضأ منه ولا تشرب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صفر أو حجارة كالإجانة ، تشرب العرب فيه وقد تتوضأ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والجمع جرّ وجرار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يعادل أربعين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كان فيما مضى فأمّا اليوم فيما يتعارفها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فالأوقية عندهم وزن عشرة دراهم وخمسة أسباع الدرهم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ولم نعثر عليه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 التي يغسل فيها الثياب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كهيئة الحبّ الا أنه أطول منه وأوسع رأسا والجمع 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يظهر من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النافع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تثبت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عمار وصحيحة زرارة بملاحظة تجويز التوضؤ أو الشرب من سؤر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وجمهور العامة قائلون بطهارة أهل الكتاب راجع 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الأخبار الدالة على انفعال القليل بورود النجاسة عليه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ورد الماء على مائع نجس فامتزجا فالظاهر النجاسة لعدم قول بطهارة النجس حينئذ ، ولا باختلاف حكم الممتزجين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مثل ذلك لا ينفك عن ورود النجاسة على الماء ولو عن الأسفل على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بنجاسة الغسلة الأولى من الولوغ</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وسنّم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ملأه حتى صار فوقه كالسنام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وسنّم الشي‌ء وتسنّمه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وكل شي‌ء علا شيئا فقد تسنّمه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عمومات طهارة الماء المتقدمة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لتوضيح الحال فيه 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 الكشي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لتحقيق أصحاب الإجماع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معجم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للعلامة على ما حكى عنه في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 قال أبو عبيده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 بفتحتين بلد بقرب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نجد ، وفي تحديد قلال هجر اختلاف ، راجع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الكر ما بلغ تكسيره بالأشبار سبعة وعشرين وسيأتي التعرض له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وجوه استدلّ بها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نعم حكى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دريد أنه يسع خمس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في قدر ماء الوضوء ، والمد رطل ونصف الصاع ستة أرطال فان الرطل فيها مدني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صحّتها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والاستبصار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كما في المتن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وجمعها ركيّ وركايا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الزيادة إنما هي في بعض نسخ الاستبصار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الأول محمد بن يحيى العطار والثاني عثمان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ليث المرادي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الأول ابن مسكان والثاني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وعدّوا منه قول جرير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الأمثلة التي ذكروها للشيوع لا يتّحد غير المذكور فيها مع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رواها في التهذيب عن أحمد بن محمد عن أبيه عن سعد بن عبد اللّه عن أحمد بن محمد عن محمد بن خالد عن عبد اللّه بن سنان عن إسماعيل بن جابر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مكان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اختلاف محمد وعبد اللّه في الطبقة يدل على خطأ أحدهما ، والممارسة تحكم بأن الخطأ في عبد اللّه ، فالرواية ضعيفة ، فإنّ محمد بن خالد البرقي ، ومحمد في طبقة واحدة فإنّهما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عبد اللّه فليس من طبقة البرقي لأنه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الواسطة بين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 تدل على أنه محمد لأنه متأخر عن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 ، فإنّ شيخنا البهائي صرّح بأن البرقي قد أدرك كثيرا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عنهم ، كما روى عن داود بن أبي يزيد حديث من قتل أسدا في الحرم ، وعن ثعلبة حديث الاستمناء ، وعن زرعة حديث صلاة الأسير ، مع أن الشيخ عد البرقي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الواسطة بينه وبين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كتوسط عمر بن يزيد في دعاء آخر سجدة من نافلة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وتوسط حفص الأعور في تكبيرات الافتتاح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لاستقامة المعنى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الأنسب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الاولى من الفصل الأول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المصريات للمحقق نقل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الشهيد في غاية المراد بواسطة أبي يعلى الجعفري على ما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كلام له في الاستبصار ظاهر في الطهارة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غاية المراد على ما حكى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عدم جواز الاستعمال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بقرينة الكلام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فينزح حتى يذهب 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أعم من أن ينزح مقدار النجاسة أولا ، وبشهادة المقام أن غير ما ذكر ليس من وظيفة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بحث الماء القليل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بمراجعة كتبهم أن معظم القائلين بنجاسة البئر مطلقا هم الحنفيّة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طعمها أو رائحتها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كما في المتن وهو المطابق لما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الباء وقيل 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الزيدية قالوا بخلافة الشيخين قبل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اعتبارهم من العامة راجع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أدلة القائلين بنجاسة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يعنيه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يعينه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بمانعيته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المصنف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كالأمر بنزح عشرة دلاء للعقرب وسبع لسام أبرص المنتفخ المعارض لما يصرّح بأنّ ما ليس له دم كالعقرب والخنافس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الأوجه أن يجعل الفرس والبقرة في قسم ما لا يتناوله نص على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المذكورون في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للفضل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القائلين به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دويبة تشبه الفأر والجمع بنات 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الجماعة المتقدم ذكرهم في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المصادر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وقعت فيها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 للحيّة أدل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واستفادة الثلاثة انما تكون بملاحظة أقل الجمع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الموضوع في كلام غير واحد منهم هو العذرة الرطبة ولم يذكروا قيد الذوبان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ادعى في الغنية الإجماع على الأربعين في بول الإنسان الشامل بإطلاقه للمرأة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الرضيع ، المشهور الدلو الواحد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قول من أثبت للصبي ـ بنحو الإطلاق ـ السبع ولم يذكر مقابلا له بناء على شمول الصبي للرضيع كما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ودلالتها مبنية على ما ذكرناه آنفا ـ فلاحظ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دلالة كلامه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حاشية الدروس على ما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كلامه في كتبه الموجودة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النسبة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المحدّث الأسترابادي على ما حكى عنه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المشهور بين المتأخرين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الوجوه استدل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الوسائل في أبواب مختلفة من كتابي الطهارة والصلاة فراجع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العثور عليها مجتمعة فراجع 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الأصحاب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 ولا يخفى أنه لم يعنون في الخلاف مسألة بعنوان ماء 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فصّل في مسألة غسالة الثوب النجس بين الغسلة الأولى فحكم فيها بالنجاسة وبين الغسلة الثانية ، واستدل على الطهارة في الثانية بروايات ماء الاستنجاء فقد يستفاد من كلامه أنه يرى اختصاص روايات ماء الاستنجاء بالغسلة الثانية ، فلاحظ</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والمنقول وممن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طهارة كل شي‌ء وطهارة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اغتسل من الماء الذي اغتسل فيه فأصابه الجذام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المدينة يقولون إنه شفاء من العين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يغتسل فيه الجنب والزاني والناصب الذي هو شرّهما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مخصوصة بماء الغسل وبالاغتسال فيه ، وغيرها يدلّ على أنه لأجل الأمور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 والإجماعين ، والعمومات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وحذف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يحدس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في غير الكافي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ووالده في الرسالة على ما حكاه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المدارك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القدسية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 كلام السيد في كتبه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الوسائل أن الشيخ أيضا نقلها لكنها غير موجودة في النسخ التي بأيدينا من التهذيبين ، كما نبّه عليه أيضا في 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الاستبصار ، وبالثاني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وبالأخيرين المبسوط والسرائر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السابقة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وحرّفه على جنبه ليجتمع ما فيه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دويبة أكبر من الوزغة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ـ عظا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بسؤر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أحبّ أن أتوضأ منه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المراسم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غرر المجامع في شرح المختصر النافع للسيد نور الدين علي أخي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أستاذه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فيه ما يناسب المقام ، نعم في أطعمة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ـ وكذا يكره أكل ما يعالجه من لا يتوقّى النجاسات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الأشربة المباحة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الشيخين والفاضلين بالانسحاب إلى غير الإناء ، بل نسبه في المعالم إلى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المنسوب إليهم وإلى كثير من الأصحاب هو الانسحاب إلى الأكثر من الإناءين كما مرّ حكمه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يستفاد من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وليس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النجس برفع الخبث فيرفعه كما يأتي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الحرّ وفورانه ، ويقال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العلل ، وهي مرويّة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 بل وجدناه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النهاية والمهذّب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فيهما خلافه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الشتاء شديد البرد فليسخن له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بن بابويه في الرسالة على 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فاترا واستفاد منهما كاشف اللثام القول المذكور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أيضا من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نسخة الأصل حسب ما ذكره المولى التقي المجلسي في 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المفيد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الجميع بتفاوت يسير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المضافات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عليه سوى الإجماع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ضروري في بول الإنسان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تنزهوا من البول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عبد الرحمن الآتية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الآمرة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من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نجده في النوادر المطبوع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الصدوق والعماني والجعفي المتقدم ذكرهم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على نجاسة بول وروث وذرق كل ما لا يؤكل لحمه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الإجماع على نجاسة البول والغائط من كل حيوان غير مأكول اللحم كما تقدم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تحقّق وما أثبتناه لاستقامة المعنى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فاقد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أولهما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يستفاد من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غير واحد دعوى الإجماع من السيد المرتضى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ذكرهما في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بنفسها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بنفيها ، والظاهر انهما تصحيف لما أثبتناه ، والضمير راجع الى النجاسة ، والجملة 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أخبار طهارة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لندرة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المروية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البصري الآتية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فليغسله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مستطرفات السرائر عن نوادر البزنطي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ولكن المذكور في رواية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فليغسله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نفس له سائلة الأقرب طهارته فتأمّل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يفسّران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والزيادة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ذكرهما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بتفاوت يسير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قد وقع في سند الرواية ابن سنان الذي يروي عن ابن مسكان ، ويروي عنه الحسين بن سعيد ، والذي يظهر بملاحظة الطبقات أنه محمد بن سنان ولهذا يشكل الحكم بصحته ، ولم نعثر على صحيحة لأبي بصير مشتملة على المضمون المذكور غيرها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معقد الإجماع في كلامهم هو نجاسة الميت وهو بإطلاقه يشمل قبل البرد وبعده ـ فتأمل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الاحتجاج المتقدمة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متأخري المتأخرين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زكيّ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ابن بكير المتقدمة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تعدي النجاسة مع الرطوبة وعدم تعدّيها مع اليبوسة ، في الميت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المنتهى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كتب الشهيد الثاني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النجاسة ها هنا حكمية ، فلو مسّه بغير رطوبة ثمَّ مسّ رطبا لم ينجس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صغار وخص بعضهم به الوجه ـ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الحبة التي تظهر في الجلد كالحمصة فما دونها ـ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كل ما اجتر ، والجمع أظلاف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قبل أن يدبغ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الكافي والتهذيب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كما في المتن بدون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وجدناه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التصريح به في كلام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زيد ، وقال به من الفقهاء ابن إدريس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تثبت الأكثرية ، فلاحظ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وجدناه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قلنا بان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دم الرعاف ، فبما انها تشمل الأشياء الطاهرة يلزم تخصيصها بالنجاسات ويلزم أيضا عطف الخاص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شي‌ء من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العام وكلاهما خلاف الأصل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نقل الإجماع على نجاستهما بقول مطلق فقد تكرر نقله في كتب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دعوى الإجماع على نجاستهما بجميع أجزائهما حتى ما لا تحلّه الحياة فلم نعثر عليها في كلماتهم صريحا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أصابته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من كثير أنّ المخالف إنما هو السيد فقط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الأجزاء التي لا تحلّها الحياة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الماء طاهر لانصراف الإطلاق إلى المتعارف ،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المتبادر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أجمع علماؤنا على أن حكم الفقاع حكم الخمر فتأمل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لأنها موافقة لمذاهب كثيرة من العامة قال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الصحاح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بتفاوت يسير ـ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عليها في الانتصار والخلاف والمنتهى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نقله عن ابني بابويه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الحلبيان في مصطلحهم هما أبو الصلاح وابن زهرة ، ولا يناسب إرادته في المقام ، للزوم التكرار ، حيث أنه نقله أيضا عن السيدين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يريد بالحلبيين في المقام أبا الصلاح وعلاء الدين الحلبي فإن القول موجود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بحث الآسار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نقل الإجماع من السيد والشيخ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يأتي خبره بعد أسطر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نخرج زكاة الفطر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الفقهاء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خلافه ، كما مرّ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البهبهاني في شرح المفاتيح ـ مخطوط ـ ان ظاهر الأصحاب لحوق الطفل المسبي منفردا بالسابي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الآسار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 وهو القول بنجاسة الثعلب والأرنب والوزغ وطهارة الفأرة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في طهارة المسالك الشهرة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شهرة المتأخرين أيضا كما في الأشربة منه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المحقق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حاشية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نعلم مأخذه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المأخذ هو الأخبار التي رواها في الكافي في باب أصل تحريم الخمر وبدوه ، ورواه الصدوق في العلل أيضا ، إذ يظهر من تلك الاخبار ان العصير بمجرد الغليان يدخل في حد الخمر ، والصدوق في الفقيه في باب حد الخمر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في رسالته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أصل الخمر من الكرم إذا أصابته النار أو على من غير أن تمسه فيصير أعلاه أسفله فهو خمر فلا يحل شربه إلا أن يذهب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أتى بعبارات أخر صريحة بأن مراده الخمر المعهود الحقيقي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خمسة أسامي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من 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ـ والظاهر من الصدوق أيضا ذلك في الفقيه والعلل معا وهو الظاهر أيضا من الكليني فلاحظ الكافي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البخاري من العامة في صحيحة فلاحظ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وجه نسبة القول بالطهارة إلى هؤلاء المذكورين إنهم لم يذكروا العصير في النجاسات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الذكرى إلى نهاية العلاّمة التوقف في الحكم ولكن الموجود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بنجاسته صريحا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المطبوخ ـ 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يعطي أن الجملة المذكورة وردت في حديث ولكن لم نعثر عليه ، نعم هي موجودة في كلمات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 قد ثبت 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بضميمة حكمه بنجاسة الكافر يصحح النسبة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لاستقامة العبارة ليحصل الانسجام مع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والثالثة 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بعد سطور في مقام 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الروايات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الى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يخفى أنه يظهر من هذه العبارة أن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نوحا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مروية في كتابين هما ثواب الاعمال وعقاب الاعمال ، وعليه تكون الثالثة إشارة إلى رواية المحاسن ـ كما هي موجودة فيها ـ وهذا خلاف الواقع فإن الرواية الأولى مروية في عقاب الاعمال فقط ، فعليه ينبغي تبديل الأوليين بالأولى والثالثة بالثانية والرابعة بالثالثة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بملاحظة ما ذكرناه في التعليقة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ينبغي تبديل الأربع بالثلاث</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الموجود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وشيخنا المفيد رجع عمّا ذكره في مقنعته وفي رسالته الى ولده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والده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فيه ، عن علي بن يقطين بن موسى الأهوازي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نسبه في اللوامع الى الصدوقين على ما في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أنياب الفيل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وفي جميع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إليه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استفادته من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وموضع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إسناد هذا الحديث النبوي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تحيي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قوله في الصفحة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لتجويز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بل يظهر من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عكسه فإنه نسب إلى الأكثر القول بعدم اقتضاء الأمر بشي‌ء للنهي عن ضده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بالبطلان جمع منهم 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اتفاق الأصحاب بل إجماعهم على وجوب غسله ـ أي الملاقي لملاقي النجس ـ بل هو ضروري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ظهور اشكال ،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كما في قطعة اللحم المشتبه بغير المذكى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وحججهم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قبل سطور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الشك في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يعتبر الشك في النجاسة ولا الظن الغير المنتهى إلى العلم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بالشمول عموما أن يعلم شموله لذلك ، فلو حصل التعارض ولم يكن مرجّح لا يعلم العموم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صحيحة لزرارة بهذا المتن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حسنة الحلبي ،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إطلاق كلامه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ظنّ الإنسان أنه قد أصاب ثوبه نجاسة ولم يتيقّن ذلك ، رشه بالماء فإن تيقّن حصول النجاسة فيه وعرف موضعها غسله بالماء</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الوحيد البهبهاني في حاشية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وخلافا للحلّي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ـ والقول موجود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تكون الكلمة مصحفة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الغالب يعبر عنه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كونها مصحفة عن الجامع لابن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نعثر عليه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احتمال ثالث وهو أن تكون إشارة إلى غرر المجامع للسيد نور الدين أخي صاحب المدارك كما نقل عنه فيما سبق وهو ليس عندنا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وخلافا للمنقول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الوكالة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موجود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مرسلة يونس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أشياء يحب على الناس أن يأخذوا فيها بظاهر الحال ، الولايات والتناكح والمواريث والذبائح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والأحكام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عثرنا عليه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إجمال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المعالم ولم نعثر عليه فيه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الأمين الأسترابادي والسيد نعمة اللّه الجزائري عن جملة من علماء عصريهما 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عنها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بالحديث المقبول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وقيل لا تسمى ذنوبا إلا إذا كان فيها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 ومنهم 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واستجوده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بعدم نجاسة الغسالة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خصوصية القليل إذ لا دليل على التطهّر به هنا سوى حديث الغسل ، وصدق غسل الباطن بمجرد نفوذ الماء غير معلوم ، واما غير القليل فيمكن الاستدلال بالتطهر به بمرسلة الكاهلي وإن كان فيه أيضا نظر يأتي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تطهيره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للتطهير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الجريان ، وما أثبتناه أنسب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أخلّ بالعصر في موضعه فالأقرب عدم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والحكم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نفس الصفحة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على مبنى القول الثاني أيضا أنه لا دليل على وجوب إخراج النجاسة قبل الغسلة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يرد الموثقة أيضا بأنها معارضة مع ما رواه هذا الراوي أيضا من الاكتفاء في غسل الإناء من الخمر بالمرة الخالية عن الدلك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يتنجّس</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وتطهّر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ورود الماء‌</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بتفاوت يسير ـ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بول الصبي يصيب الثوب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أجد مكانه؟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 الثوب كله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الانفصال إلى بعض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الحواشي على القواعد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نعم كثير منهم علّقوا عليه وعلى الحولين 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خ 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الصحاح والقاموس والنهاية والمجمع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إراقة الماء مجتمعة الأجزاء</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الاستيعاب وعدم إراقة الماء مجتمعة الأجزاء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النضح والرش</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اشتراط الاستيعاب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الصّب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كالحاصل بوضع الثوب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كالثوب في الصلاة والأرض في السجود والتيمم والماء في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لا يجوز مع 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تتم الطهارة بكل 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الشرطين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وخلافا لمن يحكم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حتّيه ثمَّ اقرصيه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التي لها قوام وثخن كالمني وشبهه أولى بالتعدد في الغسلات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يؤتدم به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الكلب ،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بتفاوت يسير</w:t>
      </w:r>
      <w:r>
        <w:rPr>
          <w:rFonts w:eastAsia="IRNazanin" w:cs="IRNazanin"/>
          <w:b w:val="false"/>
          <w:bCs w:val="false"/>
          <w:i w:val="false"/>
          <w:iCs w:val="false"/>
          <w:color w:val="333333"/>
          <w:sz w:val="20"/>
          <w:szCs w:val="20"/>
          <w:rtl w:val="true"/>
        </w:rPr>
        <w:t>-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مدهونة خضر كانت تحمل الخمر فيها إلى المدينة ثمَّ اتسع فيها ، فقيل للخزف كلّه حنتم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اللازب الأخضر الحرّ كالغضار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هنا الإناء الذي يعمل منه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الدباء ، بضم الدال المهملة ثمَّ الباء المشدّدة الممدودة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الاستدلال بغير الجملة الأخيرة منها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دعوى الشهرة من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 والوجه فيه واضح بالتأمل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يجفف ،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لانسجام العبارة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ذكره في مقام الاستدلال على قول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بتفاوت يسير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 ولا على من نسبه إليه قبل المصنف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أطلق عليه الولد باعتبار كونه سبطا للشهيد الثاني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فيهما بالمزيلة ولكنه يستفاد من إطلاق الكلام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 البدن من البول مرتين ، والثوب مرة في الجاري ، ومرتين في الراكد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 بدّلناه لاستقامة المعنى</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وعن الشهيد الثاني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فيهما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سيشير إليه المصنف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كالسجود مع الرطوبة وبناء المسجد على ذلك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ـ يمكن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بالبول فيما عثرنا عليه من كلامه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النجاسة المائعة وهو القول الثالث</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المظنون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زيادة النساخ والمراد أن المنتهى حكى هذا القول عن موضع من المبسوط كما هو الموجود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المعتبر والتحرير التردّد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رواية الحضرمي المتقدمة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رواية الحضرمي المتقدمة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الموجود في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بعدم نجاسته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حواشيه على ما نسبه إليه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ساخت قوائمه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بالنعل ما يجعل أسفل الرجل للمشي وقاية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الفقيه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 سئل عن الماء الذي يغير بالنجاسة فهل ينجس؟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بقليل؟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 ، فإنه يدل على انحصار المتنجس بالقليل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 عن الماء لاقى النجاسة فهل ينجس؟ فقال أليس يغيّر به؟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ينجس ، فإنه لا يدل على الانحصار إذ ينجس القليل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المقاصد العليّة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ذكره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رواية زرارة الاتية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الكيمخت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الميتة المملوح ، 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أطراف الجلود يلصق به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تحف العقول ورسالة المحكم والمتشابه للسّيد المرتضى ، ولكنا لم نجده في النسخة التي بأيدينا من الرسالة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الخنزير يعمل حبلا ويستقى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جماعة منهم فإنهم مختلفون في المسألة على أقوال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الجميع عبد الرحمن بن الحجاج المعروف بالبجلي وفي نسخة من التهذيب على ما في 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الحجاج وأما البصري فهو عبد الرحمن بن أبي عبد اللّه ولم نجد له رواية في المقام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والمناطق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آدام الحمام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القوسين ليس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العلل لمحمد بن علي بن إبراهيم بن هاشم‌</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الإجماع عليه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الصدوقين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الطبقة الثالثة وهم متأخر والمتأخرين منهم صاحبا المدارك والذخيرة كما مر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جواز الاستنجاء بالماء والأحجار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على دعوى الإجماع فيه ،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نعم ، نقله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مضمونه في 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أفضلية الماء من الأحجار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أكمليّة الجمع بين الماء والأحجار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تعين الماء مع التعدّي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والموجود في كتب العامة لم ترد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يتجاوز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في المتن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من الرجيع</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الأثر في الأخبار أثر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المتن في جوامعهم الحديثيّة التي بأيدينا ، نعم ،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أن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أحدكم </w:t>
      </w:r>
      <w:r>
        <w:rPr>
          <w:rFonts w:eastAsia="IRNazanin" w:cs="IRNazanin"/>
          <w:b w:val="false"/>
          <w:bCs w:val="false"/>
          <w:i w:val="false"/>
          <w:iCs w:val="false"/>
          <w:color w:val="333333"/>
          <w:sz w:val="20"/>
          <w:szCs w:val="20"/>
          <w:rtl w:val="true"/>
        </w:rPr>
        <w:t>..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المفيد ، وقال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له في المقنعة نصا ولعله ذكره في غيرها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يستظهر من كلامه الاستيعاب ـ كما استفادة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وأما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صرح بعدم لزوم الاستيعاب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المجالس المطبوعة ، وهي موجودة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المجالس ، وفي 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المجالس أيضا ، وكذا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مناهي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يطؤونه ويصلّون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يعملون عليه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السيد فلم نعثر على كلامه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 ، وما أثبتناه لاستقامة المعنى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الطوسي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بمضمونه أحاديث متعددة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القول الأول إلى الشهرة ، وفي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الأول إلى الأشهرية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الاحتمال</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بنجس</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ملعون ملعون من فعلهن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للكافي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به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صرّحوا بورود النهي ، 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من طرقنا ، وهو موجود في كتب الجمهور ، انظر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أعلام الدين للديلمي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أصحابه وقد أراد سفرا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تبولن في نفق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العلل لمحمد بن علي بن إبراهيم بن هاشم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العلل لمحمد بن علي بن إبراهيم بن هاشم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بعد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يورث الحصر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والد الصدوق</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ملحق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حذف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لرواية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رائحة الفم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image" Target="media/image4.jpeg"/><Relationship Id="rId44" Type="http://schemas.openxmlformats.org/officeDocument/2006/relationships/image" Target="media/image4.jpeg"/><Relationship Id="rId45" Type="http://schemas.openxmlformats.org/officeDocument/2006/relationships/footer" Target="footer36.xml"/><Relationship Id="rId46" Type="http://schemas.openxmlformats.org/officeDocument/2006/relationships/image" Target="media/image5.jpeg"/><Relationship Id="rId47" Type="http://schemas.openxmlformats.org/officeDocument/2006/relationships/image" Target="media/image5.jpeg"/><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image" Target="media/image7.jpeg"/><Relationship Id="rId53" Type="http://schemas.openxmlformats.org/officeDocument/2006/relationships/image" Target="media/image7.jpeg"/><Relationship Id="rId54" Type="http://schemas.openxmlformats.org/officeDocument/2006/relationships/footer" Target="footer39.xml"/><Relationship Id="rId55" Type="http://schemas.openxmlformats.org/officeDocument/2006/relationships/image" Target="media/image8.jpeg"/><Relationship Id="rId56" Type="http://schemas.openxmlformats.org/officeDocument/2006/relationships/image" Target="media/image8.jpeg"/><Relationship Id="rId57" Type="http://schemas.openxmlformats.org/officeDocument/2006/relationships/footer" Target="footer40.xml"/><Relationship Id="rId58" Type="http://schemas.openxmlformats.org/officeDocument/2006/relationships/image" Target="media/image9.jpeg"/><Relationship Id="rId59" Type="http://schemas.openxmlformats.org/officeDocument/2006/relationships/image" Target="media/image9.jpeg"/><Relationship Id="rId60" Type="http://schemas.openxmlformats.org/officeDocument/2006/relationships/footer" Target="footer41.xml"/><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image" Target="media/image12.jpeg"/><Relationship Id="rId69" Type="http://schemas.openxmlformats.org/officeDocument/2006/relationships/image" Target="media/image12.jpeg"/><Relationship Id="rId70" Type="http://schemas.openxmlformats.org/officeDocument/2006/relationships/footer" Target="footer45.xml"/><Relationship Id="rId71" Type="http://schemas.openxmlformats.org/officeDocument/2006/relationships/image" Target="media/image13.jpeg"/><Relationship Id="rId72" Type="http://schemas.openxmlformats.org/officeDocument/2006/relationships/image" Target="media/image13.jpeg"/><Relationship Id="rId73" Type="http://schemas.openxmlformats.org/officeDocument/2006/relationships/footer" Target="footer46.xml"/><Relationship Id="rId74" Type="http://schemas.openxmlformats.org/officeDocument/2006/relationships/image" Target="media/image14.jpeg"/><Relationship Id="rId75" Type="http://schemas.openxmlformats.org/officeDocument/2006/relationships/image" Target="media/image14.jpeg"/><Relationship Id="rId76" Type="http://schemas.openxmlformats.org/officeDocument/2006/relationships/footer" Target="footer47.xml"/><Relationship Id="rId77" Type="http://schemas.openxmlformats.org/officeDocument/2006/relationships/image" Target="media/image15.jpeg"/><Relationship Id="rId78" Type="http://schemas.openxmlformats.org/officeDocument/2006/relationships/image" Target="media/image15.jpeg"/><Relationship Id="rId79" Type="http://schemas.openxmlformats.org/officeDocument/2006/relationships/footer" Target="footer48.xml"/><Relationship Id="rId80" Type="http://schemas.openxmlformats.org/officeDocument/2006/relationships/image" Target="media/image16.jpeg"/><Relationship Id="rId81" Type="http://schemas.openxmlformats.org/officeDocument/2006/relationships/image" Target="media/image16.jpeg"/><Relationship Id="rId82" Type="http://schemas.openxmlformats.org/officeDocument/2006/relationships/footer" Target="footer49.xml"/><Relationship Id="rId83" Type="http://schemas.openxmlformats.org/officeDocument/2006/relationships/image" Target="media/image17.jpeg"/><Relationship Id="rId84" Type="http://schemas.openxmlformats.org/officeDocument/2006/relationships/image" Target="media/image17.jpeg"/><Relationship Id="rId85" Type="http://schemas.openxmlformats.org/officeDocument/2006/relationships/footer" Target="footer50.xml"/><Relationship Id="rId86" Type="http://schemas.openxmlformats.org/officeDocument/2006/relationships/image" Target="media/image18.jpeg"/><Relationship Id="rId87" Type="http://schemas.openxmlformats.org/officeDocument/2006/relationships/image" Target="media/image18.jpeg"/><Relationship Id="rId88" Type="http://schemas.openxmlformats.org/officeDocument/2006/relationships/footer" Target="footer51.xml"/><Relationship Id="rId89" Type="http://schemas.openxmlformats.org/officeDocument/2006/relationships/image" Target="media/image19.jpeg"/><Relationship Id="rId90" Type="http://schemas.openxmlformats.org/officeDocument/2006/relationships/image" Target="media/image19.jpeg"/><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footer" Target="footer63.xml"/><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footer" Target="footer66.xml"/><Relationship Id="rId106" Type="http://schemas.openxmlformats.org/officeDocument/2006/relationships/footer" Target="footer67.xml"/><Relationship Id="rId107" Type="http://schemas.openxmlformats.org/officeDocument/2006/relationships/footer" Target="footer68.xml"/><Relationship Id="rId108" Type="http://schemas.openxmlformats.org/officeDocument/2006/relationships/footer" Target="footer69.xml"/><Relationship Id="rId109" Type="http://schemas.openxmlformats.org/officeDocument/2006/relationships/footer" Target="footer70.xml"/><Relationship Id="rId110" Type="http://schemas.openxmlformats.org/officeDocument/2006/relationships/footer" Target="footer71.xml"/><Relationship Id="rId111" Type="http://schemas.openxmlformats.org/officeDocument/2006/relationships/footer" Target="footer72.xml"/><Relationship Id="rId112" Type="http://schemas.openxmlformats.org/officeDocument/2006/relationships/footer" Target="footer73.xml"/><Relationship Id="rId113" Type="http://schemas.openxmlformats.org/officeDocument/2006/relationships/footer" Target="footer74.xml"/><Relationship Id="rId114" Type="http://schemas.openxmlformats.org/officeDocument/2006/relationships/footer" Target="footer75.xml"/><Relationship Id="rId115" Type="http://schemas.openxmlformats.org/officeDocument/2006/relationships/footer" Target="footer76.xml"/><Relationship Id="rId116" Type="http://schemas.openxmlformats.org/officeDocument/2006/relationships/footer" Target="footer77.xml"/><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footer" Target="footer82.xml"/><Relationship Id="rId122" Type="http://schemas.openxmlformats.org/officeDocument/2006/relationships/footer" Target="footer83.xml"/><Relationship Id="rId123" Type="http://schemas.openxmlformats.org/officeDocument/2006/relationships/footer" Target="footer84.xml"/><Relationship Id="rId124" Type="http://schemas.openxmlformats.org/officeDocument/2006/relationships/footer" Target="footer85.xml"/><Relationship Id="rId125" Type="http://schemas.openxmlformats.org/officeDocument/2006/relationships/footer" Target="footer86.xml"/><Relationship Id="rId126" Type="http://schemas.openxmlformats.org/officeDocument/2006/relationships/footer" Target="footer87.xml"/><Relationship Id="rId127" Type="http://schemas.openxmlformats.org/officeDocument/2006/relationships/footer" Target="footer88.xml"/><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footer" Target="footer93.xml"/><Relationship Id="rId133" Type="http://schemas.openxmlformats.org/officeDocument/2006/relationships/footer" Target="footer94.xml"/><Relationship Id="rId134" Type="http://schemas.openxmlformats.org/officeDocument/2006/relationships/footer" Target="footer95.xml"/><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footer" Target="footer98.xml"/><Relationship Id="rId138" Type="http://schemas.openxmlformats.org/officeDocument/2006/relationships/footer" Target="footer99.xml"/><Relationship Id="rId139" Type="http://schemas.openxmlformats.org/officeDocument/2006/relationships/footer" Target="footer100.xml"/><Relationship Id="rId140" Type="http://schemas.openxmlformats.org/officeDocument/2006/relationships/footer" Target="footer101.xml"/><Relationship Id="rId141" Type="http://schemas.openxmlformats.org/officeDocument/2006/relationships/footer" Target="footer102.xml"/><Relationship Id="rId142" Type="http://schemas.openxmlformats.org/officeDocument/2006/relationships/footer" Target="footer103.xml"/><Relationship Id="rId143" Type="http://schemas.openxmlformats.org/officeDocument/2006/relationships/footer" Target="footer104.xml"/><Relationship Id="rId144" Type="http://schemas.openxmlformats.org/officeDocument/2006/relationships/footer" Target="footer105.xml"/><Relationship Id="rId145" Type="http://schemas.openxmlformats.org/officeDocument/2006/relationships/footer" Target="footer106.xml"/><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footer" Target="footer114.xml"/><Relationship Id="rId154" Type="http://schemas.openxmlformats.org/officeDocument/2006/relationships/footer" Target="footer115.xml"/><Relationship Id="rId155" Type="http://schemas.openxmlformats.org/officeDocument/2006/relationships/footer" Target="footer116.xml"/><Relationship Id="rId156" Type="http://schemas.openxmlformats.org/officeDocument/2006/relationships/footer" Target="footer117.xml"/><Relationship Id="rId157" Type="http://schemas.openxmlformats.org/officeDocument/2006/relationships/footer" Target="footer118.xml"/><Relationship Id="rId158" Type="http://schemas.openxmlformats.org/officeDocument/2006/relationships/footer" Target="footer119.xml"/><Relationship Id="rId159" Type="http://schemas.openxmlformats.org/officeDocument/2006/relationships/footer" Target="footer120.xml"/><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footer" Target="footer152.xml"/><Relationship Id="rId192" Type="http://schemas.openxmlformats.org/officeDocument/2006/relationships/footer" Target="footer153.xml"/><Relationship Id="rId193" Type="http://schemas.openxmlformats.org/officeDocument/2006/relationships/footer" Target="footer154.xml"/><Relationship Id="rId194" Type="http://schemas.openxmlformats.org/officeDocument/2006/relationships/footer" Target="footer155.xml"/><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footer" Target="footer171.xml"/><Relationship Id="rId211" Type="http://schemas.openxmlformats.org/officeDocument/2006/relationships/footer" Target="footer172.xml"/><Relationship Id="rId212" Type="http://schemas.openxmlformats.org/officeDocument/2006/relationships/footer" Target="footer173.xml"/><Relationship Id="rId213" Type="http://schemas.openxmlformats.org/officeDocument/2006/relationships/footer" Target="footer174.xml"/><Relationship Id="rId214" Type="http://schemas.openxmlformats.org/officeDocument/2006/relationships/footer" Target="footer175.xml"/><Relationship Id="rId215" Type="http://schemas.openxmlformats.org/officeDocument/2006/relationships/footer" Target="footer176.xml"/><Relationship Id="rId216" Type="http://schemas.openxmlformats.org/officeDocument/2006/relationships/footer" Target="footer177.xml"/><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footer" Target="footer183.xml"/><Relationship Id="rId223" Type="http://schemas.openxmlformats.org/officeDocument/2006/relationships/footer" Target="footer184.xml"/><Relationship Id="rId224" Type="http://schemas.openxmlformats.org/officeDocument/2006/relationships/footer" Target="footer185.xml"/><Relationship Id="rId225" Type="http://schemas.openxmlformats.org/officeDocument/2006/relationships/footer" Target="footer186.xml"/><Relationship Id="rId226" Type="http://schemas.openxmlformats.org/officeDocument/2006/relationships/footer" Target="footer187.xml"/><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footer" Target="footer234.xml"/><Relationship Id="rId274" Type="http://schemas.openxmlformats.org/officeDocument/2006/relationships/footer" Target="footer235.xml"/><Relationship Id="rId275" Type="http://schemas.openxmlformats.org/officeDocument/2006/relationships/footer" Target="footer236.xml"/><Relationship Id="rId276" Type="http://schemas.openxmlformats.org/officeDocument/2006/relationships/footer" Target="footer237.xml"/><Relationship Id="rId277" Type="http://schemas.openxmlformats.org/officeDocument/2006/relationships/footer" Target="footer238.xml"/><Relationship Id="rId278" Type="http://schemas.openxmlformats.org/officeDocument/2006/relationships/footer" Target="footer239.xml"/><Relationship Id="rId279" Type="http://schemas.openxmlformats.org/officeDocument/2006/relationships/footer" Target="footer240.xml"/><Relationship Id="rId280" Type="http://schemas.openxmlformats.org/officeDocument/2006/relationships/footer" Target="footer241.xml"/><Relationship Id="rId281" Type="http://schemas.openxmlformats.org/officeDocument/2006/relationships/footer" Target="footer242.xml"/><Relationship Id="rId282" Type="http://schemas.openxmlformats.org/officeDocument/2006/relationships/footer" Target="footer243.xml"/><Relationship Id="rId283" Type="http://schemas.openxmlformats.org/officeDocument/2006/relationships/footer" Target="footer244.xml"/><Relationship Id="rId284" Type="http://schemas.openxmlformats.org/officeDocument/2006/relationships/footer" Target="footer245.xml"/><Relationship Id="rId285" Type="http://schemas.openxmlformats.org/officeDocument/2006/relationships/footer" Target="footer246.xml"/><Relationship Id="rId286" Type="http://schemas.openxmlformats.org/officeDocument/2006/relationships/footer" Target="footer247.xml"/><Relationship Id="rId287" Type="http://schemas.openxmlformats.org/officeDocument/2006/relationships/footer" Target="footer248.xml"/><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footer" Target="footer266.xml"/><Relationship Id="rId306" Type="http://schemas.openxmlformats.org/officeDocument/2006/relationships/footer" Target="footer267.xml"/><Relationship Id="rId307" Type="http://schemas.openxmlformats.org/officeDocument/2006/relationships/footer" Target="footer268.xml"/><Relationship Id="rId308" Type="http://schemas.openxmlformats.org/officeDocument/2006/relationships/footer" Target="footer269.xml"/><Relationship Id="rId309" Type="http://schemas.openxmlformats.org/officeDocument/2006/relationships/footer" Target="footer270.xml"/><Relationship Id="rId310" Type="http://schemas.openxmlformats.org/officeDocument/2006/relationships/footer" Target="footer271.xml"/><Relationship Id="rId311" Type="http://schemas.openxmlformats.org/officeDocument/2006/relationships/footer" Target="footer272.xml"/><Relationship Id="rId312" Type="http://schemas.openxmlformats.org/officeDocument/2006/relationships/footer" Target="footer273.xml"/><Relationship Id="rId313" Type="http://schemas.openxmlformats.org/officeDocument/2006/relationships/footer" Target="footer274.xml"/><Relationship Id="rId314" Type="http://schemas.openxmlformats.org/officeDocument/2006/relationships/footer" Target="footer275.xml"/><Relationship Id="rId315" Type="http://schemas.openxmlformats.org/officeDocument/2006/relationships/footer" Target="footer276.xml"/><Relationship Id="rId316" Type="http://schemas.openxmlformats.org/officeDocument/2006/relationships/footer" Target="footer277.xml"/><Relationship Id="rId317" Type="http://schemas.openxmlformats.org/officeDocument/2006/relationships/footer" Target="footer278.xml"/><Relationship Id="rId318" Type="http://schemas.openxmlformats.org/officeDocument/2006/relationships/footer" Target="footer279.xml"/><Relationship Id="rId319" Type="http://schemas.openxmlformats.org/officeDocument/2006/relationships/footer" Target="footer280.xml"/><Relationship Id="rId320" Type="http://schemas.openxmlformats.org/officeDocument/2006/relationships/footer" Target="footer281.xml"/><Relationship Id="rId321" Type="http://schemas.openxmlformats.org/officeDocument/2006/relationships/footer" Target="footer282.xml"/><Relationship Id="rId322" Type="http://schemas.openxmlformats.org/officeDocument/2006/relationships/footer" Target="footer283.xml"/><Relationship Id="rId323" Type="http://schemas.openxmlformats.org/officeDocument/2006/relationships/footer" Target="footer284.xml"/><Relationship Id="rId324" Type="http://schemas.openxmlformats.org/officeDocument/2006/relationships/footer" Target="footer285.xml"/><Relationship Id="rId325" Type="http://schemas.openxmlformats.org/officeDocument/2006/relationships/footer" Target="footer286.xml"/><Relationship Id="rId326" Type="http://schemas.openxmlformats.org/officeDocument/2006/relationships/footer" Target="footer287.xml"/><Relationship Id="rId327" Type="http://schemas.openxmlformats.org/officeDocument/2006/relationships/footer" Target="footer288.xml"/><Relationship Id="rId328" Type="http://schemas.openxmlformats.org/officeDocument/2006/relationships/footer" Target="footer289.xml"/><Relationship Id="rId329" Type="http://schemas.openxmlformats.org/officeDocument/2006/relationships/footer" Target="footer290.xml"/><Relationship Id="rId330" Type="http://schemas.openxmlformats.org/officeDocument/2006/relationships/footer" Target="footer291.xml"/><Relationship Id="rId331" Type="http://schemas.openxmlformats.org/officeDocument/2006/relationships/footer" Target="footer292.xml"/><Relationship Id="rId332" Type="http://schemas.openxmlformats.org/officeDocument/2006/relationships/footer" Target="footer293.xml"/><Relationship Id="rId333" Type="http://schemas.openxmlformats.org/officeDocument/2006/relationships/footer" Target="footer294.xml"/><Relationship Id="rId334" Type="http://schemas.openxmlformats.org/officeDocument/2006/relationships/footer" Target="footer295.xml"/><Relationship Id="rId335" Type="http://schemas.openxmlformats.org/officeDocument/2006/relationships/footer" Target="footer296.xml"/><Relationship Id="rId336" Type="http://schemas.openxmlformats.org/officeDocument/2006/relationships/footer" Target="footer297.xml"/><Relationship Id="rId337" Type="http://schemas.openxmlformats.org/officeDocument/2006/relationships/footer" Target="footer298.xml"/><Relationship Id="rId338" Type="http://schemas.openxmlformats.org/officeDocument/2006/relationships/footer" Target="footer299.xml"/><Relationship Id="rId339" Type="http://schemas.openxmlformats.org/officeDocument/2006/relationships/footer" Target="footer300.xml"/><Relationship Id="rId340" Type="http://schemas.openxmlformats.org/officeDocument/2006/relationships/footer" Target="footer301.xml"/><Relationship Id="rId341" Type="http://schemas.openxmlformats.org/officeDocument/2006/relationships/footer" Target="footer302.xml"/><Relationship Id="rId342" Type="http://schemas.openxmlformats.org/officeDocument/2006/relationships/footer" Target="footer303.xml"/><Relationship Id="rId343" Type="http://schemas.openxmlformats.org/officeDocument/2006/relationships/footer" Target="footer304.xml"/><Relationship Id="rId344" Type="http://schemas.openxmlformats.org/officeDocument/2006/relationships/footer" Target="footer305.xml"/><Relationship Id="rId345" Type="http://schemas.openxmlformats.org/officeDocument/2006/relationships/footer" Target="footer306.xml"/><Relationship Id="rId346" Type="http://schemas.openxmlformats.org/officeDocument/2006/relationships/footer" Target="footer307.xml"/><Relationship Id="rId347" Type="http://schemas.openxmlformats.org/officeDocument/2006/relationships/footer" Target="footer308.xml"/><Relationship Id="rId348" Type="http://schemas.openxmlformats.org/officeDocument/2006/relationships/footer" Target="footer309.xml"/><Relationship Id="rId349" Type="http://schemas.openxmlformats.org/officeDocument/2006/relationships/footer" Target="footer310.xml"/><Relationship Id="rId350" Type="http://schemas.openxmlformats.org/officeDocument/2006/relationships/footer" Target="footer311.xml"/><Relationship Id="rId351" Type="http://schemas.openxmlformats.org/officeDocument/2006/relationships/footer" Target="footer312.xml"/><Relationship Id="rId352" Type="http://schemas.openxmlformats.org/officeDocument/2006/relationships/footer" Target="footer313.xml"/><Relationship Id="rId353" Type="http://schemas.openxmlformats.org/officeDocument/2006/relationships/footer" Target="footer314.xml"/><Relationship Id="rId354" Type="http://schemas.openxmlformats.org/officeDocument/2006/relationships/footer" Target="footer315.xml"/><Relationship Id="rId355" Type="http://schemas.openxmlformats.org/officeDocument/2006/relationships/footer" Target="footer316.xml"/><Relationship Id="rId356" Type="http://schemas.openxmlformats.org/officeDocument/2006/relationships/footer" Target="footer317.xml"/><Relationship Id="rId357" Type="http://schemas.openxmlformats.org/officeDocument/2006/relationships/footer" Target="footer318.xml"/><Relationship Id="rId358" Type="http://schemas.openxmlformats.org/officeDocument/2006/relationships/footer" Target="footer319.xml"/><Relationship Id="rId359" Type="http://schemas.openxmlformats.org/officeDocument/2006/relationships/footer" Target="footer320.xml"/><Relationship Id="rId360" Type="http://schemas.openxmlformats.org/officeDocument/2006/relationships/footer" Target="footer321.xml"/><Relationship Id="rId361" Type="http://schemas.openxmlformats.org/officeDocument/2006/relationships/footer" Target="footer322.xml"/><Relationship Id="rId362" Type="http://schemas.openxmlformats.org/officeDocument/2006/relationships/footer" Target="footer323.xml"/><Relationship Id="rId363" Type="http://schemas.openxmlformats.org/officeDocument/2006/relationships/footer" Target="footer324.xml"/><Relationship Id="rId364" Type="http://schemas.openxmlformats.org/officeDocument/2006/relationships/footer" Target="footer325.xml"/><Relationship Id="rId365" Type="http://schemas.openxmlformats.org/officeDocument/2006/relationships/footer" Target="footer326.xml"/><Relationship Id="rId366" Type="http://schemas.openxmlformats.org/officeDocument/2006/relationships/footer" Target="footer327.xml"/><Relationship Id="rId367" Type="http://schemas.openxmlformats.org/officeDocument/2006/relationships/footer" Target="footer328.xml"/><Relationship Id="rId368" Type="http://schemas.openxmlformats.org/officeDocument/2006/relationships/footer" Target="footer329.xml"/><Relationship Id="rId369" Type="http://schemas.openxmlformats.org/officeDocument/2006/relationships/footer" Target="footer330.xml"/><Relationship Id="rId370" Type="http://schemas.openxmlformats.org/officeDocument/2006/relationships/footer" Target="footer331.xml"/><Relationship Id="rId371" Type="http://schemas.openxmlformats.org/officeDocument/2006/relationships/footer" Target="footer332.xml"/><Relationship Id="rId372" Type="http://schemas.openxmlformats.org/officeDocument/2006/relationships/footer" Target="footer333.xml"/><Relationship Id="rId373" Type="http://schemas.openxmlformats.org/officeDocument/2006/relationships/footer" Target="footer334.xml"/><Relationship Id="rId374" Type="http://schemas.openxmlformats.org/officeDocument/2006/relationships/footer" Target="footer335.xml"/><Relationship Id="rId375" Type="http://schemas.openxmlformats.org/officeDocument/2006/relationships/footer" Target="footer336.xml"/><Relationship Id="rId376" Type="http://schemas.openxmlformats.org/officeDocument/2006/relationships/footer" Target="footer337.xml"/><Relationship Id="rId377" Type="http://schemas.openxmlformats.org/officeDocument/2006/relationships/footer" Target="footer338.xml"/><Relationship Id="rId378" Type="http://schemas.openxmlformats.org/officeDocument/2006/relationships/footer" Target="footer339.xml"/><Relationship Id="rId379" Type="http://schemas.openxmlformats.org/officeDocument/2006/relationships/footer" Target="footer340.xml"/><Relationship Id="rId380" Type="http://schemas.openxmlformats.org/officeDocument/2006/relationships/footer" Target="footer341.xml"/><Relationship Id="rId381" Type="http://schemas.openxmlformats.org/officeDocument/2006/relationships/footer" Target="footer342.xml"/><Relationship Id="rId382" Type="http://schemas.openxmlformats.org/officeDocument/2006/relationships/footer" Target="footer343.xml"/><Relationship Id="rId383" Type="http://schemas.openxmlformats.org/officeDocument/2006/relationships/footer" Target="footer344.xml"/><Relationship Id="rId384" Type="http://schemas.openxmlformats.org/officeDocument/2006/relationships/footer" Target="footer345.xml"/><Relationship Id="rId385" Type="http://schemas.openxmlformats.org/officeDocument/2006/relationships/footer" Target="footer346.xml"/><Relationship Id="rId386" Type="http://schemas.openxmlformats.org/officeDocument/2006/relationships/footer" Target="footer347.xml"/><Relationship Id="rId387" Type="http://schemas.openxmlformats.org/officeDocument/2006/relationships/footer" Target="footer348.xml"/><Relationship Id="rId388" Type="http://schemas.openxmlformats.org/officeDocument/2006/relationships/footer" Target="footer349.xml"/><Relationship Id="rId389" Type="http://schemas.openxmlformats.org/officeDocument/2006/relationships/footer" Target="footer350.xml"/><Relationship Id="rId390" Type="http://schemas.openxmlformats.org/officeDocument/2006/relationships/footer" Target="footer351.xml"/><Relationship Id="rId391" Type="http://schemas.openxmlformats.org/officeDocument/2006/relationships/footer" Target="footer352.xml"/><Relationship Id="rId392" Type="http://schemas.openxmlformats.org/officeDocument/2006/relationships/footer" Target="footer353.xml"/><Relationship Id="rId393" Type="http://schemas.openxmlformats.org/officeDocument/2006/relationships/footer" Target="footer354.xml"/><Relationship Id="rId394" Type="http://schemas.openxmlformats.org/officeDocument/2006/relationships/footer" Target="footer355.xml"/><Relationship Id="rId395" Type="http://schemas.openxmlformats.org/officeDocument/2006/relationships/footer" Target="footer356.xml"/><Relationship Id="rId396" Type="http://schemas.openxmlformats.org/officeDocument/2006/relationships/footer" Target="footer357.xml"/><Relationship Id="rId397" Type="http://schemas.openxmlformats.org/officeDocument/2006/relationships/footer" Target="footer358.xml"/><Relationship Id="rId398" Type="http://schemas.openxmlformats.org/officeDocument/2006/relationships/footer" Target="footer359.xml"/><Relationship Id="rId399" Type="http://schemas.openxmlformats.org/officeDocument/2006/relationships/footer" Target="footer360.xml"/><Relationship Id="rId400" Type="http://schemas.openxmlformats.org/officeDocument/2006/relationships/footer" Target="footer361.xml"/><Relationship Id="rId401" Type="http://schemas.openxmlformats.org/officeDocument/2006/relationships/footer" Target="footer362.xml"/><Relationship Id="rId402" Type="http://schemas.openxmlformats.org/officeDocument/2006/relationships/footer" Target="footer363.xml"/><Relationship Id="rId403" Type="http://schemas.openxmlformats.org/officeDocument/2006/relationships/footer" Target="footer364.xml"/><Relationship Id="rId404" Type="http://schemas.openxmlformats.org/officeDocument/2006/relationships/footer" Target="footer365.xml"/><Relationship Id="rId405" Type="http://schemas.openxmlformats.org/officeDocument/2006/relationships/footer" Target="footer366.xml"/><Relationship Id="rId406" Type="http://schemas.openxmlformats.org/officeDocument/2006/relationships/footer" Target="footer367.xml"/><Relationship Id="rId407" Type="http://schemas.openxmlformats.org/officeDocument/2006/relationships/footer" Target="footer368.xml"/><Relationship Id="rId408" Type="http://schemas.openxmlformats.org/officeDocument/2006/relationships/footer" Target="footer369.xml"/><Relationship Id="rId409" Type="http://schemas.openxmlformats.org/officeDocument/2006/relationships/footer" Target="footer370.xml"/><Relationship Id="rId410" Type="http://schemas.openxmlformats.org/officeDocument/2006/relationships/footer" Target="footer371.xml"/><Relationship Id="rId411" Type="http://schemas.openxmlformats.org/officeDocument/2006/relationships/footer" Target="footer372.xml"/><Relationship Id="rId412" Type="http://schemas.openxmlformats.org/officeDocument/2006/relationships/footer" Target="footer373.xml"/><Relationship Id="rId413" Type="http://schemas.openxmlformats.org/officeDocument/2006/relationships/footer" Target="footer374.xml"/><Relationship Id="rId414" Type="http://schemas.openxmlformats.org/officeDocument/2006/relationships/footer" Target="footer375.xml"/><Relationship Id="rId415" Type="http://schemas.openxmlformats.org/officeDocument/2006/relationships/footer" Target="footer376.xml"/><Relationship Id="rId416" Type="http://schemas.openxmlformats.org/officeDocument/2006/relationships/footer" Target="footer377.xml"/><Relationship Id="rId417" Type="http://schemas.openxmlformats.org/officeDocument/2006/relationships/footer" Target="footer378.xml"/><Relationship Id="rId418" Type="http://schemas.openxmlformats.org/officeDocument/2006/relationships/footer" Target="footer379.xml"/><Relationship Id="rId419" Type="http://schemas.openxmlformats.org/officeDocument/2006/relationships/footer" Target="footer380.xml"/><Relationship Id="rId420" Type="http://schemas.openxmlformats.org/officeDocument/2006/relationships/footer" Target="footer381.xml"/><Relationship Id="rId421" Type="http://schemas.openxmlformats.org/officeDocument/2006/relationships/footer" Target="footer382.xml"/><Relationship Id="rId422" Type="http://schemas.openxmlformats.org/officeDocument/2006/relationships/footer" Target="footer383.xml"/><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footer" Target="footer387.xml"/><Relationship Id="rId427" Type="http://schemas.openxmlformats.org/officeDocument/2006/relationships/footer" Target="footer388.xml"/><Relationship Id="rId428" Type="http://schemas.openxmlformats.org/officeDocument/2006/relationships/footer" Target="footer389.xml"/><Relationship Id="rId429" Type="http://schemas.openxmlformats.org/officeDocument/2006/relationships/footer" Target="footer390.xml"/><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footer" Target="footer405.xml"/><Relationship Id="rId445" Type="http://schemas.openxmlformats.org/officeDocument/2006/relationships/footer" Target="footer406.xml"/><Relationship Id="rId446" Type="http://schemas.openxmlformats.org/officeDocument/2006/relationships/footer" Target="footer407.xml"/><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footer" Target="footer412.xml"/><Relationship Id="rId452" Type="http://schemas.openxmlformats.org/officeDocument/2006/relationships/footer" Target="footer413.xml"/><Relationship Id="rId453" Type="http://schemas.openxmlformats.org/officeDocument/2006/relationships/footer" Target="footer414.xml"/><Relationship Id="rId454" Type="http://schemas.openxmlformats.org/officeDocument/2006/relationships/footer" Target="footer415.xml"/><Relationship Id="rId455" Type="http://schemas.openxmlformats.org/officeDocument/2006/relationships/footer" Target="footer416.xml"/><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footer" Target="footer421.xml"/><Relationship Id="rId461" Type="http://schemas.openxmlformats.org/officeDocument/2006/relationships/footer" Target="footer422.xml"/><Relationship Id="rId462" Type="http://schemas.openxmlformats.org/officeDocument/2006/relationships/footer" Target="footer423.xml"/><Relationship Id="rId463" Type="http://schemas.openxmlformats.org/officeDocument/2006/relationships/footer" Target="footer424.xml"/><Relationship Id="rId464" Type="http://schemas.openxmlformats.org/officeDocument/2006/relationships/footer" Target="footer425.xml"/><Relationship Id="rId465" Type="http://schemas.openxmlformats.org/officeDocument/2006/relationships/footer" Target="footer426.xml"/><Relationship Id="rId466" Type="http://schemas.openxmlformats.org/officeDocument/2006/relationships/footer" Target="footer427.xml"/><Relationship Id="rId467" Type="http://schemas.openxmlformats.org/officeDocument/2006/relationships/footer" Target="footer428.xml"/><Relationship Id="rId468" Type="http://schemas.openxmlformats.org/officeDocument/2006/relationships/footer" Target="footer429.xml"/><Relationship Id="rId469" Type="http://schemas.openxmlformats.org/officeDocument/2006/relationships/footer" Target="footer430.xml"/><Relationship Id="rId470" Type="http://schemas.openxmlformats.org/officeDocument/2006/relationships/footer" Target="footer431.xml"/><Relationship Id="rId471" Type="http://schemas.openxmlformats.org/officeDocument/2006/relationships/footer" Target="footer432.xml"/><Relationship Id="rId472" Type="http://schemas.openxmlformats.org/officeDocument/2006/relationships/footer" Target="footer433.xml"/><Relationship Id="rId473" Type="http://schemas.openxmlformats.org/officeDocument/2006/relationships/footer" Target="footer434.xml"/><Relationship Id="rId474" Type="http://schemas.openxmlformats.org/officeDocument/2006/relationships/footer" Target="footer435.xml"/><Relationship Id="rId475" Type="http://schemas.openxmlformats.org/officeDocument/2006/relationships/footer" Target="footer436.xml"/><Relationship Id="rId476" Type="http://schemas.openxmlformats.org/officeDocument/2006/relationships/footer" Target="footer437.xml"/><Relationship Id="rId477" Type="http://schemas.openxmlformats.org/officeDocument/2006/relationships/footer" Target="footer438.xml"/><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footer" Target="footer447.xml"/><Relationship Id="rId487" Type="http://schemas.openxmlformats.org/officeDocument/2006/relationships/footer" Target="footer448.xml"/><Relationship Id="rId488" Type="http://schemas.openxmlformats.org/officeDocument/2006/relationships/footer" Target="footer449.xml"/><Relationship Id="rId489" Type="http://schemas.openxmlformats.org/officeDocument/2006/relationships/footer" Target="footer450.xml"/><Relationship Id="rId490" Type="http://schemas.openxmlformats.org/officeDocument/2006/relationships/footer" Target="footer451.xml"/><Relationship Id="rId491" Type="http://schemas.openxmlformats.org/officeDocument/2006/relationships/footer" Target="footer452.xml"/><Relationship Id="rId492" Type="http://schemas.openxmlformats.org/officeDocument/2006/relationships/footer" Target="footer453.xml"/><Relationship Id="rId493" Type="http://schemas.openxmlformats.org/officeDocument/2006/relationships/footer" Target="footer454.xml"/><Relationship Id="rId494" Type="http://schemas.openxmlformats.org/officeDocument/2006/relationships/footer" Target="footer455.xml"/><Relationship Id="rId495" Type="http://schemas.openxmlformats.org/officeDocument/2006/relationships/footer" Target="footer456.xml"/><Relationship Id="rId496" Type="http://schemas.openxmlformats.org/officeDocument/2006/relationships/footer" Target="footer457.xml"/><Relationship Id="rId497" Type="http://schemas.openxmlformats.org/officeDocument/2006/relationships/footer" Target="footer458.xml"/><Relationship Id="rId498" Type="http://schemas.openxmlformats.org/officeDocument/2006/relationships/footer" Target="footer459.xml"/><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470.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113235</Words>
  <Characters>418019</Characters>
  <CharactersWithSpaces>527465</CharactersWithSpaces>
  <Paragraphs>6450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2026-08-22T02:48:49Z</dcterms:created>
  <dc:creator>ghaemiyeh.com</dc:creator>
  <dc:description/>
  <dc:language>en-US</dc:language>
  <cp:lastModifiedBy/>
  <dcterms:modified xsi:type="dcterms:W3CDTF">2026-08-22T06:19:12Z</dcterms:modified>
  <cp:revision>1</cp:revision>
  <dc:subject/>
  <dc:title>مستند الشیعه جلد 1</dc:title>
</cp:coreProperties>
</file>

<file path=docProps/custom.xml><?xml version="1.0" encoding="utf-8"?>
<Properties xmlns="http://schemas.openxmlformats.org/officeDocument/2006/custom-properties" xmlns:vt="http://schemas.openxmlformats.org/officeDocument/2006/docPropsVTypes"/>
</file>